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03A29" w14:textId="77777777" w:rsidR="007116C7" w:rsidRPr="00712B66" w:rsidRDefault="007116C7" w:rsidP="008E38F0">
      <w:pPr>
        <w:pStyle w:val="naisnod"/>
        <w:spacing w:before="0" w:after="60"/>
        <w:ind w:firstLine="720"/>
        <w:rPr>
          <w:sz w:val="28"/>
          <w:szCs w:val="28"/>
        </w:rPr>
      </w:pPr>
      <w:r w:rsidRPr="00712B66">
        <w:rPr>
          <w:sz w:val="28"/>
          <w:szCs w:val="28"/>
        </w:rPr>
        <w:t>Izziņa par atzinumos sniegtajiem iebildumiem</w:t>
      </w:r>
    </w:p>
    <w:p w14:paraId="52141E72" w14:textId="77777777" w:rsidR="007116C7" w:rsidRPr="00A133C1" w:rsidRDefault="007116C7" w:rsidP="00DB7395">
      <w:pPr>
        <w:pStyle w:val="naisf"/>
        <w:spacing w:before="0" w:after="0"/>
        <w:ind w:firstLine="720"/>
        <w:rPr>
          <w:sz w:val="16"/>
          <w:szCs w:val="16"/>
        </w:rPr>
      </w:pPr>
    </w:p>
    <w:tbl>
      <w:tblPr>
        <w:tblW w:w="0" w:type="auto"/>
        <w:jc w:val="center"/>
        <w:tblLook w:val="00A0" w:firstRow="1" w:lastRow="0" w:firstColumn="1" w:lastColumn="0" w:noHBand="0" w:noVBand="0"/>
      </w:tblPr>
      <w:tblGrid>
        <w:gridCol w:w="10188"/>
      </w:tblGrid>
      <w:tr w:rsidR="00214D9A" w:rsidRPr="00214D9A" w14:paraId="148A2E7A" w14:textId="77777777" w:rsidTr="00214D9A">
        <w:trPr>
          <w:jc w:val="center"/>
        </w:trPr>
        <w:tc>
          <w:tcPr>
            <w:tcW w:w="10188" w:type="dxa"/>
            <w:tcBorders>
              <w:bottom w:val="single" w:sz="6" w:space="0" w:color="000000"/>
            </w:tcBorders>
          </w:tcPr>
          <w:p w14:paraId="68E0D64D" w14:textId="77777777" w:rsidR="00214D9A" w:rsidRPr="00214D9A" w:rsidRDefault="0066768F" w:rsidP="00AD01AA">
            <w:pPr>
              <w:jc w:val="center"/>
              <w:rPr>
                <w:b/>
                <w:bCs/>
                <w:sz w:val="28"/>
                <w:szCs w:val="28"/>
              </w:rPr>
            </w:pPr>
            <w:r w:rsidRPr="0066768F">
              <w:rPr>
                <w:b/>
                <w:bCs/>
              </w:rPr>
              <w:t>Grozījumi Ministru kabineta 2018.gada 10.aprīļa instrukcijā Nr.2 "Instrukcija par valsts budžeta izpildes analīzi"</w:t>
            </w:r>
          </w:p>
        </w:tc>
      </w:tr>
    </w:tbl>
    <w:p w14:paraId="1425C462" w14:textId="77777777" w:rsidR="007B4C0F" w:rsidRPr="00A133C1" w:rsidRDefault="007B4C0F" w:rsidP="00DB7395">
      <w:pPr>
        <w:pStyle w:val="naisf"/>
        <w:spacing w:before="0" w:after="0"/>
        <w:ind w:firstLine="720"/>
        <w:rPr>
          <w:sz w:val="16"/>
          <w:szCs w:val="16"/>
        </w:rPr>
      </w:pPr>
    </w:p>
    <w:p w14:paraId="07EB90B6" w14:textId="77777777" w:rsidR="007B4C0F" w:rsidRPr="00712B66" w:rsidRDefault="007B4C0F" w:rsidP="008E38F0">
      <w:pPr>
        <w:pStyle w:val="naisf"/>
        <w:spacing w:before="0" w:after="6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731B56ED" w14:textId="77777777" w:rsidR="007B4C0F" w:rsidRPr="00A133C1" w:rsidRDefault="007B4C0F" w:rsidP="00DB7395">
      <w:pPr>
        <w:pStyle w:val="naisf"/>
        <w:spacing w:before="0" w:after="0"/>
        <w:ind w:firstLine="720"/>
        <w:rPr>
          <w:sz w:val="16"/>
          <w:szCs w:val="16"/>
        </w:rPr>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228"/>
        <w:gridCol w:w="3118"/>
        <w:gridCol w:w="2977"/>
        <w:gridCol w:w="2268"/>
        <w:gridCol w:w="2693"/>
      </w:tblGrid>
      <w:tr w:rsidR="005F4BFD" w:rsidRPr="00712B66" w14:paraId="6EF9E635" w14:textId="77777777" w:rsidTr="00841BD3">
        <w:tc>
          <w:tcPr>
            <w:tcW w:w="708" w:type="dxa"/>
            <w:tcBorders>
              <w:top w:val="single" w:sz="6" w:space="0" w:color="000000"/>
              <w:left w:val="single" w:sz="6" w:space="0" w:color="000000"/>
              <w:bottom w:val="single" w:sz="6" w:space="0" w:color="000000"/>
              <w:right w:val="single" w:sz="6" w:space="0" w:color="000000"/>
            </w:tcBorders>
            <w:vAlign w:val="center"/>
          </w:tcPr>
          <w:p w14:paraId="7AE2C6DE" w14:textId="77777777" w:rsidR="005F4BFD" w:rsidRPr="00712B66" w:rsidRDefault="005F4BFD" w:rsidP="0036160E">
            <w:pPr>
              <w:pStyle w:val="naisc"/>
              <w:spacing w:before="0" w:after="0"/>
            </w:pPr>
            <w:r w:rsidRPr="00712B66">
              <w:t>Nr. p.</w:t>
            </w:r>
            <w:r w:rsidR="00D64FB0">
              <w:t> </w:t>
            </w:r>
            <w:r w:rsidRPr="00712B66">
              <w:t>k.</w:t>
            </w:r>
          </w:p>
        </w:tc>
        <w:tc>
          <w:tcPr>
            <w:tcW w:w="3228" w:type="dxa"/>
            <w:tcBorders>
              <w:top w:val="single" w:sz="6" w:space="0" w:color="000000"/>
              <w:left w:val="single" w:sz="6" w:space="0" w:color="000000"/>
              <w:bottom w:val="single" w:sz="6" w:space="0" w:color="000000"/>
              <w:right w:val="single" w:sz="6" w:space="0" w:color="000000"/>
            </w:tcBorders>
            <w:vAlign w:val="center"/>
          </w:tcPr>
          <w:p w14:paraId="68F42DC1"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7A8C2FBC"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6F102B57"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268" w:type="dxa"/>
            <w:tcBorders>
              <w:top w:val="single" w:sz="4" w:space="0" w:color="auto"/>
              <w:left w:val="single" w:sz="4" w:space="0" w:color="auto"/>
              <w:bottom w:val="single" w:sz="4" w:space="0" w:color="auto"/>
              <w:right w:val="single" w:sz="4" w:space="0" w:color="auto"/>
            </w:tcBorders>
            <w:vAlign w:val="center"/>
          </w:tcPr>
          <w:p w14:paraId="5A5BA61C" w14:textId="77777777" w:rsidR="005F4BFD" w:rsidRPr="00712B66" w:rsidRDefault="005F4BFD" w:rsidP="00364BB6">
            <w:pPr>
              <w:jc w:val="center"/>
            </w:pPr>
            <w:r w:rsidRPr="00712B66">
              <w:t>Atzinuma sniedzēja uzturētais iebildums, ja tas atšķiras no atzinumā norādītā iebilduma pamatojuma</w:t>
            </w:r>
          </w:p>
        </w:tc>
        <w:tc>
          <w:tcPr>
            <w:tcW w:w="2693" w:type="dxa"/>
            <w:tcBorders>
              <w:top w:val="single" w:sz="4" w:space="0" w:color="auto"/>
              <w:left w:val="single" w:sz="4" w:space="0" w:color="auto"/>
              <w:bottom w:val="single" w:sz="4" w:space="0" w:color="auto"/>
            </w:tcBorders>
            <w:vAlign w:val="center"/>
          </w:tcPr>
          <w:p w14:paraId="0900639B" w14:textId="77777777" w:rsidR="005F4BFD" w:rsidRPr="00712B66" w:rsidRDefault="005F4BFD" w:rsidP="00364BB6">
            <w:pPr>
              <w:jc w:val="center"/>
            </w:pPr>
            <w:r w:rsidRPr="00712B66">
              <w:t>Projekta attiecīgā punkta (panta) galīgā redakcija</w:t>
            </w:r>
          </w:p>
        </w:tc>
      </w:tr>
      <w:tr w:rsidR="005F4BFD" w:rsidRPr="008A36C9" w14:paraId="70607B3A" w14:textId="77777777" w:rsidTr="00841BD3">
        <w:tc>
          <w:tcPr>
            <w:tcW w:w="708" w:type="dxa"/>
            <w:tcBorders>
              <w:top w:val="single" w:sz="6" w:space="0" w:color="000000"/>
              <w:left w:val="single" w:sz="6" w:space="0" w:color="000000"/>
              <w:bottom w:val="single" w:sz="6" w:space="0" w:color="000000"/>
              <w:right w:val="single" w:sz="6" w:space="0" w:color="000000"/>
            </w:tcBorders>
          </w:tcPr>
          <w:p w14:paraId="0401623D" w14:textId="77777777" w:rsidR="005F4BFD" w:rsidRPr="008A36C9" w:rsidRDefault="008A36C9" w:rsidP="008A36C9">
            <w:pPr>
              <w:pStyle w:val="naisc"/>
              <w:spacing w:before="0" w:after="0"/>
              <w:rPr>
                <w:sz w:val="20"/>
                <w:szCs w:val="20"/>
              </w:rPr>
            </w:pPr>
            <w:r w:rsidRPr="008A36C9">
              <w:rPr>
                <w:sz w:val="20"/>
                <w:szCs w:val="20"/>
              </w:rPr>
              <w:t>1</w:t>
            </w:r>
          </w:p>
        </w:tc>
        <w:tc>
          <w:tcPr>
            <w:tcW w:w="3228" w:type="dxa"/>
            <w:tcBorders>
              <w:top w:val="single" w:sz="6" w:space="0" w:color="000000"/>
              <w:left w:val="single" w:sz="6" w:space="0" w:color="000000"/>
              <w:bottom w:val="single" w:sz="6" w:space="0" w:color="000000"/>
              <w:right w:val="single" w:sz="6" w:space="0" w:color="000000"/>
            </w:tcBorders>
          </w:tcPr>
          <w:p w14:paraId="44226FB0" w14:textId="77777777" w:rsidR="005F4BFD" w:rsidRPr="008A36C9" w:rsidRDefault="008A36C9" w:rsidP="009B6716">
            <w:pPr>
              <w:pStyle w:val="naisc"/>
              <w:spacing w:before="0" w:after="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78238F3F" w14:textId="77777777" w:rsidR="005F4BFD" w:rsidRPr="008A36C9" w:rsidRDefault="008A36C9" w:rsidP="009B6716">
            <w:pPr>
              <w:pStyle w:val="naisc"/>
              <w:spacing w:before="0" w:after="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073B5BB3" w14:textId="77777777" w:rsidR="005F4BFD" w:rsidRPr="008A36C9" w:rsidRDefault="008A36C9" w:rsidP="009B6716">
            <w:pPr>
              <w:pStyle w:val="naisc"/>
              <w:spacing w:before="0" w:after="0"/>
              <w:rPr>
                <w:sz w:val="20"/>
                <w:szCs w:val="20"/>
              </w:rPr>
            </w:pPr>
            <w:r w:rsidRPr="008A36C9">
              <w:rPr>
                <w:sz w:val="20"/>
                <w:szCs w:val="20"/>
              </w:rPr>
              <w:t>4</w:t>
            </w:r>
          </w:p>
        </w:tc>
        <w:tc>
          <w:tcPr>
            <w:tcW w:w="2268" w:type="dxa"/>
            <w:tcBorders>
              <w:top w:val="single" w:sz="4" w:space="0" w:color="auto"/>
              <w:left w:val="single" w:sz="4" w:space="0" w:color="auto"/>
              <w:bottom w:val="single" w:sz="4" w:space="0" w:color="auto"/>
              <w:right w:val="single" w:sz="4" w:space="0" w:color="auto"/>
            </w:tcBorders>
          </w:tcPr>
          <w:p w14:paraId="0B39A697" w14:textId="77777777" w:rsidR="005F4BFD" w:rsidRPr="008A36C9" w:rsidRDefault="008A36C9" w:rsidP="008A36C9">
            <w:pPr>
              <w:jc w:val="center"/>
              <w:rPr>
                <w:sz w:val="20"/>
                <w:szCs w:val="20"/>
              </w:rPr>
            </w:pPr>
            <w:r w:rsidRPr="008A36C9">
              <w:rPr>
                <w:sz w:val="20"/>
                <w:szCs w:val="20"/>
              </w:rPr>
              <w:t>5</w:t>
            </w:r>
          </w:p>
        </w:tc>
        <w:tc>
          <w:tcPr>
            <w:tcW w:w="2693" w:type="dxa"/>
            <w:tcBorders>
              <w:top w:val="single" w:sz="4" w:space="0" w:color="auto"/>
              <w:left w:val="single" w:sz="4" w:space="0" w:color="auto"/>
              <w:bottom w:val="single" w:sz="4" w:space="0" w:color="auto"/>
            </w:tcBorders>
          </w:tcPr>
          <w:p w14:paraId="3DB8AA0D" w14:textId="77777777" w:rsidR="005F4BFD" w:rsidRPr="008A36C9" w:rsidRDefault="008A36C9" w:rsidP="008A36C9">
            <w:pPr>
              <w:jc w:val="center"/>
              <w:rPr>
                <w:sz w:val="20"/>
                <w:szCs w:val="20"/>
              </w:rPr>
            </w:pPr>
            <w:r w:rsidRPr="008A36C9">
              <w:rPr>
                <w:sz w:val="20"/>
                <w:szCs w:val="20"/>
              </w:rPr>
              <w:t>6</w:t>
            </w:r>
          </w:p>
        </w:tc>
      </w:tr>
      <w:tr w:rsidR="00483002" w:rsidRPr="00712B66" w14:paraId="6537B019" w14:textId="77777777" w:rsidTr="00841BD3">
        <w:tc>
          <w:tcPr>
            <w:tcW w:w="708" w:type="dxa"/>
            <w:tcBorders>
              <w:left w:val="single" w:sz="6" w:space="0" w:color="000000"/>
              <w:bottom w:val="single" w:sz="4" w:space="0" w:color="auto"/>
              <w:right w:val="single" w:sz="6" w:space="0" w:color="000000"/>
            </w:tcBorders>
          </w:tcPr>
          <w:p w14:paraId="40645D5A" w14:textId="77777777" w:rsidR="00483002" w:rsidRPr="00712B66" w:rsidRDefault="00483002" w:rsidP="0036160E">
            <w:pPr>
              <w:pStyle w:val="naisc"/>
              <w:spacing w:before="0" w:after="0"/>
              <w:ind w:firstLine="720"/>
            </w:pPr>
          </w:p>
        </w:tc>
        <w:tc>
          <w:tcPr>
            <w:tcW w:w="14284" w:type="dxa"/>
            <w:gridSpan w:val="5"/>
            <w:tcBorders>
              <w:left w:val="single" w:sz="6" w:space="0" w:color="000000"/>
              <w:bottom w:val="single" w:sz="4" w:space="0" w:color="auto"/>
            </w:tcBorders>
          </w:tcPr>
          <w:p w14:paraId="655E1425" w14:textId="77777777" w:rsidR="00483002" w:rsidRPr="00712B66" w:rsidRDefault="00483002" w:rsidP="00483002">
            <w:pPr>
              <w:jc w:val="center"/>
            </w:pPr>
            <w:r>
              <w:t>Nav</w:t>
            </w:r>
          </w:p>
        </w:tc>
      </w:tr>
    </w:tbl>
    <w:p w14:paraId="246B9510" w14:textId="77777777" w:rsidR="007B4C0F" w:rsidRPr="00712B66" w:rsidRDefault="007B4C0F" w:rsidP="007B4C0F">
      <w:pPr>
        <w:pStyle w:val="naisf"/>
        <w:spacing w:before="0" w:after="0"/>
        <w:ind w:firstLine="0"/>
      </w:pPr>
    </w:p>
    <w:p w14:paraId="4E424274" w14:textId="77777777" w:rsidR="005D67F7" w:rsidRPr="00712B66" w:rsidRDefault="005D67F7" w:rsidP="005D67F7">
      <w:pPr>
        <w:pStyle w:val="naisf"/>
        <w:spacing w:before="0" w:after="0"/>
        <w:ind w:firstLine="0"/>
        <w:rPr>
          <w:b/>
        </w:rPr>
      </w:pPr>
      <w:r w:rsidRPr="00712B66">
        <w:rPr>
          <w:b/>
        </w:rPr>
        <w:t>Informācija par starpministr</w:t>
      </w:r>
      <w:r w:rsidR="00214D9A">
        <w:rPr>
          <w:b/>
        </w:rPr>
        <w:t>iju (starpinstitūciju) sanāksmi</w:t>
      </w:r>
      <w:r w:rsidR="00A34E56">
        <w:rPr>
          <w:b/>
        </w:rPr>
        <w:t xml:space="preserve"> vai elektronisko saskaņošanu</w:t>
      </w:r>
    </w:p>
    <w:p w14:paraId="5EFC4C75" w14:textId="77777777" w:rsidR="005D67F7" w:rsidRPr="00712B66" w:rsidRDefault="005D67F7" w:rsidP="005D67F7">
      <w:pPr>
        <w:pStyle w:val="naisf"/>
        <w:spacing w:before="0" w:after="0"/>
        <w:ind w:firstLine="0"/>
        <w:rPr>
          <w:b/>
        </w:rPr>
      </w:pPr>
    </w:p>
    <w:tbl>
      <w:tblPr>
        <w:tblW w:w="15134" w:type="dxa"/>
        <w:tblLook w:val="00A0" w:firstRow="1" w:lastRow="0" w:firstColumn="1" w:lastColumn="0" w:noHBand="0" w:noVBand="0"/>
      </w:tblPr>
      <w:tblGrid>
        <w:gridCol w:w="6375"/>
        <w:gridCol w:w="8509"/>
        <w:gridCol w:w="108"/>
        <w:gridCol w:w="142"/>
      </w:tblGrid>
      <w:tr w:rsidR="00C75B5A" w:rsidRPr="00712B66" w14:paraId="5A955E55" w14:textId="77777777" w:rsidTr="00BF1FEE">
        <w:trPr>
          <w:gridAfter w:val="1"/>
          <w:wAfter w:w="142" w:type="dxa"/>
        </w:trPr>
        <w:tc>
          <w:tcPr>
            <w:tcW w:w="6375" w:type="dxa"/>
          </w:tcPr>
          <w:p w14:paraId="100E0910" w14:textId="77777777" w:rsidR="00C75B5A" w:rsidRPr="00712B66" w:rsidRDefault="00C75B5A" w:rsidP="005D67F7">
            <w:pPr>
              <w:pStyle w:val="naisf"/>
              <w:spacing w:before="0" w:after="0"/>
              <w:ind w:firstLine="0"/>
            </w:pPr>
            <w:r w:rsidRPr="00712B66">
              <w:t>Datums</w:t>
            </w:r>
          </w:p>
        </w:tc>
        <w:tc>
          <w:tcPr>
            <w:tcW w:w="8617" w:type="dxa"/>
            <w:gridSpan w:val="2"/>
          </w:tcPr>
          <w:p w14:paraId="057E5527" w14:textId="6EE7C273" w:rsidR="00C75B5A" w:rsidRPr="00246EBF" w:rsidRDefault="004B5B41" w:rsidP="000B38C5">
            <w:pPr>
              <w:pStyle w:val="NormalWeb"/>
              <w:spacing w:before="0" w:beforeAutospacing="0" w:after="0" w:afterAutospacing="0"/>
            </w:pPr>
            <w:r w:rsidRPr="00246EBF">
              <w:t>202</w:t>
            </w:r>
            <w:r w:rsidR="00901049" w:rsidRPr="00246EBF">
              <w:t>1</w:t>
            </w:r>
            <w:r w:rsidR="00977FCD" w:rsidRPr="00246EBF">
              <w:t xml:space="preserve">.gada </w:t>
            </w:r>
            <w:r w:rsidR="000B38C5">
              <w:t>7</w:t>
            </w:r>
            <w:r w:rsidR="005502EE">
              <w:t>.maijā</w:t>
            </w:r>
            <w:r w:rsidR="00C75B5A" w:rsidRPr="00246EBF">
              <w:t xml:space="preserve"> nosūtīts elektroniskai saskaņošanai</w:t>
            </w:r>
          </w:p>
        </w:tc>
      </w:tr>
      <w:tr w:rsidR="003C27A2" w:rsidRPr="00712B66" w14:paraId="2A086C19" w14:textId="77777777" w:rsidTr="00BF1FEE">
        <w:trPr>
          <w:gridAfter w:val="1"/>
          <w:wAfter w:w="142" w:type="dxa"/>
        </w:trPr>
        <w:tc>
          <w:tcPr>
            <w:tcW w:w="6375" w:type="dxa"/>
          </w:tcPr>
          <w:p w14:paraId="2F50C051" w14:textId="77777777" w:rsidR="003C27A2" w:rsidRPr="00712B66" w:rsidRDefault="003C27A2" w:rsidP="007B4C0F">
            <w:pPr>
              <w:pStyle w:val="naisf"/>
              <w:spacing w:before="0" w:after="0"/>
              <w:ind w:firstLine="0"/>
            </w:pPr>
          </w:p>
        </w:tc>
        <w:tc>
          <w:tcPr>
            <w:tcW w:w="8617" w:type="dxa"/>
            <w:gridSpan w:val="2"/>
          </w:tcPr>
          <w:p w14:paraId="47EEAA4F" w14:textId="77777777" w:rsidR="003C27A2" w:rsidRPr="00C75B5A" w:rsidRDefault="003C27A2" w:rsidP="001836B8">
            <w:pPr>
              <w:pStyle w:val="NormalWeb"/>
              <w:spacing w:before="0" w:beforeAutospacing="0" w:after="0" w:afterAutospacing="0"/>
              <w:ind w:firstLine="720"/>
              <w:rPr>
                <w:sz w:val="20"/>
                <w:szCs w:val="20"/>
              </w:rPr>
            </w:pPr>
          </w:p>
        </w:tc>
      </w:tr>
      <w:tr w:rsidR="007B4C0F" w:rsidRPr="00712B66" w14:paraId="05EE56DD" w14:textId="77777777" w:rsidTr="00BF1FEE">
        <w:trPr>
          <w:gridAfter w:val="1"/>
          <w:wAfter w:w="142" w:type="dxa"/>
        </w:trPr>
        <w:tc>
          <w:tcPr>
            <w:tcW w:w="6375" w:type="dxa"/>
          </w:tcPr>
          <w:p w14:paraId="2027B4EE" w14:textId="77777777" w:rsidR="007B4C0F" w:rsidRPr="00712B66" w:rsidRDefault="00365CC0" w:rsidP="003C27A2">
            <w:pPr>
              <w:pStyle w:val="naiskr"/>
              <w:spacing w:before="0" w:after="0"/>
            </w:pPr>
            <w:r>
              <w:t>Saskaņošanas d</w:t>
            </w:r>
            <w:r w:rsidRPr="00712B66">
              <w:t>alībnieki</w:t>
            </w:r>
          </w:p>
        </w:tc>
        <w:tc>
          <w:tcPr>
            <w:tcW w:w="8617" w:type="dxa"/>
            <w:gridSpan w:val="2"/>
          </w:tcPr>
          <w:p w14:paraId="2E54CAA1" w14:textId="4CA08EA3" w:rsidR="00C75B5A" w:rsidRPr="00C75B5A" w:rsidRDefault="00B033E3" w:rsidP="005D1DE4">
            <w:pPr>
              <w:pStyle w:val="NormalWeb"/>
              <w:spacing w:before="0" w:beforeAutospacing="0" w:after="120" w:afterAutospacing="0"/>
              <w:jc w:val="both"/>
              <w:rPr>
                <w:sz w:val="20"/>
                <w:szCs w:val="20"/>
              </w:rPr>
            </w:pPr>
            <w:r w:rsidRPr="00B033E3">
              <w:t xml:space="preserve">Valsts prezidenta kanceleja, LR Saeimas administrācija, Valsts kanceleja, </w:t>
            </w:r>
            <w:r>
              <w:t xml:space="preserve">Korupcijas novēršanas un apkarošanas birojs, </w:t>
            </w:r>
            <w:r w:rsidRPr="00B033E3">
              <w:t xml:space="preserve">LR Tiesībsargs, Sabiedrības integrācijas fonds, Sabiedrisko pakalpojumu regulēšanas komisija, Aizsardzības ministrija, Ārlietu ministrija, Ekonomikas ministrija, Iekšlietu ministrija, Izglītības un zinātnes ministrija, </w:t>
            </w:r>
            <w:r w:rsidR="004B5B41" w:rsidRPr="00B033E3">
              <w:t>Kultūras ministrija,</w:t>
            </w:r>
            <w:r w:rsidR="004B5B41">
              <w:t xml:space="preserve"> </w:t>
            </w:r>
            <w:r w:rsidRPr="00B033E3">
              <w:t xml:space="preserve">Zemkopības ministrija, Satiksmes ministrija, Labklājības ministrija, Tieslietu ministrija, Vides aizsardzības un reģionālās attīstības ministrija, </w:t>
            </w:r>
            <w:r w:rsidR="004B5B41" w:rsidRPr="00B033E3">
              <w:t>Veselības ministrija,</w:t>
            </w:r>
            <w:r w:rsidR="004B5B41">
              <w:t xml:space="preserve"> </w:t>
            </w:r>
            <w:r>
              <w:t xml:space="preserve">Valsts kontrole, </w:t>
            </w:r>
            <w:r w:rsidRPr="00B033E3">
              <w:t xml:space="preserve">Pārresoru koordinācijas centrs, </w:t>
            </w:r>
            <w:r w:rsidR="005D1DE4" w:rsidRPr="005D1DE4">
              <w:t>Satversmes tiesa</w:t>
            </w:r>
            <w:r w:rsidR="005D1DE4">
              <w:t>s administrācija,</w:t>
            </w:r>
            <w:r w:rsidR="005D1DE4" w:rsidRPr="005D1DE4">
              <w:t xml:space="preserve"> </w:t>
            </w:r>
            <w:r w:rsidRPr="00B033E3">
              <w:t>A</w:t>
            </w:r>
            <w:r w:rsidR="00B30540">
              <w:t>ugstākā</w:t>
            </w:r>
            <w:r w:rsidR="00901049">
              <w:t>s</w:t>
            </w:r>
            <w:r w:rsidR="00B30540">
              <w:t xml:space="preserve"> tiesa</w:t>
            </w:r>
            <w:r w:rsidR="00901049">
              <w:t>s administrācija</w:t>
            </w:r>
            <w:r w:rsidR="00B30540">
              <w:t>,</w:t>
            </w:r>
            <w:r w:rsidR="00271CE3">
              <w:t xml:space="preserve"> LR P</w:t>
            </w:r>
            <w:r w:rsidRPr="00B033E3">
              <w:t>rokuratūra</w:t>
            </w:r>
            <w:r w:rsidR="00901049">
              <w:t>s administrācija</w:t>
            </w:r>
            <w:r w:rsidRPr="00B033E3">
              <w:t>, Centrālā vēlēšanu komisija, Centrālā zemes komisija un Nacionālā elektronisko plašsaziņas līdzekļu padome</w:t>
            </w:r>
            <w:r w:rsidR="004B5B41" w:rsidRPr="004B5B41">
              <w:t>, Latvi</w:t>
            </w:r>
            <w:r w:rsidR="004B5B41">
              <w:t>jas Brīvo arodbiedrību savienība</w:t>
            </w:r>
          </w:p>
        </w:tc>
      </w:tr>
      <w:tr w:rsidR="007B4C0F" w:rsidRPr="00712B66" w14:paraId="0FB61158" w14:textId="77777777" w:rsidTr="00BF1FEE">
        <w:trPr>
          <w:trHeight w:val="285"/>
        </w:trPr>
        <w:tc>
          <w:tcPr>
            <w:tcW w:w="6375" w:type="dxa"/>
          </w:tcPr>
          <w:p w14:paraId="2386FDA1" w14:textId="77777777" w:rsidR="00B033E3" w:rsidRPr="00712B66" w:rsidRDefault="00365CC0" w:rsidP="001836B8">
            <w:pPr>
              <w:pStyle w:val="naiskr"/>
              <w:spacing w:before="0" w:after="60"/>
            </w:pPr>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8509" w:type="dxa"/>
          </w:tcPr>
          <w:p w14:paraId="0CBCDCD0" w14:textId="77777777" w:rsidR="007B4C0F" w:rsidRPr="00712B66" w:rsidRDefault="001D38D1" w:rsidP="00532080">
            <w:pPr>
              <w:pStyle w:val="naiskr"/>
              <w:spacing w:before="0" w:after="120"/>
              <w:jc w:val="both"/>
            </w:pPr>
            <w:r w:rsidRPr="00B033E3">
              <w:t>Pārresoru koordinācijas centrs</w:t>
            </w:r>
            <w:r w:rsidR="00960D0C">
              <w:t xml:space="preserve">, </w:t>
            </w:r>
            <w:r w:rsidR="00577400" w:rsidRPr="00B033E3">
              <w:t>Tieslietu ministrija</w:t>
            </w:r>
            <w:r w:rsidR="00BE1194">
              <w:t xml:space="preserve">, </w:t>
            </w:r>
            <w:r w:rsidR="00C90152" w:rsidRPr="00B033E3">
              <w:t>Vides aizsardzības un reģionālās attīstības ministrija</w:t>
            </w:r>
            <w:r w:rsidR="00C90152">
              <w:t xml:space="preserve">, </w:t>
            </w:r>
            <w:r w:rsidR="00C90152" w:rsidRPr="00B033E3">
              <w:t>Iekšlietu ministrija</w:t>
            </w:r>
          </w:p>
        </w:tc>
        <w:tc>
          <w:tcPr>
            <w:tcW w:w="250" w:type="dxa"/>
            <w:gridSpan w:val="2"/>
          </w:tcPr>
          <w:p w14:paraId="446FCA70" w14:textId="77777777" w:rsidR="007B4C0F" w:rsidRPr="00712B66" w:rsidRDefault="007B4C0F" w:rsidP="00BF1FEE">
            <w:pPr>
              <w:pStyle w:val="naiskr"/>
              <w:spacing w:before="0" w:after="0"/>
              <w:ind w:left="-892"/>
              <w:jc w:val="both"/>
            </w:pPr>
          </w:p>
        </w:tc>
      </w:tr>
      <w:tr w:rsidR="007B4C0F" w:rsidRPr="00712B66" w14:paraId="1B835CEA" w14:textId="77777777" w:rsidTr="00BF1FEE">
        <w:trPr>
          <w:gridAfter w:val="1"/>
          <w:wAfter w:w="142" w:type="dxa"/>
        </w:trPr>
        <w:tc>
          <w:tcPr>
            <w:tcW w:w="6375" w:type="dxa"/>
          </w:tcPr>
          <w:p w14:paraId="56C40A99" w14:textId="77777777" w:rsidR="007B4C0F" w:rsidRPr="00712B66" w:rsidRDefault="007B4C0F" w:rsidP="001836B8">
            <w:pPr>
              <w:pStyle w:val="naiskr"/>
              <w:spacing w:before="0" w:after="60"/>
            </w:pPr>
            <w:r w:rsidRPr="00712B66">
              <w:t>Ministrijas (citas institūcijas), kuras nav ieradušās uz sanāksmi vai kuras nav atbildējušas uz uzaicinājumu piedalīties elektroniskajā saskaņošanā</w:t>
            </w:r>
          </w:p>
        </w:tc>
        <w:tc>
          <w:tcPr>
            <w:tcW w:w="8617" w:type="dxa"/>
            <w:gridSpan w:val="2"/>
          </w:tcPr>
          <w:p w14:paraId="39D7812D" w14:textId="77777777" w:rsidR="007B4C0F" w:rsidRPr="00712B66" w:rsidRDefault="007B4C0F" w:rsidP="00B30540">
            <w:pPr>
              <w:pStyle w:val="naiskr"/>
              <w:spacing w:before="0" w:after="0"/>
            </w:pPr>
          </w:p>
        </w:tc>
      </w:tr>
    </w:tbl>
    <w:p w14:paraId="19902E03" w14:textId="77777777" w:rsidR="00557C1F" w:rsidRDefault="00587B72" w:rsidP="00BA0D9F">
      <w:pPr>
        <w:pStyle w:val="naisf"/>
        <w:tabs>
          <w:tab w:val="left" w:pos="337"/>
          <w:tab w:val="left" w:pos="871"/>
        </w:tabs>
        <w:spacing w:before="0" w:after="0"/>
        <w:ind w:firstLine="0"/>
        <w:jc w:val="left"/>
        <w:rPr>
          <w:b/>
        </w:rPr>
      </w:pPr>
      <w:r>
        <w:rPr>
          <w:b/>
        </w:rPr>
        <w:tab/>
      </w:r>
      <w:r w:rsidR="00BA0D9F">
        <w:rPr>
          <w:b/>
        </w:rPr>
        <w:tab/>
      </w:r>
    </w:p>
    <w:p w14:paraId="4B41FAFC" w14:textId="77777777" w:rsidR="00C75B5A" w:rsidRDefault="00C75B5A" w:rsidP="00C75B5A">
      <w:pPr>
        <w:pStyle w:val="naisf"/>
        <w:spacing w:before="0" w:after="0"/>
        <w:ind w:firstLine="0"/>
        <w:rPr>
          <w:b/>
        </w:rPr>
      </w:pPr>
    </w:p>
    <w:p w14:paraId="3D4683D8" w14:textId="77777777" w:rsidR="007B4C0F" w:rsidRPr="00712B66" w:rsidRDefault="007B4C0F" w:rsidP="00C75B5A">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553CB754" w14:textId="77777777" w:rsidR="00B12E5E" w:rsidRPr="00712B66" w:rsidRDefault="00B12E5E" w:rsidP="00DB7395">
      <w:pPr>
        <w:pStyle w:val="naisf"/>
        <w:spacing w:before="0" w:after="0"/>
        <w:ind w:firstLine="720"/>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2436"/>
        <w:gridCol w:w="2738"/>
        <w:gridCol w:w="1940"/>
        <w:gridCol w:w="3801"/>
        <w:gridCol w:w="142"/>
        <w:gridCol w:w="3118"/>
      </w:tblGrid>
      <w:tr w:rsidR="00134188" w:rsidRPr="00712B66" w14:paraId="35512568" w14:textId="77777777" w:rsidTr="002938DB">
        <w:tc>
          <w:tcPr>
            <w:tcW w:w="567" w:type="dxa"/>
            <w:tcBorders>
              <w:top w:val="single" w:sz="6" w:space="0" w:color="000000"/>
              <w:left w:val="single" w:sz="6" w:space="0" w:color="000000"/>
              <w:bottom w:val="single" w:sz="6" w:space="0" w:color="000000"/>
              <w:right w:val="single" w:sz="6" w:space="0" w:color="000000"/>
            </w:tcBorders>
            <w:vAlign w:val="center"/>
          </w:tcPr>
          <w:p w14:paraId="155204C2" w14:textId="77777777" w:rsidR="00134188" w:rsidRPr="00712B66" w:rsidRDefault="00134188" w:rsidP="000443D4">
            <w:pPr>
              <w:pStyle w:val="naisc"/>
              <w:spacing w:before="0" w:after="0"/>
            </w:pPr>
            <w:r w:rsidRPr="00712B66">
              <w:t>Nr. p.</w:t>
            </w:r>
            <w:r w:rsidR="00D64FB0">
              <w:t> </w:t>
            </w:r>
            <w:r w:rsidRPr="00712B66">
              <w:t>k.</w:t>
            </w:r>
          </w:p>
        </w:tc>
        <w:tc>
          <w:tcPr>
            <w:tcW w:w="2436" w:type="dxa"/>
            <w:tcBorders>
              <w:top w:val="single" w:sz="6" w:space="0" w:color="000000"/>
              <w:left w:val="single" w:sz="6" w:space="0" w:color="000000"/>
              <w:bottom w:val="single" w:sz="6" w:space="0" w:color="000000"/>
              <w:right w:val="single" w:sz="6" w:space="0" w:color="000000"/>
            </w:tcBorders>
            <w:vAlign w:val="center"/>
          </w:tcPr>
          <w:p w14:paraId="068D47E5" w14:textId="77777777" w:rsidR="00134188" w:rsidRPr="005C7FB0" w:rsidRDefault="00134188" w:rsidP="001A0BBF">
            <w:pPr>
              <w:pStyle w:val="naisc"/>
              <w:spacing w:before="0" w:after="0"/>
              <w:ind w:firstLine="12"/>
            </w:pPr>
            <w:r w:rsidRPr="005C7FB0">
              <w:t>Saskaņošanai nosūtītā projekta redakcija (konkrēta punkta (panta) redakcija)</w:t>
            </w:r>
          </w:p>
        </w:tc>
        <w:tc>
          <w:tcPr>
            <w:tcW w:w="4678" w:type="dxa"/>
            <w:gridSpan w:val="2"/>
            <w:tcBorders>
              <w:top w:val="single" w:sz="6" w:space="0" w:color="000000"/>
              <w:left w:val="single" w:sz="6" w:space="0" w:color="000000"/>
              <w:bottom w:val="single" w:sz="6" w:space="0" w:color="000000"/>
              <w:right w:val="single" w:sz="6" w:space="0" w:color="000000"/>
            </w:tcBorders>
            <w:vAlign w:val="center"/>
          </w:tcPr>
          <w:p w14:paraId="750BBF41" w14:textId="77777777" w:rsidR="00134188" w:rsidRPr="00712B66" w:rsidRDefault="00134188" w:rsidP="001A0BBF">
            <w:pPr>
              <w:pStyle w:val="naisc"/>
              <w:spacing w:before="0" w:after="0"/>
              <w:ind w:right="3"/>
            </w:pPr>
            <w:r w:rsidRPr="00712B66">
              <w:t>Atzinumā norādītais ministrijas (citas institūcijas) iebildums, kā arī saskaņošanā papildus izteiktais iebildums par projekta konkrēto punktu (pantu)</w:t>
            </w:r>
          </w:p>
        </w:tc>
        <w:tc>
          <w:tcPr>
            <w:tcW w:w="3943" w:type="dxa"/>
            <w:gridSpan w:val="2"/>
            <w:tcBorders>
              <w:top w:val="single" w:sz="6" w:space="0" w:color="000000"/>
              <w:left w:val="single" w:sz="6" w:space="0" w:color="000000"/>
              <w:bottom w:val="single" w:sz="6" w:space="0" w:color="000000"/>
              <w:right w:val="single" w:sz="6" w:space="0" w:color="000000"/>
            </w:tcBorders>
            <w:vAlign w:val="center"/>
          </w:tcPr>
          <w:p w14:paraId="5EB5211D" w14:textId="77777777" w:rsidR="00134188" w:rsidRPr="00712B66" w:rsidRDefault="00134188" w:rsidP="001A0BBF">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118" w:type="dxa"/>
            <w:tcBorders>
              <w:top w:val="single" w:sz="4" w:space="0" w:color="auto"/>
              <w:left w:val="single" w:sz="4" w:space="0" w:color="auto"/>
              <w:bottom w:val="single" w:sz="4" w:space="0" w:color="auto"/>
            </w:tcBorders>
            <w:vAlign w:val="center"/>
          </w:tcPr>
          <w:p w14:paraId="65C44327" w14:textId="77777777" w:rsidR="00134188" w:rsidRPr="00712B66" w:rsidRDefault="00134188" w:rsidP="001A0BBF">
            <w:pPr>
              <w:jc w:val="center"/>
            </w:pPr>
            <w:r w:rsidRPr="00712B66">
              <w:t>Projekta attiecīgā punkta (panta) galīgā redakcija</w:t>
            </w:r>
          </w:p>
        </w:tc>
      </w:tr>
      <w:tr w:rsidR="00134188" w:rsidRPr="00E649DD" w14:paraId="35D103FB" w14:textId="77777777" w:rsidTr="002938DB">
        <w:tc>
          <w:tcPr>
            <w:tcW w:w="567" w:type="dxa"/>
            <w:tcBorders>
              <w:top w:val="single" w:sz="6" w:space="0" w:color="000000"/>
              <w:left w:val="single" w:sz="6" w:space="0" w:color="000000"/>
              <w:bottom w:val="single" w:sz="6" w:space="0" w:color="000000"/>
              <w:right w:val="single" w:sz="6" w:space="0" w:color="000000"/>
            </w:tcBorders>
          </w:tcPr>
          <w:p w14:paraId="0514D263" w14:textId="77777777" w:rsidR="00134188" w:rsidRPr="00E649DD" w:rsidRDefault="003B71E0" w:rsidP="000443D4">
            <w:pPr>
              <w:pStyle w:val="naisc"/>
              <w:spacing w:before="0" w:after="0"/>
              <w:rPr>
                <w:sz w:val="20"/>
                <w:szCs w:val="20"/>
              </w:rPr>
            </w:pPr>
            <w:r w:rsidRPr="00E649DD">
              <w:rPr>
                <w:sz w:val="20"/>
                <w:szCs w:val="20"/>
              </w:rPr>
              <w:t>1</w:t>
            </w:r>
          </w:p>
        </w:tc>
        <w:tc>
          <w:tcPr>
            <w:tcW w:w="2436" w:type="dxa"/>
            <w:tcBorders>
              <w:top w:val="single" w:sz="6" w:space="0" w:color="000000"/>
              <w:left w:val="single" w:sz="6" w:space="0" w:color="000000"/>
              <w:bottom w:val="single" w:sz="6" w:space="0" w:color="000000"/>
              <w:right w:val="single" w:sz="6" w:space="0" w:color="000000"/>
            </w:tcBorders>
          </w:tcPr>
          <w:p w14:paraId="0AD7DE02" w14:textId="77777777" w:rsidR="00134188" w:rsidRPr="00E649DD" w:rsidRDefault="00F34AAB" w:rsidP="001A0BBF">
            <w:pPr>
              <w:pStyle w:val="naisc"/>
              <w:spacing w:before="0" w:after="0"/>
              <w:rPr>
                <w:sz w:val="20"/>
                <w:szCs w:val="20"/>
              </w:rPr>
            </w:pPr>
            <w:r w:rsidRPr="00E649DD">
              <w:rPr>
                <w:sz w:val="20"/>
                <w:szCs w:val="20"/>
              </w:rPr>
              <w:t>2</w:t>
            </w:r>
          </w:p>
        </w:tc>
        <w:tc>
          <w:tcPr>
            <w:tcW w:w="4678" w:type="dxa"/>
            <w:gridSpan w:val="2"/>
            <w:tcBorders>
              <w:top w:val="single" w:sz="6" w:space="0" w:color="000000"/>
              <w:left w:val="single" w:sz="6" w:space="0" w:color="000000"/>
              <w:bottom w:val="single" w:sz="6" w:space="0" w:color="000000"/>
              <w:right w:val="single" w:sz="6" w:space="0" w:color="000000"/>
            </w:tcBorders>
          </w:tcPr>
          <w:p w14:paraId="166CB57E" w14:textId="77777777" w:rsidR="00134188" w:rsidRPr="00E649DD" w:rsidRDefault="003B71E0" w:rsidP="001A0BBF">
            <w:pPr>
              <w:pStyle w:val="naisc"/>
              <w:spacing w:before="0" w:after="0"/>
              <w:rPr>
                <w:sz w:val="20"/>
                <w:szCs w:val="20"/>
              </w:rPr>
            </w:pPr>
            <w:r w:rsidRPr="00E649DD">
              <w:rPr>
                <w:sz w:val="20"/>
                <w:szCs w:val="20"/>
              </w:rPr>
              <w:t>3</w:t>
            </w:r>
          </w:p>
        </w:tc>
        <w:tc>
          <w:tcPr>
            <w:tcW w:w="3943" w:type="dxa"/>
            <w:gridSpan w:val="2"/>
            <w:tcBorders>
              <w:top w:val="single" w:sz="6" w:space="0" w:color="000000"/>
              <w:left w:val="single" w:sz="6" w:space="0" w:color="000000"/>
              <w:bottom w:val="single" w:sz="6" w:space="0" w:color="000000"/>
              <w:right w:val="single" w:sz="6" w:space="0" w:color="000000"/>
            </w:tcBorders>
          </w:tcPr>
          <w:p w14:paraId="637B502E" w14:textId="77777777" w:rsidR="00134188" w:rsidRPr="00C00245" w:rsidRDefault="003B71E0" w:rsidP="001A0BBF">
            <w:pPr>
              <w:pStyle w:val="naisc"/>
              <w:spacing w:before="0" w:after="0"/>
              <w:rPr>
                <w:sz w:val="20"/>
                <w:szCs w:val="20"/>
              </w:rPr>
            </w:pPr>
            <w:r w:rsidRPr="00C00245">
              <w:rPr>
                <w:sz w:val="20"/>
                <w:szCs w:val="20"/>
              </w:rPr>
              <w:t>4</w:t>
            </w:r>
          </w:p>
        </w:tc>
        <w:tc>
          <w:tcPr>
            <w:tcW w:w="3118" w:type="dxa"/>
            <w:tcBorders>
              <w:top w:val="single" w:sz="4" w:space="0" w:color="auto"/>
              <w:left w:val="single" w:sz="4" w:space="0" w:color="auto"/>
              <w:bottom w:val="single" w:sz="4" w:space="0" w:color="auto"/>
            </w:tcBorders>
          </w:tcPr>
          <w:p w14:paraId="0CBFD167" w14:textId="77777777" w:rsidR="00134188" w:rsidRPr="00E649DD" w:rsidRDefault="003B71E0" w:rsidP="001A0BBF">
            <w:pPr>
              <w:jc w:val="center"/>
              <w:rPr>
                <w:sz w:val="20"/>
                <w:szCs w:val="20"/>
              </w:rPr>
            </w:pPr>
            <w:r w:rsidRPr="00E649DD">
              <w:rPr>
                <w:sz w:val="20"/>
                <w:szCs w:val="20"/>
              </w:rPr>
              <w:t>5</w:t>
            </w:r>
          </w:p>
        </w:tc>
      </w:tr>
      <w:tr w:rsidR="00DE1DEA" w:rsidRPr="00712B66" w14:paraId="107B5EA5" w14:textId="77777777" w:rsidTr="002938DB">
        <w:tc>
          <w:tcPr>
            <w:tcW w:w="567" w:type="dxa"/>
            <w:tcBorders>
              <w:left w:val="single" w:sz="6" w:space="0" w:color="000000"/>
              <w:bottom w:val="single" w:sz="4" w:space="0" w:color="auto"/>
              <w:right w:val="single" w:sz="6" w:space="0" w:color="000000"/>
            </w:tcBorders>
          </w:tcPr>
          <w:p w14:paraId="2E928A6D" w14:textId="77777777" w:rsidR="00DE1DEA" w:rsidRPr="00712B66" w:rsidRDefault="00962491" w:rsidP="00DE1DEA">
            <w:pPr>
              <w:pStyle w:val="naisc"/>
              <w:spacing w:before="0" w:after="0"/>
              <w:jc w:val="left"/>
            </w:pPr>
            <w:r>
              <w:t>1.</w:t>
            </w:r>
          </w:p>
        </w:tc>
        <w:tc>
          <w:tcPr>
            <w:tcW w:w="2436" w:type="dxa"/>
            <w:tcBorders>
              <w:left w:val="single" w:sz="6" w:space="0" w:color="000000"/>
              <w:bottom w:val="single" w:sz="4" w:space="0" w:color="auto"/>
              <w:right w:val="single" w:sz="6" w:space="0" w:color="000000"/>
            </w:tcBorders>
          </w:tcPr>
          <w:p w14:paraId="46D5540F" w14:textId="77777777" w:rsidR="00DE1DEA" w:rsidRPr="005C7FB0" w:rsidRDefault="00DE1DEA" w:rsidP="000A5E55">
            <w:pPr>
              <w:pStyle w:val="naisc"/>
              <w:spacing w:before="0" w:after="0"/>
              <w:jc w:val="both"/>
            </w:pPr>
          </w:p>
        </w:tc>
        <w:tc>
          <w:tcPr>
            <w:tcW w:w="4678" w:type="dxa"/>
            <w:gridSpan w:val="2"/>
            <w:tcBorders>
              <w:left w:val="single" w:sz="6" w:space="0" w:color="000000"/>
              <w:bottom w:val="single" w:sz="4" w:space="0" w:color="auto"/>
              <w:right w:val="single" w:sz="6" w:space="0" w:color="000000"/>
            </w:tcBorders>
          </w:tcPr>
          <w:p w14:paraId="0106A2D6" w14:textId="77777777" w:rsidR="00A2427F" w:rsidRPr="001D38D1" w:rsidRDefault="001D38D1" w:rsidP="00CC206F">
            <w:pPr>
              <w:pStyle w:val="naisc"/>
              <w:spacing w:before="0" w:after="0"/>
              <w:jc w:val="both"/>
              <w:rPr>
                <w:b/>
              </w:rPr>
            </w:pPr>
            <w:r w:rsidRPr="001D38D1">
              <w:rPr>
                <w:b/>
              </w:rPr>
              <w:t>Pārresoru koordinācijas centrs (iebildums)</w:t>
            </w:r>
          </w:p>
          <w:p w14:paraId="76A1A7FB" w14:textId="77777777" w:rsidR="001D38D1" w:rsidRPr="00D855EE" w:rsidRDefault="001D38D1" w:rsidP="00CC206F">
            <w:pPr>
              <w:pStyle w:val="naisc"/>
              <w:spacing w:before="0" w:after="0"/>
              <w:jc w:val="both"/>
            </w:pPr>
            <w:r>
              <w:t>L</w:t>
            </w:r>
            <w:r w:rsidRPr="001D38D1">
              <w:t>ūdzam izvērtēt nepieciešamību veidlapā "Prioritāro pasākumu izpildes analīze 20__. gadā" paredzēt ministrijām analizēt un sniegt skaidrojumu par neterminēto prioritāro pasākumu izpildi trīs gadus, līdz to asimilācijai budžeta bāzes izdevumos, tādējādi ļaujot novērtēt prioritāro pasākumu efektivitāti definētā mērķa sasniegšanā vai virzība uz mērķi dinamikā.</w:t>
            </w:r>
          </w:p>
        </w:tc>
        <w:tc>
          <w:tcPr>
            <w:tcW w:w="3943" w:type="dxa"/>
            <w:gridSpan w:val="2"/>
            <w:tcBorders>
              <w:left w:val="single" w:sz="6" w:space="0" w:color="000000"/>
              <w:bottom w:val="single" w:sz="4" w:space="0" w:color="auto"/>
              <w:right w:val="single" w:sz="6" w:space="0" w:color="000000"/>
            </w:tcBorders>
          </w:tcPr>
          <w:p w14:paraId="32B649E3" w14:textId="521631FF" w:rsidR="00944CA0" w:rsidRDefault="00944CA0" w:rsidP="00CC206F">
            <w:pPr>
              <w:pStyle w:val="naisc"/>
              <w:spacing w:before="0" w:after="0"/>
              <w:jc w:val="both"/>
              <w:rPr>
                <w:b/>
              </w:rPr>
            </w:pPr>
            <w:r>
              <w:rPr>
                <w:b/>
              </w:rPr>
              <w:t>Panākta vienošanās</w:t>
            </w:r>
            <w:r w:rsidR="003E4AE7">
              <w:rPr>
                <w:b/>
              </w:rPr>
              <w:t>.</w:t>
            </w:r>
          </w:p>
          <w:p w14:paraId="163D58AB" w14:textId="77777777" w:rsidR="00F17FD8" w:rsidRPr="00944CA0" w:rsidRDefault="00944CA0" w:rsidP="009D0ED9">
            <w:pPr>
              <w:pStyle w:val="naisc"/>
              <w:spacing w:before="0" w:after="0"/>
              <w:jc w:val="both"/>
            </w:pPr>
            <w:r>
              <w:t>P</w:t>
            </w:r>
            <w:r w:rsidRPr="00944CA0">
              <w:t>ar neterminētiem prioritāriem pasākumiem (PP) skaidro tikai par pirmo ieviešanas gadu, parādot kopējo virzību uz mērķi un sagaidāmo labumu sabiedrībai. Tādejādi būs kontrole un informētība par PP ieviešanas uzsākšanu un kopējo virzību uz iecerēto mērķi. Šī informācija sniegts saturiski pilnīgāku informāciju PP mērķa sasniegšanā, papildinot pašreizējo detalizēti analītisko informācijas par PP, ka</w:t>
            </w:r>
            <w:r>
              <w:t>s tiek sniegta instrukcijas Nr.</w:t>
            </w:r>
            <w:r w:rsidRPr="00944CA0">
              <w:t>2 "Instrukcija par valsts budžeta izpildes analīzi" 4.pielikumā "Rezultātu un to rezultatīvo rādītāju izpildes analīze 20__. gadā" (</w:t>
            </w:r>
            <w:r w:rsidR="0081030B">
              <w:t>tiek veikta</w:t>
            </w:r>
            <w:r w:rsidR="0081030B" w:rsidRPr="00944CA0">
              <w:t xml:space="preserve"> </w:t>
            </w:r>
            <w:r w:rsidRPr="00944CA0">
              <w:t>rezultatīvo rādītāju analīze 3</w:t>
            </w:r>
            <w:r w:rsidR="009D0ED9">
              <w:t> </w:t>
            </w:r>
            <w:r w:rsidRPr="00944CA0">
              <w:t>gadiem</w:t>
            </w:r>
            <w:r w:rsidR="0081030B">
              <w:t xml:space="preserve"> </w:t>
            </w:r>
            <w:r w:rsidRPr="00944CA0">
              <w:t>– par rādītājiem, kas norādīti budžeta paskaidrojumos – parādot dinamiku).</w:t>
            </w:r>
          </w:p>
        </w:tc>
        <w:tc>
          <w:tcPr>
            <w:tcW w:w="3118" w:type="dxa"/>
            <w:tcBorders>
              <w:top w:val="single" w:sz="4" w:space="0" w:color="auto"/>
              <w:left w:val="single" w:sz="4" w:space="0" w:color="auto"/>
              <w:bottom w:val="single" w:sz="4" w:space="0" w:color="auto"/>
            </w:tcBorders>
          </w:tcPr>
          <w:p w14:paraId="4A7F4B5F" w14:textId="77777777" w:rsidR="00DE3738" w:rsidRPr="00DE3738" w:rsidRDefault="00DE3738" w:rsidP="00CC206F">
            <w:pPr>
              <w:pStyle w:val="ListParagraph"/>
              <w:spacing w:after="0" w:line="240" w:lineRule="auto"/>
              <w:ind w:left="0"/>
              <w:jc w:val="both"/>
              <w:rPr>
                <w:rFonts w:ascii="Times New Roman" w:hAnsi="Times New Roman"/>
                <w:sz w:val="24"/>
                <w:szCs w:val="24"/>
                <w:lang w:eastAsia="lv-LV"/>
              </w:rPr>
            </w:pPr>
          </w:p>
        </w:tc>
      </w:tr>
      <w:tr w:rsidR="00960D0C" w:rsidRPr="00712B66" w14:paraId="3AE8B0F5" w14:textId="77777777" w:rsidTr="002938DB">
        <w:tc>
          <w:tcPr>
            <w:tcW w:w="567" w:type="dxa"/>
            <w:tcBorders>
              <w:left w:val="single" w:sz="6" w:space="0" w:color="000000"/>
              <w:bottom w:val="single" w:sz="4" w:space="0" w:color="auto"/>
              <w:right w:val="single" w:sz="6" w:space="0" w:color="000000"/>
            </w:tcBorders>
          </w:tcPr>
          <w:p w14:paraId="67EA9F54" w14:textId="77777777" w:rsidR="00960D0C" w:rsidRPr="00712B66" w:rsidRDefault="00962491" w:rsidP="00DE1DEA">
            <w:pPr>
              <w:pStyle w:val="naisc"/>
              <w:spacing w:before="0" w:after="0"/>
              <w:jc w:val="left"/>
            </w:pPr>
            <w:r>
              <w:t>2.</w:t>
            </w:r>
          </w:p>
        </w:tc>
        <w:tc>
          <w:tcPr>
            <w:tcW w:w="2436" w:type="dxa"/>
            <w:tcBorders>
              <w:left w:val="single" w:sz="6" w:space="0" w:color="000000"/>
              <w:bottom w:val="single" w:sz="4" w:space="0" w:color="auto"/>
              <w:right w:val="single" w:sz="6" w:space="0" w:color="000000"/>
            </w:tcBorders>
          </w:tcPr>
          <w:p w14:paraId="2EEF4CFB" w14:textId="77777777" w:rsidR="00960D0C" w:rsidRPr="005C7FB0" w:rsidRDefault="00960D0C" w:rsidP="000A5E55">
            <w:pPr>
              <w:pStyle w:val="naisc"/>
              <w:spacing w:before="0" w:after="0"/>
              <w:jc w:val="both"/>
            </w:pPr>
          </w:p>
        </w:tc>
        <w:tc>
          <w:tcPr>
            <w:tcW w:w="4678" w:type="dxa"/>
            <w:gridSpan w:val="2"/>
            <w:tcBorders>
              <w:left w:val="single" w:sz="6" w:space="0" w:color="000000"/>
              <w:bottom w:val="single" w:sz="4" w:space="0" w:color="auto"/>
              <w:right w:val="single" w:sz="6" w:space="0" w:color="000000"/>
            </w:tcBorders>
          </w:tcPr>
          <w:p w14:paraId="2D690F81" w14:textId="77777777" w:rsidR="00960D0C" w:rsidRDefault="00960D0C" w:rsidP="00CC206F">
            <w:pPr>
              <w:pStyle w:val="naisc"/>
              <w:spacing w:before="0" w:after="0"/>
              <w:jc w:val="both"/>
              <w:rPr>
                <w:shd w:val="clear" w:color="auto" w:fill="FDFCFD"/>
              </w:rPr>
            </w:pPr>
            <w:r w:rsidRPr="00960D0C">
              <w:rPr>
                <w:b/>
                <w:lang w:eastAsia="zh-CN"/>
              </w:rPr>
              <w:t>Tieslietu</w:t>
            </w:r>
            <w:r w:rsidRPr="00F6751C">
              <w:rPr>
                <w:lang w:eastAsia="zh-CN"/>
              </w:rPr>
              <w:t xml:space="preserve"> </w:t>
            </w:r>
            <w:r w:rsidRPr="008A59C7">
              <w:rPr>
                <w:b/>
              </w:rPr>
              <w:t>ministrija</w:t>
            </w:r>
            <w:r>
              <w:rPr>
                <w:b/>
              </w:rPr>
              <w:t xml:space="preserve"> </w:t>
            </w:r>
            <w:r w:rsidRPr="001D38D1">
              <w:rPr>
                <w:b/>
              </w:rPr>
              <w:t>(iebildums)</w:t>
            </w:r>
          </w:p>
          <w:p w14:paraId="328484EE" w14:textId="77777777" w:rsidR="00960D0C" w:rsidRPr="001D38D1" w:rsidRDefault="00960D0C" w:rsidP="00CC206F">
            <w:pPr>
              <w:pStyle w:val="naisc"/>
              <w:spacing w:before="0" w:after="0"/>
              <w:jc w:val="both"/>
              <w:rPr>
                <w:b/>
              </w:rPr>
            </w:pPr>
            <w:r w:rsidRPr="00F6751C">
              <w:rPr>
                <w:shd w:val="clear" w:color="auto" w:fill="FDFCFD"/>
              </w:rPr>
              <w:t xml:space="preserve">Lūdzam precizēt instrukcijas projekta 3., 5., 7., 11. punktu, izsakot attiecīgo </w:t>
            </w:r>
            <w:r w:rsidRPr="00F6751C">
              <w:t xml:space="preserve">Ministru kabineta 2018. gada 10. aprīļa instrukcijas Nr. 2 "Instrukcija par valsts budžeta izpildes analīzi" (turpmāk ˗ Instrukcija) </w:t>
            </w:r>
            <w:r w:rsidRPr="00F6751C">
              <w:rPr>
                <w:shd w:val="clear" w:color="auto" w:fill="FDFCFD"/>
              </w:rPr>
              <w:t xml:space="preserve">apakšpunktu jaunā redakcijā. Vēršam uzmanību, ja </w:t>
            </w:r>
            <w:r w:rsidRPr="00F6751C">
              <w:rPr>
                <w:rStyle w:val="CommentReference"/>
                <w:rFonts w:eastAsiaTheme="minorHAnsi"/>
              </w:rPr>
              <w:t>g</w:t>
            </w:r>
            <w:r w:rsidRPr="00F6751C">
              <w:t xml:space="preserve">rozījumi </w:t>
            </w:r>
            <w:r w:rsidRPr="00F6751C">
              <w:lastRenderedPageBreak/>
              <w:t>izdarāmi apakšpunktā, tad teikumus neskaita, jo apakšpunkta teksts sākas jau ievaddaļā</w:t>
            </w:r>
          </w:p>
        </w:tc>
        <w:tc>
          <w:tcPr>
            <w:tcW w:w="3943" w:type="dxa"/>
            <w:gridSpan w:val="2"/>
            <w:tcBorders>
              <w:left w:val="single" w:sz="6" w:space="0" w:color="000000"/>
              <w:bottom w:val="single" w:sz="4" w:space="0" w:color="auto"/>
              <w:right w:val="single" w:sz="6" w:space="0" w:color="000000"/>
            </w:tcBorders>
          </w:tcPr>
          <w:p w14:paraId="20EC79BA" w14:textId="77777777" w:rsidR="00960D0C" w:rsidRDefault="00BD4C2A" w:rsidP="00CC206F">
            <w:pPr>
              <w:pStyle w:val="naisc"/>
              <w:spacing w:before="0" w:after="0"/>
              <w:jc w:val="both"/>
              <w:rPr>
                <w:b/>
              </w:rPr>
            </w:pPr>
            <w:r>
              <w:rPr>
                <w:b/>
              </w:rPr>
              <w:lastRenderedPageBreak/>
              <w:t>Ņemts vērā.</w:t>
            </w:r>
          </w:p>
          <w:p w14:paraId="2B069130" w14:textId="0ED5FB94" w:rsidR="00BD4C2A" w:rsidRPr="00BD4C2A" w:rsidRDefault="00BD4C2A" w:rsidP="005502EE">
            <w:pPr>
              <w:pStyle w:val="naisc"/>
              <w:spacing w:before="0" w:after="0"/>
              <w:jc w:val="both"/>
            </w:pPr>
            <w:r>
              <w:t>I</w:t>
            </w:r>
            <w:r w:rsidRPr="00BD4C2A">
              <w:t>nstrukcijas projekta 3., 5., 7., 11.</w:t>
            </w:r>
            <w:r w:rsidR="005502EE">
              <w:t> </w:t>
            </w:r>
            <w:r w:rsidRPr="00BD4C2A">
              <w:t>punkt</w:t>
            </w:r>
            <w:r>
              <w:t xml:space="preserve">i - </w:t>
            </w:r>
            <w:r w:rsidRPr="00BD4C2A">
              <w:t xml:space="preserve"> attiecīg</w:t>
            </w:r>
            <w:r>
              <w:t>i</w:t>
            </w:r>
            <w:r w:rsidRPr="00BD4C2A">
              <w:t xml:space="preserve"> Ministru kabineta 2018. gada 10. aprīļa instrukcijas Nr. 2 "Instrukcija par valsts budžeta izpildes analīzi"  </w:t>
            </w:r>
            <w:r>
              <w:t xml:space="preserve">15.2.2.1., 15.2.3.1., 15.2.4. un </w:t>
            </w:r>
            <w:r>
              <w:lastRenderedPageBreak/>
              <w:t xml:space="preserve">18.10. </w:t>
            </w:r>
            <w:r w:rsidRPr="00BD4C2A">
              <w:t>apakšpunkt</w:t>
            </w:r>
            <w:r w:rsidR="009D0ED9">
              <w:t>i</w:t>
            </w:r>
            <w:r>
              <w:t xml:space="preserve"> izteikt</w:t>
            </w:r>
            <w:r w:rsidR="009D0ED9">
              <w:t>i</w:t>
            </w:r>
            <w:r w:rsidRPr="00BD4C2A">
              <w:t xml:space="preserve"> jaunā redakcijā</w:t>
            </w:r>
            <w:r>
              <w:t>.</w:t>
            </w:r>
          </w:p>
        </w:tc>
        <w:tc>
          <w:tcPr>
            <w:tcW w:w="3118" w:type="dxa"/>
            <w:tcBorders>
              <w:top w:val="single" w:sz="4" w:space="0" w:color="auto"/>
              <w:left w:val="single" w:sz="4" w:space="0" w:color="auto"/>
              <w:bottom w:val="single" w:sz="4" w:space="0" w:color="auto"/>
            </w:tcBorders>
          </w:tcPr>
          <w:p w14:paraId="35FCB641" w14:textId="77777777" w:rsidR="00960D0C" w:rsidRPr="00DE3738" w:rsidRDefault="00960D0C" w:rsidP="00CC206F">
            <w:pPr>
              <w:pStyle w:val="ListParagraph"/>
              <w:spacing w:after="0" w:line="240" w:lineRule="auto"/>
              <w:ind w:left="0"/>
              <w:jc w:val="both"/>
              <w:rPr>
                <w:rFonts w:ascii="Times New Roman" w:hAnsi="Times New Roman"/>
                <w:sz w:val="24"/>
                <w:szCs w:val="24"/>
                <w:lang w:eastAsia="lv-LV"/>
              </w:rPr>
            </w:pPr>
          </w:p>
        </w:tc>
      </w:tr>
      <w:tr w:rsidR="00960D0C" w:rsidRPr="00712B66" w14:paraId="7D7DE2F0" w14:textId="77777777" w:rsidTr="002938DB">
        <w:tc>
          <w:tcPr>
            <w:tcW w:w="567" w:type="dxa"/>
            <w:tcBorders>
              <w:left w:val="single" w:sz="6" w:space="0" w:color="000000"/>
              <w:bottom w:val="single" w:sz="4" w:space="0" w:color="auto"/>
              <w:right w:val="single" w:sz="6" w:space="0" w:color="000000"/>
            </w:tcBorders>
          </w:tcPr>
          <w:p w14:paraId="0BD97C93" w14:textId="77777777" w:rsidR="00960D0C" w:rsidRPr="00712B66" w:rsidRDefault="00962491" w:rsidP="00DE1DEA">
            <w:pPr>
              <w:pStyle w:val="naisc"/>
              <w:spacing w:before="0" w:after="0"/>
              <w:jc w:val="left"/>
            </w:pPr>
            <w:r>
              <w:t>3.</w:t>
            </w:r>
          </w:p>
        </w:tc>
        <w:tc>
          <w:tcPr>
            <w:tcW w:w="2436" w:type="dxa"/>
            <w:tcBorders>
              <w:left w:val="single" w:sz="6" w:space="0" w:color="000000"/>
              <w:bottom w:val="single" w:sz="4" w:space="0" w:color="auto"/>
              <w:right w:val="single" w:sz="6" w:space="0" w:color="000000"/>
            </w:tcBorders>
          </w:tcPr>
          <w:p w14:paraId="318CD783" w14:textId="77777777" w:rsidR="00960D0C" w:rsidRPr="005C7FB0" w:rsidRDefault="00960D0C" w:rsidP="000A5E55">
            <w:pPr>
              <w:pStyle w:val="naisc"/>
              <w:spacing w:before="0" w:after="0"/>
              <w:jc w:val="both"/>
            </w:pPr>
          </w:p>
        </w:tc>
        <w:tc>
          <w:tcPr>
            <w:tcW w:w="4678" w:type="dxa"/>
            <w:gridSpan w:val="2"/>
            <w:tcBorders>
              <w:left w:val="single" w:sz="6" w:space="0" w:color="000000"/>
              <w:bottom w:val="single" w:sz="4" w:space="0" w:color="auto"/>
              <w:right w:val="single" w:sz="6" w:space="0" w:color="000000"/>
            </w:tcBorders>
          </w:tcPr>
          <w:p w14:paraId="03349AB4" w14:textId="77777777" w:rsidR="00960D0C" w:rsidRDefault="00960D0C" w:rsidP="00CC206F">
            <w:pPr>
              <w:pStyle w:val="naisc"/>
              <w:spacing w:before="0" w:after="0"/>
              <w:jc w:val="both"/>
              <w:rPr>
                <w:shd w:val="clear" w:color="auto" w:fill="FDFCFD"/>
              </w:rPr>
            </w:pPr>
            <w:r w:rsidRPr="00960D0C">
              <w:rPr>
                <w:b/>
                <w:lang w:eastAsia="zh-CN"/>
              </w:rPr>
              <w:t>Tieslietu</w:t>
            </w:r>
            <w:r w:rsidRPr="00F6751C">
              <w:rPr>
                <w:lang w:eastAsia="zh-CN"/>
              </w:rPr>
              <w:t xml:space="preserve"> </w:t>
            </w:r>
            <w:r w:rsidRPr="008A59C7">
              <w:rPr>
                <w:b/>
              </w:rPr>
              <w:t>ministrija</w:t>
            </w:r>
            <w:r>
              <w:rPr>
                <w:b/>
              </w:rPr>
              <w:t xml:space="preserve"> </w:t>
            </w:r>
            <w:r w:rsidRPr="001D38D1">
              <w:rPr>
                <w:b/>
              </w:rPr>
              <w:t>(iebildums)</w:t>
            </w:r>
          </w:p>
          <w:p w14:paraId="141FA444" w14:textId="77777777" w:rsidR="00960D0C" w:rsidRPr="00960D0C" w:rsidRDefault="00960D0C" w:rsidP="00CC206F">
            <w:pPr>
              <w:pStyle w:val="naisc"/>
              <w:spacing w:before="0" w:after="0"/>
              <w:jc w:val="both"/>
              <w:rPr>
                <w:shd w:val="clear" w:color="auto" w:fill="FDFCFD"/>
              </w:rPr>
            </w:pPr>
            <w:r w:rsidRPr="00960D0C">
              <w:t>Lūdzam instrukcijas projekta 13. un 14. punktu ietvert pēc instrukcijas projekta 16. punkta, lai grozījumi Instrukcijā būtu secīgi. Tāpat vēršam uzmanību, ka attiecīgi grozījumi ir veicami arī Instrukcijas 4. pielikumā vārdā "Piezīme", aizstājot to ar vārdu "Piezīmes", ņemot vērā, ka instrukcijas projekta 14. punkts paredz pielikumu papildināt ar otro piezīmi.</w:t>
            </w:r>
          </w:p>
        </w:tc>
        <w:tc>
          <w:tcPr>
            <w:tcW w:w="3943" w:type="dxa"/>
            <w:gridSpan w:val="2"/>
            <w:tcBorders>
              <w:left w:val="single" w:sz="6" w:space="0" w:color="000000"/>
              <w:bottom w:val="single" w:sz="4" w:space="0" w:color="auto"/>
              <w:right w:val="single" w:sz="6" w:space="0" w:color="000000"/>
            </w:tcBorders>
          </w:tcPr>
          <w:p w14:paraId="1CED7303" w14:textId="724D16A6" w:rsidR="00960D0C" w:rsidRDefault="00387F68" w:rsidP="00387F68">
            <w:pPr>
              <w:jc w:val="both"/>
              <w:rPr>
                <w:b/>
              </w:rPr>
            </w:pPr>
            <w:r w:rsidRPr="00DF02BC">
              <w:rPr>
                <w:b/>
              </w:rPr>
              <w:t>Ņemts vērā</w:t>
            </w:r>
            <w:r w:rsidR="003E4AE7">
              <w:rPr>
                <w:b/>
              </w:rPr>
              <w:t>.</w:t>
            </w:r>
          </w:p>
          <w:p w14:paraId="5C620E4F" w14:textId="77777777" w:rsidR="00BE1194" w:rsidRPr="00BE1194" w:rsidRDefault="00BE1194" w:rsidP="009D0ED9">
            <w:pPr>
              <w:jc w:val="both"/>
            </w:pPr>
            <w:r>
              <w:t>I</w:t>
            </w:r>
            <w:r w:rsidRPr="00960D0C">
              <w:t>nstrukcijas projekt</w:t>
            </w:r>
            <w:r>
              <w:t>ā</w:t>
            </w:r>
            <w:r w:rsidRPr="00960D0C">
              <w:t xml:space="preserve"> </w:t>
            </w:r>
            <w:r w:rsidR="009D0ED9">
              <w:t>punkti sakārtoti secīgi un papildināts ar punktu, kurā vārds</w:t>
            </w:r>
            <w:r w:rsidR="009D0ED9" w:rsidRPr="00960D0C">
              <w:t xml:space="preserve"> "Piezīme" aizstāt</w:t>
            </w:r>
            <w:r w:rsidR="009D0ED9">
              <w:t xml:space="preserve">s </w:t>
            </w:r>
            <w:r w:rsidR="009D0ED9" w:rsidRPr="00960D0C">
              <w:t>ar vārdu "Piezīmes"</w:t>
            </w:r>
            <w:r w:rsidR="009D0ED9">
              <w:t>.</w:t>
            </w:r>
          </w:p>
        </w:tc>
        <w:tc>
          <w:tcPr>
            <w:tcW w:w="3118" w:type="dxa"/>
            <w:tcBorders>
              <w:top w:val="single" w:sz="4" w:space="0" w:color="auto"/>
              <w:left w:val="single" w:sz="4" w:space="0" w:color="auto"/>
              <w:bottom w:val="single" w:sz="4" w:space="0" w:color="auto"/>
            </w:tcBorders>
          </w:tcPr>
          <w:p w14:paraId="38CBCCD5" w14:textId="77777777" w:rsidR="00960D0C" w:rsidRPr="00DE3738" w:rsidRDefault="00960D0C" w:rsidP="00CC206F">
            <w:pPr>
              <w:pStyle w:val="ListParagraph"/>
              <w:spacing w:after="0" w:line="240" w:lineRule="auto"/>
              <w:ind w:left="0"/>
              <w:jc w:val="both"/>
              <w:rPr>
                <w:rFonts w:ascii="Times New Roman" w:hAnsi="Times New Roman"/>
                <w:sz w:val="24"/>
                <w:szCs w:val="24"/>
                <w:lang w:eastAsia="lv-LV"/>
              </w:rPr>
            </w:pPr>
          </w:p>
        </w:tc>
      </w:tr>
      <w:tr w:rsidR="00960D0C" w:rsidRPr="00712B66" w14:paraId="1892BB24" w14:textId="77777777" w:rsidTr="002938DB">
        <w:tc>
          <w:tcPr>
            <w:tcW w:w="567" w:type="dxa"/>
            <w:tcBorders>
              <w:left w:val="single" w:sz="6" w:space="0" w:color="000000"/>
              <w:bottom w:val="single" w:sz="4" w:space="0" w:color="auto"/>
              <w:right w:val="single" w:sz="6" w:space="0" w:color="000000"/>
            </w:tcBorders>
          </w:tcPr>
          <w:p w14:paraId="6178100A" w14:textId="77777777" w:rsidR="00960D0C" w:rsidRPr="00712B66" w:rsidRDefault="00962491" w:rsidP="00DE1DEA">
            <w:pPr>
              <w:pStyle w:val="naisc"/>
              <w:spacing w:before="0" w:after="0"/>
              <w:jc w:val="left"/>
            </w:pPr>
            <w:r>
              <w:t>4.</w:t>
            </w:r>
          </w:p>
        </w:tc>
        <w:tc>
          <w:tcPr>
            <w:tcW w:w="2436" w:type="dxa"/>
            <w:tcBorders>
              <w:left w:val="single" w:sz="6" w:space="0" w:color="000000"/>
              <w:bottom w:val="single" w:sz="4" w:space="0" w:color="auto"/>
              <w:right w:val="single" w:sz="6" w:space="0" w:color="000000"/>
            </w:tcBorders>
          </w:tcPr>
          <w:p w14:paraId="560C3D67" w14:textId="77777777" w:rsidR="00960D0C" w:rsidRPr="005C7FB0" w:rsidRDefault="00B4192C" w:rsidP="000A5E55">
            <w:pPr>
              <w:pStyle w:val="naisc"/>
              <w:spacing w:before="0" w:after="0"/>
              <w:jc w:val="both"/>
            </w:pPr>
            <w:r w:rsidRPr="00C66ACC">
              <w:t>16. Izteikt 1.</w:t>
            </w:r>
            <w:r>
              <w:rPr>
                <w:vertAlign w:val="superscript"/>
              </w:rPr>
              <w:t>1 </w:t>
            </w:r>
            <w:r w:rsidRPr="00C66ACC">
              <w:t>pielikumu šādā redakcijā:</w:t>
            </w:r>
          </w:p>
        </w:tc>
        <w:tc>
          <w:tcPr>
            <w:tcW w:w="4678" w:type="dxa"/>
            <w:gridSpan w:val="2"/>
            <w:tcBorders>
              <w:left w:val="single" w:sz="6" w:space="0" w:color="000000"/>
              <w:bottom w:val="single" w:sz="4" w:space="0" w:color="auto"/>
              <w:right w:val="single" w:sz="6" w:space="0" w:color="000000"/>
            </w:tcBorders>
          </w:tcPr>
          <w:p w14:paraId="2E9C763B" w14:textId="77777777" w:rsidR="00960D0C" w:rsidRDefault="00960D0C" w:rsidP="00960D0C">
            <w:pPr>
              <w:pStyle w:val="naisc"/>
              <w:spacing w:before="0" w:after="0"/>
              <w:jc w:val="both"/>
              <w:rPr>
                <w:shd w:val="clear" w:color="auto" w:fill="FDFCFD"/>
              </w:rPr>
            </w:pPr>
            <w:r w:rsidRPr="00960D0C">
              <w:rPr>
                <w:b/>
                <w:lang w:eastAsia="zh-CN"/>
              </w:rPr>
              <w:t>Tieslietu</w:t>
            </w:r>
            <w:r w:rsidRPr="00F6751C">
              <w:rPr>
                <w:lang w:eastAsia="zh-CN"/>
              </w:rPr>
              <w:t xml:space="preserve"> </w:t>
            </w:r>
            <w:r w:rsidRPr="008A59C7">
              <w:rPr>
                <w:b/>
              </w:rPr>
              <w:t>ministrija</w:t>
            </w:r>
            <w:r>
              <w:rPr>
                <w:b/>
              </w:rPr>
              <w:t xml:space="preserve"> </w:t>
            </w:r>
            <w:r w:rsidRPr="001D38D1">
              <w:rPr>
                <w:b/>
              </w:rPr>
              <w:t>(iebildums)</w:t>
            </w:r>
          </w:p>
          <w:p w14:paraId="437078CB" w14:textId="77777777" w:rsidR="00B4192C" w:rsidRPr="00960D0C" w:rsidRDefault="00960D0C" w:rsidP="00B4192C">
            <w:pPr>
              <w:pStyle w:val="naisc"/>
              <w:spacing w:before="0" w:after="0"/>
              <w:jc w:val="both"/>
            </w:pPr>
            <w:r w:rsidRPr="00960D0C">
              <w:t>Lūdzam precizēt instrukcijas projekta 16.punktu, jo Instrukcijā nav 1.</w:t>
            </w:r>
            <w:r w:rsidRPr="005E7D92">
              <w:rPr>
                <w:vertAlign w:val="superscript"/>
              </w:rPr>
              <w:t>1</w:t>
            </w:r>
            <w:r w:rsidRPr="00960D0C">
              <w:t xml:space="preserve"> pielikuma, lai to izteiktu jaunā redakcijā. Instrukcija attiecīgi ir papildināma ar jaunu pielikumu.</w:t>
            </w:r>
          </w:p>
        </w:tc>
        <w:tc>
          <w:tcPr>
            <w:tcW w:w="3943" w:type="dxa"/>
            <w:gridSpan w:val="2"/>
            <w:tcBorders>
              <w:left w:val="single" w:sz="6" w:space="0" w:color="000000"/>
              <w:bottom w:val="single" w:sz="4" w:space="0" w:color="auto"/>
              <w:right w:val="single" w:sz="6" w:space="0" w:color="000000"/>
            </w:tcBorders>
          </w:tcPr>
          <w:p w14:paraId="4CD6E8E6" w14:textId="77777777" w:rsidR="00960D0C" w:rsidRPr="00DE3738" w:rsidRDefault="00B4192C" w:rsidP="00CC206F">
            <w:pPr>
              <w:pStyle w:val="naisc"/>
              <w:spacing w:before="0" w:after="0"/>
              <w:jc w:val="both"/>
              <w:rPr>
                <w:b/>
              </w:rPr>
            </w:pPr>
            <w:r w:rsidRPr="00DF02BC">
              <w:rPr>
                <w:b/>
              </w:rPr>
              <w:t>Ņemts vērā</w:t>
            </w:r>
          </w:p>
        </w:tc>
        <w:tc>
          <w:tcPr>
            <w:tcW w:w="3118" w:type="dxa"/>
            <w:tcBorders>
              <w:top w:val="single" w:sz="4" w:space="0" w:color="auto"/>
              <w:left w:val="single" w:sz="4" w:space="0" w:color="auto"/>
              <w:bottom w:val="single" w:sz="4" w:space="0" w:color="auto"/>
            </w:tcBorders>
          </w:tcPr>
          <w:p w14:paraId="6BB1A1A2" w14:textId="23DD8C58" w:rsidR="00960D0C" w:rsidRPr="00DE3738" w:rsidRDefault="00B4192C" w:rsidP="00131D9A">
            <w:pPr>
              <w:pStyle w:val="ListParagraph"/>
              <w:spacing w:after="0" w:line="240" w:lineRule="auto"/>
              <w:ind w:left="0"/>
              <w:jc w:val="both"/>
              <w:rPr>
                <w:rFonts w:ascii="Times New Roman" w:hAnsi="Times New Roman"/>
                <w:sz w:val="24"/>
                <w:szCs w:val="24"/>
                <w:lang w:eastAsia="lv-LV"/>
              </w:rPr>
            </w:pPr>
            <w:r w:rsidRPr="00C66ACC">
              <w:rPr>
                <w:rFonts w:ascii="Times New Roman" w:hAnsi="Times New Roman"/>
                <w:sz w:val="24"/>
                <w:szCs w:val="24"/>
                <w:lang w:eastAsia="lv-LV"/>
              </w:rPr>
              <w:t>1</w:t>
            </w:r>
            <w:r w:rsidR="00131D9A">
              <w:rPr>
                <w:rFonts w:ascii="Times New Roman" w:hAnsi="Times New Roman"/>
                <w:sz w:val="24"/>
                <w:szCs w:val="24"/>
                <w:lang w:eastAsia="lv-LV"/>
              </w:rPr>
              <w:t>6</w:t>
            </w:r>
            <w:r w:rsidRPr="00C66ACC">
              <w:rPr>
                <w:rFonts w:ascii="Times New Roman" w:hAnsi="Times New Roman"/>
                <w:sz w:val="24"/>
                <w:szCs w:val="24"/>
                <w:lang w:eastAsia="lv-LV"/>
              </w:rPr>
              <w:t xml:space="preserve">. Papildināt </w:t>
            </w:r>
            <w:r>
              <w:rPr>
                <w:rFonts w:ascii="Times New Roman" w:hAnsi="Times New Roman"/>
                <w:sz w:val="24"/>
                <w:szCs w:val="24"/>
                <w:lang w:eastAsia="lv-LV"/>
              </w:rPr>
              <w:t xml:space="preserve">instrukciju ar </w:t>
            </w:r>
            <w:r w:rsidRPr="00C66ACC">
              <w:rPr>
                <w:rFonts w:ascii="Times New Roman" w:hAnsi="Times New Roman"/>
                <w:sz w:val="24"/>
                <w:szCs w:val="24"/>
                <w:lang w:eastAsia="lv-LV"/>
              </w:rPr>
              <w:t>1.</w:t>
            </w:r>
            <w:r w:rsidRPr="00C66ACC">
              <w:rPr>
                <w:rFonts w:ascii="Times New Roman" w:hAnsi="Times New Roman"/>
                <w:sz w:val="24"/>
                <w:szCs w:val="24"/>
                <w:vertAlign w:val="superscript"/>
                <w:lang w:eastAsia="lv-LV"/>
              </w:rPr>
              <w:t>1</w:t>
            </w:r>
            <w:r>
              <w:rPr>
                <w:rFonts w:ascii="Times New Roman" w:hAnsi="Times New Roman"/>
                <w:sz w:val="24"/>
                <w:szCs w:val="24"/>
                <w:lang w:eastAsia="lv-LV"/>
              </w:rPr>
              <w:t> </w:t>
            </w:r>
            <w:r w:rsidRPr="00C66ACC">
              <w:rPr>
                <w:rFonts w:ascii="Times New Roman" w:hAnsi="Times New Roman"/>
                <w:sz w:val="24"/>
                <w:szCs w:val="24"/>
                <w:lang w:eastAsia="lv-LV"/>
              </w:rPr>
              <w:t>pielikumu šādā redakcijā:</w:t>
            </w:r>
          </w:p>
        </w:tc>
      </w:tr>
      <w:tr w:rsidR="00960D0C" w:rsidRPr="00712B66" w14:paraId="76D29EDC" w14:textId="77777777" w:rsidTr="002938DB">
        <w:tc>
          <w:tcPr>
            <w:tcW w:w="567" w:type="dxa"/>
            <w:tcBorders>
              <w:left w:val="single" w:sz="6" w:space="0" w:color="000000"/>
              <w:bottom w:val="single" w:sz="4" w:space="0" w:color="auto"/>
              <w:right w:val="single" w:sz="6" w:space="0" w:color="000000"/>
            </w:tcBorders>
          </w:tcPr>
          <w:p w14:paraId="50220E26" w14:textId="77777777" w:rsidR="00960D0C" w:rsidRPr="00712B66" w:rsidRDefault="00962491" w:rsidP="00DE1DEA">
            <w:pPr>
              <w:pStyle w:val="naisc"/>
              <w:spacing w:before="0" w:after="0"/>
              <w:jc w:val="left"/>
            </w:pPr>
            <w:r>
              <w:t>5.</w:t>
            </w:r>
          </w:p>
        </w:tc>
        <w:tc>
          <w:tcPr>
            <w:tcW w:w="2436" w:type="dxa"/>
            <w:tcBorders>
              <w:left w:val="single" w:sz="6" w:space="0" w:color="000000"/>
              <w:bottom w:val="single" w:sz="4" w:space="0" w:color="auto"/>
              <w:right w:val="single" w:sz="6" w:space="0" w:color="000000"/>
            </w:tcBorders>
          </w:tcPr>
          <w:p w14:paraId="458598E1" w14:textId="77777777" w:rsidR="00960D0C" w:rsidRPr="005C7FB0" w:rsidRDefault="00960D0C" w:rsidP="000A5E55">
            <w:pPr>
              <w:pStyle w:val="naisc"/>
              <w:spacing w:before="0" w:after="0"/>
              <w:jc w:val="both"/>
            </w:pPr>
          </w:p>
        </w:tc>
        <w:tc>
          <w:tcPr>
            <w:tcW w:w="4678" w:type="dxa"/>
            <w:gridSpan w:val="2"/>
            <w:tcBorders>
              <w:left w:val="single" w:sz="6" w:space="0" w:color="000000"/>
              <w:bottom w:val="single" w:sz="4" w:space="0" w:color="auto"/>
              <w:right w:val="single" w:sz="6" w:space="0" w:color="000000"/>
            </w:tcBorders>
          </w:tcPr>
          <w:p w14:paraId="3146B7BF" w14:textId="77777777" w:rsidR="00960D0C" w:rsidRDefault="00960D0C" w:rsidP="004D1E13">
            <w:pPr>
              <w:pStyle w:val="naisc"/>
              <w:spacing w:before="0" w:after="0"/>
              <w:jc w:val="both"/>
              <w:rPr>
                <w:shd w:val="clear" w:color="auto" w:fill="FDFCFD"/>
              </w:rPr>
            </w:pPr>
            <w:r w:rsidRPr="00960D0C">
              <w:rPr>
                <w:b/>
                <w:lang w:eastAsia="zh-CN"/>
              </w:rPr>
              <w:t>Tieslietu</w:t>
            </w:r>
            <w:r w:rsidRPr="00F6751C">
              <w:rPr>
                <w:lang w:eastAsia="zh-CN"/>
              </w:rPr>
              <w:t xml:space="preserve"> </w:t>
            </w:r>
            <w:r w:rsidRPr="008A59C7">
              <w:rPr>
                <w:b/>
              </w:rPr>
              <w:t>ministrija</w:t>
            </w:r>
            <w:r>
              <w:rPr>
                <w:b/>
              </w:rPr>
              <w:t xml:space="preserve"> </w:t>
            </w:r>
            <w:r w:rsidRPr="001D38D1">
              <w:rPr>
                <w:b/>
              </w:rPr>
              <w:t>(iebildums)</w:t>
            </w:r>
          </w:p>
          <w:p w14:paraId="0103E339" w14:textId="77777777" w:rsidR="00960D0C" w:rsidRDefault="00960D0C" w:rsidP="004D1E13">
            <w:pPr>
              <w:pStyle w:val="naisc"/>
              <w:spacing w:before="0" w:after="0"/>
              <w:jc w:val="both"/>
            </w:pPr>
            <w:r>
              <w:t>Atbilstoši instrukcijas projekta 1.</w:t>
            </w:r>
            <w:r w:rsidR="00673EAC">
              <w:t> </w:t>
            </w:r>
            <w:r>
              <w:t>punktam Instrukciju paredzēts papildināt ar 5.</w:t>
            </w:r>
            <w:r w:rsidR="00673EAC">
              <w:t> </w:t>
            </w:r>
            <w:r>
              <w:t xml:space="preserve">pielikumu "Prioritāro pasākumu izpildes analīze 20_.gadā". Anotācijas </w:t>
            </w:r>
            <w:r w:rsidRPr="00673EAC">
              <w:t>I</w:t>
            </w:r>
            <w:r w:rsidR="00673EAC">
              <w:t> </w:t>
            </w:r>
            <w:r w:rsidRPr="00673EAC">
              <w:t>sadaļas</w:t>
            </w:r>
            <w:r>
              <w:t xml:space="preserve"> 2.</w:t>
            </w:r>
            <w:r w:rsidR="00673EAC">
              <w:t> </w:t>
            </w:r>
            <w:r>
              <w:t xml:space="preserve">punktā šāda regulējuma nepieciešamība tiek pamatota ar to, ka veidlapā tiks sniegta saturiski pilnīgāka informācija par prioritāro pasākumu mērķa sasniegšanu, papildinot pašreizējo detalizēti analītisko informāciju par prioritārajiem pasākumiem, kas tiek sniegta Instrukcijas 4.pielikumā "Rezultātu un to rezultatīvo rādītāju izpildes analīze 20_.gadā". </w:t>
            </w:r>
          </w:p>
          <w:p w14:paraId="0D30A41A" w14:textId="77777777" w:rsidR="00960D0C" w:rsidRDefault="00960D0C" w:rsidP="004D1E13">
            <w:pPr>
              <w:pStyle w:val="naisc"/>
              <w:spacing w:before="0" w:after="0"/>
              <w:jc w:val="both"/>
            </w:pPr>
            <w:r>
              <w:t>Ņemot vērā, ka jau šo</w:t>
            </w:r>
            <w:r w:rsidR="00004931">
              <w:t>brīd atbilstoši Instrukcijas 4.</w:t>
            </w:r>
            <w:r>
              <w:t xml:space="preserve">pielikumam par prioritāro pasākumu sasniedzamo darbības rezultātu un rezultatīvo rādītāju izpildi ik gadu tiek sniegta detalizēta informācija, tostarp arī par piešķirtā finansējuma apguvi, anotācijā nav sniegts </w:t>
            </w:r>
            <w:r>
              <w:lastRenderedPageBreak/>
              <w:t xml:space="preserve">detalizēts pamatojums, kāpēc līdzšinējā prioritāro pasākumu izpildes analīze nav pietiekama. </w:t>
            </w:r>
          </w:p>
          <w:p w14:paraId="1E143B3C" w14:textId="77777777" w:rsidR="00960D0C" w:rsidRDefault="00960D0C" w:rsidP="004D1E13">
            <w:pPr>
              <w:pStyle w:val="naisc"/>
              <w:spacing w:before="0" w:after="0"/>
              <w:jc w:val="both"/>
            </w:pPr>
            <w:r>
              <w:t xml:space="preserve">Ņemot vērā minēto, nav atbalstāma Instrukcijas papildināšana ar 5. pielikumu, kas pēc būtības dublēs Instrukcijas 4. pielikuma informāciju attiecībā uz prioritāro pasākumu izpildi pārskata gadā, tādā veidā padarot jau tā sarežģīto izpildes atskaiti vēl nepārskatāmāku un palielinot administratīvo slogu. </w:t>
            </w:r>
          </w:p>
          <w:p w14:paraId="09313E36" w14:textId="77777777" w:rsidR="00960D0C" w:rsidRDefault="00960D0C" w:rsidP="004D1E13">
            <w:pPr>
              <w:pStyle w:val="naisc"/>
              <w:spacing w:before="0" w:after="0"/>
              <w:jc w:val="both"/>
            </w:pPr>
            <w:r>
              <w:t>Papildus vēršam uzmanību, ka tanī pašā laikā anotācijas II sadaļas 2. punktā ir sniegta informācija, ka instrukcijas projekta tiesiskais regulējums nemaina administratīvo slogu un neietekmē administratīvās izmaksas.</w:t>
            </w:r>
          </w:p>
          <w:p w14:paraId="412C4B70" w14:textId="77777777" w:rsidR="00960D0C" w:rsidRPr="00960D0C" w:rsidRDefault="00960D0C" w:rsidP="004D1E13">
            <w:pPr>
              <w:pStyle w:val="naisc"/>
              <w:spacing w:before="0" w:after="0"/>
              <w:jc w:val="both"/>
            </w:pPr>
            <w:r>
              <w:t>Līdz ar to lūdzam precizēt instrukcijas projektu, kā arī anotācijas II sadaļas 2. un 3. punktu, jo Tieslietu ministrijas ieskatā sabiedrības mērķgrupai administratīvais slogs mainīsies, kā arī instrukcijas projekts rada jaunas administratīvās izmaksas.</w:t>
            </w:r>
          </w:p>
        </w:tc>
        <w:tc>
          <w:tcPr>
            <w:tcW w:w="3943" w:type="dxa"/>
            <w:gridSpan w:val="2"/>
            <w:tcBorders>
              <w:left w:val="single" w:sz="6" w:space="0" w:color="000000"/>
              <w:bottom w:val="single" w:sz="4" w:space="0" w:color="auto"/>
              <w:right w:val="single" w:sz="6" w:space="0" w:color="000000"/>
            </w:tcBorders>
          </w:tcPr>
          <w:p w14:paraId="5B56D127" w14:textId="1FD2E11A" w:rsidR="00944CA0" w:rsidRDefault="00944CA0" w:rsidP="00944CA0">
            <w:pPr>
              <w:pStyle w:val="naisc"/>
              <w:spacing w:before="0" w:after="0"/>
              <w:jc w:val="both"/>
              <w:rPr>
                <w:b/>
              </w:rPr>
            </w:pPr>
            <w:r>
              <w:rPr>
                <w:b/>
              </w:rPr>
              <w:lastRenderedPageBreak/>
              <w:t>Panāk</w:t>
            </w:r>
            <w:r w:rsidR="005A6942">
              <w:rPr>
                <w:b/>
              </w:rPr>
              <w:t>t</w:t>
            </w:r>
            <w:r>
              <w:rPr>
                <w:b/>
              </w:rPr>
              <w:t>a vienošanās</w:t>
            </w:r>
            <w:r w:rsidR="003E4AE7">
              <w:rPr>
                <w:b/>
              </w:rPr>
              <w:t>.</w:t>
            </w:r>
          </w:p>
          <w:p w14:paraId="2CA2B603" w14:textId="77777777" w:rsidR="006F1611" w:rsidRDefault="006F1611" w:rsidP="006F1611">
            <w:pPr>
              <w:pStyle w:val="naisc"/>
              <w:spacing w:before="0" w:after="0"/>
              <w:jc w:val="both"/>
            </w:pPr>
            <w:r>
              <w:t>Instrukcijas</w:t>
            </w:r>
            <w:r w:rsidR="000663FD">
              <w:t xml:space="preserve"> Nr.</w:t>
            </w:r>
            <w:r w:rsidR="00673EAC">
              <w:t> </w:t>
            </w:r>
            <w:r w:rsidR="000663FD">
              <w:t>2</w:t>
            </w:r>
            <w:r>
              <w:t xml:space="preserve"> 4.</w:t>
            </w:r>
            <w:r w:rsidR="00673EAC">
              <w:t> </w:t>
            </w:r>
            <w:r>
              <w:t>pielikumā</w:t>
            </w:r>
            <w:r w:rsidRPr="006F1611">
              <w:t xml:space="preserve"> "Rezultātu un to rezultatīvo rādītā</w:t>
            </w:r>
            <w:r>
              <w:t>ju izpildes analīze 20_.gadā" tiek noradīts skaitlisks novērtējums – ne vienmēr no tā var izsecināt pasākuma mērķi, būtību un virzību. Aizpildot 5. pielikumu “</w:t>
            </w:r>
            <w:r w:rsidRPr="00FA522C">
              <w:t xml:space="preserve">Prioritāro pasākumu izpildes analīze 20__. </w:t>
            </w:r>
            <w:r>
              <w:t>g</w:t>
            </w:r>
            <w:r w:rsidRPr="00FA522C">
              <w:t>adā</w:t>
            </w:r>
            <w:r>
              <w:t xml:space="preserve">” jāsniedz informācija, vai mērķis ir sasniegts, kā notiek </w:t>
            </w:r>
            <w:r w:rsidRPr="00FA522C">
              <w:t>virzība uz mērķi</w:t>
            </w:r>
            <w:r>
              <w:t>, kā arī kāds būs sniegtais labums</w:t>
            </w:r>
            <w:r w:rsidRPr="00FA522C">
              <w:t xml:space="preserve"> sabiedrībai</w:t>
            </w:r>
            <w:r>
              <w:t xml:space="preserve">. </w:t>
            </w:r>
          </w:p>
          <w:p w14:paraId="792D59B1" w14:textId="77777777" w:rsidR="00944CA0" w:rsidRDefault="00944CA0" w:rsidP="00CC206F">
            <w:pPr>
              <w:pStyle w:val="naisc"/>
              <w:spacing w:before="0" w:after="0"/>
              <w:jc w:val="both"/>
            </w:pPr>
            <w:r w:rsidRPr="00944CA0">
              <w:t>Papildus darbs pie informācijas sagatavošanas par PP tiks līdzsvarots ar to, ka vairākās citās izpildes analīzes sadaļās tiek ievērojami sa</w:t>
            </w:r>
            <w:r>
              <w:t>mazināta informācijas sniegšana:</w:t>
            </w:r>
          </w:p>
          <w:p w14:paraId="5BD6DBE0" w14:textId="77777777" w:rsidR="00960D0C" w:rsidRDefault="006F1611" w:rsidP="00CC206F">
            <w:pPr>
              <w:pStyle w:val="naisc"/>
              <w:spacing w:before="0" w:after="0"/>
              <w:jc w:val="both"/>
            </w:pPr>
            <w:r>
              <w:t xml:space="preserve">- tiek </w:t>
            </w:r>
            <w:r w:rsidRPr="006F1611">
              <w:t>atcelt</w:t>
            </w:r>
            <w:r>
              <w:t>a</w:t>
            </w:r>
            <w:r w:rsidRPr="006F1611">
              <w:t xml:space="preserve"> informācijas sniegšanu par sešiem</w:t>
            </w:r>
            <w:r>
              <w:t xml:space="preserve"> un deviņiem mēnešiem </w:t>
            </w:r>
            <w:r>
              <w:lastRenderedPageBreak/>
              <w:t>tabulā "I.</w:t>
            </w:r>
            <w:r w:rsidRPr="006F1611">
              <w:t>Valsts pamatfunkcij</w:t>
            </w:r>
            <w:r>
              <w:t>u īstenošana" sadaļā "Izmaiņas";</w:t>
            </w:r>
          </w:p>
          <w:p w14:paraId="5CBE14E3" w14:textId="77777777" w:rsidR="006F1611" w:rsidRDefault="006F1611" w:rsidP="00CC206F">
            <w:pPr>
              <w:pStyle w:val="naisc"/>
              <w:spacing w:before="0" w:after="0"/>
              <w:jc w:val="both"/>
            </w:pPr>
            <w:r>
              <w:t xml:space="preserve">- </w:t>
            </w:r>
            <w:r w:rsidRPr="006F1611">
              <w:t>samazināt</w:t>
            </w:r>
            <w:r>
              <w:t>a</w:t>
            </w:r>
            <w:r w:rsidRPr="006F1611">
              <w:t xml:space="preserve"> detalizācij</w:t>
            </w:r>
            <w:r>
              <w:t>a</w:t>
            </w:r>
            <w:r w:rsidRPr="006F1611">
              <w:t xml:space="preserve"> sadaļā “Neizpilde” gan tabulā "I. Valsts pamatfunkciju īstenošanas", gan tabulā "II. Eiropas Savienības politiku instrumentu un pārējās ārvalstu finanšu palīdzības līdzfinansēto un finansēto projektu un pasākumu īstenošana"</w:t>
            </w:r>
            <w:r>
              <w:t>;</w:t>
            </w:r>
          </w:p>
          <w:p w14:paraId="0334339E" w14:textId="77777777" w:rsidR="006F1611" w:rsidRPr="006F1611" w:rsidRDefault="006F1611" w:rsidP="00532080">
            <w:pPr>
              <w:pStyle w:val="naisc"/>
              <w:spacing w:before="0" w:after="0"/>
              <w:jc w:val="both"/>
            </w:pPr>
            <w:r>
              <w:t xml:space="preserve">- </w:t>
            </w:r>
            <w:r w:rsidRPr="006F1611">
              <w:t>atcelt</w:t>
            </w:r>
            <w:r>
              <w:t>a</w:t>
            </w:r>
            <w:r w:rsidRPr="006F1611">
              <w:t xml:space="preserve"> informācijas sniegšan</w:t>
            </w:r>
            <w:r>
              <w:t>a</w:t>
            </w:r>
            <w:r w:rsidRPr="006F1611">
              <w:t xml:space="preserve"> par Eiropas Savienības politiku instrumentu un pārējās ārvalstu finanšu palīdzības līdzfinansēto un finansēto projektu un pasākumu īstenošanas izpildi par sešiem un deviņiem mēnešiem tabulā "II. Eiropas Savienības politiku instrumentu un pārējās ārvalstu finanšu palīdzības līdzfinansēto un finansēto projektu un pasākumu </w:t>
            </w:r>
            <w:r>
              <w:t xml:space="preserve">īstenošana" sadaļā </w:t>
            </w:r>
            <w:r w:rsidR="00AF062F">
              <w:t>"Paveiktais".</w:t>
            </w:r>
          </w:p>
        </w:tc>
        <w:tc>
          <w:tcPr>
            <w:tcW w:w="3118" w:type="dxa"/>
            <w:tcBorders>
              <w:top w:val="single" w:sz="4" w:space="0" w:color="auto"/>
              <w:left w:val="single" w:sz="4" w:space="0" w:color="auto"/>
              <w:bottom w:val="single" w:sz="4" w:space="0" w:color="auto"/>
            </w:tcBorders>
          </w:tcPr>
          <w:p w14:paraId="04ACDE23" w14:textId="77777777" w:rsidR="00960D0C" w:rsidRPr="00DE3738" w:rsidRDefault="00960D0C" w:rsidP="00CC206F">
            <w:pPr>
              <w:pStyle w:val="ListParagraph"/>
              <w:spacing w:after="0" w:line="240" w:lineRule="auto"/>
              <w:ind w:left="0"/>
              <w:jc w:val="both"/>
              <w:rPr>
                <w:rFonts w:ascii="Times New Roman" w:hAnsi="Times New Roman"/>
                <w:sz w:val="24"/>
                <w:szCs w:val="24"/>
                <w:lang w:eastAsia="lv-LV"/>
              </w:rPr>
            </w:pPr>
          </w:p>
        </w:tc>
      </w:tr>
      <w:tr w:rsidR="00960D0C" w:rsidRPr="00712B66" w14:paraId="1BB6C8F0" w14:textId="77777777" w:rsidTr="002938DB">
        <w:tc>
          <w:tcPr>
            <w:tcW w:w="567" w:type="dxa"/>
            <w:tcBorders>
              <w:left w:val="single" w:sz="6" w:space="0" w:color="000000"/>
              <w:bottom w:val="single" w:sz="4" w:space="0" w:color="auto"/>
              <w:right w:val="single" w:sz="6" w:space="0" w:color="000000"/>
            </w:tcBorders>
          </w:tcPr>
          <w:p w14:paraId="09254CF6" w14:textId="77777777" w:rsidR="00960D0C" w:rsidRPr="00712B66" w:rsidRDefault="00962491" w:rsidP="00DE1DEA">
            <w:pPr>
              <w:pStyle w:val="naisc"/>
              <w:spacing w:before="0" w:after="0"/>
              <w:jc w:val="left"/>
            </w:pPr>
            <w:r>
              <w:t>6.</w:t>
            </w:r>
          </w:p>
        </w:tc>
        <w:tc>
          <w:tcPr>
            <w:tcW w:w="2436" w:type="dxa"/>
            <w:tcBorders>
              <w:left w:val="single" w:sz="6" w:space="0" w:color="000000"/>
              <w:bottom w:val="single" w:sz="4" w:space="0" w:color="auto"/>
              <w:right w:val="single" w:sz="6" w:space="0" w:color="000000"/>
            </w:tcBorders>
          </w:tcPr>
          <w:p w14:paraId="7706250C" w14:textId="77777777" w:rsidR="00960D0C" w:rsidRPr="005C7FB0" w:rsidRDefault="00960D0C" w:rsidP="000A5E55">
            <w:pPr>
              <w:pStyle w:val="naisc"/>
              <w:spacing w:before="0" w:after="0"/>
              <w:jc w:val="both"/>
            </w:pPr>
          </w:p>
        </w:tc>
        <w:tc>
          <w:tcPr>
            <w:tcW w:w="4678" w:type="dxa"/>
            <w:gridSpan w:val="2"/>
            <w:tcBorders>
              <w:left w:val="single" w:sz="6" w:space="0" w:color="000000"/>
              <w:bottom w:val="single" w:sz="4" w:space="0" w:color="auto"/>
              <w:right w:val="single" w:sz="6" w:space="0" w:color="000000"/>
            </w:tcBorders>
          </w:tcPr>
          <w:p w14:paraId="41C83997" w14:textId="77777777" w:rsidR="00960D0C" w:rsidRDefault="00960D0C" w:rsidP="00960D0C">
            <w:pPr>
              <w:pStyle w:val="naisc"/>
              <w:spacing w:before="0" w:after="0"/>
              <w:jc w:val="both"/>
              <w:rPr>
                <w:shd w:val="clear" w:color="auto" w:fill="FDFCFD"/>
              </w:rPr>
            </w:pPr>
            <w:r w:rsidRPr="00960D0C">
              <w:rPr>
                <w:b/>
                <w:lang w:eastAsia="zh-CN"/>
              </w:rPr>
              <w:t>Tieslietu</w:t>
            </w:r>
            <w:r w:rsidRPr="00F6751C">
              <w:rPr>
                <w:lang w:eastAsia="zh-CN"/>
              </w:rPr>
              <w:t xml:space="preserve"> </w:t>
            </w:r>
            <w:r w:rsidRPr="008A59C7">
              <w:rPr>
                <w:b/>
              </w:rPr>
              <w:t>ministrija</w:t>
            </w:r>
            <w:r>
              <w:rPr>
                <w:b/>
              </w:rPr>
              <w:t xml:space="preserve"> </w:t>
            </w:r>
            <w:r w:rsidRPr="001D38D1">
              <w:rPr>
                <w:b/>
              </w:rPr>
              <w:t>(iebildums)</w:t>
            </w:r>
          </w:p>
          <w:p w14:paraId="395635FD" w14:textId="77777777" w:rsidR="00960D0C" w:rsidRPr="00960D0C" w:rsidRDefault="00673EAC" w:rsidP="00960D0C">
            <w:pPr>
              <w:pStyle w:val="naisc"/>
              <w:spacing w:before="0" w:after="0"/>
              <w:jc w:val="both"/>
              <w:rPr>
                <w:lang w:eastAsia="zh-CN"/>
              </w:rPr>
            </w:pPr>
            <w:r>
              <w:rPr>
                <w:lang w:eastAsia="zh-CN"/>
              </w:rPr>
              <w:t>Lūdzam anotācijas VI </w:t>
            </w:r>
            <w:r w:rsidR="00960D0C" w:rsidRPr="00960D0C">
              <w:rPr>
                <w:lang w:eastAsia="zh-CN"/>
              </w:rPr>
              <w:t>sadaļā sniegt informāciju par ministriju sniegtajiem priekšlikumiem atbilstoši Ministru kabineta 2009. gada 15. decembra instrukcijas Nr. 19 "Tiesību akta projekta sākotnējās ietekmes izvērtēšanas kārtība" 61.2. apakšpunktam un 62. punktam.</w:t>
            </w:r>
          </w:p>
        </w:tc>
        <w:tc>
          <w:tcPr>
            <w:tcW w:w="3943" w:type="dxa"/>
            <w:gridSpan w:val="2"/>
            <w:tcBorders>
              <w:left w:val="single" w:sz="6" w:space="0" w:color="000000"/>
              <w:bottom w:val="single" w:sz="4" w:space="0" w:color="auto"/>
              <w:right w:val="single" w:sz="6" w:space="0" w:color="000000"/>
            </w:tcBorders>
          </w:tcPr>
          <w:p w14:paraId="3B620679" w14:textId="77777777" w:rsidR="00960D0C" w:rsidRDefault="00D473BB" w:rsidP="00CC206F">
            <w:pPr>
              <w:pStyle w:val="naisc"/>
              <w:spacing w:before="0" w:after="0"/>
              <w:jc w:val="both"/>
              <w:rPr>
                <w:b/>
              </w:rPr>
            </w:pPr>
            <w:r>
              <w:rPr>
                <w:b/>
              </w:rPr>
              <w:t>Ņemts vērā.</w:t>
            </w:r>
          </w:p>
          <w:p w14:paraId="3A9F2873" w14:textId="77777777" w:rsidR="00D473BB" w:rsidRPr="00DE3738" w:rsidRDefault="00D473BB" w:rsidP="00CC206F">
            <w:pPr>
              <w:pStyle w:val="naisc"/>
              <w:spacing w:before="0" w:after="0"/>
              <w:jc w:val="both"/>
              <w:rPr>
                <w:b/>
              </w:rPr>
            </w:pPr>
            <w:r w:rsidRPr="00D473BB">
              <w:t>Papildin</w:t>
            </w:r>
            <w:r>
              <w:t>āts</w:t>
            </w:r>
            <w:r>
              <w:rPr>
                <w:b/>
              </w:rPr>
              <w:t xml:space="preserve"> </w:t>
            </w:r>
            <w:r w:rsidR="004267AC">
              <w:rPr>
                <w:lang w:eastAsia="zh-CN"/>
              </w:rPr>
              <w:t>anotācijas VI sadaļas 4.</w:t>
            </w:r>
            <w:r>
              <w:rPr>
                <w:lang w:eastAsia="zh-CN"/>
              </w:rPr>
              <w:t>punkts "</w:t>
            </w:r>
            <w:r w:rsidRPr="00D473BB">
              <w:rPr>
                <w:lang w:eastAsia="zh-CN"/>
              </w:rPr>
              <w:t>Cita informācija</w:t>
            </w:r>
            <w:r>
              <w:rPr>
                <w:lang w:eastAsia="zh-CN"/>
              </w:rPr>
              <w:t>".</w:t>
            </w:r>
          </w:p>
        </w:tc>
        <w:tc>
          <w:tcPr>
            <w:tcW w:w="3118" w:type="dxa"/>
            <w:tcBorders>
              <w:top w:val="single" w:sz="4" w:space="0" w:color="auto"/>
              <w:left w:val="single" w:sz="4" w:space="0" w:color="auto"/>
              <w:bottom w:val="single" w:sz="4" w:space="0" w:color="auto"/>
            </w:tcBorders>
          </w:tcPr>
          <w:p w14:paraId="06DF8B1D" w14:textId="77777777" w:rsidR="00D473BB" w:rsidRDefault="00D473BB" w:rsidP="00CC206F">
            <w:pPr>
              <w:pStyle w:val="ListParagraph"/>
              <w:spacing w:after="0" w:line="240" w:lineRule="auto"/>
              <w:ind w:left="0"/>
              <w:jc w:val="both"/>
              <w:rPr>
                <w:rFonts w:ascii="Times New Roman" w:hAnsi="Times New Roman"/>
                <w:sz w:val="24"/>
                <w:szCs w:val="24"/>
                <w:lang w:eastAsia="lv-LV"/>
              </w:rPr>
            </w:pPr>
            <w:r>
              <w:rPr>
                <w:rFonts w:ascii="Times New Roman" w:hAnsi="Times New Roman"/>
                <w:sz w:val="24"/>
                <w:szCs w:val="24"/>
                <w:lang w:eastAsia="lv-LV"/>
              </w:rPr>
              <w:t>A</w:t>
            </w:r>
            <w:r w:rsidRPr="00D473BB">
              <w:rPr>
                <w:rFonts w:ascii="Times New Roman" w:hAnsi="Times New Roman"/>
                <w:sz w:val="24"/>
                <w:szCs w:val="24"/>
                <w:lang w:eastAsia="lv-LV"/>
              </w:rPr>
              <w:t>notācijas VI</w:t>
            </w:r>
            <w:r w:rsidR="00673EAC">
              <w:rPr>
                <w:rFonts w:ascii="Times New Roman" w:hAnsi="Times New Roman"/>
                <w:sz w:val="24"/>
                <w:szCs w:val="24"/>
                <w:lang w:eastAsia="lv-LV"/>
              </w:rPr>
              <w:t> </w:t>
            </w:r>
            <w:r w:rsidRPr="00D473BB">
              <w:rPr>
                <w:rFonts w:ascii="Times New Roman" w:hAnsi="Times New Roman"/>
                <w:sz w:val="24"/>
                <w:szCs w:val="24"/>
                <w:lang w:eastAsia="lv-LV"/>
              </w:rPr>
              <w:t>sadaļ</w:t>
            </w:r>
            <w:r>
              <w:rPr>
                <w:rFonts w:ascii="Times New Roman" w:hAnsi="Times New Roman"/>
                <w:sz w:val="24"/>
                <w:szCs w:val="24"/>
                <w:lang w:eastAsia="lv-LV"/>
              </w:rPr>
              <w:t>as 4.</w:t>
            </w:r>
            <w:r w:rsidR="00673EAC">
              <w:rPr>
                <w:rFonts w:ascii="Times New Roman" w:hAnsi="Times New Roman"/>
                <w:sz w:val="24"/>
                <w:szCs w:val="24"/>
                <w:lang w:eastAsia="lv-LV"/>
              </w:rPr>
              <w:t> </w:t>
            </w:r>
            <w:r>
              <w:rPr>
                <w:rFonts w:ascii="Times New Roman" w:hAnsi="Times New Roman"/>
                <w:sz w:val="24"/>
                <w:szCs w:val="24"/>
                <w:lang w:eastAsia="lv-LV"/>
              </w:rPr>
              <w:t>punkts "Cita informācija":</w:t>
            </w:r>
          </w:p>
          <w:p w14:paraId="48E88803" w14:textId="77777777" w:rsidR="00960D0C" w:rsidRPr="00DE3738" w:rsidRDefault="00D473BB" w:rsidP="00D473BB">
            <w:pPr>
              <w:pStyle w:val="ListParagraph"/>
              <w:spacing w:after="0" w:line="240" w:lineRule="auto"/>
              <w:ind w:left="0"/>
              <w:jc w:val="both"/>
              <w:rPr>
                <w:rFonts w:ascii="Times New Roman" w:hAnsi="Times New Roman"/>
                <w:sz w:val="24"/>
                <w:szCs w:val="24"/>
                <w:lang w:eastAsia="lv-LV"/>
              </w:rPr>
            </w:pPr>
            <w:r>
              <w:rPr>
                <w:rFonts w:ascii="Times New Roman" w:hAnsi="Times New Roman"/>
                <w:sz w:val="24"/>
                <w:szCs w:val="24"/>
                <w:lang w:eastAsia="lv-LV"/>
              </w:rPr>
              <w:t>"Apkopota informācija par ministriju un citu</w:t>
            </w:r>
            <w:r w:rsidRPr="00B03913">
              <w:rPr>
                <w:rFonts w:ascii="Times New Roman" w:hAnsi="Times New Roman"/>
                <w:sz w:val="24"/>
                <w:szCs w:val="24"/>
                <w:lang w:eastAsia="lv-LV"/>
              </w:rPr>
              <w:t xml:space="preserve"> centrāl</w:t>
            </w:r>
            <w:r>
              <w:rPr>
                <w:rFonts w:ascii="Times New Roman" w:hAnsi="Times New Roman"/>
                <w:sz w:val="24"/>
                <w:szCs w:val="24"/>
                <w:lang w:eastAsia="lv-LV"/>
              </w:rPr>
              <w:t xml:space="preserve">o valsts iestāžu sniegtajiem priekšlikumiem </w:t>
            </w:r>
            <w:r w:rsidRPr="00B03913">
              <w:rPr>
                <w:rFonts w:ascii="Times New Roman" w:hAnsi="Times New Roman"/>
                <w:sz w:val="24"/>
                <w:szCs w:val="24"/>
                <w:lang w:eastAsia="lv-LV"/>
              </w:rPr>
              <w:t>iespējamiem uzlabojumiem</w:t>
            </w:r>
            <w:r>
              <w:rPr>
                <w:rFonts w:ascii="Times New Roman" w:hAnsi="Times New Roman"/>
                <w:sz w:val="24"/>
                <w:szCs w:val="24"/>
                <w:lang w:eastAsia="lv-LV"/>
              </w:rPr>
              <w:t xml:space="preserve"> instrukcijā</w:t>
            </w:r>
            <w:r w:rsidRPr="00B03913">
              <w:rPr>
                <w:rFonts w:ascii="Times New Roman" w:hAnsi="Times New Roman"/>
                <w:sz w:val="24"/>
                <w:szCs w:val="24"/>
                <w:lang w:eastAsia="lv-LV"/>
              </w:rPr>
              <w:t xml:space="preserve"> Nr.</w:t>
            </w:r>
            <w:r>
              <w:rPr>
                <w:rFonts w:ascii="Times New Roman" w:hAnsi="Times New Roman"/>
                <w:sz w:val="24"/>
                <w:szCs w:val="24"/>
                <w:lang w:eastAsia="lv-LV"/>
              </w:rPr>
              <w:t> </w:t>
            </w:r>
            <w:r w:rsidRPr="00B03913">
              <w:rPr>
                <w:rFonts w:ascii="Times New Roman" w:hAnsi="Times New Roman"/>
                <w:sz w:val="24"/>
                <w:szCs w:val="24"/>
                <w:lang w:eastAsia="lv-LV"/>
              </w:rPr>
              <w:t>2</w:t>
            </w:r>
            <w:r>
              <w:rPr>
                <w:rFonts w:ascii="Times New Roman" w:hAnsi="Times New Roman"/>
                <w:sz w:val="24"/>
                <w:szCs w:val="24"/>
                <w:lang w:eastAsia="lv-LV"/>
              </w:rPr>
              <w:t xml:space="preserve"> pieejama informatīvā</w:t>
            </w:r>
            <w:r w:rsidRPr="00B03913">
              <w:rPr>
                <w:rFonts w:ascii="Times New Roman" w:hAnsi="Times New Roman"/>
                <w:sz w:val="24"/>
                <w:szCs w:val="24"/>
                <w:lang w:eastAsia="lv-LV"/>
              </w:rPr>
              <w:t xml:space="preserve"> ziņojum</w:t>
            </w:r>
            <w:r>
              <w:rPr>
                <w:rFonts w:ascii="Times New Roman" w:hAnsi="Times New Roman"/>
                <w:sz w:val="24"/>
                <w:szCs w:val="24"/>
                <w:lang w:eastAsia="lv-LV"/>
              </w:rPr>
              <w:t>a</w:t>
            </w:r>
            <w:r w:rsidRPr="00B03913">
              <w:rPr>
                <w:rFonts w:ascii="Times New Roman" w:hAnsi="Times New Roman"/>
                <w:sz w:val="24"/>
                <w:szCs w:val="24"/>
                <w:lang w:eastAsia="lv-LV"/>
              </w:rPr>
              <w:t xml:space="preserve"> </w:t>
            </w:r>
            <w:r>
              <w:rPr>
                <w:rFonts w:ascii="Times New Roman" w:hAnsi="Times New Roman"/>
                <w:sz w:val="24"/>
                <w:szCs w:val="24"/>
                <w:lang w:eastAsia="lv-LV"/>
              </w:rPr>
              <w:t>"</w:t>
            </w:r>
            <w:r w:rsidRPr="00B03913">
              <w:rPr>
                <w:rFonts w:ascii="Times New Roman" w:hAnsi="Times New Roman"/>
                <w:sz w:val="24"/>
                <w:szCs w:val="24"/>
                <w:lang w:eastAsia="lv-LV"/>
              </w:rPr>
              <w:t>Par valsts budžeta izdevumu pārskatīšanas rezultātiem un priekšlikumi par šo rezul</w:t>
            </w:r>
            <w:r>
              <w:rPr>
                <w:rFonts w:ascii="Times New Roman" w:hAnsi="Times New Roman"/>
                <w:sz w:val="24"/>
                <w:szCs w:val="24"/>
                <w:lang w:eastAsia="lv-LV"/>
              </w:rPr>
              <w:t>tātu izmantošanu likumprojekta "</w:t>
            </w:r>
            <w:r w:rsidRPr="00B03913">
              <w:rPr>
                <w:rFonts w:ascii="Times New Roman" w:hAnsi="Times New Roman"/>
                <w:sz w:val="24"/>
                <w:szCs w:val="24"/>
                <w:lang w:eastAsia="lv-LV"/>
              </w:rPr>
              <w:t>Par vidēja termiņa budžeta ietv</w:t>
            </w:r>
            <w:r>
              <w:rPr>
                <w:rFonts w:ascii="Times New Roman" w:hAnsi="Times New Roman"/>
                <w:sz w:val="24"/>
                <w:szCs w:val="24"/>
                <w:lang w:eastAsia="lv-LV"/>
              </w:rPr>
              <w:t>aru 2021., 2022. un 2023. gadam"</w:t>
            </w:r>
            <w:r w:rsidRPr="00B03913">
              <w:rPr>
                <w:rFonts w:ascii="Times New Roman" w:hAnsi="Times New Roman"/>
                <w:sz w:val="24"/>
                <w:szCs w:val="24"/>
                <w:lang w:eastAsia="lv-LV"/>
              </w:rPr>
              <w:t xml:space="preserve"> un </w:t>
            </w:r>
            <w:r w:rsidRPr="00B03913">
              <w:rPr>
                <w:rFonts w:ascii="Times New Roman" w:hAnsi="Times New Roman"/>
                <w:sz w:val="24"/>
                <w:szCs w:val="24"/>
                <w:lang w:eastAsia="lv-LV"/>
              </w:rPr>
              <w:lastRenderedPageBreak/>
              <w:t xml:space="preserve">likumprojekta </w:t>
            </w:r>
            <w:r>
              <w:rPr>
                <w:rFonts w:ascii="Times New Roman" w:hAnsi="Times New Roman"/>
                <w:sz w:val="24"/>
                <w:szCs w:val="24"/>
                <w:lang w:eastAsia="lv-LV"/>
              </w:rPr>
              <w:t>"</w:t>
            </w:r>
            <w:r w:rsidRPr="00B03913">
              <w:rPr>
                <w:rFonts w:ascii="Times New Roman" w:hAnsi="Times New Roman"/>
                <w:sz w:val="24"/>
                <w:szCs w:val="24"/>
                <w:lang w:eastAsia="lv-LV"/>
              </w:rPr>
              <w:t>Par valsts budžetu 2021. gadam</w:t>
            </w:r>
            <w:r>
              <w:rPr>
                <w:rFonts w:ascii="Times New Roman" w:hAnsi="Times New Roman"/>
                <w:sz w:val="24"/>
                <w:szCs w:val="24"/>
                <w:lang w:eastAsia="lv-LV"/>
              </w:rPr>
              <w:t>"</w:t>
            </w:r>
            <w:r w:rsidRPr="00B03913">
              <w:rPr>
                <w:rFonts w:ascii="Times New Roman" w:hAnsi="Times New Roman"/>
                <w:sz w:val="24"/>
                <w:szCs w:val="24"/>
                <w:lang w:eastAsia="lv-LV"/>
              </w:rPr>
              <w:t xml:space="preserve"> izstrādes procesā</w:t>
            </w:r>
            <w:r>
              <w:rPr>
                <w:rFonts w:ascii="Times New Roman" w:hAnsi="Times New Roman"/>
                <w:sz w:val="24"/>
                <w:szCs w:val="24"/>
                <w:lang w:eastAsia="lv-LV"/>
              </w:rPr>
              <w:t>" 4.2. sadaļā "</w:t>
            </w:r>
            <w:r w:rsidRPr="00B03913">
              <w:rPr>
                <w:rFonts w:ascii="Times New Roman" w:hAnsi="Times New Roman"/>
                <w:sz w:val="24"/>
                <w:szCs w:val="24"/>
                <w:lang w:eastAsia="lv-LV"/>
              </w:rPr>
              <w:t>Valsts budžeta izpildes analīzes pilnveide</w:t>
            </w:r>
            <w:r>
              <w:rPr>
                <w:rFonts w:ascii="Times New Roman" w:hAnsi="Times New Roman"/>
                <w:sz w:val="24"/>
                <w:szCs w:val="24"/>
                <w:lang w:eastAsia="lv-LV"/>
              </w:rPr>
              <w:t>"."</w:t>
            </w:r>
          </w:p>
        </w:tc>
      </w:tr>
      <w:tr w:rsidR="00AC2C7E" w:rsidRPr="00712B66" w14:paraId="1AF75DA2" w14:textId="77777777" w:rsidTr="002938DB">
        <w:trPr>
          <w:trHeight w:val="3428"/>
        </w:trPr>
        <w:tc>
          <w:tcPr>
            <w:tcW w:w="567" w:type="dxa"/>
            <w:tcBorders>
              <w:left w:val="single" w:sz="6" w:space="0" w:color="000000"/>
              <w:bottom w:val="single" w:sz="4" w:space="0" w:color="auto"/>
              <w:right w:val="single" w:sz="6" w:space="0" w:color="000000"/>
            </w:tcBorders>
          </w:tcPr>
          <w:p w14:paraId="4E475D9A" w14:textId="77777777" w:rsidR="00AC2C7E" w:rsidRPr="00712B66" w:rsidRDefault="00962491" w:rsidP="00DE1DEA">
            <w:pPr>
              <w:pStyle w:val="naisc"/>
              <w:spacing w:before="0" w:after="0"/>
              <w:jc w:val="left"/>
            </w:pPr>
            <w:r>
              <w:lastRenderedPageBreak/>
              <w:t>7.</w:t>
            </w:r>
          </w:p>
        </w:tc>
        <w:tc>
          <w:tcPr>
            <w:tcW w:w="2436" w:type="dxa"/>
            <w:tcBorders>
              <w:left w:val="single" w:sz="6" w:space="0" w:color="000000"/>
              <w:bottom w:val="single" w:sz="4" w:space="0" w:color="auto"/>
              <w:right w:val="single" w:sz="6" w:space="0" w:color="000000"/>
            </w:tcBorders>
          </w:tcPr>
          <w:p w14:paraId="22DEC28D" w14:textId="267F4ADB" w:rsidR="00AC2C7E" w:rsidRPr="005C7FB0" w:rsidRDefault="00466324" w:rsidP="000A5E55">
            <w:pPr>
              <w:pStyle w:val="naisc"/>
              <w:spacing w:before="0" w:after="0"/>
              <w:jc w:val="both"/>
            </w:pPr>
            <w:r w:rsidRPr="00466324">
              <w:t>20.</w:t>
            </w:r>
            <w:r w:rsidRPr="00466324">
              <w:rPr>
                <w:vertAlign w:val="superscript"/>
              </w:rPr>
              <w:t>1</w:t>
            </w:r>
            <w:r w:rsidRPr="00466324">
              <w:t>6. programmas (apakšprogrammas) kods un nosaukums</w:t>
            </w:r>
            <w:r>
              <w:t>.</w:t>
            </w:r>
          </w:p>
        </w:tc>
        <w:tc>
          <w:tcPr>
            <w:tcW w:w="4678" w:type="dxa"/>
            <w:gridSpan w:val="2"/>
            <w:tcBorders>
              <w:left w:val="single" w:sz="6" w:space="0" w:color="000000"/>
              <w:bottom w:val="single" w:sz="4" w:space="0" w:color="auto"/>
              <w:right w:val="single" w:sz="6" w:space="0" w:color="000000"/>
            </w:tcBorders>
          </w:tcPr>
          <w:p w14:paraId="56DA5A63" w14:textId="77777777" w:rsidR="00AC2C7E" w:rsidRDefault="00AC2C7E" w:rsidP="00960D0C">
            <w:pPr>
              <w:pStyle w:val="naisc"/>
              <w:spacing w:before="0" w:after="0"/>
              <w:jc w:val="both"/>
              <w:rPr>
                <w:b/>
                <w:lang w:eastAsia="zh-CN"/>
              </w:rPr>
            </w:pPr>
            <w:r w:rsidRPr="00AC2C7E">
              <w:rPr>
                <w:b/>
                <w:lang w:eastAsia="zh-CN"/>
              </w:rPr>
              <w:t xml:space="preserve">Vides aizsardzības un reģionālās attīstības ministrija </w:t>
            </w:r>
            <w:r w:rsidRPr="001D38D1">
              <w:rPr>
                <w:b/>
              </w:rPr>
              <w:t>(iebildums)</w:t>
            </w:r>
          </w:p>
          <w:p w14:paraId="11CA6687" w14:textId="77777777" w:rsidR="00AC2C7E" w:rsidRDefault="00AC2C7E" w:rsidP="00960D0C">
            <w:pPr>
              <w:pStyle w:val="naisc"/>
              <w:spacing w:before="0" w:after="0"/>
              <w:jc w:val="both"/>
              <w:rPr>
                <w:b/>
                <w:lang w:eastAsia="zh-CN"/>
              </w:rPr>
            </w:pPr>
            <w:r w:rsidRPr="00AC2C7E">
              <w:rPr>
                <w:lang w:eastAsia="zh-CN"/>
              </w:rPr>
              <w:t>Ierosinām papildināt instrukciju ar 5.</w:t>
            </w:r>
            <w:r>
              <w:rPr>
                <w:lang w:eastAsia="zh-CN"/>
              </w:rPr>
              <w:t> </w:t>
            </w:r>
            <w:r w:rsidRPr="00AC2C7E">
              <w:rPr>
                <w:lang w:eastAsia="zh-CN"/>
              </w:rPr>
              <w:t>pielikumu šādā redakcijā:</w:t>
            </w:r>
            <w:r w:rsidRPr="00AC2C7E">
              <w:rPr>
                <w:b/>
                <w:lang w:eastAsia="zh-CN"/>
              </w:rPr>
              <w:t xml:space="preserve"> </w:t>
            </w:r>
          </w:p>
          <w:p w14:paraId="1CCC055D" w14:textId="77777777" w:rsidR="00AC2C7E" w:rsidRPr="00AC2C7E" w:rsidRDefault="00AC2C7E" w:rsidP="00960D0C">
            <w:pPr>
              <w:pStyle w:val="naisc"/>
              <w:spacing w:before="0" w:after="0"/>
              <w:jc w:val="both"/>
              <w:rPr>
                <w:b/>
                <w:sz w:val="20"/>
                <w:szCs w:val="20"/>
                <w:lang w:eastAsia="zh-CN"/>
              </w:rPr>
            </w:pPr>
            <w:r w:rsidRPr="00AC2C7E">
              <w:rPr>
                <w:b/>
                <w:sz w:val="20"/>
                <w:szCs w:val="20"/>
                <w:lang w:eastAsia="zh-CN"/>
              </w:rPr>
              <w:t>Prioritāro pasākumu izpildes analīze 20__. gadā</w:t>
            </w:r>
          </w:p>
          <w:tbl>
            <w:tblP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851"/>
              <w:gridCol w:w="567"/>
              <w:gridCol w:w="567"/>
              <w:gridCol w:w="850"/>
            </w:tblGrid>
            <w:tr w:rsidR="00AC2C7E" w:rsidRPr="004D420F" w14:paraId="4773B836" w14:textId="77777777" w:rsidTr="000D5149">
              <w:trPr>
                <w:trHeight w:val="839"/>
              </w:trPr>
              <w:tc>
                <w:tcPr>
                  <w:tcW w:w="846" w:type="dxa"/>
                  <w:shd w:val="clear" w:color="auto" w:fill="auto"/>
                  <w:vAlign w:val="center"/>
                  <w:hideMark/>
                </w:tcPr>
                <w:p w14:paraId="59F67CBA" w14:textId="77777777" w:rsidR="00AC2C7E" w:rsidRPr="004D420F" w:rsidRDefault="00AC2C7E" w:rsidP="00AC2C7E">
                  <w:pPr>
                    <w:jc w:val="center"/>
                    <w:rPr>
                      <w:iCs/>
                      <w:color w:val="000000"/>
                      <w:sz w:val="12"/>
                      <w:szCs w:val="12"/>
                    </w:rPr>
                  </w:pPr>
                  <w:r w:rsidRPr="004D420F">
                    <w:rPr>
                      <w:iCs/>
                      <w:color w:val="000000"/>
                      <w:sz w:val="12"/>
                      <w:szCs w:val="12"/>
                    </w:rPr>
                    <w:t>Programma (apakšprogramma)</w:t>
                  </w:r>
                </w:p>
              </w:tc>
              <w:tc>
                <w:tcPr>
                  <w:tcW w:w="850" w:type="dxa"/>
                  <w:shd w:val="clear" w:color="auto" w:fill="auto"/>
                  <w:vAlign w:val="center"/>
                  <w:hideMark/>
                </w:tcPr>
                <w:p w14:paraId="601BD165" w14:textId="77777777" w:rsidR="00AC2C7E" w:rsidRPr="004D420F" w:rsidRDefault="00AC2C7E" w:rsidP="00AC2C7E">
                  <w:pPr>
                    <w:jc w:val="center"/>
                    <w:rPr>
                      <w:iCs/>
                      <w:color w:val="000000"/>
                      <w:sz w:val="12"/>
                      <w:szCs w:val="12"/>
                    </w:rPr>
                  </w:pPr>
                  <w:r w:rsidRPr="004D420F">
                    <w:rPr>
                      <w:iCs/>
                      <w:color w:val="000000"/>
                      <w:sz w:val="12"/>
                      <w:szCs w:val="12"/>
                    </w:rPr>
                    <w:t>Pasākuma nosaukums</w:t>
                  </w:r>
                </w:p>
              </w:tc>
              <w:tc>
                <w:tcPr>
                  <w:tcW w:w="851" w:type="dxa"/>
                  <w:shd w:val="clear" w:color="auto" w:fill="auto"/>
                  <w:vAlign w:val="center"/>
                  <w:hideMark/>
                </w:tcPr>
                <w:p w14:paraId="263D0A20" w14:textId="77777777" w:rsidR="00AC2C7E" w:rsidRPr="004D420F" w:rsidRDefault="00AC2C7E" w:rsidP="00AC2C7E">
                  <w:pPr>
                    <w:jc w:val="center"/>
                    <w:rPr>
                      <w:iCs/>
                      <w:color w:val="000000"/>
                      <w:sz w:val="12"/>
                      <w:szCs w:val="12"/>
                    </w:rPr>
                  </w:pPr>
                  <w:r w:rsidRPr="004D420F">
                    <w:rPr>
                      <w:iCs/>
                      <w:color w:val="000000"/>
                      <w:sz w:val="12"/>
                      <w:szCs w:val="12"/>
                    </w:rPr>
                    <w:t xml:space="preserve">Īstenošanas </w:t>
                  </w:r>
                </w:p>
                <w:p w14:paraId="0EBA3FD3" w14:textId="77777777" w:rsidR="00AC2C7E" w:rsidRPr="004D420F" w:rsidRDefault="00AC2C7E" w:rsidP="00AC2C7E">
                  <w:pPr>
                    <w:jc w:val="center"/>
                    <w:rPr>
                      <w:iCs/>
                      <w:color w:val="000000"/>
                      <w:sz w:val="12"/>
                      <w:szCs w:val="12"/>
                    </w:rPr>
                  </w:pPr>
                  <w:r w:rsidRPr="004D420F">
                    <w:rPr>
                      <w:iCs/>
                      <w:color w:val="000000"/>
                      <w:sz w:val="12"/>
                      <w:szCs w:val="12"/>
                    </w:rPr>
                    <w:t>periods</w:t>
                  </w:r>
                </w:p>
              </w:tc>
              <w:tc>
                <w:tcPr>
                  <w:tcW w:w="567" w:type="dxa"/>
                  <w:shd w:val="clear" w:color="auto" w:fill="auto"/>
                  <w:vAlign w:val="center"/>
                </w:tcPr>
                <w:p w14:paraId="1A2F3F19" w14:textId="77777777" w:rsidR="00AC2C7E" w:rsidRPr="004D420F" w:rsidRDefault="00AC2C7E" w:rsidP="00AC2C7E">
                  <w:pPr>
                    <w:jc w:val="center"/>
                    <w:rPr>
                      <w:iCs/>
                      <w:color w:val="000000"/>
                      <w:sz w:val="12"/>
                      <w:szCs w:val="12"/>
                    </w:rPr>
                  </w:pPr>
                  <w:r w:rsidRPr="004D420F">
                    <w:rPr>
                      <w:iCs/>
                      <w:color w:val="000000"/>
                      <w:sz w:val="12"/>
                      <w:szCs w:val="12"/>
                    </w:rPr>
                    <w:t>BP gads</w:t>
                  </w:r>
                </w:p>
              </w:tc>
              <w:tc>
                <w:tcPr>
                  <w:tcW w:w="567" w:type="dxa"/>
                  <w:shd w:val="clear" w:color="auto" w:fill="auto"/>
                  <w:vAlign w:val="center"/>
                  <w:hideMark/>
                </w:tcPr>
                <w:p w14:paraId="21945376" w14:textId="77777777" w:rsidR="00AC2C7E" w:rsidRPr="004D420F" w:rsidRDefault="00AC2C7E" w:rsidP="00AC2C7E">
                  <w:pPr>
                    <w:jc w:val="center"/>
                    <w:rPr>
                      <w:iCs/>
                      <w:color w:val="000000"/>
                      <w:sz w:val="12"/>
                      <w:szCs w:val="12"/>
                    </w:rPr>
                  </w:pPr>
                  <w:r w:rsidRPr="004D420F">
                    <w:rPr>
                      <w:iCs/>
                      <w:color w:val="000000"/>
                      <w:sz w:val="12"/>
                      <w:szCs w:val="12"/>
                    </w:rPr>
                    <w:t>Mērķis</w:t>
                  </w:r>
                </w:p>
              </w:tc>
              <w:tc>
                <w:tcPr>
                  <w:tcW w:w="850" w:type="dxa"/>
                  <w:shd w:val="clear" w:color="auto" w:fill="auto"/>
                  <w:vAlign w:val="center"/>
                  <w:hideMark/>
                </w:tcPr>
                <w:p w14:paraId="5252A43E" w14:textId="77777777" w:rsidR="00AC2C7E" w:rsidRPr="004D420F" w:rsidRDefault="00AC2C7E" w:rsidP="00AC2C7E">
                  <w:pPr>
                    <w:jc w:val="center"/>
                    <w:rPr>
                      <w:iCs/>
                      <w:color w:val="000000"/>
                      <w:sz w:val="12"/>
                      <w:szCs w:val="12"/>
                    </w:rPr>
                  </w:pPr>
                  <w:r w:rsidRPr="004D420F">
                    <w:rPr>
                      <w:iCs/>
                      <w:color w:val="000000"/>
                      <w:sz w:val="12"/>
                      <w:szCs w:val="12"/>
                    </w:rPr>
                    <w:t>Mērķa sasniegšana vai virzība uz mērķi</w:t>
                  </w:r>
                </w:p>
              </w:tc>
            </w:tr>
            <w:tr w:rsidR="00AC2C7E" w:rsidRPr="004D420F" w14:paraId="57FA1014" w14:textId="77777777" w:rsidTr="000D5149">
              <w:trPr>
                <w:trHeight w:val="312"/>
              </w:trPr>
              <w:tc>
                <w:tcPr>
                  <w:tcW w:w="846" w:type="dxa"/>
                  <w:shd w:val="clear" w:color="auto" w:fill="auto"/>
                  <w:vAlign w:val="center"/>
                  <w:hideMark/>
                </w:tcPr>
                <w:p w14:paraId="3D6ED9B7" w14:textId="77777777" w:rsidR="00AC2C7E" w:rsidRPr="004D420F" w:rsidRDefault="00AC2C7E" w:rsidP="00AC2C7E">
                  <w:pPr>
                    <w:jc w:val="center"/>
                    <w:rPr>
                      <w:iCs/>
                      <w:color w:val="000000"/>
                      <w:sz w:val="12"/>
                      <w:szCs w:val="12"/>
                    </w:rPr>
                  </w:pPr>
                  <w:r w:rsidRPr="004D420F">
                    <w:rPr>
                      <w:iCs/>
                      <w:color w:val="000000"/>
                      <w:sz w:val="12"/>
                      <w:szCs w:val="12"/>
                    </w:rPr>
                    <w:t>1</w:t>
                  </w:r>
                </w:p>
              </w:tc>
              <w:tc>
                <w:tcPr>
                  <w:tcW w:w="850" w:type="dxa"/>
                  <w:shd w:val="clear" w:color="auto" w:fill="auto"/>
                  <w:vAlign w:val="center"/>
                  <w:hideMark/>
                </w:tcPr>
                <w:p w14:paraId="60A3231C" w14:textId="77777777" w:rsidR="00AC2C7E" w:rsidRPr="004D420F" w:rsidRDefault="00AC2C7E" w:rsidP="00AC2C7E">
                  <w:pPr>
                    <w:jc w:val="center"/>
                    <w:rPr>
                      <w:iCs/>
                      <w:color w:val="000000"/>
                      <w:sz w:val="12"/>
                      <w:szCs w:val="12"/>
                    </w:rPr>
                  </w:pPr>
                  <w:r w:rsidRPr="004D420F">
                    <w:rPr>
                      <w:iCs/>
                      <w:color w:val="000000"/>
                      <w:sz w:val="12"/>
                      <w:szCs w:val="12"/>
                    </w:rPr>
                    <w:t>2</w:t>
                  </w:r>
                </w:p>
              </w:tc>
              <w:tc>
                <w:tcPr>
                  <w:tcW w:w="851" w:type="dxa"/>
                  <w:shd w:val="clear" w:color="auto" w:fill="auto"/>
                  <w:vAlign w:val="center"/>
                  <w:hideMark/>
                </w:tcPr>
                <w:p w14:paraId="6D86DD02" w14:textId="77777777" w:rsidR="00AC2C7E" w:rsidRPr="004D420F" w:rsidRDefault="00AC2C7E" w:rsidP="00AC2C7E">
                  <w:pPr>
                    <w:jc w:val="center"/>
                    <w:rPr>
                      <w:iCs/>
                      <w:color w:val="000000"/>
                      <w:sz w:val="12"/>
                      <w:szCs w:val="12"/>
                    </w:rPr>
                  </w:pPr>
                  <w:r w:rsidRPr="004D420F">
                    <w:rPr>
                      <w:iCs/>
                      <w:color w:val="000000"/>
                      <w:sz w:val="12"/>
                      <w:szCs w:val="12"/>
                    </w:rPr>
                    <w:t>3</w:t>
                  </w:r>
                </w:p>
              </w:tc>
              <w:tc>
                <w:tcPr>
                  <w:tcW w:w="567" w:type="dxa"/>
                  <w:shd w:val="clear" w:color="auto" w:fill="auto"/>
                  <w:vAlign w:val="center"/>
                  <w:hideMark/>
                </w:tcPr>
                <w:p w14:paraId="69D98EE2" w14:textId="77777777" w:rsidR="00AC2C7E" w:rsidRPr="004D420F" w:rsidRDefault="00AC2C7E" w:rsidP="00AC2C7E">
                  <w:pPr>
                    <w:jc w:val="center"/>
                    <w:rPr>
                      <w:iCs/>
                      <w:color w:val="000000"/>
                      <w:sz w:val="12"/>
                      <w:szCs w:val="12"/>
                    </w:rPr>
                  </w:pPr>
                  <w:r w:rsidRPr="004D420F">
                    <w:rPr>
                      <w:iCs/>
                      <w:color w:val="000000"/>
                      <w:sz w:val="12"/>
                      <w:szCs w:val="12"/>
                    </w:rPr>
                    <w:t>4</w:t>
                  </w:r>
                </w:p>
              </w:tc>
              <w:tc>
                <w:tcPr>
                  <w:tcW w:w="567" w:type="dxa"/>
                  <w:shd w:val="clear" w:color="auto" w:fill="auto"/>
                  <w:vAlign w:val="center"/>
                  <w:hideMark/>
                </w:tcPr>
                <w:p w14:paraId="5A4B695D" w14:textId="77777777" w:rsidR="00AC2C7E" w:rsidRPr="004D420F" w:rsidRDefault="00AC2C7E" w:rsidP="00AC2C7E">
                  <w:pPr>
                    <w:jc w:val="center"/>
                    <w:rPr>
                      <w:iCs/>
                      <w:color w:val="000000"/>
                      <w:sz w:val="12"/>
                      <w:szCs w:val="12"/>
                    </w:rPr>
                  </w:pPr>
                  <w:r w:rsidRPr="004D420F">
                    <w:rPr>
                      <w:iCs/>
                      <w:color w:val="000000"/>
                      <w:sz w:val="12"/>
                      <w:szCs w:val="12"/>
                    </w:rPr>
                    <w:t>5</w:t>
                  </w:r>
                </w:p>
              </w:tc>
              <w:tc>
                <w:tcPr>
                  <w:tcW w:w="850" w:type="dxa"/>
                  <w:shd w:val="clear" w:color="auto" w:fill="auto"/>
                  <w:vAlign w:val="center"/>
                  <w:hideMark/>
                </w:tcPr>
                <w:p w14:paraId="1A15F8E4" w14:textId="77777777" w:rsidR="00AC2C7E" w:rsidRPr="004D420F" w:rsidRDefault="00AC2C7E" w:rsidP="00AC2C7E">
                  <w:pPr>
                    <w:jc w:val="center"/>
                    <w:rPr>
                      <w:iCs/>
                      <w:color w:val="000000"/>
                      <w:sz w:val="12"/>
                      <w:szCs w:val="12"/>
                    </w:rPr>
                  </w:pPr>
                  <w:r w:rsidRPr="004D420F">
                    <w:rPr>
                      <w:iCs/>
                      <w:color w:val="000000"/>
                      <w:sz w:val="12"/>
                      <w:szCs w:val="12"/>
                    </w:rPr>
                    <w:t>6</w:t>
                  </w:r>
                </w:p>
              </w:tc>
            </w:tr>
            <w:tr w:rsidR="00AC2C7E" w:rsidRPr="004D420F" w14:paraId="24CA3B3F" w14:textId="77777777" w:rsidTr="000D5149">
              <w:trPr>
                <w:trHeight w:val="312"/>
              </w:trPr>
              <w:tc>
                <w:tcPr>
                  <w:tcW w:w="846" w:type="dxa"/>
                  <w:shd w:val="clear" w:color="auto" w:fill="auto"/>
                </w:tcPr>
                <w:p w14:paraId="2F47B385" w14:textId="77777777" w:rsidR="00AC2C7E" w:rsidRPr="004D420F" w:rsidRDefault="00AC2C7E" w:rsidP="00AC2C7E">
                  <w:pPr>
                    <w:rPr>
                      <w:color w:val="000000"/>
                      <w:sz w:val="12"/>
                      <w:szCs w:val="12"/>
                    </w:rPr>
                  </w:pPr>
                </w:p>
              </w:tc>
              <w:tc>
                <w:tcPr>
                  <w:tcW w:w="850" w:type="dxa"/>
                  <w:shd w:val="clear" w:color="auto" w:fill="auto"/>
                </w:tcPr>
                <w:p w14:paraId="6CBED080" w14:textId="77777777" w:rsidR="00AC2C7E" w:rsidRPr="004D420F" w:rsidRDefault="00AC2C7E" w:rsidP="00AC2C7E">
                  <w:pPr>
                    <w:rPr>
                      <w:color w:val="000000"/>
                      <w:sz w:val="12"/>
                      <w:szCs w:val="12"/>
                    </w:rPr>
                  </w:pPr>
                </w:p>
              </w:tc>
              <w:tc>
                <w:tcPr>
                  <w:tcW w:w="851" w:type="dxa"/>
                  <w:shd w:val="clear" w:color="auto" w:fill="auto"/>
                </w:tcPr>
                <w:p w14:paraId="6F51C0DF" w14:textId="77777777" w:rsidR="00AC2C7E" w:rsidRPr="004D420F" w:rsidRDefault="00AC2C7E" w:rsidP="00AC2C7E">
                  <w:pPr>
                    <w:jc w:val="center"/>
                    <w:rPr>
                      <w:iCs/>
                      <w:color w:val="000000"/>
                      <w:sz w:val="12"/>
                      <w:szCs w:val="12"/>
                    </w:rPr>
                  </w:pPr>
                </w:p>
              </w:tc>
              <w:tc>
                <w:tcPr>
                  <w:tcW w:w="567" w:type="dxa"/>
                  <w:shd w:val="clear" w:color="auto" w:fill="auto"/>
                  <w:vAlign w:val="center"/>
                </w:tcPr>
                <w:p w14:paraId="2E612D50" w14:textId="77777777" w:rsidR="00AC2C7E" w:rsidRPr="004D420F" w:rsidRDefault="00AC2C7E" w:rsidP="00AC2C7E">
                  <w:pPr>
                    <w:rPr>
                      <w:color w:val="000000"/>
                      <w:sz w:val="12"/>
                      <w:szCs w:val="12"/>
                    </w:rPr>
                  </w:pPr>
                </w:p>
              </w:tc>
              <w:tc>
                <w:tcPr>
                  <w:tcW w:w="567" w:type="dxa"/>
                  <w:shd w:val="clear" w:color="auto" w:fill="auto"/>
                </w:tcPr>
                <w:p w14:paraId="61142B1B" w14:textId="77777777" w:rsidR="00AC2C7E" w:rsidRPr="004D420F" w:rsidRDefault="00AC2C7E" w:rsidP="00AC2C7E">
                  <w:pPr>
                    <w:rPr>
                      <w:color w:val="000000"/>
                      <w:sz w:val="12"/>
                      <w:szCs w:val="12"/>
                    </w:rPr>
                  </w:pPr>
                </w:p>
              </w:tc>
              <w:tc>
                <w:tcPr>
                  <w:tcW w:w="850" w:type="dxa"/>
                  <w:shd w:val="clear" w:color="auto" w:fill="auto"/>
                </w:tcPr>
                <w:p w14:paraId="5DC68ADD" w14:textId="77777777" w:rsidR="00AC2C7E" w:rsidRPr="004D420F" w:rsidRDefault="00AC2C7E" w:rsidP="00AC2C7E">
                  <w:pPr>
                    <w:rPr>
                      <w:color w:val="000000"/>
                      <w:sz w:val="12"/>
                      <w:szCs w:val="12"/>
                    </w:rPr>
                  </w:pPr>
                </w:p>
              </w:tc>
            </w:tr>
            <w:tr w:rsidR="00AC2C7E" w:rsidRPr="004D420F" w14:paraId="6BBC0F76" w14:textId="77777777" w:rsidTr="000D5149">
              <w:trPr>
                <w:trHeight w:val="312"/>
              </w:trPr>
              <w:tc>
                <w:tcPr>
                  <w:tcW w:w="846" w:type="dxa"/>
                  <w:tcBorders>
                    <w:bottom w:val="single" w:sz="4" w:space="0" w:color="auto"/>
                  </w:tcBorders>
                  <w:shd w:val="clear" w:color="auto" w:fill="auto"/>
                </w:tcPr>
                <w:p w14:paraId="7D4F9622" w14:textId="77777777" w:rsidR="00AC2C7E" w:rsidRPr="004D420F" w:rsidRDefault="00AC2C7E" w:rsidP="00AC2C7E">
                  <w:pPr>
                    <w:rPr>
                      <w:color w:val="000000"/>
                      <w:sz w:val="12"/>
                      <w:szCs w:val="12"/>
                    </w:rPr>
                  </w:pPr>
                </w:p>
              </w:tc>
              <w:tc>
                <w:tcPr>
                  <w:tcW w:w="850" w:type="dxa"/>
                  <w:tcBorders>
                    <w:bottom w:val="single" w:sz="4" w:space="0" w:color="auto"/>
                  </w:tcBorders>
                  <w:shd w:val="clear" w:color="auto" w:fill="auto"/>
                </w:tcPr>
                <w:p w14:paraId="713F83AB" w14:textId="77777777" w:rsidR="00AC2C7E" w:rsidRPr="004D420F" w:rsidRDefault="00AC2C7E" w:rsidP="00AC2C7E">
                  <w:pPr>
                    <w:rPr>
                      <w:color w:val="000000"/>
                      <w:sz w:val="12"/>
                      <w:szCs w:val="12"/>
                    </w:rPr>
                  </w:pPr>
                </w:p>
              </w:tc>
              <w:tc>
                <w:tcPr>
                  <w:tcW w:w="851" w:type="dxa"/>
                  <w:tcBorders>
                    <w:bottom w:val="single" w:sz="4" w:space="0" w:color="auto"/>
                  </w:tcBorders>
                  <w:shd w:val="clear" w:color="auto" w:fill="auto"/>
                </w:tcPr>
                <w:p w14:paraId="2CAB37ED" w14:textId="77777777" w:rsidR="00AC2C7E" w:rsidRPr="004D420F" w:rsidRDefault="00AC2C7E" w:rsidP="00AC2C7E">
                  <w:pPr>
                    <w:jc w:val="center"/>
                    <w:rPr>
                      <w:iCs/>
                      <w:color w:val="000000"/>
                      <w:sz w:val="12"/>
                      <w:szCs w:val="12"/>
                    </w:rPr>
                  </w:pPr>
                </w:p>
              </w:tc>
              <w:tc>
                <w:tcPr>
                  <w:tcW w:w="567" w:type="dxa"/>
                  <w:tcBorders>
                    <w:bottom w:val="single" w:sz="4" w:space="0" w:color="auto"/>
                  </w:tcBorders>
                  <w:shd w:val="clear" w:color="auto" w:fill="auto"/>
                </w:tcPr>
                <w:p w14:paraId="3F8D3BDD" w14:textId="77777777" w:rsidR="00AC2C7E" w:rsidRPr="004D420F" w:rsidRDefault="00AC2C7E" w:rsidP="00AC2C7E">
                  <w:pPr>
                    <w:rPr>
                      <w:color w:val="000000"/>
                      <w:sz w:val="12"/>
                      <w:szCs w:val="12"/>
                    </w:rPr>
                  </w:pPr>
                </w:p>
              </w:tc>
              <w:tc>
                <w:tcPr>
                  <w:tcW w:w="567" w:type="dxa"/>
                  <w:tcBorders>
                    <w:bottom w:val="single" w:sz="4" w:space="0" w:color="auto"/>
                  </w:tcBorders>
                  <w:shd w:val="clear" w:color="auto" w:fill="auto"/>
                </w:tcPr>
                <w:p w14:paraId="283E730A" w14:textId="77777777" w:rsidR="00AC2C7E" w:rsidRPr="004D420F" w:rsidRDefault="00AC2C7E" w:rsidP="00AC2C7E">
                  <w:pPr>
                    <w:rPr>
                      <w:color w:val="000000"/>
                      <w:sz w:val="12"/>
                      <w:szCs w:val="12"/>
                    </w:rPr>
                  </w:pPr>
                </w:p>
              </w:tc>
              <w:tc>
                <w:tcPr>
                  <w:tcW w:w="850" w:type="dxa"/>
                  <w:tcBorders>
                    <w:bottom w:val="single" w:sz="4" w:space="0" w:color="auto"/>
                  </w:tcBorders>
                  <w:shd w:val="clear" w:color="auto" w:fill="auto"/>
                </w:tcPr>
                <w:p w14:paraId="7ED013BB" w14:textId="77777777" w:rsidR="00AC2C7E" w:rsidRDefault="00AC2C7E" w:rsidP="00AC2C7E">
                  <w:pPr>
                    <w:rPr>
                      <w:color w:val="000000"/>
                      <w:sz w:val="12"/>
                      <w:szCs w:val="12"/>
                    </w:rPr>
                  </w:pPr>
                </w:p>
                <w:p w14:paraId="0F91E99E" w14:textId="77777777" w:rsidR="005B354C" w:rsidRPr="004D420F" w:rsidRDefault="005B354C" w:rsidP="00AC2C7E">
                  <w:pPr>
                    <w:rPr>
                      <w:color w:val="000000"/>
                      <w:sz w:val="12"/>
                      <w:szCs w:val="12"/>
                    </w:rPr>
                  </w:pPr>
                </w:p>
              </w:tc>
            </w:tr>
          </w:tbl>
          <w:p w14:paraId="28AA237F" w14:textId="77777777" w:rsidR="00AC2C7E" w:rsidRPr="00960D0C" w:rsidRDefault="00AC2C7E" w:rsidP="00960D0C">
            <w:pPr>
              <w:pStyle w:val="naisc"/>
              <w:spacing w:before="0" w:after="0"/>
              <w:jc w:val="both"/>
              <w:rPr>
                <w:b/>
                <w:lang w:eastAsia="zh-CN"/>
              </w:rPr>
            </w:pPr>
          </w:p>
        </w:tc>
        <w:tc>
          <w:tcPr>
            <w:tcW w:w="3943" w:type="dxa"/>
            <w:gridSpan w:val="2"/>
            <w:tcBorders>
              <w:left w:val="single" w:sz="6" w:space="0" w:color="000000"/>
              <w:bottom w:val="single" w:sz="4" w:space="0" w:color="auto"/>
              <w:right w:val="single" w:sz="6" w:space="0" w:color="000000"/>
            </w:tcBorders>
          </w:tcPr>
          <w:p w14:paraId="22207BE8" w14:textId="1A4C398E" w:rsidR="00944CA0" w:rsidRDefault="00944CA0" w:rsidP="00944CA0">
            <w:pPr>
              <w:pStyle w:val="naisc"/>
              <w:spacing w:before="0" w:after="0"/>
              <w:jc w:val="both"/>
              <w:rPr>
                <w:b/>
              </w:rPr>
            </w:pPr>
            <w:r>
              <w:rPr>
                <w:b/>
              </w:rPr>
              <w:t>Panāk</w:t>
            </w:r>
            <w:r w:rsidR="005502EE">
              <w:rPr>
                <w:b/>
              </w:rPr>
              <w:t>t</w:t>
            </w:r>
            <w:r>
              <w:rPr>
                <w:b/>
              </w:rPr>
              <w:t>a vienošanās</w:t>
            </w:r>
            <w:r w:rsidR="003E4AE7">
              <w:rPr>
                <w:b/>
              </w:rPr>
              <w:t>.</w:t>
            </w:r>
          </w:p>
          <w:p w14:paraId="533E32AB" w14:textId="64470A28" w:rsidR="00944CA0" w:rsidRDefault="00944CA0" w:rsidP="000663FD">
            <w:pPr>
              <w:pStyle w:val="naisc"/>
              <w:spacing w:before="0" w:after="0"/>
              <w:jc w:val="both"/>
            </w:pPr>
            <w:r>
              <w:t>Instrukcijas Nr.</w:t>
            </w:r>
            <w:r w:rsidR="00673EAC">
              <w:t> </w:t>
            </w:r>
            <w:r>
              <w:t>2 5. pielikums “</w:t>
            </w:r>
            <w:r w:rsidRPr="00FA522C">
              <w:t xml:space="preserve">Prioritāro pasākumu izpildes analīze 20__. </w:t>
            </w:r>
            <w:r>
              <w:t>g</w:t>
            </w:r>
            <w:r w:rsidRPr="00FA522C">
              <w:t>adā</w:t>
            </w:r>
            <w:r>
              <w:t xml:space="preserve">” primāri sniegs informāciju par </w:t>
            </w:r>
            <w:r w:rsidRPr="00944CA0">
              <w:t>PP īstenošanas gaitu un kopējo virzību uz mērķi</w:t>
            </w:r>
            <w:r>
              <w:t>, kā arī</w:t>
            </w:r>
            <w:r w:rsidRPr="00944CA0">
              <w:t xml:space="preserve"> sagaidāmo labumu sabiedrībai.</w:t>
            </w:r>
            <w:r>
              <w:t xml:space="preserve"> Tādējādi programmas(u) (apkšprogrammas(u)) norādīšana ir informatīva. Ņemot vērā, ka PP var īstenot vairākās programmās</w:t>
            </w:r>
            <w:r w:rsidR="000663FD">
              <w:t xml:space="preserve"> (apkšprogrammās)</w:t>
            </w:r>
            <w:r>
              <w:t>,</w:t>
            </w:r>
            <w:r w:rsidR="000663FD">
              <w:t xml:space="preserve"> </w:t>
            </w:r>
            <w:r w:rsidR="00131D9A">
              <w:t xml:space="preserve">prezicēts </w:t>
            </w:r>
            <w:r w:rsidR="00131D9A" w:rsidRPr="00131D9A">
              <w:t>20.</w:t>
            </w:r>
            <w:r w:rsidR="00131D9A" w:rsidRPr="00131D9A">
              <w:rPr>
                <w:vertAlign w:val="superscript"/>
              </w:rPr>
              <w:t>1</w:t>
            </w:r>
            <w:r w:rsidR="00131D9A" w:rsidRPr="00131D9A">
              <w:t>6</w:t>
            </w:r>
            <w:r w:rsidR="00131D9A">
              <w:t>. apakšpunkts un sestās kolonas nosaukums (</w:t>
            </w:r>
            <w:r w:rsidR="000663FD">
              <w:t>Programma(s) (apkšprogramma(s))</w:t>
            </w:r>
            <w:r w:rsidR="00131D9A">
              <w:t>)</w:t>
            </w:r>
            <w:r w:rsidR="000663FD">
              <w:t>.</w:t>
            </w:r>
          </w:p>
          <w:p w14:paraId="142ABD97" w14:textId="77777777" w:rsidR="000663FD" w:rsidRPr="00AC2C7E" w:rsidRDefault="000663FD" w:rsidP="000663FD">
            <w:pPr>
              <w:pStyle w:val="naisc"/>
              <w:spacing w:before="0" w:after="0"/>
              <w:jc w:val="both"/>
            </w:pPr>
            <w:r>
              <w:t>Analīze par PP izdevumu izpildi programmās (apkšprogrammās) tiek sniegta instrukcijas Nr.</w:t>
            </w:r>
            <w:r w:rsidR="00673EAC">
              <w:t> </w:t>
            </w:r>
            <w:r>
              <w:t>2 4.</w:t>
            </w:r>
            <w:r w:rsidR="00673EAC">
              <w:t> </w:t>
            </w:r>
            <w:r>
              <w:t>pielikumā</w:t>
            </w:r>
            <w:r w:rsidRPr="006F1611">
              <w:t xml:space="preserve"> "Rezultātu un to rezultatīvo rādītā</w:t>
            </w:r>
            <w:r>
              <w:t>ju izpildes analīze 20_.gadā".</w:t>
            </w:r>
          </w:p>
        </w:tc>
        <w:tc>
          <w:tcPr>
            <w:tcW w:w="3118" w:type="dxa"/>
            <w:tcBorders>
              <w:top w:val="single" w:sz="4" w:space="0" w:color="auto"/>
              <w:left w:val="single" w:sz="4" w:space="0" w:color="auto"/>
              <w:bottom w:val="single" w:sz="4" w:space="0" w:color="auto"/>
            </w:tcBorders>
          </w:tcPr>
          <w:p w14:paraId="46B7F9CF" w14:textId="68E57800" w:rsidR="00AC2C7E" w:rsidRPr="00DE3738" w:rsidRDefault="00131D9A" w:rsidP="00131D9A">
            <w:pPr>
              <w:pStyle w:val="ListParagraph"/>
              <w:spacing w:after="0" w:line="240" w:lineRule="auto"/>
              <w:ind w:left="0"/>
              <w:jc w:val="both"/>
              <w:rPr>
                <w:rFonts w:ascii="Times New Roman" w:hAnsi="Times New Roman"/>
                <w:sz w:val="24"/>
                <w:szCs w:val="24"/>
                <w:lang w:eastAsia="lv-LV"/>
              </w:rPr>
            </w:pPr>
            <w:r w:rsidRPr="00131D9A">
              <w:rPr>
                <w:rFonts w:ascii="Times New Roman" w:hAnsi="Times New Roman"/>
                <w:sz w:val="24"/>
                <w:szCs w:val="24"/>
                <w:lang w:eastAsia="lv-LV"/>
              </w:rPr>
              <w:t>20.</w:t>
            </w:r>
            <w:r w:rsidRPr="00131D9A">
              <w:rPr>
                <w:rFonts w:ascii="Times New Roman" w:hAnsi="Times New Roman"/>
                <w:sz w:val="24"/>
                <w:szCs w:val="24"/>
                <w:vertAlign w:val="superscript"/>
                <w:lang w:eastAsia="lv-LV"/>
              </w:rPr>
              <w:t>1</w:t>
            </w:r>
            <w:r w:rsidRPr="00131D9A">
              <w:rPr>
                <w:rFonts w:ascii="Times New Roman" w:hAnsi="Times New Roman"/>
                <w:sz w:val="24"/>
                <w:szCs w:val="24"/>
                <w:lang w:eastAsia="lv-LV"/>
              </w:rPr>
              <w:t>6.</w:t>
            </w:r>
            <w:r>
              <w:rPr>
                <w:rFonts w:ascii="Times New Roman" w:hAnsi="Times New Roman"/>
                <w:sz w:val="24"/>
                <w:szCs w:val="24"/>
                <w:lang w:eastAsia="lv-LV"/>
              </w:rPr>
              <w:t> </w:t>
            </w:r>
            <w:r w:rsidRPr="00131D9A">
              <w:rPr>
                <w:rFonts w:ascii="Times New Roman" w:hAnsi="Times New Roman"/>
                <w:sz w:val="24"/>
                <w:szCs w:val="24"/>
                <w:lang w:eastAsia="lv-LV"/>
              </w:rPr>
              <w:t>programmas(u) (apakšprogrammas(u)) kods un nosaukums (ja prioritārais pasākums tiek īstenots vairākās programmās (apakšprogrammās), tās visas uzskaita vienā ailē).</w:t>
            </w:r>
          </w:p>
        </w:tc>
      </w:tr>
      <w:tr w:rsidR="00AC2C7E" w:rsidRPr="00712B66" w14:paraId="088F71CE" w14:textId="77777777" w:rsidTr="002938DB">
        <w:tc>
          <w:tcPr>
            <w:tcW w:w="567" w:type="dxa"/>
            <w:tcBorders>
              <w:left w:val="single" w:sz="6" w:space="0" w:color="000000"/>
              <w:bottom w:val="single" w:sz="4" w:space="0" w:color="auto"/>
              <w:right w:val="single" w:sz="6" w:space="0" w:color="000000"/>
            </w:tcBorders>
          </w:tcPr>
          <w:p w14:paraId="1ECFC4C1" w14:textId="77777777" w:rsidR="00AC2C7E" w:rsidRPr="00712B66" w:rsidRDefault="00962491" w:rsidP="00DE1DEA">
            <w:pPr>
              <w:pStyle w:val="naisc"/>
              <w:spacing w:before="0" w:after="0"/>
              <w:jc w:val="left"/>
            </w:pPr>
            <w:r>
              <w:t>8.</w:t>
            </w:r>
          </w:p>
        </w:tc>
        <w:tc>
          <w:tcPr>
            <w:tcW w:w="2436" w:type="dxa"/>
            <w:tcBorders>
              <w:left w:val="single" w:sz="6" w:space="0" w:color="000000"/>
              <w:bottom w:val="single" w:sz="4" w:space="0" w:color="auto"/>
              <w:right w:val="single" w:sz="6" w:space="0" w:color="000000"/>
            </w:tcBorders>
          </w:tcPr>
          <w:p w14:paraId="23BBDCBB" w14:textId="77777777" w:rsidR="00AC2C7E" w:rsidRPr="005C7FB0" w:rsidRDefault="002938DB" w:rsidP="002938DB">
            <w:pPr>
              <w:pStyle w:val="naisc"/>
              <w:spacing w:before="0" w:after="0"/>
              <w:jc w:val="both"/>
            </w:pPr>
            <w:r w:rsidRPr="002938DB">
              <w:t>19. Šīs instrukcijas 18.</w:t>
            </w:r>
            <w:r>
              <w:t> </w:t>
            </w:r>
            <w:r w:rsidRPr="002938DB">
              <w:t xml:space="preserve">punktā minētajā izpildes veidlapā prioritāro pasākumu rādītāju izpildi analizē trīs gadus pēc kārtas, sākot ar gadu, kad tie norādīti budžeta paskaidrojumos prioritāro pasākumu tabulā. Terminēto prioritāro pasākumu </w:t>
            </w:r>
            <w:r w:rsidRPr="002938DB">
              <w:lastRenderedPageBreak/>
              <w:t>rādītāju izpildi norāda trīs gadus vai mazāk, ja prioritāro pasākumu plānots uzsākt vēlāk vai pabeigt ātrāk. Neterminēto prioritāro pasākumu rādītāju izpildi norāda trīs gadus vai mazāk, ja prioritāro pasākumu plānots uzsākt vēlāk. Turpmākajos gados neterminētos rezultatīvos rādītājus iekļauj jau esošajos programmu (apakšprogrammu) rezultatīvajos rādītājos vai veido kā jaunus atsevišķus programmu (apakšprogrammu) rezultatīvos rādītājus. Rādītāju "prioritāro pasākumu ieņēmumi" norāda, ja ministriju iekšējā uzskaitē ir pieejama šāda informācija.</w:t>
            </w:r>
          </w:p>
        </w:tc>
        <w:tc>
          <w:tcPr>
            <w:tcW w:w="4678" w:type="dxa"/>
            <w:gridSpan w:val="2"/>
            <w:tcBorders>
              <w:left w:val="single" w:sz="6" w:space="0" w:color="000000"/>
              <w:bottom w:val="single" w:sz="4" w:space="0" w:color="auto"/>
              <w:right w:val="single" w:sz="6" w:space="0" w:color="000000"/>
            </w:tcBorders>
          </w:tcPr>
          <w:p w14:paraId="790FC9BF" w14:textId="77777777" w:rsidR="00AC2C7E" w:rsidRDefault="00AC2C7E" w:rsidP="00AC2C7E">
            <w:pPr>
              <w:pStyle w:val="naisc"/>
              <w:spacing w:before="0" w:after="0"/>
              <w:jc w:val="both"/>
              <w:rPr>
                <w:b/>
                <w:lang w:eastAsia="zh-CN"/>
              </w:rPr>
            </w:pPr>
            <w:r w:rsidRPr="00AC2C7E">
              <w:rPr>
                <w:b/>
                <w:lang w:eastAsia="zh-CN"/>
              </w:rPr>
              <w:lastRenderedPageBreak/>
              <w:t xml:space="preserve">Vides aizsardzības un reģionālās attīstības ministrija </w:t>
            </w:r>
            <w:r w:rsidRPr="001D38D1">
              <w:rPr>
                <w:b/>
              </w:rPr>
              <w:t>(iebildums)</w:t>
            </w:r>
          </w:p>
          <w:p w14:paraId="6DBBA017" w14:textId="77777777" w:rsidR="00AC2C7E" w:rsidRPr="0025425A" w:rsidRDefault="00AC2C7E" w:rsidP="00AC2C7E">
            <w:pPr>
              <w:jc w:val="both"/>
            </w:pPr>
            <w:r>
              <w:t xml:space="preserve">Sakarā ar </w:t>
            </w:r>
            <w:r w:rsidRPr="0025425A">
              <w:t>instrukciju papildināšanu  ar 20.</w:t>
            </w:r>
            <w:r w:rsidRPr="0025425A">
              <w:rPr>
                <w:vertAlign w:val="superscript"/>
              </w:rPr>
              <w:t>1</w:t>
            </w:r>
            <w:r w:rsidRPr="0025425A">
              <w:t>punktu ierosinām arī 19.punktu par 4.pielikumā iekļaujamo informāciju par prioritārajiem pasākumiem izteikt šādā redakcijā:</w:t>
            </w:r>
          </w:p>
          <w:p w14:paraId="51F98E5C" w14:textId="77777777" w:rsidR="00AC2C7E" w:rsidRPr="00960D0C" w:rsidRDefault="00AC2C7E" w:rsidP="005E6F66">
            <w:pPr>
              <w:jc w:val="both"/>
              <w:rPr>
                <w:b/>
                <w:lang w:eastAsia="zh-CN"/>
              </w:rPr>
            </w:pPr>
            <w:r w:rsidRPr="0025425A">
              <w:t xml:space="preserve">“19. Šīs instrukcijas 18. punktā minētajā izpildes veidlapā </w:t>
            </w:r>
            <w:r w:rsidRPr="0025425A">
              <w:rPr>
                <w:b/>
                <w:bCs/>
              </w:rPr>
              <w:t xml:space="preserve">terminēto </w:t>
            </w:r>
            <w:r w:rsidRPr="0025425A">
              <w:t xml:space="preserve">prioritāro pasākumu rādītāju izpildi analizē trīs gadus pēc kārtas (līdz prioritārais pasākums ir beidzies), sākot ar gadu, kad tie norādīti </w:t>
            </w:r>
            <w:r w:rsidRPr="0025425A">
              <w:lastRenderedPageBreak/>
              <w:t xml:space="preserve">budžeta paskaidrojumos prioritāro pasākumu tabulā. </w:t>
            </w:r>
            <w:r w:rsidRPr="0025425A">
              <w:rPr>
                <w:b/>
                <w:bCs/>
              </w:rPr>
              <w:t>Neterminēto</w:t>
            </w:r>
            <w:r w:rsidRPr="0025425A">
              <w:t xml:space="preserve"> prioritāro pasākumu rādītāju izpildi norāda izpildi par pirmo gadu. Turpmākajos gados neterminētos rezultatīvos rādītājus iekļauj jau esošajos programmu (apakšprogrammu) rezultatīvajos rādītājos vai veido kā jaunus atsevišķus programmu (apakšprogrammu) rezultatīvos rādītājus. Rādītāju "prioritāro pasākumu ieņēmumi" norāda, ja ministriju iekšējā uzskaitē ir pieejama šāda informācija.”</w:t>
            </w:r>
          </w:p>
        </w:tc>
        <w:tc>
          <w:tcPr>
            <w:tcW w:w="3943" w:type="dxa"/>
            <w:gridSpan w:val="2"/>
            <w:tcBorders>
              <w:left w:val="single" w:sz="6" w:space="0" w:color="000000"/>
              <w:bottom w:val="single" w:sz="4" w:space="0" w:color="auto"/>
              <w:right w:val="single" w:sz="6" w:space="0" w:color="000000"/>
            </w:tcBorders>
          </w:tcPr>
          <w:p w14:paraId="6DD750F0" w14:textId="43ACECE8" w:rsidR="0076384B" w:rsidRDefault="0076384B" w:rsidP="0076384B">
            <w:pPr>
              <w:pStyle w:val="naisc"/>
              <w:spacing w:before="0" w:after="0"/>
              <w:jc w:val="both"/>
              <w:rPr>
                <w:b/>
              </w:rPr>
            </w:pPr>
            <w:r>
              <w:rPr>
                <w:b/>
              </w:rPr>
              <w:lastRenderedPageBreak/>
              <w:t>Panāk</w:t>
            </w:r>
            <w:r w:rsidR="005502EE">
              <w:rPr>
                <w:b/>
              </w:rPr>
              <w:t>t</w:t>
            </w:r>
            <w:r>
              <w:rPr>
                <w:b/>
              </w:rPr>
              <w:t>a vienošanās</w:t>
            </w:r>
            <w:r w:rsidR="003E4AE7">
              <w:rPr>
                <w:b/>
              </w:rPr>
              <w:t>.</w:t>
            </w:r>
          </w:p>
          <w:p w14:paraId="7848E824" w14:textId="77777777" w:rsidR="00AC2C7E" w:rsidRPr="00DE3738" w:rsidRDefault="000A1D37" w:rsidP="00172865">
            <w:pPr>
              <w:pStyle w:val="naisc"/>
              <w:spacing w:before="0" w:after="0"/>
              <w:jc w:val="both"/>
              <w:rPr>
                <w:b/>
              </w:rPr>
            </w:pPr>
            <w:r>
              <w:t>Instrukcijas Nr.</w:t>
            </w:r>
            <w:r w:rsidR="00673EAC">
              <w:t> </w:t>
            </w:r>
            <w:r>
              <w:t>2 5. pielikums “</w:t>
            </w:r>
            <w:r w:rsidRPr="00FA522C">
              <w:t xml:space="preserve">Prioritāro pasākumu izpildes analīze 20__. </w:t>
            </w:r>
            <w:r>
              <w:t>g</w:t>
            </w:r>
            <w:r w:rsidRPr="00FA522C">
              <w:t>adā</w:t>
            </w:r>
            <w:r>
              <w:t>” snie</w:t>
            </w:r>
            <w:r w:rsidR="0076384B">
              <w:t>dz</w:t>
            </w:r>
            <w:r>
              <w:t xml:space="preserve"> informāciju par </w:t>
            </w:r>
            <w:r w:rsidRPr="00944CA0">
              <w:t>PP īstenošanas gaitu un kopējo virzību uz mērķi</w:t>
            </w:r>
            <w:r w:rsidR="0076384B">
              <w:t>,</w:t>
            </w:r>
            <w:r w:rsidR="00172865">
              <w:t xml:space="preserve"> </w:t>
            </w:r>
            <w:r w:rsidR="00172865" w:rsidRPr="00172865">
              <w:t>kā arī sagaidāmo labumu sabiedrībai</w:t>
            </w:r>
            <w:r w:rsidR="00172865">
              <w:t>.</w:t>
            </w:r>
            <w:r w:rsidR="0076384B">
              <w:t xml:space="preserve"> </w:t>
            </w:r>
            <w:r w:rsidR="00172865">
              <w:t>S</w:t>
            </w:r>
            <w:r w:rsidR="0076384B">
              <w:t>avukārt 4.pielikumā</w:t>
            </w:r>
            <w:r w:rsidR="0076384B" w:rsidRPr="006F1611">
              <w:t xml:space="preserve"> "Rezultātu un to rezultatīvo rādītā</w:t>
            </w:r>
            <w:r w:rsidR="0076384B">
              <w:t>ju izpildes analīze 20_.gadā" skaidro rezultatīvo rādītāju izpildi budžeta paskaidrojumos minētajiem rādītājiem</w:t>
            </w:r>
            <w:r w:rsidR="00172865">
              <w:t xml:space="preserve">, kas tiek norādīti trīs gadiem. Tādējādi </w:t>
            </w:r>
            <w:r w:rsidR="00172865">
              <w:lastRenderedPageBreak/>
              <w:t>šī informācija veido kopējo rezultatīvo rādītāju datu bāzi, kuru izmanto padziļinātai analīzei (piem. valsts budžeta izdevumu pārskatīšanā).</w:t>
            </w:r>
          </w:p>
        </w:tc>
        <w:tc>
          <w:tcPr>
            <w:tcW w:w="3118" w:type="dxa"/>
            <w:tcBorders>
              <w:top w:val="single" w:sz="4" w:space="0" w:color="auto"/>
              <w:left w:val="single" w:sz="4" w:space="0" w:color="auto"/>
              <w:bottom w:val="single" w:sz="4" w:space="0" w:color="auto"/>
            </w:tcBorders>
          </w:tcPr>
          <w:p w14:paraId="1FFEAF15" w14:textId="77777777" w:rsidR="00AC2C7E" w:rsidRPr="00DE3738" w:rsidRDefault="00AC2C7E" w:rsidP="00CC206F">
            <w:pPr>
              <w:pStyle w:val="ListParagraph"/>
              <w:spacing w:after="0" w:line="240" w:lineRule="auto"/>
              <w:ind w:left="0"/>
              <w:jc w:val="both"/>
              <w:rPr>
                <w:rFonts w:ascii="Times New Roman" w:hAnsi="Times New Roman"/>
                <w:sz w:val="24"/>
                <w:szCs w:val="24"/>
                <w:lang w:eastAsia="lv-LV"/>
              </w:rPr>
            </w:pPr>
          </w:p>
        </w:tc>
      </w:tr>
      <w:tr w:rsidR="003D3CAB" w:rsidRPr="00712B66" w14:paraId="11C69163" w14:textId="77777777" w:rsidTr="002938DB">
        <w:tc>
          <w:tcPr>
            <w:tcW w:w="567" w:type="dxa"/>
            <w:tcBorders>
              <w:left w:val="single" w:sz="6" w:space="0" w:color="000000"/>
              <w:bottom w:val="single" w:sz="4" w:space="0" w:color="auto"/>
              <w:right w:val="single" w:sz="6" w:space="0" w:color="000000"/>
            </w:tcBorders>
          </w:tcPr>
          <w:p w14:paraId="020D8FA8" w14:textId="77777777" w:rsidR="003D3CAB" w:rsidRDefault="00FD5F7B" w:rsidP="00DE1DEA">
            <w:pPr>
              <w:pStyle w:val="naisc"/>
              <w:spacing w:before="0" w:after="0"/>
              <w:jc w:val="left"/>
            </w:pPr>
            <w:r>
              <w:t>9.</w:t>
            </w:r>
          </w:p>
        </w:tc>
        <w:tc>
          <w:tcPr>
            <w:tcW w:w="2436" w:type="dxa"/>
            <w:tcBorders>
              <w:left w:val="single" w:sz="6" w:space="0" w:color="000000"/>
              <w:bottom w:val="single" w:sz="4" w:space="0" w:color="auto"/>
              <w:right w:val="single" w:sz="6" w:space="0" w:color="000000"/>
            </w:tcBorders>
          </w:tcPr>
          <w:p w14:paraId="5D4CCCC3" w14:textId="77777777" w:rsidR="003D3CAB" w:rsidRDefault="003D3CAB" w:rsidP="003D3CAB">
            <w:pPr>
              <w:pStyle w:val="naisc"/>
              <w:spacing w:before="0" w:after="0"/>
              <w:jc w:val="both"/>
            </w:pPr>
            <w:r w:rsidRPr="003D3CAB">
              <w:t xml:space="preserve">15.2.3.6. sniedz skaidrojumu, kādi ir finansējuma pieprasīšanas iemesli un apjoms, ja nākamajā gadā potenciāli ir plānots pieprasīt finansējumu </w:t>
            </w:r>
            <w:r w:rsidRPr="003D3CAB">
              <w:lastRenderedPageBreak/>
              <w:t>no 74.</w:t>
            </w:r>
            <w:r>
              <w:t> </w:t>
            </w:r>
            <w:r w:rsidRPr="003D3CAB">
              <w:t>budžeta resora programmas 01.00.00 "Apropriācijas rezerve". Skaidrojumu sniedz, aizpildot budžeta izpildes analīzi par sešiem un deviņiem mēnešiem;</w:t>
            </w:r>
          </w:p>
          <w:p w14:paraId="66583F8A" w14:textId="77777777" w:rsidR="003D3CAB" w:rsidRDefault="003D3CAB" w:rsidP="003D3CAB">
            <w:pPr>
              <w:pStyle w:val="naisc"/>
              <w:spacing w:before="0" w:after="0"/>
              <w:jc w:val="both"/>
            </w:pPr>
          </w:p>
          <w:p w14:paraId="628A74C9" w14:textId="77777777" w:rsidR="003D3CAB" w:rsidRPr="005C7FB0" w:rsidRDefault="003D3CAB" w:rsidP="003D3CAB">
            <w:pPr>
              <w:pStyle w:val="naisc"/>
              <w:spacing w:before="0" w:after="0"/>
              <w:jc w:val="both"/>
            </w:pPr>
            <w:r>
              <w:t xml:space="preserve">5. </w:t>
            </w:r>
            <w:r w:rsidRPr="003D3CAB">
              <w:t>Ja nākamajā gadā potenciāli ir plānots pieprasīt finansējumu no 74. resora 01.00.00 “Apropriācijas rezerve”, kādi ir finansējuma pieprasīšanas iemesli un apjoms?</w:t>
            </w:r>
          </w:p>
        </w:tc>
        <w:tc>
          <w:tcPr>
            <w:tcW w:w="4678" w:type="dxa"/>
            <w:gridSpan w:val="2"/>
            <w:tcBorders>
              <w:left w:val="single" w:sz="6" w:space="0" w:color="000000"/>
              <w:bottom w:val="single" w:sz="4" w:space="0" w:color="auto"/>
              <w:right w:val="single" w:sz="6" w:space="0" w:color="000000"/>
            </w:tcBorders>
          </w:tcPr>
          <w:p w14:paraId="74AF332F" w14:textId="77777777" w:rsidR="003D3CAB" w:rsidRDefault="003D3CAB" w:rsidP="003D3CAB">
            <w:pPr>
              <w:pStyle w:val="naisc"/>
              <w:spacing w:before="0" w:after="0"/>
              <w:jc w:val="both"/>
              <w:rPr>
                <w:b/>
                <w:lang w:eastAsia="zh-CN"/>
              </w:rPr>
            </w:pPr>
            <w:r w:rsidRPr="003D3CAB">
              <w:rPr>
                <w:b/>
                <w:lang w:eastAsia="zh-CN"/>
              </w:rPr>
              <w:lastRenderedPageBreak/>
              <w:t xml:space="preserve">Iekšlietu </w:t>
            </w:r>
            <w:r w:rsidRPr="00AC2C7E">
              <w:rPr>
                <w:b/>
                <w:lang w:eastAsia="zh-CN"/>
              </w:rPr>
              <w:t xml:space="preserve">ministrija </w:t>
            </w:r>
            <w:r w:rsidRPr="001D38D1">
              <w:rPr>
                <w:b/>
              </w:rPr>
              <w:t>(iebildums)</w:t>
            </w:r>
          </w:p>
          <w:p w14:paraId="004B8F0F" w14:textId="77777777" w:rsidR="003D3CAB" w:rsidRPr="003D3CAB" w:rsidRDefault="003D3CAB" w:rsidP="00AC2C7E">
            <w:pPr>
              <w:pStyle w:val="naisc"/>
              <w:spacing w:before="0" w:after="0"/>
              <w:jc w:val="both"/>
              <w:rPr>
                <w:lang w:eastAsia="zh-CN"/>
              </w:rPr>
            </w:pPr>
            <w:r w:rsidRPr="003D3CAB">
              <w:rPr>
                <w:lang w:eastAsia="zh-CN"/>
              </w:rPr>
              <w:t xml:space="preserve">Ministru kabineta 2018.gada 17.jūlija noteikumi Nr.421 “Kārtība, kādā veic gadskārtējā valsts budžeta likumā noteiktās apropriāciju izmaiņas” (turpmāk – noteikumi Nr.421) (ar grozījumiem, kas veikti ar Ministru kabineta 2021. gada 11. februāra noteikumiem Nr. 91) nosaka jaunu kārtību pieprasījumu no </w:t>
            </w:r>
            <w:r w:rsidRPr="003D3CAB">
              <w:rPr>
                <w:lang w:eastAsia="zh-CN"/>
              </w:rPr>
              <w:lastRenderedPageBreak/>
              <w:t>74. resora 01.00.00 “Apropriācijas rezerve” sagatavošanā. Turklāt noteikumi Nr.421 nosaka, ka ministrijai ir tiesības līdz n gada 1. martam pieteikties finansējuma saņemšanai no n gada neizlietoto asignējumu rezerves un ministrija ir atbildīga par resursu saprātīgu sadali resora izvirzīto mērķu un prioritāšu sasniegšanai un uzņemto ilgtermiņa saistību izpildi. Tādējādi noteikumi Nr.421 paredz gan iespēju pieteikties finansējumam, gan atbildību par mērķu un prioritāšu sasniegšanu. Savukārt instrukcijas projekta 1.pielikuma “Paskaidrojums par valsts budžeta izpildi 20___.gada ___ mēnešos” I sadaļas “Valsts pamatfunkciju īstenošana”  apakšsadaļā “Neizpilde”  iekļauts 5. punkts “Ja nākamajā gadā potenciāli ir plānots pieprasīt finansējumu no 74. resora 01.00.00 “Apropriācijas rezerve”, kādi ir finansējuma pieprasīšanas iemesli un  apjoms?” Lūdzam izvērtēt 5. punkta aktualitāti, ņemot vērā noteikumus Nr.421, un, ja nepieciešams, šo punktu svītrot</w:t>
            </w:r>
            <w:r>
              <w:rPr>
                <w:lang w:eastAsia="zh-CN"/>
              </w:rPr>
              <w:t>.</w:t>
            </w:r>
          </w:p>
        </w:tc>
        <w:tc>
          <w:tcPr>
            <w:tcW w:w="3943" w:type="dxa"/>
            <w:gridSpan w:val="2"/>
            <w:tcBorders>
              <w:left w:val="single" w:sz="6" w:space="0" w:color="000000"/>
              <w:bottom w:val="single" w:sz="4" w:space="0" w:color="auto"/>
              <w:right w:val="single" w:sz="6" w:space="0" w:color="000000"/>
            </w:tcBorders>
          </w:tcPr>
          <w:p w14:paraId="6DBBE506" w14:textId="7F5B2F00" w:rsidR="003D3CAB" w:rsidRDefault="000D7D12" w:rsidP="003D3CAB">
            <w:pPr>
              <w:pStyle w:val="naisc"/>
              <w:spacing w:before="0" w:after="0"/>
              <w:jc w:val="both"/>
              <w:rPr>
                <w:b/>
              </w:rPr>
            </w:pPr>
            <w:r>
              <w:rPr>
                <w:b/>
              </w:rPr>
              <w:lastRenderedPageBreak/>
              <w:t>Ņ</w:t>
            </w:r>
            <w:r w:rsidR="003D3CAB">
              <w:rPr>
                <w:b/>
              </w:rPr>
              <w:t>emts vērā.</w:t>
            </w:r>
          </w:p>
          <w:p w14:paraId="5C4E0852" w14:textId="77777777" w:rsidR="003D3CAB" w:rsidRDefault="003D3CAB" w:rsidP="00CC206F">
            <w:pPr>
              <w:pStyle w:val="naisc"/>
              <w:spacing w:before="0" w:after="0"/>
              <w:jc w:val="both"/>
            </w:pPr>
            <w:r w:rsidRPr="003D3CAB">
              <w:t>Instrukcijas</w:t>
            </w:r>
            <w:r>
              <w:t xml:space="preserve"> Nr.2 15.2.3.6.</w:t>
            </w:r>
            <w:r w:rsidR="00303B21">
              <w:t> </w:t>
            </w:r>
            <w:r w:rsidR="00531FBB">
              <w:t>apakš</w:t>
            </w:r>
            <w:r>
              <w:t>punktā svītrot</w:t>
            </w:r>
            <w:r w:rsidR="005E0375">
              <w:t>i</w:t>
            </w:r>
            <w:r>
              <w:t xml:space="preserve"> vārd</w:t>
            </w:r>
            <w:r w:rsidR="005E0375">
              <w:t>i</w:t>
            </w:r>
            <w:r>
              <w:t xml:space="preserve"> "</w:t>
            </w:r>
            <w:r w:rsidR="00531FBB" w:rsidRPr="003D3CAB">
              <w:t xml:space="preserve">pieprasīšanas </w:t>
            </w:r>
            <w:r w:rsidRPr="003D3CAB">
              <w:t>iemesli</w:t>
            </w:r>
            <w:r w:rsidR="005E0375">
              <w:t xml:space="preserve"> un</w:t>
            </w:r>
            <w:r>
              <w:t>".</w:t>
            </w:r>
          </w:p>
          <w:p w14:paraId="38A224A8" w14:textId="77777777" w:rsidR="003D3CAB" w:rsidRPr="003D3CAB" w:rsidRDefault="003D3CAB" w:rsidP="00531FBB">
            <w:pPr>
              <w:pStyle w:val="naisc"/>
              <w:spacing w:before="0" w:after="0"/>
              <w:jc w:val="both"/>
            </w:pPr>
            <w:r>
              <w:t xml:space="preserve">Kā arī precizēts </w:t>
            </w:r>
            <w:r w:rsidR="00531FBB">
              <w:t>1.</w:t>
            </w:r>
            <w:r w:rsidR="00303B21">
              <w:t> </w:t>
            </w:r>
            <w:r w:rsidR="00531FBB">
              <w:t>pielikuma "</w:t>
            </w:r>
            <w:r w:rsidRPr="003D3CAB">
              <w:t xml:space="preserve">Paskaidrojums </w:t>
            </w:r>
            <w:r>
              <w:t>par valsts budžeta izpildi 20__</w:t>
            </w:r>
            <w:r w:rsidRPr="003D3CAB">
              <w:t>.gada ___ mēnešos</w:t>
            </w:r>
            <w:r w:rsidR="00531FBB">
              <w:t>"</w:t>
            </w:r>
            <w:r w:rsidRPr="003D3CAB">
              <w:t xml:space="preserve"> I</w:t>
            </w:r>
            <w:r>
              <w:t> </w:t>
            </w:r>
            <w:r w:rsidRPr="003D3CAB">
              <w:t xml:space="preserve">sadaļas </w:t>
            </w:r>
            <w:r w:rsidR="00531FBB">
              <w:t xml:space="preserve">"Valsts pamatfunkciju </w:t>
            </w:r>
            <w:r w:rsidR="00531FBB">
              <w:lastRenderedPageBreak/>
              <w:t>īstenošana"</w:t>
            </w:r>
            <w:r w:rsidRPr="003D3CAB">
              <w:t xml:space="preserve">  apakšsadaļā </w:t>
            </w:r>
            <w:r w:rsidR="00531FBB">
              <w:t>"</w:t>
            </w:r>
            <w:r w:rsidRPr="003D3CAB">
              <w:t>Neizpilde</w:t>
            </w:r>
            <w:r w:rsidR="00531FBB">
              <w:t>"</w:t>
            </w:r>
            <w:r w:rsidRPr="003D3CAB">
              <w:t xml:space="preserve">  5.</w:t>
            </w:r>
            <w:r w:rsidR="00531FBB">
              <w:t> </w:t>
            </w:r>
            <w:r w:rsidRPr="003D3CAB">
              <w:t>punkts</w:t>
            </w:r>
            <w:r w:rsidR="00531FBB">
              <w:t>.</w:t>
            </w:r>
          </w:p>
        </w:tc>
        <w:tc>
          <w:tcPr>
            <w:tcW w:w="3118" w:type="dxa"/>
            <w:tcBorders>
              <w:top w:val="single" w:sz="4" w:space="0" w:color="auto"/>
              <w:left w:val="single" w:sz="4" w:space="0" w:color="auto"/>
              <w:bottom w:val="single" w:sz="4" w:space="0" w:color="auto"/>
            </w:tcBorders>
          </w:tcPr>
          <w:p w14:paraId="3F6505F7" w14:textId="77777777" w:rsidR="003D3CAB" w:rsidRDefault="003D3CAB" w:rsidP="003D3CAB">
            <w:pPr>
              <w:pStyle w:val="ListParagraph"/>
              <w:spacing w:after="0" w:line="240" w:lineRule="auto"/>
              <w:ind w:left="0"/>
              <w:jc w:val="both"/>
              <w:rPr>
                <w:rFonts w:ascii="Times New Roman" w:hAnsi="Times New Roman"/>
                <w:sz w:val="24"/>
                <w:szCs w:val="24"/>
                <w:lang w:eastAsia="lv-LV"/>
              </w:rPr>
            </w:pPr>
            <w:r w:rsidRPr="003D3CAB">
              <w:rPr>
                <w:rFonts w:ascii="Times New Roman" w:hAnsi="Times New Roman"/>
                <w:sz w:val="24"/>
                <w:szCs w:val="24"/>
                <w:lang w:eastAsia="lv-LV"/>
              </w:rPr>
              <w:lastRenderedPageBreak/>
              <w:t>15</w:t>
            </w:r>
            <w:r>
              <w:rPr>
                <w:rFonts w:ascii="Times New Roman" w:hAnsi="Times New Roman"/>
                <w:sz w:val="24"/>
                <w:szCs w:val="24"/>
                <w:lang w:eastAsia="lv-LV"/>
              </w:rPr>
              <w:t>.2.3.6. sniedz skaidrojumu, kāds</w:t>
            </w:r>
            <w:r w:rsidRPr="003D3CAB">
              <w:rPr>
                <w:rFonts w:ascii="Times New Roman" w:hAnsi="Times New Roman"/>
                <w:sz w:val="24"/>
                <w:szCs w:val="24"/>
                <w:lang w:eastAsia="lv-LV"/>
              </w:rPr>
              <w:t xml:space="preserve"> ir finansējuma apjoms, ja nākamajā gadā potenciāli ir plāno</w:t>
            </w:r>
            <w:r>
              <w:rPr>
                <w:rFonts w:ascii="Times New Roman" w:hAnsi="Times New Roman"/>
                <w:sz w:val="24"/>
                <w:szCs w:val="24"/>
                <w:lang w:eastAsia="lv-LV"/>
              </w:rPr>
              <w:t>ts pieprasīt finansējumu no 74. </w:t>
            </w:r>
            <w:r w:rsidRPr="003D3CAB">
              <w:rPr>
                <w:rFonts w:ascii="Times New Roman" w:hAnsi="Times New Roman"/>
                <w:sz w:val="24"/>
                <w:szCs w:val="24"/>
                <w:lang w:eastAsia="lv-LV"/>
              </w:rPr>
              <w:t>budžeta resora programmas 01.00.00 "Apropriācijas reze</w:t>
            </w:r>
            <w:r>
              <w:rPr>
                <w:rFonts w:ascii="Times New Roman" w:hAnsi="Times New Roman"/>
                <w:sz w:val="24"/>
                <w:szCs w:val="24"/>
                <w:lang w:eastAsia="lv-LV"/>
              </w:rPr>
              <w:t>rve"</w:t>
            </w:r>
            <w:r w:rsidR="005E0375">
              <w:rPr>
                <w:rFonts w:ascii="Times New Roman" w:hAnsi="Times New Roman"/>
                <w:sz w:val="24"/>
                <w:szCs w:val="24"/>
                <w:lang w:eastAsia="lv-LV"/>
              </w:rPr>
              <w:t xml:space="preserve">. </w:t>
            </w:r>
            <w:r w:rsidR="005E0375" w:rsidRPr="005E0375">
              <w:rPr>
                <w:rFonts w:ascii="Times New Roman" w:hAnsi="Times New Roman"/>
                <w:sz w:val="24"/>
                <w:szCs w:val="24"/>
                <w:lang w:eastAsia="lv-LV"/>
              </w:rPr>
              <w:t xml:space="preserve">Skaidrojumu sniedz, aizpildot </w:t>
            </w:r>
            <w:r w:rsidR="005E0375" w:rsidRPr="005E0375">
              <w:rPr>
                <w:rFonts w:ascii="Times New Roman" w:hAnsi="Times New Roman"/>
                <w:sz w:val="24"/>
                <w:szCs w:val="24"/>
                <w:lang w:eastAsia="lv-LV"/>
              </w:rPr>
              <w:lastRenderedPageBreak/>
              <w:t>budžeta izpildes analīzi par sešiem un deviņiem mēnešiem;</w:t>
            </w:r>
          </w:p>
          <w:p w14:paraId="21A2B2C5" w14:textId="77777777" w:rsidR="003D3CAB" w:rsidRDefault="003D3CAB" w:rsidP="003D3CAB">
            <w:pPr>
              <w:pStyle w:val="ListParagraph"/>
              <w:spacing w:after="0" w:line="240" w:lineRule="auto"/>
              <w:ind w:left="0"/>
              <w:jc w:val="both"/>
              <w:rPr>
                <w:rFonts w:ascii="Times New Roman" w:hAnsi="Times New Roman"/>
                <w:sz w:val="24"/>
                <w:szCs w:val="24"/>
                <w:lang w:eastAsia="lv-LV"/>
              </w:rPr>
            </w:pPr>
          </w:p>
          <w:p w14:paraId="79B0E177" w14:textId="77777777" w:rsidR="003D3CAB" w:rsidRDefault="003D3CAB" w:rsidP="003D3CAB">
            <w:pPr>
              <w:pStyle w:val="ListParagraph"/>
              <w:spacing w:after="0" w:line="240" w:lineRule="auto"/>
              <w:ind w:left="0"/>
              <w:jc w:val="both"/>
              <w:rPr>
                <w:rFonts w:ascii="Times New Roman" w:hAnsi="Times New Roman"/>
                <w:sz w:val="24"/>
                <w:szCs w:val="24"/>
                <w:lang w:eastAsia="lv-LV"/>
              </w:rPr>
            </w:pPr>
            <w:r>
              <w:rPr>
                <w:rFonts w:ascii="Times New Roman" w:hAnsi="Times New Roman"/>
                <w:sz w:val="24"/>
                <w:szCs w:val="24"/>
                <w:lang w:eastAsia="lv-LV"/>
              </w:rPr>
              <w:t xml:space="preserve">5. </w:t>
            </w:r>
            <w:r w:rsidRPr="003D3CAB">
              <w:rPr>
                <w:rFonts w:ascii="Times New Roman" w:hAnsi="Times New Roman"/>
                <w:sz w:val="24"/>
                <w:szCs w:val="24"/>
                <w:lang w:eastAsia="lv-LV"/>
              </w:rPr>
              <w:t>Ja nākamajā gadā potenciāli ir plānots pieprasīt finansējumu no 74. resora 01.00.00 “Apropriācijas rezerve”, kād</w:t>
            </w:r>
            <w:r>
              <w:rPr>
                <w:rFonts w:ascii="Times New Roman" w:hAnsi="Times New Roman"/>
                <w:sz w:val="24"/>
                <w:szCs w:val="24"/>
                <w:lang w:eastAsia="lv-LV"/>
              </w:rPr>
              <w:t>s</w:t>
            </w:r>
            <w:r w:rsidRPr="003D3CAB">
              <w:rPr>
                <w:rFonts w:ascii="Times New Roman" w:hAnsi="Times New Roman"/>
                <w:sz w:val="24"/>
                <w:szCs w:val="24"/>
                <w:lang w:eastAsia="lv-LV"/>
              </w:rPr>
              <w:t xml:space="preserve"> ir finansējuma apjoms?</w:t>
            </w:r>
          </w:p>
        </w:tc>
      </w:tr>
      <w:tr w:rsidR="003D3CAB" w:rsidRPr="00712B66" w14:paraId="056ECC0D" w14:textId="77777777" w:rsidTr="002938DB">
        <w:tc>
          <w:tcPr>
            <w:tcW w:w="567" w:type="dxa"/>
            <w:tcBorders>
              <w:left w:val="single" w:sz="6" w:space="0" w:color="000000"/>
              <w:bottom w:val="single" w:sz="4" w:space="0" w:color="auto"/>
              <w:right w:val="single" w:sz="6" w:space="0" w:color="000000"/>
            </w:tcBorders>
          </w:tcPr>
          <w:p w14:paraId="09C43FE3" w14:textId="77777777" w:rsidR="003D3CAB" w:rsidRDefault="00FD5F7B" w:rsidP="00DE1DEA">
            <w:pPr>
              <w:pStyle w:val="naisc"/>
              <w:spacing w:before="0" w:after="0"/>
              <w:jc w:val="left"/>
            </w:pPr>
            <w:r>
              <w:lastRenderedPageBreak/>
              <w:t>10.</w:t>
            </w:r>
          </w:p>
        </w:tc>
        <w:tc>
          <w:tcPr>
            <w:tcW w:w="2436" w:type="dxa"/>
            <w:tcBorders>
              <w:left w:val="single" w:sz="6" w:space="0" w:color="000000"/>
              <w:bottom w:val="single" w:sz="4" w:space="0" w:color="auto"/>
              <w:right w:val="single" w:sz="6" w:space="0" w:color="000000"/>
            </w:tcBorders>
          </w:tcPr>
          <w:p w14:paraId="48D38E6D" w14:textId="77777777" w:rsidR="003D3CAB" w:rsidRPr="005C7FB0" w:rsidRDefault="003D3CAB" w:rsidP="000A5E55">
            <w:pPr>
              <w:pStyle w:val="naisc"/>
              <w:spacing w:before="0" w:after="0"/>
              <w:jc w:val="both"/>
            </w:pPr>
          </w:p>
        </w:tc>
        <w:tc>
          <w:tcPr>
            <w:tcW w:w="4678" w:type="dxa"/>
            <w:gridSpan w:val="2"/>
            <w:tcBorders>
              <w:left w:val="single" w:sz="6" w:space="0" w:color="000000"/>
              <w:bottom w:val="single" w:sz="4" w:space="0" w:color="auto"/>
              <w:right w:val="single" w:sz="6" w:space="0" w:color="000000"/>
            </w:tcBorders>
          </w:tcPr>
          <w:p w14:paraId="770BD6D1" w14:textId="77777777" w:rsidR="005E0375" w:rsidRDefault="005E0375" w:rsidP="005E0375">
            <w:pPr>
              <w:pStyle w:val="naisc"/>
              <w:spacing w:before="0" w:after="0"/>
              <w:jc w:val="both"/>
              <w:rPr>
                <w:b/>
                <w:lang w:eastAsia="zh-CN"/>
              </w:rPr>
            </w:pPr>
            <w:r w:rsidRPr="003D3CAB">
              <w:rPr>
                <w:b/>
                <w:lang w:eastAsia="zh-CN"/>
              </w:rPr>
              <w:t xml:space="preserve">Iekšlietu </w:t>
            </w:r>
            <w:r w:rsidRPr="00AC2C7E">
              <w:rPr>
                <w:b/>
                <w:lang w:eastAsia="zh-CN"/>
              </w:rPr>
              <w:t xml:space="preserve">ministrija </w:t>
            </w:r>
            <w:r w:rsidRPr="001D38D1">
              <w:rPr>
                <w:b/>
              </w:rPr>
              <w:t>(iebildums)</w:t>
            </w:r>
          </w:p>
          <w:p w14:paraId="7CA91A40" w14:textId="77777777" w:rsidR="00FD5F7B" w:rsidRDefault="00C04834" w:rsidP="00C61013">
            <w:pPr>
              <w:pStyle w:val="naisc"/>
              <w:spacing w:before="0" w:after="0"/>
              <w:jc w:val="both"/>
              <w:rPr>
                <w:lang w:eastAsia="zh-CN"/>
              </w:rPr>
            </w:pPr>
            <w:r w:rsidRPr="00C04834">
              <w:rPr>
                <w:lang w:eastAsia="zh-CN"/>
              </w:rPr>
              <w:t>Instrukcijas projekta 7.1. apakšpunkts nosaka, ka ministrijas iesniedz Finanšu ministrijā informāciju par valsts budžeta izpildes analīzi, aizpildot par sešiem un deviņiem mēnešiem veidlapu “Paskaidrojums par valsts budžeta izpildi 20__. gada __ mēnešos” (1. pielikums). Tādējādi lūdzam svītrot instrukcijas projekta 1.pielikumā “Paskaidrojums par valsts budžeta izpildi 20__. gada __ mēnešos” teikumu iekavās “Aizpilda, sniedzot budžeta izpild</w:t>
            </w:r>
            <w:r w:rsidR="00FD5F7B">
              <w:rPr>
                <w:lang w:eastAsia="zh-CN"/>
              </w:rPr>
              <w:t>es analīzi par 6 un 9 mēnešiem.</w:t>
            </w:r>
            <w:r w:rsidRPr="00C04834">
              <w:rPr>
                <w:lang w:eastAsia="zh-CN"/>
              </w:rPr>
              <w:t>”</w:t>
            </w:r>
          </w:p>
          <w:p w14:paraId="54260592" w14:textId="73577179" w:rsidR="00C61013" w:rsidRPr="00AC2C7E" w:rsidRDefault="00C61013" w:rsidP="00C61013">
            <w:pPr>
              <w:pStyle w:val="naisc"/>
              <w:spacing w:before="0" w:after="0"/>
              <w:jc w:val="both"/>
              <w:rPr>
                <w:b/>
                <w:lang w:eastAsia="zh-CN"/>
              </w:rPr>
            </w:pPr>
          </w:p>
        </w:tc>
        <w:tc>
          <w:tcPr>
            <w:tcW w:w="3943" w:type="dxa"/>
            <w:gridSpan w:val="2"/>
            <w:tcBorders>
              <w:left w:val="single" w:sz="6" w:space="0" w:color="000000"/>
              <w:bottom w:val="single" w:sz="4" w:space="0" w:color="auto"/>
              <w:right w:val="single" w:sz="6" w:space="0" w:color="000000"/>
            </w:tcBorders>
          </w:tcPr>
          <w:p w14:paraId="51B090AC" w14:textId="77777777" w:rsidR="00C04834" w:rsidRDefault="00C04834" w:rsidP="00C04834">
            <w:pPr>
              <w:pStyle w:val="naisc"/>
              <w:spacing w:before="0" w:after="0"/>
              <w:jc w:val="both"/>
              <w:rPr>
                <w:b/>
              </w:rPr>
            </w:pPr>
            <w:r>
              <w:rPr>
                <w:b/>
              </w:rPr>
              <w:t>Ņemts vērā.</w:t>
            </w:r>
          </w:p>
          <w:p w14:paraId="7DAB0021" w14:textId="77777777" w:rsidR="00C04834" w:rsidRDefault="00C04834" w:rsidP="00C04834">
            <w:pPr>
              <w:pStyle w:val="naisc"/>
              <w:spacing w:before="0" w:after="0"/>
              <w:jc w:val="both"/>
              <w:rPr>
                <w:b/>
              </w:rPr>
            </w:pPr>
            <w:r w:rsidRPr="003D3CAB">
              <w:t>Instrukcijas</w:t>
            </w:r>
            <w:r>
              <w:t xml:space="preserve"> Nr.</w:t>
            </w:r>
            <w:r w:rsidR="00303B21">
              <w:t> </w:t>
            </w:r>
            <w:r>
              <w:t xml:space="preserve">2 </w:t>
            </w:r>
            <w:r>
              <w:rPr>
                <w:lang w:eastAsia="zh-CN"/>
              </w:rPr>
              <w:t>1. pielikumā</w:t>
            </w:r>
            <w:r>
              <w:t xml:space="preserve"> </w:t>
            </w:r>
            <w:r>
              <w:rPr>
                <w:lang w:eastAsia="zh-CN"/>
              </w:rPr>
              <w:t>"</w:t>
            </w:r>
            <w:r w:rsidRPr="00C04834">
              <w:rPr>
                <w:lang w:eastAsia="zh-CN"/>
              </w:rPr>
              <w:t>Paskaidrojums par va</w:t>
            </w:r>
            <w:r>
              <w:rPr>
                <w:lang w:eastAsia="zh-CN"/>
              </w:rPr>
              <w:t>lsts budžeta izpildi 20__. g</w:t>
            </w:r>
            <w:r w:rsidRPr="00C04834">
              <w:rPr>
                <w:lang w:eastAsia="zh-CN"/>
              </w:rPr>
              <w:t>ada</w:t>
            </w:r>
            <w:r w:rsidRPr="00C04834">
              <w:rPr>
                <w:lang w:eastAsia="zh-CN"/>
              </w:rPr>
              <w:softHyphen/>
            </w:r>
            <w:r>
              <w:rPr>
                <w:lang w:eastAsia="zh-CN"/>
              </w:rPr>
              <w:t xml:space="preserve"> __ </w:t>
            </w:r>
            <w:r w:rsidRPr="00C04834">
              <w:rPr>
                <w:lang w:eastAsia="zh-CN"/>
              </w:rPr>
              <w:t>mēnešos</w:t>
            </w:r>
            <w:r>
              <w:rPr>
                <w:lang w:eastAsia="zh-CN"/>
              </w:rPr>
              <w:t>"</w:t>
            </w:r>
            <w:r w:rsidRPr="00C04834">
              <w:rPr>
                <w:lang w:eastAsia="zh-CN"/>
              </w:rPr>
              <w:t xml:space="preserve"> </w:t>
            </w:r>
            <w:r>
              <w:rPr>
                <w:lang w:eastAsia="zh-CN"/>
              </w:rPr>
              <w:t xml:space="preserve">svītrotas iekavas - </w:t>
            </w:r>
            <w:r w:rsidRPr="00C04834">
              <w:rPr>
                <w:i/>
                <w:lang w:eastAsia="zh-CN"/>
              </w:rPr>
              <w:t>(Aizpilda, sniedzot budžeta izpildes analīzi par 6 un 9 mēnešiem)</w:t>
            </w:r>
            <w:r>
              <w:rPr>
                <w:lang w:eastAsia="zh-CN"/>
              </w:rPr>
              <w:t>.</w:t>
            </w:r>
          </w:p>
        </w:tc>
        <w:tc>
          <w:tcPr>
            <w:tcW w:w="3118" w:type="dxa"/>
            <w:tcBorders>
              <w:top w:val="single" w:sz="4" w:space="0" w:color="auto"/>
              <w:left w:val="single" w:sz="4" w:space="0" w:color="auto"/>
              <w:bottom w:val="single" w:sz="4" w:space="0" w:color="auto"/>
            </w:tcBorders>
          </w:tcPr>
          <w:p w14:paraId="2430F68A" w14:textId="77777777" w:rsidR="003D3CAB" w:rsidRDefault="003D3CAB" w:rsidP="00CC206F">
            <w:pPr>
              <w:pStyle w:val="ListParagraph"/>
              <w:spacing w:after="0" w:line="240" w:lineRule="auto"/>
              <w:ind w:left="0"/>
              <w:jc w:val="both"/>
              <w:rPr>
                <w:rFonts w:ascii="Times New Roman" w:hAnsi="Times New Roman"/>
                <w:sz w:val="24"/>
                <w:szCs w:val="24"/>
                <w:lang w:eastAsia="lv-LV"/>
              </w:rPr>
            </w:pPr>
          </w:p>
        </w:tc>
      </w:tr>
      <w:tr w:rsidR="003D3CAB" w:rsidRPr="00712B66" w14:paraId="17D5E7FA" w14:textId="77777777" w:rsidTr="002938DB">
        <w:tc>
          <w:tcPr>
            <w:tcW w:w="567" w:type="dxa"/>
            <w:tcBorders>
              <w:left w:val="single" w:sz="6" w:space="0" w:color="000000"/>
              <w:bottom w:val="single" w:sz="4" w:space="0" w:color="auto"/>
              <w:right w:val="single" w:sz="6" w:space="0" w:color="000000"/>
            </w:tcBorders>
          </w:tcPr>
          <w:p w14:paraId="0696BFE1" w14:textId="77777777" w:rsidR="003D3CAB" w:rsidRDefault="00FD5F7B" w:rsidP="00DE1DEA">
            <w:pPr>
              <w:pStyle w:val="naisc"/>
              <w:spacing w:before="0" w:after="0"/>
              <w:jc w:val="left"/>
            </w:pPr>
            <w:r>
              <w:lastRenderedPageBreak/>
              <w:t>11.</w:t>
            </w:r>
          </w:p>
        </w:tc>
        <w:tc>
          <w:tcPr>
            <w:tcW w:w="2436" w:type="dxa"/>
            <w:tcBorders>
              <w:left w:val="single" w:sz="6" w:space="0" w:color="000000"/>
              <w:bottom w:val="single" w:sz="4" w:space="0" w:color="auto"/>
              <w:right w:val="single" w:sz="6" w:space="0" w:color="000000"/>
            </w:tcBorders>
          </w:tcPr>
          <w:p w14:paraId="604BD435" w14:textId="77777777" w:rsidR="003D3CAB" w:rsidRPr="005C7FB0" w:rsidRDefault="003D3CAB" w:rsidP="000A5E55">
            <w:pPr>
              <w:pStyle w:val="naisc"/>
              <w:spacing w:before="0" w:after="0"/>
              <w:jc w:val="both"/>
            </w:pPr>
          </w:p>
        </w:tc>
        <w:tc>
          <w:tcPr>
            <w:tcW w:w="4678" w:type="dxa"/>
            <w:gridSpan w:val="2"/>
            <w:tcBorders>
              <w:left w:val="single" w:sz="6" w:space="0" w:color="000000"/>
              <w:bottom w:val="single" w:sz="4" w:space="0" w:color="auto"/>
              <w:right w:val="single" w:sz="6" w:space="0" w:color="000000"/>
            </w:tcBorders>
          </w:tcPr>
          <w:p w14:paraId="5818DB4E" w14:textId="77777777" w:rsidR="00C04834" w:rsidRDefault="00C04834" w:rsidP="00C04834">
            <w:pPr>
              <w:pStyle w:val="naisc"/>
              <w:spacing w:before="0" w:after="0"/>
              <w:jc w:val="both"/>
              <w:rPr>
                <w:b/>
                <w:lang w:eastAsia="zh-CN"/>
              </w:rPr>
            </w:pPr>
            <w:r w:rsidRPr="003D3CAB">
              <w:rPr>
                <w:b/>
                <w:lang w:eastAsia="zh-CN"/>
              </w:rPr>
              <w:t xml:space="preserve">Iekšlietu </w:t>
            </w:r>
            <w:r w:rsidRPr="00AC2C7E">
              <w:rPr>
                <w:b/>
                <w:lang w:eastAsia="zh-CN"/>
              </w:rPr>
              <w:t xml:space="preserve">ministrija </w:t>
            </w:r>
            <w:r w:rsidRPr="001D38D1">
              <w:rPr>
                <w:b/>
              </w:rPr>
              <w:t>(iebildums)</w:t>
            </w:r>
          </w:p>
          <w:p w14:paraId="4CA2284F" w14:textId="77777777" w:rsidR="003D3CAB" w:rsidRPr="00AC2C7E" w:rsidRDefault="00C04834" w:rsidP="00C04834">
            <w:pPr>
              <w:pStyle w:val="naisc"/>
              <w:spacing w:before="0" w:after="0"/>
              <w:jc w:val="both"/>
              <w:rPr>
                <w:b/>
                <w:lang w:eastAsia="zh-CN"/>
              </w:rPr>
            </w:pPr>
            <w:r w:rsidRPr="00C04834">
              <w:rPr>
                <w:lang w:eastAsia="zh-CN"/>
              </w:rPr>
              <w:t>Instrukcijas projekta 7.2. apakšpunkts nosaka, ka ministrijas iesniedz Finanšu ministrijā informāciju par valsts budžeta izpildes analīzi, aizpildot par 12 mēnešiem veidlapu “Paskaidrojums par valsts budžeta izpildi 20__. gada 12 mēnešos” (1.</w:t>
            </w:r>
            <w:r w:rsidRPr="004D0A10">
              <w:rPr>
                <w:vertAlign w:val="superscript"/>
                <w:lang w:eastAsia="zh-CN"/>
              </w:rPr>
              <w:t>1</w:t>
            </w:r>
            <w:r w:rsidRPr="00C04834">
              <w:rPr>
                <w:lang w:eastAsia="zh-CN"/>
              </w:rPr>
              <w:t xml:space="preserve"> pielikums). Tādējādi lūdzam svītrot instrukcijas projekta 1.1 pielikumā “Paskaidrojums par valsts budžeta izpildi 20__. gada 12 mēnešos” teikumu iekavās “Aizpilda, sniedzot budžeta izpildes analīzi par 12 mēnešiem .”.</w:t>
            </w:r>
          </w:p>
        </w:tc>
        <w:tc>
          <w:tcPr>
            <w:tcW w:w="3943" w:type="dxa"/>
            <w:gridSpan w:val="2"/>
            <w:tcBorders>
              <w:left w:val="single" w:sz="6" w:space="0" w:color="000000"/>
              <w:bottom w:val="single" w:sz="4" w:space="0" w:color="auto"/>
              <w:right w:val="single" w:sz="6" w:space="0" w:color="000000"/>
            </w:tcBorders>
          </w:tcPr>
          <w:p w14:paraId="03F14AE6" w14:textId="77777777" w:rsidR="004D0A10" w:rsidRDefault="004D0A10" w:rsidP="004D0A10">
            <w:pPr>
              <w:pStyle w:val="naisc"/>
              <w:spacing w:before="0" w:after="0"/>
              <w:jc w:val="both"/>
              <w:rPr>
                <w:b/>
              </w:rPr>
            </w:pPr>
            <w:r>
              <w:rPr>
                <w:b/>
              </w:rPr>
              <w:t>Ņemts vērā.</w:t>
            </w:r>
          </w:p>
          <w:p w14:paraId="5AD3181E" w14:textId="77777777" w:rsidR="003D3CAB" w:rsidRDefault="004D0A10" w:rsidP="004D0A10">
            <w:pPr>
              <w:pStyle w:val="naisc"/>
              <w:spacing w:before="0" w:after="0"/>
              <w:jc w:val="both"/>
              <w:rPr>
                <w:b/>
              </w:rPr>
            </w:pPr>
            <w:r w:rsidRPr="003D3CAB">
              <w:t>Instrukcijas</w:t>
            </w:r>
            <w:r>
              <w:t xml:space="preserve"> Nr.</w:t>
            </w:r>
            <w:r w:rsidR="00303B21">
              <w:t> </w:t>
            </w:r>
            <w:r>
              <w:t xml:space="preserve">2 </w:t>
            </w:r>
            <w:r>
              <w:rPr>
                <w:lang w:eastAsia="zh-CN"/>
              </w:rPr>
              <w:t>1.</w:t>
            </w:r>
            <w:r w:rsidRPr="004D0A10">
              <w:rPr>
                <w:vertAlign w:val="superscript"/>
                <w:lang w:eastAsia="zh-CN"/>
              </w:rPr>
              <w:t>1</w:t>
            </w:r>
            <w:r>
              <w:rPr>
                <w:lang w:eastAsia="zh-CN"/>
              </w:rPr>
              <w:t> pielikumā</w:t>
            </w:r>
            <w:r>
              <w:t xml:space="preserve"> </w:t>
            </w:r>
            <w:r>
              <w:rPr>
                <w:lang w:eastAsia="zh-CN"/>
              </w:rPr>
              <w:t>"</w:t>
            </w:r>
            <w:r w:rsidRPr="00C04834">
              <w:rPr>
                <w:lang w:eastAsia="zh-CN"/>
              </w:rPr>
              <w:t>Paskaidrojums par va</w:t>
            </w:r>
            <w:r>
              <w:rPr>
                <w:lang w:eastAsia="zh-CN"/>
              </w:rPr>
              <w:t>lsts budžeta izpildi 20__. g</w:t>
            </w:r>
            <w:r w:rsidRPr="00C04834">
              <w:rPr>
                <w:lang w:eastAsia="zh-CN"/>
              </w:rPr>
              <w:t>ada</w:t>
            </w:r>
            <w:r w:rsidRPr="00C04834">
              <w:rPr>
                <w:lang w:eastAsia="zh-CN"/>
              </w:rPr>
              <w:softHyphen/>
            </w:r>
            <w:r>
              <w:rPr>
                <w:lang w:eastAsia="zh-CN"/>
              </w:rPr>
              <w:t xml:space="preserve"> 12 </w:t>
            </w:r>
            <w:r w:rsidRPr="00C04834">
              <w:rPr>
                <w:lang w:eastAsia="zh-CN"/>
              </w:rPr>
              <w:t>mēnešos</w:t>
            </w:r>
            <w:r>
              <w:rPr>
                <w:lang w:eastAsia="zh-CN"/>
              </w:rPr>
              <w:t>"</w:t>
            </w:r>
            <w:r w:rsidRPr="00C04834">
              <w:rPr>
                <w:lang w:eastAsia="zh-CN"/>
              </w:rPr>
              <w:t xml:space="preserve"> </w:t>
            </w:r>
            <w:r>
              <w:rPr>
                <w:lang w:eastAsia="zh-CN"/>
              </w:rPr>
              <w:t xml:space="preserve">svītrotas iekavas - </w:t>
            </w:r>
            <w:r w:rsidRPr="00C04834">
              <w:rPr>
                <w:i/>
                <w:lang w:eastAsia="zh-CN"/>
              </w:rPr>
              <w:t xml:space="preserve">(Aizpilda, sniedzot budžeta izpildes analīzi par </w:t>
            </w:r>
            <w:r>
              <w:rPr>
                <w:i/>
                <w:lang w:eastAsia="zh-CN"/>
              </w:rPr>
              <w:t>12 </w:t>
            </w:r>
            <w:r w:rsidRPr="00C04834">
              <w:rPr>
                <w:i/>
                <w:lang w:eastAsia="zh-CN"/>
              </w:rPr>
              <w:t>mēnešiem)</w:t>
            </w:r>
            <w:r>
              <w:rPr>
                <w:lang w:eastAsia="zh-CN"/>
              </w:rPr>
              <w:t>.</w:t>
            </w:r>
          </w:p>
        </w:tc>
        <w:tc>
          <w:tcPr>
            <w:tcW w:w="3118" w:type="dxa"/>
            <w:tcBorders>
              <w:top w:val="single" w:sz="4" w:space="0" w:color="auto"/>
              <w:left w:val="single" w:sz="4" w:space="0" w:color="auto"/>
              <w:bottom w:val="single" w:sz="4" w:space="0" w:color="auto"/>
            </w:tcBorders>
          </w:tcPr>
          <w:p w14:paraId="6F512A6F" w14:textId="77777777" w:rsidR="003D3CAB" w:rsidRDefault="003D3CAB" w:rsidP="00CC206F">
            <w:pPr>
              <w:pStyle w:val="ListParagraph"/>
              <w:spacing w:after="0" w:line="240" w:lineRule="auto"/>
              <w:ind w:left="0"/>
              <w:jc w:val="both"/>
              <w:rPr>
                <w:rFonts w:ascii="Times New Roman" w:hAnsi="Times New Roman"/>
                <w:sz w:val="24"/>
                <w:szCs w:val="24"/>
                <w:lang w:eastAsia="lv-LV"/>
              </w:rPr>
            </w:pPr>
          </w:p>
        </w:tc>
      </w:tr>
      <w:tr w:rsidR="003D3CAB" w:rsidRPr="00712B66" w14:paraId="62B23451" w14:textId="77777777" w:rsidTr="002938DB">
        <w:tc>
          <w:tcPr>
            <w:tcW w:w="567" w:type="dxa"/>
            <w:tcBorders>
              <w:left w:val="single" w:sz="6" w:space="0" w:color="000000"/>
              <w:bottom w:val="single" w:sz="4" w:space="0" w:color="auto"/>
              <w:right w:val="single" w:sz="6" w:space="0" w:color="000000"/>
            </w:tcBorders>
          </w:tcPr>
          <w:p w14:paraId="04311AD8" w14:textId="77777777" w:rsidR="003D3CAB" w:rsidRDefault="00FD5F7B" w:rsidP="00DE1DEA">
            <w:pPr>
              <w:pStyle w:val="naisc"/>
              <w:spacing w:before="0" w:after="0"/>
              <w:jc w:val="left"/>
            </w:pPr>
            <w:r>
              <w:t>12.</w:t>
            </w:r>
          </w:p>
        </w:tc>
        <w:tc>
          <w:tcPr>
            <w:tcW w:w="2436" w:type="dxa"/>
            <w:tcBorders>
              <w:left w:val="single" w:sz="6" w:space="0" w:color="000000"/>
              <w:bottom w:val="single" w:sz="4" w:space="0" w:color="auto"/>
              <w:right w:val="single" w:sz="6" w:space="0" w:color="000000"/>
            </w:tcBorders>
          </w:tcPr>
          <w:p w14:paraId="6ADF8CB5" w14:textId="77777777" w:rsidR="003D3CAB" w:rsidRPr="005C7FB0" w:rsidRDefault="003D3CAB" w:rsidP="000A5E55">
            <w:pPr>
              <w:pStyle w:val="naisc"/>
              <w:spacing w:before="0" w:after="0"/>
              <w:jc w:val="both"/>
            </w:pPr>
          </w:p>
        </w:tc>
        <w:tc>
          <w:tcPr>
            <w:tcW w:w="4678" w:type="dxa"/>
            <w:gridSpan w:val="2"/>
            <w:tcBorders>
              <w:left w:val="single" w:sz="6" w:space="0" w:color="000000"/>
              <w:bottom w:val="single" w:sz="4" w:space="0" w:color="auto"/>
              <w:right w:val="single" w:sz="6" w:space="0" w:color="000000"/>
            </w:tcBorders>
          </w:tcPr>
          <w:p w14:paraId="1D25FD75" w14:textId="77777777" w:rsidR="00162D7E" w:rsidRDefault="00162D7E" w:rsidP="00162D7E">
            <w:pPr>
              <w:pStyle w:val="naisc"/>
              <w:spacing w:before="0" w:after="0"/>
              <w:jc w:val="both"/>
              <w:rPr>
                <w:b/>
                <w:lang w:eastAsia="zh-CN"/>
              </w:rPr>
            </w:pPr>
            <w:r w:rsidRPr="003D3CAB">
              <w:rPr>
                <w:b/>
                <w:lang w:eastAsia="zh-CN"/>
              </w:rPr>
              <w:t xml:space="preserve">Iekšlietu </w:t>
            </w:r>
            <w:r w:rsidRPr="00AC2C7E">
              <w:rPr>
                <w:b/>
                <w:lang w:eastAsia="zh-CN"/>
              </w:rPr>
              <w:t xml:space="preserve">ministrija </w:t>
            </w:r>
            <w:r w:rsidRPr="001D38D1">
              <w:rPr>
                <w:b/>
              </w:rPr>
              <w:t>(iebildums)</w:t>
            </w:r>
          </w:p>
          <w:p w14:paraId="5579352A" w14:textId="77777777" w:rsidR="003D3CAB" w:rsidRPr="00AC2C7E" w:rsidRDefault="00162D7E" w:rsidP="00162D7E">
            <w:pPr>
              <w:pStyle w:val="naisc"/>
              <w:spacing w:before="0" w:after="0"/>
              <w:jc w:val="both"/>
              <w:rPr>
                <w:b/>
                <w:lang w:eastAsia="zh-CN"/>
              </w:rPr>
            </w:pPr>
            <w:r w:rsidRPr="00162D7E">
              <w:rPr>
                <w:lang w:eastAsia="zh-CN"/>
              </w:rPr>
              <w:t>Lūdzam papildināt instrukcijas projekta 5.</w:t>
            </w:r>
            <w:r>
              <w:rPr>
                <w:lang w:eastAsia="zh-CN"/>
              </w:rPr>
              <w:t> </w:t>
            </w:r>
            <w:r w:rsidRPr="00162D7E">
              <w:rPr>
                <w:lang w:eastAsia="zh-CN"/>
              </w:rPr>
              <w:t>pielikumā “Prioritāro pasākumu izpildes analīze 20__. gadā” iekļauto tabulu ar skaitlisku informāciju, piemēram, ar informāciju par piešķirto finansējuma apmēru un izpildi</w:t>
            </w:r>
            <w:r>
              <w:rPr>
                <w:lang w:eastAsia="zh-CN"/>
              </w:rPr>
              <w:t>.</w:t>
            </w:r>
          </w:p>
        </w:tc>
        <w:tc>
          <w:tcPr>
            <w:tcW w:w="3943" w:type="dxa"/>
            <w:gridSpan w:val="2"/>
            <w:tcBorders>
              <w:left w:val="single" w:sz="6" w:space="0" w:color="000000"/>
              <w:bottom w:val="single" w:sz="4" w:space="0" w:color="auto"/>
              <w:right w:val="single" w:sz="6" w:space="0" w:color="000000"/>
            </w:tcBorders>
          </w:tcPr>
          <w:p w14:paraId="25F966EC" w14:textId="0C12863C" w:rsidR="00162D7E" w:rsidRDefault="00162D7E" w:rsidP="00162D7E">
            <w:pPr>
              <w:pStyle w:val="naisc"/>
              <w:spacing w:before="0" w:after="0"/>
              <w:jc w:val="both"/>
              <w:rPr>
                <w:b/>
              </w:rPr>
            </w:pPr>
            <w:r>
              <w:rPr>
                <w:b/>
              </w:rPr>
              <w:t>Panāk</w:t>
            </w:r>
            <w:r w:rsidR="005502EE">
              <w:rPr>
                <w:b/>
              </w:rPr>
              <w:t>t</w:t>
            </w:r>
            <w:r>
              <w:rPr>
                <w:b/>
              </w:rPr>
              <w:t>a vienošanās</w:t>
            </w:r>
            <w:r w:rsidR="005502EE">
              <w:rPr>
                <w:b/>
              </w:rPr>
              <w:t>.</w:t>
            </w:r>
          </w:p>
          <w:p w14:paraId="6BEE3D54" w14:textId="77777777" w:rsidR="00162D7E" w:rsidRDefault="00162D7E" w:rsidP="00303B21">
            <w:pPr>
              <w:pStyle w:val="naisc"/>
              <w:spacing w:before="0" w:after="0"/>
              <w:jc w:val="both"/>
              <w:rPr>
                <w:b/>
              </w:rPr>
            </w:pPr>
            <w:r w:rsidRPr="0019339D">
              <w:t>Instrukcijas Nr.</w:t>
            </w:r>
            <w:r w:rsidR="00303B21">
              <w:t> </w:t>
            </w:r>
            <w:r w:rsidRPr="0019339D">
              <w:t>2 5.</w:t>
            </w:r>
            <w:r w:rsidR="00303B21">
              <w:t> </w:t>
            </w:r>
            <w:r w:rsidRPr="0019339D">
              <w:t xml:space="preserve">pielikums “Prioritāro pasākumu izpildes analīze 20__. gadā” sniedz informāciju par PP īstenošanas gaitu un kopējo virzību uz mērķi, kā arī sagaidāmo labumu sabiedrībai. Savukārt 4.pielikumā "Rezultātu un to rezultatīvo rādītāju izpildes analīze 20_.gadā" skaidro </w:t>
            </w:r>
            <w:r>
              <w:t xml:space="preserve">PP </w:t>
            </w:r>
            <w:r w:rsidRPr="0019339D">
              <w:t>rezultatīvo rādītāju</w:t>
            </w:r>
            <w:r>
              <w:t xml:space="preserve"> (arī izdevumu)</w:t>
            </w:r>
            <w:r w:rsidRPr="0019339D">
              <w:t xml:space="preserve"> izpildi budžeta paskaidrojumos minētajiem rādītājiem, kas tiek norādīti trīs gadiem.</w:t>
            </w:r>
          </w:p>
        </w:tc>
        <w:tc>
          <w:tcPr>
            <w:tcW w:w="3118" w:type="dxa"/>
            <w:tcBorders>
              <w:top w:val="single" w:sz="4" w:space="0" w:color="auto"/>
              <w:left w:val="single" w:sz="4" w:space="0" w:color="auto"/>
              <w:bottom w:val="single" w:sz="4" w:space="0" w:color="auto"/>
            </w:tcBorders>
          </w:tcPr>
          <w:p w14:paraId="2DB3B84D" w14:textId="77777777" w:rsidR="003D3CAB" w:rsidRDefault="003D3CAB" w:rsidP="00CC206F">
            <w:pPr>
              <w:pStyle w:val="ListParagraph"/>
              <w:spacing w:after="0" w:line="240" w:lineRule="auto"/>
              <w:ind w:left="0"/>
              <w:jc w:val="both"/>
              <w:rPr>
                <w:rFonts w:ascii="Times New Roman" w:hAnsi="Times New Roman"/>
                <w:sz w:val="24"/>
                <w:szCs w:val="24"/>
                <w:lang w:eastAsia="lv-LV"/>
              </w:rPr>
            </w:pPr>
          </w:p>
        </w:tc>
      </w:tr>
      <w:tr w:rsidR="00162D7E" w:rsidRPr="00712B66" w14:paraId="6EBD29B2" w14:textId="77777777" w:rsidTr="002938DB">
        <w:tc>
          <w:tcPr>
            <w:tcW w:w="567" w:type="dxa"/>
            <w:tcBorders>
              <w:left w:val="single" w:sz="6" w:space="0" w:color="000000"/>
              <w:bottom w:val="single" w:sz="4" w:space="0" w:color="auto"/>
              <w:right w:val="single" w:sz="6" w:space="0" w:color="000000"/>
            </w:tcBorders>
          </w:tcPr>
          <w:p w14:paraId="698DF92A" w14:textId="77777777" w:rsidR="00162D7E" w:rsidRDefault="00FD5F7B" w:rsidP="00DE1DEA">
            <w:pPr>
              <w:pStyle w:val="naisc"/>
              <w:spacing w:before="0" w:after="0"/>
              <w:jc w:val="left"/>
            </w:pPr>
            <w:r>
              <w:t>13.</w:t>
            </w:r>
          </w:p>
        </w:tc>
        <w:tc>
          <w:tcPr>
            <w:tcW w:w="2436" w:type="dxa"/>
            <w:tcBorders>
              <w:left w:val="single" w:sz="6" w:space="0" w:color="000000"/>
              <w:bottom w:val="single" w:sz="4" w:space="0" w:color="auto"/>
              <w:right w:val="single" w:sz="6" w:space="0" w:color="000000"/>
            </w:tcBorders>
          </w:tcPr>
          <w:p w14:paraId="069CB620" w14:textId="77777777" w:rsidR="00162D7E" w:rsidRPr="005C7FB0" w:rsidRDefault="00162D7E" w:rsidP="000A5E55">
            <w:pPr>
              <w:pStyle w:val="naisc"/>
              <w:spacing w:before="0" w:after="0"/>
              <w:jc w:val="both"/>
            </w:pPr>
          </w:p>
        </w:tc>
        <w:tc>
          <w:tcPr>
            <w:tcW w:w="4678" w:type="dxa"/>
            <w:gridSpan w:val="2"/>
            <w:tcBorders>
              <w:left w:val="single" w:sz="6" w:space="0" w:color="000000"/>
              <w:bottom w:val="single" w:sz="4" w:space="0" w:color="auto"/>
              <w:right w:val="single" w:sz="6" w:space="0" w:color="000000"/>
            </w:tcBorders>
          </w:tcPr>
          <w:p w14:paraId="45039263" w14:textId="77777777" w:rsidR="00162D7E" w:rsidRDefault="00162D7E" w:rsidP="00162D7E">
            <w:pPr>
              <w:pStyle w:val="naisc"/>
              <w:spacing w:before="0" w:after="0"/>
              <w:jc w:val="both"/>
              <w:rPr>
                <w:b/>
                <w:lang w:eastAsia="zh-CN"/>
              </w:rPr>
            </w:pPr>
            <w:r w:rsidRPr="003D3CAB">
              <w:rPr>
                <w:b/>
                <w:lang w:eastAsia="zh-CN"/>
              </w:rPr>
              <w:t xml:space="preserve">Iekšlietu </w:t>
            </w:r>
            <w:r w:rsidRPr="00AC2C7E">
              <w:rPr>
                <w:b/>
                <w:lang w:eastAsia="zh-CN"/>
              </w:rPr>
              <w:t xml:space="preserve">ministrija </w:t>
            </w:r>
            <w:r w:rsidRPr="001D38D1">
              <w:rPr>
                <w:b/>
              </w:rPr>
              <w:t>(iebildums)</w:t>
            </w:r>
          </w:p>
          <w:p w14:paraId="1D07AEDD" w14:textId="77777777" w:rsidR="00162D7E" w:rsidRDefault="00162D7E" w:rsidP="00162D7E">
            <w:pPr>
              <w:pStyle w:val="naisc"/>
              <w:spacing w:before="0" w:after="0"/>
              <w:jc w:val="both"/>
              <w:rPr>
                <w:lang w:eastAsia="zh-CN"/>
              </w:rPr>
            </w:pPr>
            <w:r w:rsidRPr="00162D7E">
              <w:rPr>
                <w:lang w:eastAsia="zh-CN"/>
              </w:rPr>
              <w:t>Instrukcijas projekta 7.2. apakšpunkts nosaka, ka ministrijas iesniedz Finanšu ministrijā informāciju par valsts budžeta izpildes analīzi, aizpildot par 12 mēnešiem veidlapu “Mērķfinansējuma izpildes analīze 20__. gadā” (3.</w:t>
            </w:r>
            <w:r w:rsidRPr="00162D7E">
              <w:rPr>
                <w:vertAlign w:val="superscript"/>
                <w:lang w:eastAsia="zh-CN"/>
              </w:rPr>
              <w:t>1</w:t>
            </w:r>
            <w:r w:rsidRPr="00162D7E">
              <w:rPr>
                <w:lang w:eastAsia="zh-CN"/>
              </w:rPr>
              <w:t xml:space="preserve"> pielikums). Lūdzam papildināt instrukcijas projekta anotāciju ar informāciju, kas paskaidrotu veidlapas “Mērķfinansējuma izpildes analīze 20__. gadā” iesniegšanas kārtību, piemēram, cik ilgi jāatskaitās par </w:t>
            </w:r>
            <w:r w:rsidRPr="00162D7E">
              <w:rPr>
                <w:lang w:eastAsia="zh-CN"/>
              </w:rPr>
              <w:lastRenderedPageBreak/>
              <w:t>mērķfinansējuma izpildi, proti, ja mērķfinansējums tika saņemts 2017.gadā,  līdz kuram gadam jāatskaitās par mērķfinansējuma izpildi</w:t>
            </w:r>
            <w:r>
              <w:rPr>
                <w:lang w:eastAsia="zh-CN"/>
              </w:rPr>
              <w:t>.</w:t>
            </w:r>
          </w:p>
          <w:p w14:paraId="3513B29D" w14:textId="7999D184" w:rsidR="005502EE" w:rsidRPr="00AC2C7E" w:rsidRDefault="005502EE" w:rsidP="00162D7E">
            <w:pPr>
              <w:pStyle w:val="naisc"/>
              <w:spacing w:before="0" w:after="0"/>
              <w:jc w:val="both"/>
              <w:rPr>
                <w:b/>
                <w:lang w:eastAsia="zh-CN"/>
              </w:rPr>
            </w:pPr>
          </w:p>
        </w:tc>
        <w:tc>
          <w:tcPr>
            <w:tcW w:w="3943" w:type="dxa"/>
            <w:gridSpan w:val="2"/>
            <w:tcBorders>
              <w:left w:val="single" w:sz="6" w:space="0" w:color="000000"/>
              <w:bottom w:val="single" w:sz="4" w:space="0" w:color="auto"/>
              <w:right w:val="single" w:sz="6" w:space="0" w:color="000000"/>
            </w:tcBorders>
          </w:tcPr>
          <w:p w14:paraId="4FB7F1EC" w14:textId="77777777" w:rsidR="00162D7E" w:rsidRDefault="00162D7E" w:rsidP="00162D7E">
            <w:pPr>
              <w:pStyle w:val="naisc"/>
              <w:spacing w:before="0" w:after="0"/>
              <w:jc w:val="both"/>
              <w:rPr>
                <w:b/>
              </w:rPr>
            </w:pPr>
            <w:r>
              <w:rPr>
                <w:b/>
              </w:rPr>
              <w:lastRenderedPageBreak/>
              <w:t>Ņemts vērā.</w:t>
            </w:r>
          </w:p>
          <w:p w14:paraId="5EC8D01C" w14:textId="77777777" w:rsidR="00162D7E" w:rsidRPr="00162D7E" w:rsidRDefault="00162D7E" w:rsidP="00162D7E">
            <w:pPr>
              <w:pStyle w:val="naisc"/>
              <w:spacing w:before="0" w:after="0"/>
              <w:jc w:val="both"/>
            </w:pPr>
            <w:r>
              <w:t>Instrukcijas Nr.</w:t>
            </w:r>
            <w:r w:rsidR="007749A7">
              <w:t> </w:t>
            </w:r>
            <w:r>
              <w:t>2 3.</w:t>
            </w:r>
            <w:r w:rsidRPr="00162D7E">
              <w:rPr>
                <w:vertAlign w:val="superscript"/>
              </w:rPr>
              <w:t>1</w:t>
            </w:r>
            <w:r>
              <w:t> </w:t>
            </w:r>
            <w:r w:rsidRPr="00162D7E">
              <w:t xml:space="preserve">pielikums </w:t>
            </w:r>
            <w:r>
              <w:t>"</w:t>
            </w:r>
            <w:r w:rsidRPr="00162D7E">
              <w:t>Mērķfinansējuma izpildes anal</w:t>
            </w:r>
            <w:r>
              <w:t>īze 20__. gadā" jāpilda, k</w:t>
            </w:r>
            <w:r w:rsidRPr="00162D7E">
              <w:t xml:space="preserve">amēr vien mērķfinansējums turpina kalpot kā iezīmēts resurss konkrēto izdevumu segšanai, </w:t>
            </w:r>
            <w:r w:rsidR="00491D07">
              <w:t xml:space="preserve">jo </w:t>
            </w:r>
            <w:r w:rsidRPr="00162D7E">
              <w:t>tikmēr arī ir nepieciešams monitorings par tā līdzsvarotību ar izdevumiem.</w:t>
            </w:r>
          </w:p>
        </w:tc>
        <w:tc>
          <w:tcPr>
            <w:tcW w:w="3118" w:type="dxa"/>
            <w:tcBorders>
              <w:top w:val="single" w:sz="4" w:space="0" w:color="auto"/>
              <w:left w:val="single" w:sz="4" w:space="0" w:color="auto"/>
              <w:bottom w:val="single" w:sz="4" w:space="0" w:color="auto"/>
            </w:tcBorders>
          </w:tcPr>
          <w:p w14:paraId="58E4B928" w14:textId="15612AB7" w:rsidR="00162D7E" w:rsidRDefault="00D40F88" w:rsidP="00CC206F">
            <w:pPr>
              <w:pStyle w:val="ListParagraph"/>
              <w:spacing w:after="0" w:line="240" w:lineRule="auto"/>
              <w:ind w:left="0"/>
              <w:jc w:val="both"/>
              <w:rPr>
                <w:rFonts w:ascii="Times New Roman" w:hAnsi="Times New Roman"/>
                <w:sz w:val="24"/>
                <w:szCs w:val="24"/>
                <w:lang w:eastAsia="lv-LV"/>
              </w:rPr>
            </w:pPr>
            <w:r>
              <w:rPr>
                <w:rFonts w:ascii="Times New Roman" w:hAnsi="Times New Roman"/>
                <w:sz w:val="24"/>
                <w:szCs w:val="24"/>
                <w:lang w:eastAsia="lv-LV"/>
              </w:rPr>
              <w:t xml:space="preserve">Papildināts anotācijas I. sadaļas 2. punkts </w:t>
            </w:r>
            <w:r w:rsidR="00162D7E">
              <w:rPr>
                <w:rFonts w:ascii="Times New Roman" w:hAnsi="Times New Roman"/>
                <w:sz w:val="24"/>
                <w:szCs w:val="24"/>
                <w:lang w:eastAsia="lv-LV"/>
              </w:rPr>
              <w:t>ar tekstu:</w:t>
            </w:r>
          </w:p>
          <w:p w14:paraId="59A01E74" w14:textId="77777777" w:rsidR="00162D7E" w:rsidRDefault="007E3C3C" w:rsidP="00303B21">
            <w:pPr>
              <w:pStyle w:val="ListParagraph"/>
              <w:spacing w:after="0" w:line="240" w:lineRule="auto"/>
              <w:ind w:left="0"/>
              <w:jc w:val="both"/>
              <w:rPr>
                <w:rFonts w:ascii="Times New Roman" w:hAnsi="Times New Roman"/>
                <w:sz w:val="24"/>
                <w:szCs w:val="24"/>
                <w:lang w:eastAsia="lv-LV"/>
              </w:rPr>
            </w:pPr>
            <w:r w:rsidRPr="00162D7E">
              <w:rPr>
                <w:rFonts w:ascii="Times New Roman" w:hAnsi="Times New Roman"/>
                <w:sz w:val="24"/>
                <w:szCs w:val="24"/>
                <w:lang w:eastAsia="lv-LV"/>
              </w:rPr>
              <w:t>"</w:t>
            </w:r>
            <w:r w:rsidR="00162D7E">
              <w:rPr>
                <w:rFonts w:ascii="Times New Roman" w:hAnsi="Times New Roman"/>
                <w:sz w:val="24"/>
                <w:szCs w:val="24"/>
                <w:lang w:eastAsia="lv-LV"/>
              </w:rPr>
              <w:t>I</w:t>
            </w:r>
            <w:r w:rsidR="00162D7E" w:rsidRPr="00162D7E">
              <w:rPr>
                <w:rFonts w:ascii="Times New Roman" w:hAnsi="Times New Roman"/>
                <w:sz w:val="24"/>
                <w:szCs w:val="24"/>
                <w:lang w:eastAsia="lv-LV"/>
              </w:rPr>
              <w:t>nstrukcijas Nr.</w:t>
            </w:r>
            <w:r>
              <w:rPr>
                <w:rFonts w:ascii="Times New Roman" w:hAnsi="Times New Roman"/>
                <w:sz w:val="24"/>
                <w:szCs w:val="24"/>
                <w:lang w:eastAsia="lv-LV"/>
              </w:rPr>
              <w:t> </w:t>
            </w:r>
            <w:r w:rsidR="00162D7E" w:rsidRPr="00162D7E">
              <w:rPr>
                <w:rFonts w:ascii="Times New Roman" w:hAnsi="Times New Roman"/>
                <w:sz w:val="24"/>
                <w:szCs w:val="24"/>
                <w:lang w:eastAsia="lv-LV"/>
              </w:rPr>
              <w:t>2 3.</w:t>
            </w:r>
            <w:r w:rsidR="00162D7E" w:rsidRPr="00162D7E">
              <w:rPr>
                <w:rFonts w:ascii="Times New Roman" w:hAnsi="Times New Roman"/>
                <w:sz w:val="24"/>
                <w:szCs w:val="24"/>
                <w:vertAlign w:val="superscript"/>
                <w:lang w:eastAsia="lv-LV"/>
              </w:rPr>
              <w:t>1</w:t>
            </w:r>
            <w:r>
              <w:rPr>
                <w:rFonts w:ascii="Times New Roman" w:hAnsi="Times New Roman"/>
                <w:sz w:val="24"/>
                <w:szCs w:val="24"/>
                <w:lang w:eastAsia="lv-LV"/>
              </w:rPr>
              <w:t> </w:t>
            </w:r>
            <w:r w:rsidR="00162D7E" w:rsidRPr="00162D7E">
              <w:rPr>
                <w:rFonts w:ascii="Times New Roman" w:hAnsi="Times New Roman"/>
                <w:sz w:val="24"/>
                <w:szCs w:val="24"/>
                <w:lang w:eastAsia="lv-LV"/>
              </w:rPr>
              <w:t>pielikums "Mērķ</w:t>
            </w:r>
            <w:r w:rsidR="00303B21">
              <w:rPr>
                <w:rFonts w:ascii="Times New Roman" w:hAnsi="Times New Roman"/>
                <w:sz w:val="24"/>
                <w:szCs w:val="24"/>
                <w:lang w:eastAsia="lv-LV"/>
              </w:rPr>
              <w:t>-</w:t>
            </w:r>
            <w:r w:rsidR="00162D7E" w:rsidRPr="00162D7E">
              <w:rPr>
                <w:rFonts w:ascii="Times New Roman" w:hAnsi="Times New Roman"/>
                <w:sz w:val="24"/>
                <w:szCs w:val="24"/>
                <w:lang w:eastAsia="lv-LV"/>
              </w:rPr>
              <w:t xml:space="preserve">finansējuma izpildes analīze 20__. gadā" jāpilda, kamēr vien mērķfinansējums turpina kalpot kā iezīmēts resurss konkrēto izdevumu segšanai, </w:t>
            </w:r>
            <w:r w:rsidR="00491D07">
              <w:rPr>
                <w:rFonts w:ascii="Times New Roman" w:hAnsi="Times New Roman"/>
                <w:sz w:val="24"/>
                <w:szCs w:val="24"/>
                <w:lang w:eastAsia="lv-LV"/>
              </w:rPr>
              <w:t xml:space="preserve">jo </w:t>
            </w:r>
            <w:r w:rsidR="00162D7E" w:rsidRPr="00162D7E">
              <w:rPr>
                <w:rFonts w:ascii="Times New Roman" w:hAnsi="Times New Roman"/>
                <w:sz w:val="24"/>
                <w:szCs w:val="24"/>
                <w:lang w:eastAsia="lv-LV"/>
              </w:rPr>
              <w:t xml:space="preserve">tikmēr arī ir nepieciešams </w:t>
            </w:r>
            <w:r w:rsidR="00162D7E" w:rsidRPr="00162D7E">
              <w:rPr>
                <w:rFonts w:ascii="Times New Roman" w:hAnsi="Times New Roman"/>
                <w:sz w:val="24"/>
                <w:szCs w:val="24"/>
                <w:lang w:eastAsia="lv-LV"/>
              </w:rPr>
              <w:lastRenderedPageBreak/>
              <w:t>monitorings par tā līdzsvarotību ar izdevumiem.</w:t>
            </w:r>
            <w:r w:rsidR="007749A7" w:rsidRPr="00162D7E">
              <w:rPr>
                <w:rFonts w:ascii="Times New Roman" w:hAnsi="Times New Roman"/>
                <w:sz w:val="24"/>
                <w:szCs w:val="24"/>
                <w:lang w:eastAsia="lv-LV"/>
              </w:rPr>
              <w:t>"</w:t>
            </w:r>
          </w:p>
        </w:tc>
      </w:tr>
      <w:tr w:rsidR="003D3CAB" w:rsidRPr="00712B66" w14:paraId="54C9BFD4" w14:textId="77777777" w:rsidTr="002938DB">
        <w:tc>
          <w:tcPr>
            <w:tcW w:w="567" w:type="dxa"/>
            <w:tcBorders>
              <w:left w:val="single" w:sz="6" w:space="0" w:color="000000"/>
              <w:bottom w:val="single" w:sz="4" w:space="0" w:color="auto"/>
              <w:right w:val="single" w:sz="6" w:space="0" w:color="000000"/>
            </w:tcBorders>
          </w:tcPr>
          <w:p w14:paraId="69F57E88" w14:textId="77777777" w:rsidR="003D3CAB" w:rsidRDefault="00FD5F7B" w:rsidP="00DE1DEA">
            <w:pPr>
              <w:pStyle w:val="naisc"/>
              <w:spacing w:before="0" w:after="0"/>
              <w:jc w:val="left"/>
            </w:pPr>
            <w:r>
              <w:lastRenderedPageBreak/>
              <w:t>14.</w:t>
            </w:r>
          </w:p>
        </w:tc>
        <w:tc>
          <w:tcPr>
            <w:tcW w:w="2436" w:type="dxa"/>
            <w:tcBorders>
              <w:left w:val="single" w:sz="6" w:space="0" w:color="000000"/>
              <w:bottom w:val="single" w:sz="4" w:space="0" w:color="auto"/>
              <w:right w:val="single" w:sz="6" w:space="0" w:color="000000"/>
            </w:tcBorders>
          </w:tcPr>
          <w:p w14:paraId="0A0424C4" w14:textId="77777777" w:rsidR="003D3CAB" w:rsidRPr="005C7FB0" w:rsidRDefault="003D3CAB" w:rsidP="000A5E55">
            <w:pPr>
              <w:pStyle w:val="naisc"/>
              <w:spacing w:before="0" w:after="0"/>
              <w:jc w:val="both"/>
            </w:pPr>
          </w:p>
        </w:tc>
        <w:tc>
          <w:tcPr>
            <w:tcW w:w="4678" w:type="dxa"/>
            <w:gridSpan w:val="2"/>
            <w:tcBorders>
              <w:left w:val="single" w:sz="6" w:space="0" w:color="000000"/>
              <w:bottom w:val="single" w:sz="4" w:space="0" w:color="auto"/>
              <w:right w:val="single" w:sz="6" w:space="0" w:color="000000"/>
            </w:tcBorders>
          </w:tcPr>
          <w:p w14:paraId="5C032242" w14:textId="77777777" w:rsidR="00A6019F" w:rsidRDefault="00A6019F" w:rsidP="00A6019F">
            <w:pPr>
              <w:pStyle w:val="naisc"/>
              <w:spacing w:before="0" w:after="0"/>
              <w:jc w:val="both"/>
              <w:rPr>
                <w:b/>
                <w:lang w:eastAsia="zh-CN"/>
              </w:rPr>
            </w:pPr>
            <w:r w:rsidRPr="003D3CAB">
              <w:rPr>
                <w:b/>
                <w:lang w:eastAsia="zh-CN"/>
              </w:rPr>
              <w:t xml:space="preserve">Iekšlietu </w:t>
            </w:r>
            <w:r w:rsidRPr="00AC2C7E">
              <w:rPr>
                <w:b/>
                <w:lang w:eastAsia="zh-CN"/>
              </w:rPr>
              <w:t xml:space="preserve">ministrija </w:t>
            </w:r>
            <w:r w:rsidRPr="001D38D1">
              <w:rPr>
                <w:b/>
              </w:rPr>
              <w:t>(iebildums)</w:t>
            </w:r>
          </w:p>
          <w:p w14:paraId="7F461A82" w14:textId="77777777" w:rsidR="00A6019F" w:rsidRPr="00A6019F" w:rsidRDefault="00A6019F" w:rsidP="00AC2C7E">
            <w:pPr>
              <w:pStyle w:val="naisc"/>
              <w:spacing w:before="0" w:after="0"/>
              <w:jc w:val="both"/>
              <w:rPr>
                <w:lang w:eastAsia="zh-CN"/>
              </w:rPr>
            </w:pPr>
            <w:r w:rsidRPr="00A6019F">
              <w:rPr>
                <w:lang w:eastAsia="zh-CN"/>
              </w:rPr>
              <w:t>Instrukcijas projekta 1.pielikuma “Paskaidrojums par valsts budžeta izpildi 20__. gada __ mēnešos” I sadaļas “Valsts pamatfunkciju īstenošana” apakšsadaļā “Paveiktais”  iekļauts 2. punkts “Kā minētie pasākumi/aktivitātes ietekmē gadskārtējā valsts budžeta paskaidrojumos plānoto darbības rezultatīvo rādītāju vērtību sasniegšanu?”. Lūdzam papildināt instrukcijas projekta anotāciju ar informāciju, kas paskaidrotu šajā punktā norādāmo, piemēram,  vai nepieciešams norādīt katra n-gada budžeta paskaidrojumā minētā rādītāja izpildi pārskata periodā  (6 un 9 mēneši) un minēt iemeslus, kāpēc ir nobīdes no plānotā , vai norādīt tikai tos rādītājus, kuru izpildē ir saskatāmas nobīdes no gadam plānotā?</w:t>
            </w:r>
          </w:p>
        </w:tc>
        <w:tc>
          <w:tcPr>
            <w:tcW w:w="3943" w:type="dxa"/>
            <w:gridSpan w:val="2"/>
            <w:tcBorders>
              <w:left w:val="single" w:sz="6" w:space="0" w:color="000000"/>
              <w:bottom w:val="single" w:sz="4" w:space="0" w:color="auto"/>
              <w:right w:val="single" w:sz="6" w:space="0" w:color="000000"/>
            </w:tcBorders>
          </w:tcPr>
          <w:p w14:paraId="3F73F9F1" w14:textId="77777777" w:rsidR="00FF03BF" w:rsidRDefault="00FF03BF" w:rsidP="00FF03BF">
            <w:pPr>
              <w:pStyle w:val="naisc"/>
              <w:spacing w:before="0" w:after="0"/>
              <w:jc w:val="both"/>
              <w:rPr>
                <w:b/>
              </w:rPr>
            </w:pPr>
            <w:r>
              <w:rPr>
                <w:b/>
              </w:rPr>
              <w:t>Ņemts vērā.</w:t>
            </w:r>
          </w:p>
          <w:p w14:paraId="5F48712F" w14:textId="77777777" w:rsidR="00A6019F" w:rsidRDefault="001B08BC" w:rsidP="00CC206F">
            <w:pPr>
              <w:pStyle w:val="naisc"/>
              <w:spacing w:before="0" w:after="0"/>
              <w:jc w:val="both"/>
            </w:pPr>
            <w:r>
              <w:t xml:space="preserve">Ņemot vēra,  kā </w:t>
            </w:r>
            <w:r w:rsidRPr="00A6019F">
              <w:t xml:space="preserve">darbības </w:t>
            </w:r>
            <w:r>
              <w:t>rezultatīvajiem rādītājiem</w:t>
            </w:r>
            <w:r w:rsidRPr="00A6019F">
              <w:t xml:space="preserve"> nav plāns 6 un 9 mēnešiem,</w:t>
            </w:r>
            <w:r>
              <w:t xml:space="preserve"> tad aizpildot i</w:t>
            </w:r>
            <w:r w:rsidRPr="001B08BC">
              <w:t xml:space="preserve">nstrukcijas </w:t>
            </w:r>
            <w:r>
              <w:t>Nr.</w:t>
            </w:r>
            <w:r w:rsidR="00303B21">
              <w:t> </w:t>
            </w:r>
            <w:r>
              <w:t>2</w:t>
            </w:r>
            <w:r w:rsidRPr="001B08BC">
              <w:t xml:space="preserve"> 1.</w:t>
            </w:r>
            <w:r w:rsidR="00303B21">
              <w:t> </w:t>
            </w:r>
            <w:r w:rsidRPr="001B08BC">
              <w:t>pielikuma “Paskaidrojums par valsts budžeta izpildi 20__. gada __ mēnešos”</w:t>
            </w:r>
            <w:r w:rsidR="00303B21">
              <w:t xml:space="preserve"> (6 un 9 mēnešiem)</w:t>
            </w:r>
            <w:r w:rsidRPr="001B08BC">
              <w:t xml:space="preserve"> I</w:t>
            </w:r>
            <w:r>
              <w:t> </w:t>
            </w:r>
            <w:r w:rsidRPr="001B08BC">
              <w:t xml:space="preserve">sadaļas </w:t>
            </w:r>
            <w:r>
              <w:t>"</w:t>
            </w:r>
            <w:r w:rsidRPr="001B08BC">
              <w:t>Valsts pamatfunkciju īstenošana</w:t>
            </w:r>
            <w:r>
              <w:t xml:space="preserve">" </w:t>
            </w:r>
            <w:r w:rsidRPr="001B08BC">
              <w:t xml:space="preserve">apakšsadaļā </w:t>
            </w:r>
            <w:r>
              <w:t>"</w:t>
            </w:r>
            <w:r w:rsidRPr="001B08BC">
              <w:t>Paveiktais</w:t>
            </w:r>
            <w:r>
              <w:t xml:space="preserve">" </w:t>
            </w:r>
            <w:r w:rsidRPr="001B08BC">
              <w:t>iekļaut</w:t>
            </w:r>
            <w:r>
              <w:t>o 2. punktu</w:t>
            </w:r>
            <w:r w:rsidRPr="001B08BC">
              <w:t xml:space="preserve"> </w:t>
            </w:r>
            <w:r>
              <w:t>"</w:t>
            </w:r>
            <w:r w:rsidRPr="001B08BC">
              <w:t>Kā minētie pasākumi/aktivitātes ietekmē gadskārtējā valsts budžeta paskaidrojumos plānoto darbības rezultatīv</w:t>
            </w:r>
            <w:r>
              <w:t xml:space="preserve">o rādītāju vērtību sasniegšanu?" – </w:t>
            </w:r>
            <w:r w:rsidR="00A6019F">
              <w:t xml:space="preserve">jānorāda paveiktā </w:t>
            </w:r>
            <w:r w:rsidR="00A6019F" w:rsidRPr="00A6019F">
              <w:t>ietekm</w:t>
            </w:r>
            <w:r w:rsidR="00A6019F">
              <w:t>e</w:t>
            </w:r>
            <w:r w:rsidR="00A6019F" w:rsidRPr="00A6019F">
              <w:t xml:space="preserve"> uz sagaidāmajiem darbības rezultatīvajiem rādītājiem</w:t>
            </w:r>
            <w:r w:rsidR="00A6019F">
              <w:t xml:space="preserve"> – vai sagaidāmas </w:t>
            </w:r>
            <w:r w:rsidR="00A6019F" w:rsidRPr="00A6019F">
              <w:t xml:space="preserve">nobīdes, </w:t>
            </w:r>
            <w:r w:rsidR="00A6019F">
              <w:t>vai</w:t>
            </w:r>
            <w:r w:rsidR="00A6019F" w:rsidRPr="00A6019F">
              <w:t xml:space="preserve"> arī nav paredzams</w:t>
            </w:r>
            <w:r w:rsidR="00A6019F">
              <w:t>,</w:t>
            </w:r>
            <w:r w:rsidR="00A6019F" w:rsidRPr="00A6019F">
              <w:t xml:space="preserve"> ka</w:t>
            </w:r>
            <w:r w:rsidR="00A6019F">
              <w:t xml:space="preserve"> paveiktais varētu</w:t>
            </w:r>
            <w:r w:rsidR="00A6019F" w:rsidRPr="00A6019F">
              <w:t xml:space="preserve"> ietekmē</w:t>
            </w:r>
            <w:r w:rsidR="00A6019F">
              <w:t>t</w:t>
            </w:r>
            <w:r w:rsidR="00A6019F" w:rsidRPr="00A6019F">
              <w:t xml:space="preserve"> gadam izvirzīto </w:t>
            </w:r>
            <w:r w:rsidR="00303B21">
              <w:t xml:space="preserve">darbības </w:t>
            </w:r>
            <w:r w:rsidR="00A6019F" w:rsidRPr="00A6019F">
              <w:t>rezultatīvo rādītāju sasniegšanu.</w:t>
            </w:r>
          </w:p>
          <w:p w14:paraId="792B01B8" w14:textId="77777777" w:rsidR="00A6019F" w:rsidRPr="00A6019F" w:rsidRDefault="00A6019F" w:rsidP="00CC206F">
            <w:pPr>
              <w:pStyle w:val="naisc"/>
              <w:spacing w:before="0" w:after="0"/>
              <w:jc w:val="both"/>
            </w:pPr>
          </w:p>
        </w:tc>
        <w:tc>
          <w:tcPr>
            <w:tcW w:w="3118" w:type="dxa"/>
            <w:tcBorders>
              <w:top w:val="single" w:sz="4" w:space="0" w:color="auto"/>
              <w:left w:val="single" w:sz="4" w:space="0" w:color="auto"/>
              <w:bottom w:val="single" w:sz="4" w:space="0" w:color="auto"/>
            </w:tcBorders>
          </w:tcPr>
          <w:p w14:paraId="01EDF465" w14:textId="0E1F524F" w:rsidR="001B08BC" w:rsidRDefault="00D40F88" w:rsidP="001B08BC">
            <w:pPr>
              <w:pStyle w:val="ListParagraph"/>
              <w:spacing w:after="0" w:line="240" w:lineRule="auto"/>
              <w:ind w:left="0"/>
              <w:jc w:val="both"/>
              <w:rPr>
                <w:rFonts w:ascii="Times New Roman" w:hAnsi="Times New Roman"/>
                <w:sz w:val="24"/>
                <w:szCs w:val="24"/>
                <w:lang w:eastAsia="lv-LV"/>
              </w:rPr>
            </w:pPr>
            <w:r>
              <w:rPr>
                <w:rFonts w:ascii="Times New Roman" w:hAnsi="Times New Roman"/>
                <w:sz w:val="24"/>
                <w:szCs w:val="24"/>
                <w:lang w:eastAsia="lv-LV"/>
              </w:rPr>
              <w:t xml:space="preserve">Papildināts anotācijas I. sadaļas 2. punkts </w:t>
            </w:r>
            <w:r w:rsidR="001B08BC">
              <w:rPr>
                <w:rFonts w:ascii="Times New Roman" w:hAnsi="Times New Roman"/>
                <w:sz w:val="24"/>
                <w:szCs w:val="24"/>
                <w:lang w:eastAsia="lv-LV"/>
              </w:rPr>
              <w:t>ar tekstu:</w:t>
            </w:r>
          </w:p>
          <w:p w14:paraId="20C5869C" w14:textId="77777777" w:rsidR="001B08BC" w:rsidRDefault="001B08BC" w:rsidP="00303B21">
            <w:pPr>
              <w:pStyle w:val="ListParagraph"/>
              <w:spacing w:after="0" w:line="240" w:lineRule="auto"/>
              <w:ind w:left="0"/>
              <w:jc w:val="both"/>
              <w:rPr>
                <w:rFonts w:ascii="Times New Roman" w:hAnsi="Times New Roman"/>
                <w:sz w:val="24"/>
                <w:szCs w:val="24"/>
                <w:lang w:eastAsia="lv-LV"/>
              </w:rPr>
            </w:pPr>
            <w:r w:rsidRPr="00162D7E">
              <w:rPr>
                <w:rFonts w:ascii="Times New Roman" w:hAnsi="Times New Roman"/>
                <w:sz w:val="24"/>
                <w:szCs w:val="24"/>
                <w:lang w:eastAsia="lv-LV"/>
              </w:rPr>
              <w:t>"</w:t>
            </w:r>
            <w:r w:rsidRPr="001B08BC">
              <w:rPr>
                <w:rFonts w:ascii="Times New Roman" w:hAnsi="Times New Roman"/>
                <w:sz w:val="24"/>
                <w:szCs w:val="24"/>
                <w:lang w:eastAsia="lv-LV"/>
              </w:rPr>
              <w:t>Ņemot vēra,  kā darbības rezultatīvajiem rādītājiem nav plāns 6 un 9 mēnešiem, tad aizpildot instrukcijas Nr.</w:t>
            </w:r>
            <w:r w:rsidR="00303B21">
              <w:rPr>
                <w:rFonts w:ascii="Times New Roman" w:hAnsi="Times New Roman"/>
                <w:sz w:val="24"/>
                <w:szCs w:val="24"/>
                <w:lang w:eastAsia="lv-LV"/>
              </w:rPr>
              <w:t> </w:t>
            </w:r>
            <w:r w:rsidRPr="001B08BC">
              <w:rPr>
                <w:rFonts w:ascii="Times New Roman" w:hAnsi="Times New Roman"/>
                <w:sz w:val="24"/>
                <w:szCs w:val="24"/>
                <w:lang w:eastAsia="lv-LV"/>
              </w:rPr>
              <w:t>2 1.pielikuma “Paskaidrojums par valsts budžeta izpildi 20__. gada __ mēnešos” I</w:t>
            </w:r>
            <w:r w:rsidR="00303B21">
              <w:rPr>
                <w:rFonts w:ascii="Times New Roman" w:hAnsi="Times New Roman"/>
                <w:sz w:val="24"/>
                <w:szCs w:val="24"/>
                <w:lang w:eastAsia="lv-LV"/>
              </w:rPr>
              <w:t> </w:t>
            </w:r>
            <w:r w:rsidRPr="001B08BC">
              <w:rPr>
                <w:rFonts w:ascii="Times New Roman" w:hAnsi="Times New Roman"/>
                <w:sz w:val="24"/>
                <w:szCs w:val="24"/>
                <w:lang w:eastAsia="lv-LV"/>
              </w:rPr>
              <w:t>sadaļas "Valsts pamatfunkciju īstenošana" apakš</w:t>
            </w:r>
            <w:r w:rsidR="00303B21">
              <w:rPr>
                <w:rFonts w:ascii="Times New Roman" w:hAnsi="Times New Roman"/>
                <w:sz w:val="24"/>
                <w:szCs w:val="24"/>
                <w:lang w:eastAsia="lv-LV"/>
              </w:rPr>
              <w:t>sadaļā "Paveiktais" iekļauto 2. </w:t>
            </w:r>
            <w:r w:rsidRPr="001B08BC">
              <w:rPr>
                <w:rFonts w:ascii="Times New Roman" w:hAnsi="Times New Roman"/>
                <w:sz w:val="24"/>
                <w:szCs w:val="24"/>
                <w:lang w:eastAsia="lv-LV"/>
              </w:rPr>
              <w:t xml:space="preserve">punktu "Kā minētie pasākumi/aktivitātes ietekmē gadskārtējā valsts budžeta paskaidrojumos plānoto darbības rezultatīvo rādītāju vērtību sasniegšanu?" – jānorāda paveiktā ietekme uz sagaidāmajiem darbības rezultatīvajiem rādītājiem – vai sagaidāmas nobīdes, vai arī nav paredzams, ka paveiktais varētu ietekmēt gadam izvirzīto </w:t>
            </w:r>
            <w:r w:rsidR="00303B21" w:rsidRPr="00303B21">
              <w:rPr>
                <w:rFonts w:ascii="Times New Roman" w:hAnsi="Times New Roman"/>
                <w:sz w:val="24"/>
                <w:szCs w:val="24"/>
                <w:lang w:eastAsia="lv-LV"/>
              </w:rPr>
              <w:t xml:space="preserve">darbības </w:t>
            </w:r>
            <w:r w:rsidRPr="001B08BC">
              <w:rPr>
                <w:rFonts w:ascii="Times New Roman" w:hAnsi="Times New Roman"/>
                <w:sz w:val="24"/>
                <w:szCs w:val="24"/>
                <w:lang w:eastAsia="lv-LV"/>
              </w:rPr>
              <w:t>rezultatīvo rādītāju sasniegšanu.</w:t>
            </w:r>
            <w:r w:rsidRPr="00162D7E">
              <w:rPr>
                <w:rFonts w:ascii="Times New Roman" w:hAnsi="Times New Roman"/>
                <w:sz w:val="24"/>
                <w:szCs w:val="24"/>
                <w:lang w:eastAsia="lv-LV"/>
              </w:rPr>
              <w:t>"</w:t>
            </w:r>
          </w:p>
        </w:tc>
      </w:tr>
      <w:tr w:rsidR="00284C7F" w:rsidRPr="00712B66" w14:paraId="2F1F0422" w14:textId="77777777" w:rsidTr="002938DB">
        <w:tc>
          <w:tcPr>
            <w:tcW w:w="567" w:type="dxa"/>
            <w:tcBorders>
              <w:left w:val="single" w:sz="6" w:space="0" w:color="000000"/>
              <w:bottom w:val="single" w:sz="4" w:space="0" w:color="auto"/>
              <w:right w:val="single" w:sz="6" w:space="0" w:color="000000"/>
            </w:tcBorders>
          </w:tcPr>
          <w:p w14:paraId="3B25C3E4" w14:textId="5BD9EF6E" w:rsidR="00284C7F" w:rsidRDefault="00284C7F" w:rsidP="00DE1DEA">
            <w:pPr>
              <w:pStyle w:val="naisc"/>
              <w:spacing w:before="0" w:after="0"/>
              <w:jc w:val="left"/>
            </w:pPr>
            <w:r>
              <w:t>15.</w:t>
            </w:r>
          </w:p>
        </w:tc>
        <w:tc>
          <w:tcPr>
            <w:tcW w:w="2436" w:type="dxa"/>
            <w:tcBorders>
              <w:left w:val="single" w:sz="6" w:space="0" w:color="000000"/>
              <w:bottom w:val="single" w:sz="4" w:space="0" w:color="auto"/>
              <w:right w:val="single" w:sz="6" w:space="0" w:color="000000"/>
            </w:tcBorders>
          </w:tcPr>
          <w:p w14:paraId="5B55C307" w14:textId="77777777" w:rsidR="00284C7F" w:rsidRDefault="00284C7F" w:rsidP="000A5E55">
            <w:pPr>
              <w:pStyle w:val="naisc"/>
              <w:spacing w:before="0" w:after="0"/>
              <w:jc w:val="both"/>
            </w:pPr>
            <w:r>
              <w:t>(</w:t>
            </w:r>
            <w:r w:rsidRPr="00284C7F">
              <w:rPr>
                <w:i/>
                <w:iCs/>
              </w:rPr>
              <w:t>7.maijā piecu dienu saskaņošanai izsūtītajā redakcijā</w:t>
            </w:r>
            <w:r>
              <w:t>)</w:t>
            </w:r>
          </w:p>
          <w:p w14:paraId="72A598C8" w14:textId="77777777" w:rsidR="00284C7F" w:rsidRDefault="00284C7F" w:rsidP="00284C7F">
            <w:pPr>
              <w:pStyle w:val="naisc"/>
              <w:jc w:val="both"/>
            </w:pPr>
            <w:r>
              <w:lastRenderedPageBreak/>
              <w:t>14. Papildināt instrukciju ar 24. punktu šādā redakcijā:</w:t>
            </w:r>
          </w:p>
          <w:p w14:paraId="55E31330" w14:textId="77777777" w:rsidR="00284C7F" w:rsidRDefault="00284C7F" w:rsidP="00284C7F">
            <w:pPr>
              <w:pStyle w:val="naisc"/>
              <w:jc w:val="both"/>
            </w:pPr>
          </w:p>
          <w:p w14:paraId="32D8D2E7" w14:textId="5EFE53C4" w:rsidR="00284C7F" w:rsidRPr="005C7FB0" w:rsidRDefault="00284C7F" w:rsidP="00284C7F">
            <w:pPr>
              <w:pStyle w:val="naisc"/>
              <w:spacing w:before="0" w:after="0"/>
              <w:jc w:val="both"/>
            </w:pPr>
            <w:r>
              <w:t>"24. Informāciju šīs instrukcijas izpildes veidlapās aizsardzības politikas jomā un iekšlietu politikas jomā atspoguļo, ciktāl tas nav pretrunā ar valsts noslēpuma un informācijas dienesta vajadzībām aizsardzību regulējošo normatīvo aktu prasībām.”</w:t>
            </w:r>
          </w:p>
        </w:tc>
        <w:tc>
          <w:tcPr>
            <w:tcW w:w="4678" w:type="dxa"/>
            <w:gridSpan w:val="2"/>
            <w:tcBorders>
              <w:left w:val="single" w:sz="6" w:space="0" w:color="000000"/>
              <w:bottom w:val="single" w:sz="4" w:space="0" w:color="auto"/>
              <w:right w:val="single" w:sz="6" w:space="0" w:color="000000"/>
            </w:tcBorders>
          </w:tcPr>
          <w:p w14:paraId="6E810B04" w14:textId="20F27E86" w:rsidR="00284C7F" w:rsidRDefault="00284C7F" w:rsidP="00284C7F">
            <w:pPr>
              <w:pStyle w:val="naisc"/>
              <w:spacing w:before="0" w:after="0"/>
              <w:jc w:val="both"/>
              <w:rPr>
                <w:b/>
                <w:lang w:eastAsia="zh-CN"/>
              </w:rPr>
            </w:pPr>
            <w:r w:rsidRPr="003D3CAB">
              <w:rPr>
                <w:b/>
                <w:lang w:eastAsia="zh-CN"/>
              </w:rPr>
              <w:lastRenderedPageBreak/>
              <w:t xml:space="preserve">Iekšlietu </w:t>
            </w:r>
            <w:r w:rsidRPr="00AC2C7E">
              <w:rPr>
                <w:b/>
                <w:lang w:eastAsia="zh-CN"/>
              </w:rPr>
              <w:t xml:space="preserve">ministrija </w:t>
            </w:r>
            <w:r w:rsidRPr="001D38D1">
              <w:rPr>
                <w:b/>
              </w:rPr>
              <w:t>(</w:t>
            </w:r>
            <w:r>
              <w:rPr>
                <w:b/>
              </w:rPr>
              <w:t>19.05.2021. atzinuma Nr.</w:t>
            </w:r>
            <w:r>
              <w:t xml:space="preserve"> </w:t>
            </w:r>
            <w:r w:rsidRPr="00284C7F">
              <w:rPr>
                <w:b/>
              </w:rPr>
              <w:t>1-57/1312</w:t>
            </w:r>
            <w:r>
              <w:rPr>
                <w:b/>
              </w:rPr>
              <w:t xml:space="preserve"> </w:t>
            </w:r>
            <w:r w:rsidRPr="001D38D1">
              <w:rPr>
                <w:b/>
              </w:rPr>
              <w:t>iebildums)</w:t>
            </w:r>
          </w:p>
          <w:p w14:paraId="7637A1F1" w14:textId="055FFA97" w:rsidR="00284C7F" w:rsidRPr="00284C7F" w:rsidRDefault="00284C7F" w:rsidP="00284C7F">
            <w:pPr>
              <w:pStyle w:val="naisc"/>
              <w:jc w:val="both"/>
              <w:rPr>
                <w:bCs/>
                <w:lang w:eastAsia="zh-CN"/>
              </w:rPr>
            </w:pPr>
            <w:r w:rsidRPr="00284C7F">
              <w:rPr>
                <w:bCs/>
                <w:lang w:eastAsia="zh-CN"/>
              </w:rPr>
              <w:lastRenderedPageBreak/>
              <w:t>Saskaņā ar Ministru kabineta 2004. gada 26. oktobra noteikumu Nr.887 “Valsts noslēpuma objektu saraksts” 2.5.1.apakšpunktu Valsts drošības dienests kā valsts drošības iestāde nevar sniegt tādu informāciju, kā to paredz Ministru  kabineta 2018. gada 10. aprīļa instrukcija Nr.2 “Instrukcija par valsts budžeta izpildes analīzi” (turpmāk – instrukcija). Būtiski  ir tas, ka Ministru kabineta 2015. gada 28. aprīļa instrukcijas Nr.3 “Kārtība, kādā izstrādā un aktualizē institūcijas darbības stratēģiju un novērtē tās ieviešanu” 2.punkts noteic, ka šī instrukcija nav attiecināma uz valsts drošības iestādēm. Valsts drošības dienestam nav tādu rezultatīvo rādītāju, kas būtu norādāmi saskaņā ar instrukcijas 4. pielikumu “Rezultātu un to rezultatīvo rādītāju izpildes analīze 20__. gadā”. Ņemot vērā minēto, Iekšlietu ministrija iebilst pret projekta 14. punktā ietverto instrukcijas 24.punkta redakciju un ierosina to izteikt šādā redakcijā:</w:t>
            </w:r>
          </w:p>
          <w:p w14:paraId="4F4C7F41" w14:textId="77777777" w:rsidR="00284C7F" w:rsidRPr="00284C7F" w:rsidRDefault="00284C7F" w:rsidP="00284C7F">
            <w:pPr>
              <w:pStyle w:val="naisc"/>
              <w:jc w:val="both"/>
              <w:rPr>
                <w:bCs/>
                <w:lang w:eastAsia="zh-CN"/>
              </w:rPr>
            </w:pPr>
            <w:r w:rsidRPr="00284C7F">
              <w:rPr>
                <w:bCs/>
                <w:lang w:eastAsia="zh-CN"/>
              </w:rPr>
              <w:t>“14.punkts. Papildināt instrukciju ar 24. punktu šādā redakcijā:</w:t>
            </w:r>
          </w:p>
          <w:p w14:paraId="431FAFED" w14:textId="44BABF3F" w:rsidR="00284C7F" w:rsidRPr="003D3CAB" w:rsidRDefault="00284C7F" w:rsidP="00284C7F">
            <w:pPr>
              <w:pStyle w:val="naisc"/>
              <w:spacing w:before="0" w:after="0"/>
              <w:jc w:val="both"/>
              <w:rPr>
                <w:b/>
                <w:lang w:eastAsia="zh-CN"/>
              </w:rPr>
            </w:pPr>
            <w:r w:rsidRPr="00284C7F">
              <w:rPr>
                <w:bCs/>
                <w:lang w:eastAsia="zh-CN"/>
              </w:rPr>
              <w:t xml:space="preserve"> “24. Šī instrukcija nav attiecināma uz valsts drošības iestādēm”.”.</w:t>
            </w:r>
          </w:p>
        </w:tc>
        <w:tc>
          <w:tcPr>
            <w:tcW w:w="3943" w:type="dxa"/>
            <w:gridSpan w:val="2"/>
            <w:tcBorders>
              <w:left w:val="single" w:sz="6" w:space="0" w:color="000000"/>
              <w:bottom w:val="single" w:sz="4" w:space="0" w:color="auto"/>
              <w:right w:val="single" w:sz="6" w:space="0" w:color="000000"/>
            </w:tcBorders>
          </w:tcPr>
          <w:p w14:paraId="0541471E" w14:textId="77777777" w:rsidR="00284C7F" w:rsidRDefault="00284C7F" w:rsidP="00FF03BF">
            <w:pPr>
              <w:pStyle w:val="naisc"/>
              <w:spacing w:before="0" w:after="0"/>
              <w:jc w:val="both"/>
              <w:rPr>
                <w:b/>
              </w:rPr>
            </w:pPr>
            <w:r>
              <w:rPr>
                <w:b/>
              </w:rPr>
              <w:lastRenderedPageBreak/>
              <w:t>Ņemts vērā</w:t>
            </w:r>
          </w:p>
          <w:p w14:paraId="7C669E31" w14:textId="77777777" w:rsidR="00284C7F" w:rsidRDefault="003846E5" w:rsidP="00FF03BF">
            <w:pPr>
              <w:pStyle w:val="naisc"/>
              <w:spacing w:before="0" w:after="0"/>
              <w:jc w:val="both"/>
              <w:rPr>
                <w:bCs/>
              </w:rPr>
            </w:pPr>
            <w:r>
              <w:rPr>
                <w:bCs/>
              </w:rPr>
              <w:t>Ņ</w:t>
            </w:r>
            <w:r w:rsidR="00284C7F">
              <w:rPr>
                <w:bCs/>
              </w:rPr>
              <w:t xml:space="preserve">emts vērā Iekšlietu ministrijas (Valsts drošības dienesta) iebildums, formulējot to plašāk, tādejādi aptverot </w:t>
            </w:r>
            <w:r w:rsidR="00284C7F">
              <w:rPr>
                <w:bCs/>
              </w:rPr>
              <w:lastRenderedPageBreak/>
              <w:t xml:space="preserve">ne tikai informāciju par valsts drošības iestādēm, bet arī citu ierobežotās pieejamības </w:t>
            </w:r>
            <w:r>
              <w:rPr>
                <w:bCs/>
              </w:rPr>
              <w:t xml:space="preserve">un ar valsts noslēpumu saistīto </w:t>
            </w:r>
            <w:r w:rsidR="00284C7F">
              <w:rPr>
                <w:bCs/>
              </w:rPr>
              <w:t>informāciju. Kā arī precizēta punkta atrašanās vieta instrukcijā, atbilstoši juridiskās tehnikas prasībām.</w:t>
            </w:r>
          </w:p>
          <w:p w14:paraId="31ACDFEE" w14:textId="44C5BC78" w:rsidR="003846E5" w:rsidRPr="00284C7F" w:rsidRDefault="00156DE2" w:rsidP="00FF03BF">
            <w:pPr>
              <w:pStyle w:val="naisc"/>
              <w:spacing w:before="0" w:after="0"/>
              <w:jc w:val="both"/>
              <w:rPr>
                <w:bCs/>
              </w:rPr>
            </w:pPr>
            <w:r>
              <w:rPr>
                <w:bCs/>
              </w:rPr>
              <w:t>Vienlaikus paskaidrojam, ka ja valsts budzeta iestādei, atbilstoši to specifikai, nav informācijas, ko sniegt kādā no veidlapām, tad attiecīgi norada “Nav” vai “-“.</w:t>
            </w:r>
          </w:p>
        </w:tc>
        <w:tc>
          <w:tcPr>
            <w:tcW w:w="3118" w:type="dxa"/>
            <w:tcBorders>
              <w:top w:val="single" w:sz="4" w:space="0" w:color="auto"/>
              <w:left w:val="single" w:sz="4" w:space="0" w:color="auto"/>
              <w:bottom w:val="single" w:sz="4" w:space="0" w:color="auto"/>
            </w:tcBorders>
          </w:tcPr>
          <w:p w14:paraId="45605135" w14:textId="22237DC3" w:rsidR="00284C7F" w:rsidRPr="00284C7F" w:rsidRDefault="00284C7F" w:rsidP="00284C7F">
            <w:pPr>
              <w:jc w:val="both"/>
            </w:pPr>
            <w:r>
              <w:lastRenderedPageBreak/>
              <w:t>2</w:t>
            </w:r>
            <w:r w:rsidRPr="00284C7F">
              <w:t xml:space="preserve">. </w:t>
            </w:r>
            <w:bookmarkStart w:id="0" w:name="_Hlk72403479"/>
            <w:r w:rsidRPr="00284C7F">
              <w:t>Papildināt instrukcij</w:t>
            </w:r>
            <w:r>
              <w:t>as II. nodaļu</w:t>
            </w:r>
            <w:r w:rsidRPr="00284C7F">
              <w:t xml:space="preserve"> ar </w:t>
            </w:r>
            <w:r>
              <w:t>11</w:t>
            </w:r>
            <w:r w:rsidRPr="00284C7F">
              <w:t>.</w:t>
            </w:r>
            <w:r>
              <w:rPr>
                <w:vertAlign w:val="superscript"/>
              </w:rPr>
              <w:t>1</w:t>
            </w:r>
            <w:r w:rsidRPr="00284C7F">
              <w:t xml:space="preserve"> punktu šādā redakcijā:</w:t>
            </w:r>
          </w:p>
          <w:p w14:paraId="1B18479B" w14:textId="77777777" w:rsidR="00284C7F" w:rsidRPr="00284C7F" w:rsidRDefault="00284C7F" w:rsidP="00284C7F">
            <w:pPr>
              <w:pStyle w:val="ListParagraph"/>
              <w:jc w:val="both"/>
              <w:rPr>
                <w:rFonts w:ascii="Times New Roman" w:hAnsi="Times New Roman"/>
                <w:sz w:val="24"/>
                <w:szCs w:val="24"/>
                <w:lang w:eastAsia="lv-LV"/>
              </w:rPr>
            </w:pPr>
          </w:p>
          <w:p w14:paraId="50177637" w14:textId="7D7D6E95" w:rsidR="00284C7F" w:rsidRDefault="00284C7F" w:rsidP="00284C7F">
            <w:pPr>
              <w:pStyle w:val="ListParagraph"/>
              <w:spacing w:after="0" w:line="240" w:lineRule="auto"/>
              <w:ind w:left="0"/>
              <w:jc w:val="both"/>
              <w:rPr>
                <w:rFonts w:ascii="Times New Roman" w:hAnsi="Times New Roman"/>
                <w:sz w:val="24"/>
                <w:szCs w:val="24"/>
                <w:lang w:eastAsia="lv-LV"/>
              </w:rPr>
            </w:pPr>
            <w:r w:rsidRPr="00284C7F">
              <w:rPr>
                <w:rFonts w:ascii="Times New Roman" w:hAnsi="Times New Roman"/>
                <w:sz w:val="24"/>
                <w:szCs w:val="24"/>
                <w:lang w:eastAsia="lv-LV"/>
              </w:rPr>
              <w:t>"11.</w:t>
            </w:r>
            <w:r w:rsidRPr="00284C7F">
              <w:rPr>
                <w:rFonts w:ascii="Times New Roman" w:hAnsi="Times New Roman"/>
                <w:sz w:val="24"/>
                <w:szCs w:val="24"/>
                <w:vertAlign w:val="superscript"/>
                <w:lang w:eastAsia="lv-LV"/>
              </w:rPr>
              <w:t>1</w:t>
            </w:r>
            <w:r w:rsidRPr="00284C7F">
              <w:rPr>
                <w:rFonts w:ascii="Times New Roman" w:hAnsi="Times New Roman"/>
                <w:sz w:val="24"/>
                <w:szCs w:val="24"/>
                <w:lang w:eastAsia="lv-LV"/>
              </w:rPr>
              <w:t xml:space="preserve">  </w:t>
            </w:r>
            <w:r>
              <w:rPr>
                <w:rFonts w:ascii="Times New Roman" w:hAnsi="Times New Roman"/>
                <w:sz w:val="24"/>
                <w:szCs w:val="24"/>
                <w:lang w:eastAsia="lv-LV"/>
              </w:rPr>
              <w:t>Š</w:t>
            </w:r>
            <w:r w:rsidRPr="00284C7F">
              <w:rPr>
                <w:rFonts w:ascii="Times New Roman" w:hAnsi="Times New Roman"/>
                <w:sz w:val="24"/>
                <w:szCs w:val="24"/>
                <w:lang w:eastAsia="lv-LV"/>
              </w:rPr>
              <w:t xml:space="preserve">īs instrukcijas izpildes veidlapās </w:t>
            </w:r>
            <w:r>
              <w:rPr>
                <w:rFonts w:ascii="Times New Roman" w:hAnsi="Times New Roman"/>
                <w:sz w:val="24"/>
                <w:szCs w:val="24"/>
                <w:lang w:eastAsia="lv-LV"/>
              </w:rPr>
              <w:t>neiekļauj ierobežotās pieejamības informāciju</w:t>
            </w:r>
            <w:r w:rsidR="00835A82">
              <w:rPr>
                <w:rFonts w:ascii="Times New Roman" w:hAnsi="Times New Roman"/>
                <w:sz w:val="24"/>
                <w:szCs w:val="24"/>
                <w:lang w:eastAsia="lv-LV"/>
              </w:rPr>
              <w:t xml:space="preserve"> </w:t>
            </w:r>
            <w:r w:rsidR="00835A82" w:rsidRPr="00835A82">
              <w:rPr>
                <w:rFonts w:ascii="Times New Roman" w:hAnsi="Times New Roman"/>
                <w:sz w:val="24"/>
                <w:szCs w:val="24"/>
                <w:lang w:eastAsia="lv-LV"/>
              </w:rPr>
              <w:t>un valsts noslēpumu saturošu informāciju</w:t>
            </w:r>
            <w:r>
              <w:rPr>
                <w:rFonts w:ascii="Times New Roman" w:hAnsi="Times New Roman"/>
                <w:sz w:val="24"/>
                <w:szCs w:val="24"/>
                <w:lang w:eastAsia="lv-LV"/>
              </w:rPr>
              <w:t>.</w:t>
            </w:r>
            <w:r w:rsidR="005C7C83">
              <w:t xml:space="preserve"> </w:t>
            </w:r>
            <w:r w:rsidR="005C7C83" w:rsidRPr="005C7C83">
              <w:rPr>
                <w:rFonts w:ascii="Times New Roman" w:hAnsi="Times New Roman"/>
                <w:sz w:val="24"/>
                <w:szCs w:val="24"/>
                <w:lang w:eastAsia="lv-LV"/>
              </w:rPr>
              <w:t>"</w:t>
            </w:r>
            <w:bookmarkEnd w:id="0"/>
          </w:p>
        </w:tc>
      </w:tr>
      <w:tr w:rsidR="009C302C" w:rsidRPr="00712B66" w14:paraId="4FF652E5" w14:textId="77777777" w:rsidTr="00B12E5E">
        <w:tblPrEx>
          <w:tblBorders>
            <w:top w:val="none" w:sz="0" w:space="0" w:color="auto"/>
            <w:left w:val="none" w:sz="0" w:space="0" w:color="auto"/>
            <w:bottom w:val="none" w:sz="0" w:space="0" w:color="auto"/>
            <w:right w:val="none" w:sz="0" w:space="0" w:color="auto"/>
          </w:tblBorders>
        </w:tblPrEx>
        <w:trPr>
          <w:gridAfter w:val="2"/>
          <w:wAfter w:w="3260" w:type="dxa"/>
        </w:trPr>
        <w:tc>
          <w:tcPr>
            <w:tcW w:w="5741" w:type="dxa"/>
            <w:gridSpan w:val="3"/>
          </w:tcPr>
          <w:p w14:paraId="2E857BB8" w14:textId="285EB511" w:rsidR="009C302C" w:rsidRDefault="009C302C" w:rsidP="009C302C">
            <w:pPr>
              <w:pStyle w:val="naiskr"/>
              <w:spacing w:before="0" w:after="0"/>
              <w:jc w:val="center"/>
            </w:pPr>
          </w:p>
          <w:p w14:paraId="51E7FB5F" w14:textId="77777777" w:rsidR="009C302C" w:rsidRPr="00485749" w:rsidRDefault="009C302C" w:rsidP="001836B8">
            <w:pPr>
              <w:pStyle w:val="naiskr"/>
              <w:spacing w:before="0" w:after="60"/>
              <w:jc w:val="center"/>
            </w:pPr>
            <w:r w:rsidRPr="00485749">
              <w:t>Atbildīgā amatpersona</w:t>
            </w:r>
          </w:p>
        </w:tc>
        <w:tc>
          <w:tcPr>
            <w:tcW w:w="5741" w:type="dxa"/>
            <w:gridSpan w:val="2"/>
            <w:tcBorders>
              <w:top w:val="single" w:sz="6" w:space="0" w:color="000000"/>
            </w:tcBorders>
          </w:tcPr>
          <w:p w14:paraId="4BA33A09" w14:textId="77777777" w:rsidR="009C302C" w:rsidRPr="00485749" w:rsidRDefault="009C302C" w:rsidP="009C302C">
            <w:pPr>
              <w:pStyle w:val="naiskr"/>
              <w:spacing w:before="0" w:after="0"/>
              <w:ind w:firstLine="720"/>
            </w:pPr>
            <w:r w:rsidRPr="00485749">
              <w:t>  </w:t>
            </w:r>
          </w:p>
        </w:tc>
      </w:tr>
      <w:tr w:rsidR="009C302C" w:rsidRPr="00712B66" w14:paraId="70E81A74" w14:textId="77777777" w:rsidTr="00B12E5E">
        <w:tblPrEx>
          <w:tblBorders>
            <w:top w:val="none" w:sz="0" w:space="0" w:color="auto"/>
            <w:left w:val="none" w:sz="0" w:space="0" w:color="auto"/>
            <w:bottom w:val="none" w:sz="0" w:space="0" w:color="auto"/>
            <w:right w:val="none" w:sz="0" w:space="0" w:color="auto"/>
          </w:tblBorders>
        </w:tblPrEx>
        <w:trPr>
          <w:gridAfter w:val="2"/>
          <w:wAfter w:w="3260" w:type="dxa"/>
        </w:trPr>
        <w:tc>
          <w:tcPr>
            <w:tcW w:w="5741" w:type="dxa"/>
            <w:gridSpan w:val="3"/>
          </w:tcPr>
          <w:p w14:paraId="37D6FD0C" w14:textId="77777777" w:rsidR="009C302C" w:rsidRPr="006854C1" w:rsidRDefault="009C302C" w:rsidP="009C302C">
            <w:pPr>
              <w:pStyle w:val="naiskr"/>
              <w:spacing w:before="0" w:after="0"/>
              <w:ind w:firstLine="720"/>
              <w:jc w:val="center"/>
            </w:pPr>
          </w:p>
        </w:tc>
        <w:tc>
          <w:tcPr>
            <w:tcW w:w="5741" w:type="dxa"/>
            <w:gridSpan w:val="2"/>
            <w:tcBorders>
              <w:top w:val="single" w:sz="6" w:space="0" w:color="000000"/>
            </w:tcBorders>
          </w:tcPr>
          <w:p w14:paraId="4DB697BD" w14:textId="77777777" w:rsidR="009C302C" w:rsidRPr="00214260" w:rsidRDefault="009C302C" w:rsidP="009C302C">
            <w:pPr>
              <w:pStyle w:val="naisc"/>
              <w:spacing w:before="0" w:after="0"/>
              <w:ind w:firstLine="720"/>
              <w:rPr>
                <w:sz w:val="20"/>
                <w:szCs w:val="20"/>
              </w:rPr>
            </w:pPr>
            <w:r w:rsidRPr="00214260">
              <w:rPr>
                <w:sz w:val="20"/>
                <w:szCs w:val="20"/>
              </w:rPr>
              <w:t>(paraksts*)</w:t>
            </w:r>
          </w:p>
        </w:tc>
      </w:tr>
    </w:tbl>
    <w:p w14:paraId="134BCA75" w14:textId="77777777" w:rsidR="002D06B1" w:rsidRDefault="00184479" w:rsidP="0095063D">
      <w:pPr>
        <w:pStyle w:val="naisf"/>
        <w:spacing w:before="120" w:after="0"/>
        <w:ind w:firstLine="720"/>
        <w:rPr>
          <w:sz w:val="20"/>
          <w:szCs w:val="20"/>
        </w:rPr>
      </w:pPr>
      <w:r w:rsidRPr="00F373B8">
        <w:rPr>
          <w:sz w:val="20"/>
          <w:szCs w:val="20"/>
        </w:rPr>
        <w:t>Piezīme.</w:t>
      </w:r>
      <w:r w:rsidR="00767BF3" w:rsidRPr="00F373B8">
        <w:rPr>
          <w:sz w:val="20"/>
          <w:szCs w:val="20"/>
        </w:rPr>
        <w:t> </w:t>
      </w:r>
      <w:r w:rsidR="00FB6C91" w:rsidRPr="00F373B8">
        <w:rPr>
          <w:sz w:val="20"/>
          <w:szCs w:val="20"/>
        </w:rPr>
        <w:t>*</w:t>
      </w:r>
      <w:r w:rsidR="00767BF3" w:rsidRPr="00F373B8">
        <w:rPr>
          <w:sz w:val="20"/>
          <w:szCs w:val="20"/>
        </w:rPr>
        <w:t> </w:t>
      </w:r>
      <w:r w:rsidR="00317DC7" w:rsidRPr="00F373B8">
        <w:rPr>
          <w:sz w:val="20"/>
          <w:szCs w:val="20"/>
        </w:rPr>
        <w:t xml:space="preserve">Dokumenta rekvizītu </w:t>
      </w:r>
      <w:r w:rsidR="00364BB6" w:rsidRPr="00F373B8">
        <w:rPr>
          <w:sz w:val="20"/>
          <w:szCs w:val="20"/>
        </w:rPr>
        <w:t>"</w:t>
      </w:r>
      <w:r w:rsidR="0018210A" w:rsidRPr="00F373B8">
        <w:rPr>
          <w:sz w:val="20"/>
          <w:szCs w:val="20"/>
        </w:rPr>
        <w:t>p</w:t>
      </w:r>
      <w:r w:rsidR="00317DC7" w:rsidRPr="00F373B8">
        <w:rPr>
          <w:sz w:val="20"/>
          <w:szCs w:val="20"/>
        </w:rPr>
        <w:t>araksts</w:t>
      </w:r>
      <w:r w:rsidR="00364BB6" w:rsidRPr="00F373B8">
        <w:rPr>
          <w:sz w:val="20"/>
          <w:szCs w:val="20"/>
        </w:rPr>
        <w:t>"</w:t>
      </w:r>
      <w:r w:rsidR="00317DC7" w:rsidRPr="00F373B8">
        <w:rPr>
          <w:sz w:val="20"/>
          <w:szCs w:val="20"/>
        </w:rPr>
        <w:t xml:space="preserve"> neaizpilda, ja elektroniskais dokuments ir </w:t>
      </w:r>
      <w:r w:rsidRPr="00F373B8">
        <w:rPr>
          <w:sz w:val="20"/>
          <w:szCs w:val="20"/>
        </w:rPr>
        <w:t>sagatavots</w:t>
      </w:r>
      <w:r w:rsidR="00317DC7" w:rsidRPr="00F373B8">
        <w:rPr>
          <w:sz w:val="20"/>
          <w:szCs w:val="20"/>
        </w:rPr>
        <w:t xml:space="preserve"> atbilstoši </w:t>
      </w:r>
      <w:r w:rsidRPr="00F373B8">
        <w:rPr>
          <w:sz w:val="20"/>
          <w:szCs w:val="20"/>
        </w:rPr>
        <w:t xml:space="preserve">normatīvajiem aktiem par </w:t>
      </w:r>
      <w:r w:rsidR="00317DC7" w:rsidRPr="00F373B8">
        <w:rPr>
          <w:sz w:val="20"/>
          <w:szCs w:val="20"/>
        </w:rPr>
        <w:t>elektronisko dokumentu noformēšan</w:t>
      </w:r>
      <w:r w:rsidRPr="00F373B8">
        <w:rPr>
          <w:sz w:val="20"/>
          <w:szCs w:val="20"/>
        </w:rPr>
        <w:t>u.</w:t>
      </w:r>
    </w:p>
    <w:p w14:paraId="5DA296C9" w14:textId="7F20D309" w:rsidR="0095063D" w:rsidRDefault="0095063D" w:rsidP="002D06B1">
      <w:pPr>
        <w:pStyle w:val="naisf"/>
        <w:spacing w:before="0" w:after="0"/>
        <w:ind w:firstLine="0"/>
        <w:rPr>
          <w:sz w:val="16"/>
          <w:szCs w:val="16"/>
        </w:rPr>
      </w:pPr>
    </w:p>
    <w:p w14:paraId="294D0D10" w14:textId="77777777" w:rsidR="007C3987" w:rsidRDefault="007C3987" w:rsidP="002D06B1">
      <w:pPr>
        <w:pStyle w:val="naisf"/>
        <w:spacing w:before="0" w:after="0"/>
        <w:ind w:firstLine="0"/>
        <w:rPr>
          <w:sz w:val="16"/>
          <w:szCs w:val="16"/>
        </w:rPr>
      </w:pPr>
    </w:p>
    <w:p w14:paraId="417F8445" w14:textId="77777777" w:rsidR="0096662F" w:rsidRPr="00557C1F" w:rsidRDefault="0096662F" w:rsidP="002D06B1">
      <w:pPr>
        <w:pStyle w:val="naisf"/>
        <w:spacing w:before="0" w:after="0"/>
        <w:ind w:firstLine="0"/>
        <w:rPr>
          <w:sz w:val="16"/>
          <w:szCs w:val="16"/>
        </w:rPr>
      </w:pPr>
    </w:p>
    <w:p w14:paraId="54023072" w14:textId="77777777" w:rsidR="00F373B8" w:rsidRPr="00E1348D" w:rsidRDefault="00A67D43" w:rsidP="002D06B1">
      <w:pPr>
        <w:pStyle w:val="naisf"/>
        <w:spacing w:before="0" w:after="0"/>
        <w:ind w:firstLine="0"/>
        <w:rPr>
          <w:sz w:val="20"/>
        </w:rPr>
      </w:pPr>
      <w:r>
        <w:rPr>
          <w:sz w:val="20"/>
        </w:rPr>
        <w:t>Ieva Klinsone</w:t>
      </w:r>
    </w:p>
    <w:p w14:paraId="73095609" w14:textId="77777777" w:rsidR="00020F08" w:rsidRDefault="00F373B8" w:rsidP="00F373B8">
      <w:pPr>
        <w:jc w:val="both"/>
        <w:rPr>
          <w:sz w:val="20"/>
        </w:rPr>
      </w:pPr>
      <w:r w:rsidRPr="00E1348D">
        <w:rPr>
          <w:sz w:val="20"/>
        </w:rPr>
        <w:t xml:space="preserve">Finanšu ministrijas </w:t>
      </w:r>
      <w:r w:rsidR="00020F08" w:rsidRPr="00020F08">
        <w:rPr>
          <w:sz w:val="20"/>
        </w:rPr>
        <w:t>Budžeta politikas attīstības departamenta</w:t>
      </w:r>
    </w:p>
    <w:p w14:paraId="48368231" w14:textId="77777777" w:rsidR="00FF1213" w:rsidRDefault="00F373B8" w:rsidP="00F373B8">
      <w:pPr>
        <w:jc w:val="both"/>
        <w:rPr>
          <w:sz w:val="20"/>
        </w:rPr>
      </w:pPr>
      <w:r w:rsidRPr="00E1348D">
        <w:rPr>
          <w:sz w:val="20"/>
        </w:rPr>
        <w:t>Budžeta metodoloģijas nodaļas vecākā eksperte</w:t>
      </w:r>
      <w:r w:rsidR="00CC206F">
        <w:rPr>
          <w:sz w:val="20"/>
        </w:rPr>
        <w:t xml:space="preserve">, </w:t>
      </w:r>
    </w:p>
    <w:p w14:paraId="6E2D736E" w14:textId="77777777" w:rsidR="00F373B8" w:rsidRDefault="00F373B8" w:rsidP="00F373B8">
      <w:pPr>
        <w:jc w:val="both"/>
        <w:rPr>
          <w:sz w:val="20"/>
        </w:rPr>
      </w:pPr>
      <w:r w:rsidRPr="00E1348D">
        <w:rPr>
          <w:sz w:val="20"/>
        </w:rPr>
        <w:t>Tālr. 670</w:t>
      </w:r>
      <w:r w:rsidR="00A67D43">
        <w:rPr>
          <w:sz w:val="20"/>
        </w:rPr>
        <w:t>95531</w:t>
      </w:r>
      <w:r w:rsidR="000F4981" w:rsidRPr="00E1348D">
        <w:rPr>
          <w:sz w:val="20"/>
        </w:rPr>
        <w:t>,</w:t>
      </w:r>
      <w:r w:rsidR="00A67D43">
        <w:rPr>
          <w:sz w:val="20"/>
        </w:rPr>
        <w:t xml:space="preserve"> </w:t>
      </w:r>
      <w:hyperlink r:id="rId8" w:history="1">
        <w:r w:rsidR="00A67D43" w:rsidRPr="0019725B">
          <w:rPr>
            <w:rStyle w:val="Hyperlink"/>
            <w:sz w:val="20"/>
          </w:rPr>
          <w:t>ieva.klinsone@fm.gov.lv</w:t>
        </w:r>
      </w:hyperlink>
    </w:p>
    <w:p w14:paraId="60B236CC" w14:textId="77777777" w:rsidR="00E649DD" w:rsidRPr="00E1348D" w:rsidRDefault="00E649DD" w:rsidP="00F373B8">
      <w:pPr>
        <w:jc w:val="both"/>
        <w:rPr>
          <w:rStyle w:val="Hyperlink"/>
          <w:sz w:val="20"/>
        </w:rPr>
      </w:pPr>
    </w:p>
    <w:p w14:paraId="2FED296B" w14:textId="77777777" w:rsidR="00F373B8" w:rsidRPr="00E1348D" w:rsidRDefault="00F373B8" w:rsidP="00F373B8">
      <w:pPr>
        <w:jc w:val="both"/>
        <w:rPr>
          <w:sz w:val="20"/>
        </w:rPr>
      </w:pPr>
      <w:r w:rsidRPr="00E1348D">
        <w:rPr>
          <w:sz w:val="20"/>
        </w:rPr>
        <w:t>Ludmila Jevčuka</w:t>
      </w:r>
    </w:p>
    <w:p w14:paraId="385ACAA2" w14:textId="77777777" w:rsidR="00020F08" w:rsidRDefault="00F373B8" w:rsidP="00F373B8">
      <w:pPr>
        <w:jc w:val="both"/>
        <w:rPr>
          <w:sz w:val="20"/>
        </w:rPr>
      </w:pPr>
      <w:r w:rsidRPr="00E1348D">
        <w:rPr>
          <w:sz w:val="20"/>
        </w:rPr>
        <w:t xml:space="preserve">Finanšu ministrijas </w:t>
      </w:r>
      <w:r w:rsidR="00020F08" w:rsidRPr="00020F08">
        <w:rPr>
          <w:sz w:val="20"/>
        </w:rPr>
        <w:t>Budžeta politikas attīstības departamenta</w:t>
      </w:r>
      <w:r w:rsidR="00CC206F">
        <w:rPr>
          <w:sz w:val="20"/>
        </w:rPr>
        <w:t xml:space="preserve">, </w:t>
      </w:r>
    </w:p>
    <w:p w14:paraId="0E1C7DC0" w14:textId="77777777" w:rsidR="00FF1213" w:rsidRDefault="00F373B8" w:rsidP="00924734">
      <w:pPr>
        <w:jc w:val="both"/>
        <w:rPr>
          <w:sz w:val="20"/>
        </w:rPr>
      </w:pPr>
      <w:r w:rsidRPr="00E1348D">
        <w:rPr>
          <w:sz w:val="20"/>
        </w:rPr>
        <w:t>Budžeta metodoloģijas nodaļas vadītāja</w:t>
      </w:r>
      <w:r w:rsidR="00CC206F">
        <w:rPr>
          <w:sz w:val="20"/>
        </w:rPr>
        <w:t xml:space="preserve">, </w:t>
      </w:r>
    </w:p>
    <w:p w14:paraId="7610DA81" w14:textId="77777777" w:rsidR="007116C7" w:rsidRPr="00E1348D" w:rsidRDefault="00F373B8" w:rsidP="00924734">
      <w:pPr>
        <w:jc w:val="both"/>
        <w:rPr>
          <w:sz w:val="20"/>
        </w:rPr>
      </w:pPr>
      <w:r w:rsidRPr="00E1348D">
        <w:rPr>
          <w:sz w:val="20"/>
        </w:rPr>
        <w:t>Tālr. 67095442,</w:t>
      </w:r>
      <w:r w:rsidR="0095063D" w:rsidRPr="00E1348D">
        <w:rPr>
          <w:sz w:val="20"/>
        </w:rPr>
        <w:t xml:space="preserve"> </w:t>
      </w:r>
      <w:hyperlink r:id="rId9" w:history="1">
        <w:r w:rsidRPr="00E1348D">
          <w:rPr>
            <w:rStyle w:val="Hyperlink"/>
            <w:sz w:val="20"/>
          </w:rPr>
          <w:t>ludmila.jevcuka@fm.gov.lv</w:t>
        </w:r>
      </w:hyperlink>
    </w:p>
    <w:sectPr w:rsidR="007116C7" w:rsidRPr="00E1348D" w:rsidSect="006C44AD">
      <w:headerReference w:type="even" r:id="rId10"/>
      <w:headerReference w:type="default" r:id="rId11"/>
      <w:footerReference w:type="default" r:id="rId12"/>
      <w:footerReference w:type="first" r:id="rId13"/>
      <w:pgSz w:w="16838"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51D13" w14:textId="77777777" w:rsidR="00645858" w:rsidRDefault="00645858">
      <w:r>
        <w:separator/>
      </w:r>
    </w:p>
  </w:endnote>
  <w:endnote w:type="continuationSeparator" w:id="0">
    <w:p w14:paraId="259F5E5F" w14:textId="77777777" w:rsidR="00645858" w:rsidRDefault="00645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71C11" w14:textId="04E9FCDC" w:rsidR="00E16CC9" w:rsidRPr="00AD01AA" w:rsidRDefault="00587B72" w:rsidP="00AD01AA">
    <w:pPr>
      <w:pStyle w:val="Footer"/>
      <w:rPr>
        <w:sz w:val="20"/>
        <w:szCs w:val="20"/>
      </w:rPr>
    </w:pPr>
    <w:r>
      <w:rPr>
        <w:sz w:val="20"/>
        <w:szCs w:val="20"/>
      </w:rPr>
      <w:t>FMi</w:t>
    </w:r>
    <w:r w:rsidR="000459FF">
      <w:rPr>
        <w:sz w:val="20"/>
        <w:szCs w:val="20"/>
      </w:rPr>
      <w:t>zz</w:t>
    </w:r>
    <w:r w:rsidR="0096662F">
      <w:rPr>
        <w:sz w:val="20"/>
        <w:szCs w:val="20"/>
      </w:rPr>
      <w:t>ina</w:t>
    </w:r>
    <w:r w:rsidR="00E16CC9">
      <w:rPr>
        <w:sz w:val="20"/>
        <w:szCs w:val="20"/>
      </w:rPr>
      <w:t>_</w:t>
    </w:r>
    <w:r w:rsidR="005502EE">
      <w:rPr>
        <w:sz w:val="20"/>
        <w:szCs w:val="20"/>
      </w:rPr>
      <w:t>0</w:t>
    </w:r>
    <w:r w:rsidR="00E444B4">
      <w:rPr>
        <w:sz w:val="20"/>
        <w:szCs w:val="20"/>
      </w:rPr>
      <w:t>6</w:t>
    </w:r>
    <w:r w:rsidR="001D38D1">
      <w:rPr>
        <w:sz w:val="20"/>
        <w:szCs w:val="20"/>
      </w:rPr>
      <w:t>0</w:t>
    </w:r>
    <w:r w:rsidR="005502EE">
      <w:rPr>
        <w:sz w:val="20"/>
        <w:szCs w:val="20"/>
      </w:rPr>
      <w:t>5</w:t>
    </w:r>
    <w:r w:rsidR="001D38D1">
      <w:rPr>
        <w:sz w:val="20"/>
        <w:szCs w:val="20"/>
      </w:rPr>
      <w:t>2021</w:t>
    </w:r>
    <w:r w:rsidR="001D38D1" w:rsidRPr="00015C84">
      <w:rPr>
        <w:sz w:val="20"/>
        <w:szCs w:val="20"/>
      </w:rPr>
      <w:t>_</w:t>
    </w:r>
    <w:r w:rsidR="001D38D1">
      <w:rPr>
        <w:sz w:val="20"/>
        <w:szCs w:val="20"/>
      </w:rPr>
      <w:t>nr2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71D21" w14:textId="4C4560DB" w:rsidR="00E16CC9" w:rsidRPr="00015C84" w:rsidRDefault="00587B72" w:rsidP="00364BB6">
    <w:pPr>
      <w:pStyle w:val="Footer"/>
      <w:rPr>
        <w:sz w:val="20"/>
        <w:szCs w:val="20"/>
      </w:rPr>
    </w:pPr>
    <w:r>
      <w:rPr>
        <w:sz w:val="20"/>
        <w:szCs w:val="20"/>
      </w:rPr>
      <w:t>FMi</w:t>
    </w:r>
    <w:r w:rsidR="00B12E5E">
      <w:rPr>
        <w:sz w:val="20"/>
        <w:szCs w:val="20"/>
      </w:rPr>
      <w:t>zz</w:t>
    </w:r>
    <w:r w:rsidR="0096662F">
      <w:rPr>
        <w:sz w:val="20"/>
        <w:szCs w:val="20"/>
      </w:rPr>
      <w:t>ina</w:t>
    </w:r>
    <w:r w:rsidR="005502EE">
      <w:rPr>
        <w:sz w:val="20"/>
        <w:szCs w:val="20"/>
      </w:rPr>
      <w:t>_0</w:t>
    </w:r>
    <w:r w:rsidR="00E444B4">
      <w:rPr>
        <w:sz w:val="20"/>
        <w:szCs w:val="20"/>
      </w:rPr>
      <w:t>6</w:t>
    </w:r>
    <w:r w:rsidR="00226EF3">
      <w:rPr>
        <w:sz w:val="20"/>
        <w:szCs w:val="20"/>
      </w:rPr>
      <w:t>0</w:t>
    </w:r>
    <w:r w:rsidR="005502EE">
      <w:rPr>
        <w:sz w:val="20"/>
        <w:szCs w:val="20"/>
      </w:rPr>
      <w:t>5</w:t>
    </w:r>
    <w:r w:rsidR="00E16CC9">
      <w:rPr>
        <w:sz w:val="20"/>
        <w:szCs w:val="20"/>
      </w:rPr>
      <w:t>20</w:t>
    </w:r>
    <w:r w:rsidR="00226EF3">
      <w:rPr>
        <w:sz w:val="20"/>
        <w:szCs w:val="20"/>
      </w:rPr>
      <w:t>21</w:t>
    </w:r>
    <w:r w:rsidR="00E16CC9" w:rsidRPr="00015C84">
      <w:rPr>
        <w:sz w:val="20"/>
        <w:szCs w:val="20"/>
      </w:rPr>
      <w:t>_</w:t>
    </w:r>
    <w:r w:rsidR="001D38D1">
      <w:rPr>
        <w:sz w:val="20"/>
        <w:szCs w:val="20"/>
      </w:rPr>
      <w:t>nr2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4A281" w14:textId="77777777" w:rsidR="00645858" w:rsidRDefault="00645858">
      <w:r>
        <w:separator/>
      </w:r>
    </w:p>
  </w:footnote>
  <w:footnote w:type="continuationSeparator" w:id="0">
    <w:p w14:paraId="61B96671" w14:textId="77777777" w:rsidR="00645858" w:rsidRDefault="00645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CFE9A" w14:textId="77777777" w:rsidR="00E16CC9" w:rsidRDefault="00E16CC9"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203968" w14:textId="77777777" w:rsidR="00E16CC9" w:rsidRDefault="00E16C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0A07E" w14:textId="61870E0B" w:rsidR="00E16CC9" w:rsidRDefault="00E16CC9"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62D3">
      <w:rPr>
        <w:rStyle w:val="PageNumber"/>
        <w:noProof/>
      </w:rPr>
      <w:t>10</w:t>
    </w:r>
    <w:r>
      <w:rPr>
        <w:rStyle w:val="PageNumber"/>
      </w:rPr>
      <w:fldChar w:fldCharType="end"/>
    </w:r>
  </w:p>
  <w:p w14:paraId="4C49C5BC" w14:textId="77777777" w:rsidR="00E16CC9" w:rsidRDefault="00E16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8F289E"/>
    <w:multiLevelType w:val="hybridMultilevel"/>
    <w:tmpl w:val="B8788CD6"/>
    <w:lvl w:ilvl="0" w:tplc="5A0A9388">
      <w:start w:val="1"/>
      <w:numFmt w:val="decimal"/>
      <w:lvlText w:val="%1."/>
      <w:lvlJc w:val="left"/>
      <w:pPr>
        <w:ind w:left="927" w:hanging="360"/>
      </w:pPr>
      <w:rPr>
        <w:rFonts w:ascii="Times New Roman" w:eastAsia="Calibri" w:hAnsi="Times New Roman" w:cs="Times New Roman"/>
      </w:rPr>
    </w:lvl>
    <w:lvl w:ilvl="1" w:tplc="43FC9CFE" w:tentative="1">
      <w:start w:val="1"/>
      <w:numFmt w:val="lowerLetter"/>
      <w:lvlText w:val="%2."/>
      <w:lvlJc w:val="left"/>
      <w:pPr>
        <w:ind w:left="1647" w:hanging="360"/>
      </w:pPr>
    </w:lvl>
    <w:lvl w:ilvl="2" w:tplc="21DEB0C4" w:tentative="1">
      <w:start w:val="1"/>
      <w:numFmt w:val="lowerRoman"/>
      <w:lvlText w:val="%3."/>
      <w:lvlJc w:val="right"/>
      <w:pPr>
        <w:ind w:left="2367" w:hanging="180"/>
      </w:pPr>
    </w:lvl>
    <w:lvl w:ilvl="3" w:tplc="BF32807E" w:tentative="1">
      <w:start w:val="1"/>
      <w:numFmt w:val="decimal"/>
      <w:lvlText w:val="%4."/>
      <w:lvlJc w:val="left"/>
      <w:pPr>
        <w:ind w:left="3087" w:hanging="360"/>
      </w:pPr>
    </w:lvl>
    <w:lvl w:ilvl="4" w:tplc="EDD230C2" w:tentative="1">
      <w:start w:val="1"/>
      <w:numFmt w:val="lowerLetter"/>
      <w:lvlText w:val="%5."/>
      <w:lvlJc w:val="left"/>
      <w:pPr>
        <w:ind w:left="3807" w:hanging="360"/>
      </w:pPr>
    </w:lvl>
    <w:lvl w:ilvl="5" w:tplc="F75400A0" w:tentative="1">
      <w:start w:val="1"/>
      <w:numFmt w:val="lowerRoman"/>
      <w:lvlText w:val="%6."/>
      <w:lvlJc w:val="right"/>
      <w:pPr>
        <w:ind w:left="4527" w:hanging="180"/>
      </w:pPr>
    </w:lvl>
    <w:lvl w:ilvl="6" w:tplc="65A4CEB4" w:tentative="1">
      <w:start w:val="1"/>
      <w:numFmt w:val="decimal"/>
      <w:lvlText w:val="%7."/>
      <w:lvlJc w:val="left"/>
      <w:pPr>
        <w:ind w:left="5247" w:hanging="360"/>
      </w:pPr>
    </w:lvl>
    <w:lvl w:ilvl="7" w:tplc="7FAC69AE" w:tentative="1">
      <w:start w:val="1"/>
      <w:numFmt w:val="lowerLetter"/>
      <w:lvlText w:val="%8."/>
      <w:lvlJc w:val="left"/>
      <w:pPr>
        <w:ind w:left="5967" w:hanging="360"/>
      </w:pPr>
    </w:lvl>
    <w:lvl w:ilvl="8" w:tplc="D646FC58" w:tentative="1">
      <w:start w:val="1"/>
      <w:numFmt w:val="lowerRoman"/>
      <w:lvlText w:val="%9."/>
      <w:lvlJc w:val="right"/>
      <w:pPr>
        <w:ind w:left="6687" w:hanging="180"/>
      </w:pPr>
    </w:lvl>
  </w:abstractNum>
  <w:abstractNum w:abstractNumId="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B5752F9"/>
    <w:multiLevelType w:val="hybridMultilevel"/>
    <w:tmpl w:val="D9729782"/>
    <w:lvl w:ilvl="0" w:tplc="E9CCD548">
      <w:start w:val="6"/>
      <w:numFmt w:val="bullet"/>
      <w:lvlText w:val=""/>
      <w:lvlJc w:val="left"/>
      <w:pPr>
        <w:ind w:left="714" w:hanging="360"/>
      </w:pPr>
      <w:rPr>
        <w:rFonts w:ascii="Symbol" w:eastAsia="Calibri" w:hAnsi="Symbol" w:cs="Times New Roman" w:hint="default"/>
      </w:rPr>
    </w:lvl>
    <w:lvl w:ilvl="1" w:tplc="04260003" w:tentative="1">
      <w:start w:val="1"/>
      <w:numFmt w:val="bullet"/>
      <w:lvlText w:val="o"/>
      <w:lvlJc w:val="left"/>
      <w:pPr>
        <w:ind w:left="1434" w:hanging="360"/>
      </w:pPr>
      <w:rPr>
        <w:rFonts w:ascii="Courier New" w:hAnsi="Courier New" w:cs="Courier New" w:hint="default"/>
      </w:rPr>
    </w:lvl>
    <w:lvl w:ilvl="2" w:tplc="04260005" w:tentative="1">
      <w:start w:val="1"/>
      <w:numFmt w:val="bullet"/>
      <w:lvlText w:val=""/>
      <w:lvlJc w:val="left"/>
      <w:pPr>
        <w:ind w:left="2154" w:hanging="360"/>
      </w:pPr>
      <w:rPr>
        <w:rFonts w:ascii="Wingdings" w:hAnsi="Wingdings" w:hint="default"/>
      </w:rPr>
    </w:lvl>
    <w:lvl w:ilvl="3" w:tplc="04260001" w:tentative="1">
      <w:start w:val="1"/>
      <w:numFmt w:val="bullet"/>
      <w:lvlText w:val=""/>
      <w:lvlJc w:val="left"/>
      <w:pPr>
        <w:ind w:left="2874" w:hanging="360"/>
      </w:pPr>
      <w:rPr>
        <w:rFonts w:ascii="Symbol" w:hAnsi="Symbol" w:hint="default"/>
      </w:rPr>
    </w:lvl>
    <w:lvl w:ilvl="4" w:tplc="04260003" w:tentative="1">
      <w:start w:val="1"/>
      <w:numFmt w:val="bullet"/>
      <w:lvlText w:val="o"/>
      <w:lvlJc w:val="left"/>
      <w:pPr>
        <w:ind w:left="3594" w:hanging="360"/>
      </w:pPr>
      <w:rPr>
        <w:rFonts w:ascii="Courier New" w:hAnsi="Courier New" w:cs="Courier New" w:hint="default"/>
      </w:rPr>
    </w:lvl>
    <w:lvl w:ilvl="5" w:tplc="04260005" w:tentative="1">
      <w:start w:val="1"/>
      <w:numFmt w:val="bullet"/>
      <w:lvlText w:val=""/>
      <w:lvlJc w:val="left"/>
      <w:pPr>
        <w:ind w:left="4314" w:hanging="360"/>
      </w:pPr>
      <w:rPr>
        <w:rFonts w:ascii="Wingdings" w:hAnsi="Wingdings" w:hint="default"/>
      </w:rPr>
    </w:lvl>
    <w:lvl w:ilvl="6" w:tplc="04260001" w:tentative="1">
      <w:start w:val="1"/>
      <w:numFmt w:val="bullet"/>
      <w:lvlText w:val=""/>
      <w:lvlJc w:val="left"/>
      <w:pPr>
        <w:ind w:left="5034" w:hanging="360"/>
      </w:pPr>
      <w:rPr>
        <w:rFonts w:ascii="Symbol" w:hAnsi="Symbol" w:hint="default"/>
      </w:rPr>
    </w:lvl>
    <w:lvl w:ilvl="7" w:tplc="04260003" w:tentative="1">
      <w:start w:val="1"/>
      <w:numFmt w:val="bullet"/>
      <w:lvlText w:val="o"/>
      <w:lvlJc w:val="left"/>
      <w:pPr>
        <w:ind w:left="5754" w:hanging="360"/>
      </w:pPr>
      <w:rPr>
        <w:rFonts w:ascii="Courier New" w:hAnsi="Courier New" w:cs="Courier New" w:hint="default"/>
      </w:rPr>
    </w:lvl>
    <w:lvl w:ilvl="8" w:tplc="04260005" w:tentative="1">
      <w:start w:val="1"/>
      <w:numFmt w:val="bullet"/>
      <w:lvlText w:val=""/>
      <w:lvlJc w:val="left"/>
      <w:pPr>
        <w:ind w:left="6474" w:hanging="360"/>
      </w:pPr>
      <w:rPr>
        <w:rFonts w:ascii="Wingdings" w:hAnsi="Wingdings" w:hint="default"/>
      </w:rPr>
    </w:lvl>
  </w:abstractNum>
  <w:abstractNum w:abstractNumId="4"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11C12A7"/>
    <w:multiLevelType w:val="multilevel"/>
    <w:tmpl w:val="82AED6AC"/>
    <w:lvl w:ilvl="0">
      <w:start w:val="1"/>
      <w:numFmt w:val="decimal"/>
      <w:lvlText w:val="%1."/>
      <w:lvlJc w:val="left"/>
      <w:pPr>
        <w:ind w:left="644" w:hanging="360"/>
      </w:pPr>
      <w:rPr>
        <w:rFonts w:ascii="Times New Roman" w:eastAsia="Times New Roman" w:hAnsi="Times New Roman" w:cs="Times New Roman"/>
        <w:b w:val="0"/>
        <w:sz w:val="28"/>
        <w:szCs w:val="28"/>
      </w:rPr>
    </w:lvl>
    <w:lvl w:ilvl="1">
      <w:start w:val="1"/>
      <w:numFmt w:val="decimal"/>
      <w:isLgl/>
      <w:lvlText w:val="%1.%2."/>
      <w:lvlJc w:val="left"/>
      <w:pPr>
        <w:ind w:left="2422"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6" w15:restartNumberingAfterBreak="0">
    <w:nsid w:val="79AD40FE"/>
    <w:multiLevelType w:val="hybridMultilevel"/>
    <w:tmpl w:val="3446D4E2"/>
    <w:lvl w:ilvl="0" w:tplc="25CC7420">
      <w:start w:val="1"/>
      <w:numFmt w:val="decimal"/>
      <w:lvlText w:val="%1."/>
      <w:lvlJc w:val="left"/>
      <w:pPr>
        <w:ind w:left="644"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8"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4"/>
  </w:num>
  <w:num w:numId="4">
    <w:abstractNumId w:val="2"/>
  </w:num>
  <w:num w:numId="5">
    <w:abstractNumId w:val="1"/>
  </w:num>
  <w:num w:numId="6">
    <w:abstractNumId w:val="0"/>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D68"/>
    <w:rsid w:val="00001F89"/>
    <w:rsid w:val="00002212"/>
    <w:rsid w:val="00002E86"/>
    <w:rsid w:val="00003C53"/>
    <w:rsid w:val="0000456E"/>
    <w:rsid w:val="00004931"/>
    <w:rsid w:val="000055EA"/>
    <w:rsid w:val="00005B74"/>
    <w:rsid w:val="00006BF1"/>
    <w:rsid w:val="0001118D"/>
    <w:rsid w:val="0001131F"/>
    <w:rsid w:val="00011663"/>
    <w:rsid w:val="0001249F"/>
    <w:rsid w:val="000125C0"/>
    <w:rsid w:val="0001270C"/>
    <w:rsid w:val="000136AA"/>
    <w:rsid w:val="00013B4C"/>
    <w:rsid w:val="00013BF6"/>
    <w:rsid w:val="00013ECA"/>
    <w:rsid w:val="00014087"/>
    <w:rsid w:val="000140FF"/>
    <w:rsid w:val="0001554C"/>
    <w:rsid w:val="00015B94"/>
    <w:rsid w:val="00015C84"/>
    <w:rsid w:val="00015DE5"/>
    <w:rsid w:val="000172E2"/>
    <w:rsid w:val="00017449"/>
    <w:rsid w:val="00020249"/>
    <w:rsid w:val="00020F08"/>
    <w:rsid w:val="00022338"/>
    <w:rsid w:val="0002296A"/>
    <w:rsid w:val="00022B0F"/>
    <w:rsid w:val="00022B9A"/>
    <w:rsid w:val="0002311D"/>
    <w:rsid w:val="00023FD6"/>
    <w:rsid w:val="0002416A"/>
    <w:rsid w:val="00024CCD"/>
    <w:rsid w:val="00024D20"/>
    <w:rsid w:val="000253DB"/>
    <w:rsid w:val="000278E7"/>
    <w:rsid w:val="00027A63"/>
    <w:rsid w:val="00027EFF"/>
    <w:rsid w:val="00027F9D"/>
    <w:rsid w:val="000307B5"/>
    <w:rsid w:val="00032457"/>
    <w:rsid w:val="0003413A"/>
    <w:rsid w:val="000349CA"/>
    <w:rsid w:val="0003557A"/>
    <w:rsid w:val="00035C06"/>
    <w:rsid w:val="000366DF"/>
    <w:rsid w:val="000376CD"/>
    <w:rsid w:val="00040A5C"/>
    <w:rsid w:val="00043005"/>
    <w:rsid w:val="0004345F"/>
    <w:rsid w:val="00044026"/>
    <w:rsid w:val="000443D4"/>
    <w:rsid w:val="000459FF"/>
    <w:rsid w:val="00046075"/>
    <w:rsid w:val="00046CAD"/>
    <w:rsid w:val="00046F5C"/>
    <w:rsid w:val="00047385"/>
    <w:rsid w:val="00050554"/>
    <w:rsid w:val="00053706"/>
    <w:rsid w:val="00053E04"/>
    <w:rsid w:val="000579E6"/>
    <w:rsid w:val="00060E03"/>
    <w:rsid w:val="00060F70"/>
    <w:rsid w:val="00063696"/>
    <w:rsid w:val="000641CE"/>
    <w:rsid w:val="0006496C"/>
    <w:rsid w:val="00065271"/>
    <w:rsid w:val="00066176"/>
    <w:rsid w:val="0006618D"/>
    <w:rsid w:val="000663FD"/>
    <w:rsid w:val="00066885"/>
    <w:rsid w:val="0006694E"/>
    <w:rsid w:val="00066A37"/>
    <w:rsid w:val="00066F05"/>
    <w:rsid w:val="000678CE"/>
    <w:rsid w:val="00070E58"/>
    <w:rsid w:val="00072628"/>
    <w:rsid w:val="000727A6"/>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0A14"/>
    <w:rsid w:val="000A0AA4"/>
    <w:rsid w:val="000A1A02"/>
    <w:rsid w:val="000A1D37"/>
    <w:rsid w:val="000A351F"/>
    <w:rsid w:val="000A4035"/>
    <w:rsid w:val="000A47B9"/>
    <w:rsid w:val="000A483A"/>
    <w:rsid w:val="000A5174"/>
    <w:rsid w:val="000A55D2"/>
    <w:rsid w:val="000A5E55"/>
    <w:rsid w:val="000A64D3"/>
    <w:rsid w:val="000A77B9"/>
    <w:rsid w:val="000A7EA7"/>
    <w:rsid w:val="000B0403"/>
    <w:rsid w:val="000B057B"/>
    <w:rsid w:val="000B06E7"/>
    <w:rsid w:val="000B0C52"/>
    <w:rsid w:val="000B0C94"/>
    <w:rsid w:val="000B15E5"/>
    <w:rsid w:val="000B2382"/>
    <w:rsid w:val="000B3171"/>
    <w:rsid w:val="000B34A5"/>
    <w:rsid w:val="000B38C5"/>
    <w:rsid w:val="000B4746"/>
    <w:rsid w:val="000B7966"/>
    <w:rsid w:val="000B7CB1"/>
    <w:rsid w:val="000C0AE6"/>
    <w:rsid w:val="000C0D0D"/>
    <w:rsid w:val="000C2555"/>
    <w:rsid w:val="000C2A47"/>
    <w:rsid w:val="000C3545"/>
    <w:rsid w:val="000C498A"/>
    <w:rsid w:val="000C4C16"/>
    <w:rsid w:val="000C56FC"/>
    <w:rsid w:val="000C7907"/>
    <w:rsid w:val="000C7A11"/>
    <w:rsid w:val="000C7F5E"/>
    <w:rsid w:val="000D00AC"/>
    <w:rsid w:val="000D0AED"/>
    <w:rsid w:val="000D2E68"/>
    <w:rsid w:val="000D3602"/>
    <w:rsid w:val="000D4D89"/>
    <w:rsid w:val="000D6BBD"/>
    <w:rsid w:val="000D71FD"/>
    <w:rsid w:val="000D7751"/>
    <w:rsid w:val="000D7C23"/>
    <w:rsid w:val="000D7D12"/>
    <w:rsid w:val="000E0A16"/>
    <w:rsid w:val="000E1BFA"/>
    <w:rsid w:val="000E2142"/>
    <w:rsid w:val="000E21D0"/>
    <w:rsid w:val="000E2A38"/>
    <w:rsid w:val="000E2ACC"/>
    <w:rsid w:val="000E3035"/>
    <w:rsid w:val="000E5509"/>
    <w:rsid w:val="000E585F"/>
    <w:rsid w:val="000E66F8"/>
    <w:rsid w:val="000E6C8C"/>
    <w:rsid w:val="000E70EA"/>
    <w:rsid w:val="000F054F"/>
    <w:rsid w:val="000F079D"/>
    <w:rsid w:val="000F0D9D"/>
    <w:rsid w:val="000F1B77"/>
    <w:rsid w:val="000F1D56"/>
    <w:rsid w:val="000F2534"/>
    <w:rsid w:val="000F28D9"/>
    <w:rsid w:val="000F2D43"/>
    <w:rsid w:val="000F2F9A"/>
    <w:rsid w:val="000F2FD7"/>
    <w:rsid w:val="000F3AA0"/>
    <w:rsid w:val="000F4981"/>
    <w:rsid w:val="000F4AEB"/>
    <w:rsid w:val="000F4B40"/>
    <w:rsid w:val="000F4C3B"/>
    <w:rsid w:val="000F4E7B"/>
    <w:rsid w:val="000F57C3"/>
    <w:rsid w:val="000F5C37"/>
    <w:rsid w:val="000F5DF0"/>
    <w:rsid w:val="000F6A0B"/>
    <w:rsid w:val="000F7695"/>
    <w:rsid w:val="001004B0"/>
    <w:rsid w:val="001012E3"/>
    <w:rsid w:val="00101EEB"/>
    <w:rsid w:val="0010375A"/>
    <w:rsid w:val="001038ED"/>
    <w:rsid w:val="00103990"/>
    <w:rsid w:val="001039FB"/>
    <w:rsid w:val="001042B0"/>
    <w:rsid w:val="0010605F"/>
    <w:rsid w:val="00106F4F"/>
    <w:rsid w:val="001071D3"/>
    <w:rsid w:val="001075A8"/>
    <w:rsid w:val="00110259"/>
    <w:rsid w:val="001106AE"/>
    <w:rsid w:val="00110AA9"/>
    <w:rsid w:val="0011100D"/>
    <w:rsid w:val="001122C5"/>
    <w:rsid w:val="0011254D"/>
    <w:rsid w:val="001139C2"/>
    <w:rsid w:val="00114559"/>
    <w:rsid w:val="00114EA9"/>
    <w:rsid w:val="00115ED0"/>
    <w:rsid w:val="0011683C"/>
    <w:rsid w:val="001179E8"/>
    <w:rsid w:val="0012021B"/>
    <w:rsid w:val="0012222D"/>
    <w:rsid w:val="00122AA1"/>
    <w:rsid w:val="00123308"/>
    <w:rsid w:val="001247E4"/>
    <w:rsid w:val="00124EA0"/>
    <w:rsid w:val="001255E6"/>
    <w:rsid w:val="0012799F"/>
    <w:rsid w:val="0013053A"/>
    <w:rsid w:val="00130571"/>
    <w:rsid w:val="0013066A"/>
    <w:rsid w:val="001315EF"/>
    <w:rsid w:val="00131D9A"/>
    <w:rsid w:val="00131F2A"/>
    <w:rsid w:val="00131F39"/>
    <w:rsid w:val="00132375"/>
    <w:rsid w:val="001329B0"/>
    <w:rsid w:val="00132E73"/>
    <w:rsid w:val="00133505"/>
    <w:rsid w:val="00134188"/>
    <w:rsid w:val="00137403"/>
    <w:rsid w:val="00140706"/>
    <w:rsid w:val="0014122A"/>
    <w:rsid w:val="00141E85"/>
    <w:rsid w:val="001420C3"/>
    <w:rsid w:val="0014319C"/>
    <w:rsid w:val="001436B3"/>
    <w:rsid w:val="00143976"/>
    <w:rsid w:val="00143DAC"/>
    <w:rsid w:val="00144622"/>
    <w:rsid w:val="00144781"/>
    <w:rsid w:val="00144917"/>
    <w:rsid w:val="0014702D"/>
    <w:rsid w:val="00147596"/>
    <w:rsid w:val="00150B7A"/>
    <w:rsid w:val="00150E99"/>
    <w:rsid w:val="00152718"/>
    <w:rsid w:val="001530CF"/>
    <w:rsid w:val="00153F12"/>
    <w:rsid w:val="001543DB"/>
    <w:rsid w:val="00155473"/>
    <w:rsid w:val="00155DC2"/>
    <w:rsid w:val="00156D90"/>
    <w:rsid w:val="00156DE2"/>
    <w:rsid w:val="00156E9F"/>
    <w:rsid w:val="001576D4"/>
    <w:rsid w:val="00157A57"/>
    <w:rsid w:val="00157DB6"/>
    <w:rsid w:val="00157EC2"/>
    <w:rsid w:val="00162A68"/>
    <w:rsid w:val="00162D7E"/>
    <w:rsid w:val="00162E08"/>
    <w:rsid w:val="001633A3"/>
    <w:rsid w:val="001633F1"/>
    <w:rsid w:val="00164160"/>
    <w:rsid w:val="0016531E"/>
    <w:rsid w:val="0016565C"/>
    <w:rsid w:val="00166314"/>
    <w:rsid w:val="00166746"/>
    <w:rsid w:val="0016757E"/>
    <w:rsid w:val="00167590"/>
    <w:rsid w:val="00167918"/>
    <w:rsid w:val="00167C1E"/>
    <w:rsid w:val="0017043B"/>
    <w:rsid w:val="001706A1"/>
    <w:rsid w:val="00170914"/>
    <w:rsid w:val="00170DF2"/>
    <w:rsid w:val="001719FF"/>
    <w:rsid w:val="00172007"/>
    <w:rsid w:val="00172865"/>
    <w:rsid w:val="0017303A"/>
    <w:rsid w:val="00174841"/>
    <w:rsid w:val="001761FD"/>
    <w:rsid w:val="00176505"/>
    <w:rsid w:val="00177D61"/>
    <w:rsid w:val="00180125"/>
    <w:rsid w:val="001808CA"/>
    <w:rsid w:val="00180923"/>
    <w:rsid w:val="00180CE5"/>
    <w:rsid w:val="001815CC"/>
    <w:rsid w:val="00181BAA"/>
    <w:rsid w:val="00181D2D"/>
    <w:rsid w:val="0018210A"/>
    <w:rsid w:val="00182DE0"/>
    <w:rsid w:val="001836B8"/>
    <w:rsid w:val="0018386C"/>
    <w:rsid w:val="00184479"/>
    <w:rsid w:val="0018472C"/>
    <w:rsid w:val="00184838"/>
    <w:rsid w:val="00185755"/>
    <w:rsid w:val="00187398"/>
    <w:rsid w:val="001878A2"/>
    <w:rsid w:val="00187F73"/>
    <w:rsid w:val="00187FB0"/>
    <w:rsid w:val="001902E9"/>
    <w:rsid w:val="00190327"/>
    <w:rsid w:val="00190A0A"/>
    <w:rsid w:val="001926F2"/>
    <w:rsid w:val="0019339D"/>
    <w:rsid w:val="00193BCE"/>
    <w:rsid w:val="00194168"/>
    <w:rsid w:val="00194B87"/>
    <w:rsid w:val="001955F9"/>
    <w:rsid w:val="0019569A"/>
    <w:rsid w:val="00195962"/>
    <w:rsid w:val="00197533"/>
    <w:rsid w:val="001977E7"/>
    <w:rsid w:val="00197CCA"/>
    <w:rsid w:val="001A0BBF"/>
    <w:rsid w:val="001A0D8A"/>
    <w:rsid w:val="001A192D"/>
    <w:rsid w:val="001A7C72"/>
    <w:rsid w:val="001B084B"/>
    <w:rsid w:val="001B08BC"/>
    <w:rsid w:val="001B0CEC"/>
    <w:rsid w:val="001B0FFC"/>
    <w:rsid w:val="001B1CF2"/>
    <w:rsid w:val="001B2861"/>
    <w:rsid w:val="001B28A0"/>
    <w:rsid w:val="001B4388"/>
    <w:rsid w:val="001B463E"/>
    <w:rsid w:val="001B49E0"/>
    <w:rsid w:val="001B5377"/>
    <w:rsid w:val="001B6553"/>
    <w:rsid w:val="001B6647"/>
    <w:rsid w:val="001B6A47"/>
    <w:rsid w:val="001B6B0A"/>
    <w:rsid w:val="001B6C3C"/>
    <w:rsid w:val="001B7B7A"/>
    <w:rsid w:val="001C0824"/>
    <w:rsid w:val="001C0B83"/>
    <w:rsid w:val="001C0D42"/>
    <w:rsid w:val="001C1510"/>
    <w:rsid w:val="001C1989"/>
    <w:rsid w:val="001C28FD"/>
    <w:rsid w:val="001C3248"/>
    <w:rsid w:val="001C3349"/>
    <w:rsid w:val="001C4ABA"/>
    <w:rsid w:val="001C4BCF"/>
    <w:rsid w:val="001C546B"/>
    <w:rsid w:val="001C5EA2"/>
    <w:rsid w:val="001C6608"/>
    <w:rsid w:val="001C6C7D"/>
    <w:rsid w:val="001D1CB1"/>
    <w:rsid w:val="001D20A2"/>
    <w:rsid w:val="001D2AC0"/>
    <w:rsid w:val="001D2DBA"/>
    <w:rsid w:val="001D2FD0"/>
    <w:rsid w:val="001D3830"/>
    <w:rsid w:val="001D38D1"/>
    <w:rsid w:val="001D3BA6"/>
    <w:rsid w:val="001D5564"/>
    <w:rsid w:val="001D5D31"/>
    <w:rsid w:val="001D6FAA"/>
    <w:rsid w:val="001D70FA"/>
    <w:rsid w:val="001D72ED"/>
    <w:rsid w:val="001D7B04"/>
    <w:rsid w:val="001D7BA9"/>
    <w:rsid w:val="001E039D"/>
    <w:rsid w:val="001E0526"/>
    <w:rsid w:val="001E22E7"/>
    <w:rsid w:val="001E2714"/>
    <w:rsid w:val="001E398C"/>
    <w:rsid w:val="001E3E17"/>
    <w:rsid w:val="001E4456"/>
    <w:rsid w:val="001E4DDC"/>
    <w:rsid w:val="001E6CD0"/>
    <w:rsid w:val="001E774F"/>
    <w:rsid w:val="001E7C1D"/>
    <w:rsid w:val="001F073F"/>
    <w:rsid w:val="001F26E5"/>
    <w:rsid w:val="001F3009"/>
    <w:rsid w:val="001F3358"/>
    <w:rsid w:val="001F35CB"/>
    <w:rsid w:val="001F390F"/>
    <w:rsid w:val="001F5CD1"/>
    <w:rsid w:val="001F6973"/>
    <w:rsid w:val="001F7257"/>
    <w:rsid w:val="001F7739"/>
    <w:rsid w:val="001F7E06"/>
    <w:rsid w:val="0020011B"/>
    <w:rsid w:val="0020187E"/>
    <w:rsid w:val="002018A5"/>
    <w:rsid w:val="00201DC6"/>
    <w:rsid w:val="00202375"/>
    <w:rsid w:val="002025EA"/>
    <w:rsid w:val="00202884"/>
    <w:rsid w:val="00202E44"/>
    <w:rsid w:val="00203556"/>
    <w:rsid w:val="00204D0F"/>
    <w:rsid w:val="00204DB6"/>
    <w:rsid w:val="002056ED"/>
    <w:rsid w:val="00205C3A"/>
    <w:rsid w:val="00211793"/>
    <w:rsid w:val="00211C11"/>
    <w:rsid w:val="00212345"/>
    <w:rsid w:val="00214260"/>
    <w:rsid w:val="00214809"/>
    <w:rsid w:val="002149A1"/>
    <w:rsid w:val="00214D9A"/>
    <w:rsid w:val="00214E7A"/>
    <w:rsid w:val="00215BFE"/>
    <w:rsid w:val="00215C44"/>
    <w:rsid w:val="00216E73"/>
    <w:rsid w:val="0021774C"/>
    <w:rsid w:val="00217FF6"/>
    <w:rsid w:val="00220AC5"/>
    <w:rsid w:val="00222386"/>
    <w:rsid w:val="00222F51"/>
    <w:rsid w:val="002230E1"/>
    <w:rsid w:val="00223361"/>
    <w:rsid w:val="002244BA"/>
    <w:rsid w:val="002247AA"/>
    <w:rsid w:val="00224DA7"/>
    <w:rsid w:val="002261CB"/>
    <w:rsid w:val="002262D3"/>
    <w:rsid w:val="00226657"/>
    <w:rsid w:val="002268BF"/>
    <w:rsid w:val="00226EF3"/>
    <w:rsid w:val="002277C7"/>
    <w:rsid w:val="00227BDE"/>
    <w:rsid w:val="00230045"/>
    <w:rsid w:val="0023014E"/>
    <w:rsid w:val="002308FA"/>
    <w:rsid w:val="0023132F"/>
    <w:rsid w:val="002318AD"/>
    <w:rsid w:val="00231AA5"/>
    <w:rsid w:val="00232F90"/>
    <w:rsid w:val="0023339B"/>
    <w:rsid w:val="0023469C"/>
    <w:rsid w:val="00234C71"/>
    <w:rsid w:val="00234FF9"/>
    <w:rsid w:val="00235511"/>
    <w:rsid w:val="002366E0"/>
    <w:rsid w:val="00236DE1"/>
    <w:rsid w:val="002372EE"/>
    <w:rsid w:val="002372FD"/>
    <w:rsid w:val="0023764D"/>
    <w:rsid w:val="002415BC"/>
    <w:rsid w:val="002434B2"/>
    <w:rsid w:val="002434CA"/>
    <w:rsid w:val="002442F4"/>
    <w:rsid w:val="002445EA"/>
    <w:rsid w:val="00244ECE"/>
    <w:rsid w:val="00244FC5"/>
    <w:rsid w:val="00245D1D"/>
    <w:rsid w:val="0024642E"/>
    <w:rsid w:val="00246C69"/>
    <w:rsid w:val="00246EBF"/>
    <w:rsid w:val="00250EDA"/>
    <w:rsid w:val="00251502"/>
    <w:rsid w:val="002518E8"/>
    <w:rsid w:val="00251C10"/>
    <w:rsid w:val="00252E1E"/>
    <w:rsid w:val="00253550"/>
    <w:rsid w:val="002538BA"/>
    <w:rsid w:val="00253FAC"/>
    <w:rsid w:val="0025469D"/>
    <w:rsid w:val="002552B1"/>
    <w:rsid w:val="00255D01"/>
    <w:rsid w:val="002569DF"/>
    <w:rsid w:val="00256D9B"/>
    <w:rsid w:val="00256E55"/>
    <w:rsid w:val="00257E0E"/>
    <w:rsid w:val="00257FF4"/>
    <w:rsid w:val="00260D67"/>
    <w:rsid w:val="00260FCB"/>
    <w:rsid w:val="002615F5"/>
    <w:rsid w:val="002616B9"/>
    <w:rsid w:val="0026217B"/>
    <w:rsid w:val="002629E4"/>
    <w:rsid w:val="00262CB4"/>
    <w:rsid w:val="002631F0"/>
    <w:rsid w:val="00263FE3"/>
    <w:rsid w:val="00264D87"/>
    <w:rsid w:val="00265593"/>
    <w:rsid w:val="002675EA"/>
    <w:rsid w:val="00267BC5"/>
    <w:rsid w:val="00267CBE"/>
    <w:rsid w:val="00267E0B"/>
    <w:rsid w:val="00270680"/>
    <w:rsid w:val="00271103"/>
    <w:rsid w:val="00271CE3"/>
    <w:rsid w:val="002721FA"/>
    <w:rsid w:val="0027230C"/>
    <w:rsid w:val="00272B11"/>
    <w:rsid w:val="00272B99"/>
    <w:rsid w:val="0027380D"/>
    <w:rsid w:val="0027468E"/>
    <w:rsid w:val="00274826"/>
    <w:rsid w:val="00275005"/>
    <w:rsid w:val="002752AB"/>
    <w:rsid w:val="002756D6"/>
    <w:rsid w:val="0027573C"/>
    <w:rsid w:val="00275E23"/>
    <w:rsid w:val="0028010A"/>
    <w:rsid w:val="0028106A"/>
    <w:rsid w:val="002815D0"/>
    <w:rsid w:val="002820A7"/>
    <w:rsid w:val="00283B82"/>
    <w:rsid w:val="00283E13"/>
    <w:rsid w:val="00284C7F"/>
    <w:rsid w:val="00286478"/>
    <w:rsid w:val="00286D02"/>
    <w:rsid w:val="00287EDD"/>
    <w:rsid w:val="0029029E"/>
    <w:rsid w:val="0029141B"/>
    <w:rsid w:val="002927D3"/>
    <w:rsid w:val="002938DB"/>
    <w:rsid w:val="00294BDE"/>
    <w:rsid w:val="00295282"/>
    <w:rsid w:val="00295DB6"/>
    <w:rsid w:val="0029788B"/>
    <w:rsid w:val="00297D1B"/>
    <w:rsid w:val="00297F4D"/>
    <w:rsid w:val="002A0226"/>
    <w:rsid w:val="002A0661"/>
    <w:rsid w:val="002A1CF2"/>
    <w:rsid w:val="002A2ED0"/>
    <w:rsid w:val="002A3637"/>
    <w:rsid w:val="002A3A84"/>
    <w:rsid w:val="002A3BAB"/>
    <w:rsid w:val="002A3C91"/>
    <w:rsid w:val="002A3F43"/>
    <w:rsid w:val="002A4C3E"/>
    <w:rsid w:val="002A56BC"/>
    <w:rsid w:val="002A5C53"/>
    <w:rsid w:val="002A6AD6"/>
    <w:rsid w:val="002A72CC"/>
    <w:rsid w:val="002A7497"/>
    <w:rsid w:val="002A76AB"/>
    <w:rsid w:val="002A7A4F"/>
    <w:rsid w:val="002A7AFE"/>
    <w:rsid w:val="002B01DB"/>
    <w:rsid w:val="002B09C0"/>
    <w:rsid w:val="002B11D5"/>
    <w:rsid w:val="002B13B3"/>
    <w:rsid w:val="002B183D"/>
    <w:rsid w:val="002B1DBF"/>
    <w:rsid w:val="002B207F"/>
    <w:rsid w:val="002B2A48"/>
    <w:rsid w:val="002B2BEE"/>
    <w:rsid w:val="002B31AD"/>
    <w:rsid w:val="002B3EA7"/>
    <w:rsid w:val="002B4BAE"/>
    <w:rsid w:val="002B538B"/>
    <w:rsid w:val="002B581B"/>
    <w:rsid w:val="002B7B18"/>
    <w:rsid w:val="002C2892"/>
    <w:rsid w:val="002C58AB"/>
    <w:rsid w:val="002C6D84"/>
    <w:rsid w:val="002C7D21"/>
    <w:rsid w:val="002D06B1"/>
    <w:rsid w:val="002D1564"/>
    <w:rsid w:val="002D18D8"/>
    <w:rsid w:val="002D1CA4"/>
    <w:rsid w:val="002D2C09"/>
    <w:rsid w:val="002D2C45"/>
    <w:rsid w:val="002D384D"/>
    <w:rsid w:val="002D4969"/>
    <w:rsid w:val="002D4EE1"/>
    <w:rsid w:val="002D4F49"/>
    <w:rsid w:val="002D5964"/>
    <w:rsid w:val="002D778E"/>
    <w:rsid w:val="002E04D7"/>
    <w:rsid w:val="002E06DD"/>
    <w:rsid w:val="002E171A"/>
    <w:rsid w:val="002E176B"/>
    <w:rsid w:val="002E2A24"/>
    <w:rsid w:val="002E3D66"/>
    <w:rsid w:val="002E3F11"/>
    <w:rsid w:val="002E4B11"/>
    <w:rsid w:val="002E4F70"/>
    <w:rsid w:val="002E5845"/>
    <w:rsid w:val="002E5886"/>
    <w:rsid w:val="002E5AD3"/>
    <w:rsid w:val="002E5CDC"/>
    <w:rsid w:val="002E635D"/>
    <w:rsid w:val="002E7562"/>
    <w:rsid w:val="002F071F"/>
    <w:rsid w:val="002F16D5"/>
    <w:rsid w:val="002F18C0"/>
    <w:rsid w:val="002F1A90"/>
    <w:rsid w:val="002F1C2F"/>
    <w:rsid w:val="002F3D1C"/>
    <w:rsid w:val="002F4440"/>
    <w:rsid w:val="002F47A0"/>
    <w:rsid w:val="002F4EA1"/>
    <w:rsid w:val="002F52DE"/>
    <w:rsid w:val="002F55C1"/>
    <w:rsid w:val="002F5E98"/>
    <w:rsid w:val="002F797A"/>
    <w:rsid w:val="00300483"/>
    <w:rsid w:val="003010DC"/>
    <w:rsid w:val="00301C91"/>
    <w:rsid w:val="00303ACF"/>
    <w:rsid w:val="00303B2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65C"/>
    <w:rsid w:val="00334951"/>
    <w:rsid w:val="00335DCE"/>
    <w:rsid w:val="00336411"/>
    <w:rsid w:val="00336462"/>
    <w:rsid w:val="0033678D"/>
    <w:rsid w:val="0033720D"/>
    <w:rsid w:val="003373E8"/>
    <w:rsid w:val="003443DD"/>
    <w:rsid w:val="00344A15"/>
    <w:rsid w:val="00344D5A"/>
    <w:rsid w:val="00346EB6"/>
    <w:rsid w:val="0034778B"/>
    <w:rsid w:val="00347EDB"/>
    <w:rsid w:val="00350797"/>
    <w:rsid w:val="00351A85"/>
    <w:rsid w:val="003522E8"/>
    <w:rsid w:val="00353989"/>
    <w:rsid w:val="00355B7A"/>
    <w:rsid w:val="0035617C"/>
    <w:rsid w:val="00356E7E"/>
    <w:rsid w:val="00356EB8"/>
    <w:rsid w:val="00357B83"/>
    <w:rsid w:val="00360D23"/>
    <w:rsid w:val="003614A8"/>
    <w:rsid w:val="0036160E"/>
    <w:rsid w:val="00362610"/>
    <w:rsid w:val="00363830"/>
    <w:rsid w:val="003639E1"/>
    <w:rsid w:val="00363D2D"/>
    <w:rsid w:val="00364BB6"/>
    <w:rsid w:val="00364D6B"/>
    <w:rsid w:val="00365351"/>
    <w:rsid w:val="00365408"/>
    <w:rsid w:val="00365CC0"/>
    <w:rsid w:val="003668DF"/>
    <w:rsid w:val="00367688"/>
    <w:rsid w:val="00370898"/>
    <w:rsid w:val="00371530"/>
    <w:rsid w:val="00372221"/>
    <w:rsid w:val="00372CF2"/>
    <w:rsid w:val="0037418F"/>
    <w:rsid w:val="00374891"/>
    <w:rsid w:val="00374C7E"/>
    <w:rsid w:val="00377353"/>
    <w:rsid w:val="0037736B"/>
    <w:rsid w:val="003776FA"/>
    <w:rsid w:val="00381F57"/>
    <w:rsid w:val="0038216E"/>
    <w:rsid w:val="003822E5"/>
    <w:rsid w:val="00382CF0"/>
    <w:rsid w:val="003830B8"/>
    <w:rsid w:val="00383262"/>
    <w:rsid w:val="00384515"/>
    <w:rsid w:val="003846E5"/>
    <w:rsid w:val="0038493A"/>
    <w:rsid w:val="00387F68"/>
    <w:rsid w:val="003947B9"/>
    <w:rsid w:val="003A157A"/>
    <w:rsid w:val="003A283F"/>
    <w:rsid w:val="003A2A16"/>
    <w:rsid w:val="003A2FDD"/>
    <w:rsid w:val="003A3377"/>
    <w:rsid w:val="003A3C43"/>
    <w:rsid w:val="003A5CCC"/>
    <w:rsid w:val="003A70FF"/>
    <w:rsid w:val="003A74D2"/>
    <w:rsid w:val="003A756B"/>
    <w:rsid w:val="003A7902"/>
    <w:rsid w:val="003B1D0A"/>
    <w:rsid w:val="003B23D7"/>
    <w:rsid w:val="003B2BF2"/>
    <w:rsid w:val="003B34CB"/>
    <w:rsid w:val="003B3AB4"/>
    <w:rsid w:val="003B3CA8"/>
    <w:rsid w:val="003B45D5"/>
    <w:rsid w:val="003B4D06"/>
    <w:rsid w:val="003B52FE"/>
    <w:rsid w:val="003B572A"/>
    <w:rsid w:val="003B5AB1"/>
    <w:rsid w:val="003B6325"/>
    <w:rsid w:val="003B71E0"/>
    <w:rsid w:val="003B78A4"/>
    <w:rsid w:val="003C0B39"/>
    <w:rsid w:val="003C144E"/>
    <w:rsid w:val="003C1A07"/>
    <w:rsid w:val="003C1E74"/>
    <w:rsid w:val="003C1F3A"/>
    <w:rsid w:val="003C20A2"/>
    <w:rsid w:val="003C2673"/>
    <w:rsid w:val="003C27A2"/>
    <w:rsid w:val="003C332F"/>
    <w:rsid w:val="003C567C"/>
    <w:rsid w:val="003C59B8"/>
    <w:rsid w:val="003C5ED8"/>
    <w:rsid w:val="003C6809"/>
    <w:rsid w:val="003C7897"/>
    <w:rsid w:val="003D0937"/>
    <w:rsid w:val="003D17E6"/>
    <w:rsid w:val="003D1A20"/>
    <w:rsid w:val="003D1AC9"/>
    <w:rsid w:val="003D2AC9"/>
    <w:rsid w:val="003D2CD8"/>
    <w:rsid w:val="003D3724"/>
    <w:rsid w:val="003D3CAB"/>
    <w:rsid w:val="003D46A7"/>
    <w:rsid w:val="003D5A36"/>
    <w:rsid w:val="003D6376"/>
    <w:rsid w:val="003E1235"/>
    <w:rsid w:val="003E2A35"/>
    <w:rsid w:val="003E2B56"/>
    <w:rsid w:val="003E2CE1"/>
    <w:rsid w:val="003E2DCB"/>
    <w:rsid w:val="003E4AE7"/>
    <w:rsid w:val="003E4C3F"/>
    <w:rsid w:val="003E4D7C"/>
    <w:rsid w:val="003E5FA8"/>
    <w:rsid w:val="003E6252"/>
    <w:rsid w:val="003E7A06"/>
    <w:rsid w:val="003F0C11"/>
    <w:rsid w:val="003F1200"/>
    <w:rsid w:val="003F1421"/>
    <w:rsid w:val="003F1844"/>
    <w:rsid w:val="003F1A8C"/>
    <w:rsid w:val="003F1E25"/>
    <w:rsid w:val="003F241E"/>
    <w:rsid w:val="003F28C0"/>
    <w:rsid w:val="003F4FCC"/>
    <w:rsid w:val="003F52B2"/>
    <w:rsid w:val="003F716E"/>
    <w:rsid w:val="00400061"/>
    <w:rsid w:val="0040068A"/>
    <w:rsid w:val="00400813"/>
    <w:rsid w:val="004013AD"/>
    <w:rsid w:val="00402215"/>
    <w:rsid w:val="00402A94"/>
    <w:rsid w:val="00402C35"/>
    <w:rsid w:val="004033EC"/>
    <w:rsid w:val="0040405B"/>
    <w:rsid w:val="00404195"/>
    <w:rsid w:val="00404211"/>
    <w:rsid w:val="004042A4"/>
    <w:rsid w:val="00404346"/>
    <w:rsid w:val="004043F3"/>
    <w:rsid w:val="00404DAA"/>
    <w:rsid w:val="00404DDD"/>
    <w:rsid w:val="0040578B"/>
    <w:rsid w:val="00405A0E"/>
    <w:rsid w:val="004065D6"/>
    <w:rsid w:val="0040687D"/>
    <w:rsid w:val="0040709D"/>
    <w:rsid w:val="0040713F"/>
    <w:rsid w:val="004073FF"/>
    <w:rsid w:val="004075A3"/>
    <w:rsid w:val="00410C48"/>
    <w:rsid w:val="00410E55"/>
    <w:rsid w:val="00410FD9"/>
    <w:rsid w:val="00412F04"/>
    <w:rsid w:val="00416277"/>
    <w:rsid w:val="00416E24"/>
    <w:rsid w:val="0042063D"/>
    <w:rsid w:val="00420B2F"/>
    <w:rsid w:val="00421A42"/>
    <w:rsid w:val="00422B23"/>
    <w:rsid w:val="00423A60"/>
    <w:rsid w:val="0042651C"/>
    <w:rsid w:val="004267AC"/>
    <w:rsid w:val="00426E9B"/>
    <w:rsid w:val="00427AC7"/>
    <w:rsid w:val="00427D55"/>
    <w:rsid w:val="0043233C"/>
    <w:rsid w:val="004345A6"/>
    <w:rsid w:val="00434858"/>
    <w:rsid w:val="00435877"/>
    <w:rsid w:val="00435B2F"/>
    <w:rsid w:val="00435E03"/>
    <w:rsid w:val="004373E1"/>
    <w:rsid w:val="004374A3"/>
    <w:rsid w:val="00437A7E"/>
    <w:rsid w:val="00437B6C"/>
    <w:rsid w:val="00440144"/>
    <w:rsid w:val="0044064E"/>
    <w:rsid w:val="00440805"/>
    <w:rsid w:val="004410AA"/>
    <w:rsid w:val="004412E1"/>
    <w:rsid w:val="00441554"/>
    <w:rsid w:val="00442E48"/>
    <w:rsid w:val="00443DCD"/>
    <w:rsid w:val="00443E7E"/>
    <w:rsid w:val="00444C06"/>
    <w:rsid w:val="004454DF"/>
    <w:rsid w:val="00445F7E"/>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1284"/>
    <w:rsid w:val="004624AE"/>
    <w:rsid w:val="0046250E"/>
    <w:rsid w:val="00462E9C"/>
    <w:rsid w:val="00463B3E"/>
    <w:rsid w:val="00464B48"/>
    <w:rsid w:val="00465231"/>
    <w:rsid w:val="004662AD"/>
    <w:rsid w:val="00466324"/>
    <w:rsid w:val="00466516"/>
    <w:rsid w:val="00466B15"/>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1695"/>
    <w:rsid w:val="004828DC"/>
    <w:rsid w:val="00482D3E"/>
    <w:rsid w:val="00482FF7"/>
    <w:rsid w:val="00483002"/>
    <w:rsid w:val="00483098"/>
    <w:rsid w:val="00483AFB"/>
    <w:rsid w:val="0048402B"/>
    <w:rsid w:val="0048414A"/>
    <w:rsid w:val="00484F9A"/>
    <w:rsid w:val="00485749"/>
    <w:rsid w:val="00485C56"/>
    <w:rsid w:val="00486B79"/>
    <w:rsid w:val="00486CA2"/>
    <w:rsid w:val="00487461"/>
    <w:rsid w:val="004906EA"/>
    <w:rsid w:val="00490B25"/>
    <w:rsid w:val="00490E8D"/>
    <w:rsid w:val="00490FD6"/>
    <w:rsid w:val="004911C4"/>
    <w:rsid w:val="00491D07"/>
    <w:rsid w:val="00494CC8"/>
    <w:rsid w:val="004955E7"/>
    <w:rsid w:val="0049589C"/>
    <w:rsid w:val="00495EF1"/>
    <w:rsid w:val="00496237"/>
    <w:rsid w:val="00496ED4"/>
    <w:rsid w:val="00497D4A"/>
    <w:rsid w:val="004A0441"/>
    <w:rsid w:val="004A084C"/>
    <w:rsid w:val="004A15B3"/>
    <w:rsid w:val="004A1D01"/>
    <w:rsid w:val="004A2A54"/>
    <w:rsid w:val="004A2EF3"/>
    <w:rsid w:val="004A3B0D"/>
    <w:rsid w:val="004A453A"/>
    <w:rsid w:val="004A52F5"/>
    <w:rsid w:val="004A5D3A"/>
    <w:rsid w:val="004A6897"/>
    <w:rsid w:val="004A692B"/>
    <w:rsid w:val="004A6EB6"/>
    <w:rsid w:val="004A794C"/>
    <w:rsid w:val="004B1A6D"/>
    <w:rsid w:val="004B3EC7"/>
    <w:rsid w:val="004B5664"/>
    <w:rsid w:val="004B5B41"/>
    <w:rsid w:val="004C2107"/>
    <w:rsid w:val="004C39C6"/>
    <w:rsid w:val="004C5FC6"/>
    <w:rsid w:val="004C6435"/>
    <w:rsid w:val="004C649B"/>
    <w:rsid w:val="004C7157"/>
    <w:rsid w:val="004C7B9C"/>
    <w:rsid w:val="004C7D55"/>
    <w:rsid w:val="004D089A"/>
    <w:rsid w:val="004D0A10"/>
    <w:rsid w:val="004D1E13"/>
    <w:rsid w:val="004D2990"/>
    <w:rsid w:val="004D3184"/>
    <w:rsid w:val="004D5030"/>
    <w:rsid w:val="004D6045"/>
    <w:rsid w:val="004D7546"/>
    <w:rsid w:val="004D7EC5"/>
    <w:rsid w:val="004E02B0"/>
    <w:rsid w:val="004E085C"/>
    <w:rsid w:val="004E0B29"/>
    <w:rsid w:val="004E0E11"/>
    <w:rsid w:val="004E0F08"/>
    <w:rsid w:val="004E1546"/>
    <w:rsid w:val="004E19DC"/>
    <w:rsid w:val="004E2B39"/>
    <w:rsid w:val="004E35E8"/>
    <w:rsid w:val="004E50F0"/>
    <w:rsid w:val="004E6A03"/>
    <w:rsid w:val="004F0070"/>
    <w:rsid w:val="004F0468"/>
    <w:rsid w:val="004F0C51"/>
    <w:rsid w:val="004F23D3"/>
    <w:rsid w:val="004F263C"/>
    <w:rsid w:val="004F2BB1"/>
    <w:rsid w:val="004F2EC7"/>
    <w:rsid w:val="004F3CE8"/>
    <w:rsid w:val="004F6BFB"/>
    <w:rsid w:val="004F6ED1"/>
    <w:rsid w:val="004F7E4A"/>
    <w:rsid w:val="0050147C"/>
    <w:rsid w:val="0050182B"/>
    <w:rsid w:val="005021E1"/>
    <w:rsid w:val="00502579"/>
    <w:rsid w:val="005028E4"/>
    <w:rsid w:val="005029F7"/>
    <w:rsid w:val="00503D4C"/>
    <w:rsid w:val="00503E0B"/>
    <w:rsid w:val="00504C0C"/>
    <w:rsid w:val="00504E48"/>
    <w:rsid w:val="005070FF"/>
    <w:rsid w:val="00512BBC"/>
    <w:rsid w:val="0051313D"/>
    <w:rsid w:val="005134FB"/>
    <w:rsid w:val="005135FD"/>
    <w:rsid w:val="0051366C"/>
    <w:rsid w:val="0051684F"/>
    <w:rsid w:val="00516A92"/>
    <w:rsid w:val="00516B9F"/>
    <w:rsid w:val="00517693"/>
    <w:rsid w:val="005179C1"/>
    <w:rsid w:val="005205AB"/>
    <w:rsid w:val="00523378"/>
    <w:rsid w:val="0052344A"/>
    <w:rsid w:val="00524EB2"/>
    <w:rsid w:val="0052550F"/>
    <w:rsid w:val="00525A6D"/>
    <w:rsid w:val="00526C0F"/>
    <w:rsid w:val="0052702A"/>
    <w:rsid w:val="00530397"/>
    <w:rsid w:val="00530F73"/>
    <w:rsid w:val="00531FBB"/>
    <w:rsid w:val="00532080"/>
    <w:rsid w:val="00533B8E"/>
    <w:rsid w:val="00535417"/>
    <w:rsid w:val="00535833"/>
    <w:rsid w:val="00536B9E"/>
    <w:rsid w:val="00536D28"/>
    <w:rsid w:val="005372C5"/>
    <w:rsid w:val="00537A26"/>
    <w:rsid w:val="00540E47"/>
    <w:rsid w:val="0054309A"/>
    <w:rsid w:val="00543283"/>
    <w:rsid w:val="00543439"/>
    <w:rsid w:val="0054364C"/>
    <w:rsid w:val="00546747"/>
    <w:rsid w:val="00547510"/>
    <w:rsid w:val="00547ECC"/>
    <w:rsid w:val="005502EE"/>
    <w:rsid w:val="00551D5A"/>
    <w:rsid w:val="00551EC3"/>
    <w:rsid w:val="00554A44"/>
    <w:rsid w:val="00554C53"/>
    <w:rsid w:val="00554F18"/>
    <w:rsid w:val="00555220"/>
    <w:rsid w:val="00555297"/>
    <w:rsid w:val="005555F0"/>
    <w:rsid w:val="00555739"/>
    <w:rsid w:val="00556E75"/>
    <w:rsid w:val="00556F2D"/>
    <w:rsid w:val="00557C1F"/>
    <w:rsid w:val="00560138"/>
    <w:rsid w:val="0056069A"/>
    <w:rsid w:val="00560BAF"/>
    <w:rsid w:val="00560C3B"/>
    <w:rsid w:val="00560C94"/>
    <w:rsid w:val="00561D3C"/>
    <w:rsid w:val="00561EA1"/>
    <w:rsid w:val="00562799"/>
    <w:rsid w:val="00564804"/>
    <w:rsid w:val="00565598"/>
    <w:rsid w:val="00565B5A"/>
    <w:rsid w:val="00567E8F"/>
    <w:rsid w:val="005702D6"/>
    <w:rsid w:val="00572588"/>
    <w:rsid w:val="00573A50"/>
    <w:rsid w:val="005746D2"/>
    <w:rsid w:val="00574E8A"/>
    <w:rsid w:val="00577400"/>
    <w:rsid w:val="00577775"/>
    <w:rsid w:val="0058121A"/>
    <w:rsid w:val="00581863"/>
    <w:rsid w:val="00581EA3"/>
    <w:rsid w:val="0058205A"/>
    <w:rsid w:val="0058260B"/>
    <w:rsid w:val="00584D1E"/>
    <w:rsid w:val="00586795"/>
    <w:rsid w:val="00586B82"/>
    <w:rsid w:val="00587B72"/>
    <w:rsid w:val="00587E13"/>
    <w:rsid w:val="005933AA"/>
    <w:rsid w:val="005940AA"/>
    <w:rsid w:val="00594614"/>
    <w:rsid w:val="00594E10"/>
    <w:rsid w:val="00595796"/>
    <w:rsid w:val="00596306"/>
    <w:rsid w:val="00596487"/>
    <w:rsid w:val="005A0809"/>
    <w:rsid w:val="005A0B91"/>
    <w:rsid w:val="005A1494"/>
    <w:rsid w:val="005A3590"/>
    <w:rsid w:val="005A39C8"/>
    <w:rsid w:val="005A493B"/>
    <w:rsid w:val="005A4A1C"/>
    <w:rsid w:val="005A5BD8"/>
    <w:rsid w:val="005A692A"/>
    <w:rsid w:val="005A6942"/>
    <w:rsid w:val="005A6AB8"/>
    <w:rsid w:val="005B11C2"/>
    <w:rsid w:val="005B180A"/>
    <w:rsid w:val="005B354C"/>
    <w:rsid w:val="005B382C"/>
    <w:rsid w:val="005B3C11"/>
    <w:rsid w:val="005B40DA"/>
    <w:rsid w:val="005B4226"/>
    <w:rsid w:val="005B5AA4"/>
    <w:rsid w:val="005B656B"/>
    <w:rsid w:val="005B71B3"/>
    <w:rsid w:val="005B76A4"/>
    <w:rsid w:val="005C04A7"/>
    <w:rsid w:val="005C17A4"/>
    <w:rsid w:val="005C2391"/>
    <w:rsid w:val="005C27CC"/>
    <w:rsid w:val="005C370D"/>
    <w:rsid w:val="005C504E"/>
    <w:rsid w:val="005C6153"/>
    <w:rsid w:val="005C78B0"/>
    <w:rsid w:val="005C7B95"/>
    <w:rsid w:val="005C7C83"/>
    <w:rsid w:val="005C7FB0"/>
    <w:rsid w:val="005D01EB"/>
    <w:rsid w:val="005D0DFB"/>
    <w:rsid w:val="005D1112"/>
    <w:rsid w:val="005D15F6"/>
    <w:rsid w:val="005D1DE4"/>
    <w:rsid w:val="005D237C"/>
    <w:rsid w:val="005D25E2"/>
    <w:rsid w:val="005D25FF"/>
    <w:rsid w:val="005D2632"/>
    <w:rsid w:val="005D38E0"/>
    <w:rsid w:val="005D3F32"/>
    <w:rsid w:val="005D4E3E"/>
    <w:rsid w:val="005D67F7"/>
    <w:rsid w:val="005D7D7E"/>
    <w:rsid w:val="005E0375"/>
    <w:rsid w:val="005E0B59"/>
    <w:rsid w:val="005E1105"/>
    <w:rsid w:val="005E162F"/>
    <w:rsid w:val="005E2C60"/>
    <w:rsid w:val="005E31F6"/>
    <w:rsid w:val="005E3622"/>
    <w:rsid w:val="005E3F85"/>
    <w:rsid w:val="005E60B3"/>
    <w:rsid w:val="005E676C"/>
    <w:rsid w:val="005E6CB9"/>
    <w:rsid w:val="005E6F66"/>
    <w:rsid w:val="005E7D92"/>
    <w:rsid w:val="005E7F14"/>
    <w:rsid w:val="005F0154"/>
    <w:rsid w:val="005F0176"/>
    <w:rsid w:val="005F021D"/>
    <w:rsid w:val="005F042E"/>
    <w:rsid w:val="005F1EAC"/>
    <w:rsid w:val="005F2B1C"/>
    <w:rsid w:val="005F2D71"/>
    <w:rsid w:val="005F308F"/>
    <w:rsid w:val="005F4869"/>
    <w:rsid w:val="005F4BFD"/>
    <w:rsid w:val="005F5748"/>
    <w:rsid w:val="005F5834"/>
    <w:rsid w:val="005F5E11"/>
    <w:rsid w:val="006003E5"/>
    <w:rsid w:val="00600C00"/>
    <w:rsid w:val="00600E63"/>
    <w:rsid w:val="00601561"/>
    <w:rsid w:val="00601E55"/>
    <w:rsid w:val="00602037"/>
    <w:rsid w:val="006029DD"/>
    <w:rsid w:val="00602C6A"/>
    <w:rsid w:val="00602DB8"/>
    <w:rsid w:val="00603AF5"/>
    <w:rsid w:val="00606C66"/>
    <w:rsid w:val="006071C7"/>
    <w:rsid w:val="00610145"/>
    <w:rsid w:val="00610D1F"/>
    <w:rsid w:val="006123C6"/>
    <w:rsid w:val="00612C02"/>
    <w:rsid w:val="00612CDD"/>
    <w:rsid w:val="00612E6F"/>
    <w:rsid w:val="0061562E"/>
    <w:rsid w:val="00616D41"/>
    <w:rsid w:val="0061713C"/>
    <w:rsid w:val="00617292"/>
    <w:rsid w:val="006200A9"/>
    <w:rsid w:val="00622225"/>
    <w:rsid w:val="00622D03"/>
    <w:rsid w:val="00622DCD"/>
    <w:rsid w:val="00622F57"/>
    <w:rsid w:val="00623DD5"/>
    <w:rsid w:val="00624269"/>
    <w:rsid w:val="0062432E"/>
    <w:rsid w:val="00624A34"/>
    <w:rsid w:val="006250FE"/>
    <w:rsid w:val="00625312"/>
    <w:rsid w:val="0062568D"/>
    <w:rsid w:val="006256D3"/>
    <w:rsid w:val="006262C3"/>
    <w:rsid w:val="00626502"/>
    <w:rsid w:val="006267F5"/>
    <w:rsid w:val="00627337"/>
    <w:rsid w:val="0062764A"/>
    <w:rsid w:val="00630069"/>
    <w:rsid w:val="00630583"/>
    <w:rsid w:val="00630D2E"/>
    <w:rsid w:val="00630D39"/>
    <w:rsid w:val="00631E19"/>
    <w:rsid w:val="00633366"/>
    <w:rsid w:val="00633E76"/>
    <w:rsid w:val="00633EC9"/>
    <w:rsid w:val="006340F5"/>
    <w:rsid w:val="00634542"/>
    <w:rsid w:val="00635E4D"/>
    <w:rsid w:val="0063620C"/>
    <w:rsid w:val="00637E18"/>
    <w:rsid w:val="0064032E"/>
    <w:rsid w:val="0064038D"/>
    <w:rsid w:val="00641A0B"/>
    <w:rsid w:val="00641D5A"/>
    <w:rsid w:val="00641E06"/>
    <w:rsid w:val="006422CC"/>
    <w:rsid w:val="00643007"/>
    <w:rsid w:val="006431D0"/>
    <w:rsid w:val="006432C5"/>
    <w:rsid w:val="0064336C"/>
    <w:rsid w:val="006436FA"/>
    <w:rsid w:val="00643852"/>
    <w:rsid w:val="00643C27"/>
    <w:rsid w:val="00644940"/>
    <w:rsid w:val="006455E7"/>
    <w:rsid w:val="00645758"/>
    <w:rsid w:val="006458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699F"/>
    <w:rsid w:val="0066768F"/>
    <w:rsid w:val="00667BBD"/>
    <w:rsid w:val="00671149"/>
    <w:rsid w:val="00671615"/>
    <w:rsid w:val="00671741"/>
    <w:rsid w:val="00671766"/>
    <w:rsid w:val="00672914"/>
    <w:rsid w:val="00673EAC"/>
    <w:rsid w:val="006744C3"/>
    <w:rsid w:val="00674B8E"/>
    <w:rsid w:val="0067537F"/>
    <w:rsid w:val="00676410"/>
    <w:rsid w:val="00677567"/>
    <w:rsid w:val="00677BDD"/>
    <w:rsid w:val="00680509"/>
    <w:rsid w:val="006805CB"/>
    <w:rsid w:val="00681CC1"/>
    <w:rsid w:val="0068233B"/>
    <w:rsid w:val="00682E11"/>
    <w:rsid w:val="00683081"/>
    <w:rsid w:val="00683F96"/>
    <w:rsid w:val="00684C95"/>
    <w:rsid w:val="006850D3"/>
    <w:rsid w:val="00685249"/>
    <w:rsid w:val="006856B9"/>
    <w:rsid w:val="00685BDE"/>
    <w:rsid w:val="00686085"/>
    <w:rsid w:val="00686DB6"/>
    <w:rsid w:val="00687B1D"/>
    <w:rsid w:val="00687C0D"/>
    <w:rsid w:val="00687DC7"/>
    <w:rsid w:val="00691237"/>
    <w:rsid w:val="006920E6"/>
    <w:rsid w:val="00692555"/>
    <w:rsid w:val="00696566"/>
    <w:rsid w:val="006966BA"/>
    <w:rsid w:val="0069722D"/>
    <w:rsid w:val="00697E97"/>
    <w:rsid w:val="006A0052"/>
    <w:rsid w:val="006A0A9E"/>
    <w:rsid w:val="006A1D15"/>
    <w:rsid w:val="006A1F1C"/>
    <w:rsid w:val="006A3836"/>
    <w:rsid w:val="006A3DD3"/>
    <w:rsid w:val="006A4621"/>
    <w:rsid w:val="006A4625"/>
    <w:rsid w:val="006A47AE"/>
    <w:rsid w:val="006A5342"/>
    <w:rsid w:val="006A57AC"/>
    <w:rsid w:val="006A5B5E"/>
    <w:rsid w:val="006A67CB"/>
    <w:rsid w:val="006A7655"/>
    <w:rsid w:val="006B0368"/>
    <w:rsid w:val="006B0F6E"/>
    <w:rsid w:val="006B1D7B"/>
    <w:rsid w:val="006B27D4"/>
    <w:rsid w:val="006B2C9C"/>
    <w:rsid w:val="006B48EB"/>
    <w:rsid w:val="006B4C00"/>
    <w:rsid w:val="006B56FC"/>
    <w:rsid w:val="006B6DDA"/>
    <w:rsid w:val="006B7201"/>
    <w:rsid w:val="006B73D9"/>
    <w:rsid w:val="006B7DF0"/>
    <w:rsid w:val="006B7E74"/>
    <w:rsid w:val="006C0D75"/>
    <w:rsid w:val="006C1798"/>
    <w:rsid w:val="006C1C48"/>
    <w:rsid w:val="006C2EE5"/>
    <w:rsid w:val="006C3584"/>
    <w:rsid w:val="006C3895"/>
    <w:rsid w:val="006C3C1D"/>
    <w:rsid w:val="006C41FF"/>
    <w:rsid w:val="006C4305"/>
    <w:rsid w:val="006C44AD"/>
    <w:rsid w:val="006C5145"/>
    <w:rsid w:val="006C586F"/>
    <w:rsid w:val="006C65A8"/>
    <w:rsid w:val="006D05AD"/>
    <w:rsid w:val="006D0EC1"/>
    <w:rsid w:val="006D16F8"/>
    <w:rsid w:val="006D1813"/>
    <w:rsid w:val="006D24A9"/>
    <w:rsid w:val="006D2AF3"/>
    <w:rsid w:val="006D4D76"/>
    <w:rsid w:val="006D4D79"/>
    <w:rsid w:val="006D4FBD"/>
    <w:rsid w:val="006D5879"/>
    <w:rsid w:val="006D5B61"/>
    <w:rsid w:val="006D63FD"/>
    <w:rsid w:val="006D65B4"/>
    <w:rsid w:val="006D754A"/>
    <w:rsid w:val="006D7B9C"/>
    <w:rsid w:val="006E04C6"/>
    <w:rsid w:val="006E0A65"/>
    <w:rsid w:val="006E1B01"/>
    <w:rsid w:val="006E3E3D"/>
    <w:rsid w:val="006E47A6"/>
    <w:rsid w:val="006E4836"/>
    <w:rsid w:val="006E5DDD"/>
    <w:rsid w:val="006E66D8"/>
    <w:rsid w:val="006E7811"/>
    <w:rsid w:val="006F04DA"/>
    <w:rsid w:val="006F0557"/>
    <w:rsid w:val="006F0EA3"/>
    <w:rsid w:val="006F1611"/>
    <w:rsid w:val="006F1B5D"/>
    <w:rsid w:val="006F212B"/>
    <w:rsid w:val="006F37F7"/>
    <w:rsid w:val="006F4A61"/>
    <w:rsid w:val="006F4ADC"/>
    <w:rsid w:val="006F4D95"/>
    <w:rsid w:val="006F643D"/>
    <w:rsid w:val="006F675C"/>
    <w:rsid w:val="006F6D13"/>
    <w:rsid w:val="006F6D31"/>
    <w:rsid w:val="006F7759"/>
    <w:rsid w:val="006F79F6"/>
    <w:rsid w:val="006F7D95"/>
    <w:rsid w:val="00700D41"/>
    <w:rsid w:val="00701B21"/>
    <w:rsid w:val="00702384"/>
    <w:rsid w:val="00704BAE"/>
    <w:rsid w:val="00705807"/>
    <w:rsid w:val="00705C74"/>
    <w:rsid w:val="00705C78"/>
    <w:rsid w:val="007060E1"/>
    <w:rsid w:val="00706824"/>
    <w:rsid w:val="00706B85"/>
    <w:rsid w:val="007071FC"/>
    <w:rsid w:val="00707C84"/>
    <w:rsid w:val="007108C6"/>
    <w:rsid w:val="00710A59"/>
    <w:rsid w:val="00710FDE"/>
    <w:rsid w:val="007116C7"/>
    <w:rsid w:val="00711C5A"/>
    <w:rsid w:val="00712B66"/>
    <w:rsid w:val="00713824"/>
    <w:rsid w:val="00713C31"/>
    <w:rsid w:val="0071428D"/>
    <w:rsid w:val="007144C9"/>
    <w:rsid w:val="00715EBB"/>
    <w:rsid w:val="00716B3C"/>
    <w:rsid w:val="007170C2"/>
    <w:rsid w:val="00717EE4"/>
    <w:rsid w:val="00717F2D"/>
    <w:rsid w:val="0072008B"/>
    <w:rsid w:val="007202C4"/>
    <w:rsid w:val="00720453"/>
    <w:rsid w:val="00720853"/>
    <w:rsid w:val="00722129"/>
    <w:rsid w:val="00724173"/>
    <w:rsid w:val="0072554B"/>
    <w:rsid w:val="00726730"/>
    <w:rsid w:val="00730598"/>
    <w:rsid w:val="00731C24"/>
    <w:rsid w:val="0073257E"/>
    <w:rsid w:val="00732A32"/>
    <w:rsid w:val="00733066"/>
    <w:rsid w:val="00733469"/>
    <w:rsid w:val="00733539"/>
    <w:rsid w:val="007352CF"/>
    <w:rsid w:val="00735557"/>
    <w:rsid w:val="00737108"/>
    <w:rsid w:val="007379CE"/>
    <w:rsid w:val="00740A0F"/>
    <w:rsid w:val="0074176B"/>
    <w:rsid w:val="007419A7"/>
    <w:rsid w:val="00741B21"/>
    <w:rsid w:val="00741DD8"/>
    <w:rsid w:val="00741E49"/>
    <w:rsid w:val="0074250D"/>
    <w:rsid w:val="007445E2"/>
    <w:rsid w:val="00745496"/>
    <w:rsid w:val="007460DA"/>
    <w:rsid w:val="00746C56"/>
    <w:rsid w:val="0074705B"/>
    <w:rsid w:val="007470EC"/>
    <w:rsid w:val="0075020B"/>
    <w:rsid w:val="00751017"/>
    <w:rsid w:val="007518E5"/>
    <w:rsid w:val="00751960"/>
    <w:rsid w:val="00752379"/>
    <w:rsid w:val="007535C7"/>
    <w:rsid w:val="00756551"/>
    <w:rsid w:val="00757769"/>
    <w:rsid w:val="00760589"/>
    <w:rsid w:val="0076067E"/>
    <w:rsid w:val="00761BFD"/>
    <w:rsid w:val="00761D5C"/>
    <w:rsid w:val="00761FE5"/>
    <w:rsid w:val="00762476"/>
    <w:rsid w:val="00762887"/>
    <w:rsid w:val="00762A18"/>
    <w:rsid w:val="007632F3"/>
    <w:rsid w:val="0076384B"/>
    <w:rsid w:val="00763AE2"/>
    <w:rsid w:val="0076467D"/>
    <w:rsid w:val="00765CED"/>
    <w:rsid w:val="00766D90"/>
    <w:rsid w:val="007670AB"/>
    <w:rsid w:val="007677C4"/>
    <w:rsid w:val="00767BF3"/>
    <w:rsid w:val="00767C19"/>
    <w:rsid w:val="00767D4E"/>
    <w:rsid w:val="00771067"/>
    <w:rsid w:val="007722ED"/>
    <w:rsid w:val="0077408B"/>
    <w:rsid w:val="007749A7"/>
    <w:rsid w:val="00774AF6"/>
    <w:rsid w:val="00774EC8"/>
    <w:rsid w:val="00776781"/>
    <w:rsid w:val="007776CC"/>
    <w:rsid w:val="00777CE9"/>
    <w:rsid w:val="00780D05"/>
    <w:rsid w:val="0078117B"/>
    <w:rsid w:val="00782304"/>
    <w:rsid w:val="0078285A"/>
    <w:rsid w:val="00782BCF"/>
    <w:rsid w:val="00783C7B"/>
    <w:rsid w:val="00783E1D"/>
    <w:rsid w:val="0078556C"/>
    <w:rsid w:val="007855C5"/>
    <w:rsid w:val="007856D3"/>
    <w:rsid w:val="00785ABD"/>
    <w:rsid w:val="007860C6"/>
    <w:rsid w:val="00786254"/>
    <w:rsid w:val="00786DB0"/>
    <w:rsid w:val="00786F3C"/>
    <w:rsid w:val="00787D47"/>
    <w:rsid w:val="0079014E"/>
    <w:rsid w:val="007908F5"/>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15"/>
    <w:rsid w:val="007A4C96"/>
    <w:rsid w:val="007A51A6"/>
    <w:rsid w:val="007A523D"/>
    <w:rsid w:val="007A53CB"/>
    <w:rsid w:val="007A5629"/>
    <w:rsid w:val="007A56E5"/>
    <w:rsid w:val="007A60CA"/>
    <w:rsid w:val="007A6F0F"/>
    <w:rsid w:val="007A708C"/>
    <w:rsid w:val="007A75B5"/>
    <w:rsid w:val="007A7985"/>
    <w:rsid w:val="007A7ABE"/>
    <w:rsid w:val="007B0330"/>
    <w:rsid w:val="007B03C5"/>
    <w:rsid w:val="007B26E1"/>
    <w:rsid w:val="007B2959"/>
    <w:rsid w:val="007B2D56"/>
    <w:rsid w:val="007B3045"/>
    <w:rsid w:val="007B3158"/>
    <w:rsid w:val="007B4C0F"/>
    <w:rsid w:val="007B5E25"/>
    <w:rsid w:val="007B68C3"/>
    <w:rsid w:val="007B6E0E"/>
    <w:rsid w:val="007C27FB"/>
    <w:rsid w:val="007C2CBB"/>
    <w:rsid w:val="007C309C"/>
    <w:rsid w:val="007C3987"/>
    <w:rsid w:val="007C4209"/>
    <w:rsid w:val="007C5EB9"/>
    <w:rsid w:val="007C7449"/>
    <w:rsid w:val="007C7EA5"/>
    <w:rsid w:val="007D1A95"/>
    <w:rsid w:val="007D245E"/>
    <w:rsid w:val="007D3764"/>
    <w:rsid w:val="007D3CA8"/>
    <w:rsid w:val="007D485A"/>
    <w:rsid w:val="007D51A6"/>
    <w:rsid w:val="007D54FF"/>
    <w:rsid w:val="007D57D4"/>
    <w:rsid w:val="007D6315"/>
    <w:rsid w:val="007D724A"/>
    <w:rsid w:val="007D75A3"/>
    <w:rsid w:val="007E16E2"/>
    <w:rsid w:val="007E19FE"/>
    <w:rsid w:val="007E1AAC"/>
    <w:rsid w:val="007E2933"/>
    <w:rsid w:val="007E371E"/>
    <w:rsid w:val="007E3B9C"/>
    <w:rsid w:val="007E3C3C"/>
    <w:rsid w:val="007E4A2F"/>
    <w:rsid w:val="007E56C4"/>
    <w:rsid w:val="007E5C4A"/>
    <w:rsid w:val="007E6915"/>
    <w:rsid w:val="007E74CA"/>
    <w:rsid w:val="007E7AD3"/>
    <w:rsid w:val="007F0070"/>
    <w:rsid w:val="007F0441"/>
    <w:rsid w:val="007F0E99"/>
    <w:rsid w:val="007F0FA1"/>
    <w:rsid w:val="007F20D8"/>
    <w:rsid w:val="007F20F1"/>
    <w:rsid w:val="007F4224"/>
    <w:rsid w:val="007F4DD2"/>
    <w:rsid w:val="007F4FB9"/>
    <w:rsid w:val="007F7022"/>
    <w:rsid w:val="007F7690"/>
    <w:rsid w:val="008011CC"/>
    <w:rsid w:val="00801404"/>
    <w:rsid w:val="008017AA"/>
    <w:rsid w:val="00801CBA"/>
    <w:rsid w:val="00801D92"/>
    <w:rsid w:val="00802976"/>
    <w:rsid w:val="00804BCF"/>
    <w:rsid w:val="00804FA4"/>
    <w:rsid w:val="00805275"/>
    <w:rsid w:val="00806A62"/>
    <w:rsid w:val="00806E55"/>
    <w:rsid w:val="008075CE"/>
    <w:rsid w:val="0081030B"/>
    <w:rsid w:val="00812179"/>
    <w:rsid w:val="008124E2"/>
    <w:rsid w:val="00813928"/>
    <w:rsid w:val="00815321"/>
    <w:rsid w:val="008166DB"/>
    <w:rsid w:val="008173E0"/>
    <w:rsid w:val="008175C1"/>
    <w:rsid w:val="00817F4E"/>
    <w:rsid w:val="008200D4"/>
    <w:rsid w:val="00820370"/>
    <w:rsid w:val="00820CC6"/>
    <w:rsid w:val="00822524"/>
    <w:rsid w:val="00822C41"/>
    <w:rsid w:val="00824932"/>
    <w:rsid w:val="00825043"/>
    <w:rsid w:val="00825267"/>
    <w:rsid w:val="008264EC"/>
    <w:rsid w:val="00827C0D"/>
    <w:rsid w:val="00830642"/>
    <w:rsid w:val="00831042"/>
    <w:rsid w:val="00831250"/>
    <w:rsid w:val="00831D8D"/>
    <w:rsid w:val="008333B7"/>
    <w:rsid w:val="008336EC"/>
    <w:rsid w:val="008337B9"/>
    <w:rsid w:val="00834690"/>
    <w:rsid w:val="00834FD2"/>
    <w:rsid w:val="00835084"/>
    <w:rsid w:val="00835184"/>
    <w:rsid w:val="00835569"/>
    <w:rsid w:val="00835802"/>
    <w:rsid w:val="00835A82"/>
    <w:rsid w:val="00836295"/>
    <w:rsid w:val="00836F2B"/>
    <w:rsid w:val="008370EE"/>
    <w:rsid w:val="0084093F"/>
    <w:rsid w:val="0084098A"/>
    <w:rsid w:val="00840DB0"/>
    <w:rsid w:val="00840EDE"/>
    <w:rsid w:val="008418A5"/>
    <w:rsid w:val="00841BD3"/>
    <w:rsid w:val="00841FEF"/>
    <w:rsid w:val="00843548"/>
    <w:rsid w:val="00843612"/>
    <w:rsid w:val="0084383C"/>
    <w:rsid w:val="00843CC0"/>
    <w:rsid w:val="00844ADD"/>
    <w:rsid w:val="0084534E"/>
    <w:rsid w:val="00846062"/>
    <w:rsid w:val="008474C1"/>
    <w:rsid w:val="00847C1C"/>
    <w:rsid w:val="0085055E"/>
    <w:rsid w:val="00850C3B"/>
    <w:rsid w:val="00851605"/>
    <w:rsid w:val="00852CA0"/>
    <w:rsid w:val="00852D85"/>
    <w:rsid w:val="00852F6C"/>
    <w:rsid w:val="008544E5"/>
    <w:rsid w:val="0085465C"/>
    <w:rsid w:val="00854967"/>
    <w:rsid w:val="0085540B"/>
    <w:rsid w:val="00855511"/>
    <w:rsid w:val="0085582C"/>
    <w:rsid w:val="00855FD3"/>
    <w:rsid w:val="00857086"/>
    <w:rsid w:val="00857572"/>
    <w:rsid w:val="00857904"/>
    <w:rsid w:val="00860F4D"/>
    <w:rsid w:val="008611DE"/>
    <w:rsid w:val="00861375"/>
    <w:rsid w:val="00861C56"/>
    <w:rsid w:val="00861E33"/>
    <w:rsid w:val="00861F29"/>
    <w:rsid w:val="008620A2"/>
    <w:rsid w:val="008621F2"/>
    <w:rsid w:val="00862741"/>
    <w:rsid w:val="00862BBD"/>
    <w:rsid w:val="0086333D"/>
    <w:rsid w:val="00863734"/>
    <w:rsid w:val="00863C9F"/>
    <w:rsid w:val="008645D6"/>
    <w:rsid w:val="0086552B"/>
    <w:rsid w:val="008655A2"/>
    <w:rsid w:val="0086584F"/>
    <w:rsid w:val="00866905"/>
    <w:rsid w:val="008671C7"/>
    <w:rsid w:val="0086792E"/>
    <w:rsid w:val="00867EB8"/>
    <w:rsid w:val="00870335"/>
    <w:rsid w:val="00870AA2"/>
    <w:rsid w:val="00873D88"/>
    <w:rsid w:val="0087433B"/>
    <w:rsid w:val="008746E2"/>
    <w:rsid w:val="00874EF9"/>
    <w:rsid w:val="0087621E"/>
    <w:rsid w:val="00876457"/>
    <w:rsid w:val="008767B2"/>
    <w:rsid w:val="00877328"/>
    <w:rsid w:val="0087787A"/>
    <w:rsid w:val="00877E66"/>
    <w:rsid w:val="008802B3"/>
    <w:rsid w:val="008802F0"/>
    <w:rsid w:val="00880992"/>
    <w:rsid w:val="00881692"/>
    <w:rsid w:val="008824F4"/>
    <w:rsid w:val="00883143"/>
    <w:rsid w:val="00884EC8"/>
    <w:rsid w:val="008858D5"/>
    <w:rsid w:val="00886154"/>
    <w:rsid w:val="008867E9"/>
    <w:rsid w:val="00890277"/>
    <w:rsid w:val="0089061A"/>
    <w:rsid w:val="00890F46"/>
    <w:rsid w:val="008915C6"/>
    <w:rsid w:val="00891677"/>
    <w:rsid w:val="00892DB5"/>
    <w:rsid w:val="00894B61"/>
    <w:rsid w:val="00895255"/>
    <w:rsid w:val="00895DF1"/>
    <w:rsid w:val="00896645"/>
    <w:rsid w:val="008972A9"/>
    <w:rsid w:val="008975D2"/>
    <w:rsid w:val="008A035B"/>
    <w:rsid w:val="008A0459"/>
    <w:rsid w:val="008A06C5"/>
    <w:rsid w:val="008A1218"/>
    <w:rsid w:val="008A15B6"/>
    <w:rsid w:val="008A1A6E"/>
    <w:rsid w:val="008A202A"/>
    <w:rsid w:val="008A36C9"/>
    <w:rsid w:val="008A59C7"/>
    <w:rsid w:val="008A5AF9"/>
    <w:rsid w:val="008A6FE5"/>
    <w:rsid w:val="008B16DE"/>
    <w:rsid w:val="008B251F"/>
    <w:rsid w:val="008B2602"/>
    <w:rsid w:val="008B2727"/>
    <w:rsid w:val="008B316B"/>
    <w:rsid w:val="008B5059"/>
    <w:rsid w:val="008B5BF2"/>
    <w:rsid w:val="008B6934"/>
    <w:rsid w:val="008B6CF8"/>
    <w:rsid w:val="008B72F6"/>
    <w:rsid w:val="008C119E"/>
    <w:rsid w:val="008C1402"/>
    <w:rsid w:val="008C1E24"/>
    <w:rsid w:val="008C296B"/>
    <w:rsid w:val="008C2A46"/>
    <w:rsid w:val="008C4278"/>
    <w:rsid w:val="008C520E"/>
    <w:rsid w:val="008C563B"/>
    <w:rsid w:val="008C567E"/>
    <w:rsid w:val="008C5DEE"/>
    <w:rsid w:val="008C6285"/>
    <w:rsid w:val="008C686E"/>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1D87"/>
    <w:rsid w:val="008E2355"/>
    <w:rsid w:val="008E3151"/>
    <w:rsid w:val="008E3386"/>
    <w:rsid w:val="008E38F0"/>
    <w:rsid w:val="008E39F9"/>
    <w:rsid w:val="008E3AF8"/>
    <w:rsid w:val="008E5410"/>
    <w:rsid w:val="008E5A3F"/>
    <w:rsid w:val="008E7209"/>
    <w:rsid w:val="008E736D"/>
    <w:rsid w:val="008E7448"/>
    <w:rsid w:val="008F11BB"/>
    <w:rsid w:val="008F16FF"/>
    <w:rsid w:val="008F182F"/>
    <w:rsid w:val="008F1E95"/>
    <w:rsid w:val="008F2304"/>
    <w:rsid w:val="008F3086"/>
    <w:rsid w:val="008F57DD"/>
    <w:rsid w:val="008F5AEE"/>
    <w:rsid w:val="008F6EAA"/>
    <w:rsid w:val="008F7800"/>
    <w:rsid w:val="008F7BCA"/>
    <w:rsid w:val="00900F4D"/>
    <w:rsid w:val="00901049"/>
    <w:rsid w:val="0090167B"/>
    <w:rsid w:val="00902DEC"/>
    <w:rsid w:val="0090342E"/>
    <w:rsid w:val="00903D3A"/>
    <w:rsid w:val="00903D64"/>
    <w:rsid w:val="009044B9"/>
    <w:rsid w:val="009047B1"/>
    <w:rsid w:val="00904C86"/>
    <w:rsid w:val="0090680D"/>
    <w:rsid w:val="0091045D"/>
    <w:rsid w:val="0091102A"/>
    <w:rsid w:val="0091281A"/>
    <w:rsid w:val="00912B24"/>
    <w:rsid w:val="009139B5"/>
    <w:rsid w:val="00914514"/>
    <w:rsid w:val="00914549"/>
    <w:rsid w:val="00914C08"/>
    <w:rsid w:val="00914F2F"/>
    <w:rsid w:val="00916057"/>
    <w:rsid w:val="00916AD1"/>
    <w:rsid w:val="00917060"/>
    <w:rsid w:val="00917637"/>
    <w:rsid w:val="00917FBF"/>
    <w:rsid w:val="00917FEE"/>
    <w:rsid w:val="0092023D"/>
    <w:rsid w:val="00920472"/>
    <w:rsid w:val="00921251"/>
    <w:rsid w:val="00921861"/>
    <w:rsid w:val="0092189E"/>
    <w:rsid w:val="009219FD"/>
    <w:rsid w:val="00921DF7"/>
    <w:rsid w:val="00924734"/>
    <w:rsid w:val="0092548B"/>
    <w:rsid w:val="009257B0"/>
    <w:rsid w:val="009258BD"/>
    <w:rsid w:val="00925DEB"/>
    <w:rsid w:val="00926297"/>
    <w:rsid w:val="009263C0"/>
    <w:rsid w:val="009302D4"/>
    <w:rsid w:val="009307F2"/>
    <w:rsid w:val="00930CEC"/>
    <w:rsid w:val="00930F4A"/>
    <w:rsid w:val="009310D9"/>
    <w:rsid w:val="0093375E"/>
    <w:rsid w:val="0093390E"/>
    <w:rsid w:val="00933BEF"/>
    <w:rsid w:val="009340EF"/>
    <w:rsid w:val="0093787E"/>
    <w:rsid w:val="009412CC"/>
    <w:rsid w:val="0094323E"/>
    <w:rsid w:val="0094388B"/>
    <w:rsid w:val="00943D09"/>
    <w:rsid w:val="00944826"/>
    <w:rsid w:val="00944CA0"/>
    <w:rsid w:val="009457A1"/>
    <w:rsid w:val="00947C5D"/>
    <w:rsid w:val="00947CA9"/>
    <w:rsid w:val="00950478"/>
    <w:rsid w:val="009505D2"/>
    <w:rsid w:val="0095063D"/>
    <w:rsid w:val="00950888"/>
    <w:rsid w:val="00950AF9"/>
    <w:rsid w:val="00950B5F"/>
    <w:rsid w:val="00950D35"/>
    <w:rsid w:val="0095144C"/>
    <w:rsid w:val="0095165B"/>
    <w:rsid w:val="00951B17"/>
    <w:rsid w:val="00951B8D"/>
    <w:rsid w:val="0095359B"/>
    <w:rsid w:val="009536A8"/>
    <w:rsid w:val="00954596"/>
    <w:rsid w:val="00954AE2"/>
    <w:rsid w:val="00955851"/>
    <w:rsid w:val="00955C63"/>
    <w:rsid w:val="00957E23"/>
    <w:rsid w:val="00960D0C"/>
    <w:rsid w:val="00961487"/>
    <w:rsid w:val="00961BA7"/>
    <w:rsid w:val="00961CC8"/>
    <w:rsid w:val="00961F01"/>
    <w:rsid w:val="00962162"/>
    <w:rsid w:val="009623BC"/>
    <w:rsid w:val="00962491"/>
    <w:rsid w:val="009628BE"/>
    <w:rsid w:val="00962E87"/>
    <w:rsid w:val="009631C8"/>
    <w:rsid w:val="00963AE4"/>
    <w:rsid w:val="00963C14"/>
    <w:rsid w:val="009645CD"/>
    <w:rsid w:val="00965940"/>
    <w:rsid w:val="00965A4E"/>
    <w:rsid w:val="0096662F"/>
    <w:rsid w:val="00966BE5"/>
    <w:rsid w:val="00966EB0"/>
    <w:rsid w:val="00967FE9"/>
    <w:rsid w:val="00971116"/>
    <w:rsid w:val="00972E28"/>
    <w:rsid w:val="00973030"/>
    <w:rsid w:val="009733F3"/>
    <w:rsid w:val="009748E4"/>
    <w:rsid w:val="00975EC7"/>
    <w:rsid w:val="00976D65"/>
    <w:rsid w:val="00977913"/>
    <w:rsid w:val="00977CE6"/>
    <w:rsid w:val="00977FCD"/>
    <w:rsid w:val="009807AC"/>
    <w:rsid w:val="00980C18"/>
    <w:rsid w:val="00980E13"/>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830"/>
    <w:rsid w:val="00997959"/>
    <w:rsid w:val="009A0A26"/>
    <w:rsid w:val="009A0BAF"/>
    <w:rsid w:val="009A1431"/>
    <w:rsid w:val="009A153D"/>
    <w:rsid w:val="009A1634"/>
    <w:rsid w:val="009A3052"/>
    <w:rsid w:val="009A3A34"/>
    <w:rsid w:val="009A3FE2"/>
    <w:rsid w:val="009A400C"/>
    <w:rsid w:val="009A4B2C"/>
    <w:rsid w:val="009A53FE"/>
    <w:rsid w:val="009A5592"/>
    <w:rsid w:val="009A59BA"/>
    <w:rsid w:val="009A6417"/>
    <w:rsid w:val="009B01DF"/>
    <w:rsid w:val="009B020D"/>
    <w:rsid w:val="009B072F"/>
    <w:rsid w:val="009B07A1"/>
    <w:rsid w:val="009B09CC"/>
    <w:rsid w:val="009B173B"/>
    <w:rsid w:val="009B1A1A"/>
    <w:rsid w:val="009B2608"/>
    <w:rsid w:val="009B2A71"/>
    <w:rsid w:val="009B2C87"/>
    <w:rsid w:val="009B4027"/>
    <w:rsid w:val="009B4975"/>
    <w:rsid w:val="009B561F"/>
    <w:rsid w:val="009B5773"/>
    <w:rsid w:val="009B5D2D"/>
    <w:rsid w:val="009B6716"/>
    <w:rsid w:val="009C058F"/>
    <w:rsid w:val="009C2B3E"/>
    <w:rsid w:val="009C2EA2"/>
    <w:rsid w:val="009C302C"/>
    <w:rsid w:val="009C3721"/>
    <w:rsid w:val="009C4141"/>
    <w:rsid w:val="009C4B55"/>
    <w:rsid w:val="009C5FCC"/>
    <w:rsid w:val="009C61A2"/>
    <w:rsid w:val="009C6D6B"/>
    <w:rsid w:val="009C6DF6"/>
    <w:rsid w:val="009C6E92"/>
    <w:rsid w:val="009C7EF0"/>
    <w:rsid w:val="009D04F7"/>
    <w:rsid w:val="009D0ED9"/>
    <w:rsid w:val="009D1589"/>
    <w:rsid w:val="009D2003"/>
    <w:rsid w:val="009D2DE4"/>
    <w:rsid w:val="009D38C2"/>
    <w:rsid w:val="009D417F"/>
    <w:rsid w:val="009D45E5"/>
    <w:rsid w:val="009D4B85"/>
    <w:rsid w:val="009D535B"/>
    <w:rsid w:val="009D618E"/>
    <w:rsid w:val="009D630B"/>
    <w:rsid w:val="009D6CAA"/>
    <w:rsid w:val="009D6CF6"/>
    <w:rsid w:val="009D6E69"/>
    <w:rsid w:val="009D700C"/>
    <w:rsid w:val="009E02DC"/>
    <w:rsid w:val="009E1F2D"/>
    <w:rsid w:val="009E2040"/>
    <w:rsid w:val="009E49AE"/>
    <w:rsid w:val="009E4DC7"/>
    <w:rsid w:val="009E5B95"/>
    <w:rsid w:val="009E633A"/>
    <w:rsid w:val="009E660A"/>
    <w:rsid w:val="009E6B64"/>
    <w:rsid w:val="009E72E5"/>
    <w:rsid w:val="009F46C8"/>
    <w:rsid w:val="009F4F2A"/>
    <w:rsid w:val="009F660B"/>
    <w:rsid w:val="009F671E"/>
    <w:rsid w:val="009F68BC"/>
    <w:rsid w:val="009F7ED1"/>
    <w:rsid w:val="00A0149B"/>
    <w:rsid w:val="00A01607"/>
    <w:rsid w:val="00A018D4"/>
    <w:rsid w:val="00A02F9D"/>
    <w:rsid w:val="00A03767"/>
    <w:rsid w:val="00A04834"/>
    <w:rsid w:val="00A05628"/>
    <w:rsid w:val="00A07DCF"/>
    <w:rsid w:val="00A115FD"/>
    <w:rsid w:val="00A12979"/>
    <w:rsid w:val="00A131A9"/>
    <w:rsid w:val="00A133C1"/>
    <w:rsid w:val="00A1496E"/>
    <w:rsid w:val="00A14F84"/>
    <w:rsid w:val="00A16D6D"/>
    <w:rsid w:val="00A17945"/>
    <w:rsid w:val="00A17C75"/>
    <w:rsid w:val="00A211C8"/>
    <w:rsid w:val="00A2121E"/>
    <w:rsid w:val="00A21EAC"/>
    <w:rsid w:val="00A221DE"/>
    <w:rsid w:val="00A22CB2"/>
    <w:rsid w:val="00A23138"/>
    <w:rsid w:val="00A23940"/>
    <w:rsid w:val="00A23ECC"/>
    <w:rsid w:val="00A2427F"/>
    <w:rsid w:val="00A24CD3"/>
    <w:rsid w:val="00A25461"/>
    <w:rsid w:val="00A254C3"/>
    <w:rsid w:val="00A26201"/>
    <w:rsid w:val="00A26367"/>
    <w:rsid w:val="00A2678A"/>
    <w:rsid w:val="00A269E1"/>
    <w:rsid w:val="00A26E2D"/>
    <w:rsid w:val="00A274DB"/>
    <w:rsid w:val="00A27C1C"/>
    <w:rsid w:val="00A30F6A"/>
    <w:rsid w:val="00A32534"/>
    <w:rsid w:val="00A32AEA"/>
    <w:rsid w:val="00A32F32"/>
    <w:rsid w:val="00A333E1"/>
    <w:rsid w:val="00A33E80"/>
    <w:rsid w:val="00A33EFE"/>
    <w:rsid w:val="00A34E56"/>
    <w:rsid w:val="00A403B1"/>
    <w:rsid w:val="00A4148D"/>
    <w:rsid w:val="00A42BA0"/>
    <w:rsid w:val="00A42FF9"/>
    <w:rsid w:val="00A43F13"/>
    <w:rsid w:val="00A44BAD"/>
    <w:rsid w:val="00A44D0E"/>
    <w:rsid w:val="00A45F9B"/>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131"/>
    <w:rsid w:val="00A5628F"/>
    <w:rsid w:val="00A564AF"/>
    <w:rsid w:val="00A566A8"/>
    <w:rsid w:val="00A56D0B"/>
    <w:rsid w:val="00A57212"/>
    <w:rsid w:val="00A5775C"/>
    <w:rsid w:val="00A6019F"/>
    <w:rsid w:val="00A60E72"/>
    <w:rsid w:val="00A61F0C"/>
    <w:rsid w:val="00A61FF0"/>
    <w:rsid w:val="00A620E8"/>
    <w:rsid w:val="00A62580"/>
    <w:rsid w:val="00A63AC9"/>
    <w:rsid w:val="00A64282"/>
    <w:rsid w:val="00A64502"/>
    <w:rsid w:val="00A64B5F"/>
    <w:rsid w:val="00A65EA0"/>
    <w:rsid w:val="00A66517"/>
    <w:rsid w:val="00A67B0E"/>
    <w:rsid w:val="00A67D43"/>
    <w:rsid w:val="00A718EF"/>
    <w:rsid w:val="00A72134"/>
    <w:rsid w:val="00A726A8"/>
    <w:rsid w:val="00A72951"/>
    <w:rsid w:val="00A73505"/>
    <w:rsid w:val="00A75E02"/>
    <w:rsid w:val="00A76E79"/>
    <w:rsid w:val="00A7771B"/>
    <w:rsid w:val="00A77B53"/>
    <w:rsid w:val="00A811F1"/>
    <w:rsid w:val="00A818A9"/>
    <w:rsid w:val="00A82887"/>
    <w:rsid w:val="00A83010"/>
    <w:rsid w:val="00A83BF5"/>
    <w:rsid w:val="00A83CED"/>
    <w:rsid w:val="00A84CD1"/>
    <w:rsid w:val="00A85E2E"/>
    <w:rsid w:val="00A861F3"/>
    <w:rsid w:val="00A8728F"/>
    <w:rsid w:val="00A8756A"/>
    <w:rsid w:val="00A87F7D"/>
    <w:rsid w:val="00A906B7"/>
    <w:rsid w:val="00A9070E"/>
    <w:rsid w:val="00A91B29"/>
    <w:rsid w:val="00A92DD4"/>
    <w:rsid w:val="00A93784"/>
    <w:rsid w:val="00A94D0F"/>
    <w:rsid w:val="00A94F13"/>
    <w:rsid w:val="00A9568C"/>
    <w:rsid w:val="00A95BED"/>
    <w:rsid w:val="00A95EA2"/>
    <w:rsid w:val="00A9787E"/>
    <w:rsid w:val="00A97AF9"/>
    <w:rsid w:val="00AA08E8"/>
    <w:rsid w:val="00AA0DB4"/>
    <w:rsid w:val="00AA11C5"/>
    <w:rsid w:val="00AA17E2"/>
    <w:rsid w:val="00AA18D6"/>
    <w:rsid w:val="00AA21B7"/>
    <w:rsid w:val="00AA2495"/>
    <w:rsid w:val="00AA3827"/>
    <w:rsid w:val="00AA382D"/>
    <w:rsid w:val="00AA4A2C"/>
    <w:rsid w:val="00AA50A6"/>
    <w:rsid w:val="00AA59A6"/>
    <w:rsid w:val="00AA6299"/>
    <w:rsid w:val="00AA6E05"/>
    <w:rsid w:val="00AB0262"/>
    <w:rsid w:val="00AB10A8"/>
    <w:rsid w:val="00AB14A1"/>
    <w:rsid w:val="00AB202A"/>
    <w:rsid w:val="00AB5555"/>
    <w:rsid w:val="00AB55AD"/>
    <w:rsid w:val="00AB5C84"/>
    <w:rsid w:val="00AB5D1B"/>
    <w:rsid w:val="00AB65BC"/>
    <w:rsid w:val="00AB6918"/>
    <w:rsid w:val="00AB6B40"/>
    <w:rsid w:val="00AB740A"/>
    <w:rsid w:val="00AC1DA5"/>
    <w:rsid w:val="00AC216B"/>
    <w:rsid w:val="00AC26B1"/>
    <w:rsid w:val="00AC2BF2"/>
    <w:rsid w:val="00AC2C7E"/>
    <w:rsid w:val="00AC42B8"/>
    <w:rsid w:val="00AC45C5"/>
    <w:rsid w:val="00AC4791"/>
    <w:rsid w:val="00AC4A4C"/>
    <w:rsid w:val="00AC4FB6"/>
    <w:rsid w:val="00AC4FD1"/>
    <w:rsid w:val="00AC5FEF"/>
    <w:rsid w:val="00AC6036"/>
    <w:rsid w:val="00AC7593"/>
    <w:rsid w:val="00AD01AA"/>
    <w:rsid w:val="00AD0328"/>
    <w:rsid w:val="00AD060E"/>
    <w:rsid w:val="00AD0865"/>
    <w:rsid w:val="00AD11DC"/>
    <w:rsid w:val="00AD1966"/>
    <w:rsid w:val="00AD19E8"/>
    <w:rsid w:val="00AD1B82"/>
    <w:rsid w:val="00AD2B03"/>
    <w:rsid w:val="00AD2E07"/>
    <w:rsid w:val="00AD38A9"/>
    <w:rsid w:val="00AD39DA"/>
    <w:rsid w:val="00AD3A55"/>
    <w:rsid w:val="00AD4071"/>
    <w:rsid w:val="00AD44EA"/>
    <w:rsid w:val="00AD4782"/>
    <w:rsid w:val="00AD5236"/>
    <w:rsid w:val="00AD527D"/>
    <w:rsid w:val="00AD54E0"/>
    <w:rsid w:val="00AD5E35"/>
    <w:rsid w:val="00AD6E88"/>
    <w:rsid w:val="00AD758E"/>
    <w:rsid w:val="00AD7AB5"/>
    <w:rsid w:val="00AE08B7"/>
    <w:rsid w:val="00AE0DBA"/>
    <w:rsid w:val="00AE160F"/>
    <w:rsid w:val="00AE21DC"/>
    <w:rsid w:val="00AE239B"/>
    <w:rsid w:val="00AE25D2"/>
    <w:rsid w:val="00AE2B47"/>
    <w:rsid w:val="00AE2CAD"/>
    <w:rsid w:val="00AE305F"/>
    <w:rsid w:val="00AE3090"/>
    <w:rsid w:val="00AE380E"/>
    <w:rsid w:val="00AE3AAD"/>
    <w:rsid w:val="00AE4189"/>
    <w:rsid w:val="00AE41BE"/>
    <w:rsid w:val="00AE43B6"/>
    <w:rsid w:val="00AE503A"/>
    <w:rsid w:val="00AE68E2"/>
    <w:rsid w:val="00AE70F0"/>
    <w:rsid w:val="00AE791E"/>
    <w:rsid w:val="00AF0157"/>
    <w:rsid w:val="00AF062F"/>
    <w:rsid w:val="00AF0780"/>
    <w:rsid w:val="00AF18E8"/>
    <w:rsid w:val="00AF1B2E"/>
    <w:rsid w:val="00AF1EE0"/>
    <w:rsid w:val="00AF2EC7"/>
    <w:rsid w:val="00AF32E8"/>
    <w:rsid w:val="00AF3AC0"/>
    <w:rsid w:val="00AF4A40"/>
    <w:rsid w:val="00AF4F4A"/>
    <w:rsid w:val="00B00C24"/>
    <w:rsid w:val="00B00F93"/>
    <w:rsid w:val="00B01BBE"/>
    <w:rsid w:val="00B033E3"/>
    <w:rsid w:val="00B03F92"/>
    <w:rsid w:val="00B04A89"/>
    <w:rsid w:val="00B04F0E"/>
    <w:rsid w:val="00B055D8"/>
    <w:rsid w:val="00B065DF"/>
    <w:rsid w:val="00B06CD6"/>
    <w:rsid w:val="00B06EBC"/>
    <w:rsid w:val="00B11B88"/>
    <w:rsid w:val="00B11D2D"/>
    <w:rsid w:val="00B123F0"/>
    <w:rsid w:val="00B12891"/>
    <w:rsid w:val="00B12BE5"/>
    <w:rsid w:val="00B12E5E"/>
    <w:rsid w:val="00B141F3"/>
    <w:rsid w:val="00B146C1"/>
    <w:rsid w:val="00B146E7"/>
    <w:rsid w:val="00B1525A"/>
    <w:rsid w:val="00B156DF"/>
    <w:rsid w:val="00B15ABB"/>
    <w:rsid w:val="00B16890"/>
    <w:rsid w:val="00B16973"/>
    <w:rsid w:val="00B1792D"/>
    <w:rsid w:val="00B2036A"/>
    <w:rsid w:val="00B21057"/>
    <w:rsid w:val="00B2202B"/>
    <w:rsid w:val="00B23422"/>
    <w:rsid w:val="00B23AA1"/>
    <w:rsid w:val="00B23D25"/>
    <w:rsid w:val="00B24948"/>
    <w:rsid w:val="00B24CBD"/>
    <w:rsid w:val="00B25CA3"/>
    <w:rsid w:val="00B30028"/>
    <w:rsid w:val="00B30222"/>
    <w:rsid w:val="00B30540"/>
    <w:rsid w:val="00B309B4"/>
    <w:rsid w:val="00B31E8D"/>
    <w:rsid w:val="00B3313B"/>
    <w:rsid w:val="00B331E8"/>
    <w:rsid w:val="00B331EA"/>
    <w:rsid w:val="00B34732"/>
    <w:rsid w:val="00B353B8"/>
    <w:rsid w:val="00B35C56"/>
    <w:rsid w:val="00B36F17"/>
    <w:rsid w:val="00B372ED"/>
    <w:rsid w:val="00B40603"/>
    <w:rsid w:val="00B40840"/>
    <w:rsid w:val="00B40AF6"/>
    <w:rsid w:val="00B41071"/>
    <w:rsid w:val="00B4192C"/>
    <w:rsid w:val="00B425C0"/>
    <w:rsid w:val="00B42DB6"/>
    <w:rsid w:val="00B46957"/>
    <w:rsid w:val="00B47B54"/>
    <w:rsid w:val="00B47D44"/>
    <w:rsid w:val="00B50E99"/>
    <w:rsid w:val="00B51926"/>
    <w:rsid w:val="00B51F9A"/>
    <w:rsid w:val="00B52448"/>
    <w:rsid w:val="00B5283E"/>
    <w:rsid w:val="00B54D87"/>
    <w:rsid w:val="00B54DA7"/>
    <w:rsid w:val="00B56890"/>
    <w:rsid w:val="00B57F97"/>
    <w:rsid w:val="00B600C6"/>
    <w:rsid w:val="00B60167"/>
    <w:rsid w:val="00B60FC0"/>
    <w:rsid w:val="00B6160C"/>
    <w:rsid w:val="00B61665"/>
    <w:rsid w:val="00B63528"/>
    <w:rsid w:val="00B63DAF"/>
    <w:rsid w:val="00B63E98"/>
    <w:rsid w:val="00B6425F"/>
    <w:rsid w:val="00B65754"/>
    <w:rsid w:val="00B661AA"/>
    <w:rsid w:val="00B66242"/>
    <w:rsid w:val="00B670D3"/>
    <w:rsid w:val="00B67958"/>
    <w:rsid w:val="00B701D1"/>
    <w:rsid w:val="00B716BB"/>
    <w:rsid w:val="00B716FD"/>
    <w:rsid w:val="00B734C2"/>
    <w:rsid w:val="00B73656"/>
    <w:rsid w:val="00B73BDA"/>
    <w:rsid w:val="00B74053"/>
    <w:rsid w:val="00B765A0"/>
    <w:rsid w:val="00B76C02"/>
    <w:rsid w:val="00B77BD2"/>
    <w:rsid w:val="00B814CB"/>
    <w:rsid w:val="00B81B6A"/>
    <w:rsid w:val="00B820F4"/>
    <w:rsid w:val="00B835E0"/>
    <w:rsid w:val="00B8396D"/>
    <w:rsid w:val="00B8552E"/>
    <w:rsid w:val="00B875AD"/>
    <w:rsid w:val="00B90331"/>
    <w:rsid w:val="00B903ED"/>
    <w:rsid w:val="00B9095B"/>
    <w:rsid w:val="00B90B2D"/>
    <w:rsid w:val="00B92E22"/>
    <w:rsid w:val="00B935A1"/>
    <w:rsid w:val="00B95515"/>
    <w:rsid w:val="00B95DAD"/>
    <w:rsid w:val="00B96C0C"/>
    <w:rsid w:val="00B9728B"/>
    <w:rsid w:val="00B9734D"/>
    <w:rsid w:val="00B97732"/>
    <w:rsid w:val="00B9779D"/>
    <w:rsid w:val="00BA0D9F"/>
    <w:rsid w:val="00BA27F4"/>
    <w:rsid w:val="00BA2A08"/>
    <w:rsid w:val="00BA2E40"/>
    <w:rsid w:val="00BA3CB7"/>
    <w:rsid w:val="00BA41DE"/>
    <w:rsid w:val="00BA556C"/>
    <w:rsid w:val="00BB0F31"/>
    <w:rsid w:val="00BB15AB"/>
    <w:rsid w:val="00BB189B"/>
    <w:rsid w:val="00BB1D21"/>
    <w:rsid w:val="00BB2E51"/>
    <w:rsid w:val="00BB3C5F"/>
    <w:rsid w:val="00BB4BEA"/>
    <w:rsid w:val="00BB4C1A"/>
    <w:rsid w:val="00BB50AB"/>
    <w:rsid w:val="00BB5FD3"/>
    <w:rsid w:val="00BB6664"/>
    <w:rsid w:val="00BC01FC"/>
    <w:rsid w:val="00BC0FB0"/>
    <w:rsid w:val="00BC1F79"/>
    <w:rsid w:val="00BC2201"/>
    <w:rsid w:val="00BC3C7A"/>
    <w:rsid w:val="00BC55D2"/>
    <w:rsid w:val="00BC7DC6"/>
    <w:rsid w:val="00BD1039"/>
    <w:rsid w:val="00BD13B5"/>
    <w:rsid w:val="00BD2B76"/>
    <w:rsid w:val="00BD2EFC"/>
    <w:rsid w:val="00BD340E"/>
    <w:rsid w:val="00BD4C2A"/>
    <w:rsid w:val="00BD60AD"/>
    <w:rsid w:val="00BD6C02"/>
    <w:rsid w:val="00BE0D84"/>
    <w:rsid w:val="00BE1194"/>
    <w:rsid w:val="00BE1244"/>
    <w:rsid w:val="00BE165D"/>
    <w:rsid w:val="00BE2394"/>
    <w:rsid w:val="00BE2702"/>
    <w:rsid w:val="00BE4326"/>
    <w:rsid w:val="00BE5F4F"/>
    <w:rsid w:val="00BE60DB"/>
    <w:rsid w:val="00BF0191"/>
    <w:rsid w:val="00BF13EC"/>
    <w:rsid w:val="00BF1C07"/>
    <w:rsid w:val="00BF1FEE"/>
    <w:rsid w:val="00BF2EE1"/>
    <w:rsid w:val="00BF3949"/>
    <w:rsid w:val="00BF3DEE"/>
    <w:rsid w:val="00BF54AC"/>
    <w:rsid w:val="00BF54BD"/>
    <w:rsid w:val="00BF6B8E"/>
    <w:rsid w:val="00C00245"/>
    <w:rsid w:val="00C013D8"/>
    <w:rsid w:val="00C025A5"/>
    <w:rsid w:val="00C038A2"/>
    <w:rsid w:val="00C03B2A"/>
    <w:rsid w:val="00C03C78"/>
    <w:rsid w:val="00C04834"/>
    <w:rsid w:val="00C04FD3"/>
    <w:rsid w:val="00C065A2"/>
    <w:rsid w:val="00C069C3"/>
    <w:rsid w:val="00C07919"/>
    <w:rsid w:val="00C103F9"/>
    <w:rsid w:val="00C104AC"/>
    <w:rsid w:val="00C110E1"/>
    <w:rsid w:val="00C1198F"/>
    <w:rsid w:val="00C11FA1"/>
    <w:rsid w:val="00C12E21"/>
    <w:rsid w:val="00C12E65"/>
    <w:rsid w:val="00C13C20"/>
    <w:rsid w:val="00C13F74"/>
    <w:rsid w:val="00C146D3"/>
    <w:rsid w:val="00C16010"/>
    <w:rsid w:val="00C16BE0"/>
    <w:rsid w:val="00C21C39"/>
    <w:rsid w:val="00C2325C"/>
    <w:rsid w:val="00C239ED"/>
    <w:rsid w:val="00C248B4"/>
    <w:rsid w:val="00C24D9D"/>
    <w:rsid w:val="00C25CF3"/>
    <w:rsid w:val="00C263E9"/>
    <w:rsid w:val="00C27238"/>
    <w:rsid w:val="00C2775A"/>
    <w:rsid w:val="00C3063A"/>
    <w:rsid w:val="00C30BAD"/>
    <w:rsid w:val="00C31E8F"/>
    <w:rsid w:val="00C33411"/>
    <w:rsid w:val="00C335DA"/>
    <w:rsid w:val="00C33D3E"/>
    <w:rsid w:val="00C362E0"/>
    <w:rsid w:val="00C36ED4"/>
    <w:rsid w:val="00C3704B"/>
    <w:rsid w:val="00C376CC"/>
    <w:rsid w:val="00C400F7"/>
    <w:rsid w:val="00C40EC6"/>
    <w:rsid w:val="00C419AD"/>
    <w:rsid w:val="00C41B5F"/>
    <w:rsid w:val="00C437BA"/>
    <w:rsid w:val="00C438B7"/>
    <w:rsid w:val="00C44395"/>
    <w:rsid w:val="00C443B3"/>
    <w:rsid w:val="00C45CE8"/>
    <w:rsid w:val="00C46F06"/>
    <w:rsid w:val="00C47DA6"/>
    <w:rsid w:val="00C50986"/>
    <w:rsid w:val="00C50A55"/>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8D3"/>
    <w:rsid w:val="00C55A32"/>
    <w:rsid w:val="00C564F2"/>
    <w:rsid w:val="00C56F11"/>
    <w:rsid w:val="00C57C2F"/>
    <w:rsid w:val="00C61013"/>
    <w:rsid w:val="00C61B81"/>
    <w:rsid w:val="00C61F3A"/>
    <w:rsid w:val="00C629CB"/>
    <w:rsid w:val="00C62B75"/>
    <w:rsid w:val="00C638A5"/>
    <w:rsid w:val="00C64F24"/>
    <w:rsid w:val="00C657B5"/>
    <w:rsid w:val="00C661E1"/>
    <w:rsid w:val="00C66686"/>
    <w:rsid w:val="00C66ACC"/>
    <w:rsid w:val="00C678C4"/>
    <w:rsid w:val="00C71215"/>
    <w:rsid w:val="00C7216B"/>
    <w:rsid w:val="00C72584"/>
    <w:rsid w:val="00C727BE"/>
    <w:rsid w:val="00C732A9"/>
    <w:rsid w:val="00C73448"/>
    <w:rsid w:val="00C73E2E"/>
    <w:rsid w:val="00C73E3A"/>
    <w:rsid w:val="00C74546"/>
    <w:rsid w:val="00C748E2"/>
    <w:rsid w:val="00C75977"/>
    <w:rsid w:val="00C759A7"/>
    <w:rsid w:val="00C75B5A"/>
    <w:rsid w:val="00C7776C"/>
    <w:rsid w:val="00C81D7F"/>
    <w:rsid w:val="00C8398D"/>
    <w:rsid w:val="00C840B3"/>
    <w:rsid w:val="00C84BC2"/>
    <w:rsid w:val="00C85139"/>
    <w:rsid w:val="00C85657"/>
    <w:rsid w:val="00C90152"/>
    <w:rsid w:val="00C9053A"/>
    <w:rsid w:val="00C91572"/>
    <w:rsid w:val="00C91C88"/>
    <w:rsid w:val="00C91E06"/>
    <w:rsid w:val="00C939C3"/>
    <w:rsid w:val="00C94228"/>
    <w:rsid w:val="00C944E9"/>
    <w:rsid w:val="00C96D56"/>
    <w:rsid w:val="00C977E6"/>
    <w:rsid w:val="00CA0020"/>
    <w:rsid w:val="00CA0B2E"/>
    <w:rsid w:val="00CA18CA"/>
    <w:rsid w:val="00CA2557"/>
    <w:rsid w:val="00CA2A12"/>
    <w:rsid w:val="00CA2BDA"/>
    <w:rsid w:val="00CA38CC"/>
    <w:rsid w:val="00CA4C12"/>
    <w:rsid w:val="00CA5413"/>
    <w:rsid w:val="00CA5674"/>
    <w:rsid w:val="00CA5BDA"/>
    <w:rsid w:val="00CA5C1A"/>
    <w:rsid w:val="00CA633F"/>
    <w:rsid w:val="00CA641E"/>
    <w:rsid w:val="00CA7558"/>
    <w:rsid w:val="00CA785F"/>
    <w:rsid w:val="00CA792A"/>
    <w:rsid w:val="00CA7949"/>
    <w:rsid w:val="00CB0400"/>
    <w:rsid w:val="00CB0C13"/>
    <w:rsid w:val="00CB0C6E"/>
    <w:rsid w:val="00CB0C89"/>
    <w:rsid w:val="00CB1D39"/>
    <w:rsid w:val="00CB226B"/>
    <w:rsid w:val="00CB229B"/>
    <w:rsid w:val="00CB242C"/>
    <w:rsid w:val="00CB33B4"/>
    <w:rsid w:val="00CB3D93"/>
    <w:rsid w:val="00CB401D"/>
    <w:rsid w:val="00CB4441"/>
    <w:rsid w:val="00CB4B1A"/>
    <w:rsid w:val="00CB4E1F"/>
    <w:rsid w:val="00CC0BCF"/>
    <w:rsid w:val="00CC152E"/>
    <w:rsid w:val="00CC206F"/>
    <w:rsid w:val="00CC2493"/>
    <w:rsid w:val="00CC3222"/>
    <w:rsid w:val="00CC35F1"/>
    <w:rsid w:val="00CC35FF"/>
    <w:rsid w:val="00CC585C"/>
    <w:rsid w:val="00CC586C"/>
    <w:rsid w:val="00CD0E6E"/>
    <w:rsid w:val="00CD23AE"/>
    <w:rsid w:val="00CD27DF"/>
    <w:rsid w:val="00CD2D8A"/>
    <w:rsid w:val="00CD3BAC"/>
    <w:rsid w:val="00CD3FF2"/>
    <w:rsid w:val="00CD4A65"/>
    <w:rsid w:val="00CD50EC"/>
    <w:rsid w:val="00CD531F"/>
    <w:rsid w:val="00CD605B"/>
    <w:rsid w:val="00CD6DA8"/>
    <w:rsid w:val="00CD6FA3"/>
    <w:rsid w:val="00CD7E68"/>
    <w:rsid w:val="00CE0394"/>
    <w:rsid w:val="00CE2184"/>
    <w:rsid w:val="00CE3B7F"/>
    <w:rsid w:val="00CE3FA2"/>
    <w:rsid w:val="00CE41A0"/>
    <w:rsid w:val="00CE4958"/>
    <w:rsid w:val="00CE5783"/>
    <w:rsid w:val="00CE6038"/>
    <w:rsid w:val="00CE68E2"/>
    <w:rsid w:val="00CE706E"/>
    <w:rsid w:val="00CE70B1"/>
    <w:rsid w:val="00CE7AE4"/>
    <w:rsid w:val="00CF0A4C"/>
    <w:rsid w:val="00CF150A"/>
    <w:rsid w:val="00CF1D11"/>
    <w:rsid w:val="00CF2225"/>
    <w:rsid w:val="00CF25E7"/>
    <w:rsid w:val="00CF3C77"/>
    <w:rsid w:val="00CF41DE"/>
    <w:rsid w:val="00CF45A2"/>
    <w:rsid w:val="00CF4CAD"/>
    <w:rsid w:val="00CF52E7"/>
    <w:rsid w:val="00CF64B5"/>
    <w:rsid w:val="00CF7853"/>
    <w:rsid w:val="00D004ED"/>
    <w:rsid w:val="00D0260F"/>
    <w:rsid w:val="00D03708"/>
    <w:rsid w:val="00D03ED6"/>
    <w:rsid w:val="00D06776"/>
    <w:rsid w:val="00D06E46"/>
    <w:rsid w:val="00D06F95"/>
    <w:rsid w:val="00D10DF6"/>
    <w:rsid w:val="00D1158C"/>
    <w:rsid w:val="00D11600"/>
    <w:rsid w:val="00D119A2"/>
    <w:rsid w:val="00D12E31"/>
    <w:rsid w:val="00D137F9"/>
    <w:rsid w:val="00D1458C"/>
    <w:rsid w:val="00D1620E"/>
    <w:rsid w:val="00D16867"/>
    <w:rsid w:val="00D169AF"/>
    <w:rsid w:val="00D16EEC"/>
    <w:rsid w:val="00D2047A"/>
    <w:rsid w:val="00D20631"/>
    <w:rsid w:val="00D207FC"/>
    <w:rsid w:val="00D2260B"/>
    <w:rsid w:val="00D22D49"/>
    <w:rsid w:val="00D23930"/>
    <w:rsid w:val="00D23A23"/>
    <w:rsid w:val="00D2423E"/>
    <w:rsid w:val="00D24D8A"/>
    <w:rsid w:val="00D24DA4"/>
    <w:rsid w:val="00D25235"/>
    <w:rsid w:val="00D25383"/>
    <w:rsid w:val="00D25670"/>
    <w:rsid w:val="00D26AE1"/>
    <w:rsid w:val="00D301FF"/>
    <w:rsid w:val="00D30B6E"/>
    <w:rsid w:val="00D3257F"/>
    <w:rsid w:val="00D32DB2"/>
    <w:rsid w:val="00D33CCB"/>
    <w:rsid w:val="00D340E2"/>
    <w:rsid w:val="00D36887"/>
    <w:rsid w:val="00D37563"/>
    <w:rsid w:val="00D379EB"/>
    <w:rsid w:val="00D400B8"/>
    <w:rsid w:val="00D4022C"/>
    <w:rsid w:val="00D406BE"/>
    <w:rsid w:val="00D40F88"/>
    <w:rsid w:val="00D41023"/>
    <w:rsid w:val="00D4141D"/>
    <w:rsid w:val="00D41891"/>
    <w:rsid w:val="00D41C6C"/>
    <w:rsid w:val="00D42465"/>
    <w:rsid w:val="00D42E5B"/>
    <w:rsid w:val="00D439D1"/>
    <w:rsid w:val="00D43C68"/>
    <w:rsid w:val="00D444B2"/>
    <w:rsid w:val="00D449AD"/>
    <w:rsid w:val="00D453E4"/>
    <w:rsid w:val="00D47226"/>
    <w:rsid w:val="00D473BB"/>
    <w:rsid w:val="00D50197"/>
    <w:rsid w:val="00D50B21"/>
    <w:rsid w:val="00D51349"/>
    <w:rsid w:val="00D52129"/>
    <w:rsid w:val="00D527AF"/>
    <w:rsid w:val="00D529E1"/>
    <w:rsid w:val="00D534C2"/>
    <w:rsid w:val="00D5410F"/>
    <w:rsid w:val="00D564DF"/>
    <w:rsid w:val="00D5712F"/>
    <w:rsid w:val="00D576DD"/>
    <w:rsid w:val="00D57CB4"/>
    <w:rsid w:val="00D61477"/>
    <w:rsid w:val="00D619E2"/>
    <w:rsid w:val="00D62036"/>
    <w:rsid w:val="00D620CC"/>
    <w:rsid w:val="00D62313"/>
    <w:rsid w:val="00D62E3F"/>
    <w:rsid w:val="00D634B8"/>
    <w:rsid w:val="00D63EF3"/>
    <w:rsid w:val="00D64441"/>
    <w:rsid w:val="00D64859"/>
    <w:rsid w:val="00D64FB0"/>
    <w:rsid w:val="00D65497"/>
    <w:rsid w:val="00D654DA"/>
    <w:rsid w:val="00D65EE2"/>
    <w:rsid w:val="00D6609E"/>
    <w:rsid w:val="00D67A9F"/>
    <w:rsid w:val="00D67C20"/>
    <w:rsid w:val="00D70C1B"/>
    <w:rsid w:val="00D70E5C"/>
    <w:rsid w:val="00D7146C"/>
    <w:rsid w:val="00D718CD"/>
    <w:rsid w:val="00D7416F"/>
    <w:rsid w:val="00D755F2"/>
    <w:rsid w:val="00D762AC"/>
    <w:rsid w:val="00D775E7"/>
    <w:rsid w:val="00D776BF"/>
    <w:rsid w:val="00D77B9E"/>
    <w:rsid w:val="00D81CA9"/>
    <w:rsid w:val="00D839D8"/>
    <w:rsid w:val="00D83F9E"/>
    <w:rsid w:val="00D840C2"/>
    <w:rsid w:val="00D84562"/>
    <w:rsid w:val="00D855EE"/>
    <w:rsid w:val="00D85C16"/>
    <w:rsid w:val="00D86169"/>
    <w:rsid w:val="00D8732E"/>
    <w:rsid w:val="00D91294"/>
    <w:rsid w:val="00D9186A"/>
    <w:rsid w:val="00D92D47"/>
    <w:rsid w:val="00D94213"/>
    <w:rsid w:val="00D946D9"/>
    <w:rsid w:val="00D94BEB"/>
    <w:rsid w:val="00D94EA5"/>
    <w:rsid w:val="00D95F32"/>
    <w:rsid w:val="00DA024A"/>
    <w:rsid w:val="00DA0763"/>
    <w:rsid w:val="00DA07EE"/>
    <w:rsid w:val="00DA0A58"/>
    <w:rsid w:val="00DA1C85"/>
    <w:rsid w:val="00DA1CC9"/>
    <w:rsid w:val="00DA2E58"/>
    <w:rsid w:val="00DA328E"/>
    <w:rsid w:val="00DA3AA6"/>
    <w:rsid w:val="00DA3D24"/>
    <w:rsid w:val="00DA46C1"/>
    <w:rsid w:val="00DA56F7"/>
    <w:rsid w:val="00DA70DD"/>
    <w:rsid w:val="00DB088F"/>
    <w:rsid w:val="00DB0B4A"/>
    <w:rsid w:val="00DB1487"/>
    <w:rsid w:val="00DB19B4"/>
    <w:rsid w:val="00DB19F1"/>
    <w:rsid w:val="00DB26AE"/>
    <w:rsid w:val="00DB2823"/>
    <w:rsid w:val="00DB43B3"/>
    <w:rsid w:val="00DB4411"/>
    <w:rsid w:val="00DB466D"/>
    <w:rsid w:val="00DB4FFD"/>
    <w:rsid w:val="00DB5FD0"/>
    <w:rsid w:val="00DB7395"/>
    <w:rsid w:val="00DB75C2"/>
    <w:rsid w:val="00DB7E2C"/>
    <w:rsid w:val="00DC027B"/>
    <w:rsid w:val="00DC0A64"/>
    <w:rsid w:val="00DC0AC2"/>
    <w:rsid w:val="00DC0FC4"/>
    <w:rsid w:val="00DC10F9"/>
    <w:rsid w:val="00DC1B9A"/>
    <w:rsid w:val="00DC2344"/>
    <w:rsid w:val="00DC2E4F"/>
    <w:rsid w:val="00DC31AF"/>
    <w:rsid w:val="00DC32EC"/>
    <w:rsid w:val="00DC384C"/>
    <w:rsid w:val="00DC40C4"/>
    <w:rsid w:val="00DC47B7"/>
    <w:rsid w:val="00DC4AFD"/>
    <w:rsid w:val="00DC4D87"/>
    <w:rsid w:val="00DC4D8A"/>
    <w:rsid w:val="00DC6DF6"/>
    <w:rsid w:val="00DC7BFE"/>
    <w:rsid w:val="00DD08C7"/>
    <w:rsid w:val="00DD1A10"/>
    <w:rsid w:val="00DD200D"/>
    <w:rsid w:val="00DD2965"/>
    <w:rsid w:val="00DD2990"/>
    <w:rsid w:val="00DD2FE9"/>
    <w:rsid w:val="00DD3430"/>
    <w:rsid w:val="00DD3A7E"/>
    <w:rsid w:val="00DD4082"/>
    <w:rsid w:val="00DD434E"/>
    <w:rsid w:val="00DD4402"/>
    <w:rsid w:val="00DD55DC"/>
    <w:rsid w:val="00DD60D0"/>
    <w:rsid w:val="00DD6200"/>
    <w:rsid w:val="00DD686C"/>
    <w:rsid w:val="00DD6C08"/>
    <w:rsid w:val="00DD6E86"/>
    <w:rsid w:val="00DD6ED3"/>
    <w:rsid w:val="00DE0E5D"/>
    <w:rsid w:val="00DE1DEA"/>
    <w:rsid w:val="00DE3738"/>
    <w:rsid w:val="00DE447F"/>
    <w:rsid w:val="00DE48F0"/>
    <w:rsid w:val="00DE4A77"/>
    <w:rsid w:val="00DE68EE"/>
    <w:rsid w:val="00DE6D24"/>
    <w:rsid w:val="00DE7285"/>
    <w:rsid w:val="00DE7C40"/>
    <w:rsid w:val="00DF02BC"/>
    <w:rsid w:val="00DF0EA5"/>
    <w:rsid w:val="00DF1F1D"/>
    <w:rsid w:val="00DF23A5"/>
    <w:rsid w:val="00DF4C6E"/>
    <w:rsid w:val="00DF5F23"/>
    <w:rsid w:val="00DF6666"/>
    <w:rsid w:val="00DF745E"/>
    <w:rsid w:val="00DF746C"/>
    <w:rsid w:val="00DF762E"/>
    <w:rsid w:val="00E0044E"/>
    <w:rsid w:val="00E0075D"/>
    <w:rsid w:val="00E00816"/>
    <w:rsid w:val="00E016CC"/>
    <w:rsid w:val="00E0239F"/>
    <w:rsid w:val="00E0267B"/>
    <w:rsid w:val="00E04441"/>
    <w:rsid w:val="00E05F03"/>
    <w:rsid w:val="00E06370"/>
    <w:rsid w:val="00E06B7B"/>
    <w:rsid w:val="00E06E20"/>
    <w:rsid w:val="00E07DD9"/>
    <w:rsid w:val="00E102F8"/>
    <w:rsid w:val="00E1132D"/>
    <w:rsid w:val="00E121F5"/>
    <w:rsid w:val="00E12FCF"/>
    <w:rsid w:val="00E131EB"/>
    <w:rsid w:val="00E13273"/>
    <w:rsid w:val="00E13379"/>
    <w:rsid w:val="00E1348D"/>
    <w:rsid w:val="00E139EE"/>
    <w:rsid w:val="00E14D83"/>
    <w:rsid w:val="00E14FA6"/>
    <w:rsid w:val="00E15A0D"/>
    <w:rsid w:val="00E16640"/>
    <w:rsid w:val="00E16A1C"/>
    <w:rsid w:val="00E16CC9"/>
    <w:rsid w:val="00E1740F"/>
    <w:rsid w:val="00E200CF"/>
    <w:rsid w:val="00E24287"/>
    <w:rsid w:val="00E25B3D"/>
    <w:rsid w:val="00E25C62"/>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1D5"/>
    <w:rsid w:val="00E444B4"/>
    <w:rsid w:val="00E44D30"/>
    <w:rsid w:val="00E4597F"/>
    <w:rsid w:val="00E46CB7"/>
    <w:rsid w:val="00E4723D"/>
    <w:rsid w:val="00E5077C"/>
    <w:rsid w:val="00E50EC8"/>
    <w:rsid w:val="00E5159B"/>
    <w:rsid w:val="00E515C6"/>
    <w:rsid w:val="00E51A58"/>
    <w:rsid w:val="00E52E0D"/>
    <w:rsid w:val="00E52FE2"/>
    <w:rsid w:val="00E54629"/>
    <w:rsid w:val="00E54715"/>
    <w:rsid w:val="00E54D6B"/>
    <w:rsid w:val="00E54E6F"/>
    <w:rsid w:val="00E55338"/>
    <w:rsid w:val="00E569AF"/>
    <w:rsid w:val="00E56E57"/>
    <w:rsid w:val="00E56EBB"/>
    <w:rsid w:val="00E5774E"/>
    <w:rsid w:val="00E57EEB"/>
    <w:rsid w:val="00E60318"/>
    <w:rsid w:val="00E60BA8"/>
    <w:rsid w:val="00E61E25"/>
    <w:rsid w:val="00E61E28"/>
    <w:rsid w:val="00E61F32"/>
    <w:rsid w:val="00E628E4"/>
    <w:rsid w:val="00E647F7"/>
    <w:rsid w:val="00E649DD"/>
    <w:rsid w:val="00E65FF5"/>
    <w:rsid w:val="00E66273"/>
    <w:rsid w:val="00E66857"/>
    <w:rsid w:val="00E67556"/>
    <w:rsid w:val="00E71FB2"/>
    <w:rsid w:val="00E7252F"/>
    <w:rsid w:val="00E72D1F"/>
    <w:rsid w:val="00E73FC2"/>
    <w:rsid w:val="00E74481"/>
    <w:rsid w:val="00E74517"/>
    <w:rsid w:val="00E745F0"/>
    <w:rsid w:val="00E751E9"/>
    <w:rsid w:val="00E755D7"/>
    <w:rsid w:val="00E7566D"/>
    <w:rsid w:val="00E76E91"/>
    <w:rsid w:val="00E774B4"/>
    <w:rsid w:val="00E778F5"/>
    <w:rsid w:val="00E800E2"/>
    <w:rsid w:val="00E80E7C"/>
    <w:rsid w:val="00E81779"/>
    <w:rsid w:val="00E8205B"/>
    <w:rsid w:val="00E82444"/>
    <w:rsid w:val="00E82716"/>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A7459"/>
    <w:rsid w:val="00EB02DE"/>
    <w:rsid w:val="00EB0A07"/>
    <w:rsid w:val="00EB1B69"/>
    <w:rsid w:val="00EB1C78"/>
    <w:rsid w:val="00EB3B46"/>
    <w:rsid w:val="00EB4F08"/>
    <w:rsid w:val="00EB5F54"/>
    <w:rsid w:val="00EB6120"/>
    <w:rsid w:val="00EB737D"/>
    <w:rsid w:val="00EC0734"/>
    <w:rsid w:val="00EC2E07"/>
    <w:rsid w:val="00EC43C7"/>
    <w:rsid w:val="00EC465D"/>
    <w:rsid w:val="00EC5C89"/>
    <w:rsid w:val="00EC6656"/>
    <w:rsid w:val="00EC66D2"/>
    <w:rsid w:val="00EC67E7"/>
    <w:rsid w:val="00EC7C3D"/>
    <w:rsid w:val="00EC7FA0"/>
    <w:rsid w:val="00ED0A1B"/>
    <w:rsid w:val="00ED21BC"/>
    <w:rsid w:val="00ED2FEC"/>
    <w:rsid w:val="00ED34B5"/>
    <w:rsid w:val="00ED3F67"/>
    <w:rsid w:val="00ED440A"/>
    <w:rsid w:val="00ED7971"/>
    <w:rsid w:val="00EE0439"/>
    <w:rsid w:val="00EE0748"/>
    <w:rsid w:val="00EE0A4D"/>
    <w:rsid w:val="00EE29A0"/>
    <w:rsid w:val="00EE2CEA"/>
    <w:rsid w:val="00EE3365"/>
    <w:rsid w:val="00EE48DF"/>
    <w:rsid w:val="00EE4AB3"/>
    <w:rsid w:val="00EE6852"/>
    <w:rsid w:val="00EE7405"/>
    <w:rsid w:val="00EF033E"/>
    <w:rsid w:val="00EF06EC"/>
    <w:rsid w:val="00EF14FF"/>
    <w:rsid w:val="00EF282E"/>
    <w:rsid w:val="00EF2BFE"/>
    <w:rsid w:val="00EF2D85"/>
    <w:rsid w:val="00EF3D74"/>
    <w:rsid w:val="00EF402C"/>
    <w:rsid w:val="00EF45E0"/>
    <w:rsid w:val="00EF4E6F"/>
    <w:rsid w:val="00EF5C82"/>
    <w:rsid w:val="00EF69CB"/>
    <w:rsid w:val="00EF7A15"/>
    <w:rsid w:val="00EF7CA7"/>
    <w:rsid w:val="00F01F8C"/>
    <w:rsid w:val="00F024B0"/>
    <w:rsid w:val="00F02B5C"/>
    <w:rsid w:val="00F02DE6"/>
    <w:rsid w:val="00F035A6"/>
    <w:rsid w:val="00F04655"/>
    <w:rsid w:val="00F04AD0"/>
    <w:rsid w:val="00F06F70"/>
    <w:rsid w:val="00F10033"/>
    <w:rsid w:val="00F10848"/>
    <w:rsid w:val="00F10B68"/>
    <w:rsid w:val="00F11703"/>
    <w:rsid w:val="00F11F55"/>
    <w:rsid w:val="00F12DEC"/>
    <w:rsid w:val="00F13151"/>
    <w:rsid w:val="00F140F2"/>
    <w:rsid w:val="00F15523"/>
    <w:rsid w:val="00F15E1C"/>
    <w:rsid w:val="00F16391"/>
    <w:rsid w:val="00F17B5B"/>
    <w:rsid w:val="00F17FD8"/>
    <w:rsid w:val="00F2062B"/>
    <w:rsid w:val="00F21A18"/>
    <w:rsid w:val="00F21E61"/>
    <w:rsid w:val="00F220EA"/>
    <w:rsid w:val="00F222CD"/>
    <w:rsid w:val="00F23579"/>
    <w:rsid w:val="00F24EA4"/>
    <w:rsid w:val="00F2625A"/>
    <w:rsid w:val="00F31A03"/>
    <w:rsid w:val="00F3283C"/>
    <w:rsid w:val="00F32D0F"/>
    <w:rsid w:val="00F343F0"/>
    <w:rsid w:val="00F34620"/>
    <w:rsid w:val="00F34AAB"/>
    <w:rsid w:val="00F34C4D"/>
    <w:rsid w:val="00F350CF"/>
    <w:rsid w:val="00F35582"/>
    <w:rsid w:val="00F37004"/>
    <w:rsid w:val="00F373B8"/>
    <w:rsid w:val="00F376A1"/>
    <w:rsid w:val="00F37B8E"/>
    <w:rsid w:val="00F41746"/>
    <w:rsid w:val="00F41E79"/>
    <w:rsid w:val="00F4315F"/>
    <w:rsid w:val="00F445F6"/>
    <w:rsid w:val="00F4512F"/>
    <w:rsid w:val="00F45486"/>
    <w:rsid w:val="00F45763"/>
    <w:rsid w:val="00F45BCF"/>
    <w:rsid w:val="00F45BEA"/>
    <w:rsid w:val="00F45CFE"/>
    <w:rsid w:val="00F46877"/>
    <w:rsid w:val="00F47957"/>
    <w:rsid w:val="00F47F3E"/>
    <w:rsid w:val="00F523D7"/>
    <w:rsid w:val="00F530E6"/>
    <w:rsid w:val="00F532C7"/>
    <w:rsid w:val="00F53CAE"/>
    <w:rsid w:val="00F54EE5"/>
    <w:rsid w:val="00F55358"/>
    <w:rsid w:val="00F5603C"/>
    <w:rsid w:val="00F5605C"/>
    <w:rsid w:val="00F564B9"/>
    <w:rsid w:val="00F57909"/>
    <w:rsid w:val="00F612D6"/>
    <w:rsid w:val="00F62C66"/>
    <w:rsid w:val="00F63400"/>
    <w:rsid w:val="00F636C6"/>
    <w:rsid w:val="00F6433D"/>
    <w:rsid w:val="00F6573E"/>
    <w:rsid w:val="00F662EB"/>
    <w:rsid w:val="00F66E9C"/>
    <w:rsid w:val="00F67606"/>
    <w:rsid w:val="00F70327"/>
    <w:rsid w:val="00F70FEF"/>
    <w:rsid w:val="00F72FA8"/>
    <w:rsid w:val="00F74E43"/>
    <w:rsid w:val="00F75415"/>
    <w:rsid w:val="00F7632A"/>
    <w:rsid w:val="00F773F9"/>
    <w:rsid w:val="00F8101C"/>
    <w:rsid w:val="00F817B9"/>
    <w:rsid w:val="00F81CB7"/>
    <w:rsid w:val="00F82280"/>
    <w:rsid w:val="00F8235F"/>
    <w:rsid w:val="00F83A22"/>
    <w:rsid w:val="00F83A97"/>
    <w:rsid w:val="00F844F0"/>
    <w:rsid w:val="00F84895"/>
    <w:rsid w:val="00F849F9"/>
    <w:rsid w:val="00F84E9D"/>
    <w:rsid w:val="00F8659E"/>
    <w:rsid w:val="00F866DD"/>
    <w:rsid w:val="00F86CE4"/>
    <w:rsid w:val="00F86F42"/>
    <w:rsid w:val="00F90E80"/>
    <w:rsid w:val="00F91941"/>
    <w:rsid w:val="00F92E3F"/>
    <w:rsid w:val="00F938D2"/>
    <w:rsid w:val="00F9430F"/>
    <w:rsid w:val="00F955DD"/>
    <w:rsid w:val="00F96389"/>
    <w:rsid w:val="00F9650E"/>
    <w:rsid w:val="00F9651F"/>
    <w:rsid w:val="00F96B73"/>
    <w:rsid w:val="00F97639"/>
    <w:rsid w:val="00F977C7"/>
    <w:rsid w:val="00F978AD"/>
    <w:rsid w:val="00FA0890"/>
    <w:rsid w:val="00FA164A"/>
    <w:rsid w:val="00FA2C14"/>
    <w:rsid w:val="00FA3F3E"/>
    <w:rsid w:val="00FA4272"/>
    <w:rsid w:val="00FA4855"/>
    <w:rsid w:val="00FA4ACD"/>
    <w:rsid w:val="00FA522C"/>
    <w:rsid w:val="00FA6428"/>
    <w:rsid w:val="00FA7144"/>
    <w:rsid w:val="00FA7184"/>
    <w:rsid w:val="00FB1D9D"/>
    <w:rsid w:val="00FB3304"/>
    <w:rsid w:val="00FB46B8"/>
    <w:rsid w:val="00FB4B38"/>
    <w:rsid w:val="00FB54BB"/>
    <w:rsid w:val="00FB5AC0"/>
    <w:rsid w:val="00FB6024"/>
    <w:rsid w:val="00FB6C91"/>
    <w:rsid w:val="00FB74E8"/>
    <w:rsid w:val="00FC0263"/>
    <w:rsid w:val="00FC0348"/>
    <w:rsid w:val="00FC0FB5"/>
    <w:rsid w:val="00FC102A"/>
    <w:rsid w:val="00FC154C"/>
    <w:rsid w:val="00FC1DBC"/>
    <w:rsid w:val="00FC2637"/>
    <w:rsid w:val="00FC2DB5"/>
    <w:rsid w:val="00FC3361"/>
    <w:rsid w:val="00FC393B"/>
    <w:rsid w:val="00FC4052"/>
    <w:rsid w:val="00FC5252"/>
    <w:rsid w:val="00FC6356"/>
    <w:rsid w:val="00FC7D01"/>
    <w:rsid w:val="00FD0130"/>
    <w:rsid w:val="00FD0373"/>
    <w:rsid w:val="00FD0582"/>
    <w:rsid w:val="00FD0C93"/>
    <w:rsid w:val="00FD1062"/>
    <w:rsid w:val="00FD2589"/>
    <w:rsid w:val="00FD4876"/>
    <w:rsid w:val="00FD52A3"/>
    <w:rsid w:val="00FD5F7B"/>
    <w:rsid w:val="00FD68D4"/>
    <w:rsid w:val="00FD6933"/>
    <w:rsid w:val="00FE00D9"/>
    <w:rsid w:val="00FE1186"/>
    <w:rsid w:val="00FE177A"/>
    <w:rsid w:val="00FE1816"/>
    <w:rsid w:val="00FE240A"/>
    <w:rsid w:val="00FE3E3C"/>
    <w:rsid w:val="00FE43E7"/>
    <w:rsid w:val="00FE4B66"/>
    <w:rsid w:val="00FE4F6E"/>
    <w:rsid w:val="00FE583F"/>
    <w:rsid w:val="00FE5CC4"/>
    <w:rsid w:val="00FE6B13"/>
    <w:rsid w:val="00FE6E07"/>
    <w:rsid w:val="00FE7575"/>
    <w:rsid w:val="00FF0245"/>
    <w:rsid w:val="00FF03BF"/>
    <w:rsid w:val="00FF1070"/>
    <w:rsid w:val="00FF1213"/>
    <w:rsid w:val="00FF13E2"/>
    <w:rsid w:val="00FF2237"/>
    <w:rsid w:val="00FF4953"/>
    <w:rsid w:val="00FF5FA3"/>
    <w:rsid w:val="00FF5FCE"/>
    <w:rsid w:val="00FF6177"/>
    <w:rsid w:val="00FF648E"/>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C693D32"/>
  <w15:chartTrackingRefBased/>
  <w15:docId w15:val="{6059E788-0C98-41BE-940A-D362C51E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EB6120"/>
    <w:rPr>
      <w:rFonts w:ascii="Calibri" w:hAnsi="Calibri"/>
      <w:sz w:val="22"/>
      <w:szCs w:val="22"/>
      <w:lang w:eastAsia="en-US"/>
    </w:rPr>
  </w:style>
  <w:style w:type="paragraph" w:styleId="PlainText">
    <w:name w:val="Plain Text"/>
    <w:basedOn w:val="Normal"/>
    <w:link w:val="PlainTextChar"/>
    <w:uiPriority w:val="99"/>
    <w:unhideWhenUsed/>
    <w:rsid w:val="00A17945"/>
    <w:rPr>
      <w:rFonts w:ascii="Consolas" w:eastAsia="Calibri" w:hAnsi="Consolas"/>
      <w:sz w:val="21"/>
      <w:szCs w:val="21"/>
      <w:lang w:eastAsia="en-US"/>
    </w:rPr>
  </w:style>
  <w:style w:type="character" w:customStyle="1" w:styleId="PlainTextChar">
    <w:name w:val="Plain Text Char"/>
    <w:link w:val="PlainText"/>
    <w:uiPriority w:val="99"/>
    <w:rsid w:val="00A17945"/>
    <w:rPr>
      <w:rFonts w:ascii="Consolas" w:eastAsia="Calibri" w:hAnsi="Consolas"/>
      <w:sz w:val="21"/>
      <w:szCs w:val="21"/>
      <w:lang w:eastAsia="en-US"/>
    </w:rPr>
  </w:style>
  <w:style w:type="paragraph" w:styleId="FootnoteText">
    <w:name w:val="footnote text"/>
    <w:basedOn w:val="Normal"/>
    <w:link w:val="FootnoteTextChar"/>
    <w:uiPriority w:val="99"/>
    <w:semiHidden/>
    <w:unhideWhenUsed/>
    <w:rsid w:val="00027EFF"/>
    <w:rPr>
      <w:sz w:val="20"/>
      <w:szCs w:val="20"/>
    </w:rPr>
  </w:style>
  <w:style w:type="character" w:customStyle="1" w:styleId="FootnoteTextChar">
    <w:name w:val="Footnote Text Char"/>
    <w:basedOn w:val="DefaultParagraphFont"/>
    <w:link w:val="FootnoteText"/>
    <w:uiPriority w:val="99"/>
    <w:semiHidden/>
    <w:rsid w:val="00027EFF"/>
  </w:style>
  <w:style w:type="character" w:styleId="FootnoteReference">
    <w:name w:val="footnote reference"/>
    <w:uiPriority w:val="99"/>
    <w:semiHidden/>
    <w:unhideWhenUsed/>
    <w:rsid w:val="00027EFF"/>
    <w:rPr>
      <w:vertAlign w:val="superscript"/>
    </w:rPr>
  </w:style>
  <w:style w:type="paragraph" w:styleId="EndnoteText">
    <w:name w:val="endnote text"/>
    <w:basedOn w:val="Normal"/>
    <w:link w:val="EndnoteTextChar"/>
    <w:uiPriority w:val="99"/>
    <w:semiHidden/>
    <w:unhideWhenUsed/>
    <w:rsid w:val="003776FA"/>
    <w:rPr>
      <w:sz w:val="20"/>
      <w:szCs w:val="20"/>
    </w:rPr>
  </w:style>
  <w:style w:type="character" w:customStyle="1" w:styleId="EndnoteTextChar">
    <w:name w:val="Endnote Text Char"/>
    <w:basedOn w:val="DefaultParagraphFont"/>
    <w:link w:val="EndnoteText"/>
    <w:uiPriority w:val="99"/>
    <w:semiHidden/>
    <w:rsid w:val="003776FA"/>
  </w:style>
  <w:style w:type="character" w:styleId="EndnoteReference">
    <w:name w:val="endnote reference"/>
    <w:basedOn w:val="DefaultParagraphFont"/>
    <w:uiPriority w:val="99"/>
    <w:semiHidden/>
    <w:unhideWhenUsed/>
    <w:rsid w:val="003776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63863">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45956557">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82069528">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eva.klinsone@f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dmila.jevcuka@f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BE603-FCA6-482D-A283-F6746B3F6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2842</Words>
  <Characters>20424</Characters>
  <Application>Microsoft Office Word</Application>
  <DocSecurity>0</DocSecurity>
  <Lines>170</Lines>
  <Paragraphs>46</Paragraphs>
  <ScaleCrop>false</ScaleCrop>
  <HeadingPairs>
    <vt:vector size="2" baseType="variant">
      <vt:variant>
        <vt:lpstr>Title</vt:lpstr>
      </vt:variant>
      <vt:variant>
        <vt:i4>1</vt:i4>
      </vt:variant>
    </vt:vector>
  </HeadingPairs>
  <TitlesOfParts>
    <vt:vector size="1" baseType="lpstr">
      <vt:lpstr>Grozījumi Ministru kabineta 2018.gada 10.aprīļa instrukcijā Nr.2 "Instrukcija par valsts budžeta izpildes analīzi"</vt:lpstr>
    </vt:vector>
  </TitlesOfParts>
  <Company>Finanšu ministrija, BPAD</Company>
  <LinksUpToDate>false</LinksUpToDate>
  <CharactersWithSpaces>23220</CharactersWithSpaces>
  <SharedDoc>false</SharedDoc>
  <HLinks>
    <vt:vector size="18" baseType="variant">
      <vt:variant>
        <vt:i4>1376301</vt:i4>
      </vt:variant>
      <vt:variant>
        <vt:i4>3</vt:i4>
      </vt:variant>
      <vt:variant>
        <vt:i4>0</vt:i4>
      </vt:variant>
      <vt:variant>
        <vt:i4>5</vt:i4>
      </vt:variant>
      <vt:variant>
        <vt:lpwstr>mailto:ludmila.jevcuka@fm.gov.lv</vt:lpwstr>
      </vt:variant>
      <vt:variant>
        <vt:lpwstr/>
      </vt:variant>
      <vt:variant>
        <vt:i4>2359297</vt:i4>
      </vt:variant>
      <vt:variant>
        <vt:i4>0</vt:i4>
      </vt:variant>
      <vt:variant>
        <vt:i4>0</vt:i4>
      </vt:variant>
      <vt:variant>
        <vt:i4>5</vt:i4>
      </vt:variant>
      <vt:variant>
        <vt:lpwstr>mailto:ieva.klinsone@fm.gov.lv</vt:lpwstr>
      </vt:variant>
      <vt:variant>
        <vt:lpwstr/>
      </vt:variant>
      <vt:variant>
        <vt:i4>4653136</vt:i4>
      </vt:variant>
      <vt:variant>
        <vt:i4>0</vt:i4>
      </vt:variant>
      <vt:variant>
        <vt:i4>0</vt:i4>
      </vt:variant>
      <vt:variant>
        <vt:i4>5</vt:i4>
      </vt:variant>
      <vt:variant>
        <vt:lpwstr>http://tap.mk.gov.lv/lv/mk/tap/?pid=40492578&amp;mode=mk&amp;date=2020-09-30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2018.gada 10.aprīļa instrukcijā Nr.2 "Instrukcija par valsts budžeta izpildes analīzi"</dc:title>
  <dc:subject>Izziņa par atzinumos sniegtajiem iebildumiem</dc:subject>
  <dc:creator>Ieva Klinsone</dc:creator>
  <cp:keywords/>
  <dc:description>67095531, ieva.klinsone@fm.gov.lv</dc:description>
  <cp:lastModifiedBy>Ludmila Jevčuka</cp:lastModifiedBy>
  <cp:revision>12</cp:revision>
  <cp:lastPrinted>2018-09-19T12:30:00Z</cp:lastPrinted>
  <dcterms:created xsi:type="dcterms:W3CDTF">2021-05-06T13:29:00Z</dcterms:created>
  <dcterms:modified xsi:type="dcterms:W3CDTF">2021-05-20T11:40:00Z</dcterms:modified>
</cp:coreProperties>
</file>