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5540F4"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Pr="00EC6E12">
        <w:rPr>
          <w:rFonts w:ascii="Times New Roman" w:hAnsi="Times New Roman" w:cs="Times New Roman"/>
          <w:b/>
          <w:sz w:val="28"/>
          <w:szCs w:val="24"/>
          <w:lang w:eastAsia="lv-LV"/>
        </w:rPr>
        <w:t>sākotnējās ietekmes novērtējuma ziņojums (anotācija)</w:t>
      </w:r>
    </w:p>
    <w:p w:rsidR="00857324" w:rsidRDefault="00857324" w:rsidP="00EC6E12">
      <w:pPr>
        <w:pStyle w:val="NoSpacing"/>
        <w:jc w:val="center"/>
        <w:rPr>
          <w:rFonts w:ascii="Times New Roman" w:hAnsi="Times New Roman" w:cs="Times New Roman"/>
          <w:b/>
          <w:sz w:val="28"/>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7"/>
        <w:gridCol w:w="6379"/>
      </w:tblGrid>
      <w:tr w:rsidR="00857324" w:rsidRPr="00C930A2" w:rsidTr="00FB6C1A">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857324" w:rsidRPr="00C930A2" w:rsidRDefault="00857324" w:rsidP="00A57A05">
            <w:pPr>
              <w:spacing w:before="100" w:beforeAutospacing="1" w:after="100" w:afterAutospacing="1" w:line="293" w:lineRule="atLeast"/>
              <w:jc w:val="center"/>
              <w:rPr>
                <w:b/>
                <w:bCs/>
              </w:rPr>
            </w:pPr>
            <w:r w:rsidRPr="00C930A2">
              <w:rPr>
                <w:b/>
                <w:bCs/>
              </w:rPr>
              <w:t>Tiesību akta projekta anotācijas kopsavilkums</w:t>
            </w:r>
          </w:p>
        </w:tc>
      </w:tr>
      <w:tr w:rsidR="00857324" w:rsidRPr="00C930A2" w:rsidTr="00FB6C1A">
        <w:trPr>
          <w:trHeight w:val="324"/>
        </w:trPr>
        <w:tc>
          <w:tcPr>
            <w:tcW w:w="1591" w:type="pct"/>
            <w:tcBorders>
              <w:top w:val="outset" w:sz="6" w:space="0" w:color="414142"/>
              <w:left w:val="outset" w:sz="6" w:space="0" w:color="414142"/>
              <w:bottom w:val="outset" w:sz="6" w:space="0" w:color="414142"/>
              <w:right w:val="outset" w:sz="6" w:space="0" w:color="414142"/>
            </w:tcBorders>
            <w:hideMark/>
          </w:tcPr>
          <w:p w:rsidR="00857324" w:rsidRPr="00C930A2" w:rsidRDefault="00857324" w:rsidP="00A57A05">
            <w:pPr>
              <w:spacing w:before="100" w:beforeAutospacing="1" w:after="100" w:afterAutospacing="1" w:line="293" w:lineRule="atLeast"/>
              <w:rPr>
                <w:iCs/>
              </w:rPr>
            </w:pPr>
            <w:r w:rsidRPr="00C930A2">
              <w:rPr>
                <w:iCs/>
              </w:rPr>
              <w:t>Mērķis, risinājums un projekta spēkā stāšanās laiks (500 zīmes bez atstarpēm)</w:t>
            </w:r>
          </w:p>
        </w:tc>
        <w:tc>
          <w:tcPr>
            <w:tcW w:w="3409" w:type="pct"/>
            <w:tcBorders>
              <w:top w:val="outset" w:sz="6" w:space="0" w:color="414142"/>
              <w:left w:val="outset" w:sz="6" w:space="0" w:color="414142"/>
              <w:bottom w:val="outset" w:sz="6" w:space="0" w:color="414142"/>
              <w:right w:val="outset" w:sz="6" w:space="0" w:color="414142"/>
            </w:tcBorders>
          </w:tcPr>
          <w:p w:rsidR="00857324" w:rsidRPr="00C930A2" w:rsidRDefault="00857324" w:rsidP="00A57A05">
            <w:pPr>
              <w:pStyle w:val="tv213"/>
              <w:tabs>
                <w:tab w:val="left" w:pos="0"/>
              </w:tabs>
              <w:spacing w:before="0" w:beforeAutospacing="0" w:after="0" w:afterAutospacing="0"/>
              <w:ind w:left="57"/>
              <w:jc w:val="both"/>
              <w:rPr>
                <w:iCs/>
              </w:rPr>
            </w:pPr>
            <w:r w:rsidRPr="00C930A2">
              <w:rPr>
                <w:iCs/>
              </w:rPr>
              <w:t>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tbl>
      <w:tblPr>
        <w:tblStyle w:val="TableGrid"/>
        <w:tblW w:w="9356" w:type="dxa"/>
        <w:tblInd w:w="-147" w:type="dxa"/>
        <w:tblLayout w:type="fixed"/>
        <w:tblLook w:val="04A0" w:firstRow="1" w:lastRow="0" w:firstColumn="1" w:lastColumn="0" w:noHBand="0" w:noVBand="1"/>
      </w:tblPr>
      <w:tblGrid>
        <w:gridCol w:w="568"/>
        <w:gridCol w:w="2409"/>
        <w:gridCol w:w="6379"/>
      </w:tblGrid>
      <w:tr w:rsidR="00552A2D" w:rsidTr="0079260F">
        <w:tc>
          <w:tcPr>
            <w:tcW w:w="9356" w:type="dxa"/>
            <w:gridSpan w:val="3"/>
          </w:tcPr>
          <w:p w:rsidR="00EC6E12" w:rsidRPr="00EC6E12" w:rsidRDefault="005540F4"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552A2D" w:rsidTr="00085D2B">
        <w:tc>
          <w:tcPr>
            <w:tcW w:w="568" w:type="dxa"/>
          </w:tcPr>
          <w:p w:rsidR="00130487" w:rsidRPr="008F0E21" w:rsidRDefault="005540F4" w:rsidP="00130487">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1.</w:t>
            </w:r>
          </w:p>
        </w:tc>
        <w:tc>
          <w:tcPr>
            <w:tcW w:w="2409" w:type="dxa"/>
          </w:tcPr>
          <w:p w:rsidR="00130487" w:rsidRPr="00EE7B5E" w:rsidRDefault="005540F4" w:rsidP="00130487">
            <w:pPr>
              <w:pStyle w:val="NoSpacing"/>
              <w:jc w:val="both"/>
              <w:rPr>
                <w:rFonts w:ascii="Times New Roman" w:hAnsi="Times New Roman" w:cs="Times New Roman"/>
                <w:iCs/>
                <w:sz w:val="24"/>
                <w:szCs w:val="24"/>
                <w:lang w:eastAsia="lv-LV"/>
              </w:rPr>
            </w:pPr>
            <w:r w:rsidRPr="00EE7B5E">
              <w:rPr>
                <w:rFonts w:ascii="Times New Roman" w:hAnsi="Times New Roman" w:cs="Times New Roman"/>
                <w:iCs/>
                <w:sz w:val="24"/>
                <w:szCs w:val="24"/>
                <w:lang w:eastAsia="lv-LV"/>
              </w:rPr>
              <w:t>Pamatojums</w:t>
            </w:r>
          </w:p>
        </w:tc>
        <w:tc>
          <w:tcPr>
            <w:tcW w:w="6379" w:type="dxa"/>
          </w:tcPr>
          <w:p w:rsidR="00BB6082" w:rsidRPr="00EE7B5E" w:rsidRDefault="005540F4" w:rsidP="005515FB">
            <w:pPr>
              <w:pStyle w:val="NoSpacing"/>
              <w:ind w:firstLine="311"/>
              <w:jc w:val="both"/>
              <w:rPr>
                <w:rFonts w:ascii="Times New Roman" w:eastAsia="Times New Roman" w:hAnsi="Times New Roman"/>
                <w:sz w:val="24"/>
                <w:szCs w:val="24"/>
                <w:lang w:eastAsia="lv-LV"/>
              </w:rPr>
            </w:pPr>
            <w:r w:rsidRPr="00EE7B5E">
              <w:rPr>
                <w:rFonts w:ascii="Times New Roman" w:hAnsi="Times New Roman" w:cs="Times New Roman"/>
                <w:sz w:val="24"/>
              </w:rPr>
              <w:t>Ministru kabineta rīkojuma projekts “Par finanšu līdzekļu piešķiršanu no valsts budžeta programmas “Līdzekļi neparedzētiem gadījumiem”” (turpmāk – rīkojuma projekts) izstrādāts, pamatojoties uz</w:t>
            </w:r>
            <w:r w:rsidR="00BC66A5" w:rsidRPr="00EE7B5E">
              <w:rPr>
                <w:rFonts w:ascii="Times New Roman" w:hAnsi="Times New Roman" w:cs="Times New Roman"/>
                <w:sz w:val="24"/>
              </w:rPr>
              <w:t xml:space="preserve"> </w:t>
            </w:r>
            <w:r w:rsidR="00A66343" w:rsidRPr="00EE7B5E">
              <w:rPr>
                <w:rFonts w:ascii="Times New Roman" w:hAnsi="Times New Roman" w:cs="Times New Roman"/>
                <w:sz w:val="24"/>
                <w:szCs w:val="24"/>
              </w:rPr>
              <w:t>Ministru kabineta 2020.</w:t>
            </w:r>
            <w:r w:rsidR="00664C6A">
              <w:rPr>
                <w:rFonts w:ascii="Times New Roman" w:hAnsi="Times New Roman" w:cs="Times New Roman"/>
                <w:sz w:val="24"/>
                <w:szCs w:val="24"/>
              </w:rPr>
              <w:t xml:space="preserve"> </w:t>
            </w:r>
            <w:r w:rsidR="00A66343" w:rsidRPr="00EE7B5E">
              <w:rPr>
                <w:rFonts w:ascii="Times New Roman" w:hAnsi="Times New Roman" w:cs="Times New Roman"/>
                <w:sz w:val="24"/>
                <w:szCs w:val="24"/>
              </w:rPr>
              <w:t xml:space="preserve">gada </w:t>
            </w:r>
            <w:r w:rsidR="00926159">
              <w:rPr>
                <w:rFonts w:ascii="Times New Roman" w:hAnsi="Times New Roman" w:cs="Times New Roman"/>
                <w:sz w:val="24"/>
                <w:szCs w:val="24"/>
              </w:rPr>
              <w:t>10</w:t>
            </w:r>
            <w:r w:rsidR="00A66343" w:rsidRPr="00EE7B5E">
              <w:rPr>
                <w:rFonts w:ascii="Times New Roman" w:hAnsi="Times New Roman" w:cs="Times New Roman"/>
                <w:sz w:val="24"/>
                <w:szCs w:val="24"/>
              </w:rPr>
              <w:t>.</w:t>
            </w:r>
            <w:r w:rsidR="00664C6A">
              <w:rPr>
                <w:rFonts w:ascii="Times New Roman" w:hAnsi="Times New Roman" w:cs="Times New Roman"/>
                <w:sz w:val="24"/>
                <w:szCs w:val="24"/>
              </w:rPr>
              <w:t xml:space="preserve"> </w:t>
            </w:r>
            <w:r w:rsidR="00926159">
              <w:rPr>
                <w:rFonts w:ascii="Times New Roman" w:hAnsi="Times New Roman" w:cs="Times New Roman"/>
                <w:sz w:val="24"/>
                <w:szCs w:val="24"/>
              </w:rPr>
              <w:t>decembra</w:t>
            </w:r>
            <w:r w:rsidR="00A66343" w:rsidRPr="00EE7B5E">
              <w:rPr>
                <w:rFonts w:ascii="Times New Roman" w:hAnsi="Times New Roman" w:cs="Times New Roman"/>
                <w:sz w:val="24"/>
                <w:szCs w:val="24"/>
              </w:rPr>
              <w:t xml:space="preserve"> sēdes </w:t>
            </w:r>
            <w:r w:rsidR="00A66343" w:rsidRPr="00EE7B5E">
              <w:rPr>
                <w:rFonts w:ascii="Times New Roman" w:hAnsi="Times New Roman" w:cs="Times New Roman"/>
                <w:sz w:val="24"/>
              </w:rPr>
              <w:t>protokollēmuma</w:t>
            </w:r>
            <w:r w:rsidR="00A66343" w:rsidRPr="00EE7B5E">
              <w:rPr>
                <w:rFonts w:ascii="Times New Roman" w:hAnsi="Times New Roman" w:cs="Times New Roman"/>
                <w:sz w:val="24"/>
                <w:szCs w:val="24"/>
              </w:rPr>
              <w:t xml:space="preserve"> (prot. </w:t>
            </w:r>
            <w:r w:rsidR="00A66343" w:rsidRPr="00EE7B5E">
              <w:rPr>
                <w:rFonts w:ascii="Times New Roman" w:eastAsia="Times New Roman" w:hAnsi="Times New Roman"/>
                <w:sz w:val="24"/>
                <w:szCs w:val="24"/>
                <w:lang w:eastAsia="lv-LV"/>
              </w:rPr>
              <w:t>Nr.</w:t>
            </w:r>
            <w:r w:rsidR="00926159">
              <w:rPr>
                <w:rFonts w:ascii="Times New Roman" w:eastAsia="Times New Roman" w:hAnsi="Times New Roman"/>
                <w:sz w:val="24"/>
                <w:szCs w:val="24"/>
                <w:lang w:eastAsia="lv-LV"/>
              </w:rPr>
              <w:t>82</w:t>
            </w:r>
            <w:r w:rsidR="00A66343" w:rsidRPr="00EE7B5E">
              <w:rPr>
                <w:rFonts w:ascii="Times New Roman" w:eastAsia="Times New Roman" w:hAnsi="Times New Roman"/>
                <w:sz w:val="24"/>
                <w:szCs w:val="24"/>
                <w:lang w:eastAsia="lv-LV"/>
              </w:rPr>
              <w:t xml:space="preserve"> </w:t>
            </w:r>
            <w:r w:rsidR="00926159">
              <w:rPr>
                <w:rFonts w:ascii="Times New Roman" w:eastAsia="Times New Roman" w:hAnsi="Times New Roman"/>
                <w:sz w:val="24"/>
                <w:szCs w:val="24"/>
                <w:lang w:eastAsia="lv-LV"/>
              </w:rPr>
              <w:t>57</w:t>
            </w:r>
            <w:r w:rsidR="00A66343" w:rsidRPr="00EE7B5E">
              <w:rPr>
                <w:rFonts w:ascii="Times New Roman" w:eastAsia="Times New Roman" w:hAnsi="Times New Roman"/>
                <w:sz w:val="24"/>
                <w:szCs w:val="24"/>
                <w:lang w:eastAsia="lv-LV"/>
              </w:rPr>
              <w:t>.§„</w:t>
            </w:r>
            <w:r w:rsidR="005515FB" w:rsidRPr="00EE7B5E">
              <w:rPr>
                <w:rFonts w:ascii="Times New Roman" w:eastAsia="Times New Roman" w:hAnsi="Times New Roman" w:cs="Times New Roman"/>
                <w:sz w:val="24"/>
                <w:szCs w:val="24"/>
              </w:rPr>
              <w:t>Informatīvais ziņojums "</w:t>
            </w:r>
            <w:r w:rsidR="00EE7B5E" w:rsidRPr="00EE7B5E">
              <w:rPr>
                <w:rFonts w:ascii="Times New Roman" w:hAnsi="Times New Roman" w:cs="Times New Roman"/>
                <w:sz w:val="24"/>
                <w:szCs w:val="24"/>
              </w:rPr>
              <w:t>Par informācijas sistēmas “Personu uzraudzības informācijas sistēma (IECIS)” attīstību”:</w:t>
            </w:r>
          </w:p>
          <w:p w:rsidR="00BB6082" w:rsidRPr="00EE7B5E" w:rsidRDefault="00BB6082" w:rsidP="005515FB">
            <w:pPr>
              <w:pStyle w:val="NoSpacing"/>
              <w:ind w:firstLine="311"/>
              <w:jc w:val="both"/>
              <w:rPr>
                <w:rFonts w:ascii="Times New Roman" w:eastAsia="Times New Roman" w:hAnsi="Times New Roman"/>
                <w:sz w:val="24"/>
                <w:szCs w:val="24"/>
                <w:lang w:eastAsia="lv-LV"/>
              </w:rPr>
            </w:pPr>
            <w:r w:rsidRPr="00EE7B5E">
              <w:rPr>
                <w:rFonts w:ascii="Times New Roman" w:eastAsia="Times New Roman" w:hAnsi="Times New Roman"/>
                <w:sz w:val="24"/>
                <w:szCs w:val="24"/>
                <w:lang w:eastAsia="lv-LV"/>
              </w:rPr>
              <w:t xml:space="preserve">- </w:t>
            </w:r>
            <w:r w:rsidR="00510196" w:rsidRPr="00EE7B5E">
              <w:rPr>
                <w:rFonts w:ascii="Times New Roman" w:eastAsia="Times New Roman" w:hAnsi="Times New Roman"/>
                <w:sz w:val="24"/>
                <w:szCs w:val="24"/>
                <w:lang w:eastAsia="lv-LV"/>
              </w:rPr>
              <w:t xml:space="preserve">2. punktu, kas nosaka, ka informācijas sistēmas </w:t>
            </w:r>
            <w:r w:rsidR="00EE7B5E" w:rsidRPr="00EE7B5E">
              <w:rPr>
                <w:rFonts w:ascii="Times New Roman" w:hAnsi="Times New Roman" w:cs="Times New Roman"/>
                <w:sz w:val="24"/>
                <w:szCs w:val="24"/>
              </w:rPr>
              <w:t xml:space="preserve">“Personu uzraudzības informācijas sistēma (IECIS)” </w:t>
            </w:r>
            <w:r w:rsidR="00510196" w:rsidRPr="00EE7B5E">
              <w:rPr>
                <w:rFonts w:ascii="Times New Roman" w:eastAsia="Times New Roman" w:hAnsi="Times New Roman" w:cs="Times New Roman"/>
                <w:sz w:val="24"/>
                <w:szCs w:val="24"/>
              </w:rPr>
              <w:t xml:space="preserve"> </w:t>
            </w:r>
            <w:r w:rsidR="00EE7B5E" w:rsidRPr="00EE7B5E">
              <w:rPr>
                <w:rFonts w:ascii="Times New Roman" w:eastAsia="Times New Roman" w:hAnsi="Times New Roman" w:cs="Times New Roman"/>
                <w:sz w:val="24"/>
                <w:szCs w:val="24"/>
              </w:rPr>
              <w:t>pilnveidošanai</w:t>
            </w:r>
            <w:r w:rsidR="00510196" w:rsidRPr="00EE7B5E">
              <w:rPr>
                <w:rFonts w:ascii="Times New Roman" w:eastAsia="Times New Roman" w:hAnsi="Times New Roman" w:cs="Times New Roman"/>
                <w:sz w:val="24"/>
                <w:szCs w:val="24"/>
              </w:rPr>
              <w:t xml:space="preserve"> nepieciešamos izdevumus ne vairāk kā 3</w:t>
            </w:r>
            <w:r w:rsidR="00DB0BEC" w:rsidRPr="00EE7B5E">
              <w:rPr>
                <w:rFonts w:ascii="Times New Roman" w:eastAsia="Times New Roman" w:hAnsi="Times New Roman" w:cs="Times New Roman"/>
                <w:sz w:val="24"/>
                <w:szCs w:val="24"/>
              </w:rPr>
              <w:t>0</w:t>
            </w:r>
            <w:r w:rsidR="00510196" w:rsidRPr="00EE7B5E">
              <w:rPr>
                <w:rFonts w:ascii="Times New Roman" w:eastAsia="Times New Roman" w:hAnsi="Times New Roman" w:cs="Times New Roman"/>
                <w:sz w:val="24"/>
                <w:szCs w:val="24"/>
              </w:rPr>
              <w:t xml:space="preserve"> 000 </w:t>
            </w:r>
            <w:r w:rsidR="00510196" w:rsidRPr="00EE7B5E">
              <w:rPr>
                <w:rFonts w:ascii="Times New Roman" w:eastAsia="Times New Roman" w:hAnsi="Times New Roman" w:cs="Times New Roman"/>
                <w:i/>
                <w:sz w:val="24"/>
                <w:szCs w:val="24"/>
              </w:rPr>
              <w:t>euro</w:t>
            </w:r>
            <w:r w:rsidR="00510196" w:rsidRPr="00EE7B5E">
              <w:rPr>
                <w:rFonts w:ascii="Times New Roman" w:eastAsia="Times New Roman" w:hAnsi="Times New Roman" w:cs="Times New Roman"/>
                <w:sz w:val="24"/>
                <w:szCs w:val="24"/>
              </w:rPr>
              <w:t xml:space="preserve"> apmērā segt no valsts budžeta programmas 02.00.00 “Līdzekļi neparedzētiem gadījumiem”;</w:t>
            </w:r>
          </w:p>
          <w:p w:rsidR="00D911EE" w:rsidRPr="00EE7B5E" w:rsidRDefault="005515FB" w:rsidP="00AC1687">
            <w:pPr>
              <w:pStyle w:val="NoSpacing"/>
              <w:ind w:firstLine="311"/>
              <w:jc w:val="both"/>
              <w:rPr>
                <w:rFonts w:ascii="Times New Roman" w:hAnsi="Times New Roman" w:cs="Times New Roman"/>
                <w:sz w:val="24"/>
              </w:rPr>
            </w:pPr>
            <w:r w:rsidRPr="00EE7B5E">
              <w:rPr>
                <w:rFonts w:ascii="Times New Roman" w:eastAsia="Times New Roman" w:hAnsi="Times New Roman"/>
                <w:sz w:val="24"/>
                <w:szCs w:val="24"/>
                <w:lang w:eastAsia="lv-LV"/>
              </w:rPr>
              <w:t xml:space="preserve"> </w:t>
            </w:r>
            <w:r w:rsidR="00BB6082" w:rsidRPr="00EE7B5E">
              <w:rPr>
                <w:rFonts w:ascii="Times New Roman" w:eastAsia="Times New Roman" w:hAnsi="Times New Roman"/>
                <w:sz w:val="24"/>
                <w:szCs w:val="24"/>
                <w:lang w:eastAsia="lv-LV"/>
              </w:rPr>
              <w:t xml:space="preserve">- </w:t>
            </w:r>
            <w:r w:rsidRPr="00EE7B5E">
              <w:rPr>
                <w:rFonts w:ascii="Times New Roman" w:eastAsia="Times New Roman" w:hAnsi="Times New Roman"/>
                <w:sz w:val="24"/>
                <w:szCs w:val="24"/>
                <w:lang w:eastAsia="lv-LV"/>
              </w:rPr>
              <w:t>3</w:t>
            </w:r>
            <w:r w:rsidR="00467EED" w:rsidRPr="00EE7B5E">
              <w:rPr>
                <w:rFonts w:ascii="Times New Roman" w:hAnsi="Times New Roman" w:cs="Times New Roman"/>
                <w:sz w:val="24"/>
                <w:szCs w:val="24"/>
              </w:rPr>
              <w:t>.punkt</w:t>
            </w:r>
            <w:r w:rsidRPr="00EE7B5E">
              <w:rPr>
                <w:rFonts w:ascii="Times New Roman" w:hAnsi="Times New Roman" w:cs="Times New Roman"/>
                <w:sz w:val="24"/>
                <w:szCs w:val="24"/>
              </w:rPr>
              <w:t>u</w:t>
            </w:r>
            <w:r w:rsidR="00467EED" w:rsidRPr="00EE7B5E">
              <w:rPr>
                <w:rFonts w:ascii="Times New Roman" w:hAnsi="Times New Roman" w:cs="Times New Roman"/>
                <w:sz w:val="24"/>
                <w:szCs w:val="24"/>
              </w:rPr>
              <w:t xml:space="preserve">, kas </w:t>
            </w:r>
            <w:r w:rsidR="00AC1687" w:rsidRPr="00EE7B5E">
              <w:rPr>
                <w:rFonts w:ascii="Times New Roman" w:hAnsi="Times New Roman" w:cs="Times New Roman"/>
                <w:sz w:val="24"/>
                <w:szCs w:val="24"/>
              </w:rPr>
              <w:t xml:space="preserve">dod uzdevumu </w:t>
            </w:r>
            <w:r w:rsidRPr="00EE7B5E">
              <w:rPr>
                <w:rFonts w:ascii="Times New Roman" w:eastAsia="Times New Roman" w:hAnsi="Times New Roman" w:cs="Times New Roman"/>
                <w:sz w:val="24"/>
                <w:szCs w:val="24"/>
              </w:rPr>
              <w:t>Iekšlietu ministrijai normatīvajos aktos noteiktā kārtībā sagatavot un iesniegt izskatīšanai Ministru kabinetā rīkojuma projektu par finanšu līdzekļu piešķiršanu atbilstoši faktiski nepieciešamajam finansējuma apmēram no valsts budžeta programmas 02.00.00 "Līdzekļi neparedzētiem gadījumiem"</w:t>
            </w:r>
            <w:r w:rsidR="00510196" w:rsidRPr="00EE7B5E">
              <w:rPr>
                <w:rFonts w:ascii="Times New Roman" w:eastAsia="Times New Roman" w:hAnsi="Times New Roman" w:cs="Times New Roman"/>
                <w:sz w:val="24"/>
                <w:szCs w:val="24"/>
              </w:rPr>
              <w:t xml:space="preserve"> atbilstoši šī protokollēmuma 2.punktam.</w:t>
            </w:r>
          </w:p>
        </w:tc>
      </w:tr>
      <w:tr w:rsidR="00552A2D" w:rsidTr="005F1710">
        <w:trPr>
          <w:trHeight w:val="3959"/>
        </w:trPr>
        <w:tc>
          <w:tcPr>
            <w:tcW w:w="568" w:type="dxa"/>
          </w:tcPr>
          <w:p w:rsidR="0067254E" w:rsidRPr="008F0E21" w:rsidRDefault="005540F4" w:rsidP="0067254E">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2.</w:t>
            </w:r>
          </w:p>
        </w:tc>
        <w:tc>
          <w:tcPr>
            <w:tcW w:w="2409" w:type="dxa"/>
          </w:tcPr>
          <w:p w:rsidR="0067254E" w:rsidRPr="008F0E21" w:rsidRDefault="005540F4" w:rsidP="0067254E">
            <w:pPr>
              <w:pStyle w:val="NoSpacing"/>
              <w:jc w:val="both"/>
              <w:rPr>
                <w:rFonts w:ascii="Times New Roman" w:hAnsi="Times New Roman" w:cs="Times New Roman"/>
                <w:iCs/>
                <w:sz w:val="24"/>
                <w:szCs w:val="24"/>
                <w:lang w:eastAsia="lv-LV"/>
              </w:rPr>
            </w:pPr>
            <w:r w:rsidRPr="00A15BAF">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5D0648" w:rsidRDefault="005D0648" w:rsidP="00F7559D"/>
          <w:p w:rsidR="005D0648" w:rsidRPr="005D0648" w:rsidRDefault="005D0648" w:rsidP="005D0648"/>
          <w:p w:rsidR="005D0648" w:rsidRPr="005D0648" w:rsidRDefault="005D0648" w:rsidP="005D0648"/>
          <w:p w:rsidR="005D0648" w:rsidRPr="005D0648" w:rsidRDefault="005D0648" w:rsidP="005D0648"/>
          <w:p w:rsidR="005D0648" w:rsidRPr="005D0648" w:rsidRDefault="005D0648" w:rsidP="005D0648"/>
          <w:p w:rsidR="005D0648" w:rsidRPr="005D0648" w:rsidRDefault="005D0648" w:rsidP="005D0648"/>
          <w:p w:rsidR="005D0648" w:rsidRPr="005D0648" w:rsidRDefault="005D0648" w:rsidP="005D0648"/>
          <w:p w:rsidR="005D0648" w:rsidRPr="005D0648" w:rsidRDefault="005D0648" w:rsidP="005D0648"/>
          <w:p w:rsidR="005D0648" w:rsidRPr="005D0648" w:rsidRDefault="005D0648" w:rsidP="005D0648"/>
          <w:p w:rsidR="005D0648" w:rsidRPr="005D0648" w:rsidRDefault="005D0648" w:rsidP="005D0648"/>
          <w:p w:rsidR="005D0648" w:rsidRPr="005D0648" w:rsidRDefault="005D0648" w:rsidP="005D0648"/>
          <w:p w:rsidR="005D0648" w:rsidRPr="005D0648" w:rsidRDefault="005D0648" w:rsidP="005D0648"/>
          <w:p w:rsidR="005D0648" w:rsidRPr="005D0648" w:rsidRDefault="005D0648" w:rsidP="005D0648"/>
          <w:p w:rsidR="005D0648" w:rsidRPr="005D0648" w:rsidRDefault="005D0648" w:rsidP="005D0648"/>
          <w:p w:rsidR="0067254E" w:rsidRPr="005D0648" w:rsidRDefault="0067254E" w:rsidP="005D0648"/>
        </w:tc>
        <w:tc>
          <w:tcPr>
            <w:tcW w:w="6379" w:type="dxa"/>
          </w:tcPr>
          <w:p w:rsidR="00EE7B5E" w:rsidRDefault="00EE7B5E" w:rsidP="00E26E98">
            <w:pPr>
              <w:ind w:firstLine="275"/>
              <w:jc w:val="both"/>
              <w:rPr>
                <w:rFonts w:eastAsiaTheme="minorHAnsi" w:cstheme="minorBidi"/>
              </w:rPr>
            </w:pPr>
            <w:r w:rsidRPr="009D7E01">
              <w:t xml:space="preserve">Pamatojoties uz </w:t>
            </w:r>
            <w:r w:rsidR="00E26E98" w:rsidRPr="009D7E01">
              <w:rPr>
                <w:rFonts w:eastAsiaTheme="minorHAnsi" w:cstheme="minorBidi"/>
              </w:rPr>
              <w:t xml:space="preserve">Covid-19 infekcijas izplatības pārvaldības likuma un </w:t>
            </w:r>
            <w:r w:rsidR="00BC2DEE" w:rsidRPr="009D7E01">
              <w:t xml:space="preserve"> Ministru kabinet</w:t>
            </w:r>
            <w:r w:rsidRPr="009D7E01">
              <w:t>a</w:t>
            </w:r>
            <w:r w:rsidR="00BC2DEE" w:rsidRPr="009D7E01">
              <w:t xml:space="preserve"> 2020.gada 9.jūnija noteikum</w:t>
            </w:r>
            <w:r w:rsidRPr="009D7E01">
              <w:t>iem</w:t>
            </w:r>
            <w:r w:rsidR="00BC2DEE" w:rsidRPr="009D7E01">
              <w:t xml:space="preserve"> Nr.360 „Epidemioloģiskās drošības pasākumi Covid-19 infekcijas izplatības ierobežošanai”</w:t>
            </w:r>
            <w:r w:rsidR="00664C6A">
              <w:t xml:space="preserve"> (turpmāk – noteikumi Nr.360)</w:t>
            </w:r>
            <w:r w:rsidR="00BC2DEE" w:rsidRPr="009D7E01">
              <w:t xml:space="preserve"> </w:t>
            </w:r>
            <w:r w:rsidR="00E26E98" w:rsidRPr="00A23EF9">
              <w:t>prasībām</w:t>
            </w:r>
            <w:r w:rsidR="00664C6A">
              <w:t>,</w:t>
            </w:r>
            <w:r w:rsidR="00E26E98" w:rsidRPr="00A23EF9">
              <w:t xml:space="preserve"> </w:t>
            </w:r>
            <w:r w:rsidRPr="00A23EF9">
              <w:rPr>
                <w:rFonts w:eastAsiaTheme="minorHAnsi" w:cstheme="minorBidi"/>
              </w:rPr>
              <w:t>Iekšlietu ministrijas Informācijas centrs  (turpmāk - IeM IC) nodrošināja</w:t>
            </w:r>
            <w:r w:rsidRPr="00CA0A4E">
              <w:rPr>
                <w:rFonts w:eastAsiaTheme="minorHAnsi" w:cstheme="minorBidi"/>
              </w:rPr>
              <w:t xml:space="preserve"> informācijas sistēmas “Personu uzraudzības informācijas sistēma” (turpmāk – informācijas sistēma) izstrādi un 2020. gada 12. oktobrī to nodeva ekspluatācijā. Informācijas sistēmā ir ņemtas vērā noteikumos Nr. 360 tai noteiktās prasības, kas primāri ir vērstas uz ērtu un precīzu informācijas apstrādi un tās turpmāku vadību. </w:t>
            </w:r>
          </w:p>
          <w:p w:rsidR="00EE7B5E" w:rsidRPr="00E26E98" w:rsidRDefault="00EE7B5E" w:rsidP="00EE7B5E">
            <w:pPr>
              <w:pStyle w:val="BodyText"/>
              <w:spacing w:after="0"/>
              <w:ind w:firstLine="431"/>
              <w:jc w:val="both"/>
              <w:rPr>
                <w:rFonts w:eastAsiaTheme="minorHAnsi" w:cstheme="minorBidi"/>
                <w:b/>
                <w:bCs/>
              </w:rPr>
            </w:pPr>
            <w:r w:rsidRPr="00E26E98">
              <w:rPr>
                <w:rFonts w:eastAsiaTheme="minorHAnsi" w:cstheme="minorBidi"/>
              </w:rPr>
              <w:t>IeM IC ir apkopojis informāciju par informācijas sistēmas izmantošanu</w:t>
            </w:r>
            <w:r w:rsidR="00E26E98" w:rsidRPr="00E26E98">
              <w:rPr>
                <w:rFonts w:eastAsiaTheme="minorHAnsi" w:cstheme="minorBidi"/>
              </w:rPr>
              <w:t xml:space="preserve"> </w:t>
            </w:r>
            <w:r w:rsidRPr="00E26E98">
              <w:rPr>
                <w:rFonts w:eastAsiaTheme="minorHAnsi" w:cstheme="minorBidi"/>
              </w:rPr>
              <w:t>– informācijas sistēmas lietotāju vērtējumu gan no ieceļotāju, gan iesaistīto iestāžu puses.</w:t>
            </w:r>
          </w:p>
          <w:p w:rsidR="00E26E98" w:rsidRPr="00E26E98" w:rsidRDefault="00EE7B5E" w:rsidP="00E26E98">
            <w:pPr>
              <w:pStyle w:val="BodyText"/>
              <w:spacing w:after="0"/>
              <w:jc w:val="both"/>
              <w:rPr>
                <w:rFonts w:eastAsiaTheme="minorHAnsi" w:cstheme="minorBidi"/>
                <w:b/>
                <w:bCs/>
              </w:rPr>
            </w:pPr>
            <w:r w:rsidRPr="00E26E98">
              <w:rPr>
                <w:rFonts w:eastAsiaTheme="minorHAnsi" w:cstheme="minorBidi"/>
              </w:rPr>
              <w:t>Lai turpinātu informācijas sistēmas pilnveidošanu un nodrošinātu ieinteresēto pušu identificētās vajadzības, nepieciešams veikt info</w:t>
            </w:r>
            <w:r w:rsidR="006D1D35">
              <w:rPr>
                <w:rFonts w:eastAsiaTheme="minorHAnsi" w:cstheme="minorBidi"/>
              </w:rPr>
              <w:t>rmācijas sistēmas papildinājumus atbilstoši izmaiņām noteikumos</w:t>
            </w:r>
            <w:r w:rsidR="00664C6A">
              <w:rPr>
                <w:rFonts w:eastAsiaTheme="minorHAnsi" w:cstheme="minorBidi"/>
              </w:rPr>
              <w:t xml:space="preserve"> Nr.360</w:t>
            </w:r>
            <w:r w:rsidR="006D1D35">
              <w:rPr>
                <w:rFonts w:eastAsiaTheme="minorHAnsi" w:cstheme="minorBidi"/>
              </w:rPr>
              <w:t xml:space="preserve">, paredzot ceļošanas iemeslu, Covid-19 testu izņēmumu u.c. algoritmu iestrādi un šādu datu uzkrāšanas, un atlases iespējas, kā arī </w:t>
            </w:r>
            <w:r w:rsidR="00E26E98" w:rsidRPr="00E26E98">
              <w:rPr>
                <w:rFonts w:eastAsiaTheme="minorHAnsi" w:cstheme="minorBidi"/>
              </w:rPr>
              <w:t>izmaiņas attiec</w:t>
            </w:r>
            <w:r w:rsidR="00664C6A">
              <w:rPr>
                <w:rFonts w:eastAsiaTheme="minorHAnsi" w:cstheme="minorBidi"/>
              </w:rPr>
              <w:t>ī</w:t>
            </w:r>
            <w:r w:rsidR="00E26E98" w:rsidRPr="00E26E98">
              <w:rPr>
                <w:rFonts w:eastAsiaTheme="minorHAnsi" w:cstheme="minorBidi"/>
              </w:rPr>
              <w:t xml:space="preserve">bā uz apliecinājuma anketas aizpildīšanu bērniem vai </w:t>
            </w:r>
            <w:r w:rsidR="00E26E98" w:rsidRPr="00E26E98">
              <w:rPr>
                <w:rFonts w:eastAsiaTheme="minorHAnsi" w:cstheme="minorBidi"/>
              </w:rPr>
              <w:lastRenderedPageBreak/>
              <w:t>aizbildnībā esošām personām, kā arī papildināt apliecinājuma anketu ar papildus iespējām to aizpildīt personām, uz kurām attiecas noteikumos Nr.360 noteiktie izņēmumi, veikt papildinājumus informācijas sistēmas lietotāju lomās, datu atlasē un filtrēšanā, vērtēt Valsts policijas iecirkņu piesaistes uzlabošanu u.c.</w:t>
            </w:r>
          </w:p>
          <w:p w:rsidR="00BC2DEE" w:rsidRPr="00E26E98" w:rsidRDefault="00BC2DEE" w:rsidP="00BC2DEE">
            <w:pPr>
              <w:ind w:firstLine="275"/>
              <w:jc w:val="both"/>
            </w:pPr>
            <w:r w:rsidRPr="00E26E98">
              <w:t xml:space="preserve">Informācijas sistēmas mērķis ir sniegt atbalstu Valsts policijai, Valsts robežsardzei un </w:t>
            </w:r>
            <w:r w:rsidR="00BC66A5" w:rsidRPr="00E26E98">
              <w:t xml:space="preserve">Slimību profilakses un kontroles centram </w:t>
            </w:r>
            <w:r w:rsidRPr="00E26E98">
              <w:t xml:space="preserve">atbilstoši noteikumos </w:t>
            </w:r>
            <w:r w:rsidR="00664C6A">
              <w:t xml:space="preserve">Nr.360 </w:t>
            </w:r>
            <w:r w:rsidRPr="00E26E98">
              <w:t>ietvertajām prasībām un epidemioloģiskās drošības nodrošināšanai.</w:t>
            </w:r>
          </w:p>
          <w:p w:rsidR="00430592" w:rsidRDefault="00430592" w:rsidP="00430592">
            <w:pPr>
              <w:ind w:firstLine="372"/>
              <w:jc w:val="both"/>
              <w:rPr>
                <w:shd w:val="clear" w:color="auto" w:fill="FFFFFF"/>
              </w:rPr>
            </w:pPr>
            <w:r>
              <w:rPr>
                <w:shd w:val="clear" w:color="auto" w:fill="FFFFFF"/>
              </w:rPr>
              <w:t>Rīkojuma projekts paredz:</w:t>
            </w:r>
          </w:p>
          <w:p w:rsidR="00430592" w:rsidRPr="00FB6C1A" w:rsidRDefault="00430592" w:rsidP="00430592">
            <w:pPr>
              <w:jc w:val="both"/>
              <w:rPr>
                <w:rFonts w:eastAsiaTheme="minorEastAsia"/>
              </w:rPr>
            </w:pPr>
            <w:r w:rsidRPr="00FB6C1A">
              <w:rPr>
                <w:rFonts w:eastAsiaTheme="minorEastAsia"/>
              </w:rPr>
              <w:t xml:space="preserve">1. </w:t>
            </w:r>
            <w:r>
              <w:rPr>
                <w:rFonts w:eastAsiaTheme="minorEastAsia"/>
              </w:rPr>
              <w:t xml:space="preserve">uzdevumu </w:t>
            </w:r>
            <w:r w:rsidRPr="00FB6C1A">
              <w:rPr>
                <w:rFonts w:eastAsiaTheme="minorEastAsia"/>
              </w:rPr>
              <w:t xml:space="preserve">Finanšu ministrijai no valsts budžeta programmas </w:t>
            </w:r>
            <w:smartTag w:uri="schemas-tilde-lv/tildestengine" w:element="date">
              <w:smartTagPr>
                <w:attr w:name="Year" w:val="2001"/>
                <w:attr w:name="Month" w:val="11"/>
                <w:attr w:name="Day" w:val="30"/>
              </w:smartTagPr>
              <w:r w:rsidRPr="00FB6C1A">
                <w:rPr>
                  <w:rFonts w:eastAsiaTheme="minorEastAsia"/>
                </w:rPr>
                <w:t>02.00.00</w:t>
              </w:r>
            </w:smartTag>
            <w:r w:rsidRPr="00FB6C1A">
              <w:rPr>
                <w:rFonts w:eastAsiaTheme="minorEastAsia"/>
              </w:rPr>
              <w:t xml:space="preserve"> "Līdzekļi neparedzētiem gadījumiem" piešķirt Iekšlietu ministrijai (Iekšlietu ministrijas Informācijas centram) finansējumu</w:t>
            </w:r>
            <w:r w:rsidR="00AC1687">
              <w:rPr>
                <w:rFonts w:eastAsiaTheme="minorEastAsia"/>
              </w:rPr>
              <w:t xml:space="preserve"> </w:t>
            </w:r>
            <w:r w:rsidR="005515FB">
              <w:rPr>
                <w:rFonts w:eastAsiaTheme="minorEastAsia"/>
              </w:rPr>
              <w:t>3</w:t>
            </w:r>
            <w:r w:rsidR="00DB0BEC">
              <w:rPr>
                <w:rFonts w:eastAsiaTheme="minorEastAsia"/>
              </w:rPr>
              <w:t>0 0</w:t>
            </w:r>
            <w:r w:rsidR="005515FB">
              <w:rPr>
                <w:rFonts w:eastAsiaTheme="minorEastAsia"/>
              </w:rPr>
              <w:t>00</w:t>
            </w:r>
            <w:r w:rsidRPr="00FB6C1A">
              <w:rPr>
                <w:rFonts w:eastAsiaTheme="minorEastAsia"/>
              </w:rPr>
              <w:t> </w:t>
            </w:r>
            <w:r w:rsidRPr="00FB6C1A">
              <w:rPr>
                <w:rFonts w:eastAsiaTheme="minorEastAsia"/>
                <w:i/>
              </w:rPr>
              <w:t>euro</w:t>
            </w:r>
            <w:r w:rsidR="005515FB">
              <w:rPr>
                <w:rFonts w:eastAsiaTheme="minorEastAsia"/>
              </w:rPr>
              <w:t xml:space="preserve"> apmērā, l</w:t>
            </w:r>
            <w:r w:rsidRPr="00FB6C1A">
              <w:rPr>
                <w:rFonts w:eastAsiaTheme="minorEastAsia"/>
              </w:rPr>
              <w:t xml:space="preserve">ai </w:t>
            </w:r>
            <w:r w:rsidR="005515FB" w:rsidRPr="00284ACA">
              <w:t>nodrošinātu Ieceļotāju uzskaites kontroles informācijas sistēmas</w:t>
            </w:r>
            <w:r w:rsidR="00E26E98">
              <w:t xml:space="preserve"> </w:t>
            </w:r>
            <w:r w:rsidR="00E26E98" w:rsidRPr="00CA0A4E">
              <w:rPr>
                <w:rFonts w:eastAsiaTheme="minorHAnsi" w:cstheme="minorBidi"/>
              </w:rPr>
              <w:t>“Personu uzraudzības informācijas sistēma</w:t>
            </w:r>
            <w:r w:rsidR="00E26E98">
              <w:t xml:space="preserve"> (IECIS)” </w:t>
            </w:r>
            <w:r w:rsidR="00DB0BEC">
              <w:t>pilnveidošanu</w:t>
            </w:r>
            <w:r>
              <w:rPr>
                <w:rFonts w:eastAsiaTheme="minorEastAsia"/>
              </w:rPr>
              <w:t>;</w:t>
            </w:r>
            <w:r w:rsidRPr="00FB6C1A">
              <w:rPr>
                <w:rFonts w:eastAsiaTheme="minorEastAsia"/>
              </w:rPr>
              <w:t xml:space="preserve"> </w:t>
            </w:r>
          </w:p>
          <w:p w:rsidR="00430592" w:rsidRDefault="00430592" w:rsidP="00430592">
            <w:pPr>
              <w:jc w:val="both"/>
              <w:rPr>
                <w:rFonts w:eastAsiaTheme="minorEastAsia"/>
              </w:rPr>
            </w:pPr>
            <w:r w:rsidRPr="00FB6C1A">
              <w:rPr>
                <w:rFonts w:eastAsiaTheme="minorEastAsia"/>
              </w:rPr>
              <w:t xml:space="preserve">2. </w:t>
            </w:r>
            <w:r>
              <w:rPr>
                <w:rFonts w:eastAsiaTheme="minorEastAsia"/>
              </w:rPr>
              <w:t xml:space="preserve">uzdevumu </w:t>
            </w:r>
            <w:r w:rsidRPr="00FB6C1A">
              <w:rPr>
                <w:rFonts w:eastAsiaTheme="minorEastAsia"/>
              </w:rPr>
              <w:t>Iekšlietu ministrijai normatīvajos aktos noteiktajā kārtībā sagatavot un iesniegt Finanšu ministrijā pieprasījumu par šā rīkojuma 1.punktā minēto līdzekļu piešķiršanu no valsts budžeta programmas 02.00.00 "Līdzekļi neparedzētiem gadījumiem"</w:t>
            </w:r>
            <w:r>
              <w:rPr>
                <w:rFonts w:eastAsiaTheme="minorEastAsia"/>
              </w:rPr>
              <w:t>;</w:t>
            </w:r>
          </w:p>
          <w:p w:rsidR="00CE77BF" w:rsidRPr="00CE77BF" w:rsidRDefault="00430592" w:rsidP="00FB6C1A">
            <w:pPr>
              <w:jc w:val="both"/>
              <w:rPr>
                <w:shd w:val="clear" w:color="auto" w:fill="FFFFFF"/>
              </w:rPr>
            </w:pPr>
            <w:r w:rsidRPr="00FB6C1A">
              <w:rPr>
                <w:rFonts w:eastAsiaTheme="minorEastAsia"/>
              </w:rPr>
              <w:t xml:space="preserve">3. </w:t>
            </w:r>
            <w:r>
              <w:rPr>
                <w:rFonts w:eastAsiaTheme="minorEastAsia"/>
              </w:rPr>
              <w:t>uzdevumu f</w:t>
            </w:r>
            <w:r w:rsidRPr="00FB6C1A">
              <w:rPr>
                <w:rFonts w:eastAsiaTheme="minorEastAsia"/>
              </w:rPr>
              <w:t>inanšu ministram normatīvajos aktos noteiktajā kārtībā informēt Saeimas Budžeta un finanšu (nodokļu) komisiju par apropriācijas izmaiņām atbilstoši šā rīkojuma 1.punktam un, ja Saeimas Budžeta un finanšu (nodokļu) komisija piecu darba dienu laikā no attiecīgās informācijas saņemšanas dienas nav izteikusi iebildumus, veikt apropriācijas pārdali.</w:t>
            </w:r>
          </w:p>
        </w:tc>
      </w:tr>
      <w:tr w:rsidR="00552A2D" w:rsidTr="00085D2B">
        <w:tc>
          <w:tcPr>
            <w:tcW w:w="568" w:type="dxa"/>
          </w:tcPr>
          <w:p w:rsidR="0067254E" w:rsidRPr="008F0E21" w:rsidRDefault="005540F4" w:rsidP="0067254E">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lastRenderedPageBreak/>
              <w:t>3.</w:t>
            </w:r>
          </w:p>
        </w:tc>
        <w:tc>
          <w:tcPr>
            <w:tcW w:w="2409" w:type="dxa"/>
          </w:tcPr>
          <w:p w:rsidR="0067254E" w:rsidRPr="008F0E21" w:rsidRDefault="005540F4" w:rsidP="0067254E">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Projekta izstrādē iesaistītās institūcijas un publiskas personas kapitālsabiedrības</w:t>
            </w:r>
          </w:p>
        </w:tc>
        <w:tc>
          <w:tcPr>
            <w:tcW w:w="6379" w:type="dxa"/>
          </w:tcPr>
          <w:p w:rsidR="0067254E" w:rsidRPr="008F0E21" w:rsidRDefault="00166DBD" w:rsidP="00FB6C1A">
            <w:pPr>
              <w:pStyle w:val="NoSpacing"/>
              <w:ind w:firstLine="318"/>
              <w:rPr>
                <w:rFonts w:ascii="Times New Roman" w:hAnsi="Times New Roman" w:cs="Times New Roman"/>
                <w:sz w:val="24"/>
                <w:szCs w:val="24"/>
                <w:lang w:eastAsia="lv-LV"/>
              </w:rPr>
            </w:pPr>
            <w:r w:rsidRPr="00F319E0">
              <w:rPr>
                <w:rFonts w:ascii="Times New Roman" w:hAnsi="Times New Roman" w:cs="Times New Roman"/>
                <w:sz w:val="24"/>
                <w:szCs w:val="24"/>
              </w:rPr>
              <w:t>Iekšlietu ministrija</w:t>
            </w:r>
            <w:r w:rsidR="00914470">
              <w:rPr>
                <w:rFonts w:ascii="Times New Roman" w:hAnsi="Times New Roman" w:cs="Times New Roman"/>
                <w:sz w:val="24"/>
                <w:szCs w:val="24"/>
              </w:rPr>
              <w:t>,</w:t>
            </w:r>
            <w:r w:rsidRPr="00F319E0">
              <w:rPr>
                <w:rFonts w:ascii="Times New Roman" w:hAnsi="Times New Roman" w:cs="Times New Roman"/>
                <w:sz w:val="24"/>
                <w:szCs w:val="24"/>
              </w:rPr>
              <w:t xml:space="preserve"> Iekšlietu ministrijas</w:t>
            </w:r>
            <w:r w:rsidR="005540F4" w:rsidRPr="00F319E0">
              <w:rPr>
                <w:rFonts w:ascii="Times New Roman" w:hAnsi="Times New Roman" w:cs="Times New Roman"/>
                <w:sz w:val="24"/>
                <w:szCs w:val="24"/>
              </w:rPr>
              <w:t xml:space="preserve"> Informācijas centrs</w:t>
            </w:r>
            <w:r w:rsidR="00914470">
              <w:rPr>
                <w:rFonts w:ascii="Times New Roman" w:hAnsi="Times New Roman" w:cs="Times New Roman"/>
                <w:sz w:val="24"/>
                <w:szCs w:val="24"/>
              </w:rPr>
              <w:t>.</w:t>
            </w:r>
          </w:p>
        </w:tc>
      </w:tr>
      <w:tr w:rsidR="00552A2D" w:rsidTr="00085D2B">
        <w:tc>
          <w:tcPr>
            <w:tcW w:w="568" w:type="dxa"/>
          </w:tcPr>
          <w:p w:rsidR="0067254E" w:rsidRPr="008F0E21" w:rsidRDefault="005540F4" w:rsidP="0067254E">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4.</w:t>
            </w:r>
          </w:p>
        </w:tc>
        <w:tc>
          <w:tcPr>
            <w:tcW w:w="2409" w:type="dxa"/>
          </w:tcPr>
          <w:p w:rsidR="0067254E" w:rsidRPr="008F0E21" w:rsidRDefault="005540F4" w:rsidP="0067254E">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Cita informācija</w:t>
            </w:r>
          </w:p>
        </w:tc>
        <w:tc>
          <w:tcPr>
            <w:tcW w:w="6379" w:type="dxa"/>
          </w:tcPr>
          <w:p w:rsidR="0067254E" w:rsidRPr="008F0E21" w:rsidRDefault="005540F4" w:rsidP="0067254E">
            <w:pPr>
              <w:pStyle w:val="NoSpacing"/>
              <w:jc w:val="both"/>
              <w:rPr>
                <w:rFonts w:ascii="Times New Roman" w:hAnsi="Times New Roman" w:cs="Times New Roman"/>
                <w:sz w:val="24"/>
                <w:szCs w:val="24"/>
                <w:lang w:eastAsia="lv-LV"/>
              </w:rPr>
            </w:pPr>
            <w:r w:rsidRPr="008F0E21">
              <w:rPr>
                <w:rFonts w:ascii="Times New Roman" w:hAnsi="Times New Roman" w:cs="Times New Roman"/>
                <w:sz w:val="24"/>
                <w:szCs w:val="24"/>
                <w:lang w:eastAsia="lv-LV"/>
              </w:rPr>
              <w:t>Nav</w:t>
            </w:r>
            <w:r w:rsidR="00914470">
              <w:rPr>
                <w:rFonts w:ascii="Times New Roman" w:hAnsi="Times New Roman" w:cs="Times New Roman"/>
                <w:sz w:val="24"/>
                <w:szCs w:val="24"/>
                <w:lang w:eastAsia="lv-LV"/>
              </w:rPr>
              <w:t>.</w:t>
            </w:r>
          </w:p>
        </w:tc>
      </w:tr>
      <w:tr w:rsidR="00552A2D" w:rsidTr="006936E5">
        <w:tc>
          <w:tcPr>
            <w:tcW w:w="9356" w:type="dxa"/>
            <w:gridSpan w:val="3"/>
          </w:tcPr>
          <w:p w:rsidR="00EC6E12" w:rsidRPr="008F0E21" w:rsidRDefault="005540F4" w:rsidP="003903BF">
            <w:pPr>
              <w:pStyle w:val="NoSpacing"/>
              <w:jc w:val="center"/>
              <w:rPr>
                <w:rFonts w:ascii="Times New Roman" w:hAnsi="Times New Roman" w:cs="Times New Roman"/>
                <w:b/>
                <w:sz w:val="24"/>
                <w:szCs w:val="24"/>
                <w:lang w:eastAsia="lv-LV"/>
              </w:rPr>
            </w:pPr>
            <w:r w:rsidRPr="008F0E21">
              <w:rPr>
                <w:rFonts w:ascii="Times New Roman" w:hAnsi="Times New Roman" w:cs="Times New Roman"/>
                <w:b/>
                <w:iCs/>
                <w:sz w:val="24"/>
                <w:szCs w:val="24"/>
                <w:lang w:eastAsia="lv-LV"/>
              </w:rPr>
              <w:t>II. Tiesību akta projekta ietekme uz sabiedrību, tautsaimniecības attīstību un administratīvo slogu</w:t>
            </w:r>
          </w:p>
        </w:tc>
      </w:tr>
      <w:tr w:rsidR="00552A2D" w:rsidTr="006936E5">
        <w:tc>
          <w:tcPr>
            <w:tcW w:w="9356" w:type="dxa"/>
            <w:gridSpan w:val="3"/>
          </w:tcPr>
          <w:p w:rsidR="00155578" w:rsidRPr="008F0E21" w:rsidRDefault="005540F4" w:rsidP="003903BF">
            <w:pPr>
              <w:pStyle w:val="NoSpacing"/>
              <w:jc w:val="center"/>
              <w:rPr>
                <w:rFonts w:ascii="Times New Roman" w:hAnsi="Times New Roman" w:cs="Times New Roman"/>
                <w:b/>
                <w:iCs/>
                <w:sz w:val="24"/>
                <w:szCs w:val="24"/>
                <w:lang w:eastAsia="lv-LV"/>
              </w:rPr>
            </w:pPr>
            <w:r w:rsidRPr="008F0E21">
              <w:rPr>
                <w:rFonts w:ascii="Times New Roman" w:hAnsi="Times New Roman" w:cs="Times New Roman"/>
                <w:sz w:val="24"/>
                <w:szCs w:val="24"/>
              </w:rPr>
              <w:t>Projekts šo jomu neskar</w:t>
            </w:r>
          </w:p>
        </w:tc>
      </w:tr>
    </w:tbl>
    <w:p w:rsidR="00842AD1" w:rsidRPr="008F0E21" w:rsidRDefault="005540F4" w:rsidP="00EC6E1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 xml:space="preserve"> </w:t>
      </w:r>
    </w:p>
    <w:tbl>
      <w:tblPr>
        <w:tblStyle w:val="TableGrid"/>
        <w:tblW w:w="9356" w:type="dxa"/>
        <w:jc w:val="center"/>
        <w:tblLayout w:type="fixed"/>
        <w:tblLook w:val="04A0" w:firstRow="1" w:lastRow="0" w:firstColumn="1" w:lastColumn="0" w:noHBand="0" w:noVBand="1"/>
      </w:tblPr>
      <w:tblGrid>
        <w:gridCol w:w="1673"/>
        <w:gridCol w:w="977"/>
        <w:gridCol w:w="1247"/>
        <w:gridCol w:w="986"/>
        <w:gridCol w:w="1117"/>
        <w:gridCol w:w="978"/>
        <w:gridCol w:w="978"/>
        <w:gridCol w:w="1400"/>
      </w:tblGrid>
      <w:tr w:rsidR="00552A2D" w:rsidTr="005F1710">
        <w:trPr>
          <w:jc w:val="center"/>
        </w:trPr>
        <w:tc>
          <w:tcPr>
            <w:tcW w:w="9351" w:type="dxa"/>
            <w:gridSpan w:val="8"/>
          </w:tcPr>
          <w:p w:rsidR="00842AD1" w:rsidRPr="008F0E21" w:rsidRDefault="005540F4" w:rsidP="00842AD1">
            <w:pPr>
              <w:pStyle w:val="NoSpacing"/>
              <w:jc w:val="center"/>
              <w:rPr>
                <w:rFonts w:ascii="Times New Roman" w:hAnsi="Times New Roman" w:cs="Times New Roman"/>
                <w:b/>
                <w:iCs/>
                <w:sz w:val="24"/>
                <w:szCs w:val="24"/>
                <w:lang w:eastAsia="lv-LV"/>
              </w:rPr>
            </w:pPr>
            <w:r w:rsidRPr="008F0E21">
              <w:rPr>
                <w:rFonts w:ascii="Times New Roman" w:hAnsi="Times New Roman" w:cs="Times New Roman"/>
                <w:b/>
                <w:iCs/>
                <w:sz w:val="24"/>
                <w:szCs w:val="24"/>
                <w:lang w:eastAsia="lv-LV"/>
              </w:rPr>
              <w:t>III. Tiesību akta projekta ietekme uz valsts budžetu un pašvaldību budžetiem</w:t>
            </w:r>
          </w:p>
        </w:tc>
      </w:tr>
      <w:tr w:rsidR="00552A2D" w:rsidTr="00302432">
        <w:trPr>
          <w:jc w:val="center"/>
        </w:trPr>
        <w:tc>
          <w:tcPr>
            <w:tcW w:w="1673" w:type="dxa"/>
            <w:vMerge w:val="restart"/>
            <w:vAlign w:val="center"/>
          </w:tcPr>
          <w:p w:rsidR="00842AD1" w:rsidRPr="008F0E21" w:rsidRDefault="005540F4" w:rsidP="00302432">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Rādītāji</w:t>
            </w:r>
          </w:p>
        </w:tc>
        <w:tc>
          <w:tcPr>
            <w:tcW w:w="2224" w:type="dxa"/>
            <w:gridSpan w:val="2"/>
            <w:vMerge w:val="restart"/>
            <w:vAlign w:val="center"/>
          </w:tcPr>
          <w:p w:rsidR="00842AD1" w:rsidRPr="008F0E21" w:rsidRDefault="005540F4" w:rsidP="00D5010A">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w:t>
            </w:r>
            <w:r w:rsidR="00F319E0">
              <w:rPr>
                <w:rFonts w:ascii="Times New Roman" w:hAnsi="Times New Roman" w:cs="Times New Roman"/>
                <w:iCs/>
                <w:sz w:val="24"/>
                <w:szCs w:val="24"/>
                <w:lang w:eastAsia="lv-LV"/>
              </w:rPr>
              <w:t>2</w:t>
            </w:r>
            <w:r w:rsidR="00DB0BEC">
              <w:rPr>
                <w:rFonts w:ascii="Times New Roman" w:hAnsi="Times New Roman" w:cs="Times New Roman"/>
                <w:iCs/>
                <w:sz w:val="24"/>
                <w:szCs w:val="24"/>
                <w:lang w:eastAsia="lv-LV"/>
              </w:rPr>
              <w:t>1</w:t>
            </w:r>
            <w:r w:rsidRPr="008F0E21">
              <w:rPr>
                <w:rFonts w:ascii="Times New Roman" w:hAnsi="Times New Roman" w:cs="Times New Roman"/>
                <w:iCs/>
                <w:sz w:val="24"/>
                <w:szCs w:val="24"/>
                <w:lang w:eastAsia="lv-LV"/>
              </w:rPr>
              <w:t>. gads</w:t>
            </w:r>
          </w:p>
        </w:tc>
        <w:tc>
          <w:tcPr>
            <w:tcW w:w="5454" w:type="dxa"/>
            <w:gridSpan w:val="5"/>
          </w:tcPr>
          <w:p w:rsidR="00842AD1" w:rsidRPr="008F0E21" w:rsidRDefault="005540F4" w:rsidP="00D5010A">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Turpmākie trīs gadi (</w:t>
            </w:r>
            <w:r w:rsidRPr="008F0E21">
              <w:rPr>
                <w:rFonts w:ascii="Times New Roman" w:hAnsi="Times New Roman" w:cs="Times New Roman"/>
                <w:i/>
                <w:iCs/>
                <w:sz w:val="24"/>
                <w:szCs w:val="24"/>
                <w:lang w:eastAsia="lv-LV"/>
              </w:rPr>
              <w:t>euro</w:t>
            </w:r>
            <w:r w:rsidRPr="008F0E21">
              <w:rPr>
                <w:rFonts w:ascii="Times New Roman" w:hAnsi="Times New Roman" w:cs="Times New Roman"/>
                <w:iCs/>
                <w:sz w:val="24"/>
                <w:szCs w:val="24"/>
                <w:lang w:eastAsia="lv-LV"/>
              </w:rPr>
              <w:t>)</w:t>
            </w:r>
          </w:p>
        </w:tc>
      </w:tr>
      <w:tr w:rsidR="00552A2D" w:rsidTr="005F1710">
        <w:trPr>
          <w:jc w:val="center"/>
        </w:trPr>
        <w:tc>
          <w:tcPr>
            <w:tcW w:w="1673" w:type="dxa"/>
            <w:vMerge/>
          </w:tcPr>
          <w:p w:rsidR="00842AD1" w:rsidRPr="008F0E21" w:rsidRDefault="00842AD1" w:rsidP="00EC6E12">
            <w:pPr>
              <w:pStyle w:val="NoSpacing"/>
              <w:rPr>
                <w:rFonts w:ascii="Times New Roman" w:hAnsi="Times New Roman" w:cs="Times New Roman"/>
                <w:iCs/>
                <w:sz w:val="24"/>
                <w:szCs w:val="24"/>
                <w:lang w:eastAsia="lv-LV"/>
              </w:rPr>
            </w:pPr>
          </w:p>
        </w:tc>
        <w:tc>
          <w:tcPr>
            <w:tcW w:w="2224" w:type="dxa"/>
            <w:gridSpan w:val="2"/>
            <w:vMerge/>
          </w:tcPr>
          <w:p w:rsidR="00842AD1" w:rsidRPr="008F0E21" w:rsidRDefault="00842AD1" w:rsidP="00EC6E12">
            <w:pPr>
              <w:pStyle w:val="NoSpacing"/>
              <w:rPr>
                <w:rFonts w:ascii="Times New Roman" w:hAnsi="Times New Roman" w:cs="Times New Roman"/>
                <w:iCs/>
                <w:sz w:val="24"/>
                <w:szCs w:val="24"/>
                <w:lang w:eastAsia="lv-LV"/>
              </w:rPr>
            </w:pPr>
          </w:p>
        </w:tc>
        <w:tc>
          <w:tcPr>
            <w:tcW w:w="2101" w:type="dxa"/>
            <w:gridSpan w:val="2"/>
          </w:tcPr>
          <w:p w:rsidR="00842AD1" w:rsidRPr="008F0E21" w:rsidRDefault="005540F4" w:rsidP="00D5010A">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w:t>
            </w:r>
            <w:r w:rsidR="00F319E0">
              <w:rPr>
                <w:rFonts w:ascii="Times New Roman" w:hAnsi="Times New Roman" w:cs="Times New Roman"/>
                <w:iCs/>
                <w:sz w:val="24"/>
                <w:szCs w:val="24"/>
                <w:lang w:eastAsia="lv-LV"/>
              </w:rPr>
              <w:t>2</w:t>
            </w:r>
            <w:r w:rsidR="00DB0BEC">
              <w:rPr>
                <w:rFonts w:ascii="Times New Roman" w:hAnsi="Times New Roman" w:cs="Times New Roman"/>
                <w:iCs/>
                <w:sz w:val="24"/>
                <w:szCs w:val="24"/>
                <w:lang w:eastAsia="lv-LV"/>
              </w:rPr>
              <w:t>2</w:t>
            </w:r>
            <w:r w:rsidRPr="008F0E21">
              <w:rPr>
                <w:rFonts w:ascii="Times New Roman" w:hAnsi="Times New Roman" w:cs="Times New Roman"/>
                <w:iCs/>
                <w:sz w:val="24"/>
                <w:szCs w:val="24"/>
                <w:lang w:eastAsia="lv-LV"/>
              </w:rPr>
              <w:t>. gads</w:t>
            </w:r>
          </w:p>
        </w:tc>
        <w:tc>
          <w:tcPr>
            <w:tcW w:w="1954" w:type="dxa"/>
            <w:gridSpan w:val="2"/>
          </w:tcPr>
          <w:p w:rsidR="00842AD1" w:rsidRPr="008F0E21" w:rsidRDefault="005540F4" w:rsidP="00D5010A">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202</w:t>
            </w:r>
            <w:r w:rsidR="00DB0BEC">
              <w:rPr>
                <w:rFonts w:ascii="Times New Roman" w:hAnsi="Times New Roman" w:cs="Times New Roman"/>
                <w:iCs/>
                <w:sz w:val="24"/>
                <w:szCs w:val="24"/>
                <w:lang w:eastAsia="lv-LV"/>
              </w:rPr>
              <w:t>3</w:t>
            </w:r>
            <w:r w:rsidRPr="008F0E21">
              <w:rPr>
                <w:rFonts w:ascii="Times New Roman" w:hAnsi="Times New Roman" w:cs="Times New Roman"/>
                <w:iCs/>
                <w:sz w:val="24"/>
                <w:szCs w:val="24"/>
                <w:lang w:eastAsia="lv-LV"/>
              </w:rPr>
              <w:t>. gads</w:t>
            </w:r>
          </w:p>
        </w:tc>
        <w:tc>
          <w:tcPr>
            <w:tcW w:w="1399" w:type="dxa"/>
          </w:tcPr>
          <w:p w:rsidR="00842AD1" w:rsidRPr="008F0E21" w:rsidRDefault="005540F4" w:rsidP="00D5010A">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202</w:t>
            </w:r>
            <w:r w:rsidR="00DB0BEC">
              <w:rPr>
                <w:rFonts w:ascii="Times New Roman" w:hAnsi="Times New Roman" w:cs="Times New Roman"/>
                <w:iCs/>
                <w:sz w:val="24"/>
                <w:szCs w:val="24"/>
                <w:lang w:eastAsia="lv-LV"/>
              </w:rPr>
              <w:t>4</w:t>
            </w:r>
            <w:r w:rsidRPr="008F0E21">
              <w:rPr>
                <w:rFonts w:ascii="Times New Roman" w:hAnsi="Times New Roman" w:cs="Times New Roman"/>
                <w:iCs/>
                <w:sz w:val="24"/>
                <w:szCs w:val="24"/>
                <w:lang w:eastAsia="lv-LV"/>
              </w:rPr>
              <w:t>. gads</w:t>
            </w:r>
          </w:p>
        </w:tc>
      </w:tr>
      <w:tr w:rsidR="00552A2D" w:rsidTr="005F1710">
        <w:trPr>
          <w:jc w:val="center"/>
        </w:trPr>
        <w:tc>
          <w:tcPr>
            <w:tcW w:w="1673" w:type="dxa"/>
            <w:vMerge/>
          </w:tcPr>
          <w:p w:rsidR="00842AD1" w:rsidRPr="008F0E21" w:rsidRDefault="00842AD1" w:rsidP="00EC6E12">
            <w:pPr>
              <w:pStyle w:val="NoSpacing"/>
              <w:rPr>
                <w:rFonts w:ascii="Times New Roman" w:hAnsi="Times New Roman" w:cs="Times New Roman"/>
                <w:iCs/>
                <w:sz w:val="24"/>
                <w:szCs w:val="24"/>
                <w:lang w:eastAsia="lv-LV"/>
              </w:rPr>
            </w:pPr>
          </w:p>
        </w:tc>
        <w:tc>
          <w:tcPr>
            <w:tcW w:w="977" w:type="dxa"/>
          </w:tcPr>
          <w:p w:rsidR="00842AD1" w:rsidRPr="00302432" w:rsidRDefault="005540F4" w:rsidP="00302432">
            <w:pPr>
              <w:pStyle w:val="NoSpacing"/>
              <w:jc w:val="center"/>
              <w:rPr>
                <w:rFonts w:ascii="Times New Roman" w:hAnsi="Times New Roman" w:cs="Times New Roman"/>
                <w:iCs/>
                <w:lang w:eastAsia="lv-LV"/>
              </w:rPr>
            </w:pPr>
            <w:r w:rsidRPr="00302432">
              <w:rPr>
                <w:rFonts w:ascii="Times New Roman" w:hAnsi="Times New Roman" w:cs="Times New Roman"/>
                <w:iCs/>
                <w:lang w:eastAsia="lv-LV"/>
              </w:rPr>
              <w:t>saskaņā ar valsts budžetu kārtējam gadam</w:t>
            </w:r>
          </w:p>
        </w:tc>
        <w:tc>
          <w:tcPr>
            <w:tcW w:w="1247" w:type="dxa"/>
          </w:tcPr>
          <w:p w:rsidR="00842AD1" w:rsidRPr="00302432" w:rsidRDefault="005540F4" w:rsidP="00302432">
            <w:pPr>
              <w:pStyle w:val="NoSpacing"/>
              <w:jc w:val="center"/>
              <w:rPr>
                <w:rFonts w:ascii="Times New Roman" w:hAnsi="Times New Roman" w:cs="Times New Roman"/>
                <w:iCs/>
                <w:lang w:eastAsia="lv-LV"/>
              </w:rPr>
            </w:pPr>
            <w:r w:rsidRPr="00302432">
              <w:rPr>
                <w:rFonts w:ascii="Times New Roman" w:hAnsi="Times New Roman" w:cs="Times New Roman"/>
                <w:iCs/>
                <w:lang w:eastAsia="lv-LV"/>
              </w:rPr>
              <w:t>izmaiņas kārtējā gadā, salīdzinot ar valsts budžetu kārtējam gadam</w:t>
            </w:r>
          </w:p>
        </w:tc>
        <w:tc>
          <w:tcPr>
            <w:tcW w:w="985" w:type="dxa"/>
          </w:tcPr>
          <w:p w:rsidR="00842AD1" w:rsidRPr="00302432" w:rsidRDefault="005540F4" w:rsidP="00302432">
            <w:pPr>
              <w:pStyle w:val="NoSpacing"/>
              <w:jc w:val="center"/>
              <w:rPr>
                <w:rFonts w:ascii="Times New Roman" w:hAnsi="Times New Roman" w:cs="Times New Roman"/>
                <w:iCs/>
                <w:lang w:eastAsia="lv-LV"/>
              </w:rPr>
            </w:pPr>
            <w:r w:rsidRPr="00302432">
              <w:rPr>
                <w:rFonts w:ascii="Times New Roman" w:hAnsi="Times New Roman" w:cs="Times New Roman"/>
                <w:iCs/>
                <w:lang w:eastAsia="lv-LV"/>
              </w:rPr>
              <w:t>saskaņā ar vidēja termiņa budžeta ietvaru</w:t>
            </w:r>
          </w:p>
        </w:tc>
        <w:tc>
          <w:tcPr>
            <w:tcW w:w="1116" w:type="dxa"/>
          </w:tcPr>
          <w:p w:rsidR="006E71F7" w:rsidRPr="00302432" w:rsidRDefault="005540F4" w:rsidP="00302432">
            <w:pPr>
              <w:pStyle w:val="NoSpacing"/>
              <w:jc w:val="center"/>
              <w:rPr>
                <w:rFonts w:ascii="Times New Roman" w:hAnsi="Times New Roman" w:cs="Times New Roman"/>
                <w:iCs/>
                <w:lang w:eastAsia="lv-LV"/>
              </w:rPr>
            </w:pPr>
            <w:r w:rsidRPr="00302432">
              <w:rPr>
                <w:rFonts w:ascii="Times New Roman" w:hAnsi="Times New Roman" w:cs="Times New Roman"/>
                <w:iCs/>
                <w:lang w:eastAsia="lv-LV"/>
              </w:rPr>
              <w:t>izmaiņas, salīdzi-</w:t>
            </w:r>
          </w:p>
          <w:p w:rsidR="00842AD1" w:rsidRPr="00302432" w:rsidRDefault="005540F4" w:rsidP="00302432">
            <w:pPr>
              <w:pStyle w:val="NoSpacing"/>
              <w:jc w:val="center"/>
              <w:rPr>
                <w:rFonts w:ascii="Times New Roman" w:hAnsi="Times New Roman" w:cs="Times New Roman"/>
                <w:iCs/>
                <w:lang w:eastAsia="lv-LV"/>
              </w:rPr>
            </w:pPr>
            <w:proofErr w:type="spellStart"/>
            <w:r w:rsidRPr="00302432">
              <w:rPr>
                <w:rFonts w:ascii="Times New Roman" w:hAnsi="Times New Roman" w:cs="Times New Roman"/>
                <w:iCs/>
                <w:lang w:eastAsia="lv-LV"/>
              </w:rPr>
              <w:t>not</w:t>
            </w:r>
            <w:proofErr w:type="spellEnd"/>
            <w:r w:rsidRPr="00302432">
              <w:rPr>
                <w:rFonts w:ascii="Times New Roman" w:hAnsi="Times New Roman" w:cs="Times New Roman"/>
                <w:iCs/>
                <w:lang w:eastAsia="lv-LV"/>
              </w:rPr>
              <w:t xml:space="preserve"> ar vidēja termiņa budžeta ietvaru </w:t>
            </w:r>
            <w:r w:rsidR="00037CA6" w:rsidRPr="00302432">
              <w:rPr>
                <w:rFonts w:ascii="Times New Roman" w:hAnsi="Times New Roman" w:cs="Times New Roman"/>
                <w:iCs/>
                <w:lang w:eastAsia="lv-LV"/>
              </w:rPr>
              <w:t>20</w:t>
            </w:r>
            <w:r w:rsidR="00DB0BEC" w:rsidRPr="00302432">
              <w:rPr>
                <w:rFonts w:ascii="Times New Roman" w:hAnsi="Times New Roman" w:cs="Times New Roman"/>
                <w:iCs/>
                <w:lang w:eastAsia="lv-LV"/>
              </w:rPr>
              <w:t>2</w:t>
            </w:r>
            <w:r w:rsidR="00664C6A" w:rsidRPr="00302432">
              <w:rPr>
                <w:rFonts w:ascii="Times New Roman" w:hAnsi="Times New Roman" w:cs="Times New Roman"/>
                <w:iCs/>
                <w:lang w:eastAsia="lv-LV"/>
              </w:rPr>
              <w:t>2</w:t>
            </w:r>
            <w:r w:rsidR="00037CA6" w:rsidRPr="00302432">
              <w:rPr>
                <w:rFonts w:ascii="Times New Roman" w:hAnsi="Times New Roman" w:cs="Times New Roman"/>
                <w:iCs/>
                <w:lang w:eastAsia="lv-LV"/>
              </w:rPr>
              <w:t>.</w:t>
            </w:r>
            <w:r w:rsidRPr="00302432">
              <w:rPr>
                <w:rFonts w:ascii="Times New Roman" w:hAnsi="Times New Roman" w:cs="Times New Roman"/>
                <w:iCs/>
                <w:lang w:eastAsia="lv-LV"/>
              </w:rPr>
              <w:t xml:space="preserve"> gadam</w:t>
            </w:r>
          </w:p>
        </w:tc>
        <w:tc>
          <w:tcPr>
            <w:tcW w:w="977" w:type="dxa"/>
          </w:tcPr>
          <w:p w:rsidR="00842AD1" w:rsidRPr="00302432" w:rsidRDefault="005540F4" w:rsidP="00302432">
            <w:pPr>
              <w:pStyle w:val="NoSpacing"/>
              <w:jc w:val="center"/>
              <w:rPr>
                <w:rFonts w:ascii="Times New Roman" w:hAnsi="Times New Roman" w:cs="Times New Roman"/>
                <w:iCs/>
                <w:lang w:eastAsia="lv-LV"/>
              </w:rPr>
            </w:pPr>
            <w:r w:rsidRPr="00302432">
              <w:rPr>
                <w:rFonts w:ascii="Times New Roman" w:hAnsi="Times New Roman" w:cs="Times New Roman"/>
                <w:iCs/>
                <w:lang w:eastAsia="lv-LV"/>
              </w:rPr>
              <w:t>saskaņā ar vidēja termiņa budžeta ietvaru</w:t>
            </w:r>
          </w:p>
        </w:tc>
        <w:tc>
          <w:tcPr>
            <w:tcW w:w="977" w:type="dxa"/>
          </w:tcPr>
          <w:p w:rsidR="00037CA6" w:rsidRPr="00302432" w:rsidRDefault="005540F4" w:rsidP="00302432">
            <w:pPr>
              <w:pStyle w:val="NoSpacing"/>
              <w:jc w:val="center"/>
              <w:rPr>
                <w:rFonts w:ascii="Times New Roman" w:hAnsi="Times New Roman" w:cs="Times New Roman"/>
                <w:iCs/>
                <w:lang w:eastAsia="lv-LV"/>
              </w:rPr>
            </w:pPr>
            <w:proofErr w:type="spellStart"/>
            <w:r w:rsidRPr="00302432">
              <w:rPr>
                <w:rFonts w:ascii="Times New Roman" w:hAnsi="Times New Roman" w:cs="Times New Roman"/>
                <w:iCs/>
                <w:lang w:eastAsia="lv-LV"/>
              </w:rPr>
              <w:t>I</w:t>
            </w:r>
            <w:r w:rsidR="00842AD1" w:rsidRPr="00302432">
              <w:rPr>
                <w:rFonts w:ascii="Times New Roman" w:hAnsi="Times New Roman" w:cs="Times New Roman"/>
                <w:iCs/>
                <w:lang w:eastAsia="lv-LV"/>
              </w:rPr>
              <w:t>zmai</w:t>
            </w:r>
            <w:proofErr w:type="spellEnd"/>
            <w:r w:rsidRPr="00302432">
              <w:rPr>
                <w:rFonts w:ascii="Times New Roman" w:hAnsi="Times New Roman" w:cs="Times New Roman"/>
                <w:iCs/>
                <w:lang w:eastAsia="lv-LV"/>
              </w:rPr>
              <w:t>-</w:t>
            </w:r>
          </w:p>
          <w:p w:rsidR="006E71F7" w:rsidRPr="00302432" w:rsidRDefault="005540F4" w:rsidP="00302432">
            <w:pPr>
              <w:pStyle w:val="NoSpacing"/>
              <w:jc w:val="center"/>
              <w:rPr>
                <w:rFonts w:ascii="Times New Roman" w:hAnsi="Times New Roman" w:cs="Times New Roman"/>
                <w:iCs/>
                <w:lang w:eastAsia="lv-LV"/>
              </w:rPr>
            </w:pPr>
            <w:proofErr w:type="spellStart"/>
            <w:r w:rsidRPr="00302432">
              <w:rPr>
                <w:rFonts w:ascii="Times New Roman" w:hAnsi="Times New Roman" w:cs="Times New Roman"/>
                <w:iCs/>
                <w:lang w:eastAsia="lv-LV"/>
              </w:rPr>
              <w:t>ņas</w:t>
            </w:r>
            <w:proofErr w:type="spellEnd"/>
            <w:r w:rsidRPr="00302432">
              <w:rPr>
                <w:rFonts w:ascii="Times New Roman" w:hAnsi="Times New Roman" w:cs="Times New Roman"/>
                <w:iCs/>
                <w:lang w:eastAsia="lv-LV"/>
              </w:rPr>
              <w:t>, salīdzi-</w:t>
            </w:r>
          </w:p>
          <w:p w:rsidR="00842AD1" w:rsidRPr="00302432" w:rsidRDefault="005540F4" w:rsidP="00302432">
            <w:pPr>
              <w:pStyle w:val="NoSpacing"/>
              <w:jc w:val="center"/>
              <w:rPr>
                <w:rFonts w:ascii="Times New Roman" w:hAnsi="Times New Roman" w:cs="Times New Roman"/>
                <w:iCs/>
                <w:lang w:eastAsia="lv-LV"/>
              </w:rPr>
            </w:pPr>
            <w:proofErr w:type="spellStart"/>
            <w:r w:rsidRPr="00302432">
              <w:rPr>
                <w:rFonts w:ascii="Times New Roman" w:hAnsi="Times New Roman" w:cs="Times New Roman"/>
                <w:iCs/>
                <w:lang w:eastAsia="lv-LV"/>
              </w:rPr>
              <w:t>not</w:t>
            </w:r>
            <w:proofErr w:type="spellEnd"/>
            <w:r w:rsidRPr="00302432">
              <w:rPr>
                <w:rFonts w:ascii="Times New Roman" w:hAnsi="Times New Roman" w:cs="Times New Roman"/>
                <w:iCs/>
                <w:lang w:eastAsia="lv-LV"/>
              </w:rPr>
              <w:t xml:space="preserve"> ar vidēja termiņa budžeta ietvaru </w:t>
            </w:r>
            <w:r w:rsidR="00037CA6" w:rsidRPr="00302432">
              <w:rPr>
                <w:rFonts w:ascii="Times New Roman" w:hAnsi="Times New Roman" w:cs="Times New Roman"/>
                <w:iCs/>
                <w:lang w:eastAsia="lv-LV"/>
              </w:rPr>
              <w:t>202</w:t>
            </w:r>
            <w:r w:rsidR="00664C6A" w:rsidRPr="00302432">
              <w:rPr>
                <w:rFonts w:ascii="Times New Roman" w:hAnsi="Times New Roman" w:cs="Times New Roman"/>
                <w:iCs/>
                <w:lang w:eastAsia="lv-LV"/>
              </w:rPr>
              <w:t>3</w:t>
            </w:r>
            <w:r w:rsidR="00037CA6" w:rsidRPr="00302432">
              <w:rPr>
                <w:rFonts w:ascii="Times New Roman" w:hAnsi="Times New Roman" w:cs="Times New Roman"/>
                <w:iCs/>
                <w:lang w:eastAsia="lv-LV"/>
              </w:rPr>
              <w:t>.</w:t>
            </w:r>
            <w:r w:rsidRPr="00302432">
              <w:rPr>
                <w:rFonts w:ascii="Times New Roman" w:hAnsi="Times New Roman" w:cs="Times New Roman"/>
                <w:iCs/>
                <w:lang w:eastAsia="lv-LV"/>
              </w:rPr>
              <w:t xml:space="preserve"> gadam</w:t>
            </w:r>
          </w:p>
        </w:tc>
        <w:tc>
          <w:tcPr>
            <w:tcW w:w="1399" w:type="dxa"/>
          </w:tcPr>
          <w:p w:rsidR="006E71F7" w:rsidRPr="00302432" w:rsidRDefault="005540F4" w:rsidP="00302432">
            <w:pPr>
              <w:pStyle w:val="NoSpacing"/>
              <w:jc w:val="center"/>
              <w:rPr>
                <w:rFonts w:ascii="Times New Roman" w:hAnsi="Times New Roman" w:cs="Times New Roman"/>
                <w:iCs/>
                <w:lang w:eastAsia="lv-LV"/>
              </w:rPr>
            </w:pPr>
            <w:r w:rsidRPr="00302432">
              <w:rPr>
                <w:rFonts w:ascii="Times New Roman" w:hAnsi="Times New Roman" w:cs="Times New Roman"/>
                <w:iCs/>
                <w:lang w:eastAsia="lv-LV"/>
              </w:rPr>
              <w:t>izmaiņas, salīdzi-</w:t>
            </w:r>
          </w:p>
          <w:p w:rsidR="00842AD1" w:rsidRPr="00302432" w:rsidRDefault="005540F4" w:rsidP="00302432">
            <w:pPr>
              <w:pStyle w:val="NoSpacing"/>
              <w:jc w:val="center"/>
              <w:rPr>
                <w:rFonts w:ascii="Times New Roman" w:hAnsi="Times New Roman" w:cs="Times New Roman"/>
                <w:iCs/>
                <w:lang w:eastAsia="lv-LV"/>
              </w:rPr>
            </w:pPr>
            <w:proofErr w:type="spellStart"/>
            <w:r w:rsidRPr="00302432">
              <w:rPr>
                <w:rFonts w:ascii="Times New Roman" w:hAnsi="Times New Roman" w:cs="Times New Roman"/>
                <w:iCs/>
                <w:lang w:eastAsia="lv-LV"/>
              </w:rPr>
              <w:t>not</w:t>
            </w:r>
            <w:proofErr w:type="spellEnd"/>
            <w:r w:rsidRPr="00302432">
              <w:rPr>
                <w:rFonts w:ascii="Times New Roman" w:hAnsi="Times New Roman" w:cs="Times New Roman"/>
                <w:iCs/>
                <w:lang w:eastAsia="lv-LV"/>
              </w:rPr>
              <w:t xml:space="preserve"> ar vidēja termiņa budžeta ietvaru </w:t>
            </w:r>
            <w:r w:rsidR="00037CA6" w:rsidRPr="00302432">
              <w:rPr>
                <w:rFonts w:ascii="Times New Roman" w:hAnsi="Times New Roman" w:cs="Times New Roman"/>
                <w:iCs/>
                <w:lang w:eastAsia="lv-LV"/>
              </w:rPr>
              <w:t>202</w:t>
            </w:r>
            <w:r w:rsidR="00664C6A" w:rsidRPr="00302432">
              <w:rPr>
                <w:rFonts w:ascii="Times New Roman" w:hAnsi="Times New Roman" w:cs="Times New Roman"/>
                <w:iCs/>
                <w:lang w:eastAsia="lv-LV"/>
              </w:rPr>
              <w:t>3</w:t>
            </w:r>
            <w:r w:rsidR="00037CA6" w:rsidRPr="00302432">
              <w:rPr>
                <w:rFonts w:ascii="Times New Roman" w:hAnsi="Times New Roman" w:cs="Times New Roman"/>
                <w:iCs/>
                <w:lang w:eastAsia="lv-LV"/>
              </w:rPr>
              <w:t>.</w:t>
            </w:r>
            <w:r w:rsidRPr="00302432">
              <w:rPr>
                <w:rFonts w:ascii="Times New Roman" w:hAnsi="Times New Roman" w:cs="Times New Roman"/>
                <w:iCs/>
                <w:lang w:eastAsia="lv-LV"/>
              </w:rPr>
              <w:t xml:space="preserve"> gadam</w:t>
            </w:r>
          </w:p>
        </w:tc>
      </w:tr>
      <w:tr w:rsidR="00552A2D" w:rsidTr="005F1710">
        <w:trPr>
          <w:jc w:val="center"/>
        </w:trPr>
        <w:tc>
          <w:tcPr>
            <w:tcW w:w="1673" w:type="dxa"/>
            <w:vAlign w:val="center"/>
          </w:tcPr>
          <w:p w:rsidR="00842AD1" w:rsidRPr="00D5010A" w:rsidRDefault="005540F4" w:rsidP="00D5010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1</w:t>
            </w:r>
          </w:p>
        </w:tc>
        <w:tc>
          <w:tcPr>
            <w:tcW w:w="977" w:type="dxa"/>
            <w:vAlign w:val="center"/>
          </w:tcPr>
          <w:p w:rsidR="00842AD1" w:rsidRPr="00D5010A" w:rsidRDefault="005540F4" w:rsidP="00D5010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2</w:t>
            </w:r>
          </w:p>
        </w:tc>
        <w:tc>
          <w:tcPr>
            <w:tcW w:w="1247" w:type="dxa"/>
            <w:vAlign w:val="center"/>
          </w:tcPr>
          <w:p w:rsidR="00842AD1" w:rsidRPr="00D5010A" w:rsidRDefault="005540F4" w:rsidP="00D5010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3</w:t>
            </w:r>
          </w:p>
        </w:tc>
        <w:tc>
          <w:tcPr>
            <w:tcW w:w="985" w:type="dxa"/>
            <w:vAlign w:val="center"/>
          </w:tcPr>
          <w:p w:rsidR="00842AD1" w:rsidRPr="00D5010A" w:rsidRDefault="005540F4" w:rsidP="00D5010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4</w:t>
            </w:r>
          </w:p>
        </w:tc>
        <w:tc>
          <w:tcPr>
            <w:tcW w:w="1116" w:type="dxa"/>
            <w:vAlign w:val="center"/>
          </w:tcPr>
          <w:p w:rsidR="00842AD1" w:rsidRPr="00D5010A" w:rsidRDefault="005540F4" w:rsidP="00D5010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5</w:t>
            </w:r>
          </w:p>
        </w:tc>
        <w:tc>
          <w:tcPr>
            <w:tcW w:w="977" w:type="dxa"/>
            <w:vAlign w:val="center"/>
          </w:tcPr>
          <w:p w:rsidR="00842AD1" w:rsidRPr="00D5010A" w:rsidRDefault="005540F4" w:rsidP="00D5010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6</w:t>
            </w:r>
          </w:p>
        </w:tc>
        <w:tc>
          <w:tcPr>
            <w:tcW w:w="977" w:type="dxa"/>
            <w:vAlign w:val="center"/>
          </w:tcPr>
          <w:p w:rsidR="00842AD1" w:rsidRPr="00D5010A" w:rsidRDefault="005540F4" w:rsidP="00D5010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7</w:t>
            </w:r>
          </w:p>
        </w:tc>
        <w:tc>
          <w:tcPr>
            <w:tcW w:w="1399" w:type="dxa"/>
            <w:vAlign w:val="center"/>
          </w:tcPr>
          <w:p w:rsidR="00842AD1" w:rsidRPr="00D5010A" w:rsidRDefault="005540F4" w:rsidP="00D5010A">
            <w:pPr>
              <w:pStyle w:val="NoSpacing"/>
              <w:jc w:val="center"/>
              <w:rPr>
                <w:rFonts w:ascii="Times New Roman" w:hAnsi="Times New Roman" w:cs="Times New Roman"/>
                <w:iCs/>
                <w:sz w:val="20"/>
                <w:szCs w:val="20"/>
                <w:lang w:eastAsia="lv-LV"/>
              </w:rPr>
            </w:pPr>
            <w:r w:rsidRPr="00D5010A">
              <w:rPr>
                <w:rFonts w:ascii="Times New Roman" w:hAnsi="Times New Roman" w:cs="Times New Roman"/>
                <w:iCs/>
                <w:sz w:val="20"/>
                <w:szCs w:val="20"/>
                <w:lang w:eastAsia="lv-LV"/>
              </w:rPr>
              <w:t>8</w:t>
            </w:r>
          </w:p>
        </w:tc>
      </w:tr>
      <w:tr w:rsidR="00552A2D" w:rsidTr="005F1710">
        <w:trPr>
          <w:jc w:val="center"/>
        </w:trPr>
        <w:tc>
          <w:tcPr>
            <w:tcW w:w="1673" w:type="dxa"/>
            <w:vAlign w:val="center"/>
          </w:tcPr>
          <w:p w:rsidR="000A1EC2" w:rsidRPr="00FB6C1A" w:rsidRDefault="005540F4" w:rsidP="000A1EC2">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lastRenderedPageBreak/>
              <w:t>1. Budžeta ieņēmumi</w:t>
            </w:r>
          </w:p>
        </w:tc>
        <w:tc>
          <w:tcPr>
            <w:tcW w:w="977" w:type="dxa"/>
            <w:vAlign w:val="center"/>
          </w:tcPr>
          <w:p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7" w:type="dxa"/>
            <w:vAlign w:val="center"/>
          </w:tcPr>
          <w:p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5" w:type="dxa"/>
            <w:vAlign w:val="center"/>
          </w:tcPr>
          <w:p w:rsidR="000A1EC2" w:rsidRPr="00FB6C1A" w:rsidRDefault="005540F4" w:rsidP="000A1EC2">
            <w:pPr>
              <w:rPr>
                <w:sz w:val="20"/>
                <w:szCs w:val="20"/>
              </w:rPr>
            </w:pPr>
            <w:r w:rsidRPr="00FB6C1A">
              <w:rPr>
                <w:iCs/>
                <w:sz w:val="20"/>
                <w:szCs w:val="20"/>
              </w:rPr>
              <w:t>0</w:t>
            </w:r>
          </w:p>
        </w:tc>
        <w:tc>
          <w:tcPr>
            <w:tcW w:w="1116" w:type="dxa"/>
            <w:vAlign w:val="center"/>
          </w:tcPr>
          <w:p w:rsidR="000A1EC2" w:rsidRPr="00FB6C1A" w:rsidRDefault="005540F4" w:rsidP="000A1EC2">
            <w:pPr>
              <w:rPr>
                <w:sz w:val="20"/>
                <w:szCs w:val="20"/>
              </w:rPr>
            </w:pPr>
            <w:r w:rsidRPr="00FB6C1A">
              <w:rPr>
                <w:iCs/>
                <w:sz w:val="20"/>
                <w:szCs w:val="20"/>
              </w:rPr>
              <w:t>0</w:t>
            </w:r>
          </w:p>
        </w:tc>
        <w:tc>
          <w:tcPr>
            <w:tcW w:w="977" w:type="dxa"/>
            <w:vAlign w:val="center"/>
          </w:tcPr>
          <w:p w:rsidR="000A1EC2" w:rsidRPr="00FB6C1A" w:rsidRDefault="005540F4" w:rsidP="000A1EC2">
            <w:pPr>
              <w:rPr>
                <w:sz w:val="20"/>
                <w:szCs w:val="20"/>
              </w:rPr>
            </w:pPr>
            <w:r w:rsidRPr="00FB6C1A">
              <w:rPr>
                <w:iCs/>
                <w:sz w:val="20"/>
                <w:szCs w:val="20"/>
              </w:rPr>
              <w:t>0</w:t>
            </w:r>
          </w:p>
        </w:tc>
        <w:tc>
          <w:tcPr>
            <w:tcW w:w="977" w:type="dxa"/>
            <w:vAlign w:val="center"/>
          </w:tcPr>
          <w:p w:rsidR="000A1EC2" w:rsidRPr="00FB6C1A" w:rsidRDefault="005540F4" w:rsidP="000A1EC2">
            <w:pPr>
              <w:rPr>
                <w:sz w:val="20"/>
                <w:szCs w:val="20"/>
              </w:rPr>
            </w:pPr>
            <w:r w:rsidRPr="00FB6C1A">
              <w:rPr>
                <w:iCs/>
                <w:sz w:val="20"/>
                <w:szCs w:val="20"/>
              </w:rPr>
              <w:t>0</w:t>
            </w:r>
          </w:p>
        </w:tc>
        <w:tc>
          <w:tcPr>
            <w:tcW w:w="1399" w:type="dxa"/>
            <w:vAlign w:val="center"/>
          </w:tcPr>
          <w:p w:rsidR="000A1EC2" w:rsidRPr="00FB6C1A" w:rsidRDefault="005540F4" w:rsidP="000A1EC2">
            <w:pPr>
              <w:rPr>
                <w:sz w:val="20"/>
                <w:szCs w:val="20"/>
              </w:rPr>
            </w:pPr>
            <w:r w:rsidRPr="00FB6C1A">
              <w:rPr>
                <w:iCs/>
                <w:sz w:val="20"/>
                <w:szCs w:val="20"/>
              </w:rPr>
              <w:t>0</w:t>
            </w:r>
          </w:p>
        </w:tc>
      </w:tr>
      <w:tr w:rsidR="00552A2D" w:rsidTr="005F1710">
        <w:trPr>
          <w:jc w:val="center"/>
        </w:trPr>
        <w:tc>
          <w:tcPr>
            <w:tcW w:w="1673" w:type="dxa"/>
            <w:vAlign w:val="center"/>
          </w:tcPr>
          <w:p w:rsidR="000A1EC2" w:rsidRPr="00FB6C1A" w:rsidRDefault="005540F4" w:rsidP="000A1EC2">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1.1. valsts pamatbudžets, tai skaitā ieņēmumi no maksas pakalpojumiem un citi pašu ieņēmumi</w:t>
            </w:r>
          </w:p>
        </w:tc>
        <w:tc>
          <w:tcPr>
            <w:tcW w:w="977" w:type="dxa"/>
            <w:vAlign w:val="center"/>
          </w:tcPr>
          <w:p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7" w:type="dxa"/>
            <w:vAlign w:val="center"/>
          </w:tcPr>
          <w:p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5" w:type="dxa"/>
            <w:vAlign w:val="center"/>
          </w:tcPr>
          <w:p w:rsidR="000A1EC2" w:rsidRPr="00FB6C1A" w:rsidRDefault="005540F4" w:rsidP="000A1EC2">
            <w:pPr>
              <w:rPr>
                <w:sz w:val="20"/>
                <w:szCs w:val="20"/>
              </w:rPr>
            </w:pPr>
            <w:r w:rsidRPr="00FB6C1A">
              <w:rPr>
                <w:iCs/>
                <w:sz w:val="20"/>
                <w:szCs w:val="20"/>
              </w:rPr>
              <w:t>0</w:t>
            </w:r>
          </w:p>
        </w:tc>
        <w:tc>
          <w:tcPr>
            <w:tcW w:w="1116" w:type="dxa"/>
            <w:vAlign w:val="center"/>
          </w:tcPr>
          <w:p w:rsidR="000A1EC2" w:rsidRPr="00FB6C1A" w:rsidRDefault="005540F4" w:rsidP="000A1EC2">
            <w:pPr>
              <w:rPr>
                <w:sz w:val="20"/>
                <w:szCs w:val="20"/>
              </w:rPr>
            </w:pPr>
            <w:r w:rsidRPr="00FB6C1A">
              <w:rPr>
                <w:iCs/>
                <w:sz w:val="20"/>
                <w:szCs w:val="20"/>
              </w:rPr>
              <w:t>0</w:t>
            </w:r>
          </w:p>
        </w:tc>
        <w:tc>
          <w:tcPr>
            <w:tcW w:w="977" w:type="dxa"/>
            <w:vAlign w:val="center"/>
          </w:tcPr>
          <w:p w:rsidR="000A1EC2" w:rsidRPr="00FB6C1A" w:rsidRDefault="005540F4" w:rsidP="000A1EC2">
            <w:pPr>
              <w:rPr>
                <w:sz w:val="20"/>
                <w:szCs w:val="20"/>
              </w:rPr>
            </w:pPr>
            <w:r w:rsidRPr="00FB6C1A">
              <w:rPr>
                <w:iCs/>
                <w:sz w:val="20"/>
                <w:szCs w:val="20"/>
              </w:rPr>
              <w:t>0</w:t>
            </w:r>
          </w:p>
        </w:tc>
        <w:tc>
          <w:tcPr>
            <w:tcW w:w="977" w:type="dxa"/>
            <w:vAlign w:val="center"/>
          </w:tcPr>
          <w:p w:rsidR="000A1EC2" w:rsidRPr="00FB6C1A" w:rsidRDefault="005540F4" w:rsidP="000A1EC2">
            <w:pPr>
              <w:rPr>
                <w:sz w:val="20"/>
                <w:szCs w:val="20"/>
              </w:rPr>
            </w:pPr>
            <w:r w:rsidRPr="00FB6C1A">
              <w:rPr>
                <w:iCs/>
                <w:sz w:val="20"/>
                <w:szCs w:val="20"/>
              </w:rPr>
              <w:t>0</w:t>
            </w:r>
          </w:p>
        </w:tc>
        <w:tc>
          <w:tcPr>
            <w:tcW w:w="1399" w:type="dxa"/>
            <w:vAlign w:val="center"/>
          </w:tcPr>
          <w:p w:rsidR="000A1EC2" w:rsidRPr="00FB6C1A" w:rsidRDefault="005540F4" w:rsidP="000A1EC2">
            <w:pPr>
              <w:rPr>
                <w:sz w:val="20"/>
                <w:szCs w:val="20"/>
              </w:rPr>
            </w:pPr>
            <w:r w:rsidRPr="00FB6C1A">
              <w:rPr>
                <w:iCs/>
                <w:sz w:val="20"/>
                <w:szCs w:val="20"/>
              </w:rPr>
              <w:t>0</w:t>
            </w:r>
          </w:p>
        </w:tc>
      </w:tr>
      <w:tr w:rsidR="00552A2D" w:rsidTr="005F1710">
        <w:trPr>
          <w:jc w:val="center"/>
        </w:trPr>
        <w:tc>
          <w:tcPr>
            <w:tcW w:w="1673" w:type="dxa"/>
            <w:vAlign w:val="center"/>
          </w:tcPr>
          <w:p w:rsidR="000A1EC2" w:rsidRPr="00FB6C1A" w:rsidRDefault="005540F4" w:rsidP="000A1EC2">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1.2. valsts speciālais budžets</w:t>
            </w:r>
          </w:p>
        </w:tc>
        <w:tc>
          <w:tcPr>
            <w:tcW w:w="977" w:type="dxa"/>
            <w:vAlign w:val="center"/>
          </w:tcPr>
          <w:p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7" w:type="dxa"/>
            <w:vAlign w:val="center"/>
          </w:tcPr>
          <w:p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5" w:type="dxa"/>
            <w:vAlign w:val="center"/>
          </w:tcPr>
          <w:p w:rsidR="000A1EC2" w:rsidRPr="00FB6C1A" w:rsidRDefault="005540F4" w:rsidP="000A1EC2">
            <w:pPr>
              <w:rPr>
                <w:sz w:val="20"/>
                <w:szCs w:val="20"/>
              </w:rPr>
            </w:pPr>
            <w:r w:rsidRPr="00FB6C1A">
              <w:rPr>
                <w:iCs/>
                <w:sz w:val="20"/>
                <w:szCs w:val="20"/>
              </w:rPr>
              <w:t>0</w:t>
            </w:r>
          </w:p>
        </w:tc>
        <w:tc>
          <w:tcPr>
            <w:tcW w:w="1116" w:type="dxa"/>
            <w:vAlign w:val="center"/>
          </w:tcPr>
          <w:p w:rsidR="000A1EC2" w:rsidRPr="00FB6C1A" w:rsidRDefault="005540F4" w:rsidP="000A1EC2">
            <w:pPr>
              <w:rPr>
                <w:sz w:val="20"/>
                <w:szCs w:val="20"/>
              </w:rPr>
            </w:pPr>
            <w:r w:rsidRPr="00FB6C1A">
              <w:rPr>
                <w:iCs/>
                <w:sz w:val="20"/>
                <w:szCs w:val="20"/>
              </w:rPr>
              <w:t>0</w:t>
            </w:r>
          </w:p>
        </w:tc>
        <w:tc>
          <w:tcPr>
            <w:tcW w:w="977" w:type="dxa"/>
            <w:vAlign w:val="center"/>
          </w:tcPr>
          <w:p w:rsidR="000A1EC2" w:rsidRPr="00FB6C1A" w:rsidRDefault="005540F4" w:rsidP="000A1EC2">
            <w:pPr>
              <w:rPr>
                <w:sz w:val="20"/>
                <w:szCs w:val="20"/>
              </w:rPr>
            </w:pPr>
            <w:r w:rsidRPr="00FB6C1A">
              <w:rPr>
                <w:iCs/>
                <w:sz w:val="20"/>
                <w:szCs w:val="20"/>
              </w:rPr>
              <w:t>0</w:t>
            </w:r>
          </w:p>
        </w:tc>
        <w:tc>
          <w:tcPr>
            <w:tcW w:w="977" w:type="dxa"/>
            <w:vAlign w:val="center"/>
          </w:tcPr>
          <w:p w:rsidR="000A1EC2" w:rsidRPr="00FB6C1A" w:rsidRDefault="005540F4" w:rsidP="000A1EC2">
            <w:pPr>
              <w:rPr>
                <w:sz w:val="20"/>
                <w:szCs w:val="20"/>
              </w:rPr>
            </w:pPr>
            <w:r w:rsidRPr="00FB6C1A">
              <w:rPr>
                <w:iCs/>
                <w:sz w:val="20"/>
                <w:szCs w:val="20"/>
              </w:rPr>
              <w:t>0</w:t>
            </w:r>
          </w:p>
        </w:tc>
        <w:tc>
          <w:tcPr>
            <w:tcW w:w="1399" w:type="dxa"/>
            <w:vAlign w:val="center"/>
          </w:tcPr>
          <w:p w:rsidR="000A1EC2" w:rsidRPr="00FB6C1A" w:rsidRDefault="005540F4" w:rsidP="000A1EC2">
            <w:pPr>
              <w:rPr>
                <w:sz w:val="20"/>
                <w:szCs w:val="20"/>
              </w:rPr>
            </w:pPr>
            <w:r w:rsidRPr="00FB6C1A">
              <w:rPr>
                <w:iCs/>
                <w:sz w:val="20"/>
                <w:szCs w:val="20"/>
              </w:rPr>
              <w:t>0</w:t>
            </w:r>
          </w:p>
        </w:tc>
      </w:tr>
      <w:tr w:rsidR="00552A2D" w:rsidTr="005F1710">
        <w:trPr>
          <w:jc w:val="center"/>
        </w:trPr>
        <w:tc>
          <w:tcPr>
            <w:tcW w:w="1673" w:type="dxa"/>
            <w:vAlign w:val="center"/>
          </w:tcPr>
          <w:p w:rsidR="000A1EC2" w:rsidRPr="00FB6C1A" w:rsidRDefault="005540F4" w:rsidP="000A1EC2">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1.3. pašvaldību budžets</w:t>
            </w:r>
          </w:p>
        </w:tc>
        <w:tc>
          <w:tcPr>
            <w:tcW w:w="977" w:type="dxa"/>
            <w:vAlign w:val="center"/>
          </w:tcPr>
          <w:p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7" w:type="dxa"/>
            <w:vAlign w:val="center"/>
          </w:tcPr>
          <w:p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5" w:type="dxa"/>
            <w:vAlign w:val="center"/>
          </w:tcPr>
          <w:p w:rsidR="000A1EC2" w:rsidRPr="00FB6C1A" w:rsidRDefault="005540F4" w:rsidP="000A1EC2">
            <w:pPr>
              <w:rPr>
                <w:sz w:val="20"/>
                <w:szCs w:val="20"/>
              </w:rPr>
            </w:pPr>
            <w:r w:rsidRPr="00FB6C1A">
              <w:rPr>
                <w:iCs/>
                <w:sz w:val="20"/>
                <w:szCs w:val="20"/>
              </w:rPr>
              <w:t>0</w:t>
            </w:r>
          </w:p>
        </w:tc>
        <w:tc>
          <w:tcPr>
            <w:tcW w:w="1116" w:type="dxa"/>
            <w:vAlign w:val="center"/>
          </w:tcPr>
          <w:p w:rsidR="000A1EC2" w:rsidRPr="00FB6C1A" w:rsidRDefault="005540F4" w:rsidP="000A1EC2">
            <w:pPr>
              <w:rPr>
                <w:sz w:val="20"/>
                <w:szCs w:val="20"/>
              </w:rPr>
            </w:pPr>
            <w:r w:rsidRPr="00FB6C1A">
              <w:rPr>
                <w:iCs/>
                <w:sz w:val="20"/>
                <w:szCs w:val="20"/>
              </w:rPr>
              <w:t>0</w:t>
            </w:r>
          </w:p>
        </w:tc>
        <w:tc>
          <w:tcPr>
            <w:tcW w:w="977" w:type="dxa"/>
            <w:vAlign w:val="center"/>
          </w:tcPr>
          <w:p w:rsidR="000A1EC2" w:rsidRPr="00FB6C1A" w:rsidRDefault="005540F4" w:rsidP="000A1EC2">
            <w:pPr>
              <w:rPr>
                <w:sz w:val="20"/>
                <w:szCs w:val="20"/>
              </w:rPr>
            </w:pPr>
            <w:r w:rsidRPr="00FB6C1A">
              <w:rPr>
                <w:iCs/>
                <w:sz w:val="20"/>
                <w:szCs w:val="20"/>
              </w:rPr>
              <w:t>0</w:t>
            </w:r>
          </w:p>
        </w:tc>
        <w:tc>
          <w:tcPr>
            <w:tcW w:w="977" w:type="dxa"/>
            <w:vAlign w:val="center"/>
          </w:tcPr>
          <w:p w:rsidR="000A1EC2" w:rsidRPr="00FB6C1A" w:rsidRDefault="005540F4" w:rsidP="000A1EC2">
            <w:pPr>
              <w:rPr>
                <w:sz w:val="20"/>
                <w:szCs w:val="20"/>
              </w:rPr>
            </w:pPr>
            <w:r w:rsidRPr="00FB6C1A">
              <w:rPr>
                <w:iCs/>
                <w:sz w:val="20"/>
                <w:szCs w:val="20"/>
              </w:rPr>
              <w:t>0</w:t>
            </w:r>
          </w:p>
        </w:tc>
        <w:tc>
          <w:tcPr>
            <w:tcW w:w="1399" w:type="dxa"/>
            <w:vAlign w:val="center"/>
          </w:tcPr>
          <w:p w:rsidR="000A1EC2" w:rsidRPr="00FB6C1A" w:rsidRDefault="005540F4" w:rsidP="000A1EC2">
            <w:pPr>
              <w:rPr>
                <w:sz w:val="20"/>
                <w:szCs w:val="20"/>
              </w:rPr>
            </w:pPr>
            <w:r w:rsidRPr="00FB6C1A">
              <w:rPr>
                <w:iCs/>
                <w:sz w:val="20"/>
                <w:szCs w:val="20"/>
              </w:rPr>
              <w:t>0</w:t>
            </w:r>
          </w:p>
        </w:tc>
      </w:tr>
      <w:tr w:rsidR="00552A2D" w:rsidTr="005F1710">
        <w:trPr>
          <w:jc w:val="center"/>
        </w:trPr>
        <w:tc>
          <w:tcPr>
            <w:tcW w:w="1673" w:type="dxa"/>
            <w:vAlign w:val="center"/>
          </w:tcPr>
          <w:p w:rsidR="00C03A7C" w:rsidRPr="00FB6C1A" w:rsidRDefault="005540F4" w:rsidP="00C03A7C">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2. Budžeta izdevumi</w:t>
            </w:r>
          </w:p>
        </w:tc>
        <w:tc>
          <w:tcPr>
            <w:tcW w:w="977" w:type="dxa"/>
            <w:vAlign w:val="center"/>
          </w:tcPr>
          <w:p w:rsidR="00C03A7C" w:rsidRPr="00FB6C1A" w:rsidRDefault="005540F4" w:rsidP="00C03A7C">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7" w:type="dxa"/>
            <w:vAlign w:val="center"/>
          </w:tcPr>
          <w:p w:rsidR="00C03A7C" w:rsidRPr="00FB6C1A" w:rsidRDefault="003204FC" w:rsidP="00DB0BEC">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lang w:eastAsia="lv-LV"/>
              </w:rPr>
              <w:t>3</w:t>
            </w:r>
            <w:r w:rsidR="00DB0BEC">
              <w:rPr>
                <w:rFonts w:ascii="Times New Roman" w:hAnsi="Times New Roman" w:cs="Times New Roman"/>
                <w:iCs/>
                <w:sz w:val="20"/>
                <w:szCs w:val="20"/>
                <w:lang w:eastAsia="lv-LV"/>
              </w:rPr>
              <w:t>0</w:t>
            </w:r>
            <w:r>
              <w:rPr>
                <w:rFonts w:ascii="Times New Roman" w:hAnsi="Times New Roman" w:cs="Times New Roman"/>
                <w:iCs/>
                <w:sz w:val="20"/>
                <w:szCs w:val="20"/>
                <w:lang w:eastAsia="lv-LV"/>
              </w:rPr>
              <w:t xml:space="preserve"> </w:t>
            </w:r>
            <w:r w:rsidR="00DB0BEC">
              <w:rPr>
                <w:rFonts w:ascii="Times New Roman" w:hAnsi="Times New Roman" w:cs="Times New Roman"/>
                <w:iCs/>
                <w:sz w:val="20"/>
                <w:szCs w:val="20"/>
                <w:lang w:eastAsia="lv-LV"/>
              </w:rPr>
              <w:t>0</w:t>
            </w:r>
            <w:r>
              <w:rPr>
                <w:rFonts w:ascii="Times New Roman" w:hAnsi="Times New Roman" w:cs="Times New Roman"/>
                <w:iCs/>
                <w:sz w:val="20"/>
                <w:szCs w:val="20"/>
                <w:lang w:eastAsia="lv-LV"/>
              </w:rPr>
              <w:t>00</w:t>
            </w:r>
          </w:p>
        </w:tc>
        <w:tc>
          <w:tcPr>
            <w:tcW w:w="985" w:type="dxa"/>
            <w:vAlign w:val="center"/>
          </w:tcPr>
          <w:p w:rsidR="00C03A7C" w:rsidRPr="00FB6C1A" w:rsidRDefault="005540F4" w:rsidP="00C03A7C">
            <w:pPr>
              <w:rPr>
                <w:sz w:val="20"/>
                <w:szCs w:val="20"/>
              </w:rPr>
            </w:pPr>
            <w:r w:rsidRPr="00FB6C1A">
              <w:rPr>
                <w:iCs/>
                <w:sz w:val="20"/>
                <w:szCs w:val="20"/>
              </w:rPr>
              <w:t>0</w:t>
            </w:r>
          </w:p>
        </w:tc>
        <w:tc>
          <w:tcPr>
            <w:tcW w:w="1116" w:type="dxa"/>
            <w:vAlign w:val="center"/>
          </w:tcPr>
          <w:p w:rsidR="00C03A7C" w:rsidRPr="00FB6C1A" w:rsidRDefault="003204FC" w:rsidP="00C03A7C">
            <w:pPr>
              <w:rPr>
                <w:sz w:val="20"/>
                <w:szCs w:val="20"/>
              </w:rPr>
            </w:pPr>
            <w:r>
              <w:rPr>
                <w:iCs/>
                <w:sz w:val="20"/>
                <w:szCs w:val="20"/>
              </w:rPr>
              <w:t>0</w:t>
            </w:r>
          </w:p>
        </w:tc>
        <w:tc>
          <w:tcPr>
            <w:tcW w:w="977" w:type="dxa"/>
            <w:vAlign w:val="center"/>
          </w:tcPr>
          <w:p w:rsidR="00C03A7C" w:rsidRPr="00FB6C1A" w:rsidRDefault="005540F4" w:rsidP="00C03A7C">
            <w:pPr>
              <w:rPr>
                <w:sz w:val="20"/>
                <w:szCs w:val="20"/>
              </w:rPr>
            </w:pPr>
            <w:r w:rsidRPr="00FB6C1A">
              <w:rPr>
                <w:iCs/>
                <w:sz w:val="20"/>
                <w:szCs w:val="20"/>
              </w:rPr>
              <w:t>0</w:t>
            </w:r>
          </w:p>
        </w:tc>
        <w:tc>
          <w:tcPr>
            <w:tcW w:w="977" w:type="dxa"/>
            <w:vAlign w:val="center"/>
          </w:tcPr>
          <w:p w:rsidR="00C03A7C" w:rsidRPr="00FB6C1A" w:rsidRDefault="005540F4" w:rsidP="00C03A7C">
            <w:pPr>
              <w:rPr>
                <w:sz w:val="20"/>
                <w:szCs w:val="20"/>
              </w:rPr>
            </w:pPr>
            <w:r w:rsidRPr="00FB6C1A">
              <w:rPr>
                <w:iCs/>
                <w:sz w:val="20"/>
                <w:szCs w:val="20"/>
              </w:rPr>
              <w:t>0</w:t>
            </w:r>
          </w:p>
        </w:tc>
        <w:tc>
          <w:tcPr>
            <w:tcW w:w="1399" w:type="dxa"/>
            <w:vAlign w:val="center"/>
          </w:tcPr>
          <w:p w:rsidR="00C03A7C" w:rsidRPr="00FB6C1A" w:rsidRDefault="005540F4" w:rsidP="00C03A7C">
            <w:pPr>
              <w:rPr>
                <w:sz w:val="20"/>
                <w:szCs w:val="20"/>
              </w:rPr>
            </w:pPr>
            <w:r w:rsidRPr="00FB6C1A">
              <w:rPr>
                <w:iCs/>
                <w:sz w:val="20"/>
                <w:szCs w:val="20"/>
              </w:rPr>
              <w:t>0</w:t>
            </w:r>
          </w:p>
        </w:tc>
      </w:tr>
      <w:tr w:rsidR="00914470" w:rsidTr="005F1710">
        <w:trPr>
          <w:jc w:val="center"/>
        </w:trPr>
        <w:tc>
          <w:tcPr>
            <w:tcW w:w="1673" w:type="dxa"/>
            <w:vAlign w:val="center"/>
          </w:tcPr>
          <w:p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2.1. valsts pamatbudžets</w:t>
            </w:r>
          </w:p>
        </w:tc>
        <w:tc>
          <w:tcPr>
            <w:tcW w:w="977" w:type="dxa"/>
            <w:vAlign w:val="center"/>
          </w:tcPr>
          <w:p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7" w:type="dxa"/>
            <w:vAlign w:val="center"/>
          </w:tcPr>
          <w:p w:rsidR="00914470" w:rsidRPr="00FB6C1A" w:rsidRDefault="003204FC" w:rsidP="00DB0BEC">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lang w:eastAsia="lv-LV"/>
              </w:rPr>
              <w:t>3</w:t>
            </w:r>
            <w:r w:rsidR="00DB0BEC">
              <w:rPr>
                <w:rFonts w:ascii="Times New Roman" w:hAnsi="Times New Roman" w:cs="Times New Roman"/>
                <w:iCs/>
                <w:sz w:val="20"/>
                <w:szCs w:val="20"/>
                <w:lang w:eastAsia="lv-LV"/>
              </w:rPr>
              <w:t>0</w:t>
            </w:r>
            <w:r>
              <w:rPr>
                <w:rFonts w:ascii="Times New Roman" w:hAnsi="Times New Roman" w:cs="Times New Roman"/>
                <w:iCs/>
                <w:sz w:val="20"/>
                <w:szCs w:val="20"/>
                <w:lang w:eastAsia="lv-LV"/>
              </w:rPr>
              <w:t xml:space="preserve"> </w:t>
            </w:r>
            <w:r w:rsidR="00DB0BEC">
              <w:rPr>
                <w:rFonts w:ascii="Times New Roman" w:hAnsi="Times New Roman" w:cs="Times New Roman"/>
                <w:iCs/>
                <w:sz w:val="20"/>
                <w:szCs w:val="20"/>
                <w:lang w:eastAsia="lv-LV"/>
              </w:rPr>
              <w:t>0</w:t>
            </w:r>
            <w:r>
              <w:rPr>
                <w:rFonts w:ascii="Times New Roman" w:hAnsi="Times New Roman" w:cs="Times New Roman"/>
                <w:iCs/>
                <w:sz w:val="20"/>
                <w:szCs w:val="20"/>
                <w:lang w:eastAsia="lv-LV"/>
              </w:rPr>
              <w:t>00</w:t>
            </w:r>
          </w:p>
        </w:tc>
        <w:tc>
          <w:tcPr>
            <w:tcW w:w="985" w:type="dxa"/>
            <w:vAlign w:val="center"/>
          </w:tcPr>
          <w:p w:rsidR="00914470" w:rsidRPr="00FB6C1A" w:rsidRDefault="00914470" w:rsidP="00914470">
            <w:pPr>
              <w:rPr>
                <w:sz w:val="20"/>
                <w:szCs w:val="20"/>
              </w:rPr>
            </w:pPr>
            <w:r w:rsidRPr="00FB6C1A">
              <w:rPr>
                <w:iCs/>
                <w:sz w:val="20"/>
                <w:szCs w:val="20"/>
              </w:rPr>
              <w:t>0</w:t>
            </w:r>
          </w:p>
        </w:tc>
        <w:tc>
          <w:tcPr>
            <w:tcW w:w="1116" w:type="dxa"/>
            <w:vAlign w:val="center"/>
          </w:tcPr>
          <w:p w:rsidR="00914470" w:rsidRPr="00FB6C1A" w:rsidRDefault="003204FC" w:rsidP="00914470">
            <w:pPr>
              <w:rPr>
                <w:sz w:val="20"/>
                <w:szCs w:val="20"/>
              </w:rPr>
            </w:pPr>
            <w:r>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1399" w:type="dxa"/>
            <w:vAlign w:val="center"/>
          </w:tcPr>
          <w:p w:rsidR="00914470" w:rsidRPr="00FB6C1A" w:rsidRDefault="00914470" w:rsidP="00914470">
            <w:pPr>
              <w:rPr>
                <w:sz w:val="20"/>
                <w:szCs w:val="20"/>
              </w:rPr>
            </w:pPr>
            <w:r w:rsidRPr="00FB6C1A">
              <w:rPr>
                <w:iCs/>
                <w:sz w:val="20"/>
                <w:szCs w:val="20"/>
              </w:rPr>
              <w:t>0</w:t>
            </w:r>
          </w:p>
        </w:tc>
      </w:tr>
      <w:tr w:rsidR="00914470" w:rsidTr="005F1710">
        <w:trPr>
          <w:jc w:val="center"/>
        </w:trPr>
        <w:tc>
          <w:tcPr>
            <w:tcW w:w="1673" w:type="dxa"/>
            <w:vAlign w:val="center"/>
          </w:tcPr>
          <w:p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2.2. valsts speciālais budžets</w:t>
            </w:r>
          </w:p>
        </w:tc>
        <w:tc>
          <w:tcPr>
            <w:tcW w:w="977" w:type="dxa"/>
            <w:vAlign w:val="center"/>
          </w:tcPr>
          <w:p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7" w:type="dxa"/>
            <w:vAlign w:val="center"/>
          </w:tcPr>
          <w:p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5" w:type="dxa"/>
            <w:vAlign w:val="center"/>
          </w:tcPr>
          <w:p w:rsidR="00914470" w:rsidRPr="00FB6C1A" w:rsidRDefault="00914470" w:rsidP="00914470">
            <w:pPr>
              <w:rPr>
                <w:sz w:val="20"/>
                <w:szCs w:val="20"/>
              </w:rPr>
            </w:pPr>
            <w:r w:rsidRPr="00FB6C1A">
              <w:rPr>
                <w:iCs/>
                <w:sz w:val="20"/>
                <w:szCs w:val="20"/>
              </w:rPr>
              <w:t>0</w:t>
            </w:r>
          </w:p>
        </w:tc>
        <w:tc>
          <w:tcPr>
            <w:tcW w:w="1116" w:type="dxa"/>
            <w:vAlign w:val="center"/>
          </w:tcPr>
          <w:p w:rsidR="00914470" w:rsidRPr="00FB6C1A" w:rsidRDefault="00914470" w:rsidP="00914470">
            <w:pPr>
              <w:rPr>
                <w:sz w:val="20"/>
                <w:szCs w:val="20"/>
              </w:rPr>
            </w:pPr>
            <w:r w:rsidRPr="00FB6C1A">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1399" w:type="dxa"/>
            <w:vAlign w:val="center"/>
          </w:tcPr>
          <w:p w:rsidR="00914470" w:rsidRPr="00FB6C1A" w:rsidRDefault="00914470" w:rsidP="00914470">
            <w:pPr>
              <w:rPr>
                <w:sz w:val="20"/>
                <w:szCs w:val="20"/>
              </w:rPr>
            </w:pPr>
            <w:r w:rsidRPr="00FB6C1A">
              <w:rPr>
                <w:iCs/>
                <w:sz w:val="20"/>
                <w:szCs w:val="20"/>
              </w:rPr>
              <w:t>0</w:t>
            </w:r>
          </w:p>
        </w:tc>
      </w:tr>
      <w:tr w:rsidR="00914470" w:rsidTr="005F1710">
        <w:trPr>
          <w:jc w:val="center"/>
        </w:trPr>
        <w:tc>
          <w:tcPr>
            <w:tcW w:w="1673" w:type="dxa"/>
            <w:vAlign w:val="center"/>
          </w:tcPr>
          <w:p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2.3. pašvaldību budžets</w:t>
            </w:r>
          </w:p>
        </w:tc>
        <w:tc>
          <w:tcPr>
            <w:tcW w:w="977" w:type="dxa"/>
            <w:vAlign w:val="center"/>
          </w:tcPr>
          <w:p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7" w:type="dxa"/>
            <w:vAlign w:val="center"/>
          </w:tcPr>
          <w:p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5" w:type="dxa"/>
            <w:vAlign w:val="center"/>
          </w:tcPr>
          <w:p w:rsidR="00914470" w:rsidRPr="00FB6C1A" w:rsidRDefault="00914470" w:rsidP="00914470">
            <w:pPr>
              <w:rPr>
                <w:sz w:val="20"/>
                <w:szCs w:val="20"/>
              </w:rPr>
            </w:pPr>
            <w:r w:rsidRPr="00FB6C1A">
              <w:rPr>
                <w:iCs/>
                <w:sz w:val="20"/>
                <w:szCs w:val="20"/>
              </w:rPr>
              <w:t>0</w:t>
            </w:r>
          </w:p>
        </w:tc>
        <w:tc>
          <w:tcPr>
            <w:tcW w:w="1116" w:type="dxa"/>
            <w:vAlign w:val="center"/>
          </w:tcPr>
          <w:p w:rsidR="00914470" w:rsidRPr="00FB6C1A" w:rsidRDefault="00914470" w:rsidP="00914470">
            <w:pPr>
              <w:rPr>
                <w:sz w:val="20"/>
                <w:szCs w:val="20"/>
              </w:rPr>
            </w:pPr>
            <w:r w:rsidRPr="00FB6C1A">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1399" w:type="dxa"/>
            <w:vAlign w:val="center"/>
          </w:tcPr>
          <w:p w:rsidR="00914470" w:rsidRPr="00FB6C1A" w:rsidRDefault="00914470" w:rsidP="00914470">
            <w:pPr>
              <w:rPr>
                <w:sz w:val="20"/>
                <w:szCs w:val="20"/>
              </w:rPr>
            </w:pPr>
            <w:r w:rsidRPr="00FB6C1A">
              <w:rPr>
                <w:iCs/>
                <w:sz w:val="20"/>
                <w:szCs w:val="20"/>
              </w:rPr>
              <w:t>0</w:t>
            </w:r>
          </w:p>
        </w:tc>
      </w:tr>
      <w:tr w:rsidR="00914470" w:rsidTr="005F1710">
        <w:trPr>
          <w:jc w:val="center"/>
        </w:trPr>
        <w:tc>
          <w:tcPr>
            <w:tcW w:w="1673" w:type="dxa"/>
            <w:vAlign w:val="center"/>
          </w:tcPr>
          <w:p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3. Finansiālā ietekme</w:t>
            </w:r>
          </w:p>
        </w:tc>
        <w:tc>
          <w:tcPr>
            <w:tcW w:w="977" w:type="dxa"/>
            <w:vAlign w:val="center"/>
          </w:tcPr>
          <w:p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7" w:type="dxa"/>
            <w:vAlign w:val="center"/>
          </w:tcPr>
          <w:p w:rsidR="00914470" w:rsidRPr="00FB6C1A" w:rsidRDefault="00914470" w:rsidP="00DB0BEC">
            <w:pPr>
              <w:pStyle w:val="NoSpacing"/>
              <w:jc w:val="center"/>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w:t>
            </w:r>
            <w:r w:rsidR="003204FC">
              <w:rPr>
                <w:rFonts w:ascii="Times New Roman" w:hAnsi="Times New Roman" w:cs="Times New Roman"/>
                <w:iCs/>
                <w:sz w:val="20"/>
                <w:szCs w:val="20"/>
                <w:lang w:eastAsia="lv-LV"/>
              </w:rPr>
              <w:t>3</w:t>
            </w:r>
            <w:r w:rsidR="00DB0BEC">
              <w:rPr>
                <w:rFonts w:ascii="Times New Roman" w:hAnsi="Times New Roman" w:cs="Times New Roman"/>
                <w:iCs/>
                <w:sz w:val="20"/>
                <w:szCs w:val="20"/>
                <w:lang w:eastAsia="lv-LV"/>
              </w:rPr>
              <w:t>0</w:t>
            </w:r>
            <w:r w:rsidR="003204FC">
              <w:rPr>
                <w:rFonts w:ascii="Times New Roman" w:hAnsi="Times New Roman" w:cs="Times New Roman"/>
                <w:iCs/>
                <w:sz w:val="20"/>
                <w:szCs w:val="20"/>
                <w:lang w:eastAsia="lv-LV"/>
              </w:rPr>
              <w:t xml:space="preserve"> </w:t>
            </w:r>
            <w:r w:rsidR="00DB0BEC">
              <w:rPr>
                <w:rFonts w:ascii="Times New Roman" w:hAnsi="Times New Roman" w:cs="Times New Roman"/>
                <w:iCs/>
                <w:sz w:val="20"/>
                <w:szCs w:val="20"/>
                <w:lang w:eastAsia="lv-LV"/>
              </w:rPr>
              <w:t>0</w:t>
            </w:r>
            <w:r w:rsidR="003204FC">
              <w:rPr>
                <w:rFonts w:ascii="Times New Roman" w:hAnsi="Times New Roman" w:cs="Times New Roman"/>
                <w:iCs/>
                <w:sz w:val="20"/>
                <w:szCs w:val="20"/>
                <w:lang w:eastAsia="lv-LV"/>
              </w:rPr>
              <w:t>00</w:t>
            </w:r>
          </w:p>
        </w:tc>
        <w:tc>
          <w:tcPr>
            <w:tcW w:w="985" w:type="dxa"/>
            <w:vAlign w:val="center"/>
          </w:tcPr>
          <w:p w:rsidR="00914470" w:rsidRPr="00FB6C1A" w:rsidRDefault="00914470" w:rsidP="00914470">
            <w:pPr>
              <w:rPr>
                <w:sz w:val="20"/>
                <w:szCs w:val="20"/>
              </w:rPr>
            </w:pPr>
            <w:r w:rsidRPr="00FB6C1A">
              <w:rPr>
                <w:iCs/>
                <w:sz w:val="20"/>
                <w:szCs w:val="20"/>
              </w:rPr>
              <w:t>0</w:t>
            </w:r>
          </w:p>
        </w:tc>
        <w:tc>
          <w:tcPr>
            <w:tcW w:w="1116" w:type="dxa"/>
            <w:vAlign w:val="center"/>
          </w:tcPr>
          <w:p w:rsidR="00914470" w:rsidRPr="00FB6C1A" w:rsidRDefault="003204FC" w:rsidP="00914470">
            <w:pPr>
              <w:rPr>
                <w:sz w:val="20"/>
                <w:szCs w:val="20"/>
              </w:rPr>
            </w:pPr>
            <w:r>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1399" w:type="dxa"/>
            <w:vAlign w:val="center"/>
          </w:tcPr>
          <w:p w:rsidR="00914470" w:rsidRPr="00FB6C1A" w:rsidRDefault="00914470" w:rsidP="00914470">
            <w:pPr>
              <w:rPr>
                <w:sz w:val="20"/>
                <w:szCs w:val="20"/>
              </w:rPr>
            </w:pPr>
            <w:r w:rsidRPr="00FB6C1A">
              <w:rPr>
                <w:iCs/>
                <w:sz w:val="20"/>
                <w:szCs w:val="20"/>
              </w:rPr>
              <w:t>0</w:t>
            </w:r>
          </w:p>
        </w:tc>
      </w:tr>
      <w:tr w:rsidR="00914470" w:rsidTr="005F1710">
        <w:trPr>
          <w:jc w:val="center"/>
        </w:trPr>
        <w:tc>
          <w:tcPr>
            <w:tcW w:w="1673" w:type="dxa"/>
            <w:vAlign w:val="center"/>
          </w:tcPr>
          <w:p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3.1. valsts pamatbudžets</w:t>
            </w:r>
          </w:p>
        </w:tc>
        <w:tc>
          <w:tcPr>
            <w:tcW w:w="977" w:type="dxa"/>
            <w:vAlign w:val="center"/>
          </w:tcPr>
          <w:p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7" w:type="dxa"/>
            <w:vAlign w:val="center"/>
          </w:tcPr>
          <w:p w:rsidR="00914470" w:rsidRPr="00FB6C1A" w:rsidRDefault="00914470" w:rsidP="00DB0BEC">
            <w:pPr>
              <w:pStyle w:val="NoSpacing"/>
              <w:jc w:val="center"/>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w:t>
            </w:r>
            <w:r w:rsidR="003204FC">
              <w:rPr>
                <w:rFonts w:ascii="Times New Roman" w:hAnsi="Times New Roman" w:cs="Times New Roman"/>
                <w:iCs/>
                <w:sz w:val="20"/>
                <w:szCs w:val="20"/>
                <w:lang w:eastAsia="lv-LV"/>
              </w:rPr>
              <w:t>3</w:t>
            </w:r>
            <w:r w:rsidR="00DB0BEC">
              <w:rPr>
                <w:rFonts w:ascii="Times New Roman" w:hAnsi="Times New Roman" w:cs="Times New Roman"/>
                <w:iCs/>
                <w:sz w:val="20"/>
                <w:szCs w:val="20"/>
                <w:lang w:eastAsia="lv-LV"/>
              </w:rPr>
              <w:t>0</w:t>
            </w:r>
            <w:r w:rsidR="003204FC">
              <w:rPr>
                <w:rFonts w:ascii="Times New Roman" w:hAnsi="Times New Roman" w:cs="Times New Roman"/>
                <w:iCs/>
                <w:sz w:val="20"/>
                <w:szCs w:val="20"/>
                <w:lang w:eastAsia="lv-LV"/>
              </w:rPr>
              <w:t xml:space="preserve"> </w:t>
            </w:r>
            <w:r w:rsidR="00DB0BEC">
              <w:rPr>
                <w:rFonts w:ascii="Times New Roman" w:hAnsi="Times New Roman" w:cs="Times New Roman"/>
                <w:iCs/>
                <w:sz w:val="20"/>
                <w:szCs w:val="20"/>
                <w:lang w:eastAsia="lv-LV"/>
              </w:rPr>
              <w:t>0</w:t>
            </w:r>
            <w:r w:rsidR="003204FC">
              <w:rPr>
                <w:rFonts w:ascii="Times New Roman" w:hAnsi="Times New Roman" w:cs="Times New Roman"/>
                <w:iCs/>
                <w:sz w:val="20"/>
                <w:szCs w:val="20"/>
                <w:lang w:eastAsia="lv-LV"/>
              </w:rPr>
              <w:t>00</w:t>
            </w:r>
          </w:p>
        </w:tc>
        <w:tc>
          <w:tcPr>
            <w:tcW w:w="985" w:type="dxa"/>
            <w:vAlign w:val="center"/>
          </w:tcPr>
          <w:p w:rsidR="00914470" w:rsidRPr="00FB6C1A" w:rsidRDefault="00914470" w:rsidP="00914470">
            <w:pPr>
              <w:rPr>
                <w:sz w:val="20"/>
                <w:szCs w:val="20"/>
              </w:rPr>
            </w:pPr>
            <w:r w:rsidRPr="00FB6C1A">
              <w:rPr>
                <w:iCs/>
                <w:sz w:val="20"/>
                <w:szCs w:val="20"/>
              </w:rPr>
              <w:t>0</w:t>
            </w:r>
          </w:p>
        </w:tc>
        <w:tc>
          <w:tcPr>
            <w:tcW w:w="1116" w:type="dxa"/>
            <w:vAlign w:val="center"/>
          </w:tcPr>
          <w:p w:rsidR="00914470" w:rsidRPr="00FB6C1A" w:rsidRDefault="003204FC" w:rsidP="00914470">
            <w:pPr>
              <w:rPr>
                <w:sz w:val="20"/>
                <w:szCs w:val="20"/>
              </w:rPr>
            </w:pPr>
            <w:r>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1399" w:type="dxa"/>
            <w:vAlign w:val="center"/>
          </w:tcPr>
          <w:p w:rsidR="00914470" w:rsidRPr="00FB6C1A" w:rsidRDefault="00914470" w:rsidP="00914470">
            <w:pPr>
              <w:rPr>
                <w:sz w:val="20"/>
                <w:szCs w:val="20"/>
              </w:rPr>
            </w:pPr>
            <w:r w:rsidRPr="00FB6C1A">
              <w:rPr>
                <w:iCs/>
                <w:sz w:val="20"/>
                <w:szCs w:val="20"/>
              </w:rPr>
              <w:t>0</w:t>
            </w:r>
          </w:p>
        </w:tc>
      </w:tr>
      <w:tr w:rsidR="00914470" w:rsidTr="005F1710">
        <w:trPr>
          <w:jc w:val="center"/>
        </w:trPr>
        <w:tc>
          <w:tcPr>
            <w:tcW w:w="1673" w:type="dxa"/>
            <w:vAlign w:val="center"/>
          </w:tcPr>
          <w:p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3.2. speciālais budžets</w:t>
            </w:r>
          </w:p>
        </w:tc>
        <w:tc>
          <w:tcPr>
            <w:tcW w:w="977" w:type="dxa"/>
            <w:vAlign w:val="center"/>
          </w:tcPr>
          <w:p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7" w:type="dxa"/>
            <w:vAlign w:val="center"/>
          </w:tcPr>
          <w:p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5" w:type="dxa"/>
            <w:vAlign w:val="center"/>
          </w:tcPr>
          <w:p w:rsidR="00914470" w:rsidRPr="00FB6C1A" w:rsidRDefault="00914470" w:rsidP="00914470">
            <w:pPr>
              <w:rPr>
                <w:sz w:val="20"/>
                <w:szCs w:val="20"/>
              </w:rPr>
            </w:pPr>
            <w:r w:rsidRPr="00FB6C1A">
              <w:rPr>
                <w:iCs/>
                <w:sz w:val="20"/>
                <w:szCs w:val="20"/>
              </w:rPr>
              <w:t>0</w:t>
            </w:r>
          </w:p>
        </w:tc>
        <w:tc>
          <w:tcPr>
            <w:tcW w:w="1116" w:type="dxa"/>
            <w:vAlign w:val="center"/>
          </w:tcPr>
          <w:p w:rsidR="00914470" w:rsidRPr="00FB6C1A" w:rsidRDefault="00914470" w:rsidP="00914470">
            <w:pPr>
              <w:rPr>
                <w:sz w:val="20"/>
                <w:szCs w:val="20"/>
              </w:rPr>
            </w:pPr>
            <w:r w:rsidRPr="00FB6C1A">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1399" w:type="dxa"/>
            <w:vAlign w:val="center"/>
          </w:tcPr>
          <w:p w:rsidR="00914470" w:rsidRPr="00FB6C1A" w:rsidRDefault="00914470" w:rsidP="00914470">
            <w:pPr>
              <w:rPr>
                <w:sz w:val="20"/>
                <w:szCs w:val="20"/>
              </w:rPr>
            </w:pPr>
            <w:r w:rsidRPr="00FB6C1A">
              <w:rPr>
                <w:iCs/>
                <w:sz w:val="20"/>
                <w:szCs w:val="20"/>
              </w:rPr>
              <w:t>0</w:t>
            </w:r>
          </w:p>
        </w:tc>
      </w:tr>
      <w:tr w:rsidR="00914470" w:rsidTr="005F1710">
        <w:trPr>
          <w:jc w:val="center"/>
        </w:trPr>
        <w:tc>
          <w:tcPr>
            <w:tcW w:w="1673" w:type="dxa"/>
            <w:vAlign w:val="center"/>
          </w:tcPr>
          <w:p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3.3. pašvaldību budžets</w:t>
            </w:r>
          </w:p>
        </w:tc>
        <w:tc>
          <w:tcPr>
            <w:tcW w:w="977" w:type="dxa"/>
            <w:vAlign w:val="center"/>
          </w:tcPr>
          <w:p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7" w:type="dxa"/>
            <w:vAlign w:val="center"/>
          </w:tcPr>
          <w:p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5" w:type="dxa"/>
            <w:vAlign w:val="center"/>
          </w:tcPr>
          <w:p w:rsidR="00914470" w:rsidRPr="00FB6C1A" w:rsidRDefault="00914470" w:rsidP="00914470">
            <w:pPr>
              <w:rPr>
                <w:sz w:val="20"/>
                <w:szCs w:val="20"/>
              </w:rPr>
            </w:pPr>
            <w:r w:rsidRPr="00FB6C1A">
              <w:rPr>
                <w:iCs/>
                <w:sz w:val="20"/>
                <w:szCs w:val="20"/>
              </w:rPr>
              <w:t>0</w:t>
            </w:r>
          </w:p>
        </w:tc>
        <w:tc>
          <w:tcPr>
            <w:tcW w:w="1116" w:type="dxa"/>
            <w:vAlign w:val="center"/>
          </w:tcPr>
          <w:p w:rsidR="00914470" w:rsidRPr="00FB6C1A" w:rsidRDefault="00914470" w:rsidP="00914470">
            <w:pPr>
              <w:rPr>
                <w:sz w:val="20"/>
                <w:szCs w:val="20"/>
              </w:rPr>
            </w:pPr>
            <w:r w:rsidRPr="00FB6C1A">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1399" w:type="dxa"/>
            <w:vAlign w:val="center"/>
          </w:tcPr>
          <w:p w:rsidR="00914470" w:rsidRPr="00FB6C1A" w:rsidRDefault="00914470" w:rsidP="00914470">
            <w:pPr>
              <w:rPr>
                <w:sz w:val="20"/>
                <w:szCs w:val="20"/>
              </w:rPr>
            </w:pPr>
            <w:r w:rsidRPr="00FB6C1A">
              <w:rPr>
                <w:iCs/>
                <w:sz w:val="20"/>
                <w:szCs w:val="20"/>
              </w:rPr>
              <w:t>0</w:t>
            </w:r>
          </w:p>
        </w:tc>
      </w:tr>
      <w:tr w:rsidR="00914470" w:rsidTr="005F1710">
        <w:trPr>
          <w:jc w:val="center"/>
        </w:trPr>
        <w:tc>
          <w:tcPr>
            <w:tcW w:w="1673" w:type="dxa"/>
            <w:vAlign w:val="center"/>
          </w:tcPr>
          <w:p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4. Finanšu līdzekļi papildu izdevumu finansēšanai (kompensējošu izdevumu samazinājumu norāda ar "+" zīmi)</w:t>
            </w:r>
          </w:p>
        </w:tc>
        <w:tc>
          <w:tcPr>
            <w:tcW w:w="977" w:type="dxa"/>
            <w:vAlign w:val="center"/>
          </w:tcPr>
          <w:p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X</w:t>
            </w:r>
          </w:p>
        </w:tc>
        <w:tc>
          <w:tcPr>
            <w:tcW w:w="1247" w:type="dxa"/>
            <w:vAlign w:val="center"/>
          </w:tcPr>
          <w:p w:rsidR="00914470" w:rsidRPr="00FB6C1A" w:rsidRDefault="003204FC" w:rsidP="00DB0BEC">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lang w:eastAsia="lv-LV"/>
              </w:rPr>
              <w:t>3</w:t>
            </w:r>
            <w:r w:rsidR="00DB0BEC">
              <w:rPr>
                <w:rFonts w:ascii="Times New Roman" w:hAnsi="Times New Roman" w:cs="Times New Roman"/>
                <w:iCs/>
                <w:sz w:val="20"/>
                <w:szCs w:val="20"/>
                <w:lang w:eastAsia="lv-LV"/>
              </w:rPr>
              <w:t>0</w:t>
            </w:r>
            <w:r>
              <w:rPr>
                <w:rFonts w:ascii="Times New Roman" w:hAnsi="Times New Roman" w:cs="Times New Roman"/>
                <w:iCs/>
                <w:sz w:val="20"/>
                <w:szCs w:val="20"/>
                <w:lang w:eastAsia="lv-LV"/>
              </w:rPr>
              <w:t xml:space="preserve"> </w:t>
            </w:r>
            <w:r w:rsidR="00DB0BEC">
              <w:rPr>
                <w:rFonts w:ascii="Times New Roman" w:hAnsi="Times New Roman" w:cs="Times New Roman"/>
                <w:iCs/>
                <w:sz w:val="20"/>
                <w:szCs w:val="20"/>
                <w:lang w:eastAsia="lv-LV"/>
              </w:rPr>
              <w:t>0</w:t>
            </w:r>
            <w:r>
              <w:rPr>
                <w:rFonts w:ascii="Times New Roman" w:hAnsi="Times New Roman" w:cs="Times New Roman"/>
                <w:iCs/>
                <w:sz w:val="20"/>
                <w:szCs w:val="20"/>
                <w:lang w:eastAsia="lv-LV"/>
              </w:rPr>
              <w:t>00</w:t>
            </w:r>
          </w:p>
        </w:tc>
        <w:tc>
          <w:tcPr>
            <w:tcW w:w="985" w:type="dxa"/>
            <w:vAlign w:val="center"/>
          </w:tcPr>
          <w:p w:rsidR="00914470" w:rsidRPr="00FB6C1A" w:rsidRDefault="00914470" w:rsidP="00914470">
            <w:pPr>
              <w:rPr>
                <w:sz w:val="20"/>
                <w:szCs w:val="20"/>
              </w:rPr>
            </w:pPr>
            <w:r w:rsidRPr="00FB6C1A">
              <w:rPr>
                <w:iCs/>
                <w:sz w:val="20"/>
                <w:szCs w:val="20"/>
              </w:rPr>
              <w:t>0</w:t>
            </w:r>
          </w:p>
        </w:tc>
        <w:tc>
          <w:tcPr>
            <w:tcW w:w="1116" w:type="dxa"/>
            <w:vAlign w:val="center"/>
          </w:tcPr>
          <w:p w:rsidR="00914470" w:rsidRPr="00FB6C1A" w:rsidRDefault="00914470" w:rsidP="00914470">
            <w:pPr>
              <w:rPr>
                <w:sz w:val="20"/>
                <w:szCs w:val="20"/>
              </w:rPr>
            </w:pPr>
            <w:r w:rsidRPr="00FB6C1A">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1399" w:type="dxa"/>
            <w:vAlign w:val="center"/>
          </w:tcPr>
          <w:p w:rsidR="00914470" w:rsidRPr="00FB6C1A" w:rsidRDefault="00914470" w:rsidP="00914470">
            <w:pPr>
              <w:rPr>
                <w:sz w:val="20"/>
                <w:szCs w:val="20"/>
              </w:rPr>
            </w:pPr>
            <w:r w:rsidRPr="00FB6C1A">
              <w:rPr>
                <w:iCs/>
                <w:sz w:val="20"/>
                <w:szCs w:val="20"/>
              </w:rPr>
              <w:t>0</w:t>
            </w:r>
          </w:p>
        </w:tc>
      </w:tr>
      <w:tr w:rsidR="00914470" w:rsidTr="005F1710">
        <w:trPr>
          <w:jc w:val="center"/>
        </w:trPr>
        <w:tc>
          <w:tcPr>
            <w:tcW w:w="1673" w:type="dxa"/>
            <w:vAlign w:val="center"/>
          </w:tcPr>
          <w:p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5. Precizēta finansiālā ietekme</w:t>
            </w:r>
          </w:p>
        </w:tc>
        <w:tc>
          <w:tcPr>
            <w:tcW w:w="977" w:type="dxa"/>
            <w:vMerge w:val="restart"/>
            <w:vAlign w:val="center"/>
          </w:tcPr>
          <w:p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X</w:t>
            </w:r>
          </w:p>
        </w:tc>
        <w:tc>
          <w:tcPr>
            <w:tcW w:w="1247" w:type="dxa"/>
            <w:vAlign w:val="center"/>
          </w:tcPr>
          <w:p w:rsidR="00914470" w:rsidRPr="00FB6C1A" w:rsidRDefault="00914470" w:rsidP="00914470">
            <w:pPr>
              <w:rPr>
                <w:sz w:val="20"/>
                <w:szCs w:val="20"/>
              </w:rPr>
            </w:pPr>
            <w:r w:rsidRPr="00FB6C1A">
              <w:rPr>
                <w:iCs/>
                <w:sz w:val="20"/>
                <w:szCs w:val="20"/>
              </w:rPr>
              <w:t>0</w:t>
            </w:r>
          </w:p>
        </w:tc>
        <w:tc>
          <w:tcPr>
            <w:tcW w:w="985" w:type="dxa"/>
            <w:vMerge w:val="restart"/>
            <w:vAlign w:val="center"/>
          </w:tcPr>
          <w:p w:rsidR="00914470" w:rsidRPr="00FB6C1A" w:rsidRDefault="00914470" w:rsidP="00914470">
            <w:pPr>
              <w:rPr>
                <w:sz w:val="20"/>
                <w:szCs w:val="20"/>
              </w:rPr>
            </w:pPr>
            <w:r w:rsidRPr="00FB6C1A">
              <w:rPr>
                <w:iCs/>
                <w:sz w:val="20"/>
                <w:szCs w:val="20"/>
              </w:rPr>
              <w:t>0</w:t>
            </w:r>
          </w:p>
        </w:tc>
        <w:tc>
          <w:tcPr>
            <w:tcW w:w="1116" w:type="dxa"/>
            <w:vAlign w:val="center"/>
          </w:tcPr>
          <w:p w:rsidR="00914470" w:rsidRPr="00FB6C1A" w:rsidRDefault="003204FC" w:rsidP="00914470">
            <w:pPr>
              <w:rPr>
                <w:sz w:val="20"/>
                <w:szCs w:val="20"/>
              </w:rPr>
            </w:pPr>
            <w:r>
              <w:rPr>
                <w:iCs/>
                <w:sz w:val="20"/>
                <w:szCs w:val="20"/>
              </w:rPr>
              <w:t>0</w:t>
            </w:r>
          </w:p>
        </w:tc>
        <w:tc>
          <w:tcPr>
            <w:tcW w:w="977" w:type="dxa"/>
            <w:vMerge w:val="restart"/>
            <w:vAlign w:val="center"/>
          </w:tcPr>
          <w:p w:rsidR="00914470" w:rsidRPr="00FB6C1A" w:rsidRDefault="00914470" w:rsidP="00914470">
            <w:pPr>
              <w:rPr>
                <w:sz w:val="20"/>
                <w:szCs w:val="20"/>
              </w:rPr>
            </w:pPr>
            <w:r w:rsidRPr="00FB6C1A">
              <w:rPr>
                <w:iCs/>
                <w:sz w:val="20"/>
                <w:szCs w:val="20"/>
              </w:rPr>
              <w:t>0</w:t>
            </w:r>
          </w:p>
        </w:tc>
        <w:tc>
          <w:tcPr>
            <w:tcW w:w="977" w:type="dxa"/>
            <w:vAlign w:val="center"/>
          </w:tcPr>
          <w:p w:rsidR="00914470" w:rsidRPr="00FB6C1A" w:rsidRDefault="00914470" w:rsidP="00914470">
            <w:pPr>
              <w:rPr>
                <w:sz w:val="20"/>
                <w:szCs w:val="20"/>
              </w:rPr>
            </w:pPr>
            <w:r w:rsidRPr="00FB6C1A">
              <w:rPr>
                <w:iCs/>
                <w:sz w:val="20"/>
                <w:szCs w:val="20"/>
              </w:rPr>
              <w:t>0</w:t>
            </w:r>
          </w:p>
        </w:tc>
        <w:tc>
          <w:tcPr>
            <w:tcW w:w="1399" w:type="dxa"/>
            <w:vAlign w:val="center"/>
          </w:tcPr>
          <w:p w:rsidR="00914470" w:rsidRPr="00FB6C1A" w:rsidRDefault="00914470" w:rsidP="00914470">
            <w:pPr>
              <w:rPr>
                <w:sz w:val="20"/>
                <w:szCs w:val="20"/>
              </w:rPr>
            </w:pPr>
            <w:r w:rsidRPr="00FB6C1A">
              <w:rPr>
                <w:iCs/>
                <w:sz w:val="20"/>
                <w:szCs w:val="20"/>
              </w:rPr>
              <w:t>0</w:t>
            </w:r>
          </w:p>
        </w:tc>
      </w:tr>
      <w:tr w:rsidR="00914470" w:rsidTr="005F1710">
        <w:trPr>
          <w:jc w:val="center"/>
        </w:trPr>
        <w:tc>
          <w:tcPr>
            <w:tcW w:w="1673" w:type="dxa"/>
            <w:vAlign w:val="center"/>
          </w:tcPr>
          <w:p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5.1. valsts pamatbudžets</w:t>
            </w:r>
          </w:p>
        </w:tc>
        <w:tc>
          <w:tcPr>
            <w:tcW w:w="977" w:type="dxa"/>
            <w:vMerge/>
            <w:vAlign w:val="center"/>
          </w:tcPr>
          <w:p w:rsidR="00914470" w:rsidRPr="00FB6C1A" w:rsidRDefault="00914470" w:rsidP="00914470">
            <w:pPr>
              <w:pStyle w:val="NoSpacing"/>
              <w:rPr>
                <w:rFonts w:ascii="Times New Roman" w:hAnsi="Times New Roman" w:cs="Times New Roman"/>
                <w:iCs/>
                <w:sz w:val="20"/>
                <w:szCs w:val="20"/>
                <w:lang w:eastAsia="lv-LV"/>
              </w:rPr>
            </w:pPr>
          </w:p>
        </w:tc>
        <w:tc>
          <w:tcPr>
            <w:tcW w:w="1247" w:type="dxa"/>
            <w:vAlign w:val="center"/>
          </w:tcPr>
          <w:p w:rsidR="00914470" w:rsidRPr="00FB6C1A" w:rsidRDefault="00914470" w:rsidP="00914470">
            <w:pPr>
              <w:rPr>
                <w:sz w:val="20"/>
                <w:szCs w:val="20"/>
              </w:rPr>
            </w:pPr>
            <w:r w:rsidRPr="00FB6C1A">
              <w:rPr>
                <w:iCs/>
                <w:sz w:val="20"/>
                <w:szCs w:val="20"/>
              </w:rPr>
              <w:t>0</w:t>
            </w:r>
          </w:p>
        </w:tc>
        <w:tc>
          <w:tcPr>
            <w:tcW w:w="985" w:type="dxa"/>
            <w:vMerge/>
            <w:vAlign w:val="center"/>
          </w:tcPr>
          <w:p w:rsidR="00914470" w:rsidRPr="00FB6C1A" w:rsidRDefault="00914470" w:rsidP="00914470">
            <w:pPr>
              <w:pStyle w:val="NoSpacing"/>
              <w:rPr>
                <w:rFonts w:ascii="Times New Roman" w:hAnsi="Times New Roman" w:cs="Times New Roman"/>
                <w:iCs/>
                <w:sz w:val="20"/>
                <w:szCs w:val="20"/>
                <w:lang w:eastAsia="lv-LV"/>
              </w:rPr>
            </w:pPr>
          </w:p>
        </w:tc>
        <w:tc>
          <w:tcPr>
            <w:tcW w:w="1116" w:type="dxa"/>
            <w:vAlign w:val="center"/>
          </w:tcPr>
          <w:p w:rsidR="00914470" w:rsidRPr="00FB6C1A" w:rsidRDefault="003204FC" w:rsidP="00914470">
            <w:pPr>
              <w:rPr>
                <w:sz w:val="20"/>
                <w:szCs w:val="20"/>
              </w:rPr>
            </w:pPr>
            <w:r>
              <w:rPr>
                <w:iCs/>
                <w:sz w:val="20"/>
                <w:szCs w:val="20"/>
              </w:rPr>
              <w:t>0</w:t>
            </w:r>
          </w:p>
        </w:tc>
        <w:tc>
          <w:tcPr>
            <w:tcW w:w="977" w:type="dxa"/>
            <w:vMerge/>
            <w:vAlign w:val="center"/>
          </w:tcPr>
          <w:p w:rsidR="00914470" w:rsidRPr="00FB6C1A" w:rsidRDefault="00914470" w:rsidP="00914470">
            <w:pPr>
              <w:pStyle w:val="NoSpacing"/>
              <w:rPr>
                <w:rFonts w:ascii="Times New Roman" w:hAnsi="Times New Roman" w:cs="Times New Roman"/>
                <w:iCs/>
                <w:sz w:val="20"/>
                <w:szCs w:val="20"/>
                <w:lang w:eastAsia="lv-LV"/>
              </w:rPr>
            </w:pPr>
          </w:p>
        </w:tc>
        <w:tc>
          <w:tcPr>
            <w:tcW w:w="977" w:type="dxa"/>
            <w:vAlign w:val="center"/>
          </w:tcPr>
          <w:p w:rsidR="00914470" w:rsidRPr="00FB6C1A" w:rsidRDefault="00914470" w:rsidP="00914470">
            <w:pPr>
              <w:rPr>
                <w:sz w:val="20"/>
                <w:szCs w:val="20"/>
              </w:rPr>
            </w:pPr>
            <w:r w:rsidRPr="00FB6C1A">
              <w:rPr>
                <w:iCs/>
                <w:sz w:val="20"/>
                <w:szCs w:val="20"/>
              </w:rPr>
              <w:t>0</w:t>
            </w:r>
          </w:p>
        </w:tc>
        <w:tc>
          <w:tcPr>
            <w:tcW w:w="1399" w:type="dxa"/>
            <w:vAlign w:val="center"/>
          </w:tcPr>
          <w:p w:rsidR="00914470" w:rsidRPr="00FB6C1A" w:rsidRDefault="00914470" w:rsidP="00914470">
            <w:pPr>
              <w:rPr>
                <w:sz w:val="20"/>
                <w:szCs w:val="20"/>
              </w:rPr>
            </w:pPr>
            <w:r w:rsidRPr="00FB6C1A">
              <w:rPr>
                <w:iCs/>
                <w:sz w:val="20"/>
                <w:szCs w:val="20"/>
              </w:rPr>
              <w:t>0</w:t>
            </w:r>
          </w:p>
        </w:tc>
      </w:tr>
      <w:tr w:rsidR="00914470" w:rsidTr="005F1710">
        <w:trPr>
          <w:jc w:val="center"/>
        </w:trPr>
        <w:tc>
          <w:tcPr>
            <w:tcW w:w="1673" w:type="dxa"/>
            <w:vAlign w:val="center"/>
          </w:tcPr>
          <w:p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5.2. speciālais budžets</w:t>
            </w:r>
          </w:p>
        </w:tc>
        <w:tc>
          <w:tcPr>
            <w:tcW w:w="977" w:type="dxa"/>
            <w:vMerge/>
            <w:vAlign w:val="center"/>
          </w:tcPr>
          <w:p w:rsidR="00914470" w:rsidRPr="00FB6C1A" w:rsidRDefault="00914470" w:rsidP="00914470">
            <w:pPr>
              <w:pStyle w:val="NoSpacing"/>
              <w:rPr>
                <w:rFonts w:ascii="Times New Roman" w:hAnsi="Times New Roman" w:cs="Times New Roman"/>
                <w:iCs/>
                <w:sz w:val="20"/>
                <w:szCs w:val="20"/>
                <w:lang w:eastAsia="lv-LV"/>
              </w:rPr>
            </w:pPr>
          </w:p>
        </w:tc>
        <w:tc>
          <w:tcPr>
            <w:tcW w:w="1247" w:type="dxa"/>
            <w:vAlign w:val="center"/>
          </w:tcPr>
          <w:p w:rsidR="00914470" w:rsidRPr="00FB6C1A" w:rsidRDefault="00914470" w:rsidP="00914470">
            <w:pPr>
              <w:rPr>
                <w:sz w:val="20"/>
                <w:szCs w:val="20"/>
              </w:rPr>
            </w:pPr>
            <w:r w:rsidRPr="00FB6C1A">
              <w:rPr>
                <w:iCs/>
                <w:sz w:val="20"/>
                <w:szCs w:val="20"/>
              </w:rPr>
              <w:t>0</w:t>
            </w:r>
          </w:p>
        </w:tc>
        <w:tc>
          <w:tcPr>
            <w:tcW w:w="985" w:type="dxa"/>
            <w:vMerge/>
            <w:vAlign w:val="center"/>
          </w:tcPr>
          <w:p w:rsidR="00914470" w:rsidRPr="00FB6C1A" w:rsidRDefault="00914470" w:rsidP="00914470">
            <w:pPr>
              <w:pStyle w:val="NoSpacing"/>
              <w:rPr>
                <w:rFonts w:ascii="Times New Roman" w:hAnsi="Times New Roman" w:cs="Times New Roman"/>
                <w:iCs/>
                <w:sz w:val="20"/>
                <w:szCs w:val="20"/>
                <w:lang w:eastAsia="lv-LV"/>
              </w:rPr>
            </w:pPr>
          </w:p>
        </w:tc>
        <w:tc>
          <w:tcPr>
            <w:tcW w:w="1116" w:type="dxa"/>
            <w:vAlign w:val="center"/>
          </w:tcPr>
          <w:p w:rsidR="00914470" w:rsidRPr="00FB6C1A" w:rsidRDefault="00914470" w:rsidP="00914470">
            <w:pPr>
              <w:rPr>
                <w:sz w:val="20"/>
                <w:szCs w:val="20"/>
              </w:rPr>
            </w:pPr>
            <w:r w:rsidRPr="00FB6C1A">
              <w:rPr>
                <w:iCs/>
                <w:sz w:val="20"/>
                <w:szCs w:val="20"/>
              </w:rPr>
              <w:t>0</w:t>
            </w:r>
          </w:p>
        </w:tc>
        <w:tc>
          <w:tcPr>
            <w:tcW w:w="977" w:type="dxa"/>
            <w:vMerge/>
            <w:vAlign w:val="center"/>
          </w:tcPr>
          <w:p w:rsidR="00914470" w:rsidRPr="00FB6C1A" w:rsidRDefault="00914470" w:rsidP="00914470">
            <w:pPr>
              <w:pStyle w:val="NoSpacing"/>
              <w:rPr>
                <w:rFonts w:ascii="Times New Roman" w:hAnsi="Times New Roman" w:cs="Times New Roman"/>
                <w:iCs/>
                <w:sz w:val="20"/>
                <w:szCs w:val="20"/>
                <w:lang w:eastAsia="lv-LV"/>
              </w:rPr>
            </w:pPr>
          </w:p>
        </w:tc>
        <w:tc>
          <w:tcPr>
            <w:tcW w:w="977" w:type="dxa"/>
            <w:vAlign w:val="center"/>
          </w:tcPr>
          <w:p w:rsidR="00914470" w:rsidRPr="00FB6C1A" w:rsidRDefault="00914470" w:rsidP="00914470">
            <w:pPr>
              <w:rPr>
                <w:sz w:val="20"/>
                <w:szCs w:val="20"/>
              </w:rPr>
            </w:pPr>
            <w:r w:rsidRPr="00FB6C1A">
              <w:rPr>
                <w:iCs/>
                <w:sz w:val="20"/>
                <w:szCs w:val="20"/>
              </w:rPr>
              <w:t>0</w:t>
            </w:r>
          </w:p>
        </w:tc>
        <w:tc>
          <w:tcPr>
            <w:tcW w:w="1399" w:type="dxa"/>
            <w:vAlign w:val="center"/>
          </w:tcPr>
          <w:p w:rsidR="00914470" w:rsidRPr="00FB6C1A" w:rsidRDefault="00914470" w:rsidP="00914470">
            <w:pPr>
              <w:rPr>
                <w:sz w:val="20"/>
                <w:szCs w:val="20"/>
              </w:rPr>
            </w:pPr>
            <w:r w:rsidRPr="00FB6C1A">
              <w:rPr>
                <w:iCs/>
                <w:sz w:val="20"/>
                <w:szCs w:val="20"/>
              </w:rPr>
              <w:t>0</w:t>
            </w:r>
          </w:p>
        </w:tc>
      </w:tr>
      <w:tr w:rsidR="00914470" w:rsidTr="005F1710">
        <w:trPr>
          <w:jc w:val="center"/>
        </w:trPr>
        <w:tc>
          <w:tcPr>
            <w:tcW w:w="1673" w:type="dxa"/>
            <w:vAlign w:val="center"/>
          </w:tcPr>
          <w:p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5.3. pašvaldību budžets</w:t>
            </w:r>
          </w:p>
        </w:tc>
        <w:tc>
          <w:tcPr>
            <w:tcW w:w="977" w:type="dxa"/>
            <w:vMerge/>
            <w:vAlign w:val="center"/>
          </w:tcPr>
          <w:p w:rsidR="00914470" w:rsidRPr="00FB6C1A" w:rsidRDefault="00914470" w:rsidP="00914470">
            <w:pPr>
              <w:pStyle w:val="NoSpacing"/>
              <w:rPr>
                <w:rFonts w:ascii="Times New Roman" w:hAnsi="Times New Roman" w:cs="Times New Roman"/>
                <w:iCs/>
                <w:sz w:val="20"/>
                <w:szCs w:val="20"/>
                <w:lang w:eastAsia="lv-LV"/>
              </w:rPr>
            </w:pPr>
          </w:p>
        </w:tc>
        <w:tc>
          <w:tcPr>
            <w:tcW w:w="1247" w:type="dxa"/>
            <w:vAlign w:val="center"/>
          </w:tcPr>
          <w:p w:rsidR="00914470" w:rsidRPr="00FB6C1A" w:rsidRDefault="00914470" w:rsidP="00914470">
            <w:pPr>
              <w:rPr>
                <w:sz w:val="20"/>
                <w:szCs w:val="20"/>
              </w:rPr>
            </w:pPr>
            <w:r w:rsidRPr="00FB6C1A">
              <w:rPr>
                <w:iCs/>
                <w:sz w:val="20"/>
                <w:szCs w:val="20"/>
              </w:rPr>
              <w:t>0</w:t>
            </w:r>
          </w:p>
        </w:tc>
        <w:tc>
          <w:tcPr>
            <w:tcW w:w="985" w:type="dxa"/>
            <w:vMerge/>
            <w:vAlign w:val="center"/>
          </w:tcPr>
          <w:p w:rsidR="00914470" w:rsidRPr="00FB6C1A" w:rsidRDefault="00914470" w:rsidP="00914470">
            <w:pPr>
              <w:pStyle w:val="NoSpacing"/>
              <w:rPr>
                <w:rFonts w:ascii="Times New Roman" w:hAnsi="Times New Roman" w:cs="Times New Roman"/>
                <w:iCs/>
                <w:sz w:val="20"/>
                <w:szCs w:val="20"/>
                <w:lang w:eastAsia="lv-LV"/>
              </w:rPr>
            </w:pPr>
          </w:p>
        </w:tc>
        <w:tc>
          <w:tcPr>
            <w:tcW w:w="1116" w:type="dxa"/>
            <w:vAlign w:val="center"/>
          </w:tcPr>
          <w:p w:rsidR="00914470" w:rsidRPr="00FB6C1A" w:rsidRDefault="00914470" w:rsidP="00914470">
            <w:pPr>
              <w:rPr>
                <w:sz w:val="20"/>
                <w:szCs w:val="20"/>
              </w:rPr>
            </w:pPr>
            <w:r w:rsidRPr="00FB6C1A">
              <w:rPr>
                <w:iCs/>
                <w:sz w:val="20"/>
                <w:szCs w:val="20"/>
              </w:rPr>
              <w:t>0</w:t>
            </w:r>
          </w:p>
        </w:tc>
        <w:tc>
          <w:tcPr>
            <w:tcW w:w="977" w:type="dxa"/>
            <w:vMerge/>
            <w:vAlign w:val="center"/>
          </w:tcPr>
          <w:p w:rsidR="00914470" w:rsidRPr="00FB6C1A" w:rsidRDefault="00914470" w:rsidP="00914470">
            <w:pPr>
              <w:pStyle w:val="NoSpacing"/>
              <w:rPr>
                <w:rFonts w:ascii="Times New Roman" w:hAnsi="Times New Roman" w:cs="Times New Roman"/>
                <w:iCs/>
                <w:sz w:val="20"/>
                <w:szCs w:val="20"/>
                <w:lang w:eastAsia="lv-LV"/>
              </w:rPr>
            </w:pPr>
          </w:p>
        </w:tc>
        <w:tc>
          <w:tcPr>
            <w:tcW w:w="977" w:type="dxa"/>
            <w:vAlign w:val="center"/>
          </w:tcPr>
          <w:p w:rsidR="00914470" w:rsidRPr="00FB6C1A" w:rsidRDefault="00914470" w:rsidP="00914470">
            <w:pPr>
              <w:rPr>
                <w:sz w:val="20"/>
                <w:szCs w:val="20"/>
              </w:rPr>
            </w:pPr>
            <w:r w:rsidRPr="00FB6C1A">
              <w:rPr>
                <w:iCs/>
                <w:sz w:val="20"/>
                <w:szCs w:val="20"/>
              </w:rPr>
              <w:t>0</w:t>
            </w:r>
          </w:p>
        </w:tc>
        <w:tc>
          <w:tcPr>
            <w:tcW w:w="1399" w:type="dxa"/>
            <w:vAlign w:val="center"/>
          </w:tcPr>
          <w:p w:rsidR="00914470" w:rsidRPr="00FB6C1A" w:rsidRDefault="00914470" w:rsidP="00914470">
            <w:pPr>
              <w:rPr>
                <w:sz w:val="20"/>
                <w:szCs w:val="20"/>
              </w:rPr>
            </w:pPr>
            <w:r w:rsidRPr="00FB6C1A">
              <w:rPr>
                <w:iCs/>
                <w:sz w:val="20"/>
                <w:szCs w:val="20"/>
              </w:rPr>
              <w:t>0</w:t>
            </w:r>
          </w:p>
        </w:tc>
      </w:tr>
      <w:tr w:rsidR="00914470" w:rsidTr="005F1710">
        <w:trPr>
          <w:jc w:val="center"/>
        </w:trPr>
        <w:tc>
          <w:tcPr>
            <w:tcW w:w="1673" w:type="dxa"/>
            <w:vAlign w:val="center"/>
          </w:tcPr>
          <w:p w:rsidR="00914470" w:rsidRPr="008F0E21" w:rsidRDefault="00914470" w:rsidP="00914470">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78" w:type="dxa"/>
            <w:gridSpan w:val="7"/>
            <w:vMerge w:val="restart"/>
            <w:shd w:val="clear" w:color="auto" w:fill="auto"/>
          </w:tcPr>
          <w:p w:rsidR="00914470" w:rsidRPr="008F0E21" w:rsidRDefault="00914470" w:rsidP="00914470">
            <w:pPr>
              <w:pStyle w:val="tv213"/>
              <w:tabs>
                <w:tab w:val="left" w:pos="709"/>
              </w:tabs>
              <w:spacing w:before="0" w:beforeAutospacing="0" w:after="0" w:afterAutospacing="0"/>
              <w:jc w:val="both"/>
            </w:pPr>
          </w:p>
          <w:p w:rsidR="00BC2DEE" w:rsidRDefault="00914470" w:rsidP="00914470">
            <w:pPr>
              <w:pStyle w:val="FootnoteText"/>
              <w:tabs>
                <w:tab w:val="left" w:pos="170"/>
              </w:tabs>
              <w:ind w:left="170"/>
              <w:jc w:val="both"/>
              <w:rPr>
                <w:rFonts w:ascii="Times New Roman" w:hAnsi="Times New Roman" w:cs="Times New Roman"/>
                <w:sz w:val="24"/>
                <w:szCs w:val="24"/>
              </w:rPr>
            </w:pPr>
            <w:r w:rsidRPr="00BC2DEE">
              <w:rPr>
                <w:rFonts w:ascii="Times New Roman" w:hAnsi="Times New Roman" w:cs="Times New Roman"/>
                <w:sz w:val="24"/>
                <w:szCs w:val="24"/>
              </w:rPr>
              <w:t>Iekšlietu ministrijai (Iekšlietu ministrijas Informācijas centram) papildu nepieciešamais finansējums 20</w:t>
            </w:r>
            <w:r w:rsidR="009F03DF" w:rsidRPr="00BC2DEE">
              <w:rPr>
                <w:rFonts w:ascii="Times New Roman" w:hAnsi="Times New Roman" w:cs="Times New Roman"/>
                <w:sz w:val="24"/>
                <w:szCs w:val="24"/>
              </w:rPr>
              <w:t>2</w:t>
            </w:r>
            <w:r w:rsidR="00DB0BEC">
              <w:rPr>
                <w:rFonts w:ascii="Times New Roman" w:hAnsi="Times New Roman" w:cs="Times New Roman"/>
                <w:sz w:val="24"/>
                <w:szCs w:val="24"/>
              </w:rPr>
              <w:t>1</w:t>
            </w:r>
            <w:r w:rsidR="009F03DF" w:rsidRPr="00BC2DEE">
              <w:rPr>
                <w:rFonts w:ascii="Times New Roman" w:hAnsi="Times New Roman" w:cs="Times New Roman"/>
                <w:sz w:val="24"/>
                <w:szCs w:val="24"/>
              </w:rPr>
              <w:t>.gadā</w:t>
            </w:r>
            <w:r w:rsidR="00BC2DEE">
              <w:rPr>
                <w:rFonts w:ascii="Times New Roman" w:hAnsi="Times New Roman" w:cs="Times New Roman"/>
                <w:sz w:val="24"/>
                <w:szCs w:val="24"/>
              </w:rPr>
              <w:t>,</w:t>
            </w:r>
            <w:r w:rsidRPr="00BC2DEE">
              <w:rPr>
                <w:rFonts w:ascii="Times New Roman" w:hAnsi="Times New Roman" w:cs="Times New Roman"/>
                <w:sz w:val="24"/>
                <w:szCs w:val="24"/>
              </w:rPr>
              <w:t xml:space="preserve"> </w:t>
            </w:r>
            <w:r w:rsidR="00BC2DEE" w:rsidRPr="00BC2DEE">
              <w:rPr>
                <w:rFonts w:ascii="Times New Roman" w:hAnsi="Times New Roman" w:cs="Times New Roman"/>
                <w:sz w:val="24"/>
                <w:szCs w:val="24"/>
              </w:rPr>
              <w:t>lai nodrošinātu Ieceļotāju uzskaites kontroles informācijas sistēmas</w:t>
            </w:r>
            <w:r w:rsidR="00BC2DEE" w:rsidRPr="00284ACA">
              <w:rPr>
                <w:rFonts w:ascii="Times New Roman" w:hAnsi="Times New Roman" w:cs="Times New Roman"/>
                <w:sz w:val="24"/>
                <w:szCs w:val="24"/>
              </w:rPr>
              <w:t xml:space="preserve"> (IECIS) izstrādi</w:t>
            </w:r>
            <w:r w:rsidR="00BC2DEE">
              <w:rPr>
                <w:rFonts w:ascii="Times New Roman" w:hAnsi="Times New Roman" w:cs="Times New Roman"/>
                <w:sz w:val="24"/>
                <w:szCs w:val="24"/>
              </w:rPr>
              <w:t xml:space="preserve"> –</w:t>
            </w:r>
            <w:r w:rsidR="00BC2DEE" w:rsidRPr="00284ACA">
              <w:rPr>
                <w:rFonts w:ascii="Times New Roman" w:hAnsi="Times New Roman" w:cs="Times New Roman"/>
                <w:sz w:val="24"/>
                <w:szCs w:val="24"/>
              </w:rPr>
              <w:t xml:space="preserve"> </w:t>
            </w:r>
            <w:r w:rsidR="00BC2DEE" w:rsidRPr="00DA550A">
              <w:rPr>
                <w:rFonts w:ascii="Times New Roman" w:hAnsi="Times New Roman" w:cs="Times New Roman"/>
                <w:b/>
                <w:sz w:val="24"/>
                <w:szCs w:val="24"/>
              </w:rPr>
              <w:t>3</w:t>
            </w:r>
            <w:r w:rsidR="00DB0BEC">
              <w:rPr>
                <w:rFonts w:ascii="Times New Roman" w:hAnsi="Times New Roman" w:cs="Times New Roman"/>
                <w:b/>
                <w:sz w:val="24"/>
                <w:szCs w:val="24"/>
              </w:rPr>
              <w:t>0</w:t>
            </w:r>
            <w:r w:rsidR="00BC2DEE" w:rsidRPr="00DA550A">
              <w:rPr>
                <w:rFonts w:ascii="Times New Roman" w:hAnsi="Times New Roman" w:cs="Times New Roman"/>
                <w:b/>
                <w:sz w:val="24"/>
                <w:szCs w:val="24"/>
              </w:rPr>
              <w:t xml:space="preserve"> </w:t>
            </w:r>
            <w:r w:rsidR="00DB0BEC">
              <w:rPr>
                <w:rFonts w:ascii="Times New Roman" w:hAnsi="Times New Roman" w:cs="Times New Roman"/>
                <w:b/>
                <w:sz w:val="24"/>
                <w:szCs w:val="24"/>
              </w:rPr>
              <w:t>0</w:t>
            </w:r>
            <w:r w:rsidR="00BC2DEE" w:rsidRPr="00DA550A">
              <w:rPr>
                <w:rFonts w:ascii="Times New Roman" w:hAnsi="Times New Roman" w:cs="Times New Roman"/>
                <w:b/>
                <w:sz w:val="24"/>
                <w:szCs w:val="24"/>
              </w:rPr>
              <w:t xml:space="preserve">00¹ </w:t>
            </w:r>
            <w:r w:rsidR="00BC2DEE" w:rsidRPr="00DA550A">
              <w:rPr>
                <w:rFonts w:ascii="Times New Roman" w:hAnsi="Times New Roman" w:cs="Times New Roman"/>
                <w:b/>
                <w:i/>
                <w:sz w:val="24"/>
                <w:szCs w:val="24"/>
              </w:rPr>
              <w:t>euro</w:t>
            </w:r>
            <w:r w:rsidR="00BC2DEE" w:rsidRPr="00284ACA">
              <w:rPr>
                <w:rFonts w:ascii="Times New Roman" w:hAnsi="Times New Roman" w:cs="Times New Roman"/>
                <w:i/>
                <w:sz w:val="24"/>
                <w:szCs w:val="24"/>
              </w:rPr>
              <w:t xml:space="preserve"> </w:t>
            </w:r>
            <w:r w:rsidR="00BC2DEE" w:rsidRPr="00284ACA">
              <w:rPr>
                <w:rFonts w:ascii="Times New Roman" w:hAnsi="Times New Roman" w:cs="Times New Roman"/>
                <w:sz w:val="24"/>
                <w:szCs w:val="24"/>
              </w:rPr>
              <w:t>(EKK 5140 “Nemateriālo ieguldījumu izveidošana”)</w:t>
            </w:r>
          </w:p>
          <w:p w:rsidR="00914470" w:rsidRPr="00F319E0" w:rsidRDefault="00914470" w:rsidP="00914470">
            <w:pPr>
              <w:pStyle w:val="FootnoteText"/>
              <w:tabs>
                <w:tab w:val="left" w:pos="170"/>
              </w:tabs>
              <w:ind w:left="170"/>
              <w:jc w:val="both"/>
              <w:rPr>
                <w:rFonts w:ascii="Times New Roman" w:hAnsi="Times New Roman" w:cs="Times New Roman"/>
                <w:szCs w:val="24"/>
              </w:rPr>
            </w:pPr>
            <w:r w:rsidRPr="00F319E0">
              <w:rPr>
                <w:rFonts w:ascii="Times New Roman" w:hAnsi="Times New Roman" w:cs="Times New Roman"/>
                <w:sz w:val="24"/>
                <w:szCs w:val="24"/>
              </w:rPr>
              <w:t>¹</w:t>
            </w:r>
            <w:r w:rsidR="00BC2DEE" w:rsidRPr="00284ACA">
              <w:rPr>
                <w:rFonts w:ascii="Times New Roman" w:hAnsi="Times New Roman" w:cs="Times New Roman"/>
              </w:rPr>
              <w:t xml:space="preserve"> Sistēmas darbu izmaksas ir norādītas atbilstoši </w:t>
            </w:r>
            <w:r w:rsidR="00BC2DEE">
              <w:rPr>
                <w:rFonts w:ascii="Times New Roman" w:hAnsi="Times New Roman" w:cs="Times New Roman"/>
              </w:rPr>
              <w:t>noslēgtaj</w:t>
            </w:r>
            <w:r w:rsidR="00DB0BEC">
              <w:rPr>
                <w:rFonts w:ascii="Times New Roman" w:hAnsi="Times New Roman" w:cs="Times New Roman"/>
              </w:rPr>
              <w:t xml:space="preserve">iem </w:t>
            </w:r>
            <w:r w:rsidR="00BC2DEE">
              <w:rPr>
                <w:rFonts w:ascii="Times New Roman" w:hAnsi="Times New Roman" w:cs="Times New Roman"/>
              </w:rPr>
              <w:t xml:space="preserve"> </w:t>
            </w:r>
            <w:r w:rsidR="00BC2DEE" w:rsidRPr="00284ACA">
              <w:rPr>
                <w:rFonts w:ascii="Times New Roman" w:hAnsi="Times New Roman" w:cs="Times New Roman"/>
              </w:rPr>
              <w:t>līgum</w:t>
            </w:r>
            <w:r w:rsidR="00DB0BEC">
              <w:rPr>
                <w:rFonts w:ascii="Times New Roman" w:hAnsi="Times New Roman" w:cs="Times New Roman"/>
              </w:rPr>
              <w:t>ie</w:t>
            </w:r>
            <w:r w:rsidR="00BC2DEE" w:rsidRPr="00284ACA">
              <w:rPr>
                <w:rFonts w:ascii="Times New Roman" w:hAnsi="Times New Roman" w:cs="Times New Roman"/>
              </w:rPr>
              <w:t>m par darbu izpildi</w:t>
            </w:r>
            <w:r w:rsidRPr="00F319E0">
              <w:rPr>
                <w:rFonts w:ascii="Times New Roman" w:hAnsi="Times New Roman" w:cs="Times New Roman"/>
                <w:szCs w:val="24"/>
              </w:rPr>
              <w:t>.</w:t>
            </w:r>
          </w:p>
          <w:p w:rsidR="00914470" w:rsidRPr="008F0E21" w:rsidRDefault="00914470" w:rsidP="00393A2D">
            <w:pPr>
              <w:pStyle w:val="FootnoteText"/>
              <w:tabs>
                <w:tab w:val="left" w:pos="170"/>
              </w:tabs>
              <w:ind w:left="170"/>
              <w:jc w:val="both"/>
              <w:rPr>
                <w:bCs/>
              </w:rPr>
            </w:pPr>
          </w:p>
        </w:tc>
      </w:tr>
      <w:tr w:rsidR="00914470" w:rsidTr="005F1710">
        <w:trPr>
          <w:jc w:val="center"/>
        </w:trPr>
        <w:tc>
          <w:tcPr>
            <w:tcW w:w="1673" w:type="dxa"/>
            <w:vAlign w:val="center"/>
          </w:tcPr>
          <w:p w:rsidR="00914470" w:rsidRPr="00EC6E12" w:rsidRDefault="00914470" w:rsidP="0091447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78" w:type="dxa"/>
            <w:gridSpan w:val="7"/>
            <w:vMerge/>
            <w:shd w:val="clear" w:color="auto" w:fill="auto"/>
            <w:vAlign w:val="center"/>
          </w:tcPr>
          <w:p w:rsidR="00914470" w:rsidRPr="00EC6E12" w:rsidRDefault="00914470" w:rsidP="00914470">
            <w:pPr>
              <w:pStyle w:val="NoSpacing"/>
              <w:rPr>
                <w:rFonts w:ascii="Times New Roman" w:hAnsi="Times New Roman" w:cs="Times New Roman"/>
                <w:iCs/>
                <w:sz w:val="24"/>
                <w:szCs w:val="24"/>
                <w:lang w:eastAsia="lv-LV"/>
              </w:rPr>
            </w:pPr>
          </w:p>
        </w:tc>
      </w:tr>
      <w:tr w:rsidR="00914470" w:rsidTr="005F1710">
        <w:trPr>
          <w:jc w:val="center"/>
        </w:trPr>
        <w:tc>
          <w:tcPr>
            <w:tcW w:w="1673" w:type="dxa"/>
            <w:vAlign w:val="center"/>
          </w:tcPr>
          <w:p w:rsidR="00914470" w:rsidRPr="00EC6E12" w:rsidRDefault="00914470" w:rsidP="0091447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78" w:type="dxa"/>
            <w:gridSpan w:val="7"/>
            <w:vMerge/>
            <w:shd w:val="clear" w:color="auto" w:fill="auto"/>
            <w:vAlign w:val="center"/>
          </w:tcPr>
          <w:p w:rsidR="00914470" w:rsidRPr="00EC6E12" w:rsidRDefault="00914470" w:rsidP="00914470">
            <w:pPr>
              <w:pStyle w:val="NoSpacing"/>
              <w:rPr>
                <w:rFonts w:ascii="Times New Roman" w:hAnsi="Times New Roman" w:cs="Times New Roman"/>
                <w:iCs/>
                <w:sz w:val="24"/>
                <w:szCs w:val="24"/>
                <w:lang w:eastAsia="lv-LV"/>
              </w:rPr>
            </w:pPr>
          </w:p>
        </w:tc>
      </w:tr>
      <w:tr w:rsidR="00914470" w:rsidTr="005F1710">
        <w:trPr>
          <w:jc w:val="center"/>
        </w:trPr>
        <w:tc>
          <w:tcPr>
            <w:tcW w:w="1673" w:type="dxa"/>
            <w:vAlign w:val="center"/>
          </w:tcPr>
          <w:p w:rsidR="00914470" w:rsidRPr="00EC6E12" w:rsidRDefault="00914470" w:rsidP="0091447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78" w:type="dxa"/>
            <w:gridSpan w:val="7"/>
            <w:vAlign w:val="center"/>
          </w:tcPr>
          <w:p w:rsidR="00914470" w:rsidRPr="00EC6E12" w:rsidRDefault="00914470" w:rsidP="00914470">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914470" w:rsidTr="005F1710">
        <w:trPr>
          <w:jc w:val="center"/>
        </w:trPr>
        <w:tc>
          <w:tcPr>
            <w:tcW w:w="1673" w:type="dxa"/>
            <w:vAlign w:val="center"/>
          </w:tcPr>
          <w:p w:rsidR="00914470" w:rsidRPr="00EC6E12" w:rsidRDefault="00914470" w:rsidP="00914470">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8.</w:t>
            </w:r>
            <w:r w:rsidRPr="00EC6E12">
              <w:rPr>
                <w:rFonts w:ascii="Times New Roman" w:hAnsi="Times New Roman" w:cs="Times New Roman"/>
                <w:iCs/>
                <w:sz w:val="24"/>
                <w:szCs w:val="24"/>
                <w:lang w:eastAsia="lv-LV"/>
              </w:rPr>
              <w:t>Cita informācija</w:t>
            </w:r>
          </w:p>
        </w:tc>
        <w:tc>
          <w:tcPr>
            <w:tcW w:w="7678" w:type="dxa"/>
            <w:gridSpan w:val="7"/>
            <w:vAlign w:val="center"/>
          </w:tcPr>
          <w:p w:rsidR="00914470" w:rsidRPr="00857324" w:rsidRDefault="00914470" w:rsidP="00914470">
            <w:pPr>
              <w:pStyle w:val="NoSpacing"/>
              <w:ind w:firstLine="312"/>
              <w:jc w:val="both"/>
              <w:rPr>
                <w:rFonts w:ascii="Times New Roman" w:hAnsi="Times New Roman" w:cs="Times New Roman"/>
                <w:sz w:val="24"/>
                <w:szCs w:val="24"/>
              </w:rPr>
            </w:pPr>
            <w:r w:rsidRPr="00857324">
              <w:rPr>
                <w:rFonts w:ascii="Times New Roman" w:hAnsi="Times New Roman" w:cs="Times New Roman"/>
                <w:sz w:val="24"/>
                <w:szCs w:val="24"/>
              </w:rPr>
              <w:t xml:space="preserve">Izdevumi tiks veikti Iekšlietu ministrijas pamatbudžeta programmas 99.00.00 “Līdzekļu neparedzētiem gadījumiem izlietojums” ietvaros, līdzekļus pārdalot no 74.resora „Gadskārtējā valsts budžeta izpildes procesā pārdalāmais finansējums” programmas 02.00.00 „Līdzekļi neparedzētiem gadījumiem”. </w:t>
            </w:r>
          </w:p>
        </w:tc>
      </w:tr>
      <w:tr w:rsidR="00552A2D" w:rsidTr="005F1710">
        <w:tblPrEx>
          <w:jc w:val="left"/>
        </w:tblPrEx>
        <w:tc>
          <w:tcPr>
            <w:tcW w:w="9351" w:type="dxa"/>
            <w:gridSpan w:val="8"/>
          </w:tcPr>
          <w:p w:rsidR="007F6F87" w:rsidRPr="007F6F87" w:rsidRDefault="005540F4"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552A2D" w:rsidTr="005F1710">
        <w:tblPrEx>
          <w:jc w:val="left"/>
        </w:tblPrEx>
        <w:tc>
          <w:tcPr>
            <w:tcW w:w="9351" w:type="dxa"/>
            <w:gridSpan w:val="8"/>
          </w:tcPr>
          <w:p w:rsidR="007F6F87" w:rsidRDefault="005540F4"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552A2D" w:rsidTr="005F1710">
        <w:tblPrEx>
          <w:jc w:val="left"/>
        </w:tblPrEx>
        <w:tc>
          <w:tcPr>
            <w:tcW w:w="9351" w:type="dxa"/>
            <w:gridSpan w:val="8"/>
          </w:tcPr>
          <w:p w:rsidR="007F6F87" w:rsidRPr="007F6F87" w:rsidRDefault="005540F4"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552A2D" w:rsidTr="005F1710">
        <w:tblPrEx>
          <w:jc w:val="left"/>
        </w:tblPrEx>
        <w:tc>
          <w:tcPr>
            <w:tcW w:w="9351" w:type="dxa"/>
            <w:gridSpan w:val="8"/>
          </w:tcPr>
          <w:p w:rsidR="007F6F87" w:rsidRDefault="005540F4"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552A2D" w:rsidTr="005F1710">
        <w:tblPrEx>
          <w:jc w:val="left"/>
        </w:tblPrEx>
        <w:tc>
          <w:tcPr>
            <w:tcW w:w="9351" w:type="dxa"/>
            <w:gridSpan w:val="8"/>
          </w:tcPr>
          <w:p w:rsidR="007F6F87" w:rsidRPr="007F6F87" w:rsidRDefault="005540F4"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552A2D" w:rsidTr="005F1710">
        <w:tblPrEx>
          <w:jc w:val="left"/>
        </w:tblPrEx>
        <w:tc>
          <w:tcPr>
            <w:tcW w:w="9351" w:type="dxa"/>
            <w:gridSpan w:val="8"/>
          </w:tcPr>
          <w:p w:rsidR="007F6F87" w:rsidRDefault="005540F4"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568"/>
        <w:gridCol w:w="2976"/>
        <w:gridCol w:w="5812"/>
      </w:tblGrid>
      <w:tr w:rsidR="00552A2D" w:rsidTr="006936E5">
        <w:tc>
          <w:tcPr>
            <w:tcW w:w="9356" w:type="dxa"/>
            <w:gridSpan w:val="3"/>
          </w:tcPr>
          <w:p w:rsidR="007F6F87" w:rsidRPr="00CB0786" w:rsidRDefault="005540F4"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552A2D" w:rsidTr="00901E6D">
        <w:tc>
          <w:tcPr>
            <w:tcW w:w="568" w:type="dxa"/>
          </w:tcPr>
          <w:p w:rsidR="0049601C" w:rsidRDefault="005540F4"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976" w:type="dxa"/>
          </w:tcPr>
          <w:p w:rsidR="0049601C" w:rsidRPr="00EC6E12" w:rsidRDefault="005540F4"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812" w:type="dxa"/>
          </w:tcPr>
          <w:p w:rsidR="0049601C" w:rsidRPr="00AD4E6F" w:rsidRDefault="00AC1687" w:rsidP="00AC1687">
            <w:pPr>
              <w:jc w:val="both"/>
            </w:pPr>
            <w:r>
              <w:t>Finanšu ministrija, Iekšlietu ministrija, Iekšlietu ministrijas Informācijas centrs.</w:t>
            </w:r>
          </w:p>
        </w:tc>
      </w:tr>
      <w:tr w:rsidR="00552A2D" w:rsidTr="00901E6D">
        <w:tc>
          <w:tcPr>
            <w:tcW w:w="568" w:type="dxa"/>
          </w:tcPr>
          <w:p w:rsidR="0049601C" w:rsidRDefault="005540F4"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976" w:type="dxa"/>
          </w:tcPr>
          <w:p w:rsidR="0049601C" w:rsidRPr="00EC6E12" w:rsidRDefault="005540F4"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812" w:type="dxa"/>
          </w:tcPr>
          <w:p w:rsidR="0049601C" w:rsidRPr="00D65792" w:rsidRDefault="002B4E62" w:rsidP="0049601C">
            <w:r w:rsidRPr="00C930A2">
              <w:t>Projekta izpildes rezultātā nav paredzēta esošu institūciju likvidācija vai reorganizācija.</w:t>
            </w:r>
          </w:p>
        </w:tc>
      </w:tr>
      <w:tr w:rsidR="00552A2D" w:rsidTr="00901E6D">
        <w:tc>
          <w:tcPr>
            <w:tcW w:w="568" w:type="dxa"/>
          </w:tcPr>
          <w:p w:rsidR="0049601C" w:rsidRDefault="005540F4"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2976" w:type="dxa"/>
          </w:tcPr>
          <w:p w:rsidR="0049601C" w:rsidRPr="00EC6E12" w:rsidRDefault="005540F4"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812" w:type="dxa"/>
          </w:tcPr>
          <w:p w:rsidR="0049601C" w:rsidRDefault="002B4E62" w:rsidP="0046784C">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8B37B7" w:rsidRDefault="005540F4"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90FCA" w:rsidRDefault="00890FCA" w:rsidP="0020467A">
      <w:pPr>
        <w:ind w:right="-765"/>
        <w:rPr>
          <w:rFonts w:eastAsia="Calibri"/>
          <w:color w:val="000000" w:themeColor="text1"/>
          <w:sz w:val="28"/>
          <w:szCs w:val="28"/>
        </w:rPr>
      </w:pPr>
    </w:p>
    <w:p w:rsidR="00DF461F" w:rsidRDefault="007E4970" w:rsidP="005243A3">
      <w:pPr>
        <w:ind w:right="140"/>
        <w:jc w:val="both"/>
        <w:rPr>
          <w:rFonts w:eastAsiaTheme="minorHAnsi"/>
          <w:sz w:val="28"/>
          <w:szCs w:val="28"/>
        </w:rPr>
      </w:pPr>
      <w:r>
        <w:rPr>
          <w:rFonts w:eastAsia="Calibri"/>
          <w:color w:val="000000" w:themeColor="text1"/>
          <w:sz w:val="28"/>
          <w:szCs w:val="28"/>
        </w:rPr>
        <w:t>Iekšlietu</w:t>
      </w:r>
      <w:r w:rsidR="00E06B02">
        <w:rPr>
          <w:rFonts w:eastAsia="Calibri"/>
          <w:color w:val="000000" w:themeColor="text1"/>
          <w:sz w:val="28"/>
          <w:szCs w:val="28"/>
        </w:rPr>
        <w:t xml:space="preserve"> ministr</w:t>
      </w:r>
      <w:r>
        <w:rPr>
          <w:rFonts w:eastAsia="Calibri"/>
          <w:color w:val="000000" w:themeColor="text1"/>
          <w:sz w:val="28"/>
          <w:szCs w:val="28"/>
        </w:rPr>
        <w:t>s</w:t>
      </w:r>
      <w:r w:rsidR="00E06B02">
        <w:rPr>
          <w:rFonts w:eastAsia="Calibri"/>
          <w:color w:val="000000" w:themeColor="text1"/>
          <w:sz w:val="28"/>
          <w:szCs w:val="28"/>
        </w:rPr>
        <w:t xml:space="preserve">          </w:t>
      </w:r>
      <w:r w:rsidR="00E06B02">
        <w:rPr>
          <w:rFonts w:eastAsia="Calibri"/>
          <w:color w:val="000000" w:themeColor="text1"/>
          <w:sz w:val="28"/>
          <w:szCs w:val="28"/>
        </w:rPr>
        <w:tab/>
      </w:r>
      <w:r w:rsidR="00E06B02">
        <w:rPr>
          <w:rFonts w:eastAsia="Calibri"/>
          <w:color w:val="000000" w:themeColor="text1"/>
          <w:sz w:val="28"/>
          <w:szCs w:val="28"/>
        </w:rPr>
        <w:tab/>
      </w:r>
      <w:r w:rsidR="00E06B02">
        <w:rPr>
          <w:rFonts w:eastAsia="Calibri"/>
          <w:color w:val="000000" w:themeColor="text1"/>
          <w:sz w:val="28"/>
          <w:szCs w:val="28"/>
        </w:rPr>
        <w:tab/>
      </w:r>
      <w:r>
        <w:rPr>
          <w:rFonts w:eastAsia="Calibri"/>
          <w:color w:val="000000" w:themeColor="text1"/>
          <w:sz w:val="28"/>
          <w:szCs w:val="28"/>
        </w:rPr>
        <w:t xml:space="preserve">   </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243A3">
        <w:rPr>
          <w:rFonts w:eastAsia="Calibri"/>
          <w:color w:val="000000" w:themeColor="text1"/>
          <w:sz w:val="28"/>
          <w:szCs w:val="28"/>
        </w:rPr>
        <w:t xml:space="preserve">     </w:t>
      </w:r>
      <w:r w:rsidR="005243A3">
        <w:rPr>
          <w:rFonts w:eastAsia="Calibri"/>
          <w:sz w:val="28"/>
          <w:szCs w:val="28"/>
          <w:lang w:eastAsia="en-US"/>
        </w:rPr>
        <w:t>Sandis Ģirģens</w:t>
      </w:r>
      <w:r w:rsidR="00E06B02">
        <w:rPr>
          <w:sz w:val="28"/>
          <w:szCs w:val="28"/>
        </w:rPr>
        <w:tab/>
      </w:r>
    </w:p>
    <w:p w:rsidR="00DF461F" w:rsidRDefault="00DF461F" w:rsidP="00DF461F">
      <w:pPr>
        <w:ind w:right="-765"/>
        <w:rPr>
          <w:rFonts w:eastAsia="Calibri"/>
          <w:color w:val="000000" w:themeColor="text1"/>
          <w:sz w:val="28"/>
          <w:szCs w:val="28"/>
        </w:rPr>
      </w:pPr>
    </w:p>
    <w:p w:rsidR="00D838ED" w:rsidRDefault="00D838ED" w:rsidP="00DF461F">
      <w:pPr>
        <w:ind w:right="-765"/>
        <w:rPr>
          <w:rFonts w:eastAsia="Calibri"/>
          <w:color w:val="000000" w:themeColor="text1"/>
          <w:sz w:val="28"/>
          <w:szCs w:val="28"/>
        </w:rPr>
      </w:pPr>
    </w:p>
    <w:p w:rsidR="00155578" w:rsidRPr="00181467" w:rsidRDefault="005540F4" w:rsidP="00DF461F">
      <w:pPr>
        <w:pStyle w:val="NormalWeb"/>
        <w:spacing w:before="0" w:beforeAutospacing="0" w:after="0" w:afterAutospacing="0"/>
        <w:rPr>
          <w:sz w:val="20"/>
          <w:szCs w:val="20"/>
        </w:rPr>
      </w:pPr>
      <w:r>
        <w:rPr>
          <w:rFonts w:eastAsia="Calibri"/>
          <w:color w:val="000000" w:themeColor="text1"/>
          <w:sz w:val="28"/>
          <w:szCs w:val="28"/>
        </w:rPr>
        <w:t xml:space="preserve">Vīza: </w:t>
      </w:r>
      <w:r w:rsidR="00D44E7C">
        <w:rPr>
          <w:rFonts w:eastAsia="Calibri"/>
          <w:color w:val="000000" w:themeColor="text1"/>
          <w:sz w:val="28"/>
          <w:szCs w:val="28"/>
        </w:rPr>
        <w:t>v</w:t>
      </w:r>
      <w:r>
        <w:rPr>
          <w:rFonts w:eastAsia="Calibri"/>
          <w:color w:val="000000" w:themeColor="text1"/>
          <w:sz w:val="28"/>
          <w:szCs w:val="28"/>
        </w:rPr>
        <w:t>alsts sekretārs</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BC66A5">
        <w:rPr>
          <w:rFonts w:eastAsia="Calibri"/>
          <w:color w:val="000000" w:themeColor="text1"/>
          <w:sz w:val="28"/>
          <w:szCs w:val="28"/>
        </w:rPr>
        <w:t xml:space="preserve">   </w:t>
      </w:r>
      <w:r w:rsidR="007E4970">
        <w:rPr>
          <w:rFonts w:eastAsia="Calibri"/>
          <w:color w:val="000000" w:themeColor="text1"/>
          <w:sz w:val="28"/>
          <w:szCs w:val="28"/>
        </w:rPr>
        <w:t xml:space="preserve"> D</w:t>
      </w:r>
      <w:r w:rsidR="00BC66A5">
        <w:rPr>
          <w:rFonts w:eastAsia="Calibri"/>
          <w:color w:val="000000" w:themeColor="text1"/>
          <w:sz w:val="28"/>
          <w:szCs w:val="28"/>
        </w:rPr>
        <w:t>i</w:t>
      </w:r>
      <w:r w:rsidR="007E4970">
        <w:rPr>
          <w:rFonts w:eastAsia="Calibri"/>
          <w:color w:val="000000" w:themeColor="text1"/>
          <w:sz w:val="28"/>
          <w:szCs w:val="28"/>
        </w:rPr>
        <w:t>mitrijs Trofimovs</w:t>
      </w:r>
    </w:p>
    <w:p w:rsidR="00890FCA" w:rsidRDefault="00890FCA" w:rsidP="00155578">
      <w:pPr>
        <w:pStyle w:val="NormalWeb"/>
        <w:spacing w:before="0" w:beforeAutospacing="0" w:after="0" w:afterAutospacing="0"/>
      </w:pPr>
    </w:p>
    <w:p w:rsidR="00664C6A" w:rsidRDefault="00664C6A" w:rsidP="00015759">
      <w:pPr>
        <w:rPr>
          <w:sz w:val="20"/>
          <w:szCs w:val="20"/>
        </w:rPr>
      </w:pPr>
    </w:p>
    <w:p w:rsidR="00664C6A" w:rsidRDefault="00664C6A" w:rsidP="00015759">
      <w:pPr>
        <w:rPr>
          <w:sz w:val="20"/>
          <w:szCs w:val="20"/>
        </w:rPr>
      </w:pPr>
    </w:p>
    <w:p w:rsidR="00614BFE" w:rsidRDefault="00614BFE" w:rsidP="00015759">
      <w:pPr>
        <w:rPr>
          <w:sz w:val="20"/>
          <w:szCs w:val="20"/>
        </w:rPr>
      </w:pPr>
    </w:p>
    <w:p w:rsidR="00614BFE" w:rsidRDefault="00614BFE" w:rsidP="00015759">
      <w:pPr>
        <w:rPr>
          <w:sz w:val="20"/>
          <w:szCs w:val="20"/>
        </w:rPr>
      </w:pPr>
    </w:p>
    <w:p w:rsidR="00614BFE" w:rsidRDefault="00614BFE" w:rsidP="00015759">
      <w:pPr>
        <w:rPr>
          <w:sz w:val="20"/>
          <w:szCs w:val="20"/>
        </w:rPr>
      </w:pPr>
    </w:p>
    <w:p w:rsidR="00664C6A" w:rsidRDefault="00664C6A" w:rsidP="00015759">
      <w:pPr>
        <w:rPr>
          <w:sz w:val="20"/>
          <w:szCs w:val="20"/>
        </w:rPr>
      </w:pPr>
    </w:p>
    <w:p w:rsidR="00015759" w:rsidRPr="004948D4" w:rsidRDefault="00EC1A43" w:rsidP="00015759">
      <w:r w:rsidRPr="004948D4">
        <w:rPr>
          <w:sz w:val="20"/>
          <w:szCs w:val="20"/>
        </w:rPr>
        <w:fldChar w:fldCharType="begin"/>
      </w:r>
      <w:r w:rsidR="00015759" w:rsidRPr="004948D4">
        <w:rPr>
          <w:sz w:val="20"/>
          <w:szCs w:val="20"/>
        </w:rPr>
        <w:instrText xml:space="preserve"> DATE \@ "dd'.'MM'.'yyyy'. 'H':'mm" </w:instrText>
      </w:r>
      <w:r w:rsidRPr="004948D4">
        <w:rPr>
          <w:sz w:val="20"/>
          <w:szCs w:val="20"/>
        </w:rPr>
        <w:fldChar w:fldCharType="separate"/>
      </w:r>
      <w:r w:rsidR="00EB5FF5">
        <w:rPr>
          <w:noProof/>
          <w:sz w:val="20"/>
          <w:szCs w:val="20"/>
        </w:rPr>
        <w:t>17.05.2021. 7:30</w:t>
      </w:r>
      <w:r w:rsidRPr="004948D4">
        <w:rPr>
          <w:sz w:val="20"/>
          <w:szCs w:val="20"/>
        </w:rPr>
        <w:fldChar w:fldCharType="end"/>
      </w:r>
    </w:p>
    <w:p w:rsidR="00015759" w:rsidRDefault="00015759" w:rsidP="00015759">
      <w:pPr>
        <w:rPr>
          <w:noProof/>
          <w:sz w:val="20"/>
          <w:szCs w:val="20"/>
        </w:rPr>
      </w:pPr>
      <w:r>
        <w:rPr>
          <w:noProof/>
          <w:sz w:val="20"/>
          <w:szCs w:val="20"/>
        </w:rPr>
        <w:t>1</w:t>
      </w:r>
      <w:r w:rsidR="00BC2DEE">
        <w:rPr>
          <w:noProof/>
          <w:sz w:val="20"/>
          <w:szCs w:val="20"/>
        </w:rPr>
        <w:t>0</w:t>
      </w:r>
      <w:r w:rsidR="00614BFE">
        <w:rPr>
          <w:noProof/>
          <w:sz w:val="20"/>
          <w:szCs w:val="20"/>
        </w:rPr>
        <w:t>50</w:t>
      </w:r>
    </w:p>
    <w:p w:rsidR="00015759" w:rsidRPr="007720FB" w:rsidRDefault="00015759" w:rsidP="00015759">
      <w:pPr>
        <w:rPr>
          <w:noProof/>
          <w:sz w:val="20"/>
          <w:szCs w:val="20"/>
        </w:rPr>
      </w:pPr>
      <w:r w:rsidRPr="007720FB">
        <w:rPr>
          <w:noProof/>
          <w:sz w:val="20"/>
          <w:szCs w:val="20"/>
        </w:rPr>
        <w:t xml:space="preserve">A.Kronberga, </w:t>
      </w:r>
      <w:r w:rsidR="009F03DF">
        <w:rPr>
          <w:noProof/>
          <w:sz w:val="20"/>
          <w:szCs w:val="20"/>
        </w:rPr>
        <w:t>67208712</w:t>
      </w:r>
    </w:p>
    <w:p w:rsidR="00015759" w:rsidRDefault="00EB5FF5" w:rsidP="009F03DF">
      <w:pPr>
        <w:pStyle w:val="NormalWeb"/>
        <w:spacing w:before="0" w:beforeAutospacing="0" w:after="0" w:afterAutospacing="0"/>
        <w:rPr>
          <w:noProof/>
          <w:sz w:val="20"/>
          <w:szCs w:val="20"/>
        </w:rPr>
      </w:pPr>
      <w:hyperlink r:id="rId8" w:history="1">
        <w:r w:rsidR="00015759" w:rsidRPr="009F03DF">
          <w:rPr>
            <w:rStyle w:val="Hyperlink"/>
            <w:noProof/>
            <w:sz w:val="20"/>
            <w:szCs w:val="20"/>
          </w:rPr>
          <w:t>arta.kronberga@ic.iem.gov.lv</w:t>
        </w:r>
      </w:hyperlink>
      <w:r w:rsidR="00015759" w:rsidRPr="007720FB">
        <w:rPr>
          <w:noProof/>
          <w:sz w:val="20"/>
          <w:szCs w:val="20"/>
        </w:rPr>
        <w:t xml:space="preserve"> </w:t>
      </w:r>
    </w:p>
    <w:sectPr w:rsidR="00015759"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B03" w:rsidRDefault="00464B03">
      <w:r>
        <w:separator/>
      </w:r>
    </w:p>
  </w:endnote>
  <w:endnote w:type="continuationSeparator" w:id="0">
    <w:p w:rsidR="00464B03" w:rsidRDefault="0046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F5" w:rsidRDefault="00EB5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80" w:rsidRPr="00894C55" w:rsidRDefault="005D0648">
    <w:pPr>
      <w:pStyle w:val="Footer"/>
      <w:rPr>
        <w:rFonts w:ascii="Times New Roman" w:hAnsi="Times New Roman" w:cs="Times New Roman"/>
        <w:sz w:val="20"/>
        <w:szCs w:val="20"/>
      </w:rPr>
    </w:pPr>
    <w:r w:rsidRPr="005D0648">
      <w:rPr>
        <w:rFonts w:ascii="Times New Roman" w:hAnsi="Times New Roman" w:cs="Times New Roman"/>
        <w:sz w:val="20"/>
        <w:szCs w:val="20"/>
      </w:rPr>
      <w:fldChar w:fldCharType="begin"/>
    </w:r>
    <w:r w:rsidRPr="005D0648">
      <w:rPr>
        <w:rFonts w:ascii="Times New Roman" w:hAnsi="Times New Roman" w:cs="Times New Roman"/>
        <w:sz w:val="20"/>
        <w:szCs w:val="20"/>
      </w:rPr>
      <w:instrText xml:space="preserve"> FILENAME   \* MERGEFORMAT </w:instrText>
    </w:r>
    <w:r w:rsidRPr="005D0648">
      <w:rPr>
        <w:rFonts w:ascii="Times New Roman" w:hAnsi="Times New Roman" w:cs="Times New Roman"/>
        <w:sz w:val="20"/>
        <w:szCs w:val="20"/>
      </w:rPr>
      <w:fldChar w:fldCharType="separate"/>
    </w:r>
    <w:r w:rsidR="00EB5FF5">
      <w:rPr>
        <w:rFonts w:ascii="Times New Roman" w:hAnsi="Times New Roman" w:cs="Times New Roman"/>
        <w:noProof/>
        <w:sz w:val="20"/>
        <w:szCs w:val="20"/>
      </w:rPr>
      <w:t>IEMAnot_170521_LNG_IECIS</w:t>
    </w:r>
    <w:r w:rsidRPr="005D0648">
      <w:rPr>
        <w:rFonts w:ascii="Times New Roman" w:hAnsi="Times New Roman" w:cs="Times New Roman"/>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80" w:rsidRPr="005D0648" w:rsidRDefault="005D0648" w:rsidP="00155578">
    <w:pPr>
      <w:pStyle w:val="Footer"/>
      <w:rPr>
        <w:rFonts w:ascii="Times New Roman" w:hAnsi="Times New Roman" w:cs="Times New Roman"/>
        <w:sz w:val="20"/>
        <w:szCs w:val="20"/>
      </w:rPr>
    </w:pPr>
    <w:r w:rsidRPr="005D0648">
      <w:rPr>
        <w:rFonts w:ascii="Times New Roman" w:hAnsi="Times New Roman" w:cs="Times New Roman"/>
        <w:sz w:val="20"/>
        <w:szCs w:val="20"/>
      </w:rPr>
      <w:fldChar w:fldCharType="begin"/>
    </w:r>
    <w:r w:rsidRPr="005D0648">
      <w:rPr>
        <w:rFonts w:ascii="Times New Roman" w:hAnsi="Times New Roman" w:cs="Times New Roman"/>
        <w:sz w:val="20"/>
        <w:szCs w:val="20"/>
      </w:rPr>
      <w:instrText xml:space="preserve"> FILENAME   \* MERGEFORMAT </w:instrText>
    </w:r>
    <w:r w:rsidRPr="005D0648">
      <w:rPr>
        <w:rFonts w:ascii="Times New Roman" w:hAnsi="Times New Roman" w:cs="Times New Roman"/>
        <w:sz w:val="20"/>
        <w:szCs w:val="20"/>
      </w:rPr>
      <w:fldChar w:fldCharType="separate"/>
    </w:r>
    <w:r w:rsidR="00EB5FF5">
      <w:rPr>
        <w:rFonts w:ascii="Times New Roman" w:hAnsi="Times New Roman" w:cs="Times New Roman"/>
        <w:noProof/>
        <w:sz w:val="20"/>
        <w:szCs w:val="20"/>
      </w:rPr>
      <w:t>IEMAnot_170521_LNG_IECIS</w:t>
    </w:r>
    <w:r w:rsidRPr="005D064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B03" w:rsidRDefault="00464B03">
      <w:r>
        <w:separator/>
      </w:r>
    </w:p>
  </w:footnote>
  <w:footnote w:type="continuationSeparator" w:id="0">
    <w:p w:rsidR="00464B03" w:rsidRDefault="0046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F5" w:rsidRDefault="00EB5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478792"/>
      <w:docPartObj>
        <w:docPartGallery w:val="Page Numbers (Top of Page)"/>
        <w:docPartUnique/>
      </w:docPartObj>
    </w:sdtPr>
    <w:sdtEndPr>
      <w:rPr>
        <w:rFonts w:ascii="Times New Roman" w:hAnsi="Times New Roman" w:cs="Times New Roman"/>
        <w:noProof/>
        <w:sz w:val="24"/>
        <w:szCs w:val="20"/>
      </w:rPr>
    </w:sdtEndPr>
    <w:sdtContent>
      <w:p w:rsidR="00091A80" w:rsidRPr="00C25B49" w:rsidRDefault="00EC1A4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5540F4"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B5FF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687" w:rsidRDefault="00AC1687">
    <w:pPr>
      <w:pStyle w:val="Header"/>
      <w:jc w:val="center"/>
    </w:pPr>
  </w:p>
  <w:p w:rsidR="00AC1687" w:rsidRDefault="00AC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952"/>
    <w:multiLevelType w:val="multilevel"/>
    <w:tmpl w:val="63EA6654"/>
    <w:lvl w:ilvl="0">
      <w:start w:val="1"/>
      <w:numFmt w:val="decimal"/>
      <w:lvlText w:val="%1"/>
      <w:lvlJc w:val="left"/>
      <w:pPr>
        <w:ind w:left="484" w:hanging="484"/>
      </w:pPr>
      <w:rPr>
        <w:rFonts w:hint="default"/>
      </w:rPr>
    </w:lvl>
    <w:lvl w:ilvl="1">
      <w:start w:val="1"/>
      <w:numFmt w:val="decimal"/>
      <w:lvlText w:val="%1.%2"/>
      <w:lvlJc w:val="left"/>
      <w:pPr>
        <w:ind w:left="654" w:hanging="484"/>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2" w15:restartNumberingAfterBreak="0">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5E047E"/>
    <w:multiLevelType w:val="hybridMultilevel"/>
    <w:tmpl w:val="8EFA99D4"/>
    <w:lvl w:ilvl="0" w:tplc="4E545666">
      <w:start w:val="1"/>
      <w:numFmt w:val="decimal"/>
      <w:lvlText w:val="%1."/>
      <w:lvlJc w:val="left"/>
      <w:pPr>
        <w:ind w:left="720" w:hanging="360"/>
      </w:pPr>
      <w:rPr>
        <w:rFonts w:hint="default"/>
      </w:rPr>
    </w:lvl>
    <w:lvl w:ilvl="1" w:tplc="E6A293B8" w:tentative="1">
      <w:start w:val="1"/>
      <w:numFmt w:val="lowerLetter"/>
      <w:lvlText w:val="%2."/>
      <w:lvlJc w:val="left"/>
      <w:pPr>
        <w:ind w:left="1440" w:hanging="360"/>
      </w:pPr>
    </w:lvl>
    <w:lvl w:ilvl="2" w:tplc="71506F9E" w:tentative="1">
      <w:start w:val="1"/>
      <w:numFmt w:val="lowerRoman"/>
      <w:lvlText w:val="%3."/>
      <w:lvlJc w:val="right"/>
      <w:pPr>
        <w:ind w:left="2160" w:hanging="180"/>
      </w:pPr>
    </w:lvl>
    <w:lvl w:ilvl="3" w:tplc="A1526778" w:tentative="1">
      <w:start w:val="1"/>
      <w:numFmt w:val="decimal"/>
      <w:lvlText w:val="%4."/>
      <w:lvlJc w:val="left"/>
      <w:pPr>
        <w:ind w:left="2880" w:hanging="360"/>
      </w:pPr>
    </w:lvl>
    <w:lvl w:ilvl="4" w:tplc="D0F6F2C8" w:tentative="1">
      <w:start w:val="1"/>
      <w:numFmt w:val="lowerLetter"/>
      <w:lvlText w:val="%5."/>
      <w:lvlJc w:val="left"/>
      <w:pPr>
        <w:ind w:left="3600" w:hanging="360"/>
      </w:pPr>
    </w:lvl>
    <w:lvl w:ilvl="5" w:tplc="98DEF03A" w:tentative="1">
      <w:start w:val="1"/>
      <w:numFmt w:val="lowerRoman"/>
      <w:lvlText w:val="%6."/>
      <w:lvlJc w:val="right"/>
      <w:pPr>
        <w:ind w:left="4320" w:hanging="180"/>
      </w:pPr>
    </w:lvl>
    <w:lvl w:ilvl="6" w:tplc="A5C649C4" w:tentative="1">
      <w:start w:val="1"/>
      <w:numFmt w:val="decimal"/>
      <w:lvlText w:val="%7."/>
      <w:lvlJc w:val="left"/>
      <w:pPr>
        <w:ind w:left="5040" w:hanging="360"/>
      </w:pPr>
    </w:lvl>
    <w:lvl w:ilvl="7" w:tplc="6518B9A0" w:tentative="1">
      <w:start w:val="1"/>
      <w:numFmt w:val="lowerLetter"/>
      <w:lvlText w:val="%8."/>
      <w:lvlJc w:val="left"/>
      <w:pPr>
        <w:ind w:left="5760" w:hanging="360"/>
      </w:pPr>
    </w:lvl>
    <w:lvl w:ilvl="8" w:tplc="D7161C9A" w:tentative="1">
      <w:start w:val="1"/>
      <w:numFmt w:val="lowerRoman"/>
      <w:lvlText w:val="%9."/>
      <w:lvlJc w:val="right"/>
      <w:pPr>
        <w:ind w:left="6480" w:hanging="180"/>
      </w:pPr>
    </w:lvl>
  </w:abstractNum>
  <w:abstractNum w:abstractNumId="4" w15:restartNumberingAfterBreak="0">
    <w:nsid w:val="5FBF66A3"/>
    <w:multiLevelType w:val="hybridMultilevel"/>
    <w:tmpl w:val="54A259DA"/>
    <w:lvl w:ilvl="0" w:tplc="C344A0CE">
      <w:start w:val="1"/>
      <w:numFmt w:val="decimal"/>
      <w:lvlText w:val="%1)"/>
      <w:lvlJc w:val="left"/>
      <w:pPr>
        <w:ind w:left="720" w:hanging="360"/>
      </w:pPr>
      <w:rPr>
        <w:rFonts w:hint="default"/>
      </w:rPr>
    </w:lvl>
    <w:lvl w:ilvl="1" w:tplc="A54E2F76" w:tentative="1">
      <w:start w:val="1"/>
      <w:numFmt w:val="lowerLetter"/>
      <w:lvlText w:val="%2."/>
      <w:lvlJc w:val="left"/>
      <w:pPr>
        <w:ind w:left="1440" w:hanging="360"/>
      </w:pPr>
    </w:lvl>
    <w:lvl w:ilvl="2" w:tplc="293AE64A" w:tentative="1">
      <w:start w:val="1"/>
      <w:numFmt w:val="lowerRoman"/>
      <w:lvlText w:val="%3."/>
      <w:lvlJc w:val="right"/>
      <w:pPr>
        <w:ind w:left="2160" w:hanging="180"/>
      </w:pPr>
    </w:lvl>
    <w:lvl w:ilvl="3" w:tplc="44747B42" w:tentative="1">
      <w:start w:val="1"/>
      <w:numFmt w:val="decimal"/>
      <w:lvlText w:val="%4."/>
      <w:lvlJc w:val="left"/>
      <w:pPr>
        <w:ind w:left="2880" w:hanging="360"/>
      </w:pPr>
    </w:lvl>
    <w:lvl w:ilvl="4" w:tplc="1EE6C4F0" w:tentative="1">
      <w:start w:val="1"/>
      <w:numFmt w:val="lowerLetter"/>
      <w:lvlText w:val="%5."/>
      <w:lvlJc w:val="left"/>
      <w:pPr>
        <w:ind w:left="3600" w:hanging="360"/>
      </w:pPr>
    </w:lvl>
    <w:lvl w:ilvl="5" w:tplc="B36CB432" w:tentative="1">
      <w:start w:val="1"/>
      <w:numFmt w:val="lowerRoman"/>
      <w:lvlText w:val="%6."/>
      <w:lvlJc w:val="right"/>
      <w:pPr>
        <w:ind w:left="4320" w:hanging="180"/>
      </w:pPr>
    </w:lvl>
    <w:lvl w:ilvl="6" w:tplc="63A4F752" w:tentative="1">
      <w:start w:val="1"/>
      <w:numFmt w:val="decimal"/>
      <w:lvlText w:val="%7."/>
      <w:lvlJc w:val="left"/>
      <w:pPr>
        <w:ind w:left="5040" w:hanging="360"/>
      </w:pPr>
    </w:lvl>
    <w:lvl w:ilvl="7" w:tplc="8FB82300" w:tentative="1">
      <w:start w:val="1"/>
      <w:numFmt w:val="lowerLetter"/>
      <w:lvlText w:val="%8."/>
      <w:lvlJc w:val="left"/>
      <w:pPr>
        <w:ind w:left="5760" w:hanging="360"/>
      </w:pPr>
    </w:lvl>
    <w:lvl w:ilvl="8" w:tplc="0512DDA6" w:tentative="1">
      <w:start w:val="1"/>
      <w:numFmt w:val="lowerRoman"/>
      <w:lvlText w:val="%9."/>
      <w:lvlJc w:val="right"/>
      <w:pPr>
        <w:ind w:left="6480" w:hanging="180"/>
      </w:pPr>
    </w:lvl>
  </w:abstractNum>
  <w:abstractNum w:abstractNumId="5" w15:restartNumberingAfterBreak="0">
    <w:nsid w:val="60B01AA0"/>
    <w:multiLevelType w:val="hybridMultilevel"/>
    <w:tmpl w:val="17EAD664"/>
    <w:lvl w:ilvl="0" w:tplc="75745942">
      <w:start w:val="1"/>
      <w:numFmt w:val="decimal"/>
      <w:lvlText w:val="%1."/>
      <w:lvlJc w:val="left"/>
      <w:pPr>
        <w:ind w:left="928" w:hanging="360"/>
      </w:pPr>
      <w:rPr>
        <w:rFonts w:hint="default"/>
      </w:rPr>
    </w:lvl>
    <w:lvl w:ilvl="1" w:tplc="CFAA4D10" w:tentative="1">
      <w:start w:val="1"/>
      <w:numFmt w:val="lowerLetter"/>
      <w:lvlText w:val="%2."/>
      <w:lvlJc w:val="left"/>
      <w:pPr>
        <w:ind w:left="1647" w:hanging="360"/>
      </w:pPr>
    </w:lvl>
    <w:lvl w:ilvl="2" w:tplc="EABA648C" w:tentative="1">
      <w:start w:val="1"/>
      <w:numFmt w:val="lowerRoman"/>
      <w:lvlText w:val="%3."/>
      <w:lvlJc w:val="right"/>
      <w:pPr>
        <w:ind w:left="2367" w:hanging="180"/>
      </w:pPr>
    </w:lvl>
    <w:lvl w:ilvl="3" w:tplc="B8D07EEA" w:tentative="1">
      <w:start w:val="1"/>
      <w:numFmt w:val="decimal"/>
      <w:lvlText w:val="%4."/>
      <w:lvlJc w:val="left"/>
      <w:pPr>
        <w:ind w:left="3087" w:hanging="360"/>
      </w:pPr>
    </w:lvl>
    <w:lvl w:ilvl="4" w:tplc="76844702" w:tentative="1">
      <w:start w:val="1"/>
      <w:numFmt w:val="lowerLetter"/>
      <w:lvlText w:val="%5."/>
      <w:lvlJc w:val="left"/>
      <w:pPr>
        <w:ind w:left="3807" w:hanging="360"/>
      </w:pPr>
    </w:lvl>
    <w:lvl w:ilvl="5" w:tplc="7A2C6266" w:tentative="1">
      <w:start w:val="1"/>
      <w:numFmt w:val="lowerRoman"/>
      <w:lvlText w:val="%6."/>
      <w:lvlJc w:val="right"/>
      <w:pPr>
        <w:ind w:left="4527" w:hanging="180"/>
      </w:pPr>
    </w:lvl>
    <w:lvl w:ilvl="6" w:tplc="48D81616" w:tentative="1">
      <w:start w:val="1"/>
      <w:numFmt w:val="decimal"/>
      <w:lvlText w:val="%7."/>
      <w:lvlJc w:val="left"/>
      <w:pPr>
        <w:ind w:left="5247" w:hanging="360"/>
      </w:pPr>
    </w:lvl>
    <w:lvl w:ilvl="7" w:tplc="8996A150" w:tentative="1">
      <w:start w:val="1"/>
      <w:numFmt w:val="lowerLetter"/>
      <w:lvlText w:val="%8."/>
      <w:lvlJc w:val="left"/>
      <w:pPr>
        <w:ind w:left="5967" w:hanging="360"/>
      </w:pPr>
    </w:lvl>
    <w:lvl w:ilvl="8" w:tplc="1384EB6C" w:tentative="1">
      <w:start w:val="1"/>
      <w:numFmt w:val="lowerRoman"/>
      <w:lvlText w:val="%9."/>
      <w:lvlJc w:val="right"/>
      <w:pPr>
        <w:ind w:left="6687" w:hanging="180"/>
      </w:pPr>
    </w:lvl>
  </w:abstractNum>
  <w:abstractNum w:abstractNumId="6" w15:restartNumberingAfterBreak="0">
    <w:nsid w:val="6323747F"/>
    <w:multiLevelType w:val="multilevel"/>
    <w:tmpl w:val="76007422"/>
    <w:lvl w:ilvl="0">
      <w:start w:val="1"/>
      <w:numFmt w:val="decimal"/>
      <w:lvlText w:val="%1."/>
      <w:lvlJc w:val="left"/>
      <w:pPr>
        <w:ind w:left="720" w:hanging="360"/>
      </w:pPr>
    </w:lvl>
    <w:lvl w:ilvl="1">
      <w:start w:val="1"/>
      <w:numFmt w:val="decimal"/>
      <w:isLgl/>
      <w:lvlText w:val="%1.%2."/>
      <w:lvlJc w:val="left"/>
      <w:pPr>
        <w:ind w:left="1076" w:hanging="3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7942290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1"/>
  </w:num>
  <w:num w:numId="4">
    <w:abstractNumId w:val="8"/>
  </w:num>
  <w:num w:numId="5">
    <w:abstractNumId w:val="3"/>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29D"/>
    <w:rsid w:val="00015759"/>
    <w:rsid w:val="00016F70"/>
    <w:rsid w:val="000273BD"/>
    <w:rsid w:val="00033256"/>
    <w:rsid w:val="00037CA6"/>
    <w:rsid w:val="00071489"/>
    <w:rsid w:val="00072E2A"/>
    <w:rsid w:val="00073948"/>
    <w:rsid w:val="0008249D"/>
    <w:rsid w:val="00085D2B"/>
    <w:rsid w:val="000866E2"/>
    <w:rsid w:val="00091A80"/>
    <w:rsid w:val="00097FF1"/>
    <w:rsid w:val="000A1EC2"/>
    <w:rsid w:val="000B127C"/>
    <w:rsid w:val="000B623F"/>
    <w:rsid w:val="000B7351"/>
    <w:rsid w:val="000C780D"/>
    <w:rsid w:val="000D359B"/>
    <w:rsid w:val="000E7FA7"/>
    <w:rsid w:val="000F5281"/>
    <w:rsid w:val="00123FCA"/>
    <w:rsid w:val="00130487"/>
    <w:rsid w:val="001311CC"/>
    <w:rsid w:val="00140644"/>
    <w:rsid w:val="00150EB8"/>
    <w:rsid w:val="00152501"/>
    <w:rsid w:val="001525D7"/>
    <w:rsid w:val="001545F3"/>
    <w:rsid w:val="00154A6D"/>
    <w:rsid w:val="00155578"/>
    <w:rsid w:val="00156493"/>
    <w:rsid w:val="00166DBD"/>
    <w:rsid w:val="00175D0A"/>
    <w:rsid w:val="00176EA7"/>
    <w:rsid w:val="00181467"/>
    <w:rsid w:val="00192B5D"/>
    <w:rsid w:val="0019313F"/>
    <w:rsid w:val="001A45FC"/>
    <w:rsid w:val="001B6C59"/>
    <w:rsid w:val="001C768D"/>
    <w:rsid w:val="001D66EB"/>
    <w:rsid w:val="001D6D94"/>
    <w:rsid w:val="001E7EAF"/>
    <w:rsid w:val="00203E44"/>
    <w:rsid w:val="0020467A"/>
    <w:rsid w:val="00207825"/>
    <w:rsid w:val="00220DCC"/>
    <w:rsid w:val="0022405E"/>
    <w:rsid w:val="00243426"/>
    <w:rsid w:val="002824A8"/>
    <w:rsid w:val="002936E4"/>
    <w:rsid w:val="00297507"/>
    <w:rsid w:val="002A216F"/>
    <w:rsid w:val="002B124F"/>
    <w:rsid w:val="002B4E62"/>
    <w:rsid w:val="002C02D6"/>
    <w:rsid w:val="002D09AE"/>
    <w:rsid w:val="002D1E95"/>
    <w:rsid w:val="002D5462"/>
    <w:rsid w:val="002E1C05"/>
    <w:rsid w:val="002E3BB2"/>
    <w:rsid w:val="002E7CEE"/>
    <w:rsid w:val="00302432"/>
    <w:rsid w:val="003074CE"/>
    <w:rsid w:val="003204FC"/>
    <w:rsid w:val="003243B6"/>
    <w:rsid w:val="0033391F"/>
    <w:rsid w:val="0034308F"/>
    <w:rsid w:val="003523F6"/>
    <w:rsid w:val="00354A29"/>
    <w:rsid w:val="003903BF"/>
    <w:rsid w:val="00393A2D"/>
    <w:rsid w:val="0039467E"/>
    <w:rsid w:val="003B0BF9"/>
    <w:rsid w:val="003B7AFB"/>
    <w:rsid w:val="003D545A"/>
    <w:rsid w:val="003D762C"/>
    <w:rsid w:val="003E0791"/>
    <w:rsid w:val="003F28AC"/>
    <w:rsid w:val="00406874"/>
    <w:rsid w:val="00407963"/>
    <w:rsid w:val="00412238"/>
    <w:rsid w:val="00416E18"/>
    <w:rsid w:val="0041724B"/>
    <w:rsid w:val="00424D9E"/>
    <w:rsid w:val="00425BF4"/>
    <w:rsid w:val="0043038B"/>
    <w:rsid w:val="00430592"/>
    <w:rsid w:val="00441DBA"/>
    <w:rsid w:val="004454FE"/>
    <w:rsid w:val="00452B9E"/>
    <w:rsid w:val="00456E40"/>
    <w:rsid w:val="00464B03"/>
    <w:rsid w:val="00466F00"/>
    <w:rsid w:val="0046784C"/>
    <w:rsid w:val="00467EED"/>
    <w:rsid w:val="00471F27"/>
    <w:rsid w:val="00481F82"/>
    <w:rsid w:val="0049101C"/>
    <w:rsid w:val="0049601C"/>
    <w:rsid w:val="004A5B4B"/>
    <w:rsid w:val="004B5A63"/>
    <w:rsid w:val="004C6D82"/>
    <w:rsid w:val="004D4DB7"/>
    <w:rsid w:val="004D7BC3"/>
    <w:rsid w:val="004E1BA2"/>
    <w:rsid w:val="004E29AE"/>
    <w:rsid w:val="004E5417"/>
    <w:rsid w:val="0050178F"/>
    <w:rsid w:val="00506259"/>
    <w:rsid w:val="005076A7"/>
    <w:rsid w:val="00510196"/>
    <w:rsid w:val="005105EB"/>
    <w:rsid w:val="005243A3"/>
    <w:rsid w:val="00534272"/>
    <w:rsid w:val="00550635"/>
    <w:rsid w:val="005515FB"/>
    <w:rsid w:val="005522AF"/>
    <w:rsid w:val="00552A2D"/>
    <w:rsid w:val="005540F4"/>
    <w:rsid w:val="00560FB1"/>
    <w:rsid w:val="00562D78"/>
    <w:rsid w:val="00573469"/>
    <w:rsid w:val="005856D9"/>
    <w:rsid w:val="00595D32"/>
    <w:rsid w:val="005B004C"/>
    <w:rsid w:val="005C5EE0"/>
    <w:rsid w:val="005D0648"/>
    <w:rsid w:val="005D500F"/>
    <w:rsid w:val="005F1710"/>
    <w:rsid w:val="005F7BA4"/>
    <w:rsid w:val="005F7F97"/>
    <w:rsid w:val="00614053"/>
    <w:rsid w:val="00614BFE"/>
    <w:rsid w:val="00623839"/>
    <w:rsid w:val="006335C0"/>
    <w:rsid w:val="00647B3D"/>
    <w:rsid w:val="00655F2C"/>
    <w:rsid w:val="00664C6A"/>
    <w:rsid w:val="0067254E"/>
    <w:rsid w:val="00681F74"/>
    <w:rsid w:val="006936E5"/>
    <w:rsid w:val="006A31D0"/>
    <w:rsid w:val="006B2ED4"/>
    <w:rsid w:val="006D1D35"/>
    <w:rsid w:val="006E1081"/>
    <w:rsid w:val="006E71F7"/>
    <w:rsid w:val="007003C3"/>
    <w:rsid w:val="00715D80"/>
    <w:rsid w:val="00720585"/>
    <w:rsid w:val="00725263"/>
    <w:rsid w:val="00726131"/>
    <w:rsid w:val="007272A8"/>
    <w:rsid w:val="00735351"/>
    <w:rsid w:val="00751304"/>
    <w:rsid w:val="007606BC"/>
    <w:rsid w:val="0076501F"/>
    <w:rsid w:val="00773AF6"/>
    <w:rsid w:val="00773EC6"/>
    <w:rsid w:val="00777C2E"/>
    <w:rsid w:val="00781317"/>
    <w:rsid w:val="0078690E"/>
    <w:rsid w:val="0078722D"/>
    <w:rsid w:val="00787C3C"/>
    <w:rsid w:val="00787E27"/>
    <w:rsid w:val="0079260F"/>
    <w:rsid w:val="00792724"/>
    <w:rsid w:val="0079316C"/>
    <w:rsid w:val="00795F71"/>
    <w:rsid w:val="007D20BC"/>
    <w:rsid w:val="007E1421"/>
    <w:rsid w:val="007E3BCE"/>
    <w:rsid w:val="007E4970"/>
    <w:rsid w:val="007E5F7A"/>
    <w:rsid w:val="007E73AB"/>
    <w:rsid w:val="007F0AE7"/>
    <w:rsid w:val="007F6F87"/>
    <w:rsid w:val="00801A5B"/>
    <w:rsid w:val="008046B7"/>
    <w:rsid w:val="00816C11"/>
    <w:rsid w:val="00817876"/>
    <w:rsid w:val="00842AD1"/>
    <w:rsid w:val="00857324"/>
    <w:rsid w:val="00866119"/>
    <w:rsid w:val="008666DA"/>
    <w:rsid w:val="00884B36"/>
    <w:rsid w:val="00890FCA"/>
    <w:rsid w:val="00894C55"/>
    <w:rsid w:val="00896AEE"/>
    <w:rsid w:val="008B37B7"/>
    <w:rsid w:val="008B393D"/>
    <w:rsid w:val="008B5D99"/>
    <w:rsid w:val="008C1794"/>
    <w:rsid w:val="008D7458"/>
    <w:rsid w:val="008F0E21"/>
    <w:rsid w:val="00901E6D"/>
    <w:rsid w:val="009054A3"/>
    <w:rsid w:val="00914470"/>
    <w:rsid w:val="00926159"/>
    <w:rsid w:val="00927822"/>
    <w:rsid w:val="00930356"/>
    <w:rsid w:val="009444A0"/>
    <w:rsid w:val="009547D2"/>
    <w:rsid w:val="00955786"/>
    <w:rsid w:val="009574AB"/>
    <w:rsid w:val="00972EC8"/>
    <w:rsid w:val="00980238"/>
    <w:rsid w:val="009A0660"/>
    <w:rsid w:val="009A2654"/>
    <w:rsid w:val="009A6D75"/>
    <w:rsid w:val="009B3D37"/>
    <w:rsid w:val="009B61EE"/>
    <w:rsid w:val="009D5D49"/>
    <w:rsid w:val="009D7E01"/>
    <w:rsid w:val="009E0605"/>
    <w:rsid w:val="009E47B9"/>
    <w:rsid w:val="009F03DF"/>
    <w:rsid w:val="009F25E7"/>
    <w:rsid w:val="00A0417B"/>
    <w:rsid w:val="00A0474C"/>
    <w:rsid w:val="00A10FC3"/>
    <w:rsid w:val="00A1496F"/>
    <w:rsid w:val="00A15BAF"/>
    <w:rsid w:val="00A23EF9"/>
    <w:rsid w:val="00A25B73"/>
    <w:rsid w:val="00A6073E"/>
    <w:rsid w:val="00A65E3E"/>
    <w:rsid w:val="00A66343"/>
    <w:rsid w:val="00A75A45"/>
    <w:rsid w:val="00A772AD"/>
    <w:rsid w:val="00A83331"/>
    <w:rsid w:val="00A935DA"/>
    <w:rsid w:val="00AA174E"/>
    <w:rsid w:val="00AA3FB2"/>
    <w:rsid w:val="00AA4209"/>
    <w:rsid w:val="00AB1A1E"/>
    <w:rsid w:val="00AC0295"/>
    <w:rsid w:val="00AC1687"/>
    <w:rsid w:val="00AD43C4"/>
    <w:rsid w:val="00AD4E6F"/>
    <w:rsid w:val="00AD5992"/>
    <w:rsid w:val="00AE5567"/>
    <w:rsid w:val="00AF1239"/>
    <w:rsid w:val="00AF6CE9"/>
    <w:rsid w:val="00AF781F"/>
    <w:rsid w:val="00B0257C"/>
    <w:rsid w:val="00B12AA2"/>
    <w:rsid w:val="00B12D61"/>
    <w:rsid w:val="00B16480"/>
    <w:rsid w:val="00B2165C"/>
    <w:rsid w:val="00B24C87"/>
    <w:rsid w:val="00B34AA1"/>
    <w:rsid w:val="00B4382F"/>
    <w:rsid w:val="00B5050A"/>
    <w:rsid w:val="00B52623"/>
    <w:rsid w:val="00B5357D"/>
    <w:rsid w:val="00B563E1"/>
    <w:rsid w:val="00B67377"/>
    <w:rsid w:val="00B756AE"/>
    <w:rsid w:val="00B879FC"/>
    <w:rsid w:val="00BA1231"/>
    <w:rsid w:val="00BA20AA"/>
    <w:rsid w:val="00BB2000"/>
    <w:rsid w:val="00BB6082"/>
    <w:rsid w:val="00BB79BA"/>
    <w:rsid w:val="00BC229D"/>
    <w:rsid w:val="00BC2DEE"/>
    <w:rsid w:val="00BC5A27"/>
    <w:rsid w:val="00BC66A5"/>
    <w:rsid w:val="00BD4425"/>
    <w:rsid w:val="00BD7F5E"/>
    <w:rsid w:val="00BE4AD4"/>
    <w:rsid w:val="00BF04F5"/>
    <w:rsid w:val="00BF4D97"/>
    <w:rsid w:val="00BF78FE"/>
    <w:rsid w:val="00C03A7C"/>
    <w:rsid w:val="00C07D36"/>
    <w:rsid w:val="00C10270"/>
    <w:rsid w:val="00C227AE"/>
    <w:rsid w:val="00C25B49"/>
    <w:rsid w:val="00C3058A"/>
    <w:rsid w:val="00C30810"/>
    <w:rsid w:val="00C30F18"/>
    <w:rsid w:val="00C333BB"/>
    <w:rsid w:val="00C348FC"/>
    <w:rsid w:val="00C34C9C"/>
    <w:rsid w:val="00C378EC"/>
    <w:rsid w:val="00C42475"/>
    <w:rsid w:val="00C55A9E"/>
    <w:rsid w:val="00C65974"/>
    <w:rsid w:val="00C863E1"/>
    <w:rsid w:val="00C9396D"/>
    <w:rsid w:val="00CA2965"/>
    <w:rsid w:val="00CB0786"/>
    <w:rsid w:val="00CB1CED"/>
    <w:rsid w:val="00CC0D2D"/>
    <w:rsid w:val="00CE30E7"/>
    <w:rsid w:val="00CE5657"/>
    <w:rsid w:val="00CE77BF"/>
    <w:rsid w:val="00D133F8"/>
    <w:rsid w:val="00D14A3E"/>
    <w:rsid w:val="00D22281"/>
    <w:rsid w:val="00D24501"/>
    <w:rsid w:val="00D44E7C"/>
    <w:rsid w:val="00D5010A"/>
    <w:rsid w:val="00D65792"/>
    <w:rsid w:val="00D67AF2"/>
    <w:rsid w:val="00D82B53"/>
    <w:rsid w:val="00D838ED"/>
    <w:rsid w:val="00D85B61"/>
    <w:rsid w:val="00D911EE"/>
    <w:rsid w:val="00DB0BEC"/>
    <w:rsid w:val="00DE07F2"/>
    <w:rsid w:val="00DE3C0B"/>
    <w:rsid w:val="00DF461F"/>
    <w:rsid w:val="00DF68F8"/>
    <w:rsid w:val="00E04F96"/>
    <w:rsid w:val="00E065D5"/>
    <w:rsid w:val="00E06B02"/>
    <w:rsid w:val="00E25682"/>
    <w:rsid w:val="00E26E98"/>
    <w:rsid w:val="00E32710"/>
    <w:rsid w:val="00E35CB0"/>
    <w:rsid w:val="00E3716B"/>
    <w:rsid w:val="00E44B77"/>
    <w:rsid w:val="00E50667"/>
    <w:rsid w:val="00E5323B"/>
    <w:rsid w:val="00E75EA8"/>
    <w:rsid w:val="00E8749E"/>
    <w:rsid w:val="00E90C01"/>
    <w:rsid w:val="00E9413A"/>
    <w:rsid w:val="00EA0908"/>
    <w:rsid w:val="00EA372F"/>
    <w:rsid w:val="00EA486E"/>
    <w:rsid w:val="00EA4880"/>
    <w:rsid w:val="00EB5548"/>
    <w:rsid w:val="00EB5FF5"/>
    <w:rsid w:val="00EC1A43"/>
    <w:rsid w:val="00EC6E12"/>
    <w:rsid w:val="00EC766A"/>
    <w:rsid w:val="00ED2D2F"/>
    <w:rsid w:val="00ED33F6"/>
    <w:rsid w:val="00EE2F62"/>
    <w:rsid w:val="00EE7B5E"/>
    <w:rsid w:val="00EF7C70"/>
    <w:rsid w:val="00F17D3F"/>
    <w:rsid w:val="00F319E0"/>
    <w:rsid w:val="00F4443C"/>
    <w:rsid w:val="00F57B0C"/>
    <w:rsid w:val="00F71615"/>
    <w:rsid w:val="00F7559D"/>
    <w:rsid w:val="00F82318"/>
    <w:rsid w:val="00FB6C1A"/>
    <w:rsid w:val="00FC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15:docId w15:val="{44B3D010-726F-4BC0-98DE-EC891237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styleId="FootnoteText">
    <w:name w:val="footnote text"/>
    <w:aliases w:val="fn,Footnote,Fußnote"/>
    <w:basedOn w:val="Normal"/>
    <w:link w:val="FootnoteTextChar"/>
    <w:uiPriority w:val="99"/>
    <w:unhideWhenUsed/>
    <w:qFormat/>
    <w:rsid w:val="00BF04F5"/>
    <w:rPr>
      <w:rFonts w:asciiTheme="minorHAnsi" w:eastAsiaTheme="minorHAnsi" w:hAnsiTheme="minorHAnsi" w:cstheme="minorBidi"/>
      <w:sz w:val="20"/>
      <w:szCs w:val="20"/>
      <w:lang w:eastAsia="en-US"/>
    </w:rPr>
  </w:style>
  <w:style w:type="character" w:customStyle="1" w:styleId="FootnoteTextChar">
    <w:name w:val="Footnote Text Char"/>
    <w:aliases w:val="fn Char,Footnote Char,Fußnote Char"/>
    <w:basedOn w:val="DefaultParagraphFont"/>
    <w:link w:val="FootnoteText"/>
    <w:uiPriority w:val="99"/>
    <w:qFormat/>
    <w:rsid w:val="00BF04F5"/>
    <w:rPr>
      <w:sz w:val="20"/>
      <w:szCs w:val="20"/>
    </w:rPr>
  </w:style>
  <w:style w:type="character" w:styleId="FootnoteReference">
    <w:name w:val="footnote reference"/>
    <w:basedOn w:val="DefaultParagraphFont"/>
    <w:semiHidden/>
    <w:unhideWhenUsed/>
    <w:rsid w:val="00BF04F5"/>
    <w:rPr>
      <w:vertAlign w:val="superscript"/>
    </w:rPr>
  </w:style>
  <w:style w:type="character" w:customStyle="1" w:styleId="UnresolvedMention1">
    <w:name w:val="Unresolved Mention1"/>
    <w:basedOn w:val="DefaultParagraphFont"/>
    <w:uiPriority w:val="99"/>
    <w:rsid w:val="00BF04F5"/>
    <w:rPr>
      <w:color w:val="808080"/>
      <w:shd w:val="clear" w:color="auto" w:fill="E6E6E6"/>
    </w:rPr>
  </w:style>
  <w:style w:type="paragraph" w:customStyle="1" w:styleId="tv213">
    <w:name w:val="tv213"/>
    <w:basedOn w:val="Normal"/>
    <w:rsid w:val="000A1EC2"/>
    <w:pPr>
      <w:spacing w:before="100" w:beforeAutospacing="1" w:after="100" w:afterAutospacing="1"/>
    </w:pPr>
  </w:style>
  <w:style w:type="character" w:styleId="CommentReference">
    <w:name w:val="annotation reference"/>
    <w:basedOn w:val="DefaultParagraphFont"/>
    <w:uiPriority w:val="99"/>
    <w:semiHidden/>
    <w:unhideWhenUsed/>
    <w:rsid w:val="0049101C"/>
    <w:rPr>
      <w:sz w:val="16"/>
      <w:szCs w:val="16"/>
    </w:rPr>
  </w:style>
  <w:style w:type="paragraph" w:styleId="CommentText">
    <w:name w:val="annotation text"/>
    <w:basedOn w:val="Normal"/>
    <w:link w:val="CommentTextChar"/>
    <w:uiPriority w:val="99"/>
    <w:semiHidden/>
    <w:unhideWhenUsed/>
    <w:rsid w:val="0049101C"/>
    <w:rPr>
      <w:sz w:val="20"/>
      <w:szCs w:val="20"/>
    </w:rPr>
  </w:style>
  <w:style w:type="character" w:customStyle="1" w:styleId="CommentTextChar">
    <w:name w:val="Comment Text Char"/>
    <w:basedOn w:val="DefaultParagraphFont"/>
    <w:link w:val="CommentText"/>
    <w:uiPriority w:val="99"/>
    <w:semiHidden/>
    <w:rsid w:val="0049101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9101C"/>
    <w:rPr>
      <w:b/>
      <w:bCs/>
    </w:rPr>
  </w:style>
  <w:style w:type="character" w:customStyle="1" w:styleId="CommentSubjectChar">
    <w:name w:val="Comment Subject Char"/>
    <w:basedOn w:val="CommentTextChar"/>
    <w:link w:val="CommentSubject"/>
    <w:uiPriority w:val="99"/>
    <w:semiHidden/>
    <w:rsid w:val="0049101C"/>
    <w:rPr>
      <w:rFonts w:ascii="Times New Roman" w:eastAsia="Times New Roman" w:hAnsi="Times New Roman" w:cs="Times New Roman"/>
      <w:b/>
      <w:bCs/>
      <w:sz w:val="20"/>
      <w:szCs w:val="20"/>
      <w:lang w:eastAsia="lv-LV"/>
    </w:rPr>
  </w:style>
  <w:style w:type="paragraph" w:customStyle="1" w:styleId="xmsonormal">
    <w:name w:val="x_msonormal"/>
    <w:basedOn w:val="Normal"/>
    <w:rsid w:val="00726131"/>
    <w:pPr>
      <w:spacing w:before="100" w:beforeAutospacing="1" w:after="100" w:afterAutospacing="1"/>
    </w:pPr>
  </w:style>
  <w:style w:type="paragraph" w:styleId="BodyText2">
    <w:name w:val="Body Text 2"/>
    <w:basedOn w:val="Normal"/>
    <w:link w:val="BodyText2Char"/>
    <w:rsid w:val="00726131"/>
    <w:pPr>
      <w:jc w:val="both"/>
    </w:pPr>
    <w:rPr>
      <w:sz w:val="28"/>
      <w:szCs w:val="20"/>
      <w:lang w:eastAsia="en-US"/>
    </w:rPr>
  </w:style>
  <w:style w:type="character" w:customStyle="1" w:styleId="BodyText2Char">
    <w:name w:val="Body Text 2 Char"/>
    <w:basedOn w:val="DefaultParagraphFont"/>
    <w:link w:val="BodyText2"/>
    <w:rsid w:val="00726131"/>
    <w:rPr>
      <w:rFonts w:ascii="Times New Roman" w:eastAsia="Times New Roman" w:hAnsi="Times New Roman" w:cs="Times New Roman"/>
      <w:sz w:val="28"/>
      <w:szCs w:val="20"/>
    </w:rPr>
  </w:style>
  <w:style w:type="paragraph" w:customStyle="1" w:styleId="pamattekststabul">
    <w:name w:val="pamattekststabul"/>
    <w:basedOn w:val="Normal"/>
    <w:rsid w:val="00091A80"/>
    <w:pPr>
      <w:spacing w:before="100" w:beforeAutospacing="1" w:after="100" w:afterAutospacing="1"/>
    </w:pPr>
    <w:rPr>
      <w:lang w:val="en-US" w:eastAsia="en-US"/>
    </w:rPr>
  </w:style>
  <w:style w:type="paragraph" w:styleId="Revision">
    <w:name w:val="Revision"/>
    <w:hidden/>
    <w:uiPriority w:val="99"/>
    <w:semiHidden/>
    <w:rsid w:val="00393A2D"/>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EE7B5E"/>
    <w:pPr>
      <w:spacing w:after="120"/>
    </w:pPr>
  </w:style>
  <w:style w:type="character" w:customStyle="1" w:styleId="BodyTextChar">
    <w:name w:val="Body Text Char"/>
    <w:basedOn w:val="DefaultParagraphFont"/>
    <w:link w:val="BodyText"/>
    <w:uiPriority w:val="99"/>
    <w:semiHidden/>
    <w:rsid w:val="00EE7B5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8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ronberga@ic.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A8A3-246E-4863-97C8-8E7F4ED2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5254</Words>
  <Characters>2995</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finanšu līdzekļu piešķiršanu no valsts budžeta programmas „Līdzekļi neparedzētiem gadījumiem”</vt:lpstr>
      <vt:lpstr>Par finanšu līdzekļu piešķiršanu no valsts budžeta programmas "Līdzekļi neparedzētiem gadījumiem"</vt:lpstr>
    </vt:vector>
  </TitlesOfParts>
  <Company>Iekšlietu ministrija</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Anotācija</dc:subject>
  <dc:creator>Arta Kronberga</dc:creator>
  <dc:description>arta.kronberga@ic.gov.lv</dc:description>
  <cp:lastModifiedBy>Ieva Potjomkina</cp:lastModifiedBy>
  <cp:revision>13</cp:revision>
  <cp:lastPrinted>2018-04-20T08:23:00Z</cp:lastPrinted>
  <dcterms:created xsi:type="dcterms:W3CDTF">2021-05-05T08:31:00Z</dcterms:created>
  <dcterms:modified xsi:type="dcterms:W3CDTF">2021-05-17T04:31:00Z</dcterms:modified>
</cp:coreProperties>
</file>