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B69" w:rsidRPr="00177F4C" w:rsidRDefault="004C3B69" w:rsidP="005C3821">
      <w:pPr>
        <w:pStyle w:val="NoSpacing"/>
        <w:ind w:firstLine="0"/>
        <w:jc w:val="center"/>
        <w:rPr>
          <w:b/>
          <w:bCs/>
          <w:szCs w:val="28"/>
        </w:rPr>
      </w:pPr>
      <w:r w:rsidRPr="00177F4C">
        <w:rPr>
          <w:b/>
          <w:bCs/>
          <w:szCs w:val="28"/>
        </w:rPr>
        <w:t xml:space="preserve">Informatīvais ziņojums </w:t>
      </w:r>
    </w:p>
    <w:p w:rsidR="004C3B69" w:rsidRDefault="004C3B69" w:rsidP="005C3821">
      <w:pPr>
        <w:pStyle w:val="NoSpacing"/>
        <w:ind w:firstLine="0"/>
        <w:jc w:val="center"/>
        <w:rPr>
          <w:b/>
          <w:bCs/>
          <w:szCs w:val="28"/>
        </w:rPr>
      </w:pPr>
      <w:r w:rsidRPr="00177F4C">
        <w:rPr>
          <w:b/>
          <w:bCs/>
          <w:szCs w:val="28"/>
        </w:rPr>
        <w:t>“Par valsts</w:t>
      </w:r>
      <w:r w:rsidR="009971AF">
        <w:rPr>
          <w:b/>
          <w:bCs/>
          <w:szCs w:val="28"/>
        </w:rPr>
        <w:t xml:space="preserve"> līdzdalības pārvērtēšanu</w:t>
      </w:r>
      <w:r w:rsidR="00A7494B">
        <w:rPr>
          <w:b/>
          <w:bCs/>
          <w:szCs w:val="28"/>
        </w:rPr>
        <w:t xml:space="preserve"> valsts</w:t>
      </w:r>
      <w:r w:rsidRPr="00177F4C">
        <w:rPr>
          <w:b/>
          <w:bCs/>
          <w:szCs w:val="28"/>
        </w:rPr>
        <w:t xml:space="preserve"> sabiedrībā ar ierobežotu atbildību ”Iekšlietu ministrijas poliklīnika”</w:t>
      </w:r>
    </w:p>
    <w:p w:rsidR="005C3821" w:rsidRPr="00177F4C" w:rsidRDefault="005C3821" w:rsidP="005C3821">
      <w:pPr>
        <w:pStyle w:val="NoSpacing"/>
        <w:ind w:firstLine="0"/>
        <w:jc w:val="center"/>
        <w:rPr>
          <w:b/>
          <w:bCs/>
          <w:szCs w:val="28"/>
        </w:rPr>
      </w:pPr>
    </w:p>
    <w:p w:rsidR="004C3B69" w:rsidRDefault="004C3B69" w:rsidP="005C3821">
      <w:pPr>
        <w:pStyle w:val="Heading1"/>
        <w:spacing w:before="0" w:after="0"/>
        <w:rPr>
          <w:sz w:val="28"/>
          <w:szCs w:val="28"/>
        </w:rPr>
      </w:pPr>
      <w:r w:rsidRPr="00177F4C">
        <w:rPr>
          <w:sz w:val="28"/>
          <w:szCs w:val="28"/>
        </w:rPr>
        <w:t>Ievads</w:t>
      </w:r>
    </w:p>
    <w:p w:rsidR="005C3821" w:rsidRPr="005C3821" w:rsidRDefault="005C3821" w:rsidP="005C3821">
      <w:pPr>
        <w:spacing w:after="0" w:line="240" w:lineRule="auto"/>
        <w:rPr>
          <w:lang w:eastAsia="lv-LV"/>
        </w:rPr>
      </w:pPr>
    </w:p>
    <w:p w:rsidR="004C3B69" w:rsidRPr="00177F4C" w:rsidRDefault="00617118" w:rsidP="00CB77F0">
      <w:pPr>
        <w:pStyle w:val="NoSpacing"/>
        <w:rPr>
          <w:bCs/>
          <w:szCs w:val="28"/>
        </w:rPr>
      </w:pPr>
      <w:r w:rsidRPr="00177F4C">
        <w:rPr>
          <w:szCs w:val="28"/>
        </w:rPr>
        <w:t>Iekšlietu ministrija</w:t>
      </w:r>
      <w:r w:rsidR="009971AF">
        <w:rPr>
          <w:szCs w:val="28"/>
        </w:rPr>
        <w:t xml:space="preserve"> kā</w:t>
      </w:r>
      <w:r w:rsidR="005C3821">
        <w:rPr>
          <w:szCs w:val="28"/>
        </w:rPr>
        <w:t xml:space="preserve"> </w:t>
      </w:r>
      <w:r w:rsidR="00A7494B">
        <w:rPr>
          <w:szCs w:val="28"/>
        </w:rPr>
        <w:t xml:space="preserve">valsts </w:t>
      </w:r>
      <w:r w:rsidR="005C3821">
        <w:rPr>
          <w:szCs w:val="28"/>
        </w:rPr>
        <w:t>sabiedrības ar ierobežotu atbildību “Iekšlietu ministrijas poliklīnika” (turpmāk – Kapitālsabiedrība)</w:t>
      </w:r>
      <w:r w:rsidR="00CF544D">
        <w:rPr>
          <w:szCs w:val="28"/>
        </w:rPr>
        <w:t xml:space="preserve"> kapitāla daļu turētājs</w:t>
      </w:r>
      <w:r w:rsidR="004C3B69" w:rsidRPr="00177F4C">
        <w:rPr>
          <w:szCs w:val="28"/>
        </w:rPr>
        <w:t>, izpildot Publiskas personas kapitāla daļu un kapitālsabiedrību pārvaldības likuma 7.pantā noteikto pienākumu valsts kapitāla daļu turētāja</w:t>
      </w:r>
      <w:r w:rsidRPr="00177F4C">
        <w:rPr>
          <w:szCs w:val="28"/>
        </w:rPr>
        <w:t>m</w:t>
      </w:r>
      <w:r w:rsidR="004C3B69" w:rsidRPr="00177F4C">
        <w:rPr>
          <w:szCs w:val="28"/>
        </w:rPr>
        <w:t xml:space="preserve"> veikt pārvērtēšanu publiskas personas līdzdalības kapitālsabiedrībā atbilstībai Publiskas personas kapitāla daļu un kapitālsabiedrību pārvaldības likuma 4.panta nosacījumiem un Valsts pārvaldes iekārtas likuma 88.pantam</w:t>
      </w:r>
      <w:r w:rsidR="00BD4DEF" w:rsidRPr="00177F4C">
        <w:rPr>
          <w:szCs w:val="28"/>
        </w:rPr>
        <w:t>, ir sagatavojusi informatīvo ziņojumu</w:t>
      </w:r>
      <w:r w:rsidR="005C3821">
        <w:rPr>
          <w:szCs w:val="28"/>
        </w:rPr>
        <w:t xml:space="preserve"> “Par </w:t>
      </w:r>
      <w:r w:rsidRPr="00177F4C">
        <w:rPr>
          <w:szCs w:val="28"/>
        </w:rPr>
        <w:t>valsts</w:t>
      </w:r>
      <w:r w:rsidR="005C3821">
        <w:rPr>
          <w:szCs w:val="28"/>
        </w:rPr>
        <w:t xml:space="preserve"> līdzdalības pārvērtēšanu valsts</w:t>
      </w:r>
      <w:r w:rsidRPr="00177F4C">
        <w:rPr>
          <w:szCs w:val="28"/>
        </w:rPr>
        <w:t xml:space="preserve"> sabiedrībā ar ierobežotu atbildību „Iekšlietu ministrijas poliklīnika”</w:t>
      </w:r>
      <w:r w:rsidR="005C3821">
        <w:rPr>
          <w:szCs w:val="28"/>
        </w:rPr>
        <w:t>”</w:t>
      </w:r>
    </w:p>
    <w:p w:rsidR="004C3B69" w:rsidRPr="00177F4C" w:rsidRDefault="004C3B69" w:rsidP="00CB77F0">
      <w:pPr>
        <w:pStyle w:val="NoSpacing"/>
        <w:rPr>
          <w:szCs w:val="28"/>
        </w:rPr>
      </w:pPr>
      <w:r w:rsidRPr="001B11B7">
        <w:rPr>
          <w:szCs w:val="28"/>
        </w:rPr>
        <w:t>Pamatuzdevums izvērtējumam par publiskas per</w:t>
      </w:r>
      <w:r w:rsidR="005C3821" w:rsidRPr="001B11B7">
        <w:rPr>
          <w:szCs w:val="28"/>
        </w:rPr>
        <w:t>sonas līdzdalības pārvērtēšanu K</w:t>
      </w:r>
      <w:r w:rsidRPr="001B11B7">
        <w:rPr>
          <w:szCs w:val="28"/>
        </w:rPr>
        <w:t>apitālsabiedrībā ir ne tikai pamatot līdzdalību Kapitālsabiedrībā, bet arī veidot detalizēta un analītiska novērtējuma bāzi, pamatojoties uz kuru izvirzīt Kapitālsabiedrības vispārējo stratēģisko mērķi nākamajam stratēģiskās plānošanas periodam. Šādā izvērtējumā balstīts stratēģiskais mērķis nodrošina attaisnojamu publiskas personas līdzdalību Kapitālsabiedrībā, sabiedrības interešu nodrošināšanu, kā arī mērķtiecīgu, efektīvu un labā pārvaldībā balstītu Kapitālsabiedrības darbību.</w:t>
      </w:r>
    </w:p>
    <w:p w:rsidR="004C3B69" w:rsidRPr="00177F4C" w:rsidRDefault="004C3B69" w:rsidP="00CB77F0">
      <w:pPr>
        <w:pStyle w:val="NoSpacing"/>
        <w:rPr>
          <w:szCs w:val="28"/>
        </w:rPr>
      </w:pPr>
      <w:r w:rsidRPr="00177F4C">
        <w:rPr>
          <w:szCs w:val="28"/>
        </w:rPr>
        <w:t>Līdz ar to, saskaņā ar Publiskas personas kapitāla daļu un kapitālsabiedrību pārvaldības likuma 7.panta otrās daļas 2.punktu Informatīvajā ziņojuma ietverts pamatojums vispārējam stratēģiskajam mērķim.</w:t>
      </w:r>
    </w:p>
    <w:p w:rsidR="00AE791A" w:rsidRPr="00177F4C" w:rsidRDefault="00AE791A" w:rsidP="00CB77F0">
      <w:pPr>
        <w:pStyle w:val="NoSpacing"/>
        <w:rPr>
          <w:szCs w:val="28"/>
        </w:rPr>
      </w:pPr>
    </w:p>
    <w:p w:rsidR="001C29F5" w:rsidRDefault="001C29F5" w:rsidP="00CB77F0">
      <w:pPr>
        <w:pStyle w:val="Heading1"/>
        <w:spacing w:before="0" w:after="0"/>
        <w:rPr>
          <w:sz w:val="28"/>
          <w:szCs w:val="28"/>
        </w:rPr>
      </w:pPr>
      <w:r w:rsidRPr="00177F4C">
        <w:rPr>
          <w:sz w:val="28"/>
          <w:szCs w:val="28"/>
        </w:rPr>
        <w:t>Esošās situācijas izklāsts</w:t>
      </w:r>
    </w:p>
    <w:p w:rsidR="005C3821" w:rsidRDefault="005C3821" w:rsidP="00CB77F0">
      <w:pPr>
        <w:spacing w:after="0" w:line="240" w:lineRule="auto"/>
        <w:ind w:firstLine="720"/>
        <w:jc w:val="both"/>
        <w:rPr>
          <w:rFonts w:ascii="Times New Roman" w:hAnsi="Times New Roman"/>
          <w:sz w:val="28"/>
          <w:szCs w:val="28"/>
        </w:rPr>
      </w:pPr>
    </w:p>
    <w:p w:rsidR="00EE7A28" w:rsidRDefault="005C3821" w:rsidP="00CB77F0">
      <w:pPr>
        <w:spacing w:after="0" w:line="240" w:lineRule="auto"/>
        <w:ind w:firstLine="720"/>
        <w:jc w:val="both"/>
        <w:rPr>
          <w:rFonts w:ascii="Times New Roman" w:hAnsi="Times New Roman"/>
          <w:sz w:val="28"/>
          <w:szCs w:val="28"/>
        </w:rPr>
      </w:pPr>
      <w:r>
        <w:rPr>
          <w:rFonts w:ascii="Times New Roman" w:hAnsi="Times New Roman"/>
          <w:sz w:val="28"/>
          <w:szCs w:val="28"/>
        </w:rPr>
        <w:t>Kapitālsabiedrība kā sabiedrība ar ierobežotu atbildību tika izveidota s</w:t>
      </w:r>
      <w:r w:rsidRPr="004C159B">
        <w:rPr>
          <w:rFonts w:ascii="Times New Roman" w:hAnsi="Times New Roman"/>
          <w:sz w:val="28"/>
          <w:szCs w:val="28"/>
        </w:rPr>
        <w:t>askaņā ar Ministru kabineta 1998.gada 2.jūnija rīkojumu Nr.283 „Par bezpeļņas organizāciju valsts sabiedrību ar ierobežotu atbildību „Iekšlietu ministrijas poliklīnika”” 1998.gada 1.jūlijā tika reorganizēta Iekšlietu ministrijas pakļautībā esošā Iekšlietu ministrijas poliklīnika un uz tās bāzes izveidota bezpeļņas organizācija valsts sabiedrība ar ierobežotu atbildību „Iekšlietu ministrijas poliklīnika</w:t>
      </w:r>
      <w:r w:rsidR="00DE0490">
        <w:rPr>
          <w:rFonts w:ascii="Times New Roman" w:hAnsi="Times New Roman"/>
          <w:sz w:val="28"/>
          <w:szCs w:val="28"/>
        </w:rPr>
        <w:t>”</w:t>
      </w:r>
      <w:r w:rsidR="00DE0490" w:rsidRPr="00DE0490">
        <w:rPr>
          <w:rFonts w:ascii="Times New Roman" w:hAnsi="Times New Roman"/>
          <w:sz w:val="28"/>
          <w:szCs w:val="28"/>
        </w:rPr>
        <w:t>, nosakot par vienu no izveidotās valsts sabiedrības ar ierobežotu atbildību galvenajiem uzdevumiem ,,veikt medicīniskas un psiholoģiskās ekspertīzes iekšlietu ministra noteiktā kārtībā".</w:t>
      </w:r>
      <w:r w:rsidR="00CB77F0">
        <w:rPr>
          <w:rFonts w:ascii="Times New Roman" w:hAnsi="Times New Roman"/>
          <w:sz w:val="28"/>
          <w:szCs w:val="28"/>
        </w:rPr>
        <w:t xml:space="preserve"> Tādējādi jau uzņēmuma izveidošanas pirmsākumos tā struktūrā </w:t>
      </w:r>
      <w:r w:rsidR="00CB77F0" w:rsidRPr="00DE0490">
        <w:rPr>
          <w:rFonts w:ascii="Times New Roman" w:hAnsi="Times New Roman"/>
          <w:sz w:val="28"/>
          <w:szCs w:val="28"/>
        </w:rPr>
        <w:t>darboj</w:t>
      </w:r>
      <w:r w:rsidR="00CB77F0">
        <w:rPr>
          <w:rFonts w:ascii="Times New Roman" w:hAnsi="Times New Roman"/>
          <w:sz w:val="28"/>
          <w:szCs w:val="28"/>
        </w:rPr>
        <w:t>ā</w:t>
      </w:r>
      <w:r w:rsidR="00CB77F0" w:rsidRPr="00DE0490">
        <w:rPr>
          <w:rFonts w:ascii="Times New Roman" w:hAnsi="Times New Roman"/>
          <w:sz w:val="28"/>
          <w:szCs w:val="28"/>
        </w:rPr>
        <w:t>s Centrālā medicīniskas ekspertīzes komisija</w:t>
      </w:r>
      <w:r w:rsidR="00A41C3C">
        <w:rPr>
          <w:rFonts w:ascii="Times New Roman" w:hAnsi="Times New Roman"/>
          <w:sz w:val="28"/>
          <w:szCs w:val="28"/>
        </w:rPr>
        <w:t xml:space="preserve"> </w:t>
      </w:r>
      <w:r w:rsidR="00CB77F0" w:rsidRPr="00DE0490">
        <w:rPr>
          <w:rFonts w:ascii="Times New Roman" w:hAnsi="Times New Roman"/>
          <w:sz w:val="28"/>
          <w:szCs w:val="28"/>
        </w:rPr>
        <w:t xml:space="preserve">ar Psihofizioloģisko laboratoriju kā īpaša komisija Iekšlietu ministrijas sistēmas iestāžu </w:t>
      </w:r>
      <w:r w:rsidR="00CB77F0">
        <w:rPr>
          <w:rFonts w:ascii="Times New Roman" w:hAnsi="Times New Roman"/>
          <w:sz w:val="28"/>
          <w:szCs w:val="28"/>
        </w:rPr>
        <w:t>amatpersonu</w:t>
      </w:r>
      <w:r w:rsidR="00CB77F0" w:rsidRPr="00DE0490">
        <w:rPr>
          <w:rFonts w:ascii="Times New Roman" w:hAnsi="Times New Roman"/>
          <w:sz w:val="28"/>
          <w:szCs w:val="28"/>
        </w:rPr>
        <w:t xml:space="preserve"> ar speciālajam dienesta pakāpēm</w:t>
      </w:r>
      <w:r w:rsidR="00A41C3C">
        <w:rPr>
          <w:rFonts w:ascii="Times New Roman" w:hAnsi="Times New Roman"/>
          <w:sz w:val="28"/>
          <w:szCs w:val="28"/>
        </w:rPr>
        <w:t xml:space="preserve"> (turpmāk – amatpersonas ar speciālajām dienesta pakāpēm)</w:t>
      </w:r>
      <w:r w:rsidR="00CB77F0" w:rsidRPr="00DE0490">
        <w:rPr>
          <w:rFonts w:ascii="Times New Roman" w:hAnsi="Times New Roman"/>
          <w:sz w:val="28"/>
          <w:szCs w:val="28"/>
        </w:rPr>
        <w:t xml:space="preserve"> veselības stāvok</w:t>
      </w:r>
      <w:r w:rsidR="00CB77F0">
        <w:rPr>
          <w:rFonts w:ascii="Times New Roman" w:hAnsi="Times New Roman"/>
          <w:sz w:val="28"/>
          <w:szCs w:val="28"/>
        </w:rPr>
        <w:t>ļa</w:t>
      </w:r>
      <w:r w:rsidR="00CB77F0" w:rsidRPr="00DE0490">
        <w:rPr>
          <w:rFonts w:ascii="Times New Roman" w:hAnsi="Times New Roman"/>
          <w:sz w:val="28"/>
          <w:szCs w:val="28"/>
        </w:rPr>
        <w:t xml:space="preserve"> (fizisko un psiholoģisko īpašību)</w:t>
      </w:r>
      <w:r w:rsidR="00CB77F0">
        <w:rPr>
          <w:rFonts w:ascii="Times New Roman" w:hAnsi="Times New Roman"/>
          <w:sz w:val="28"/>
          <w:szCs w:val="28"/>
        </w:rPr>
        <w:t xml:space="preserve"> atbilstības dienesta pienākumu izpildei</w:t>
      </w:r>
      <w:r w:rsidR="00CB77F0" w:rsidRPr="00DE0490">
        <w:rPr>
          <w:rFonts w:ascii="Times New Roman" w:hAnsi="Times New Roman"/>
          <w:sz w:val="28"/>
          <w:szCs w:val="28"/>
        </w:rPr>
        <w:t xml:space="preserve"> izvērtējošs mehānisms</w:t>
      </w:r>
      <w:r w:rsidR="00CB77F0">
        <w:rPr>
          <w:rFonts w:ascii="Times New Roman" w:hAnsi="Times New Roman"/>
          <w:sz w:val="28"/>
          <w:szCs w:val="28"/>
        </w:rPr>
        <w:t>.</w:t>
      </w:r>
      <w:r w:rsidR="00DA278E">
        <w:rPr>
          <w:rFonts w:ascii="Times New Roman" w:hAnsi="Times New Roman"/>
          <w:sz w:val="28"/>
          <w:szCs w:val="28"/>
        </w:rPr>
        <w:t xml:space="preserve"> </w:t>
      </w:r>
    </w:p>
    <w:p w:rsidR="006E3E84" w:rsidRPr="00F812B5" w:rsidRDefault="006E3E84" w:rsidP="006E3E84">
      <w:pPr>
        <w:pStyle w:val="NormalWeb"/>
        <w:spacing w:before="0" w:beforeAutospacing="0" w:after="0" w:afterAutospacing="0"/>
        <w:ind w:firstLine="720"/>
        <w:jc w:val="both"/>
        <w:rPr>
          <w:sz w:val="28"/>
          <w:szCs w:val="28"/>
          <w:lang w:val="lv-LV"/>
        </w:rPr>
      </w:pPr>
      <w:r w:rsidRPr="00F812B5">
        <w:rPr>
          <w:sz w:val="28"/>
          <w:szCs w:val="28"/>
          <w:lang w:val="lv-LV"/>
        </w:rPr>
        <w:lastRenderedPageBreak/>
        <w:t>Amatpersonu ar speciālajām dienesta pakāpēm spējas pildīt dienesta pienākumus ir tieši saistītas ar katras amatpersonas veselību, kurai normatīvajos aktos noteiktas īpašas prasības – Iekšlietu ministrijas sistēmas iestāžu un Ieslodzījuma vietu pārvaldes amatpersonu ar speciālajām dienesta pakāpēm dienesta gaitas likuma 4.panta 3.punktu dienestā var atrasties persona, kuras veselības stāvoklis un psiholoģiskās īpašības atbilst Ministru kabineta noteiktajām prasībām.</w:t>
      </w:r>
    </w:p>
    <w:p w:rsidR="006E3E84" w:rsidRPr="00F812B5" w:rsidRDefault="006E3E84" w:rsidP="006E3E84">
      <w:pPr>
        <w:pStyle w:val="NormalWeb"/>
        <w:spacing w:before="0" w:beforeAutospacing="0" w:after="0" w:afterAutospacing="0"/>
        <w:ind w:firstLine="720"/>
        <w:jc w:val="both"/>
        <w:rPr>
          <w:sz w:val="28"/>
          <w:szCs w:val="28"/>
          <w:lang w:val="lv-LV"/>
        </w:rPr>
      </w:pPr>
      <w:r w:rsidRPr="00F812B5">
        <w:rPr>
          <w:sz w:val="28"/>
          <w:szCs w:val="28"/>
          <w:lang w:val="lv-LV"/>
        </w:rPr>
        <w:t xml:space="preserve"> Saskaņā ar minēto deleģējumu ir izdoti Ministru kabineta 2006.gada 21.novembra noteikumi Nr.970 “Noteikumi par Iekšlietu ministrijas sistēmas iestāžu un Ieslodzījuma vietu pārvaldes amatpersonām ar speciālajām dienesta pakāpēm un amatpersonu amata kandidātiem nepieciešamo veselības stāvokli un psiholoģiskajām īpašībām un veselības stāvokļa un psiholoģisko īpašību pārbaudes kārtību”, kas nosaka prasības attiecībā uz veselības stāvokli un psiholo</w:t>
      </w:r>
      <w:r w:rsidRPr="00F812B5">
        <w:rPr>
          <w:sz w:val="28"/>
          <w:szCs w:val="28"/>
          <w:lang w:val="lv-LV"/>
        </w:rPr>
        <w:softHyphen/>
        <w:t xml:space="preserve">ģiskajām īpašībām amatpersonām ar speciālajām dienesta pakāpēm un kārtību, kādā personai veic veselības stāvokļa un psiholoģisko īpašību pārbaudi, un paredz, ka pārbaudes tiek veiktas Kapitālsabiedrības struktūrvienībā – Iekšlietu ministrijas Centrālā medicīniskās ekspertīzes komisijā (turpmāk – CMEK). </w:t>
      </w:r>
    </w:p>
    <w:p w:rsidR="00DE0490" w:rsidRPr="00F812B5" w:rsidRDefault="006E3E84" w:rsidP="00CB77F0">
      <w:pPr>
        <w:spacing w:after="0" w:line="240" w:lineRule="auto"/>
        <w:ind w:firstLine="720"/>
        <w:jc w:val="both"/>
        <w:rPr>
          <w:rFonts w:ascii="Times New Roman" w:hAnsi="Times New Roman" w:cs="Times New Roman"/>
          <w:sz w:val="28"/>
          <w:szCs w:val="28"/>
        </w:rPr>
      </w:pPr>
      <w:r w:rsidRPr="00F812B5">
        <w:rPr>
          <w:rFonts w:ascii="Times New Roman" w:hAnsi="Times New Roman" w:cs="Times New Roman"/>
          <w:sz w:val="28"/>
          <w:szCs w:val="28"/>
        </w:rPr>
        <w:t>Kapitālsabiedrības p</w:t>
      </w:r>
      <w:r w:rsidR="00EE7A28" w:rsidRPr="00F812B5">
        <w:rPr>
          <w:rFonts w:ascii="Times New Roman" w:hAnsi="Times New Roman" w:cs="Times New Roman"/>
          <w:sz w:val="28"/>
          <w:szCs w:val="28"/>
        </w:rPr>
        <w:t xml:space="preserve">amatuzdevums balstīts uz </w:t>
      </w:r>
      <w:r w:rsidRPr="00F812B5">
        <w:rPr>
          <w:rFonts w:ascii="Times New Roman" w:hAnsi="Times New Roman" w:cs="Times New Roman"/>
          <w:sz w:val="28"/>
          <w:szCs w:val="28"/>
        </w:rPr>
        <w:t xml:space="preserve">iepriekš minēto </w:t>
      </w:r>
      <w:r w:rsidR="00EE7A28" w:rsidRPr="00F812B5">
        <w:rPr>
          <w:rFonts w:ascii="Times New Roman" w:hAnsi="Times New Roman" w:cs="Times New Roman"/>
          <w:sz w:val="28"/>
          <w:szCs w:val="28"/>
        </w:rPr>
        <w:t>normatīvo regulējumu</w:t>
      </w:r>
      <w:r w:rsidRPr="00F812B5">
        <w:rPr>
          <w:rFonts w:ascii="Times New Roman" w:hAnsi="Times New Roman" w:cs="Times New Roman"/>
          <w:sz w:val="28"/>
          <w:szCs w:val="28"/>
        </w:rPr>
        <w:t>.</w:t>
      </w:r>
      <w:r w:rsidR="00EE7A28" w:rsidRPr="00F812B5">
        <w:rPr>
          <w:rFonts w:ascii="Times New Roman" w:hAnsi="Times New Roman" w:cs="Times New Roman"/>
          <w:sz w:val="28"/>
          <w:szCs w:val="28"/>
        </w:rPr>
        <w:t xml:space="preserve"> Tādej</w:t>
      </w:r>
      <w:r w:rsidRPr="00F812B5">
        <w:rPr>
          <w:rFonts w:ascii="Times New Roman" w:hAnsi="Times New Roman" w:cs="Times New Roman"/>
          <w:sz w:val="28"/>
          <w:szCs w:val="28"/>
        </w:rPr>
        <w:t>ādi</w:t>
      </w:r>
      <w:r w:rsidR="00EE7A28" w:rsidRPr="00F812B5">
        <w:rPr>
          <w:rFonts w:ascii="Times New Roman" w:hAnsi="Times New Roman" w:cs="Times New Roman"/>
          <w:sz w:val="28"/>
          <w:szCs w:val="28"/>
        </w:rPr>
        <w:t xml:space="preserve"> Kapitātlsabiedrības turpmākie pārvērtēšanas kritēriji ir balstīti primāri </w:t>
      </w:r>
      <w:r w:rsidR="0063597D" w:rsidRPr="00F812B5">
        <w:rPr>
          <w:rFonts w:ascii="Times New Roman" w:hAnsi="Times New Roman" w:cs="Times New Roman"/>
          <w:sz w:val="28"/>
          <w:szCs w:val="28"/>
        </w:rPr>
        <w:t xml:space="preserve">uz </w:t>
      </w:r>
      <w:r w:rsidR="00EE7A28" w:rsidRPr="00F812B5">
        <w:rPr>
          <w:rFonts w:ascii="Times New Roman" w:hAnsi="Times New Roman" w:cs="Times New Roman"/>
          <w:sz w:val="28"/>
          <w:szCs w:val="28"/>
        </w:rPr>
        <w:t>ārējo regulējumu prasību pilnīgu un efektīvu izpildi</w:t>
      </w:r>
      <w:r w:rsidR="003158F5" w:rsidRPr="00F812B5">
        <w:rPr>
          <w:rFonts w:ascii="Times New Roman" w:hAnsi="Times New Roman" w:cs="Times New Roman"/>
          <w:sz w:val="28"/>
          <w:szCs w:val="28"/>
        </w:rPr>
        <w:t>, kontekstā ar papildus pakalpojumu klāstu, atbilstoši Kapitālsabiedrības kā veselības aprū</w:t>
      </w:r>
      <w:r w:rsidRPr="00F812B5">
        <w:rPr>
          <w:rFonts w:ascii="Times New Roman" w:hAnsi="Times New Roman" w:cs="Times New Roman"/>
          <w:sz w:val="28"/>
          <w:szCs w:val="28"/>
        </w:rPr>
        <w:t>p</w:t>
      </w:r>
      <w:r w:rsidR="003158F5" w:rsidRPr="00F812B5">
        <w:rPr>
          <w:rFonts w:ascii="Times New Roman" w:hAnsi="Times New Roman" w:cs="Times New Roman"/>
          <w:sz w:val="28"/>
          <w:szCs w:val="28"/>
        </w:rPr>
        <w:t>es  tirgus dalībnieces funkcijām. Kapitālsabiedrībai pašai nav likumdošanas iniciatīvas funkciju, tāpēc pašvērtējuma galvenais kritērijs ir ne tikai ārējā regulējuma prasību izpilde CMEK darbības nodrošināšanas jomā, bet arī efektīva Iekšlietu ministrijas kapitāla daļu pārvaldība, zaudējumu neradīšana publiskajai personai (Ie</w:t>
      </w:r>
      <w:r w:rsidR="00C67486">
        <w:rPr>
          <w:rFonts w:ascii="Times New Roman" w:hAnsi="Times New Roman" w:cs="Times New Roman"/>
          <w:sz w:val="28"/>
          <w:szCs w:val="28"/>
        </w:rPr>
        <w:t>kšlietu ministrijai</w:t>
      </w:r>
      <w:r w:rsidR="003158F5" w:rsidRPr="00F812B5">
        <w:rPr>
          <w:rFonts w:ascii="Times New Roman" w:hAnsi="Times New Roman" w:cs="Times New Roman"/>
          <w:sz w:val="28"/>
          <w:szCs w:val="28"/>
        </w:rPr>
        <w:t>)</w:t>
      </w:r>
      <w:r w:rsidR="00CF5CD1" w:rsidRPr="00F812B5">
        <w:rPr>
          <w:rFonts w:ascii="Times New Roman" w:hAnsi="Times New Roman" w:cs="Times New Roman"/>
          <w:sz w:val="28"/>
          <w:szCs w:val="28"/>
        </w:rPr>
        <w:t xml:space="preserve">, kas varētu būt par pamatu </w:t>
      </w:r>
      <w:r w:rsidR="00C67486">
        <w:rPr>
          <w:rFonts w:ascii="Times New Roman" w:hAnsi="Times New Roman" w:cs="Times New Roman"/>
          <w:sz w:val="28"/>
          <w:szCs w:val="28"/>
        </w:rPr>
        <w:t>Iekšlietu ministrijai</w:t>
      </w:r>
      <w:r w:rsidR="00C67486" w:rsidRPr="00F812B5">
        <w:rPr>
          <w:rFonts w:ascii="Times New Roman" w:hAnsi="Times New Roman" w:cs="Times New Roman"/>
          <w:sz w:val="28"/>
          <w:szCs w:val="28"/>
        </w:rPr>
        <w:t xml:space="preserve"> </w:t>
      </w:r>
      <w:r w:rsidR="00CF5CD1" w:rsidRPr="00F812B5">
        <w:rPr>
          <w:rFonts w:ascii="Times New Roman" w:hAnsi="Times New Roman" w:cs="Times New Roman"/>
          <w:sz w:val="28"/>
          <w:szCs w:val="28"/>
        </w:rPr>
        <w:t xml:space="preserve">veikt attiecīgu risku analīzi ārējā regulējuma maiņai attiecībā uz Kapitālsabiedrības pamatuzdevumu. </w:t>
      </w:r>
    </w:p>
    <w:p w:rsidR="008A5FCA" w:rsidRPr="00F812B5" w:rsidRDefault="005C3821" w:rsidP="00CB77F0">
      <w:pPr>
        <w:spacing w:after="0" w:line="240" w:lineRule="auto"/>
        <w:ind w:firstLine="720"/>
        <w:jc w:val="both"/>
        <w:rPr>
          <w:rFonts w:ascii="Times New Roman" w:hAnsi="Times New Roman"/>
          <w:sz w:val="28"/>
          <w:szCs w:val="28"/>
        </w:rPr>
      </w:pPr>
      <w:r w:rsidRPr="00F812B5">
        <w:rPr>
          <w:rFonts w:ascii="Times New Roman" w:hAnsi="Times New Roman"/>
          <w:sz w:val="28"/>
          <w:szCs w:val="28"/>
        </w:rPr>
        <w:t>Saskaņā ar Ministru kabineta 2004.gada 5.oktobra rīkojumu Nr.725 „Par bezpeļņas organizācijas valsts sabiedrības ar ierobežotu atbildību „Iekšlietu ministrijas poliklīnika” reorganizāciju un valsts sabiedrības ar ierobežotu atbildību „Iekšlietu ministrijas poliklīnika” izveidi” ar 2004.gada 31.oktobri tika izveidota valsts kapitālsabiedrība – valsts sabiedrība ar ierobežotu atbildību „Iekšlietu ministrijas poliklīnika”.</w:t>
      </w:r>
      <w:r w:rsidR="00DE0490" w:rsidRPr="00F812B5">
        <w:rPr>
          <w:rFonts w:ascii="Times New Roman" w:hAnsi="Times New Roman"/>
          <w:sz w:val="28"/>
          <w:szCs w:val="28"/>
        </w:rPr>
        <w:t xml:space="preserve"> </w:t>
      </w:r>
      <w:r>
        <w:rPr>
          <w:rFonts w:ascii="Times New Roman" w:hAnsi="Times New Roman"/>
          <w:sz w:val="28"/>
          <w:szCs w:val="28"/>
        </w:rPr>
        <w:t>Ministru kabinets 2015.gada 22.decembra sēdē (prot.Nr.68, 83.§) nolēma a</w:t>
      </w:r>
      <w:r w:rsidRPr="00BA5658">
        <w:rPr>
          <w:rFonts w:ascii="Times New Roman" w:hAnsi="Times New Roman"/>
          <w:sz w:val="28"/>
          <w:szCs w:val="28"/>
        </w:rPr>
        <w:t>tbalstīt valsts līdzdalības saglabāšanu valsts sabi</w:t>
      </w:r>
      <w:r>
        <w:rPr>
          <w:rFonts w:ascii="Times New Roman" w:hAnsi="Times New Roman"/>
          <w:sz w:val="28"/>
          <w:szCs w:val="28"/>
        </w:rPr>
        <w:t xml:space="preserve">edrībā ar ierobežotu atbildību </w:t>
      </w:r>
      <w:r w:rsidRPr="00505D81">
        <w:rPr>
          <w:rFonts w:ascii="Times New Roman" w:hAnsi="Times New Roman"/>
          <w:sz w:val="28"/>
          <w:szCs w:val="28"/>
        </w:rPr>
        <w:t>„</w:t>
      </w:r>
      <w:r w:rsidRPr="00BA5658">
        <w:rPr>
          <w:rFonts w:ascii="Times New Roman" w:hAnsi="Times New Roman"/>
          <w:sz w:val="28"/>
          <w:szCs w:val="28"/>
        </w:rPr>
        <w:t>Ie</w:t>
      </w:r>
      <w:r>
        <w:rPr>
          <w:rFonts w:ascii="Times New Roman" w:hAnsi="Times New Roman"/>
          <w:sz w:val="28"/>
          <w:szCs w:val="28"/>
        </w:rPr>
        <w:t>kšlietu ministrijas poliklīnika”</w:t>
      </w:r>
      <w:r w:rsidRPr="00BA5658">
        <w:rPr>
          <w:rFonts w:ascii="Times New Roman" w:hAnsi="Times New Roman"/>
          <w:sz w:val="28"/>
          <w:szCs w:val="28"/>
        </w:rPr>
        <w:t xml:space="preserve"> un saglabāt valsts </w:t>
      </w:r>
      <w:r w:rsidRPr="00F812B5">
        <w:rPr>
          <w:rFonts w:ascii="Times New Roman" w:hAnsi="Times New Roman"/>
          <w:sz w:val="28"/>
          <w:szCs w:val="28"/>
        </w:rPr>
        <w:t xml:space="preserve">sabiedrībai ar ierobežotu atbildību „Iekšlietu ministrijas poliklīnika” juridisko statusu – valsts sabiedrība ar ierobežotu atbildību. </w:t>
      </w:r>
    </w:p>
    <w:p w:rsidR="005C3821" w:rsidRPr="00F812B5" w:rsidRDefault="008A5FCA" w:rsidP="008A5FCA">
      <w:pPr>
        <w:spacing w:after="0" w:line="240" w:lineRule="auto"/>
        <w:ind w:firstLine="720"/>
        <w:jc w:val="both"/>
        <w:rPr>
          <w:rFonts w:ascii="Times New Roman" w:hAnsi="Times New Roman"/>
          <w:sz w:val="28"/>
          <w:szCs w:val="28"/>
        </w:rPr>
      </w:pPr>
      <w:r w:rsidRPr="00F812B5">
        <w:rPr>
          <w:rFonts w:ascii="Times New Roman" w:hAnsi="Times New Roman"/>
          <w:sz w:val="28"/>
          <w:szCs w:val="28"/>
        </w:rPr>
        <w:t>Tādejādi Kapitālsabiedrība nodrošina uzņēmējdarbību Komerclikuma izpratnē, ar specifiku, kas noteikta Publiskas personas kapitāla daļu un kapitālsabiedrības pārvaldības likumā.</w:t>
      </w:r>
    </w:p>
    <w:p w:rsidR="004A0A69" w:rsidRDefault="004A0A69" w:rsidP="00CB77F0">
      <w:pPr>
        <w:pStyle w:val="BodyText"/>
        <w:spacing w:after="0" w:line="240" w:lineRule="auto"/>
        <w:ind w:firstLine="580"/>
        <w:jc w:val="both"/>
        <w:rPr>
          <w:rFonts w:ascii="Times New Roman" w:eastAsiaTheme="minorHAnsi" w:hAnsi="Times New Roman" w:cstheme="minorBidi"/>
          <w:sz w:val="28"/>
          <w:szCs w:val="28"/>
        </w:rPr>
      </w:pPr>
    </w:p>
    <w:p w:rsidR="00575BB9" w:rsidRDefault="005C3821" w:rsidP="00CB77F0">
      <w:pPr>
        <w:pStyle w:val="BodyText"/>
        <w:spacing w:after="0" w:line="240" w:lineRule="auto"/>
        <w:ind w:firstLine="580"/>
        <w:jc w:val="both"/>
        <w:rPr>
          <w:rFonts w:ascii="Times New Roman" w:hAnsi="Times New Roman"/>
          <w:sz w:val="28"/>
          <w:szCs w:val="28"/>
        </w:rPr>
      </w:pPr>
      <w:r w:rsidRPr="00F812B5">
        <w:rPr>
          <w:rFonts w:ascii="Times New Roman" w:eastAsiaTheme="minorHAnsi" w:hAnsi="Times New Roman" w:cstheme="minorBidi"/>
          <w:sz w:val="28"/>
          <w:szCs w:val="28"/>
        </w:rPr>
        <w:lastRenderedPageBreak/>
        <w:t xml:space="preserve">Kapitālsabiedrības 100 % kapitāla daļu turētāja ir Iekšlietu ministrija. </w:t>
      </w:r>
      <w:r w:rsidR="001C29F5" w:rsidRPr="00F812B5">
        <w:rPr>
          <w:rFonts w:ascii="Times New Roman" w:eastAsiaTheme="minorHAnsi" w:hAnsi="Times New Roman" w:cstheme="minorBidi"/>
          <w:sz w:val="28"/>
          <w:szCs w:val="28"/>
        </w:rPr>
        <w:t xml:space="preserve">Kapitālsabiedrības pamatkapitāla </w:t>
      </w:r>
      <w:r w:rsidR="001C29F5" w:rsidRPr="00CB77F0">
        <w:rPr>
          <w:rFonts w:ascii="Times New Roman" w:eastAsiaTheme="minorHAnsi" w:hAnsi="Times New Roman" w:cstheme="minorBidi"/>
          <w:sz w:val="28"/>
          <w:szCs w:val="28"/>
        </w:rPr>
        <w:t xml:space="preserve">lielums ir </w:t>
      </w:r>
      <w:r w:rsidR="00575BB9">
        <w:rPr>
          <w:rFonts w:ascii="Times New Roman" w:eastAsiaTheme="minorHAnsi" w:hAnsi="Times New Roman" w:cstheme="minorBidi"/>
          <w:sz w:val="28"/>
          <w:szCs w:val="28"/>
        </w:rPr>
        <w:t xml:space="preserve"> </w:t>
      </w:r>
      <w:r w:rsidR="00575BB9" w:rsidRPr="004457F6">
        <w:rPr>
          <w:rFonts w:ascii="Times New Roman" w:hAnsi="Times New Roman"/>
          <w:sz w:val="28"/>
          <w:szCs w:val="28"/>
        </w:rPr>
        <w:t>5</w:t>
      </w:r>
      <w:r w:rsidR="00575BB9">
        <w:rPr>
          <w:rFonts w:ascii="Times New Roman" w:hAnsi="Times New Roman"/>
          <w:sz w:val="28"/>
          <w:szCs w:val="28"/>
        </w:rPr>
        <w:t>71 695</w:t>
      </w:r>
      <w:r w:rsidR="00575BB9" w:rsidRPr="004457F6">
        <w:rPr>
          <w:rFonts w:ascii="Times New Roman" w:hAnsi="Times New Roman"/>
          <w:sz w:val="28"/>
          <w:szCs w:val="28"/>
        </w:rPr>
        <w:t xml:space="preserve"> </w:t>
      </w:r>
      <w:r w:rsidR="00575BB9" w:rsidRPr="007B43FF">
        <w:rPr>
          <w:rFonts w:ascii="Times New Roman" w:hAnsi="Times New Roman"/>
          <w:i/>
          <w:sz w:val="28"/>
          <w:szCs w:val="28"/>
        </w:rPr>
        <w:t>euro</w:t>
      </w:r>
      <w:r w:rsidR="00575BB9" w:rsidRPr="004457F6">
        <w:rPr>
          <w:rFonts w:ascii="Times New Roman" w:hAnsi="Times New Roman"/>
          <w:sz w:val="28"/>
          <w:szCs w:val="28"/>
        </w:rPr>
        <w:t xml:space="preserve">. </w:t>
      </w:r>
    </w:p>
    <w:p w:rsidR="00A000B3" w:rsidRPr="005F75FB" w:rsidRDefault="00575BB9" w:rsidP="001B11B7">
      <w:pPr>
        <w:spacing w:after="0" w:line="240" w:lineRule="auto"/>
        <w:ind w:firstLine="580"/>
        <w:jc w:val="both"/>
        <w:rPr>
          <w:rFonts w:ascii="Times New Roman" w:hAnsi="Times New Roman"/>
          <w:sz w:val="28"/>
          <w:szCs w:val="28"/>
        </w:rPr>
      </w:pPr>
      <w:r>
        <w:rPr>
          <w:rFonts w:ascii="Times New Roman" w:hAnsi="Times New Roman"/>
          <w:sz w:val="28"/>
          <w:szCs w:val="28"/>
        </w:rPr>
        <w:t xml:space="preserve">Kapitālsabiedrībā </w:t>
      </w:r>
      <w:r w:rsidRPr="00774951">
        <w:rPr>
          <w:rFonts w:ascii="Times New Roman" w:hAnsi="Times New Roman"/>
          <w:sz w:val="28"/>
          <w:szCs w:val="28"/>
        </w:rPr>
        <w:t xml:space="preserve">kopumā vidēji ir nodarbināti 135 darbinieki, no tiem ap 85 </w:t>
      </w:r>
      <w:r w:rsidRPr="005F75FB">
        <w:rPr>
          <w:rFonts w:ascii="Times New Roman" w:hAnsi="Times New Roman"/>
          <w:sz w:val="28"/>
          <w:szCs w:val="28"/>
        </w:rPr>
        <w:t>darbinieki ir ārstniecības personas (60% ārsti (vidēji poliklīnikā ir nodarbināti 50 ārsti) un 40% vidējais medicīnas personāls (medicīnas māsas, laboranti, radiologa asistenti)). Papildus ap 22 VSIA “Iekšlietu ministrijas poliklīnika” darbinieki ir ārstniecības atbalsta personāls (psihologi, pacientu reģistratori, sanitāri).  Attiecīgi 28 darbinieki nav ne ārstniecības personas, ne ārstniecības atbalsta personas, no kuriem 14 darbinieki</w:t>
      </w:r>
      <w:r w:rsidR="0034638B" w:rsidRPr="005F75FB">
        <w:rPr>
          <w:rFonts w:ascii="Times New Roman" w:hAnsi="Times New Roman"/>
          <w:sz w:val="28"/>
          <w:szCs w:val="28"/>
        </w:rPr>
        <w:t>, tai skaitā viens valdes loceklis,</w:t>
      </w:r>
      <w:r w:rsidRPr="005F75FB">
        <w:rPr>
          <w:rFonts w:ascii="Times New Roman" w:hAnsi="Times New Roman"/>
          <w:sz w:val="28"/>
          <w:szCs w:val="28"/>
        </w:rPr>
        <w:t xml:space="preserve"> ir nodarbināti administrācijā, bet pārējie pamatā Saimniecības nodaļā.</w:t>
      </w:r>
      <w:r w:rsidR="001B11B7" w:rsidRPr="005F75FB">
        <w:rPr>
          <w:rFonts w:ascii="Times New Roman" w:hAnsi="Times New Roman"/>
          <w:sz w:val="28"/>
          <w:szCs w:val="28"/>
        </w:rPr>
        <w:t xml:space="preserve"> </w:t>
      </w:r>
    </w:p>
    <w:p w:rsidR="00A000B3" w:rsidRPr="005F75FB" w:rsidRDefault="00A000B3" w:rsidP="00B564DC">
      <w:pPr>
        <w:pStyle w:val="BodyText"/>
        <w:spacing w:after="0" w:line="240" w:lineRule="auto"/>
        <w:ind w:firstLine="580"/>
        <w:jc w:val="both"/>
        <w:rPr>
          <w:rFonts w:ascii="Times New Roman" w:eastAsiaTheme="minorHAnsi" w:hAnsi="Times New Roman" w:cstheme="minorBidi"/>
          <w:sz w:val="28"/>
          <w:szCs w:val="28"/>
        </w:rPr>
      </w:pPr>
      <w:r w:rsidRPr="005F75FB">
        <w:rPr>
          <w:rFonts w:ascii="Times New Roman" w:hAnsi="Times New Roman"/>
          <w:b/>
          <w:sz w:val="24"/>
          <w:szCs w:val="24"/>
        </w:rPr>
        <w:tab/>
      </w:r>
      <w:r w:rsidRPr="005F75FB">
        <w:rPr>
          <w:rFonts w:ascii="Times New Roman" w:eastAsiaTheme="minorHAnsi" w:hAnsi="Times New Roman" w:cstheme="minorBidi"/>
          <w:sz w:val="28"/>
          <w:szCs w:val="28"/>
        </w:rPr>
        <w:t>2017.gad</w:t>
      </w:r>
      <w:r w:rsidR="00DA573B" w:rsidRPr="005F75FB">
        <w:rPr>
          <w:rFonts w:ascii="Times New Roman" w:eastAsiaTheme="minorHAnsi" w:hAnsi="Times New Roman" w:cstheme="minorBidi"/>
          <w:sz w:val="28"/>
          <w:szCs w:val="28"/>
        </w:rPr>
        <w:t>ā</w:t>
      </w:r>
      <w:r w:rsidRPr="005F75FB">
        <w:rPr>
          <w:rFonts w:ascii="Times New Roman" w:eastAsiaTheme="minorHAnsi" w:hAnsi="Times New Roman" w:cstheme="minorBidi"/>
          <w:sz w:val="28"/>
          <w:szCs w:val="28"/>
        </w:rPr>
        <w:t xml:space="preserve"> administrācijas izmaksas bija 289 468 </w:t>
      </w:r>
      <w:r w:rsidRPr="005F75FB">
        <w:rPr>
          <w:rFonts w:ascii="Times New Roman" w:eastAsiaTheme="minorHAnsi" w:hAnsi="Times New Roman" w:cstheme="minorBidi"/>
          <w:i/>
          <w:sz w:val="28"/>
          <w:szCs w:val="28"/>
        </w:rPr>
        <w:t>euro</w:t>
      </w:r>
      <w:r w:rsidR="006375C1" w:rsidRPr="005F75FB">
        <w:rPr>
          <w:rFonts w:ascii="Times New Roman" w:eastAsiaTheme="minorHAnsi" w:hAnsi="Times New Roman" w:cstheme="minorBidi"/>
          <w:sz w:val="28"/>
          <w:szCs w:val="28"/>
        </w:rPr>
        <w:t xml:space="preserve">, tai skaitā </w:t>
      </w:r>
      <w:r w:rsidRPr="005F75FB">
        <w:rPr>
          <w:rFonts w:ascii="Times New Roman" w:eastAsiaTheme="minorHAnsi" w:hAnsi="Times New Roman" w:cstheme="minorBidi"/>
          <w:sz w:val="28"/>
          <w:szCs w:val="28"/>
        </w:rPr>
        <w:t xml:space="preserve">administrācijas un valdes </w:t>
      </w:r>
      <w:r w:rsidR="007228DA" w:rsidRPr="005F75FB">
        <w:rPr>
          <w:rFonts w:ascii="Times New Roman" w:eastAsiaTheme="minorHAnsi" w:hAnsi="Times New Roman" w:cstheme="minorBidi"/>
          <w:sz w:val="28"/>
          <w:szCs w:val="28"/>
        </w:rPr>
        <w:t>locekļa</w:t>
      </w:r>
      <w:r w:rsidRPr="005F75FB">
        <w:rPr>
          <w:rFonts w:ascii="Times New Roman" w:eastAsiaTheme="minorHAnsi" w:hAnsi="Times New Roman" w:cstheme="minorBidi"/>
          <w:sz w:val="28"/>
          <w:szCs w:val="28"/>
        </w:rPr>
        <w:t xml:space="preserve"> atalgojums,</w:t>
      </w:r>
      <w:r w:rsidR="00F47B9C" w:rsidRPr="005F75FB">
        <w:rPr>
          <w:rFonts w:ascii="Times New Roman" w:eastAsiaTheme="minorHAnsi" w:hAnsi="Times New Roman" w:cstheme="minorBidi"/>
          <w:sz w:val="28"/>
          <w:szCs w:val="28"/>
        </w:rPr>
        <w:t xml:space="preserve"> kā arī </w:t>
      </w:r>
      <w:r w:rsidRPr="005F75FB">
        <w:rPr>
          <w:rFonts w:ascii="Times New Roman" w:eastAsiaTheme="minorHAnsi" w:hAnsi="Times New Roman" w:cstheme="minorBidi"/>
          <w:sz w:val="28"/>
          <w:szCs w:val="28"/>
        </w:rPr>
        <w:t xml:space="preserve"> darba devēja </w:t>
      </w:r>
      <w:r w:rsidR="00F47B9C" w:rsidRPr="005F75FB">
        <w:rPr>
          <w:rFonts w:ascii="Times New Roman" w:eastAsiaTheme="minorHAnsi" w:hAnsi="Times New Roman" w:cstheme="minorBidi"/>
          <w:sz w:val="28"/>
          <w:szCs w:val="28"/>
        </w:rPr>
        <w:t>sociālā nodokļa</w:t>
      </w:r>
      <w:r w:rsidRPr="005F75FB">
        <w:rPr>
          <w:rFonts w:ascii="Times New Roman" w:eastAsiaTheme="minorHAnsi" w:hAnsi="Times New Roman" w:cstheme="minorBidi"/>
          <w:sz w:val="28"/>
          <w:szCs w:val="28"/>
        </w:rPr>
        <w:t xml:space="preserve"> maksājumi </w:t>
      </w:r>
      <w:r w:rsidR="006375C1" w:rsidRPr="005F75FB">
        <w:rPr>
          <w:rFonts w:ascii="Times New Roman" w:eastAsiaTheme="minorHAnsi" w:hAnsi="Times New Roman" w:cstheme="minorBidi"/>
          <w:sz w:val="28"/>
          <w:szCs w:val="28"/>
        </w:rPr>
        <w:t xml:space="preserve"> bija</w:t>
      </w:r>
      <w:r w:rsidRPr="005F75FB">
        <w:rPr>
          <w:rFonts w:ascii="Times New Roman" w:eastAsiaTheme="minorHAnsi" w:hAnsi="Times New Roman" w:cstheme="minorBidi"/>
          <w:sz w:val="28"/>
          <w:szCs w:val="28"/>
        </w:rPr>
        <w:t xml:space="preserve"> </w:t>
      </w:r>
      <w:r w:rsidR="006375C1" w:rsidRPr="005F75FB">
        <w:rPr>
          <w:rFonts w:ascii="Times New Roman" w:eastAsiaTheme="minorHAnsi" w:hAnsi="Times New Roman" w:cstheme="minorBidi"/>
          <w:sz w:val="28"/>
          <w:szCs w:val="28"/>
        </w:rPr>
        <w:t>260</w:t>
      </w:r>
      <w:r w:rsidR="00F47B9C" w:rsidRPr="005F75FB">
        <w:rPr>
          <w:rFonts w:ascii="Times New Roman" w:eastAsiaTheme="minorHAnsi" w:hAnsi="Times New Roman" w:cstheme="minorBidi"/>
          <w:sz w:val="28"/>
          <w:szCs w:val="28"/>
        </w:rPr>
        <w:t xml:space="preserve"> </w:t>
      </w:r>
      <w:r w:rsidR="006375C1" w:rsidRPr="005F75FB">
        <w:rPr>
          <w:rFonts w:ascii="Times New Roman" w:eastAsiaTheme="minorHAnsi" w:hAnsi="Times New Roman" w:cstheme="minorBidi"/>
          <w:sz w:val="28"/>
          <w:szCs w:val="28"/>
        </w:rPr>
        <w:t>504 (administrācijas darbinieku</w:t>
      </w:r>
      <w:r w:rsidRPr="005F75FB">
        <w:rPr>
          <w:rFonts w:ascii="Times New Roman" w:eastAsiaTheme="minorHAnsi" w:hAnsi="Times New Roman" w:cstheme="minorBidi"/>
          <w:sz w:val="28"/>
          <w:szCs w:val="28"/>
        </w:rPr>
        <w:t xml:space="preserve"> skaits 12</w:t>
      </w:r>
      <w:r w:rsidR="006375C1" w:rsidRPr="005F75FB">
        <w:rPr>
          <w:rFonts w:ascii="Times New Roman" w:eastAsiaTheme="minorHAnsi" w:hAnsi="Times New Roman" w:cstheme="minorBidi"/>
          <w:sz w:val="28"/>
          <w:szCs w:val="28"/>
        </w:rPr>
        <w:t xml:space="preserve">,  vidējais atalgojums, ietverot </w:t>
      </w:r>
      <w:r w:rsidR="00435936" w:rsidRPr="005F75FB">
        <w:rPr>
          <w:rFonts w:ascii="Times New Roman" w:eastAsiaTheme="minorHAnsi" w:hAnsi="Times New Roman" w:cstheme="minorBidi"/>
          <w:sz w:val="28"/>
          <w:szCs w:val="28"/>
        </w:rPr>
        <w:t xml:space="preserve">darba devēja </w:t>
      </w:r>
      <w:r w:rsidR="006375C1" w:rsidRPr="005F75FB">
        <w:rPr>
          <w:rFonts w:ascii="Times New Roman" w:eastAsiaTheme="minorHAnsi" w:hAnsi="Times New Roman" w:cstheme="minorBidi"/>
          <w:sz w:val="28"/>
          <w:szCs w:val="28"/>
        </w:rPr>
        <w:t xml:space="preserve">sociālā </w:t>
      </w:r>
      <w:r w:rsidRPr="005F75FB">
        <w:rPr>
          <w:rFonts w:ascii="Times New Roman" w:eastAsiaTheme="minorHAnsi" w:hAnsi="Times New Roman" w:cstheme="minorBidi"/>
          <w:sz w:val="28"/>
          <w:szCs w:val="28"/>
        </w:rPr>
        <w:t>nodok</w:t>
      </w:r>
      <w:r w:rsidR="006375C1" w:rsidRPr="005F75FB">
        <w:rPr>
          <w:rFonts w:ascii="Times New Roman" w:eastAsiaTheme="minorHAnsi" w:hAnsi="Times New Roman" w:cstheme="minorBidi"/>
          <w:sz w:val="28"/>
          <w:szCs w:val="28"/>
        </w:rPr>
        <w:t>ļa maksājumu</w:t>
      </w:r>
      <w:r w:rsidRPr="005F75FB">
        <w:rPr>
          <w:rFonts w:ascii="Times New Roman" w:eastAsiaTheme="minorHAnsi" w:hAnsi="Times New Roman" w:cstheme="minorBidi"/>
          <w:sz w:val="28"/>
          <w:szCs w:val="28"/>
        </w:rPr>
        <w:t xml:space="preserve"> 1809</w:t>
      </w:r>
      <w:r w:rsidR="006375C1" w:rsidRPr="005F75FB">
        <w:rPr>
          <w:rFonts w:ascii="Times New Roman" w:eastAsiaTheme="minorHAnsi" w:hAnsi="Times New Roman" w:cstheme="minorBidi"/>
          <w:sz w:val="28"/>
          <w:szCs w:val="28"/>
        </w:rPr>
        <w:t xml:space="preserve"> </w:t>
      </w:r>
      <w:r w:rsidR="006375C1" w:rsidRPr="005F75FB">
        <w:rPr>
          <w:rFonts w:ascii="Times New Roman" w:eastAsiaTheme="minorHAnsi" w:hAnsi="Times New Roman" w:cstheme="minorBidi"/>
          <w:i/>
          <w:sz w:val="28"/>
          <w:szCs w:val="28"/>
        </w:rPr>
        <w:t>euro</w:t>
      </w:r>
      <w:r w:rsidR="00F47B9C" w:rsidRPr="005F75FB">
        <w:rPr>
          <w:rFonts w:ascii="Times New Roman" w:eastAsiaTheme="minorHAnsi" w:hAnsi="Times New Roman" w:cstheme="minorBidi"/>
          <w:sz w:val="28"/>
          <w:szCs w:val="28"/>
        </w:rPr>
        <w:t xml:space="preserve"> mēnesī)</w:t>
      </w:r>
      <w:r w:rsidRPr="005F75FB">
        <w:rPr>
          <w:rFonts w:ascii="Times New Roman" w:eastAsiaTheme="minorHAnsi" w:hAnsi="Times New Roman" w:cstheme="minorBidi"/>
          <w:sz w:val="28"/>
          <w:szCs w:val="28"/>
        </w:rPr>
        <w:t>.  Pārējās administrācijas izmaksas</w:t>
      </w:r>
      <w:r w:rsidR="00F47B9C" w:rsidRPr="005F75FB">
        <w:rPr>
          <w:rFonts w:ascii="Times New Roman" w:eastAsiaTheme="minorHAnsi" w:hAnsi="Times New Roman" w:cstheme="minorBidi"/>
          <w:sz w:val="28"/>
          <w:szCs w:val="28"/>
        </w:rPr>
        <w:t xml:space="preserve"> 2017.gadā bija</w:t>
      </w:r>
      <w:r w:rsidRPr="005F75FB">
        <w:rPr>
          <w:rFonts w:ascii="Times New Roman" w:eastAsiaTheme="minorHAnsi" w:hAnsi="Times New Roman" w:cstheme="minorBidi"/>
          <w:sz w:val="28"/>
          <w:szCs w:val="28"/>
        </w:rPr>
        <w:t xml:space="preserve"> 28</w:t>
      </w:r>
      <w:r w:rsidR="006375C1" w:rsidRPr="005F75FB">
        <w:rPr>
          <w:rFonts w:ascii="Times New Roman" w:eastAsiaTheme="minorHAnsi" w:hAnsi="Times New Roman" w:cstheme="minorBidi"/>
          <w:sz w:val="28"/>
          <w:szCs w:val="28"/>
        </w:rPr>
        <w:t xml:space="preserve"> 964 </w:t>
      </w:r>
      <w:r w:rsidR="006375C1" w:rsidRPr="005F75FB">
        <w:rPr>
          <w:rFonts w:ascii="Times New Roman" w:eastAsiaTheme="minorHAnsi" w:hAnsi="Times New Roman" w:cstheme="minorBidi"/>
          <w:i/>
          <w:sz w:val="28"/>
          <w:szCs w:val="28"/>
        </w:rPr>
        <w:t>euro</w:t>
      </w:r>
      <w:r w:rsidR="006375C1" w:rsidRPr="005F75FB">
        <w:rPr>
          <w:rFonts w:ascii="Times New Roman" w:eastAsiaTheme="minorHAnsi" w:hAnsi="Times New Roman" w:cstheme="minorBidi"/>
          <w:sz w:val="28"/>
          <w:szCs w:val="28"/>
        </w:rPr>
        <w:t>.</w:t>
      </w:r>
      <w:r w:rsidR="007331D0" w:rsidRPr="005F75FB">
        <w:rPr>
          <w:rFonts w:ascii="Times New Roman" w:eastAsiaTheme="minorHAnsi" w:hAnsi="Times New Roman" w:cstheme="minorBidi"/>
          <w:sz w:val="28"/>
          <w:szCs w:val="28"/>
        </w:rPr>
        <w:t xml:space="preserve"> </w:t>
      </w:r>
      <w:r w:rsidR="006375C1" w:rsidRPr="005F75FB">
        <w:rPr>
          <w:rFonts w:ascii="Times New Roman" w:eastAsiaTheme="minorHAnsi" w:hAnsi="Times New Roman" w:cstheme="minorBidi"/>
          <w:sz w:val="28"/>
          <w:szCs w:val="28"/>
        </w:rPr>
        <w:t xml:space="preserve">Arī 2018.gada </w:t>
      </w:r>
      <w:r w:rsidRPr="005F75FB">
        <w:rPr>
          <w:rFonts w:ascii="Times New Roman" w:eastAsiaTheme="minorHAnsi" w:hAnsi="Times New Roman" w:cstheme="minorBidi"/>
          <w:sz w:val="28"/>
          <w:szCs w:val="28"/>
        </w:rPr>
        <w:t xml:space="preserve"> </w:t>
      </w:r>
      <w:r w:rsidR="006375C1" w:rsidRPr="005F75FB">
        <w:rPr>
          <w:rFonts w:ascii="Times New Roman" w:eastAsiaTheme="minorHAnsi" w:hAnsi="Times New Roman" w:cstheme="minorBidi"/>
          <w:sz w:val="28"/>
          <w:szCs w:val="28"/>
        </w:rPr>
        <w:t>administrācijas izmaksas bija</w:t>
      </w:r>
      <w:r w:rsidRPr="005F75FB">
        <w:rPr>
          <w:rFonts w:ascii="Times New Roman" w:eastAsiaTheme="minorHAnsi" w:hAnsi="Times New Roman" w:cstheme="minorBidi"/>
          <w:sz w:val="28"/>
          <w:szCs w:val="28"/>
        </w:rPr>
        <w:t xml:space="preserve"> 289</w:t>
      </w:r>
      <w:r w:rsidR="000E5123" w:rsidRPr="005F75FB">
        <w:rPr>
          <w:rFonts w:ascii="Times New Roman" w:eastAsiaTheme="minorHAnsi" w:hAnsi="Times New Roman" w:cstheme="minorBidi"/>
          <w:sz w:val="28"/>
          <w:szCs w:val="28"/>
        </w:rPr>
        <w:t xml:space="preserve"> </w:t>
      </w:r>
      <w:r w:rsidRPr="005F75FB">
        <w:rPr>
          <w:rFonts w:ascii="Times New Roman" w:eastAsiaTheme="minorHAnsi" w:hAnsi="Times New Roman" w:cstheme="minorBidi"/>
          <w:sz w:val="28"/>
          <w:szCs w:val="28"/>
        </w:rPr>
        <w:t>843</w:t>
      </w:r>
      <w:r w:rsidR="006375C1" w:rsidRPr="005F75FB">
        <w:rPr>
          <w:rFonts w:ascii="Times New Roman" w:eastAsiaTheme="minorHAnsi" w:hAnsi="Times New Roman" w:cstheme="minorBidi"/>
          <w:sz w:val="28"/>
          <w:szCs w:val="28"/>
        </w:rPr>
        <w:t xml:space="preserve"> euro, tai skaitā</w:t>
      </w:r>
      <w:r w:rsidRPr="005F75FB">
        <w:rPr>
          <w:rFonts w:ascii="Times New Roman" w:eastAsiaTheme="minorHAnsi" w:hAnsi="Times New Roman" w:cstheme="minorBidi"/>
          <w:sz w:val="28"/>
          <w:szCs w:val="28"/>
        </w:rPr>
        <w:t xml:space="preserve"> a</w:t>
      </w:r>
      <w:r w:rsidR="00F47B9C" w:rsidRPr="005F75FB">
        <w:rPr>
          <w:rFonts w:ascii="Times New Roman" w:eastAsiaTheme="minorHAnsi" w:hAnsi="Times New Roman" w:cstheme="minorBidi"/>
          <w:sz w:val="28"/>
          <w:szCs w:val="28"/>
        </w:rPr>
        <w:t xml:space="preserve">dministrācijas un </w:t>
      </w:r>
      <w:r w:rsidRPr="005F75FB">
        <w:rPr>
          <w:rFonts w:ascii="Times New Roman" w:eastAsiaTheme="minorHAnsi" w:hAnsi="Times New Roman" w:cstheme="minorBidi"/>
          <w:sz w:val="28"/>
          <w:szCs w:val="28"/>
        </w:rPr>
        <w:t>valdes atalgoju</w:t>
      </w:r>
      <w:r w:rsidR="00F47B9C" w:rsidRPr="005F75FB">
        <w:rPr>
          <w:rFonts w:ascii="Times New Roman" w:eastAsiaTheme="minorHAnsi" w:hAnsi="Times New Roman" w:cstheme="minorBidi"/>
          <w:sz w:val="28"/>
          <w:szCs w:val="28"/>
        </w:rPr>
        <w:t>ms, kā arī</w:t>
      </w:r>
      <w:r w:rsidRPr="005F75FB">
        <w:rPr>
          <w:rFonts w:ascii="Times New Roman" w:eastAsiaTheme="minorHAnsi" w:hAnsi="Times New Roman" w:cstheme="minorBidi"/>
          <w:sz w:val="28"/>
          <w:szCs w:val="28"/>
        </w:rPr>
        <w:t xml:space="preserve"> darba devēja </w:t>
      </w:r>
      <w:r w:rsidR="00F47B9C" w:rsidRPr="005F75FB">
        <w:rPr>
          <w:rFonts w:ascii="Times New Roman" w:eastAsiaTheme="minorHAnsi" w:hAnsi="Times New Roman" w:cstheme="minorBidi"/>
          <w:sz w:val="28"/>
          <w:szCs w:val="28"/>
        </w:rPr>
        <w:t>sociālā nodokļa</w:t>
      </w:r>
      <w:r w:rsidRPr="005F75FB">
        <w:rPr>
          <w:rFonts w:ascii="Times New Roman" w:eastAsiaTheme="minorHAnsi" w:hAnsi="Times New Roman" w:cstheme="minorBidi"/>
          <w:sz w:val="28"/>
          <w:szCs w:val="28"/>
        </w:rPr>
        <w:t xml:space="preserve"> maksājumi</w:t>
      </w:r>
      <w:r w:rsidR="000E5123" w:rsidRPr="005F75FB">
        <w:rPr>
          <w:rFonts w:ascii="Times New Roman" w:eastAsiaTheme="minorHAnsi" w:hAnsi="Times New Roman" w:cstheme="minorBidi"/>
          <w:sz w:val="28"/>
          <w:szCs w:val="28"/>
        </w:rPr>
        <w:t xml:space="preserve"> bija</w:t>
      </w:r>
      <w:r w:rsidRPr="005F75FB">
        <w:rPr>
          <w:rFonts w:ascii="Times New Roman" w:eastAsiaTheme="minorHAnsi" w:hAnsi="Times New Roman" w:cstheme="minorBidi"/>
          <w:sz w:val="28"/>
          <w:szCs w:val="28"/>
        </w:rPr>
        <w:t xml:space="preserve"> 265</w:t>
      </w:r>
      <w:r w:rsidR="000E5123" w:rsidRPr="005F75FB">
        <w:rPr>
          <w:rFonts w:ascii="Times New Roman" w:eastAsiaTheme="minorHAnsi" w:hAnsi="Times New Roman" w:cstheme="minorBidi"/>
          <w:sz w:val="28"/>
          <w:szCs w:val="28"/>
        </w:rPr>
        <w:t xml:space="preserve"> 313 </w:t>
      </w:r>
      <w:r w:rsidR="000E5123" w:rsidRPr="005F75FB">
        <w:rPr>
          <w:rFonts w:ascii="Times New Roman" w:eastAsiaTheme="minorHAnsi" w:hAnsi="Times New Roman" w:cstheme="minorBidi"/>
          <w:i/>
          <w:sz w:val="28"/>
          <w:szCs w:val="28"/>
        </w:rPr>
        <w:t>euro</w:t>
      </w:r>
      <w:r w:rsidR="000E5123" w:rsidRPr="005F75FB">
        <w:rPr>
          <w:rFonts w:ascii="Times New Roman" w:eastAsiaTheme="minorHAnsi" w:hAnsi="Times New Roman" w:cstheme="minorBidi"/>
          <w:sz w:val="28"/>
          <w:szCs w:val="28"/>
        </w:rPr>
        <w:t xml:space="preserve"> (administrācijas darbinieku</w:t>
      </w:r>
      <w:r w:rsidRPr="005F75FB">
        <w:rPr>
          <w:rFonts w:ascii="Times New Roman" w:eastAsiaTheme="minorHAnsi" w:hAnsi="Times New Roman" w:cstheme="minorBidi"/>
          <w:sz w:val="28"/>
          <w:szCs w:val="28"/>
        </w:rPr>
        <w:t xml:space="preserve"> skaits 12</w:t>
      </w:r>
      <w:r w:rsidR="000E5123" w:rsidRPr="005F75FB">
        <w:rPr>
          <w:rFonts w:ascii="Times New Roman" w:eastAsiaTheme="minorHAnsi" w:hAnsi="Times New Roman" w:cstheme="minorBidi"/>
          <w:sz w:val="28"/>
          <w:szCs w:val="28"/>
        </w:rPr>
        <w:t>, vidējais atalgojums</w:t>
      </w:r>
      <w:r w:rsidR="00F47B9C" w:rsidRPr="005F75FB">
        <w:rPr>
          <w:rFonts w:ascii="Times New Roman" w:eastAsiaTheme="minorHAnsi" w:hAnsi="Times New Roman" w:cstheme="minorBidi"/>
          <w:sz w:val="28"/>
          <w:szCs w:val="28"/>
        </w:rPr>
        <w:t xml:space="preserve"> pirms nodokļu nomaksas un </w:t>
      </w:r>
      <w:r w:rsidR="000E5123" w:rsidRPr="005F75FB">
        <w:rPr>
          <w:rFonts w:ascii="Times New Roman" w:eastAsiaTheme="minorHAnsi" w:hAnsi="Times New Roman" w:cstheme="minorBidi"/>
          <w:sz w:val="28"/>
          <w:szCs w:val="28"/>
        </w:rPr>
        <w:t xml:space="preserve"> ietverot </w:t>
      </w:r>
      <w:r w:rsidR="00435936" w:rsidRPr="005F75FB">
        <w:rPr>
          <w:rFonts w:ascii="Times New Roman" w:eastAsiaTheme="minorHAnsi" w:hAnsi="Times New Roman" w:cstheme="minorBidi"/>
          <w:sz w:val="28"/>
          <w:szCs w:val="28"/>
        </w:rPr>
        <w:t xml:space="preserve">darba devēja </w:t>
      </w:r>
      <w:r w:rsidR="000E5123" w:rsidRPr="005F75FB">
        <w:rPr>
          <w:rFonts w:ascii="Times New Roman" w:eastAsiaTheme="minorHAnsi" w:hAnsi="Times New Roman" w:cstheme="minorBidi"/>
          <w:sz w:val="28"/>
          <w:szCs w:val="28"/>
        </w:rPr>
        <w:t>sociālā nodokļa maksājumu</w:t>
      </w:r>
      <w:r w:rsidR="00F47B9C" w:rsidRPr="005F75FB">
        <w:rPr>
          <w:rFonts w:ascii="Times New Roman" w:eastAsiaTheme="minorHAnsi" w:hAnsi="Times New Roman" w:cstheme="minorBidi"/>
          <w:sz w:val="28"/>
          <w:szCs w:val="28"/>
        </w:rPr>
        <w:t xml:space="preserve"> bija 1842 </w:t>
      </w:r>
      <w:r w:rsidR="00F47B9C" w:rsidRPr="005F75FB">
        <w:rPr>
          <w:rFonts w:ascii="Times New Roman" w:eastAsiaTheme="minorHAnsi" w:hAnsi="Times New Roman" w:cstheme="minorBidi"/>
          <w:i/>
          <w:sz w:val="28"/>
          <w:szCs w:val="28"/>
        </w:rPr>
        <w:t>euro</w:t>
      </w:r>
      <w:r w:rsidR="000E5123" w:rsidRPr="005F75FB">
        <w:rPr>
          <w:rFonts w:ascii="Times New Roman" w:eastAsiaTheme="minorHAnsi" w:hAnsi="Times New Roman" w:cstheme="minorBidi"/>
          <w:sz w:val="28"/>
          <w:szCs w:val="28"/>
        </w:rPr>
        <w:t>)</w:t>
      </w:r>
      <w:r w:rsidRPr="005F75FB">
        <w:rPr>
          <w:rFonts w:ascii="Times New Roman" w:eastAsiaTheme="minorHAnsi" w:hAnsi="Times New Roman" w:cstheme="minorBidi"/>
          <w:sz w:val="28"/>
          <w:szCs w:val="28"/>
        </w:rPr>
        <w:t xml:space="preserve">,  </w:t>
      </w:r>
      <w:r w:rsidR="000E5123" w:rsidRPr="005F75FB">
        <w:rPr>
          <w:rFonts w:ascii="Times New Roman" w:eastAsiaTheme="minorHAnsi" w:hAnsi="Times New Roman" w:cstheme="minorBidi"/>
          <w:sz w:val="28"/>
          <w:szCs w:val="28"/>
        </w:rPr>
        <w:t>p</w:t>
      </w:r>
      <w:r w:rsidRPr="005F75FB">
        <w:rPr>
          <w:rFonts w:ascii="Times New Roman" w:eastAsiaTheme="minorHAnsi" w:hAnsi="Times New Roman" w:cstheme="minorBidi"/>
          <w:sz w:val="28"/>
          <w:szCs w:val="28"/>
        </w:rPr>
        <w:t xml:space="preserve">ārējās administrācijas izmaksas </w:t>
      </w:r>
      <w:r w:rsidR="00F47B9C" w:rsidRPr="005F75FB">
        <w:rPr>
          <w:rFonts w:ascii="Times New Roman" w:eastAsiaTheme="minorHAnsi" w:hAnsi="Times New Roman" w:cstheme="minorBidi"/>
          <w:sz w:val="28"/>
          <w:szCs w:val="28"/>
        </w:rPr>
        <w:t xml:space="preserve">bija </w:t>
      </w:r>
      <w:r w:rsidRPr="005F75FB">
        <w:rPr>
          <w:rFonts w:ascii="Times New Roman" w:eastAsiaTheme="minorHAnsi" w:hAnsi="Times New Roman" w:cstheme="minorBidi"/>
          <w:sz w:val="28"/>
          <w:szCs w:val="28"/>
        </w:rPr>
        <w:t>24</w:t>
      </w:r>
      <w:r w:rsidR="00F47B9C" w:rsidRPr="005F75FB">
        <w:rPr>
          <w:rFonts w:ascii="Times New Roman" w:eastAsiaTheme="minorHAnsi" w:hAnsi="Times New Roman" w:cstheme="minorBidi"/>
          <w:sz w:val="28"/>
          <w:szCs w:val="28"/>
        </w:rPr>
        <w:t xml:space="preserve"> </w:t>
      </w:r>
      <w:r w:rsidRPr="005F75FB">
        <w:rPr>
          <w:rFonts w:ascii="Times New Roman" w:eastAsiaTheme="minorHAnsi" w:hAnsi="Times New Roman" w:cstheme="minorBidi"/>
          <w:sz w:val="28"/>
          <w:szCs w:val="28"/>
        </w:rPr>
        <w:t>5</w:t>
      </w:r>
      <w:r w:rsidR="007331D0" w:rsidRPr="005F75FB">
        <w:rPr>
          <w:rFonts w:ascii="Times New Roman" w:eastAsiaTheme="minorHAnsi" w:hAnsi="Times New Roman" w:cstheme="minorBidi"/>
          <w:sz w:val="28"/>
          <w:szCs w:val="28"/>
        </w:rPr>
        <w:t xml:space="preserve">30 </w:t>
      </w:r>
      <w:r w:rsidR="007331D0" w:rsidRPr="005F75FB">
        <w:rPr>
          <w:rFonts w:ascii="Times New Roman" w:eastAsiaTheme="minorHAnsi" w:hAnsi="Times New Roman" w:cstheme="minorBidi"/>
          <w:i/>
          <w:sz w:val="28"/>
          <w:szCs w:val="28"/>
        </w:rPr>
        <w:t>euro</w:t>
      </w:r>
      <w:r w:rsidR="007331D0" w:rsidRPr="005F75FB">
        <w:rPr>
          <w:rFonts w:ascii="Times New Roman" w:eastAsiaTheme="minorHAnsi" w:hAnsi="Times New Roman" w:cstheme="minorBidi"/>
          <w:sz w:val="28"/>
          <w:szCs w:val="28"/>
        </w:rPr>
        <w:t>.</w:t>
      </w:r>
    </w:p>
    <w:p w:rsidR="007228DA" w:rsidRPr="005F75FB" w:rsidRDefault="00F47B9C" w:rsidP="00B564DC">
      <w:pPr>
        <w:pStyle w:val="BodyText"/>
        <w:spacing w:after="0" w:line="240" w:lineRule="auto"/>
        <w:ind w:firstLine="580"/>
        <w:jc w:val="both"/>
        <w:rPr>
          <w:rFonts w:ascii="Times New Roman" w:eastAsiaTheme="minorHAnsi" w:hAnsi="Times New Roman" w:cstheme="minorBidi"/>
          <w:sz w:val="28"/>
          <w:szCs w:val="28"/>
        </w:rPr>
      </w:pPr>
      <w:r w:rsidRPr="005F75FB">
        <w:rPr>
          <w:rFonts w:ascii="Times New Roman" w:eastAsiaTheme="minorHAnsi" w:hAnsi="Times New Roman" w:cstheme="minorBidi"/>
          <w:sz w:val="28"/>
          <w:szCs w:val="28"/>
        </w:rPr>
        <w:tab/>
        <w:t xml:space="preserve">2019.gadā administrācijas izmaksas bija 312 866 </w:t>
      </w:r>
      <w:r w:rsidRPr="005F75FB">
        <w:rPr>
          <w:rFonts w:ascii="Times New Roman" w:eastAsiaTheme="minorHAnsi" w:hAnsi="Times New Roman" w:cstheme="minorBidi"/>
          <w:i/>
          <w:sz w:val="28"/>
          <w:szCs w:val="28"/>
        </w:rPr>
        <w:t>euro</w:t>
      </w:r>
      <w:r w:rsidRPr="005F75FB">
        <w:rPr>
          <w:rFonts w:ascii="Times New Roman" w:eastAsiaTheme="minorHAnsi" w:hAnsi="Times New Roman" w:cstheme="minorBidi"/>
          <w:sz w:val="28"/>
          <w:szCs w:val="28"/>
        </w:rPr>
        <w:t>, tai skaitā administrācijas un valdes  atalgojums, kā arī  darba devēja sociālā nodokļa maksājumi  bija 284</w:t>
      </w:r>
      <w:r w:rsidR="00127835" w:rsidRPr="005F75FB">
        <w:rPr>
          <w:rFonts w:ascii="Times New Roman" w:eastAsiaTheme="minorHAnsi" w:hAnsi="Times New Roman" w:cstheme="minorBidi"/>
          <w:sz w:val="28"/>
          <w:szCs w:val="28"/>
        </w:rPr>
        <w:t> </w:t>
      </w:r>
      <w:r w:rsidRPr="005F75FB">
        <w:rPr>
          <w:rFonts w:ascii="Times New Roman" w:eastAsiaTheme="minorHAnsi" w:hAnsi="Times New Roman" w:cstheme="minorBidi"/>
          <w:sz w:val="28"/>
          <w:szCs w:val="28"/>
        </w:rPr>
        <w:t>77</w:t>
      </w:r>
      <w:r w:rsidR="00127835" w:rsidRPr="005F75FB">
        <w:rPr>
          <w:rFonts w:ascii="Times New Roman" w:eastAsiaTheme="minorHAnsi" w:hAnsi="Times New Roman" w:cstheme="minorBidi"/>
          <w:sz w:val="28"/>
          <w:szCs w:val="28"/>
        </w:rPr>
        <w:t xml:space="preserve">2 </w:t>
      </w:r>
      <w:r w:rsidR="00127835" w:rsidRPr="005F75FB">
        <w:rPr>
          <w:rFonts w:ascii="Times New Roman" w:eastAsiaTheme="minorHAnsi" w:hAnsi="Times New Roman" w:cstheme="minorBidi"/>
          <w:i/>
          <w:sz w:val="28"/>
          <w:szCs w:val="28"/>
        </w:rPr>
        <w:t>euro</w:t>
      </w:r>
      <w:r w:rsidRPr="005F75FB">
        <w:rPr>
          <w:rFonts w:ascii="Times New Roman" w:eastAsiaTheme="minorHAnsi" w:hAnsi="Times New Roman" w:cstheme="minorBidi"/>
          <w:sz w:val="28"/>
          <w:szCs w:val="28"/>
        </w:rPr>
        <w:t xml:space="preserve"> (administrācijas darbinieku</w:t>
      </w:r>
      <w:r w:rsidR="00127835" w:rsidRPr="005F75FB">
        <w:rPr>
          <w:rFonts w:ascii="Times New Roman" w:eastAsiaTheme="minorHAnsi" w:hAnsi="Times New Roman" w:cstheme="minorBidi"/>
          <w:sz w:val="28"/>
          <w:szCs w:val="28"/>
        </w:rPr>
        <w:t xml:space="preserve"> skaits 14</w:t>
      </w:r>
      <w:r w:rsidRPr="005F75FB">
        <w:rPr>
          <w:rFonts w:ascii="Times New Roman" w:eastAsiaTheme="minorHAnsi" w:hAnsi="Times New Roman" w:cstheme="minorBidi"/>
          <w:sz w:val="28"/>
          <w:szCs w:val="28"/>
        </w:rPr>
        <w:t>,  vidējais atalgojums, ietverot darba devēja sociālā nodokļa maksājumu 1</w:t>
      </w:r>
      <w:r w:rsidR="00127835" w:rsidRPr="005F75FB">
        <w:rPr>
          <w:rFonts w:ascii="Times New Roman" w:eastAsiaTheme="minorHAnsi" w:hAnsi="Times New Roman" w:cstheme="minorBidi"/>
          <w:sz w:val="28"/>
          <w:szCs w:val="28"/>
        </w:rPr>
        <w:t>696</w:t>
      </w:r>
      <w:r w:rsidRPr="005F75FB">
        <w:rPr>
          <w:rFonts w:ascii="Times New Roman" w:eastAsiaTheme="minorHAnsi" w:hAnsi="Times New Roman" w:cstheme="minorBidi"/>
          <w:sz w:val="28"/>
          <w:szCs w:val="28"/>
        </w:rPr>
        <w:t xml:space="preserve"> </w:t>
      </w:r>
      <w:r w:rsidRPr="005F75FB">
        <w:rPr>
          <w:rFonts w:ascii="Times New Roman" w:eastAsiaTheme="minorHAnsi" w:hAnsi="Times New Roman" w:cstheme="minorBidi"/>
          <w:i/>
          <w:sz w:val="28"/>
          <w:szCs w:val="28"/>
        </w:rPr>
        <w:t>euro</w:t>
      </w:r>
      <w:r w:rsidR="007228DA" w:rsidRPr="005F75FB">
        <w:rPr>
          <w:rFonts w:ascii="Times New Roman" w:eastAsiaTheme="minorHAnsi" w:hAnsi="Times New Roman" w:cstheme="minorBidi"/>
          <w:sz w:val="28"/>
          <w:szCs w:val="28"/>
        </w:rPr>
        <w:t xml:space="preserve"> mēnesī), p</w:t>
      </w:r>
      <w:r w:rsidRPr="005F75FB">
        <w:rPr>
          <w:rFonts w:ascii="Times New Roman" w:eastAsiaTheme="minorHAnsi" w:hAnsi="Times New Roman" w:cstheme="minorBidi"/>
          <w:sz w:val="28"/>
          <w:szCs w:val="28"/>
        </w:rPr>
        <w:t>ārējās administrācijas izmaksas 201</w:t>
      </w:r>
      <w:r w:rsidR="00127835" w:rsidRPr="005F75FB">
        <w:rPr>
          <w:rFonts w:ascii="Times New Roman" w:eastAsiaTheme="minorHAnsi" w:hAnsi="Times New Roman" w:cstheme="minorBidi"/>
          <w:sz w:val="28"/>
          <w:szCs w:val="28"/>
        </w:rPr>
        <w:t>9</w:t>
      </w:r>
      <w:r w:rsidRPr="005F75FB">
        <w:rPr>
          <w:rFonts w:ascii="Times New Roman" w:eastAsiaTheme="minorHAnsi" w:hAnsi="Times New Roman" w:cstheme="minorBidi"/>
          <w:sz w:val="28"/>
          <w:szCs w:val="28"/>
        </w:rPr>
        <w:t>.gadā bija 28 </w:t>
      </w:r>
      <w:r w:rsidR="00127835" w:rsidRPr="005F75FB">
        <w:rPr>
          <w:rFonts w:ascii="Times New Roman" w:eastAsiaTheme="minorHAnsi" w:hAnsi="Times New Roman" w:cstheme="minorBidi"/>
          <w:sz w:val="28"/>
          <w:szCs w:val="28"/>
        </w:rPr>
        <w:t>0</w:t>
      </w:r>
      <w:r w:rsidRPr="005F75FB">
        <w:rPr>
          <w:rFonts w:ascii="Times New Roman" w:eastAsiaTheme="minorHAnsi" w:hAnsi="Times New Roman" w:cstheme="minorBidi"/>
          <w:sz w:val="28"/>
          <w:szCs w:val="28"/>
        </w:rPr>
        <w:t xml:space="preserve">94 </w:t>
      </w:r>
      <w:r w:rsidRPr="005F75FB">
        <w:rPr>
          <w:rFonts w:ascii="Times New Roman" w:eastAsiaTheme="minorHAnsi" w:hAnsi="Times New Roman" w:cstheme="minorBidi"/>
          <w:i/>
          <w:sz w:val="28"/>
          <w:szCs w:val="28"/>
        </w:rPr>
        <w:t>euro</w:t>
      </w:r>
      <w:r w:rsidRPr="005F75FB">
        <w:rPr>
          <w:rFonts w:ascii="Times New Roman" w:eastAsiaTheme="minorHAnsi" w:hAnsi="Times New Roman" w:cstheme="minorBidi"/>
          <w:sz w:val="28"/>
          <w:szCs w:val="28"/>
        </w:rPr>
        <w:t>.</w:t>
      </w:r>
      <w:r w:rsidR="00127835" w:rsidRPr="005F75FB">
        <w:rPr>
          <w:rFonts w:ascii="Times New Roman" w:eastAsiaTheme="minorHAnsi" w:hAnsi="Times New Roman" w:cstheme="minorBidi"/>
          <w:sz w:val="28"/>
          <w:szCs w:val="28"/>
        </w:rPr>
        <w:t xml:space="preserve"> </w:t>
      </w:r>
    </w:p>
    <w:p w:rsidR="007228DA" w:rsidRDefault="007228DA" w:rsidP="007228DA">
      <w:pPr>
        <w:pStyle w:val="BodyText"/>
        <w:spacing w:after="0" w:line="240" w:lineRule="auto"/>
        <w:ind w:firstLine="580"/>
        <w:jc w:val="both"/>
        <w:rPr>
          <w:rFonts w:ascii="Times New Roman" w:eastAsiaTheme="minorHAnsi" w:hAnsi="Times New Roman" w:cstheme="minorBidi"/>
          <w:sz w:val="28"/>
          <w:szCs w:val="28"/>
        </w:rPr>
      </w:pPr>
      <w:r w:rsidRPr="005F75FB">
        <w:rPr>
          <w:rFonts w:ascii="Times New Roman" w:eastAsiaTheme="minorHAnsi" w:hAnsi="Times New Roman" w:cstheme="minorBidi"/>
          <w:sz w:val="28"/>
          <w:szCs w:val="28"/>
        </w:rPr>
        <w:t xml:space="preserve">Kā minēts iepriekš, </w:t>
      </w:r>
      <w:r w:rsidR="00127835" w:rsidRPr="005F75FB">
        <w:rPr>
          <w:rFonts w:ascii="Times New Roman" w:eastAsiaTheme="minorHAnsi" w:hAnsi="Times New Roman" w:cstheme="minorBidi"/>
          <w:sz w:val="28"/>
          <w:szCs w:val="28"/>
        </w:rPr>
        <w:t xml:space="preserve">2019.gadā administrācijā nodarbināto personu skaits </w:t>
      </w:r>
      <w:r w:rsidRPr="005F75FB">
        <w:rPr>
          <w:rFonts w:ascii="Times New Roman" w:eastAsiaTheme="minorHAnsi" w:hAnsi="Times New Roman" w:cstheme="minorBidi"/>
          <w:sz w:val="28"/>
          <w:szCs w:val="28"/>
        </w:rPr>
        <w:t>tika palielināts par divām amata</w:t>
      </w:r>
      <w:r w:rsidR="00127835" w:rsidRPr="005F75FB">
        <w:rPr>
          <w:rFonts w:ascii="Times New Roman" w:eastAsiaTheme="minorHAnsi" w:hAnsi="Times New Roman" w:cstheme="minorBidi"/>
          <w:sz w:val="28"/>
          <w:szCs w:val="28"/>
        </w:rPr>
        <w:t xml:space="preserve"> vietām, nodarbinot kvalitātes auditoru un datu aizsardzības speciālistu, kas vienlaikus ir informācijas sistēmu drošības pārzinis. Kvalitātes auditora piesaiste pamatā saistāma ar e-veselības informācijas sistēmas funkcionalitātes paplašināšanos un Kapitālsabiedrības iekšējās kontroles sistēmas pilnveidošanu, kas īpaši nepieciešama laboratorijas akreditācijai. Datu ai</w:t>
      </w:r>
      <w:r w:rsidRPr="005F75FB">
        <w:rPr>
          <w:rFonts w:ascii="Times New Roman" w:eastAsiaTheme="minorHAnsi" w:hAnsi="Times New Roman" w:cstheme="minorBidi"/>
          <w:sz w:val="28"/>
          <w:szCs w:val="28"/>
        </w:rPr>
        <w:t>zsardzības speciālista piesaisti</w:t>
      </w:r>
      <w:r w:rsidR="00B564DC" w:rsidRPr="005F75FB">
        <w:rPr>
          <w:rFonts w:ascii="Times New Roman" w:eastAsiaTheme="minorHAnsi" w:hAnsi="Times New Roman" w:cstheme="minorBidi"/>
          <w:sz w:val="28"/>
          <w:szCs w:val="28"/>
        </w:rPr>
        <w:t xml:space="preserve"> uzņēmumos</w:t>
      </w:r>
      <w:r w:rsidR="00127835" w:rsidRPr="005F75FB">
        <w:rPr>
          <w:rFonts w:ascii="Times New Roman" w:eastAsiaTheme="minorHAnsi" w:hAnsi="Times New Roman" w:cstheme="minorBidi"/>
          <w:sz w:val="28"/>
          <w:szCs w:val="28"/>
        </w:rPr>
        <w:t xml:space="preserve"> </w:t>
      </w:r>
      <w:r w:rsidR="00B564DC" w:rsidRPr="005F75FB">
        <w:rPr>
          <w:rFonts w:ascii="Times New Roman" w:eastAsiaTheme="minorHAnsi" w:hAnsi="Times New Roman" w:cstheme="minorBidi"/>
          <w:sz w:val="28"/>
          <w:szCs w:val="28"/>
        </w:rPr>
        <w:t>normatīv</w:t>
      </w:r>
      <w:r w:rsidRPr="005F75FB">
        <w:rPr>
          <w:rFonts w:ascii="Times New Roman" w:eastAsiaTheme="minorHAnsi" w:hAnsi="Times New Roman" w:cstheme="minorBidi"/>
          <w:sz w:val="28"/>
          <w:szCs w:val="28"/>
        </w:rPr>
        <w:t>ie</w:t>
      </w:r>
      <w:r w:rsidR="00B564DC" w:rsidRPr="005F75FB">
        <w:rPr>
          <w:rFonts w:ascii="Times New Roman" w:eastAsiaTheme="minorHAnsi" w:hAnsi="Times New Roman" w:cstheme="minorBidi"/>
          <w:sz w:val="28"/>
          <w:szCs w:val="28"/>
        </w:rPr>
        <w:t xml:space="preserve"> akt</w:t>
      </w:r>
      <w:r w:rsidRPr="005F75FB">
        <w:rPr>
          <w:rFonts w:ascii="Times New Roman" w:eastAsiaTheme="minorHAnsi" w:hAnsi="Times New Roman" w:cstheme="minorBidi"/>
          <w:sz w:val="28"/>
          <w:szCs w:val="28"/>
        </w:rPr>
        <w:t>i noteica</w:t>
      </w:r>
      <w:r w:rsidR="00B564DC" w:rsidRPr="005F75FB">
        <w:rPr>
          <w:rFonts w:ascii="Times New Roman" w:eastAsiaTheme="minorHAnsi" w:hAnsi="Times New Roman" w:cstheme="minorBidi"/>
          <w:sz w:val="28"/>
          <w:szCs w:val="28"/>
        </w:rPr>
        <w:t xml:space="preserve"> jau 2018.gadā</w:t>
      </w:r>
      <w:r w:rsidR="00801424">
        <w:rPr>
          <w:rFonts w:ascii="Times New Roman" w:eastAsiaTheme="minorHAnsi" w:hAnsi="Times New Roman" w:cstheme="minorBidi"/>
          <w:sz w:val="28"/>
          <w:szCs w:val="28"/>
        </w:rPr>
        <w:t>, ieviešot</w:t>
      </w:r>
      <w:r w:rsidR="00B564DC" w:rsidRPr="005F75FB">
        <w:rPr>
          <w:rFonts w:ascii="Times New Roman" w:eastAsiaTheme="minorHAnsi" w:hAnsi="Times New Roman" w:cstheme="minorBidi"/>
          <w:sz w:val="28"/>
          <w:szCs w:val="28"/>
        </w:rPr>
        <w:t xml:space="preserve"> </w:t>
      </w:r>
      <w:r w:rsidR="00801424">
        <w:rPr>
          <w:rFonts w:ascii="Times New Roman" w:eastAsiaTheme="minorHAnsi" w:hAnsi="Times New Roman" w:cstheme="minorBidi"/>
          <w:sz w:val="28"/>
          <w:szCs w:val="28"/>
        </w:rPr>
        <w:t xml:space="preserve">2016. gada 27. aprīļa </w:t>
      </w:r>
      <w:hyperlink r:id="rId8" w:tgtFrame="_blank" w:history="1">
        <w:r w:rsidR="00801424" w:rsidRPr="00801424">
          <w:rPr>
            <w:rFonts w:ascii="Times New Roman" w:eastAsiaTheme="minorHAnsi" w:hAnsi="Times New Roman" w:cstheme="minorBidi"/>
            <w:sz w:val="28"/>
            <w:szCs w:val="28"/>
          </w:rPr>
          <w:t>Eiropas Parlamenta un Padomes Regula</w:t>
        </w:r>
        <w:r w:rsidR="00801424">
          <w:rPr>
            <w:rFonts w:ascii="Times New Roman" w:eastAsiaTheme="minorHAnsi" w:hAnsi="Times New Roman" w:cstheme="minorBidi"/>
            <w:sz w:val="28"/>
            <w:szCs w:val="28"/>
          </w:rPr>
          <w:t xml:space="preserve">s (ES) 2016/679 </w:t>
        </w:r>
        <w:r w:rsidR="00801424" w:rsidRPr="00801424">
          <w:rPr>
            <w:rFonts w:ascii="Times New Roman" w:eastAsiaTheme="minorHAnsi" w:hAnsi="Times New Roman" w:cstheme="minorBidi"/>
            <w:sz w:val="28"/>
            <w:szCs w:val="28"/>
          </w:rPr>
          <w:t>par fizisku personu aizsardzību attiecībā uz personas datu apstrādi un šādu datu brīvu apriti, ar ko atceļ Direktīvu 95/46/EK (Vispārīgā datu aizsardzības regula)</w:t>
        </w:r>
      </w:hyperlink>
      <w:r w:rsidR="00801424">
        <w:rPr>
          <w:rFonts w:ascii="Times New Roman" w:eastAsiaTheme="minorHAnsi" w:hAnsi="Times New Roman" w:cstheme="minorBidi"/>
          <w:sz w:val="28"/>
          <w:szCs w:val="28"/>
        </w:rPr>
        <w:t xml:space="preserve"> prasības</w:t>
      </w:r>
      <w:r w:rsidR="00B564DC" w:rsidRPr="005F75FB">
        <w:rPr>
          <w:rFonts w:ascii="Times New Roman" w:eastAsiaTheme="minorHAnsi" w:hAnsi="Times New Roman" w:cstheme="minorBidi"/>
          <w:sz w:val="28"/>
          <w:szCs w:val="28"/>
        </w:rPr>
        <w:t>, ko Kapitālsabiedrība sākotnēji nodrošināja ar pieejamiem resursiem, taču 2019.gadā no Valsts drošības dienesta tika saņemta rekomendācija piesaistīt infor</w:t>
      </w:r>
      <w:r w:rsidR="0074239D" w:rsidRPr="005F75FB">
        <w:rPr>
          <w:rFonts w:ascii="Times New Roman" w:eastAsiaTheme="minorHAnsi" w:hAnsi="Times New Roman" w:cstheme="minorBidi"/>
          <w:sz w:val="28"/>
          <w:szCs w:val="28"/>
        </w:rPr>
        <w:t>mācijas sistēmu drošības pārzini</w:t>
      </w:r>
      <w:r w:rsidR="00B564DC" w:rsidRPr="005F75FB">
        <w:rPr>
          <w:rFonts w:ascii="Times New Roman" w:eastAsiaTheme="minorHAnsi" w:hAnsi="Times New Roman" w:cstheme="minorBidi"/>
          <w:sz w:val="28"/>
          <w:szCs w:val="28"/>
        </w:rPr>
        <w:t xml:space="preserve">, lai nodrošinātu informācijas un datu drošību. </w:t>
      </w:r>
      <w:r w:rsidRPr="005F75FB">
        <w:rPr>
          <w:rFonts w:ascii="Times New Roman" w:eastAsiaTheme="minorHAnsi" w:hAnsi="Times New Roman" w:cstheme="minorBidi"/>
          <w:sz w:val="28"/>
          <w:szCs w:val="28"/>
        </w:rPr>
        <w:t>Minētās informācijas sistēmu drošības prasības ir saistītas ar informācijas apriti Kapitālsabiedrībā un integrāciju vienotā Iekšlietu ministrijas informācijas sistēmā, kuras drošībai ir valstisks nozīmīgums.</w:t>
      </w:r>
    </w:p>
    <w:p w:rsidR="00195490" w:rsidRPr="005F75FB" w:rsidRDefault="00195490" w:rsidP="007228DA">
      <w:pPr>
        <w:pStyle w:val="BodyText"/>
        <w:spacing w:after="0" w:line="240" w:lineRule="auto"/>
        <w:ind w:firstLine="580"/>
        <w:jc w:val="both"/>
        <w:rPr>
          <w:rFonts w:ascii="Times New Roman" w:eastAsiaTheme="minorHAnsi" w:hAnsi="Times New Roman" w:cstheme="minorBidi"/>
          <w:sz w:val="28"/>
          <w:szCs w:val="28"/>
        </w:rPr>
      </w:pPr>
    </w:p>
    <w:p w:rsidR="00B564DC" w:rsidRDefault="00B564DC" w:rsidP="00B564DC">
      <w:pPr>
        <w:pStyle w:val="BodyText"/>
        <w:spacing w:after="0" w:line="240" w:lineRule="auto"/>
        <w:ind w:firstLine="580"/>
        <w:jc w:val="both"/>
        <w:rPr>
          <w:rFonts w:ascii="Times New Roman" w:eastAsiaTheme="minorHAnsi" w:hAnsi="Times New Roman" w:cstheme="minorBidi"/>
          <w:sz w:val="28"/>
          <w:szCs w:val="28"/>
        </w:rPr>
      </w:pPr>
      <w:r w:rsidRPr="005F75FB">
        <w:rPr>
          <w:rFonts w:ascii="Times New Roman" w:eastAsiaTheme="minorHAnsi" w:hAnsi="Times New Roman" w:cstheme="minorBidi"/>
          <w:sz w:val="28"/>
          <w:szCs w:val="28"/>
        </w:rPr>
        <w:lastRenderedPageBreak/>
        <w:t>Atbilstoši minētajam</w:t>
      </w:r>
      <w:r w:rsidR="007228DA" w:rsidRPr="005F75FB">
        <w:rPr>
          <w:rFonts w:ascii="Times New Roman" w:eastAsiaTheme="minorHAnsi" w:hAnsi="Times New Roman" w:cstheme="minorBidi"/>
          <w:sz w:val="28"/>
          <w:szCs w:val="28"/>
        </w:rPr>
        <w:t xml:space="preserve"> no 2019.gada</w:t>
      </w:r>
      <w:r w:rsidRPr="005F75FB">
        <w:rPr>
          <w:rFonts w:ascii="Times New Roman" w:eastAsiaTheme="minorHAnsi" w:hAnsi="Times New Roman" w:cstheme="minorBidi"/>
          <w:sz w:val="28"/>
          <w:szCs w:val="28"/>
        </w:rPr>
        <w:t xml:space="preserve"> Kapitālsabiedrībā ir nodarbināts informācijas sistēmu drošības pārzinis, kas vienlaikus ir arī datu aizsardzības speciālists.</w:t>
      </w:r>
    </w:p>
    <w:p w:rsidR="0034638B" w:rsidRDefault="00DC026B" w:rsidP="0034638B">
      <w:pPr>
        <w:spacing w:after="0" w:line="240" w:lineRule="auto"/>
        <w:ind w:firstLine="580"/>
        <w:jc w:val="both"/>
        <w:rPr>
          <w:rFonts w:ascii="Times New Roman" w:hAnsi="Times New Roman"/>
          <w:sz w:val="28"/>
          <w:szCs w:val="28"/>
        </w:rPr>
      </w:pPr>
      <w:r w:rsidRPr="00CB77F0">
        <w:rPr>
          <w:rFonts w:ascii="Times New Roman" w:hAnsi="Times New Roman"/>
          <w:sz w:val="28"/>
          <w:szCs w:val="28"/>
        </w:rPr>
        <w:t>Kapitālsabiedrības statūtos noteiktais darbības veids ir veselības aprūpes pakalpojumu</w:t>
      </w:r>
      <w:r w:rsidR="00DA4B0F" w:rsidRPr="00CB77F0">
        <w:rPr>
          <w:rFonts w:ascii="Times New Roman" w:hAnsi="Times New Roman"/>
          <w:sz w:val="28"/>
          <w:szCs w:val="28"/>
        </w:rPr>
        <w:t xml:space="preserve"> sniegšana</w:t>
      </w:r>
      <w:r w:rsidRPr="00CB77F0">
        <w:rPr>
          <w:rFonts w:ascii="Times New Roman" w:hAnsi="Times New Roman"/>
          <w:sz w:val="28"/>
          <w:szCs w:val="28"/>
        </w:rPr>
        <w:t>.</w:t>
      </w:r>
      <w:r w:rsidR="0034638B">
        <w:rPr>
          <w:rFonts w:ascii="Times New Roman" w:hAnsi="Times New Roman"/>
          <w:sz w:val="28"/>
          <w:szCs w:val="28"/>
        </w:rPr>
        <w:t xml:space="preserve"> </w:t>
      </w:r>
    </w:p>
    <w:p w:rsidR="0034638B" w:rsidRDefault="0034638B" w:rsidP="0034638B">
      <w:pPr>
        <w:spacing w:after="0" w:line="240" w:lineRule="auto"/>
        <w:ind w:firstLine="720"/>
        <w:jc w:val="both"/>
        <w:rPr>
          <w:rFonts w:ascii="Times New Roman" w:hAnsi="Times New Roman" w:cs="Times New Roman"/>
          <w:sz w:val="28"/>
          <w:szCs w:val="28"/>
        </w:rPr>
      </w:pPr>
      <w:r w:rsidRPr="005F75FB">
        <w:rPr>
          <w:rFonts w:ascii="Times New Roman" w:hAnsi="Times New Roman" w:cs="Times New Roman"/>
          <w:sz w:val="28"/>
          <w:szCs w:val="28"/>
        </w:rPr>
        <w:t>Laba veselība ir būtiska ilgstošai ekonomiskajai un sociālajai attīstībai un nabadzības mazināšanai. Piekļuve nepieciešamajiem veselības pakalpojumiem ir izšķiroša, lai saglabātu un uzlabotu veselību. Lai nodrošinātu iedzīvotāju veselības saglabāšanu un uzlabošanu visaptverošs (universāls) veselības pārklājums ir kļuvis par galveno veselības reformas mērķi daudzās valstīs un par Pasaules veselības organizācijas prioritāru mērķi. Visaptverošs (universālais) veselības pārklājums tiek definēts kā visiem cilvēkiem pieejami nepieciešamie veselības pakalpojumi (tostarp profilakse, veselības veicināšana, ārstēšana, rehabilitācija un paliācija) pietiekamā kvalitātē, lai tie būtu efektīvi, vienlaikus nodrošinot, ka šo pakalpojumu izmantošana nerada lietotājam finansiālas grūtības</w:t>
      </w:r>
      <w:r w:rsidRPr="005F75FB">
        <w:rPr>
          <w:rStyle w:val="FootnoteReference"/>
          <w:rFonts w:ascii="Times New Roman" w:hAnsi="Times New Roman" w:cs="Times New Roman"/>
          <w:sz w:val="28"/>
          <w:szCs w:val="28"/>
        </w:rPr>
        <w:footnoteReference w:id="1"/>
      </w:r>
      <w:r w:rsidRPr="005F75FB">
        <w:rPr>
          <w:rFonts w:ascii="Times New Roman" w:hAnsi="Times New Roman" w:cs="Times New Roman"/>
          <w:sz w:val="28"/>
          <w:szCs w:val="28"/>
        </w:rPr>
        <w:t>.</w:t>
      </w:r>
    </w:p>
    <w:p w:rsidR="00195490" w:rsidRPr="005F75FB" w:rsidRDefault="00195490" w:rsidP="0034638B">
      <w:pPr>
        <w:spacing w:after="0" w:line="240" w:lineRule="auto"/>
        <w:ind w:firstLine="720"/>
        <w:jc w:val="both"/>
        <w:rPr>
          <w:rFonts w:ascii="Times New Roman" w:hAnsi="Times New Roman" w:cs="Times New Roman"/>
          <w:sz w:val="28"/>
          <w:szCs w:val="28"/>
        </w:rPr>
      </w:pPr>
    </w:p>
    <w:p w:rsidR="0034638B" w:rsidRPr="005F75FB" w:rsidRDefault="0034638B" w:rsidP="0034638B">
      <w:pPr>
        <w:spacing w:after="0" w:line="240" w:lineRule="auto"/>
        <w:ind w:firstLine="720"/>
        <w:jc w:val="both"/>
        <w:rPr>
          <w:rFonts w:ascii="Times New Roman" w:hAnsi="Times New Roman" w:cs="Times New Roman"/>
          <w:sz w:val="28"/>
          <w:szCs w:val="28"/>
        </w:rPr>
      </w:pPr>
      <w:r w:rsidRPr="005F75FB">
        <w:rPr>
          <w:rFonts w:ascii="Times New Roman" w:hAnsi="Times New Roman" w:cs="Times New Roman"/>
          <w:sz w:val="28"/>
          <w:szCs w:val="28"/>
        </w:rPr>
        <w:t>Saskaņā ar iepriekš minēto un Latvijas Republikas Satversmes 111.pantu, kas nosaka, ka valsts aizsargā cilvēku veselību un garantē ikvienam medicīniskās palīdzības minimumu, visaptverošs (universāls) veselības pārklājums ir arī Latvijas veselības nozares mērķis, ko pamato šādi valsts stratēģiskās plānošanas dokumenti:</w:t>
      </w:r>
    </w:p>
    <w:p w:rsidR="0034638B" w:rsidRPr="005F75FB" w:rsidRDefault="0034638B" w:rsidP="00B92376">
      <w:pPr>
        <w:pStyle w:val="ListParagraph"/>
        <w:numPr>
          <w:ilvl w:val="0"/>
          <w:numId w:val="17"/>
        </w:numPr>
        <w:spacing w:after="0" w:line="240" w:lineRule="auto"/>
        <w:ind w:left="284" w:hanging="284"/>
        <w:jc w:val="both"/>
        <w:rPr>
          <w:rFonts w:ascii="Times New Roman" w:hAnsi="Times New Roman" w:cs="Times New Roman"/>
          <w:sz w:val="28"/>
          <w:szCs w:val="28"/>
        </w:rPr>
      </w:pPr>
      <w:r w:rsidRPr="005F75FB">
        <w:rPr>
          <w:rFonts w:ascii="Times New Roman" w:hAnsi="Times New Roman" w:cs="Times New Roman"/>
          <w:sz w:val="28"/>
          <w:szCs w:val="28"/>
        </w:rPr>
        <w:t>Latvijas ilgtspējīgas attīstības stratēģija līdz 2030. gadam, kuras viens no noteiktajiem prioritārajiem ilgtermiņa rīcības virzieniem – veselības un sociālo pakalpojumu kvalitāte un pieejamība – nosaka politikas virzienus ilgtspējīgai veselības nozares attīstībai, ieguldot veselības aprūpē, ar to saistītās zināšanās un tehnoloģijās (dzīves zinātnēs, biomedicīnā, farmācijā) un veselīga dzīvesveida veicināšanā visās paaudzēs;</w:t>
      </w:r>
    </w:p>
    <w:p w:rsidR="0034638B" w:rsidRPr="005F75FB" w:rsidRDefault="0034638B" w:rsidP="00B92376">
      <w:pPr>
        <w:pStyle w:val="ListParagraph"/>
        <w:numPr>
          <w:ilvl w:val="0"/>
          <w:numId w:val="17"/>
        </w:numPr>
        <w:spacing w:after="0" w:line="240" w:lineRule="auto"/>
        <w:ind w:left="284" w:hanging="284"/>
        <w:jc w:val="both"/>
        <w:rPr>
          <w:rFonts w:ascii="Times New Roman" w:hAnsi="Times New Roman" w:cs="Times New Roman"/>
          <w:sz w:val="28"/>
          <w:szCs w:val="28"/>
        </w:rPr>
      </w:pPr>
      <w:r w:rsidRPr="005F75FB">
        <w:rPr>
          <w:rFonts w:ascii="Times New Roman" w:hAnsi="Times New Roman" w:cs="Times New Roman"/>
          <w:sz w:val="28"/>
          <w:szCs w:val="28"/>
        </w:rPr>
        <w:t>Latvijas Nacionālais attīstības plāns 2021.-2027.gadam, īpaši prioritāte “Stipras ģimenes, veseli un aktīvi cilvēki”, rīcības virziens “Uz cilvēku centrēta veselības aprūpe” un rīcības virziens “Psiholoģiskā un emocionālā labklājība”. Tāpat uzdevumi, kas skar veselības nozares jautājumus, ir iekļauti arī citos rīcības virzienos, jo īpaši “Cilvēku līdzdalība kultūras un sporta aktivitātēs” u.c.</w:t>
      </w:r>
    </w:p>
    <w:p w:rsidR="0034638B" w:rsidRPr="005F75FB" w:rsidRDefault="0034638B" w:rsidP="0034638B">
      <w:pPr>
        <w:pStyle w:val="ListParagraph"/>
        <w:spacing w:after="0" w:line="240" w:lineRule="auto"/>
        <w:ind w:left="426"/>
        <w:jc w:val="both"/>
        <w:rPr>
          <w:rFonts w:ascii="Times New Roman" w:hAnsi="Times New Roman" w:cs="Times New Roman"/>
          <w:sz w:val="28"/>
          <w:szCs w:val="28"/>
        </w:rPr>
      </w:pPr>
    </w:p>
    <w:p w:rsidR="0034638B" w:rsidRPr="0034638B" w:rsidRDefault="00654446" w:rsidP="00373E86">
      <w:pPr>
        <w:pStyle w:val="ListParagraph"/>
        <w:spacing w:after="0" w:line="240" w:lineRule="auto"/>
        <w:ind w:left="0" w:firstLine="426"/>
        <w:jc w:val="both"/>
        <w:rPr>
          <w:rFonts w:ascii="Times New Roman" w:hAnsi="Times New Roman" w:cs="Times New Roman"/>
          <w:sz w:val="28"/>
          <w:szCs w:val="28"/>
        </w:rPr>
      </w:pPr>
      <w:r w:rsidRPr="005F75FB">
        <w:rPr>
          <w:rFonts w:ascii="Times New Roman" w:hAnsi="Times New Roman" w:cs="Times New Roman"/>
          <w:sz w:val="28"/>
          <w:szCs w:val="28"/>
        </w:rPr>
        <w:t>Kapitālsabiedrība, k</w:t>
      </w:r>
      <w:r w:rsidR="0034638B" w:rsidRPr="005F75FB">
        <w:rPr>
          <w:rFonts w:ascii="Times New Roman" w:hAnsi="Times New Roman" w:cs="Times New Roman"/>
          <w:sz w:val="28"/>
          <w:szCs w:val="28"/>
        </w:rPr>
        <w:t>ā ambulatora veselības aprūpes iestāde, kura sniedz valsts apmaksātus ambulatorus veselības aprūpes pakalpojumus (ģimenes ārsti un ārsti speciālisti)</w:t>
      </w:r>
      <w:r w:rsidRPr="005F75FB">
        <w:rPr>
          <w:rFonts w:ascii="Times New Roman" w:hAnsi="Times New Roman" w:cs="Times New Roman"/>
          <w:sz w:val="28"/>
          <w:szCs w:val="28"/>
        </w:rPr>
        <w:t>,</w:t>
      </w:r>
      <w:r w:rsidR="0034638B" w:rsidRPr="005F75FB">
        <w:rPr>
          <w:rFonts w:ascii="Times New Roman" w:hAnsi="Times New Roman" w:cs="Times New Roman"/>
          <w:sz w:val="28"/>
          <w:szCs w:val="28"/>
        </w:rPr>
        <w:t xml:space="preserve"> piedalās stratēģiskās plānošanas dokumentos ietvertās v</w:t>
      </w:r>
      <w:r w:rsidR="00373E86" w:rsidRPr="005F75FB">
        <w:rPr>
          <w:rFonts w:ascii="Times New Roman" w:hAnsi="Times New Roman" w:cs="Times New Roman"/>
          <w:sz w:val="28"/>
          <w:szCs w:val="28"/>
        </w:rPr>
        <w:t>isaptvero</w:t>
      </w:r>
      <w:r w:rsidRPr="005F75FB">
        <w:rPr>
          <w:rFonts w:ascii="Times New Roman" w:hAnsi="Times New Roman" w:cs="Times New Roman"/>
          <w:sz w:val="28"/>
          <w:szCs w:val="28"/>
        </w:rPr>
        <w:t>šā</w:t>
      </w:r>
      <w:r w:rsidR="00373E86" w:rsidRPr="005F75FB">
        <w:rPr>
          <w:rFonts w:ascii="Times New Roman" w:hAnsi="Times New Roman" w:cs="Times New Roman"/>
          <w:sz w:val="28"/>
          <w:szCs w:val="28"/>
        </w:rPr>
        <w:t>s v</w:t>
      </w:r>
      <w:r w:rsidR="0034638B" w:rsidRPr="005F75FB">
        <w:rPr>
          <w:rFonts w:ascii="Times New Roman" w:hAnsi="Times New Roman" w:cs="Times New Roman"/>
          <w:sz w:val="28"/>
          <w:szCs w:val="28"/>
        </w:rPr>
        <w:t>eselības aprūpes</w:t>
      </w:r>
      <w:r w:rsidR="00373E86" w:rsidRPr="005F75FB">
        <w:rPr>
          <w:rFonts w:ascii="Times New Roman" w:hAnsi="Times New Roman" w:cs="Times New Roman"/>
          <w:sz w:val="28"/>
          <w:szCs w:val="28"/>
        </w:rPr>
        <w:t xml:space="preserve"> nodrošināšanā ambulatoro pakalpojumi līmenī.</w:t>
      </w:r>
      <w:r w:rsidR="0034638B">
        <w:rPr>
          <w:rFonts w:ascii="Times New Roman" w:hAnsi="Times New Roman" w:cs="Times New Roman"/>
          <w:sz w:val="28"/>
          <w:szCs w:val="28"/>
        </w:rPr>
        <w:t xml:space="preserve"> </w:t>
      </w:r>
    </w:p>
    <w:p w:rsidR="001C29F5" w:rsidRDefault="001C29F5" w:rsidP="001B11B7">
      <w:pPr>
        <w:spacing w:after="0" w:line="240" w:lineRule="auto"/>
        <w:ind w:firstLine="580"/>
        <w:jc w:val="both"/>
        <w:rPr>
          <w:rFonts w:ascii="Times New Roman" w:hAnsi="Times New Roman"/>
          <w:sz w:val="28"/>
          <w:szCs w:val="28"/>
        </w:rPr>
      </w:pPr>
    </w:p>
    <w:p w:rsidR="001B11B7" w:rsidRDefault="001B11B7" w:rsidP="001B11B7">
      <w:pPr>
        <w:spacing w:after="0" w:line="240" w:lineRule="auto"/>
        <w:ind w:firstLine="720"/>
        <w:jc w:val="both"/>
        <w:rPr>
          <w:rFonts w:ascii="Times New Roman" w:hAnsi="Times New Roman" w:cs="Times New Roman"/>
          <w:sz w:val="28"/>
          <w:szCs w:val="28"/>
          <w:lang w:eastAsia="lv-LV"/>
        </w:rPr>
      </w:pPr>
      <w:r w:rsidRPr="00177F4C">
        <w:rPr>
          <w:rFonts w:ascii="Times New Roman" w:hAnsi="Times New Roman" w:cs="Times New Roman"/>
          <w:sz w:val="28"/>
          <w:szCs w:val="28"/>
          <w:lang w:eastAsia="lv-LV"/>
        </w:rPr>
        <w:lastRenderedPageBreak/>
        <w:t xml:space="preserve">Iekšlietu ministrijas darbības stratēģijā </w:t>
      </w:r>
      <w:r w:rsidRPr="00177F4C">
        <w:rPr>
          <w:rFonts w:ascii="Times New Roman" w:hAnsi="Times New Roman"/>
          <w:sz w:val="28"/>
          <w:szCs w:val="28"/>
        </w:rPr>
        <w:t>2020. – 2022.gadam ir noteikta Iekšlietu ministrijas stratēģiskā prioritāte “Profesionāli, motivēti, uz attīstību orientēti, novērtēti darbinieki un komanda”, kas sasniedzama cita starpā veicinot darbinieku spējas un nodrošinot darbinieku veselības, psiholoģiskā stāvokļa un fiziskās sagatavotības atbilstību dienesta pienākumu izpildei,</w:t>
      </w:r>
      <w:r w:rsidRPr="00177F4C">
        <w:rPr>
          <w:rFonts w:ascii="Times New Roman" w:hAnsi="Times New Roman" w:cs="Times New Roman"/>
          <w:sz w:val="28"/>
          <w:szCs w:val="28"/>
          <w:lang w:eastAsia="lv-LV"/>
        </w:rPr>
        <w:t xml:space="preserve"> kā arī nodrošinot sociālās garantijas, kas noteiktas sociālo jomu regulējošos normatīvajos aktos. </w:t>
      </w:r>
    </w:p>
    <w:p w:rsidR="001B11B7" w:rsidRDefault="001B11B7" w:rsidP="00CB77F0">
      <w:pPr>
        <w:spacing w:after="0" w:line="240" w:lineRule="auto"/>
        <w:ind w:firstLine="720"/>
        <w:jc w:val="both"/>
        <w:rPr>
          <w:rFonts w:ascii="Times New Roman" w:hAnsi="Times New Roman"/>
          <w:sz w:val="28"/>
          <w:szCs w:val="28"/>
        </w:rPr>
      </w:pPr>
      <w:r w:rsidRPr="00177F4C">
        <w:rPr>
          <w:rFonts w:ascii="Times New Roman" w:hAnsi="Times New Roman"/>
          <w:sz w:val="28"/>
          <w:szCs w:val="28"/>
        </w:rPr>
        <w:t>Saskaņā ar Publiskas personas kapitāla daļu un kapitālsabiedrības pārvaldības likumu Kapitālsabiedrība savu darbību plāno un īsteno atbilstoši Kapitālsabiedrības vidēja termiņa darbības stratēģijai.</w:t>
      </w:r>
      <w:r>
        <w:rPr>
          <w:rFonts w:ascii="Times New Roman" w:hAnsi="Times New Roman"/>
          <w:sz w:val="28"/>
          <w:szCs w:val="28"/>
        </w:rPr>
        <w:t xml:space="preserve"> </w:t>
      </w:r>
    </w:p>
    <w:p w:rsidR="00877388" w:rsidRDefault="001B11B7" w:rsidP="00CB77F0">
      <w:pPr>
        <w:spacing w:after="0" w:line="240" w:lineRule="auto"/>
        <w:ind w:firstLine="720"/>
        <w:jc w:val="both"/>
        <w:rPr>
          <w:rFonts w:ascii="Times New Roman" w:hAnsi="Times New Roman" w:cs="Times New Roman"/>
          <w:sz w:val="28"/>
          <w:szCs w:val="28"/>
        </w:rPr>
      </w:pPr>
      <w:r>
        <w:rPr>
          <w:rFonts w:ascii="Times New Roman" w:hAnsi="Times New Roman"/>
          <w:sz w:val="28"/>
          <w:szCs w:val="28"/>
        </w:rPr>
        <w:t xml:space="preserve">Atbilstoši minētajam </w:t>
      </w:r>
      <w:r w:rsidR="00CB77F0">
        <w:rPr>
          <w:rFonts w:ascii="Times New Roman" w:hAnsi="Times New Roman"/>
          <w:sz w:val="28"/>
          <w:szCs w:val="28"/>
        </w:rPr>
        <w:t xml:space="preserve">2020.gada 13.novembrī </w:t>
      </w:r>
      <w:r>
        <w:rPr>
          <w:rFonts w:ascii="Times New Roman" w:hAnsi="Times New Roman"/>
          <w:sz w:val="28"/>
          <w:szCs w:val="28"/>
        </w:rPr>
        <w:t>a</w:t>
      </w:r>
      <w:r w:rsidR="00CB77F0">
        <w:rPr>
          <w:rFonts w:ascii="Times New Roman" w:hAnsi="Times New Roman"/>
          <w:sz w:val="28"/>
          <w:szCs w:val="28"/>
        </w:rPr>
        <w:t>pstiprināt</w:t>
      </w:r>
      <w:r>
        <w:rPr>
          <w:rFonts w:ascii="Times New Roman" w:hAnsi="Times New Roman"/>
          <w:sz w:val="28"/>
          <w:szCs w:val="28"/>
        </w:rPr>
        <w:t>ajā</w:t>
      </w:r>
      <w:r w:rsidR="00CB77F0">
        <w:rPr>
          <w:rFonts w:ascii="Times New Roman" w:hAnsi="Times New Roman"/>
          <w:sz w:val="28"/>
          <w:szCs w:val="28"/>
        </w:rPr>
        <w:t xml:space="preserve"> </w:t>
      </w:r>
      <w:r w:rsidR="00877388" w:rsidRPr="00177F4C">
        <w:rPr>
          <w:rFonts w:ascii="Times New Roman" w:hAnsi="Times New Roman"/>
          <w:sz w:val="28"/>
          <w:szCs w:val="28"/>
        </w:rPr>
        <w:t>Kapitālsabiedrības vidēja termiņa darbības stratēģij</w:t>
      </w:r>
      <w:r>
        <w:rPr>
          <w:rFonts w:ascii="Times New Roman" w:hAnsi="Times New Roman"/>
          <w:sz w:val="28"/>
          <w:szCs w:val="28"/>
        </w:rPr>
        <w:t>ā</w:t>
      </w:r>
      <w:r w:rsidR="00FF3105" w:rsidRPr="00177F4C">
        <w:rPr>
          <w:rFonts w:ascii="Times New Roman" w:hAnsi="Times New Roman"/>
          <w:sz w:val="28"/>
          <w:szCs w:val="28"/>
        </w:rPr>
        <w:t xml:space="preserve"> 2020.-2022.gadam</w:t>
      </w:r>
      <w:r>
        <w:rPr>
          <w:rFonts w:ascii="Times New Roman" w:hAnsi="Times New Roman"/>
          <w:sz w:val="28"/>
          <w:szCs w:val="28"/>
        </w:rPr>
        <w:t xml:space="preserve"> nosaka, ka </w:t>
      </w:r>
      <w:r w:rsidR="00877388" w:rsidRPr="00177F4C">
        <w:rPr>
          <w:rFonts w:ascii="Times New Roman" w:hAnsi="Times New Roman" w:cs="Times New Roman"/>
          <w:sz w:val="28"/>
          <w:szCs w:val="28"/>
        </w:rPr>
        <w:t>Kapitālsabiedrības</w:t>
      </w:r>
      <w:r w:rsidR="00877388" w:rsidRPr="001B11B7">
        <w:rPr>
          <w:rFonts w:ascii="Times New Roman" w:hAnsi="Times New Roman" w:cs="Times New Roman"/>
          <w:sz w:val="28"/>
          <w:szCs w:val="28"/>
        </w:rPr>
        <w:t xml:space="preserve"> vispārējie stratēģiskie mērķi</w:t>
      </w:r>
      <w:r w:rsidRPr="001B11B7">
        <w:rPr>
          <w:rFonts w:ascii="Times New Roman" w:hAnsi="Times New Roman" w:cs="Times New Roman"/>
          <w:sz w:val="28"/>
          <w:szCs w:val="28"/>
        </w:rPr>
        <w:t xml:space="preserve"> ir</w:t>
      </w:r>
      <w:r w:rsidR="00877388" w:rsidRPr="00177F4C">
        <w:rPr>
          <w:rFonts w:ascii="Times New Roman" w:hAnsi="Times New Roman" w:cs="Times New Roman"/>
          <w:sz w:val="28"/>
          <w:szCs w:val="28"/>
        </w:rPr>
        <w:t>:</w:t>
      </w:r>
    </w:p>
    <w:p w:rsidR="00877388" w:rsidRPr="00177F4C" w:rsidRDefault="00877388" w:rsidP="00127835">
      <w:pPr>
        <w:pStyle w:val="BodyText"/>
        <w:widowControl/>
        <w:numPr>
          <w:ilvl w:val="0"/>
          <w:numId w:val="6"/>
        </w:numPr>
        <w:spacing w:after="0" w:line="240" w:lineRule="auto"/>
        <w:ind w:left="426" w:hanging="426"/>
        <w:jc w:val="both"/>
        <w:rPr>
          <w:rFonts w:ascii="Times New Roman" w:hAnsi="Times New Roman"/>
          <w:sz w:val="28"/>
          <w:szCs w:val="28"/>
        </w:rPr>
      </w:pPr>
      <w:r w:rsidRPr="00177F4C">
        <w:rPr>
          <w:rFonts w:ascii="Times New Roman" w:hAnsi="Times New Roman"/>
          <w:sz w:val="28"/>
          <w:szCs w:val="28"/>
        </w:rPr>
        <w:t>veikt amatpersonu ar speciālajām dienesta pakāpēm veselības stāvokļa kontroli, amatpersonas pieņemot dienestā, dienesta gaitā, kā arī atvaļinot no dienesta;</w:t>
      </w:r>
    </w:p>
    <w:p w:rsidR="00877388" w:rsidRPr="00177F4C" w:rsidRDefault="00877388" w:rsidP="00127835">
      <w:pPr>
        <w:pStyle w:val="BodyText"/>
        <w:widowControl/>
        <w:numPr>
          <w:ilvl w:val="0"/>
          <w:numId w:val="6"/>
        </w:numPr>
        <w:spacing w:after="0" w:line="240" w:lineRule="auto"/>
        <w:ind w:left="426" w:hanging="426"/>
        <w:jc w:val="both"/>
        <w:rPr>
          <w:rFonts w:ascii="Times New Roman" w:hAnsi="Times New Roman"/>
          <w:sz w:val="28"/>
          <w:szCs w:val="28"/>
        </w:rPr>
      </w:pPr>
      <w:r w:rsidRPr="00177F4C">
        <w:rPr>
          <w:rFonts w:ascii="Times New Roman" w:hAnsi="Times New Roman"/>
          <w:sz w:val="28"/>
          <w:szCs w:val="28"/>
        </w:rPr>
        <w:t>veikt amatpersonu ar speciālajām dienesta pakāpēm veselības stāvokļa novērtējumu</w:t>
      </w:r>
      <w:r w:rsidR="00824A84" w:rsidRPr="00177F4C">
        <w:rPr>
          <w:rFonts w:ascii="Times New Roman" w:hAnsi="Times New Roman"/>
          <w:sz w:val="28"/>
          <w:szCs w:val="28"/>
        </w:rPr>
        <w:t>;</w:t>
      </w:r>
      <w:r w:rsidRPr="00177F4C">
        <w:rPr>
          <w:rFonts w:ascii="Times New Roman" w:hAnsi="Times New Roman"/>
          <w:sz w:val="28"/>
          <w:szCs w:val="28"/>
        </w:rPr>
        <w:t xml:space="preserve"> </w:t>
      </w:r>
    </w:p>
    <w:p w:rsidR="00877388" w:rsidRPr="00177F4C" w:rsidRDefault="00877388" w:rsidP="00127835">
      <w:pPr>
        <w:pStyle w:val="BodyText"/>
        <w:widowControl/>
        <w:numPr>
          <w:ilvl w:val="0"/>
          <w:numId w:val="6"/>
        </w:numPr>
        <w:spacing w:after="0" w:line="240" w:lineRule="auto"/>
        <w:ind w:left="426" w:hanging="426"/>
        <w:jc w:val="both"/>
        <w:rPr>
          <w:rFonts w:ascii="Times New Roman" w:hAnsi="Times New Roman"/>
          <w:sz w:val="28"/>
          <w:szCs w:val="28"/>
        </w:rPr>
      </w:pPr>
      <w:r w:rsidRPr="00177F4C">
        <w:rPr>
          <w:rFonts w:ascii="Times New Roman" w:hAnsi="Times New Roman"/>
          <w:sz w:val="28"/>
          <w:szCs w:val="28"/>
        </w:rPr>
        <w:t>sniegt ambulatorās veselības aprūpes pakalpojumus.</w:t>
      </w:r>
    </w:p>
    <w:p w:rsidR="00E47FDB" w:rsidRDefault="00E47FDB" w:rsidP="001B11B7">
      <w:pPr>
        <w:pStyle w:val="BodyText"/>
        <w:tabs>
          <w:tab w:val="left" w:pos="426"/>
        </w:tabs>
        <w:spacing w:after="0" w:line="240" w:lineRule="auto"/>
        <w:ind w:left="720"/>
        <w:jc w:val="both"/>
        <w:rPr>
          <w:rFonts w:ascii="Times New Roman" w:hAnsi="Times New Roman"/>
          <w:sz w:val="28"/>
          <w:szCs w:val="28"/>
        </w:rPr>
      </w:pPr>
    </w:p>
    <w:p w:rsidR="00D97C16" w:rsidRDefault="001B11B7" w:rsidP="005C3821">
      <w:pPr>
        <w:pStyle w:val="BodyText"/>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D97C16" w:rsidRPr="00177F4C">
        <w:rPr>
          <w:rFonts w:ascii="Times New Roman" w:hAnsi="Times New Roman"/>
          <w:sz w:val="28"/>
          <w:szCs w:val="28"/>
        </w:rPr>
        <w:t xml:space="preserve">No minētajiem vispārējiem stratēģiskajiem mērķiem izriet </w:t>
      </w:r>
      <w:r w:rsidR="00CF544D">
        <w:rPr>
          <w:rFonts w:ascii="Times New Roman" w:hAnsi="Times New Roman"/>
          <w:sz w:val="28"/>
          <w:szCs w:val="28"/>
        </w:rPr>
        <w:t xml:space="preserve">Kapitālsabiedrības </w:t>
      </w:r>
      <w:r w:rsidR="00D97C16" w:rsidRPr="001B11B7">
        <w:rPr>
          <w:rFonts w:ascii="Times New Roman" w:hAnsi="Times New Roman"/>
          <w:sz w:val="28"/>
          <w:szCs w:val="28"/>
        </w:rPr>
        <w:t>galvenie uzdevumi:</w:t>
      </w:r>
    </w:p>
    <w:p w:rsidR="00D97C16" w:rsidRPr="00575BB9" w:rsidRDefault="00D97C16" w:rsidP="00127835">
      <w:pPr>
        <w:pStyle w:val="ListParagraph"/>
        <w:numPr>
          <w:ilvl w:val="0"/>
          <w:numId w:val="7"/>
        </w:numPr>
        <w:spacing w:after="0" w:line="240" w:lineRule="auto"/>
        <w:ind w:left="426" w:hanging="426"/>
        <w:jc w:val="both"/>
        <w:rPr>
          <w:rFonts w:ascii="Times New Roman" w:hAnsi="Times New Roman"/>
          <w:sz w:val="28"/>
          <w:szCs w:val="28"/>
        </w:rPr>
      </w:pPr>
      <w:r w:rsidRPr="00575BB9">
        <w:rPr>
          <w:rFonts w:ascii="Times New Roman" w:hAnsi="Times New Roman"/>
          <w:sz w:val="28"/>
          <w:szCs w:val="28"/>
        </w:rPr>
        <w:t>novērtēt amatpersonu kandidātu veselības stāvokļa un psiholoģisko īpašību atbilstību dienestam;</w:t>
      </w:r>
    </w:p>
    <w:p w:rsidR="00D97C16" w:rsidRPr="00575BB9" w:rsidRDefault="00D97C16" w:rsidP="00127835">
      <w:pPr>
        <w:pStyle w:val="ListParagraph"/>
        <w:numPr>
          <w:ilvl w:val="0"/>
          <w:numId w:val="7"/>
        </w:numPr>
        <w:spacing w:after="0" w:line="240" w:lineRule="auto"/>
        <w:ind w:left="426" w:hanging="426"/>
        <w:jc w:val="both"/>
        <w:rPr>
          <w:rFonts w:ascii="Times New Roman" w:hAnsi="Times New Roman"/>
          <w:sz w:val="28"/>
          <w:szCs w:val="28"/>
        </w:rPr>
      </w:pPr>
      <w:r w:rsidRPr="00575BB9">
        <w:rPr>
          <w:rFonts w:ascii="Times New Roman" w:hAnsi="Times New Roman"/>
          <w:sz w:val="28"/>
          <w:szCs w:val="28"/>
        </w:rPr>
        <w:t>pārbaudīt amatpersonu ar speciālajām dienesta pakāpēm veselības stāvokļa atbilstību dienestam, veicot obligātās periodiskās veselības pārbaudes, plānotās atkārtotās veselības pārbaudes un ārpuskārtas veselības pārbaudes;</w:t>
      </w:r>
    </w:p>
    <w:p w:rsidR="00D97C16" w:rsidRPr="00575BB9" w:rsidRDefault="00D97C16" w:rsidP="00127835">
      <w:pPr>
        <w:pStyle w:val="ListParagraph"/>
        <w:numPr>
          <w:ilvl w:val="0"/>
          <w:numId w:val="7"/>
        </w:numPr>
        <w:spacing w:after="0" w:line="240" w:lineRule="auto"/>
        <w:ind w:left="426" w:hanging="426"/>
        <w:jc w:val="both"/>
        <w:rPr>
          <w:rFonts w:ascii="Times New Roman" w:hAnsi="Times New Roman"/>
          <w:sz w:val="28"/>
          <w:szCs w:val="28"/>
        </w:rPr>
      </w:pPr>
      <w:r w:rsidRPr="00575BB9">
        <w:rPr>
          <w:rFonts w:ascii="Times New Roman" w:hAnsi="Times New Roman"/>
          <w:sz w:val="28"/>
          <w:szCs w:val="28"/>
        </w:rPr>
        <w:t>sniegt atzinumu par amatpersonas ar speciālajām dienesta pakāpēm</w:t>
      </w:r>
      <w:r w:rsidRPr="00575BB9">
        <w:rPr>
          <w:sz w:val="28"/>
          <w:szCs w:val="28"/>
        </w:rPr>
        <w:t xml:space="preserve"> </w:t>
      </w:r>
      <w:r w:rsidRPr="00575BB9">
        <w:rPr>
          <w:rFonts w:ascii="Times New Roman" w:hAnsi="Times New Roman"/>
          <w:sz w:val="28"/>
          <w:szCs w:val="28"/>
        </w:rPr>
        <w:t>veselības stāvokli, ja tas nepieciešams pārcelšanai citā amatā vai amatpersonas atvaļināšanai no dienesta veselības stāvokļa dēļ;</w:t>
      </w:r>
    </w:p>
    <w:p w:rsidR="00D97C16" w:rsidRPr="00575BB9" w:rsidRDefault="00D97C16" w:rsidP="00127835">
      <w:pPr>
        <w:pStyle w:val="ListParagraph"/>
        <w:numPr>
          <w:ilvl w:val="0"/>
          <w:numId w:val="7"/>
        </w:numPr>
        <w:spacing w:after="0" w:line="240" w:lineRule="auto"/>
        <w:ind w:left="426" w:hanging="426"/>
        <w:jc w:val="both"/>
        <w:rPr>
          <w:rFonts w:ascii="Times New Roman" w:hAnsi="Times New Roman"/>
          <w:sz w:val="28"/>
          <w:szCs w:val="28"/>
        </w:rPr>
      </w:pPr>
      <w:r w:rsidRPr="00575BB9">
        <w:rPr>
          <w:rFonts w:ascii="Times New Roman" w:hAnsi="Times New Roman"/>
          <w:sz w:val="28"/>
          <w:szCs w:val="28"/>
        </w:rPr>
        <w:t>noteikt amatpersonas ar speciālajām dienesta pakāpēm, kura ir cietusi nelaimes gadījumā, gūtā veselības traucējuma smaguma pakāpēm;</w:t>
      </w:r>
    </w:p>
    <w:p w:rsidR="00D97C16" w:rsidRPr="00575BB9" w:rsidRDefault="00D97C16" w:rsidP="00127835">
      <w:pPr>
        <w:pStyle w:val="ListParagraph"/>
        <w:numPr>
          <w:ilvl w:val="0"/>
          <w:numId w:val="7"/>
        </w:numPr>
        <w:spacing w:after="0" w:line="240" w:lineRule="auto"/>
        <w:ind w:left="426" w:hanging="426"/>
        <w:jc w:val="both"/>
        <w:rPr>
          <w:rFonts w:ascii="Times New Roman" w:hAnsi="Times New Roman"/>
          <w:sz w:val="28"/>
          <w:szCs w:val="28"/>
        </w:rPr>
      </w:pPr>
      <w:r w:rsidRPr="00575BB9">
        <w:rPr>
          <w:rFonts w:ascii="Times New Roman" w:hAnsi="Times New Roman"/>
          <w:sz w:val="28"/>
          <w:szCs w:val="28"/>
        </w:rPr>
        <w:t>sniegt veselības aprūpes pakalpojumus, darbojoties kā ārstniecības iestādei valsts veselības aprūpes sistēmā.</w:t>
      </w:r>
    </w:p>
    <w:p w:rsidR="00575BB9" w:rsidRDefault="00575BB9" w:rsidP="00575BB9">
      <w:pPr>
        <w:spacing w:after="0" w:line="240" w:lineRule="auto"/>
        <w:jc w:val="both"/>
        <w:rPr>
          <w:rFonts w:ascii="Times New Roman" w:hAnsi="Times New Roman"/>
          <w:sz w:val="28"/>
          <w:szCs w:val="28"/>
        </w:rPr>
      </w:pPr>
    </w:p>
    <w:p w:rsidR="00575BB9" w:rsidRDefault="001B11B7" w:rsidP="001B11B7">
      <w:pPr>
        <w:pStyle w:val="NormalWeb"/>
        <w:spacing w:before="0" w:beforeAutospacing="0" w:after="0" w:afterAutospacing="0"/>
        <w:ind w:firstLine="720"/>
        <w:jc w:val="both"/>
        <w:rPr>
          <w:sz w:val="28"/>
          <w:szCs w:val="28"/>
          <w:lang w:val="lv-LV"/>
        </w:rPr>
      </w:pPr>
      <w:r>
        <w:rPr>
          <w:sz w:val="28"/>
          <w:szCs w:val="28"/>
          <w:lang w:val="lv-LV"/>
        </w:rPr>
        <w:t>Īstenojot minētos mērķus un sasniedzot noteiktos uzdevumus, Kapitālsabiedrība l</w:t>
      </w:r>
      <w:r w:rsidR="00575BB9" w:rsidRPr="00505D81">
        <w:rPr>
          <w:sz w:val="28"/>
          <w:szCs w:val="28"/>
          <w:lang w:val="lv-LV"/>
        </w:rPr>
        <w:t>īdzdarbojas efektīvas personāla politikas veidošanā iekšlietu</w:t>
      </w:r>
      <w:r w:rsidR="00575BB9">
        <w:rPr>
          <w:sz w:val="28"/>
          <w:szCs w:val="28"/>
          <w:lang w:val="lv-LV"/>
        </w:rPr>
        <w:t xml:space="preserve"> nozarē</w:t>
      </w:r>
      <w:r w:rsidR="00575BB9" w:rsidRPr="00505D81">
        <w:rPr>
          <w:sz w:val="28"/>
          <w:szCs w:val="28"/>
          <w:lang w:val="lv-LV"/>
        </w:rPr>
        <w:t>, jo sabiedrība ir ieinteresēta, lai valsts iekšēj</w:t>
      </w:r>
      <w:r w:rsidR="00575BB9">
        <w:rPr>
          <w:sz w:val="28"/>
          <w:szCs w:val="28"/>
          <w:lang w:val="lv-LV"/>
        </w:rPr>
        <w:t>ās</w:t>
      </w:r>
      <w:r w:rsidR="00575BB9" w:rsidRPr="00505D81">
        <w:rPr>
          <w:sz w:val="28"/>
          <w:szCs w:val="28"/>
          <w:lang w:val="lv-LV"/>
        </w:rPr>
        <w:t xml:space="preserve"> drošīb</w:t>
      </w:r>
      <w:r w:rsidR="00575BB9">
        <w:rPr>
          <w:sz w:val="28"/>
          <w:szCs w:val="28"/>
          <w:lang w:val="lv-LV"/>
        </w:rPr>
        <w:t>as (</w:t>
      </w:r>
      <w:r w:rsidR="00575BB9" w:rsidRPr="00DA05C1">
        <w:rPr>
          <w:sz w:val="28"/>
          <w:szCs w:val="28"/>
          <w:lang w:val="lv-LV"/>
        </w:rPr>
        <w:t>noziedzības apkarošanas, sabiedriskās kārtības un drošības aizsardzības, personas tiesību un likumīgo interešu aizsardzības, valsts robežas drošības, ugunsdrošības, ugunsdzēsības, glābšanas, civilās aizsardzības)</w:t>
      </w:r>
      <w:r w:rsidR="00575BB9">
        <w:rPr>
          <w:lang w:val="lv-LV"/>
        </w:rPr>
        <w:t xml:space="preserve"> </w:t>
      </w:r>
      <w:r w:rsidR="00575BB9" w:rsidRPr="00505D81">
        <w:rPr>
          <w:sz w:val="28"/>
          <w:szCs w:val="28"/>
          <w:lang w:val="lv-LV"/>
        </w:rPr>
        <w:t>nodrošinā</w:t>
      </w:r>
      <w:r w:rsidR="00575BB9">
        <w:rPr>
          <w:sz w:val="28"/>
          <w:szCs w:val="28"/>
          <w:lang w:val="lv-LV"/>
        </w:rPr>
        <w:t>šanā tiktu iesaistītas</w:t>
      </w:r>
      <w:r w:rsidR="00575BB9" w:rsidRPr="00505D81">
        <w:rPr>
          <w:sz w:val="28"/>
          <w:szCs w:val="28"/>
          <w:lang w:val="lv-LV"/>
        </w:rPr>
        <w:t xml:space="preserve"> personas ar fiziski un psiholoģiski atbilstošu veselības stāvokli.</w:t>
      </w:r>
    </w:p>
    <w:p w:rsidR="00195490" w:rsidRDefault="00195490" w:rsidP="001B11B7">
      <w:pPr>
        <w:pStyle w:val="NormalWeb"/>
        <w:spacing w:before="0" w:beforeAutospacing="0" w:after="0" w:afterAutospacing="0"/>
        <w:ind w:firstLine="720"/>
        <w:jc w:val="both"/>
        <w:rPr>
          <w:sz w:val="28"/>
          <w:szCs w:val="28"/>
          <w:lang w:val="lv-LV"/>
        </w:rPr>
      </w:pPr>
    </w:p>
    <w:p w:rsidR="001B11B7" w:rsidRPr="00177F4C" w:rsidRDefault="001B11B7" w:rsidP="001B11B7">
      <w:pPr>
        <w:pStyle w:val="Heading1"/>
        <w:spacing w:before="0" w:after="0"/>
        <w:rPr>
          <w:rFonts w:cs="Times New Roman"/>
          <w:sz w:val="28"/>
          <w:szCs w:val="28"/>
        </w:rPr>
      </w:pPr>
      <w:r w:rsidRPr="00177F4C">
        <w:rPr>
          <w:rFonts w:cs="Times New Roman"/>
          <w:sz w:val="28"/>
          <w:szCs w:val="28"/>
        </w:rPr>
        <w:lastRenderedPageBreak/>
        <w:t>Publisk</w:t>
      </w:r>
      <w:r w:rsidR="009E07FD">
        <w:rPr>
          <w:rFonts w:cs="Times New Roman"/>
          <w:sz w:val="28"/>
          <w:szCs w:val="28"/>
        </w:rPr>
        <w:t>as personas līdzdalības K</w:t>
      </w:r>
      <w:r w:rsidRPr="00177F4C">
        <w:rPr>
          <w:rFonts w:cs="Times New Roman"/>
          <w:sz w:val="28"/>
          <w:szCs w:val="28"/>
        </w:rPr>
        <w:t>apitālsabiedrībā izvērtējums</w:t>
      </w:r>
    </w:p>
    <w:p w:rsidR="001B11B7" w:rsidRPr="00505D81" w:rsidRDefault="001B11B7" w:rsidP="001B11B7">
      <w:pPr>
        <w:pStyle w:val="NormalWeb"/>
        <w:spacing w:before="0" w:beforeAutospacing="0" w:after="0" w:afterAutospacing="0"/>
        <w:ind w:firstLine="720"/>
        <w:jc w:val="both"/>
        <w:rPr>
          <w:sz w:val="28"/>
          <w:szCs w:val="28"/>
          <w:lang w:val="lv-LV" w:eastAsia="lv-LV"/>
        </w:rPr>
      </w:pPr>
    </w:p>
    <w:p w:rsidR="00EE4F19" w:rsidRDefault="00EE4F19" w:rsidP="00E47FDB">
      <w:pPr>
        <w:spacing w:after="0" w:line="240" w:lineRule="auto"/>
        <w:ind w:firstLine="720"/>
        <w:jc w:val="both"/>
        <w:rPr>
          <w:rFonts w:ascii="Times New Roman" w:hAnsi="Times New Roman"/>
          <w:sz w:val="28"/>
          <w:szCs w:val="28"/>
        </w:rPr>
      </w:pPr>
      <w:r w:rsidRPr="00774951">
        <w:rPr>
          <w:rFonts w:ascii="Times New Roman" w:hAnsi="Times New Roman"/>
          <w:sz w:val="28"/>
          <w:szCs w:val="28"/>
        </w:rPr>
        <w:t xml:space="preserve">Valsts pārvaldes iekārtas likuma 88.panta pirmās daļas 2.punkts nosaka, ka publiska persona savu funkciju efektīvai izpildei var dibināt kapitālsabiedrību vai iegūt līdzdalību esošā kapitālsabiedrībā, ja publiskas personas kapitālsabiedrības darbības rezultātā tiek radītas preces vai </w:t>
      </w:r>
      <w:r w:rsidRPr="006E3E84">
        <w:rPr>
          <w:rFonts w:ascii="Times New Roman" w:hAnsi="Times New Roman"/>
          <w:b/>
          <w:sz w:val="28"/>
          <w:szCs w:val="28"/>
          <w:u w:val="single"/>
        </w:rPr>
        <w:t>pakalpojumi</w:t>
      </w:r>
      <w:r w:rsidRPr="006E3E84">
        <w:rPr>
          <w:rFonts w:ascii="Times New Roman" w:hAnsi="Times New Roman"/>
          <w:sz w:val="28"/>
          <w:szCs w:val="28"/>
          <w:u w:val="single"/>
        </w:rPr>
        <w:t>, kas ir stratēģiski svarīgi valsts vai pašvaldības administratīvās teritorijas attīstībai vai valsts drošībai</w:t>
      </w:r>
      <w:r w:rsidRPr="00774951">
        <w:rPr>
          <w:rFonts w:ascii="Times New Roman" w:hAnsi="Times New Roman"/>
          <w:sz w:val="28"/>
          <w:szCs w:val="28"/>
        </w:rPr>
        <w:t>.</w:t>
      </w:r>
    </w:p>
    <w:p w:rsidR="00E47FDB" w:rsidRPr="00E47FDB" w:rsidRDefault="00E47FDB" w:rsidP="00E47FDB">
      <w:pPr>
        <w:spacing w:after="0"/>
        <w:ind w:firstLine="720"/>
        <w:jc w:val="both"/>
        <w:rPr>
          <w:rFonts w:ascii="Times New Roman" w:hAnsi="Times New Roman"/>
          <w:sz w:val="28"/>
          <w:szCs w:val="28"/>
        </w:rPr>
      </w:pPr>
      <w:r w:rsidRPr="00E47FDB">
        <w:rPr>
          <w:rFonts w:ascii="Times New Roman" w:hAnsi="Times New Roman"/>
          <w:sz w:val="28"/>
          <w:szCs w:val="28"/>
        </w:rPr>
        <w:t>Kapitālsabiedrības dibināšanas mērķis un pamatuzdevums ir valsts iekšējās drošības nodrošināšanai nepieciešamo cilvēkresursu veselības un psiholoģiskā stāvokļa pārbaudes, izvērtēšana un atzinumu sniegšana stājoties dienestā un dienesta gaitas laikā.</w:t>
      </w:r>
    </w:p>
    <w:p w:rsidR="001B11B7" w:rsidRDefault="00E47FDB" w:rsidP="00E47FDB">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Minētais kapitālsabiedrības mērķis un pamatuzdevums sasaucas ar </w:t>
      </w:r>
      <w:r w:rsidR="001B11B7" w:rsidRPr="00177F4C">
        <w:rPr>
          <w:rFonts w:ascii="Times New Roman" w:hAnsi="Times New Roman" w:cs="Times New Roman"/>
          <w:sz w:val="28"/>
          <w:szCs w:val="28"/>
          <w:lang w:eastAsia="lv-LV"/>
        </w:rPr>
        <w:t xml:space="preserve">Iekšlietu ministrijas darbības stratēģijā </w:t>
      </w:r>
      <w:r w:rsidR="001B11B7" w:rsidRPr="00177F4C">
        <w:rPr>
          <w:rFonts w:ascii="Times New Roman" w:hAnsi="Times New Roman"/>
          <w:sz w:val="28"/>
          <w:szCs w:val="28"/>
        </w:rPr>
        <w:t>2020. –</w:t>
      </w:r>
      <w:r>
        <w:rPr>
          <w:rFonts w:ascii="Times New Roman" w:hAnsi="Times New Roman"/>
          <w:sz w:val="28"/>
          <w:szCs w:val="28"/>
        </w:rPr>
        <w:t xml:space="preserve"> 2022.gadam ir noteikto</w:t>
      </w:r>
      <w:r w:rsidR="001B11B7" w:rsidRPr="00177F4C">
        <w:rPr>
          <w:rFonts w:ascii="Times New Roman" w:hAnsi="Times New Roman"/>
          <w:sz w:val="28"/>
          <w:szCs w:val="28"/>
        </w:rPr>
        <w:t xml:space="preserve"> Iekšlietu ministrijas stratēģisk</w:t>
      </w:r>
      <w:r>
        <w:rPr>
          <w:rFonts w:ascii="Times New Roman" w:hAnsi="Times New Roman"/>
          <w:sz w:val="28"/>
          <w:szCs w:val="28"/>
        </w:rPr>
        <w:t>o</w:t>
      </w:r>
      <w:r w:rsidR="001B11B7" w:rsidRPr="00177F4C">
        <w:rPr>
          <w:rFonts w:ascii="Times New Roman" w:hAnsi="Times New Roman"/>
          <w:sz w:val="28"/>
          <w:szCs w:val="28"/>
        </w:rPr>
        <w:t xml:space="preserve"> prioritāt</w:t>
      </w:r>
      <w:r>
        <w:rPr>
          <w:rFonts w:ascii="Times New Roman" w:hAnsi="Times New Roman"/>
          <w:sz w:val="28"/>
          <w:szCs w:val="28"/>
        </w:rPr>
        <w:t>i</w:t>
      </w:r>
      <w:r w:rsidR="001B11B7" w:rsidRPr="00177F4C">
        <w:rPr>
          <w:rFonts w:ascii="Times New Roman" w:hAnsi="Times New Roman"/>
          <w:sz w:val="28"/>
          <w:szCs w:val="28"/>
        </w:rPr>
        <w:t xml:space="preserve"> “Profesionāli, motivēti, uz attīstību orientēti, novērtēti darbinieki un komanda”, kas sasniedzama cita starpā veicinot darbinieku spējas un nodrošinot darbinieku veselības, psiholoģiskā stāvokļa un fiziskās sagatavotības atbilstību dienesta pienākumu izpildei,</w:t>
      </w:r>
      <w:r w:rsidR="001B11B7" w:rsidRPr="00177F4C">
        <w:rPr>
          <w:rFonts w:ascii="Times New Roman" w:hAnsi="Times New Roman" w:cs="Times New Roman"/>
          <w:sz w:val="28"/>
          <w:szCs w:val="28"/>
          <w:lang w:eastAsia="lv-LV"/>
        </w:rPr>
        <w:t xml:space="preserve"> kā arī nodrošinot sociālās garantijas, kas noteiktas sociālo jomu regulējošos normatīvajos aktos. </w:t>
      </w:r>
    </w:p>
    <w:p w:rsidR="003114DA" w:rsidRDefault="002862AD" w:rsidP="003114DA">
      <w:pPr>
        <w:pStyle w:val="NormalWeb"/>
        <w:spacing w:before="0" w:beforeAutospacing="0" w:after="0" w:afterAutospacing="0"/>
        <w:ind w:firstLine="720"/>
        <w:jc w:val="both"/>
        <w:rPr>
          <w:sz w:val="28"/>
          <w:szCs w:val="28"/>
          <w:lang w:val="lv-LV"/>
        </w:rPr>
      </w:pPr>
      <w:r>
        <w:rPr>
          <w:sz w:val="28"/>
          <w:szCs w:val="28"/>
          <w:lang w:val="lv-LV"/>
        </w:rPr>
        <w:t>Atbilstoši normatīvo aktu regulējumam</w:t>
      </w:r>
      <w:r w:rsidR="00575BB9" w:rsidRPr="00E6558A">
        <w:rPr>
          <w:sz w:val="28"/>
          <w:szCs w:val="28"/>
          <w:lang w:val="lv-LV"/>
        </w:rPr>
        <w:t xml:space="preserve"> </w:t>
      </w:r>
      <w:r>
        <w:rPr>
          <w:sz w:val="28"/>
          <w:szCs w:val="28"/>
          <w:lang w:val="lv-LV"/>
        </w:rPr>
        <w:t xml:space="preserve">Kapitālsabiedrības </w:t>
      </w:r>
      <w:r w:rsidR="00575BB9" w:rsidRPr="00E6558A">
        <w:rPr>
          <w:sz w:val="28"/>
          <w:szCs w:val="28"/>
          <w:lang w:val="lv-LV"/>
        </w:rPr>
        <w:t xml:space="preserve">veiktās veselības pārbaudes nodrošina amatpersonas ar </w:t>
      </w:r>
      <w:r w:rsidR="00575BB9">
        <w:rPr>
          <w:sz w:val="28"/>
          <w:szCs w:val="28"/>
          <w:lang w:val="lv-LV"/>
        </w:rPr>
        <w:t>speciālajām</w:t>
      </w:r>
      <w:r w:rsidR="00575BB9" w:rsidRPr="00E6558A">
        <w:rPr>
          <w:sz w:val="28"/>
          <w:szCs w:val="28"/>
          <w:lang w:val="lv-LV"/>
        </w:rPr>
        <w:t xml:space="preserve"> dienesta </w:t>
      </w:r>
      <w:r w:rsidR="00575BB9">
        <w:rPr>
          <w:sz w:val="28"/>
          <w:szCs w:val="28"/>
          <w:lang w:val="lv-LV"/>
        </w:rPr>
        <w:t>pakāpēm</w:t>
      </w:r>
      <w:r w:rsidR="00575BB9" w:rsidRPr="00E6558A">
        <w:rPr>
          <w:sz w:val="28"/>
          <w:szCs w:val="28"/>
          <w:lang w:val="lv-LV"/>
        </w:rPr>
        <w:t xml:space="preserve"> veselības stāvokļa kontroles sistēmu, sākot ar pieņ</w:t>
      </w:r>
      <w:r w:rsidR="00575BB9">
        <w:rPr>
          <w:sz w:val="28"/>
          <w:szCs w:val="28"/>
          <w:lang w:val="lv-LV"/>
        </w:rPr>
        <w:t>emšanu dienestā, dienesta gaitā un</w:t>
      </w:r>
      <w:r w:rsidR="00575BB9" w:rsidRPr="00E6558A">
        <w:rPr>
          <w:sz w:val="28"/>
          <w:szCs w:val="28"/>
          <w:lang w:val="lv-LV"/>
        </w:rPr>
        <w:t xml:space="preserve"> līdz atvaļināšanai no dienesta.  </w:t>
      </w:r>
      <w:r w:rsidR="003114DA" w:rsidRPr="003114DA">
        <w:rPr>
          <w:sz w:val="28"/>
          <w:szCs w:val="28"/>
          <w:lang w:val="lv-LV"/>
        </w:rPr>
        <w:t xml:space="preserve">Lai </w:t>
      </w:r>
      <w:r w:rsidR="00A41C3C">
        <w:rPr>
          <w:sz w:val="28"/>
          <w:szCs w:val="28"/>
          <w:lang w:val="lv-LV"/>
        </w:rPr>
        <w:t xml:space="preserve">CMEK </w:t>
      </w:r>
      <w:r w:rsidR="003114DA" w:rsidRPr="003114DA">
        <w:rPr>
          <w:sz w:val="28"/>
          <w:szCs w:val="28"/>
          <w:lang w:val="lv-LV"/>
        </w:rPr>
        <w:t xml:space="preserve">ārsti eksperti varētu objektīvi izvērtēt un sniegt atzinumu, </w:t>
      </w:r>
      <w:r w:rsidR="003114DA">
        <w:rPr>
          <w:sz w:val="28"/>
          <w:szCs w:val="28"/>
          <w:lang w:val="lv-LV"/>
        </w:rPr>
        <w:t xml:space="preserve">amatpersonai </w:t>
      </w:r>
      <w:r w:rsidR="00CD48E7">
        <w:rPr>
          <w:sz w:val="28"/>
          <w:szCs w:val="28"/>
          <w:lang w:val="lv-LV"/>
        </w:rPr>
        <w:t xml:space="preserve">ar speciālo dienesta pakāpi </w:t>
      </w:r>
      <w:r w:rsidR="003114DA">
        <w:rPr>
          <w:sz w:val="28"/>
          <w:szCs w:val="28"/>
          <w:lang w:val="lv-LV"/>
        </w:rPr>
        <w:t xml:space="preserve">vai dienesta kandidātam ir </w:t>
      </w:r>
      <w:r w:rsidR="003114DA" w:rsidRPr="003114DA">
        <w:rPr>
          <w:sz w:val="28"/>
          <w:szCs w:val="28"/>
          <w:lang w:val="lv-LV"/>
        </w:rPr>
        <w:t>jāveic virkne diagnostiskie, funkcionālie un laboratorijas izmeklējumi</w:t>
      </w:r>
      <w:r w:rsidR="003114DA">
        <w:rPr>
          <w:sz w:val="28"/>
          <w:szCs w:val="28"/>
          <w:lang w:val="lv-LV"/>
        </w:rPr>
        <w:t xml:space="preserve">, tādējādi Kapitālsabiedrībā </w:t>
      </w:r>
      <w:r w:rsidR="003114DA" w:rsidRPr="003114DA">
        <w:rPr>
          <w:sz w:val="28"/>
          <w:szCs w:val="28"/>
          <w:lang w:val="lv-LV"/>
        </w:rPr>
        <w:t>darbojas rentgena kabinets, laboratorija, procedūru kabinets, kas nodrošina asins paraugu paņemšanu laboratorijas analīzēm, funkcionālās diagnostikas kabinets, audiometrijas kabinets</w:t>
      </w:r>
      <w:r w:rsidR="003114DA">
        <w:rPr>
          <w:sz w:val="28"/>
          <w:szCs w:val="28"/>
          <w:lang w:val="lv-LV"/>
        </w:rPr>
        <w:t>, kā arī īpaši atzīmējams ir Psihofizioloģiskās ekspertīzes kabinets.</w:t>
      </w:r>
      <w:r w:rsidR="003114DA" w:rsidRPr="003114DA">
        <w:rPr>
          <w:sz w:val="28"/>
          <w:szCs w:val="28"/>
          <w:lang w:val="lv-LV"/>
        </w:rPr>
        <w:t xml:space="preserve"> </w:t>
      </w:r>
    </w:p>
    <w:p w:rsidR="003114DA" w:rsidRDefault="003114DA" w:rsidP="003114DA">
      <w:pPr>
        <w:pStyle w:val="NormalWeb"/>
        <w:spacing w:before="0" w:beforeAutospacing="0" w:after="0" w:afterAutospacing="0"/>
        <w:ind w:firstLine="720"/>
        <w:jc w:val="both"/>
        <w:rPr>
          <w:sz w:val="28"/>
          <w:szCs w:val="28"/>
          <w:lang w:val="lv-LV"/>
        </w:rPr>
      </w:pPr>
      <w:r w:rsidRPr="00E6558A">
        <w:rPr>
          <w:sz w:val="28"/>
          <w:szCs w:val="28"/>
          <w:lang w:val="lv-LV"/>
        </w:rPr>
        <w:t xml:space="preserve">Veicot amatpersonu ar </w:t>
      </w:r>
      <w:r>
        <w:rPr>
          <w:sz w:val="28"/>
          <w:szCs w:val="28"/>
          <w:lang w:val="lv-LV"/>
        </w:rPr>
        <w:t>speciālajām</w:t>
      </w:r>
      <w:r w:rsidRPr="00E6558A">
        <w:rPr>
          <w:sz w:val="28"/>
          <w:szCs w:val="28"/>
          <w:lang w:val="lv-LV"/>
        </w:rPr>
        <w:t xml:space="preserve"> dienesta </w:t>
      </w:r>
      <w:r>
        <w:rPr>
          <w:sz w:val="28"/>
          <w:szCs w:val="28"/>
          <w:lang w:val="lv-LV"/>
        </w:rPr>
        <w:t>pakāpēm</w:t>
      </w:r>
      <w:r w:rsidRPr="00E6558A">
        <w:rPr>
          <w:sz w:val="28"/>
          <w:szCs w:val="28"/>
          <w:lang w:val="lv-LV"/>
        </w:rPr>
        <w:t xml:space="preserve"> medicīniskās un psiholoģiskās ekspertīzes, ir izveidota informācijas sistēma par katras amatpersonas veselības stāvokli</w:t>
      </w:r>
      <w:r>
        <w:rPr>
          <w:sz w:val="28"/>
          <w:szCs w:val="28"/>
          <w:lang w:val="lv-LV"/>
        </w:rPr>
        <w:t>,</w:t>
      </w:r>
      <w:r w:rsidRPr="00E6558A">
        <w:rPr>
          <w:sz w:val="28"/>
          <w:szCs w:val="28"/>
          <w:lang w:val="lv-LV"/>
        </w:rPr>
        <w:t xml:space="preserve"> kas vienotā informācijas apritē ļauj kontrolēt un operatīvi risināt dažādus jautājumus, kas sais</w:t>
      </w:r>
      <w:r>
        <w:rPr>
          <w:sz w:val="28"/>
          <w:szCs w:val="28"/>
          <w:lang w:val="lv-LV"/>
        </w:rPr>
        <w:t xml:space="preserve">tīti ar amatpersonu ārstniecību un </w:t>
      </w:r>
      <w:r w:rsidRPr="00E6558A">
        <w:rPr>
          <w:sz w:val="28"/>
          <w:szCs w:val="28"/>
          <w:lang w:val="lv-LV"/>
        </w:rPr>
        <w:t>rehabilitāciju</w:t>
      </w:r>
      <w:r>
        <w:rPr>
          <w:sz w:val="28"/>
          <w:szCs w:val="28"/>
          <w:lang w:val="lv-LV"/>
        </w:rPr>
        <w:t>, kā arī turpmāko</w:t>
      </w:r>
      <w:r w:rsidRPr="00E6558A">
        <w:rPr>
          <w:sz w:val="28"/>
          <w:szCs w:val="28"/>
          <w:lang w:val="lv-LV"/>
        </w:rPr>
        <w:t xml:space="preserve"> dienesta gaitu.</w:t>
      </w:r>
    </w:p>
    <w:p w:rsidR="003114DA" w:rsidRPr="00E6558A" w:rsidRDefault="003114DA" w:rsidP="003114DA">
      <w:pPr>
        <w:pStyle w:val="NormalWeb"/>
        <w:spacing w:before="0" w:beforeAutospacing="0" w:after="0" w:afterAutospacing="0"/>
        <w:ind w:firstLine="720"/>
        <w:jc w:val="both"/>
        <w:rPr>
          <w:sz w:val="28"/>
          <w:szCs w:val="28"/>
          <w:lang w:val="lv-LV"/>
        </w:rPr>
      </w:pPr>
      <w:r>
        <w:rPr>
          <w:sz w:val="28"/>
          <w:szCs w:val="28"/>
          <w:lang w:val="lv-LV"/>
        </w:rPr>
        <w:t>Papildus minētajām veselības pārbaudēm</w:t>
      </w:r>
      <w:r w:rsidR="006C5A48">
        <w:rPr>
          <w:sz w:val="28"/>
          <w:szCs w:val="28"/>
          <w:lang w:val="lv-LV"/>
        </w:rPr>
        <w:t xml:space="preserve"> </w:t>
      </w:r>
      <w:r w:rsidR="00A41C3C">
        <w:rPr>
          <w:sz w:val="28"/>
          <w:szCs w:val="28"/>
          <w:lang w:val="lv-LV"/>
        </w:rPr>
        <w:t xml:space="preserve"> CMEK </w:t>
      </w:r>
      <w:r w:rsidR="006F60CA">
        <w:rPr>
          <w:sz w:val="28"/>
          <w:szCs w:val="28"/>
          <w:lang w:val="lv-LV"/>
        </w:rPr>
        <w:t>saskaņā ar Ministru kabineta 2010.gada 21.jūnija noteikumiem Nr.565 “</w:t>
      </w:r>
      <w:r w:rsidR="006F60CA" w:rsidRPr="006F60CA">
        <w:rPr>
          <w:sz w:val="28"/>
          <w:szCs w:val="28"/>
          <w:lang w:val="lv-LV"/>
        </w:rPr>
        <w:t xml:space="preserve">Noteikumi par valsts un pašvaldību institūciju amatpersonu un darbinieku sociālajām garantijām” </w:t>
      </w:r>
      <w:r w:rsidRPr="00E6558A">
        <w:rPr>
          <w:sz w:val="28"/>
          <w:szCs w:val="28"/>
          <w:lang w:val="lv-LV"/>
        </w:rPr>
        <w:t>nodrošina, ka ikvienai valsts pārvaldes institūcijas amatpersonai (darbiniekam), kura, pildot amata (darba) pienākumus, guvusi ievainojumu, sakropļojumu vai viņas veselībai nodarīts cits kaitējums, nelaimes gadījumā gūtā veselības bojājuma smaguma pakāpe tiek vienveidīgi un objektīvi novērtēta un noteikt</w:t>
      </w:r>
      <w:r w:rsidR="006C5A48">
        <w:rPr>
          <w:sz w:val="28"/>
          <w:szCs w:val="28"/>
          <w:lang w:val="lv-LV"/>
        </w:rPr>
        <w:t>s vai amatpersona guv</w:t>
      </w:r>
      <w:r w:rsidR="006F60CA">
        <w:rPr>
          <w:sz w:val="28"/>
          <w:szCs w:val="28"/>
          <w:lang w:val="lv-LV"/>
        </w:rPr>
        <w:t>u</w:t>
      </w:r>
      <w:r w:rsidR="006C5A48">
        <w:rPr>
          <w:sz w:val="28"/>
          <w:szCs w:val="28"/>
          <w:lang w:val="lv-LV"/>
        </w:rPr>
        <w:t>si vieglus, vidējus vai smagus veselības bojājumus</w:t>
      </w:r>
      <w:r w:rsidRPr="00E6558A">
        <w:rPr>
          <w:sz w:val="28"/>
          <w:szCs w:val="28"/>
          <w:lang w:val="lv-LV"/>
        </w:rPr>
        <w:t xml:space="preserve">, jo </w:t>
      </w:r>
      <w:r w:rsidRPr="00E6558A">
        <w:rPr>
          <w:sz w:val="28"/>
          <w:szCs w:val="28"/>
          <w:lang w:val="lv-LV"/>
        </w:rPr>
        <w:lastRenderedPageBreak/>
        <w:t>valsts ir garantējusi visām amatpersonām (darbiniekiem) normatīvajos aktos</w:t>
      </w:r>
      <w:r w:rsidR="006C5A48">
        <w:rPr>
          <w:sz w:val="28"/>
          <w:szCs w:val="28"/>
          <w:lang w:val="lv-LV"/>
        </w:rPr>
        <w:t xml:space="preserve"> noteiktus</w:t>
      </w:r>
      <w:r w:rsidRPr="00E6558A">
        <w:rPr>
          <w:sz w:val="28"/>
          <w:szCs w:val="28"/>
          <w:lang w:val="lv-LV"/>
        </w:rPr>
        <w:t xml:space="preserve"> pabalstus par nodarīto veselības kaitējumu atkarībā no gūto veselības bojājumu smaguma pakāpes.</w:t>
      </w:r>
    </w:p>
    <w:p w:rsidR="006C5A48" w:rsidRDefault="006C5A48" w:rsidP="00195490">
      <w:pPr>
        <w:pStyle w:val="NormalWeb"/>
        <w:spacing w:before="0" w:beforeAutospacing="0" w:after="0" w:afterAutospacing="0"/>
        <w:ind w:firstLine="720"/>
        <w:jc w:val="both"/>
        <w:rPr>
          <w:sz w:val="28"/>
          <w:szCs w:val="28"/>
        </w:rPr>
      </w:pPr>
      <w:r>
        <w:rPr>
          <w:sz w:val="28"/>
          <w:szCs w:val="28"/>
          <w:lang w:val="lv-LV"/>
        </w:rPr>
        <w:t>Saistībā ar minēto jāņem vērā, ka Iekšlietu ministrijas sistēmas iestādēs ir izvei</w:t>
      </w:r>
      <w:r w:rsidR="00CF544D">
        <w:rPr>
          <w:sz w:val="28"/>
          <w:szCs w:val="28"/>
          <w:lang w:val="lv-LV"/>
        </w:rPr>
        <w:t>doti amati, kuru amata pienākumi</w:t>
      </w:r>
      <w:r>
        <w:rPr>
          <w:sz w:val="28"/>
          <w:szCs w:val="28"/>
          <w:lang w:val="lv-LV"/>
        </w:rPr>
        <w:t xml:space="preserve"> un amatā iecelto amatpersonu </w:t>
      </w:r>
      <w:r w:rsidR="00CD48E7">
        <w:rPr>
          <w:sz w:val="28"/>
          <w:szCs w:val="28"/>
          <w:lang w:val="lv-LV"/>
        </w:rPr>
        <w:t xml:space="preserve">ar speciālo dienesta pakāpi </w:t>
      </w:r>
      <w:r>
        <w:rPr>
          <w:sz w:val="28"/>
          <w:szCs w:val="28"/>
          <w:lang w:val="lv-LV"/>
        </w:rPr>
        <w:t xml:space="preserve">identitāte ir valsts noslēpuma objekts, bet arī uz šīm amatpersonām ir attiecināms gan normatīvo aktu regulējums par veselības stāvokļa atbilstību dienesta pienākumu izpildei, gan sociālās garantijas atlīdzības jomā, kuru apmēra noteikšanai ir nepieciešams </w:t>
      </w:r>
      <w:r w:rsidR="00A41C3C">
        <w:rPr>
          <w:sz w:val="28"/>
          <w:szCs w:val="28"/>
          <w:lang w:val="lv-LV"/>
        </w:rPr>
        <w:t xml:space="preserve">CMEK </w:t>
      </w:r>
      <w:r>
        <w:rPr>
          <w:sz w:val="28"/>
          <w:szCs w:val="28"/>
          <w:lang w:val="lv-LV"/>
        </w:rPr>
        <w:t xml:space="preserve">atzinums par veselības stāvoklim nodarītā kaitējuma smaguma pakāpi. Līdz ar to Kapitālsabiedrības sniegtie pakalpojumu vērtējami kā unikāli un nepieciešami valsts drošībai.  </w:t>
      </w:r>
      <w:r>
        <w:rPr>
          <w:sz w:val="28"/>
          <w:szCs w:val="28"/>
        </w:rPr>
        <w:t xml:space="preserve">Papildus jānorāda, ka Kapitālsabiedrība </w:t>
      </w:r>
      <w:r w:rsidR="00A41C3C">
        <w:rPr>
          <w:sz w:val="28"/>
          <w:szCs w:val="28"/>
        </w:rPr>
        <w:t xml:space="preserve">tās struktūrvienības CMEK </w:t>
      </w:r>
      <w:r>
        <w:rPr>
          <w:sz w:val="28"/>
          <w:szCs w:val="28"/>
        </w:rPr>
        <w:t>darbības</w:t>
      </w:r>
      <w:r w:rsidR="003114DA" w:rsidRPr="003114DA">
        <w:rPr>
          <w:sz w:val="28"/>
          <w:szCs w:val="28"/>
        </w:rPr>
        <w:t xml:space="preserve"> nodrošināšanai izveidoja un ieviesa datu uzskaites un apstrādes sistēmu, kas vienlaikus ir unikāla un komplicēta programmatūra, gan apjomīga datu bāze, kas satur ierobežotas pieejamības informāciju. Izveidotā informācijas sistēma nodrošina </w:t>
      </w:r>
      <w:r w:rsidR="00A41C3C">
        <w:rPr>
          <w:sz w:val="28"/>
          <w:szCs w:val="28"/>
        </w:rPr>
        <w:t xml:space="preserve">CMEK </w:t>
      </w:r>
      <w:r w:rsidR="003114DA" w:rsidRPr="003114DA">
        <w:rPr>
          <w:sz w:val="28"/>
          <w:szCs w:val="28"/>
        </w:rPr>
        <w:t xml:space="preserve">ārstiem operatīvu datu pieejamību un salīdzināmību, kas ir būtiski izvērtēta, objektīva un uzticama lēmuma pieņemšanai. </w:t>
      </w:r>
    </w:p>
    <w:p w:rsidR="00E40DA7" w:rsidRDefault="006C5A48" w:rsidP="00A4717E">
      <w:pPr>
        <w:spacing w:after="0" w:line="240" w:lineRule="auto"/>
        <w:ind w:firstLine="720"/>
        <w:jc w:val="both"/>
        <w:rPr>
          <w:rFonts w:ascii="Times New Roman" w:hAnsi="Times New Roman"/>
          <w:sz w:val="28"/>
          <w:szCs w:val="28"/>
        </w:rPr>
      </w:pPr>
      <w:r>
        <w:rPr>
          <w:rFonts w:ascii="Times New Roman" w:hAnsi="Times New Roman"/>
          <w:sz w:val="28"/>
          <w:szCs w:val="28"/>
        </w:rPr>
        <w:t>V</w:t>
      </w:r>
      <w:r w:rsidR="00575BB9" w:rsidRPr="00E6558A">
        <w:rPr>
          <w:rFonts w:ascii="Times New Roman" w:hAnsi="Times New Roman"/>
          <w:sz w:val="28"/>
          <w:szCs w:val="28"/>
        </w:rPr>
        <w:t xml:space="preserve">ienlaikus </w:t>
      </w:r>
      <w:r>
        <w:rPr>
          <w:rFonts w:ascii="Times New Roman" w:hAnsi="Times New Roman"/>
          <w:sz w:val="28"/>
          <w:szCs w:val="28"/>
        </w:rPr>
        <w:t xml:space="preserve">Kapitālsabiedrība </w:t>
      </w:r>
      <w:r w:rsidR="00575BB9" w:rsidRPr="00E6558A">
        <w:rPr>
          <w:rFonts w:ascii="Times New Roman" w:hAnsi="Times New Roman"/>
          <w:sz w:val="28"/>
          <w:szCs w:val="28"/>
        </w:rPr>
        <w:t>ir ambulatora ārstn</w:t>
      </w:r>
      <w:r w:rsidR="00575BB9">
        <w:rPr>
          <w:rFonts w:ascii="Times New Roman" w:hAnsi="Times New Roman"/>
          <w:sz w:val="28"/>
          <w:szCs w:val="28"/>
        </w:rPr>
        <w:t xml:space="preserve">iecības iestāde, kas </w:t>
      </w:r>
      <w:r w:rsidR="00575BB9" w:rsidRPr="0048046D">
        <w:rPr>
          <w:rFonts w:ascii="Times New Roman" w:hAnsi="Times New Roman"/>
          <w:sz w:val="28"/>
          <w:szCs w:val="28"/>
        </w:rPr>
        <w:t>nodrošina primāro ambulatoro veselības aprūpi un sekun</w:t>
      </w:r>
      <w:r w:rsidRPr="0048046D">
        <w:rPr>
          <w:rFonts w:ascii="Times New Roman" w:hAnsi="Times New Roman"/>
          <w:sz w:val="28"/>
          <w:szCs w:val="28"/>
        </w:rPr>
        <w:t xml:space="preserve">dāro ambulatoro veselības aprūpi. </w:t>
      </w:r>
    </w:p>
    <w:p w:rsidR="0048046D" w:rsidRDefault="00A4717E" w:rsidP="00A4717E">
      <w:pPr>
        <w:spacing w:after="0" w:line="240" w:lineRule="auto"/>
        <w:ind w:firstLine="720"/>
        <w:jc w:val="both"/>
        <w:rPr>
          <w:rFonts w:ascii="Times New Roman" w:hAnsi="Times New Roman" w:cs="Times New Roman"/>
          <w:bCs/>
          <w:sz w:val="28"/>
          <w:szCs w:val="28"/>
        </w:rPr>
      </w:pPr>
      <w:r w:rsidRPr="005F75FB">
        <w:rPr>
          <w:rFonts w:ascii="Times New Roman" w:hAnsi="Times New Roman"/>
          <w:sz w:val="28"/>
          <w:szCs w:val="28"/>
        </w:rPr>
        <w:t xml:space="preserve">Kapitālsabiedrības kopējo darbību un </w:t>
      </w:r>
      <w:r w:rsidR="00A41C3C" w:rsidRPr="005F75FB">
        <w:rPr>
          <w:rFonts w:ascii="Times New Roman" w:hAnsi="Times New Roman"/>
          <w:sz w:val="28"/>
          <w:szCs w:val="28"/>
        </w:rPr>
        <w:t xml:space="preserve">CMEK </w:t>
      </w:r>
      <w:r w:rsidRPr="005F75FB">
        <w:rPr>
          <w:rFonts w:ascii="Times New Roman" w:hAnsi="Times New Roman"/>
          <w:sz w:val="28"/>
          <w:szCs w:val="28"/>
        </w:rPr>
        <w:t xml:space="preserve">sniegto pakalpojumu īpatsvaru ataino Kapitālsabiedrības </w:t>
      </w:r>
      <w:r w:rsidR="006F60CA" w:rsidRPr="005F75FB">
        <w:rPr>
          <w:rFonts w:ascii="Times New Roman" w:hAnsi="Times New Roman" w:cs="Times New Roman"/>
          <w:bCs/>
          <w:sz w:val="28"/>
          <w:szCs w:val="28"/>
        </w:rPr>
        <w:t>galvenie darbības rādītāji sniegto pakalpojumu skaitā</w:t>
      </w:r>
      <w:r w:rsidR="00F47B9C" w:rsidRPr="005F75FB">
        <w:rPr>
          <w:rFonts w:ascii="Times New Roman" w:hAnsi="Times New Roman" w:cs="Times New Roman"/>
          <w:bCs/>
          <w:sz w:val="28"/>
          <w:szCs w:val="28"/>
        </w:rPr>
        <w:t xml:space="preserve"> (grafikos dati atainoti no jaunākā 2019.</w:t>
      </w:r>
      <w:r w:rsidR="00E40DA7" w:rsidRPr="005F75FB">
        <w:rPr>
          <w:rFonts w:ascii="Times New Roman" w:hAnsi="Times New Roman" w:cs="Times New Roman"/>
          <w:bCs/>
          <w:sz w:val="28"/>
          <w:szCs w:val="28"/>
        </w:rPr>
        <w:t>gada</w:t>
      </w:r>
      <w:r w:rsidR="00F47B9C" w:rsidRPr="005F75FB">
        <w:rPr>
          <w:rFonts w:ascii="Times New Roman" w:hAnsi="Times New Roman" w:cs="Times New Roman"/>
          <w:bCs/>
          <w:sz w:val="28"/>
          <w:szCs w:val="28"/>
        </w:rPr>
        <w:t xml:space="preserve"> uz vec</w:t>
      </w:r>
      <w:r w:rsidR="00E40DA7" w:rsidRPr="005F75FB">
        <w:rPr>
          <w:rFonts w:ascii="Times New Roman" w:hAnsi="Times New Roman" w:cs="Times New Roman"/>
          <w:bCs/>
          <w:sz w:val="28"/>
          <w:szCs w:val="28"/>
        </w:rPr>
        <w:t xml:space="preserve">āko </w:t>
      </w:r>
      <w:r w:rsidR="00F47B9C" w:rsidRPr="005F75FB">
        <w:rPr>
          <w:rFonts w:ascii="Times New Roman" w:hAnsi="Times New Roman" w:cs="Times New Roman"/>
          <w:bCs/>
          <w:sz w:val="28"/>
          <w:szCs w:val="28"/>
        </w:rPr>
        <w:t>2017.gadu</w:t>
      </w:r>
      <w:r w:rsidR="00690A30" w:rsidRPr="005F75FB">
        <w:rPr>
          <w:rFonts w:ascii="Times New Roman" w:hAnsi="Times New Roman" w:cs="Times New Roman"/>
          <w:bCs/>
          <w:sz w:val="28"/>
          <w:szCs w:val="28"/>
        </w:rPr>
        <w:t>)</w:t>
      </w:r>
      <w:r w:rsidR="006F60CA" w:rsidRPr="005F75FB">
        <w:rPr>
          <w:rFonts w:ascii="Times New Roman" w:hAnsi="Times New Roman" w:cs="Times New Roman"/>
          <w:bCs/>
          <w:sz w:val="28"/>
          <w:szCs w:val="28"/>
        </w:rPr>
        <w:t>:</w:t>
      </w:r>
      <w:r w:rsidR="006F60CA">
        <w:rPr>
          <w:rFonts w:ascii="Times New Roman" w:hAnsi="Times New Roman" w:cs="Times New Roman"/>
          <w:bCs/>
          <w:sz w:val="28"/>
          <w:szCs w:val="28"/>
        </w:rPr>
        <w:t xml:space="preserve"> </w:t>
      </w:r>
    </w:p>
    <w:p w:rsidR="0048046D" w:rsidRPr="0048046D" w:rsidRDefault="0048046D" w:rsidP="00B92376">
      <w:pPr>
        <w:jc w:val="both"/>
        <w:rPr>
          <w:rFonts w:ascii="Times New Roman" w:hAnsi="Times New Roman" w:cs="Times New Roman"/>
          <w:bCs/>
          <w:sz w:val="28"/>
          <w:szCs w:val="28"/>
        </w:rPr>
      </w:pPr>
      <w:r w:rsidRPr="00C67486">
        <w:rPr>
          <w:rFonts w:ascii="Times New Roman" w:hAnsi="Times New Roman" w:cs="Times New Roman"/>
          <w:bCs/>
          <w:noProof/>
          <w:sz w:val="28"/>
          <w:szCs w:val="28"/>
          <w:lang w:eastAsia="lv-LV"/>
        </w:rPr>
        <w:drawing>
          <wp:inline distT="0" distB="0" distL="0" distR="0" wp14:anchorId="35AFAF50" wp14:editId="424BE053">
            <wp:extent cx="2743200" cy="1857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95" cy="1883236"/>
                    </a:xfrm>
                    <a:prstGeom prst="rect">
                      <a:avLst/>
                    </a:prstGeom>
                    <a:noFill/>
                  </pic:spPr>
                </pic:pic>
              </a:graphicData>
            </a:graphic>
          </wp:inline>
        </w:drawing>
      </w:r>
      <w:r w:rsidRPr="0048046D">
        <w:rPr>
          <w:noProof/>
          <w:sz w:val="28"/>
          <w:szCs w:val="28"/>
          <w:lang w:eastAsia="lv-LV"/>
        </w:rPr>
        <w:drawing>
          <wp:inline distT="0" distB="0" distL="0" distR="0" wp14:anchorId="05AC67CA" wp14:editId="6D37A5C5">
            <wp:extent cx="2838450" cy="18573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48046D">
        <w:rPr>
          <w:rFonts w:ascii="Times New Roman" w:hAnsi="Times New Roman" w:cs="Times New Roman"/>
          <w:bCs/>
          <w:noProof/>
          <w:sz w:val="28"/>
          <w:szCs w:val="28"/>
          <w:lang w:eastAsia="lv-LV"/>
        </w:rPr>
        <w:drawing>
          <wp:inline distT="0" distB="0" distL="0" distR="0" wp14:anchorId="6D753DF3" wp14:editId="13358C10">
            <wp:extent cx="2724150" cy="1962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8186" cy="1965057"/>
                    </a:xfrm>
                    <a:prstGeom prst="rect">
                      <a:avLst/>
                    </a:prstGeom>
                    <a:noFill/>
                  </pic:spPr>
                </pic:pic>
              </a:graphicData>
            </a:graphic>
          </wp:inline>
        </w:drawing>
      </w:r>
      <w:r w:rsidRPr="0048046D">
        <w:rPr>
          <w:rFonts w:ascii="Times New Roman" w:hAnsi="Times New Roman" w:cs="Times New Roman"/>
          <w:bCs/>
          <w:noProof/>
          <w:sz w:val="28"/>
          <w:szCs w:val="28"/>
          <w:lang w:eastAsia="lv-LV"/>
        </w:rPr>
        <w:drawing>
          <wp:inline distT="0" distB="0" distL="0" distR="0" wp14:anchorId="5049F105" wp14:editId="25B07CCD">
            <wp:extent cx="2846705" cy="1952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1522" cy="1990225"/>
                    </a:xfrm>
                    <a:prstGeom prst="rect">
                      <a:avLst/>
                    </a:prstGeom>
                    <a:noFill/>
                  </pic:spPr>
                </pic:pic>
              </a:graphicData>
            </a:graphic>
          </wp:inline>
        </w:drawing>
      </w:r>
      <w:r w:rsidR="006F60CA">
        <w:rPr>
          <w:rFonts w:ascii="Times New Roman" w:hAnsi="Times New Roman" w:cs="Times New Roman"/>
          <w:bCs/>
          <w:sz w:val="28"/>
          <w:szCs w:val="28"/>
        </w:rPr>
        <w:lastRenderedPageBreak/>
        <w:tab/>
        <w:t>Kapitālsabiedrības</w:t>
      </w:r>
      <w:r w:rsidRPr="0048046D">
        <w:rPr>
          <w:rFonts w:ascii="Times New Roman" w:hAnsi="Times New Roman" w:cs="Times New Roman"/>
          <w:bCs/>
          <w:sz w:val="28"/>
          <w:szCs w:val="28"/>
        </w:rPr>
        <w:t xml:space="preserve"> nozīmīgāko veselības aprūpes pakalpojumu segmenta daļu aizņem C</w:t>
      </w:r>
      <w:r w:rsidR="006F60CA">
        <w:rPr>
          <w:rFonts w:ascii="Times New Roman" w:hAnsi="Times New Roman" w:cs="Times New Roman"/>
          <w:bCs/>
          <w:sz w:val="28"/>
          <w:szCs w:val="28"/>
        </w:rPr>
        <w:t xml:space="preserve">entrālās medicīniskās ekspertīzes komisijas sniegtie pakalpojumi  </w:t>
      </w:r>
      <w:r w:rsidR="00C67486">
        <w:rPr>
          <w:rFonts w:ascii="Times New Roman" w:hAnsi="Times New Roman" w:cs="Times New Roman"/>
          <w:bCs/>
          <w:sz w:val="28"/>
          <w:szCs w:val="28"/>
        </w:rPr>
        <w:t>(</w:t>
      </w:r>
      <w:r w:rsidRPr="0048046D">
        <w:rPr>
          <w:rFonts w:ascii="Times New Roman" w:hAnsi="Times New Roman" w:cs="Times New Roman"/>
          <w:bCs/>
          <w:sz w:val="28"/>
          <w:szCs w:val="28"/>
        </w:rPr>
        <w:t>vidēji 60</w:t>
      </w:r>
      <w:r w:rsidR="00F47B9C">
        <w:rPr>
          <w:rFonts w:ascii="Times New Roman" w:hAnsi="Times New Roman" w:cs="Times New Roman"/>
          <w:bCs/>
          <w:sz w:val="28"/>
          <w:szCs w:val="28"/>
        </w:rPr>
        <w:t>%</w:t>
      </w:r>
      <w:r w:rsidR="00014073">
        <w:rPr>
          <w:rFonts w:ascii="Times New Roman" w:hAnsi="Times New Roman" w:cs="Times New Roman"/>
          <w:bCs/>
          <w:sz w:val="28"/>
          <w:szCs w:val="28"/>
        </w:rPr>
        <w:t xml:space="preserve"> līdz </w:t>
      </w:r>
      <w:r w:rsidRPr="0048046D">
        <w:rPr>
          <w:rFonts w:ascii="Times New Roman" w:hAnsi="Times New Roman" w:cs="Times New Roman"/>
          <w:bCs/>
          <w:sz w:val="28"/>
          <w:szCs w:val="28"/>
        </w:rPr>
        <w:t>90%</w:t>
      </w:r>
      <w:r w:rsidR="00014073">
        <w:rPr>
          <w:rFonts w:ascii="Times New Roman" w:hAnsi="Times New Roman" w:cs="Times New Roman"/>
          <w:bCs/>
          <w:sz w:val="28"/>
          <w:szCs w:val="28"/>
        </w:rPr>
        <w:t xml:space="preserve"> </w:t>
      </w:r>
      <w:r w:rsidR="00C67486">
        <w:rPr>
          <w:rFonts w:ascii="Times New Roman" w:hAnsi="Times New Roman" w:cs="Times New Roman"/>
          <w:bCs/>
          <w:sz w:val="28"/>
          <w:szCs w:val="28"/>
        </w:rPr>
        <w:t xml:space="preserve">no kopējiem  </w:t>
      </w:r>
      <w:r w:rsidR="00014073">
        <w:rPr>
          <w:rFonts w:ascii="Times New Roman" w:hAnsi="Times New Roman" w:cs="Times New Roman"/>
          <w:bCs/>
          <w:sz w:val="28"/>
          <w:szCs w:val="28"/>
        </w:rPr>
        <w:t>pakalpojumiem</w:t>
      </w:r>
      <w:r w:rsidR="00C67486">
        <w:rPr>
          <w:rFonts w:ascii="Times New Roman" w:hAnsi="Times New Roman" w:cs="Times New Roman"/>
          <w:bCs/>
          <w:sz w:val="28"/>
          <w:szCs w:val="28"/>
        </w:rPr>
        <w:t>)</w:t>
      </w:r>
      <w:r w:rsidR="00014073">
        <w:rPr>
          <w:rFonts w:ascii="Times New Roman" w:hAnsi="Times New Roman" w:cs="Times New Roman"/>
          <w:bCs/>
          <w:sz w:val="28"/>
          <w:szCs w:val="28"/>
        </w:rPr>
        <w:t>.</w:t>
      </w:r>
    </w:p>
    <w:p w:rsidR="0048046D" w:rsidRPr="0048046D" w:rsidRDefault="006F60CA" w:rsidP="006F60C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8046D" w:rsidRPr="0048046D">
        <w:rPr>
          <w:rFonts w:ascii="Times New Roman" w:hAnsi="Times New Roman" w:cs="Times New Roman"/>
          <w:sz w:val="28"/>
          <w:szCs w:val="28"/>
        </w:rPr>
        <w:t xml:space="preserve">Saskaņā ar pēdējo auditēto gada pārskatu </w:t>
      </w:r>
      <w:r>
        <w:rPr>
          <w:rFonts w:ascii="Times New Roman" w:hAnsi="Times New Roman" w:cs="Times New Roman"/>
          <w:sz w:val="28"/>
          <w:szCs w:val="28"/>
        </w:rPr>
        <w:t xml:space="preserve">Kapitālsabiedrības </w:t>
      </w:r>
      <w:r w:rsidR="0048046D" w:rsidRPr="0048046D">
        <w:rPr>
          <w:rFonts w:ascii="Times New Roman" w:hAnsi="Times New Roman" w:cs="Times New Roman"/>
          <w:sz w:val="28"/>
          <w:szCs w:val="28"/>
        </w:rPr>
        <w:t xml:space="preserve">2019.gada neto apgrozījums sasniedza 2,26 milj. </w:t>
      </w:r>
      <w:r w:rsidRPr="006F60CA">
        <w:rPr>
          <w:rFonts w:ascii="Times New Roman" w:hAnsi="Times New Roman" w:cs="Times New Roman"/>
          <w:i/>
          <w:sz w:val="28"/>
          <w:szCs w:val="28"/>
        </w:rPr>
        <w:t>euro</w:t>
      </w:r>
      <w:r w:rsidR="0048046D" w:rsidRPr="0048046D">
        <w:rPr>
          <w:rFonts w:ascii="Times New Roman" w:hAnsi="Times New Roman" w:cs="Times New Roman"/>
          <w:sz w:val="28"/>
          <w:szCs w:val="28"/>
        </w:rPr>
        <w:t>, bilances kopsumma uz 2019.</w:t>
      </w:r>
      <w:r>
        <w:rPr>
          <w:rFonts w:ascii="Times New Roman" w:hAnsi="Times New Roman" w:cs="Times New Roman"/>
          <w:sz w:val="28"/>
          <w:szCs w:val="28"/>
        </w:rPr>
        <w:t>gada 31.decembri</w:t>
      </w:r>
      <w:r w:rsidR="0048046D" w:rsidRPr="0048046D">
        <w:rPr>
          <w:rFonts w:ascii="Times New Roman" w:hAnsi="Times New Roman" w:cs="Times New Roman"/>
          <w:sz w:val="28"/>
          <w:szCs w:val="28"/>
        </w:rPr>
        <w:t xml:space="preserve"> bija 0,83 milj. </w:t>
      </w:r>
      <w:r w:rsidRPr="006F60CA">
        <w:rPr>
          <w:rFonts w:ascii="Times New Roman" w:hAnsi="Times New Roman" w:cs="Times New Roman"/>
          <w:i/>
          <w:sz w:val="28"/>
          <w:szCs w:val="28"/>
        </w:rPr>
        <w:t>euro</w:t>
      </w:r>
      <w:r w:rsidR="0048046D" w:rsidRPr="0048046D">
        <w:rPr>
          <w:rFonts w:ascii="Times New Roman" w:hAnsi="Times New Roman" w:cs="Times New Roman"/>
          <w:sz w:val="28"/>
          <w:szCs w:val="28"/>
        </w:rPr>
        <w:t xml:space="preserve">. </w:t>
      </w:r>
      <w:r>
        <w:rPr>
          <w:rFonts w:ascii="Times New Roman" w:hAnsi="Times New Roman" w:cs="Times New Roman"/>
          <w:sz w:val="28"/>
          <w:szCs w:val="28"/>
        </w:rPr>
        <w:t xml:space="preserve">Kapitālsabiedrība līdzšinējā darbībā visus gadus ir </w:t>
      </w:r>
      <w:r w:rsidR="0048046D" w:rsidRPr="0048046D">
        <w:rPr>
          <w:rFonts w:ascii="Times New Roman" w:hAnsi="Times New Roman" w:cs="Times New Roman"/>
          <w:sz w:val="28"/>
          <w:szCs w:val="28"/>
        </w:rPr>
        <w:t>strādā</w:t>
      </w:r>
      <w:r>
        <w:rPr>
          <w:rFonts w:ascii="Times New Roman" w:hAnsi="Times New Roman" w:cs="Times New Roman"/>
          <w:sz w:val="28"/>
          <w:szCs w:val="28"/>
        </w:rPr>
        <w:t>jusi</w:t>
      </w:r>
      <w:r w:rsidR="0048046D" w:rsidRPr="0048046D">
        <w:rPr>
          <w:rFonts w:ascii="Times New Roman" w:hAnsi="Times New Roman" w:cs="Times New Roman"/>
          <w:sz w:val="28"/>
          <w:szCs w:val="28"/>
        </w:rPr>
        <w:t xml:space="preserve"> bez zaudējumiem</w:t>
      </w:r>
      <w:r>
        <w:rPr>
          <w:rFonts w:ascii="Times New Roman" w:hAnsi="Times New Roman" w:cs="Times New Roman"/>
          <w:sz w:val="28"/>
          <w:szCs w:val="28"/>
        </w:rPr>
        <w:t>.</w:t>
      </w:r>
      <w:r w:rsidR="0048046D" w:rsidRPr="0048046D">
        <w:rPr>
          <w:rFonts w:ascii="Times New Roman" w:hAnsi="Times New Roman" w:cs="Times New Roman"/>
          <w:sz w:val="28"/>
          <w:szCs w:val="28"/>
        </w:rPr>
        <w:t xml:space="preserve"> </w:t>
      </w:r>
    </w:p>
    <w:p w:rsidR="0048046D" w:rsidRPr="00A05705" w:rsidRDefault="006F60CA" w:rsidP="006F60CA">
      <w:pPr>
        <w:tabs>
          <w:tab w:val="left" w:pos="6804"/>
        </w:tabs>
        <w:spacing w:after="0" w:line="240" w:lineRule="auto"/>
        <w:jc w:val="both"/>
        <w:rPr>
          <w:rFonts w:ascii="Times New Roman" w:hAnsi="Times New Roman" w:cs="Times New Roman"/>
          <w:sz w:val="28"/>
          <w:szCs w:val="28"/>
        </w:rPr>
      </w:pPr>
      <w:r w:rsidRPr="00A05705">
        <w:rPr>
          <w:rFonts w:ascii="Times New Roman" w:hAnsi="Times New Roman" w:cs="Times New Roman"/>
          <w:sz w:val="28"/>
          <w:szCs w:val="28"/>
        </w:rPr>
        <w:t xml:space="preserve">Kapitālsabiedrības </w:t>
      </w:r>
      <w:r w:rsidR="0048046D" w:rsidRPr="00A05705">
        <w:rPr>
          <w:rFonts w:ascii="Times New Roman" w:hAnsi="Times New Roman" w:cs="Times New Roman"/>
          <w:sz w:val="28"/>
          <w:szCs w:val="28"/>
        </w:rPr>
        <w:t>neto apgrozījumu veido:</w:t>
      </w:r>
    </w:p>
    <w:p w:rsidR="001733DF" w:rsidRDefault="0048046D" w:rsidP="006F60CA">
      <w:pPr>
        <w:pStyle w:val="ListParagraph"/>
        <w:numPr>
          <w:ilvl w:val="0"/>
          <w:numId w:val="10"/>
        </w:numPr>
        <w:tabs>
          <w:tab w:val="left" w:pos="6804"/>
        </w:tabs>
        <w:spacing w:after="0" w:line="240" w:lineRule="auto"/>
        <w:ind w:left="426" w:hanging="426"/>
        <w:jc w:val="both"/>
        <w:rPr>
          <w:rFonts w:ascii="Times New Roman" w:hAnsi="Times New Roman" w:cs="Times New Roman"/>
          <w:sz w:val="28"/>
          <w:szCs w:val="28"/>
        </w:rPr>
      </w:pPr>
      <w:r w:rsidRPr="00A05705">
        <w:rPr>
          <w:rFonts w:ascii="Times New Roman" w:hAnsi="Times New Roman" w:cs="Times New Roman"/>
          <w:sz w:val="28"/>
          <w:szCs w:val="28"/>
        </w:rPr>
        <w:t>no valsts budžeta</w:t>
      </w:r>
      <w:r w:rsidR="001733DF">
        <w:rPr>
          <w:rFonts w:ascii="Times New Roman" w:hAnsi="Times New Roman" w:cs="Times New Roman"/>
          <w:sz w:val="28"/>
          <w:szCs w:val="28"/>
        </w:rPr>
        <w:t>:</w:t>
      </w:r>
    </w:p>
    <w:p w:rsidR="001733DF" w:rsidRDefault="0048046D" w:rsidP="001733DF">
      <w:pPr>
        <w:pStyle w:val="ListParagraph"/>
        <w:numPr>
          <w:ilvl w:val="1"/>
          <w:numId w:val="18"/>
        </w:numPr>
        <w:tabs>
          <w:tab w:val="left" w:pos="6804"/>
        </w:tabs>
        <w:spacing w:after="0" w:line="240" w:lineRule="auto"/>
        <w:ind w:left="993" w:hanging="567"/>
        <w:jc w:val="both"/>
        <w:rPr>
          <w:rFonts w:ascii="Times New Roman" w:hAnsi="Times New Roman" w:cs="Times New Roman"/>
          <w:sz w:val="28"/>
          <w:szCs w:val="28"/>
        </w:rPr>
      </w:pPr>
      <w:r w:rsidRPr="00A05705">
        <w:rPr>
          <w:rFonts w:ascii="Times New Roman" w:hAnsi="Times New Roman" w:cs="Times New Roman"/>
          <w:sz w:val="28"/>
          <w:szCs w:val="28"/>
        </w:rPr>
        <w:t>netieši saņemtais finansējums (samaksa par veiktajiem veselības aprūpes pakalpojumiem un pacientu līdzmaksājumu kompensācija par atbrīvotajām kategorijām),</w:t>
      </w:r>
      <w:r w:rsidR="006F60CA" w:rsidRPr="00A05705">
        <w:rPr>
          <w:rFonts w:ascii="Times New Roman" w:hAnsi="Times New Roman" w:cs="Times New Roman"/>
          <w:sz w:val="28"/>
          <w:szCs w:val="28"/>
        </w:rPr>
        <w:t xml:space="preserve"> kura</w:t>
      </w:r>
      <w:r w:rsidRPr="00A05705">
        <w:rPr>
          <w:rFonts w:ascii="Times New Roman" w:hAnsi="Times New Roman" w:cs="Times New Roman"/>
          <w:sz w:val="28"/>
          <w:szCs w:val="28"/>
        </w:rPr>
        <w:t xml:space="preserve"> maksātāji ir Ie</w:t>
      </w:r>
      <w:r w:rsidR="006F60CA" w:rsidRPr="00A05705">
        <w:rPr>
          <w:rFonts w:ascii="Times New Roman" w:hAnsi="Times New Roman" w:cs="Times New Roman"/>
          <w:sz w:val="28"/>
          <w:szCs w:val="28"/>
        </w:rPr>
        <w:t>kšlietu ministrijas veselības un sporta centrs par amatpersonu ar speciālajām dienesta pakāp</w:t>
      </w:r>
      <w:r w:rsidR="001733DF">
        <w:rPr>
          <w:rFonts w:ascii="Times New Roman" w:hAnsi="Times New Roman" w:cs="Times New Roman"/>
          <w:sz w:val="28"/>
          <w:szCs w:val="28"/>
        </w:rPr>
        <w:t xml:space="preserve">ēm veiktām veselības pārbaudēm; </w:t>
      </w:r>
    </w:p>
    <w:p w:rsidR="0048046D" w:rsidRPr="00A05705" w:rsidRDefault="0048046D" w:rsidP="001733DF">
      <w:pPr>
        <w:pStyle w:val="ListParagraph"/>
        <w:numPr>
          <w:ilvl w:val="1"/>
          <w:numId w:val="18"/>
        </w:numPr>
        <w:tabs>
          <w:tab w:val="left" w:pos="6804"/>
        </w:tabs>
        <w:spacing w:after="0" w:line="240" w:lineRule="auto"/>
        <w:ind w:left="993" w:hanging="567"/>
        <w:jc w:val="both"/>
        <w:rPr>
          <w:rFonts w:ascii="Times New Roman" w:hAnsi="Times New Roman" w:cs="Times New Roman"/>
          <w:sz w:val="28"/>
          <w:szCs w:val="28"/>
        </w:rPr>
      </w:pPr>
      <w:r w:rsidRPr="00A05705">
        <w:rPr>
          <w:rFonts w:ascii="Times New Roman" w:hAnsi="Times New Roman" w:cs="Times New Roman"/>
          <w:sz w:val="28"/>
          <w:szCs w:val="28"/>
        </w:rPr>
        <w:t xml:space="preserve"> N</w:t>
      </w:r>
      <w:r w:rsidR="006F60CA" w:rsidRPr="00A05705">
        <w:rPr>
          <w:rFonts w:ascii="Times New Roman" w:hAnsi="Times New Roman" w:cs="Times New Roman"/>
          <w:sz w:val="28"/>
          <w:szCs w:val="28"/>
        </w:rPr>
        <w:t>acionālais veselības dienests par primārās un sekundārās ambulatorās v</w:t>
      </w:r>
      <w:r w:rsidR="001733DF">
        <w:rPr>
          <w:rFonts w:ascii="Times New Roman" w:hAnsi="Times New Roman" w:cs="Times New Roman"/>
          <w:sz w:val="28"/>
          <w:szCs w:val="28"/>
        </w:rPr>
        <w:t>eselības aprūpes pakalpojumiem;</w:t>
      </w:r>
    </w:p>
    <w:p w:rsidR="0048046D" w:rsidRPr="004A0A69" w:rsidRDefault="0048046D" w:rsidP="006F60CA">
      <w:pPr>
        <w:pStyle w:val="ListParagraph"/>
        <w:numPr>
          <w:ilvl w:val="0"/>
          <w:numId w:val="10"/>
        </w:numPr>
        <w:tabs>
          <w:tab w:val="left" w:pos="6804"/>
        </w:tabs>
        <w:spacing w:after="0" w:line="240" w:lineRule="auto"/>
        <w:ind w:left="426" w:hanging="426"/>
        <w:jc w:val="both"/>
        <w:rPr>
          <w:rFonts w:ascii="Times New Roman" w:hAnsi="Times New Roman" w:cs="Times New Roman"/>
          <w:bCs/>
          <w:sz w:val="28"/>
          <w:szCs w:val="28"/>
        </w:rPr>
      </w:pPr>
      <w:r w:rsidRPr="00A05705">
        <w:rPr>
          <w:rFonts w:ascii="Times New Roman" w:hAnsi="Times New Roman" w:cs="Times New Roman"/>
          <w:sz w:val="28"/>
          <w:szCs w:val="28"/>
        </w:rPr>
        <w:t>ieņēmum</w:t>
      </w:r>
      <w:r w:rsidR="00A05705" w:rsidRPr="00A05705">
        <w:rPr>
          <w:rFonts w:ascii="Times New Roman" w:hAnsi="Times New Roman" w:cs="Times New Roman"/>
          <w:sz w:val="28"/>
          <w:szCs w:val="28"/>
        </w:rPr>
        <w:t>i</w:t>
      </w:r>
      <w:r w:rsidRPr="00A05705">
        <w:rPr>
          <w:rFonts w:ascii="Times New Roman" w:hAnsi="Times New Roman" w:cs="Times New Roman"/>
          <w:sz w:val="28"/>
          <w:szCs w:val="28"/>
        </w:rPr>
        <w:t xml:space="preserve"> no maksas </w:t>
      </w:r>
      <w:r w:rsidRPr="0048046D">
        <w:rPr>
          <w:rFonts w:ascii="Times New Roman" w:hAnsi="Times New Roman" w:cs="Times New Roman"/>
          <w:sz w:val="28"/>
          <w:szCs w:val="28"/>
        </w:rPr>
        <w:t>pakalpojumiem,</w:t>
      </w:r>
      <w:r w:rsidR="00A05705">
        <w:rPr>
          <w:rFonts w:ascii="Times New Roman" w:hAnsi="Times New Roman" w:cs="Times New Roman"/>
          <w:sz w:val="28"/>
          <w:szCs w:val="28"/>
        </w:rPr>
        <w:t xml:space="preserve"> kuru </w:t>
      </w:r>
      <w:r w:rsidRPr="0048046D">
        <w:rPr>
          <w:rFonts w:ascii="Times New Roman" w:hAnsi="Times New Roman" w:cs="Times New Roman"/>
          <w:sz w:val="28"/>
          <w:szCs w:val="28"/>
        </w:rPr>
        <w:t>maksātāji ir pacienti un apdrošināšanas sabiedrības</w:t>
      </w:r>
      <w:r w:rsidR="00014073">
        <w:rPr>
          <w:rFonts w:ascii="Times New Roman" w:hAnsi="Times New Roman" w:cs="Times New Roman"/>
          <w:sz w:val="28"/>
          <w:szCs w:val="28"/>
        </w:rPr>
        <w:t>.</w:t>
      </w:r>
      <w:r w:rsidRPr="0048046D">
        <w:rPr>
          <w:rFonts w:ascii="Times New Roman" w:hAnsi="Times New Roman" w:cs="Times New Roman"/>
          <w:sz w:val="28"/>
          <w:szCs w:val="28"/>
        </w:rPr>
        <w:t xml:space="preserve"> </w:t>
      </w:r>
    </w:p>
    <w:p w:rsidR="004A0A69" w:rsidRPr="0048046D" w:rsidRDefault="004A0A69" w:rsidP="004A0A69">
      <w:pPr>
        <w:pStyle w:val="ListParagraph"/>
        <w:tabs>
          <w:tab w:val="left" w:pos="6804"/>
        </w:tabs>
        <w:spacing w:after="0" w:line="240" w:lineRule="auto"/>
        <w:ind w:left="426"/>
        <w:jc w:val="both"/>
        <w:rPr>
          <w:rFonts w:ascii="Times New Roman" w:hAnsi="Times New Roman" w:cs="Times New Roman"/>
          <w:bCs/>
          <w:sz w:val="28"/>
          <w:szCs w:val="28"/>
        </w:rPr>
      </w:pPr>
    </w:p>
    <w:p w:rsidR="0048046D" w:rsidRPr="0048046D" w:rsidRDefault="0048046D" w:rsidP="0048046D">
      <w:pPr>
        <w:pStyle w:val="ListParagraph"/>
        <w:tabs>
          <w:tab w:val="left" w:pos="6804"/>
        </w:tabs>
        <w:ind w:left="142"/>
        <w:jc w:val="both"/>
        <w:rPr>
          <w:rFonts w:ascii="Times New Roman" w:hAnsi="Times New Roman" w:cs="Times New Roman"/>
          <w:bCs/>
          <w:sz w:val="28"/>
          <w:szCs w:val="28"/>
        </w:rPr>
      </w:pPr>
      <w:r w:rsidRPr="0048046D">
        <w:rPr>
          <w:rFonts w:ascii="Times New Roman" w:hAnsi="Times New Roman" w:cs="Times New Roman"/>
          <w:bCs/>
          <w:noProof/>
          <w:sz w:val="28"/>
          <w:szCs w:val="28"/>
          <w:lang w:eastAsia="lv-LV"/>
        </w:rPr>
        <w:drawing>
          <wp:inline distT="0" distB="0" distL="0" distR="0" wp14:anchorId="62D377B2" wp14:editId="65A3C612">
            <wp:extent cx="5542280" cy="234315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7390" cy="2353766"/>
                    </a:xfrm>
                    <a:prstGeom prst="rect">
                      <a:avLst/>
                    </a:prstGeom>
                    <a:noFill/>
                  </pic:spPr>
                </pic:pic>
              </a:graphicData>
            </a:graphic>
          </wp:inline>
        </w:drawing>
      </w:r>
    </w:p>
    <w:p w:rsidR="00F064E9" w:rsidRPr="005F75FB" w:rsidRDefault="00FC28C5" w:rsidP="009A4919">
      <w:pPr>
        <w:spacing w:after="0" w:line="240" w:lineRule="auto"/>
        <w:ind w:firstLine="720"/>
        <w:jc w:val="both"/>
        <w:rPr>
          <w:rFonts w:ascii="Times New Roman" w:hAnsi="Times New Roman" w:cs="Times New Roman"/>
          <w:sz w:val="28"/>
          <w:szCs w:val="28"/>
        </w:rPr>
      </w:pPr>
      <w:r w:rsidRPr="005F75FB">
        <w:rPr>
          <w:rFonts w:ascii="Times New Roman" w:hAnsi="Times New Roman" w:cs="Times New Roman"/>
          <w:sz w:val="28"/>
          <w:szCs w:val="28"/>
        </w:rPr>
        <w:t>Kā izriet no pievienotā grafika, 2018.gadā un 2019.gadā ir palieli</w:t>
      </w:r>
      <w:r w:rsidR="00690A30" w:rsidRPr="005F75FB">
        <w:rPr>
          <w:rFonts w:ascii="Times New Roman" w:hAnsi="Times New Roman" w:cs="Times New Roman"/>
          <w:sz w:val="28"/>
          <w:szCs w:val="28"/>
        </w:rPr>
        <w:t>nājušies Kapitālsabiedrības</w:t>
      </w:r>
      <w:r w:rsidRPr="005F75FB">
        <w:rPr>
          <w:rFonts w:ascii="Times New Roman" w:hAnsi="Times New Roman" w:cs="Times New Roman"/>
          <w:sz w:val="28"/>
          <w:szCs w:val="28"/>
        </w:rPr>
        <w:t xml:space="preserve"> ieņēmumi no Nacionālā veselības dienesta, kā arī Iekšlietu ministrijas veselības un sporta centra. Ieņēmumu pieauguma pamatā ir gadskārtējā valsts budžetā kopš 2018.gada ietvertais papildus finansējums ārstniecības personu darba samaksas pieaugumam. Attiecīgi Kapitālsabiedrības</w:t>
      </w:r>
      <w:r w:rsidR="008C74C8" w:rsidRPr="005F75FB">
        <w:rPr>
          <w:rFonts w:ascii="Times New Roman" w:hAnsi="Times New Roman" w:cs="Times New Roman"/>
          <w:sz w:val="28"/>
          <w:szCs w:val="28"/>
        </w:rPr>
        <w:t xml:space="preserve"> noslēgtajā</w:t>
      </w:r>
      <w:r w:rsidRPr="005F75FB">
        <w:rPr>
          <w:rFonts w:ascii="Times New Roman" w:hAnsi="Times New Roman" w:cs="Times New Roman"/>
          <w:sz w:val="28"/>
          <w:szCs w:val="28"/>
        </w:rPr>
        <w:t xml:space="preserve"> līgum</w:t>
      </w:r>
      <w:r w:rsidR="008C74C8" w:rsidRPr="005F75FB">
        <w:rPr>
          <w:rFonts w:ascii="Times New Roman" w:hAnsi="Times New Roman" w:cs="Times New Roman"/>
          <w:sz w:val="28"/>
          <w:szCs w:val="28"/>
        </w:rPr>
        <w:t xml:space="preserve">ā ar Nacionālo veselības dienestu ir ietverts </w:t>
      </w:r>
      <w:r w:rsidR="009D0AC0" w:rsidRPr="005F75FB">
        <w:rPr>
          <w:rFonts w:ascii="Times New Roman" w:hAnsi="Times New Roman" w:cs="Times New Roman"/>
          <w:sz w:val="28"/>
          <w:szCs w:val="28"/>
        </w:rPr>
        <w:t xml:space="preserve">pieaugums ārstniecības personu darba samaksai par valsts apmaksātiem ambulatoriem veselības aprūpes pakalpojumiem (ģimenes ārsti un ārsti speciālistu pakalpojumi </w:t>
      </w:r>
      <w:r w:rsidR="00F064E9" w:rsidRPr="005F75FB">
        <w:rPr>
          <w:rFonts w:ascii="Times New Roman" w:hAnsi="Times New Roman" w:cs="Times New Roman"/>
          <w:sz w:val="28"/>
          <w:szCs w:val="28"/>
        </w:rPr>
        <w:t>ar</w:t>
      </w:r>
      <w:r w:rsidR="009D0AC0" w:rsidRPr="005F75FB">
        <w:rPr>
          <w:rFonts w:ascii="Times New Roman" w:hAnsi="Times New Roman" w:cs="Times New Roman"/>
          <w:sz w:val="28"/>
          <w:szCs w:val="28"/>
        </w:rPr>
        <w:t xml:space="preserve"> Nacionāl</w:t>
      </w:r>
      <w:r w:rsidR="00F064E9" w:rsidRPr="005F75FB">
        <w:rPr>
          <w:rFonts w:ascii="Times New Roman" w:hAnsi="Times New Roman" w:cs="Times New Roman"/>
          <w:sz w:val="28"/>
          <w:szCs w:val="28"/>
        </w:rPr>
        <w:t>o</w:t>
      </w:r>
      <w:r w:rsidR="009D0AC0" w:rsidRPr="005F75FB">
        <w:rPr>
          <w:rFonts w:ascii="Times New Roman" w:hAnsi="Times New Roman" w:cs="Times New Roman"/>
          <w:sz w:val="28"/>
          <w:szCs w:val="28"/>
        </w:rPr>
        <w:t xml:space="preserve"> vesel</w:t>
      </w:r>
      <w:r w:rsidR="00F064E9" w:rsidRPr="005F75FB">
        <w:rPr>
          <w:rFonts w:ascii="Times New Roman" w:hAnsi="Times New Roman" w:cs="Times New Roman"/>
          <w:sz w:val="28"/>
          <w:szCs w:val="28"/>
        </w:rPr>
        <w:t>ības dienestu noslēgtā līguma ietvaros).</w:t>
      </w:r>
    </w:p>
    <w:p w:rsidR="00FC28C5" w:rsidRPr="005F75FB" w:rsidRDefault="00F47B9C" w:rsidP="00373E86">
      <w:pPr>
        <w:spacing w:after="0" w:line="240" w:lineRule="auto"/>
        <w:ind w:firstLine="720"/>
        <w:jc w:val="both"/>
        <w:rPr>
          <w:rFonts w:ascii="Times New Roman" w:hAnsi="Times New Roman" w:cs="Times New Roman"/>
          <w:sz w:val="28"/>
          <w:szCs w:val="28"/>
        </w:rPr>
      </w:pPr>
      <w:r w:rsidRPr="005F75FB">
        <w:rPr>
          <w:rFonts w:ascii="Times New Roman" w:hAnsi="Times New Roman" w:cs="Times New Roman"/>
          <w:sz w:val="28"/>
          <w:szCs w:val="28"/>
        </w:rPr>
        <w:t>Arī Kapitālsabiedrības i</w:t>
      </w:r>
      <w:r w:rsidR="000B4C1E" w:rsidRPr="005F75FB">
        <w:rPr>
          <w:rFonts w:ascii="Times New Roman" w:hAnsi="Times New Roman" w:cs="Times New Roman"/>
          <w:sz w:val="28"/>
          <w:szCs w:val="28"/>
        </w:rPr>
        <w:t>e</w:t>
      </w:r>
      <w:r w:rsidRPr="005F75FB">
        <w:rPr>
          <w:rFonts w:ascii="Times New Roman" w:hAnsi="Times New Roman" w:cs="Times New Roman"/>
          <w:sz w:val="28"/>
          <w:szCs w:val="28"/>
        </w:rPr>
        <w:t>ņēmumu</w:t>
      </w:r>
      <w:r w:rsidR="000B4C1E" w:rsidRPr="005F75FB">
        <w:rPr>
          <w:rFonts w:ascii="Times New Roman" w:hAnsi="Times New Roman" w:cs="Times New Roman"/>
          <w:sz w:val="28"/>
          <w:szCs w:val="28"/>
        </w:rPr>
        <w:t xml:space="preserve"> pieaugums no I</w:t>
      </w:r>
      <w:r w:rsidR="00F064E9" w:rsidRPr="005F75FB">
        <w:rPr>
          <w:rFonts w:ascii="Times New Roman" w:hAnsi="Times New Roman" w:cs="Times New Roman"/>
          <w:sz w:val="28"/>
          <w:szCs w:val="28"/>
        </w:rPr>
        <w:t>ekšlietu ministrijas veselības un sporta centra</w:t>
      </w:r>
      <w:r w:rsidR="000B4C1E" w:rsidRPr="005F75FB">
        <w:rPr>
          <w:rFonts w:ascii="Times New Roman" w:hAnsi="Times New Roman" w:cs="Times New Roman"/>
          <w:sz w:val="28"/>
          <w:szCs w:val="28"/>
        </w:rPr>
        <w:t xml:space="preserve"> ir saistīts ar ārstniecības personu, kuras ir nodarbinātas CMEK, darba samaksas pieaugumu, kas</w:t>
      </w:r>
      <w:r w:rsidRPr="005F75FB">
        <w:rPr>
          <w:rFonts w:ascii="Times New Roman" w:hAnsi="Times New Roman" w:cs="Times New Roman"/>
          <w:sz w:val="28"/>
          <w:szCs w:val="28"/>
        </w:rPr>
        <w:t xml:space="preserve"> kopš 2018.gada</w:t>
      </w:r>
      <w:r w:rsidR="000B4C1E" w:rsidRPr="005F75FB">
        <w:rPr>
          <w:rFonts w:ascii="Times New Roman" w:hAnsi="Times New Roman" w:cs="Times New Roman"/>
          <w:sz w:val="28"/>
          <w:szCs w:val="28"/>
        </w:rPr>
        <w:t xml:space="preserve"> ir ietverts </w:t>
      </w:r>
      <w:r w:rsidR="000B4C1E" w:rsidRPr="005F75FB">
        <w:rPr>
          <w:rFonts w:ascii="Times New Roman" w:hAnsi="Times New Roman" w:cs="Times New Roman"/>
          <w:sz w:val="28"/>
          <w:szCs w:val="28"/>
        </w:rPr>
        <w:lastRenderedPageBreak/>
        <w:t>ikgadējā valsts budžeta likum</w:t>
      </w:r>
      <w:r w:rsidRPr="005F75FB">
        <w:rPr>
          <w:rFonts w:ascii="Times New Roman" w:hAnsi="Times New Roman" w:cs="Times New Roman"/>
          <w:sz w:val="28"/>
          <w:szCs w:val="28"/>
        </w:rPr>
        <w:t>ā, paredzot</w:t>
      </w:r>
      <w:r w:rsidR="000B4C1E" w:rsidRPr="005F75FB">
        <w:rPr>
          <w:rFonts w:ascii="Times New Roman" w:hAnsi="Times New Roman" w:cs="Times New Roman"/>
          <w:sz w:val="28"/>
          <w:szCs w:val="28"/>
        </w:rPr>
        <w:t xml:space="preserve"> nepieciešamos finanšu līdzekļus ārstniecības personu atlīdzības pieaugumam. 2018. gadā no Iekšlietu ministrijas veselības un sporta centra CMEK ārstniecības personu darba samaksas pieauguma palielinājumam tika novirzīt 101 617 </w:t>
      </w:r>
      <w:r w:rsidR="000B4C1E" w:rsidRPr="005F75FB">
        <w:rPr>
          <w:rFonts w:ascii="Times New Roman" w:hAnsi="Times New Roman" w:cs="Times New Roman"/>
          <w:i/>
          <w:sz w:val="28"/>
          <w:szCs w:val="28"/>
        </w:rPr>
        <w:t>euro</w:t>
      </w:r>
      <w:r w:rsidRPr="005F75FB">
        <w:rPr>
          <w:rFonts w:ascii="Times New Roman" w:hAnsi="Times New Roman" w:cs="Times New Roman"/>
          <w:sz w:val="28"/>
          <w:szCs w:val="28"/>
        </w:rPr>
        <w:t>, bet</w:t>
      </w:r>
      <w:r w:rsidR="000B4C1E" w:rsidRPr="005F75FB">
        <w:rPr>
          <w:rFonts w:ascii="Times New Roman" w:hAnsi="Times New Roman" w:cs="Times New Roman"/>
          <w:sz w:val="28"/>
          <w:szCs w:val="28"/>
        </w:rPr>
        <w:t xml:space="preserve"> </w:t>
      </w:r>
      <w:r w:rsidRPr="005F75FB">
        <w:rPr>
          <w:rFonts w:ascii="Times New Roman" w:hAnsi="Times New Roman" w:cs="Times New Roman"/>
          <w:sz w:val="28"/>
          <w:szCs w:val="28"/>
        </w:rPr>
        <w:t xml:space="preserve">2019.gadā CMEK ārstniecības personu darba samaksas pieaugumam paredzēti </w:t>
      </w:r>
      <w:r w:rsidR="000B4C1E" w:rsidRPr="005F75FB">
        <w:rPr>
          <w:rFonts w:ascii="Times New Roman" w:hAnsi="Times New Roman" w:cs="Times New Roman"/>
          <w:sz w:val="28"/>
          <w:szCs w:val="28"/>
        </w:rPr>
        <w:t>65 471</w:t>
      </w:r>
      <w:r w:rsidR="000B4C1E" w:rsidRPr="005F75FB">
        <w:rPr>
          <w:rFonts w:ascii="Times New Roman" w:hAnsi="Times New Roman" w:cs="Times New Roman"/>
          <w:i/>
          <w:sz w:val="28"/>
          <w:szCs w:val="28"/>
        </w:rPr>
        <w:t xml:space="preserve"> euro,</w:t>
      </w:r>
      <w:r w:rsidR="000B4C1E" w:rsidRPr="005F75FB">
        <w:rPr>
          <w:rFonts w:ascii="Times New Roman" w:hAnsi="Times New Roman" w:cs="Times New Roman"/>
          <w:sz w:val="28"/>
          <w:szCs w:val="28"/>
        </w:rPr>
        <w:t xml:space="preserve"> kas arī </w:t>
      </w:r>
      <w:r w:rsidRPr="005F75FB">
        <w:rPr>
          <w:rFonts w:ascii="Times New Roman" w:hAnsi="Times New Roman" w:cs="Times New Roman"/>
          <w:sz w:val="28"/>
          <w:szCs w:val="28"/>
        </w:rPr>
        <w:t xml:space="preserve">2018.gadā un 2019.gadā </w:t>
      </w:r>
      <w:r w:rsidR="000B4C1E" w:rsidRPr="005F75FB">
        <w:rPr>
          <w:rFonts w:ascii="Times New Roman" w:hAnsi="Times New Roman" w:cs="Times New Roman"/>
          <w:sz w:val="28"/>
          <w:szCs w:val="28"/>
        </w:rPr>
        <w:t>veido ieņēmumu pieaugumu no Iekšlietu ministrijas veselības un sporta centra.</w:t>
      </w:r>
    </w:p>
    <w:p w:rsidR="001733DF" w:rsidRPr="005F75FB" w:rsidRDefault="001733DF" w:rsidP="006F60CA">
      <w:pPr>
        <w:tabs>
          <w:tab w:val="left" w:pos="0"/>
        </w:tabs>
        <w:spacing w:after="0" w:line="240" w:lineRule="auto"/>
        <w:ind w:firstLine="720"/>
        <w:jc w:val="both"/>
        <w:rPr>
          <w:rFonts w:ascii="Times New Roman" w:hAnsi="Times New Roman" w:cs="Times New Roman"/>
          <w:bCs/>
          <w:sz w:val="28"/>
          <w:szCs w:val="28"/>
        </w:rPr>
      </w:pPr>
    </w:p>
    <w:p w:rsidR="0048046D" w:rsidRPr="005F75FB" w:rsidRDefault="006F60CA" w:rsidP="006F60CA">
      <w:pPr>
        <w:tabs>
          <w:tab w:val="left" w:pos="0"/>
        </w:tabs>
        <w:spacing w:after="0" w:line="240" w:lineRule="auto"/>
        <w:ind w:firstLine="720"/>
        <w:jc w:val="both"/>
        <w:rPr>
          <w:rFonts w:ascii="Times New Roman" w:hAnsi="Times New Roman" w:cs="Times New Roman"/>
          <w:bCs/>
          <w:sz w:val="28"/>
          <w:szCs w:val="28"/>
        </w:rPr>
      </w:pPr>
      <w:r w:rsidRPr="005F75FB">
        <w:rPr>
          <w:rFonts w:ascii="Times New Roman" w:hAnsi="Times New Roman" w:cs="Times New Roman"/>
          <w:bCs/>
          <w:sz w:val="28"/>
          <w:szCs w:val="28"/>
        </w:rPr>
        <w:t xml:space="preserve">Kapitālsabiedrības </w:t>
      </w:r>
      <w:r w:rsidR="0048046D" w:rsidRPr="005F75FB">
        <w:rPr>
          <w:rFonts w:ascii="Times New Roman" w:hAnsi="Times New Roman" w:cs="Times New Roman"/>
          <w:bCs/>
          <w:sz w:val="28"/>
          <w:szCs w:val="28"/>
        </w:rPr>
        <w:t xml:space="preserve">finanšu mērķis </w:t>
      </w:r>
      <w:r w:rsidRPr="005F75FB">
        <w:rPr>
          <w:rFonts w:ascii="Times New Roman" w:hAnsi="Times New Roman" w:cs="Times New Roman"/>
          <w:bCs/>
          <w:sz w:val="28"/>
          <w:szCs w:val="28"/>
        </w:rPr>
        <w:t xml:space="preserve">līdzšinējā darbībā </w:t>
      </w:r>
      <w:r w:rsidR="0048046D" w:rsidRPr="005F75FB">
        <w:rPr>
          <w:rFonts w:ascii="Times New Roman" w:hAnsi="Times New Roman" w:cs="Times New Roman"/>
          <w:bCs/>
          <w:sz w:val="28"/>
          <w:szCs w:val="28"/>
        </w:rPr>
        <w:t>ir</w:t>
      </w:r>
      <w:r w:rsidRPr="005F75FB">
        <w:rPr>
          <w:rFonts w:ascii="Times New Roman" w:hAnsi="Times New Roman" w:cs="Times New Roman"/>
          <w:bCs/>
          <w:sz w:val="28"/>
          <w:szCs w:val="28"/>
        </w:rPr>
        <w:t xml:space="preserve"> bijis</w:t>
      </w:r>
      <w:r w:rsidR="0048046D" w:rsidRPr="005F75FB">
        <w:rPr>
          <w:rFonts w:ascii="Times New Roman" w:hAnsi="Times New Roman" w:cs="Times New Roman"/>
          <w:bCs/>
          <w:sz w:val="28"/>
          <w:szCs w:val="28"/>
        </w:rPr>
        <w:t xml:space="preserve"> nodrošināt stabilu darbību,</w:t>
      </w:r>
      <w:r w:rsidRPr="005F75FB">
        <w:rPr>
          <w:rFonts w:ascii="Times New Roman" w:hAnsi="Times New Roman" w:cs="Times New Roman"/>
          <w:bCs/>
          <w:sz w:val="28"/>
          <w:szCs w:val="28"/>
        </w:rPr>
        <w:t xml:space="preserve"> un</w:t>
      </w:r>
      <w:r w:rsidR="0048046D" w:rsidRPr="005F75FB">
        <w:rPr>
          <w:rFonts w:ascii="Times New Roman" w:hAnsi="Times New Roman" w:cs="Times New Roman"/>
          <w:bCs/>
          <w:sz w:val="28"/>
          <w:szCs w:val="28"/>
        </w:rPr>
        <w:t xml:space="preserve"> to raksturojošie rādītāji ir:</w:t>
      </w:r>
    </w:p>
    <w:p w:rsidR="0048046D" w:rsidRPr="005F75FB" w:rsidRDefault="0048046D" w:rsidP="006F60CA">
      <w:pPr>
        <w:tabs>
          <w:tab w:val="left" w:pos="426"/>
        </w:tabs>
        <w:spacing w:after="0" w:line="240" w:lineRule="auto"/>
        <w:ind w:firstLine="720"/>
        <w:jc w:val="both"/>
        <w:rPr>
          <w:rFonts w:ascii="Times New Roman" w:hAnsi="Times New Roman"/>
          <w:sz w:val="28"/>
          <w:szCs w:val="28"/>
        </w:rPr>
      </w:pPr>
      <w:r w:rsidRPr="005F75FB">
        <w:rPr>
          <w:rFonts w:ascii="Times New Roman" w:hAnsi="Times New Roman"/>
          <w:sz w:val="28"/>
          <w:szCs w:val="28"/>
        </w:rPr>
        <w:t>- bezdeficīta budžets;</w:t>
      </w:r>
    </w:p>
    <w:p w:rsidR="0048046D" w:rsidRPr="005F75FB" w:rsidRDefault="0048046D" w:rsidP="006F60CA">
      <w:pPr>
        <w:tabs>
          <w:tab w:val="left" w:pos="426"/>
        </w:tabs>
        <w:spacing w:after="0" w:line="240" w:lineRule="auto"/>
        <w:ind w:firstLine="720"/>
        <w:jc w:val="both"/>
        <w:rPr>
          <w:rFonts w:ascii="Times New Roman" w:hAnsi="Times New Roman"/>
          <w:sz w:val="28"/>
          <w:szCs w:val="28"/>
        </w:rPr>
      </w:pPr>
      <w:r w:rsidRPr="005F75FB">
        <w:rPr>
          <w:rFonts w:ascii="Times New Roman" w:hAnsi="Times New Roman"/>
          <w:sz w:val="28"/>
          <w:szCs w:val="28"/>
        </w:rPr>
        <w:t>- pozitīvs rentabilitātes rādītājs;</w:t>
      </w:r>
    </w:p>
    <w:p w:rsidR="0048046D" w:rsidRPr="005F75FB" w:rsidRDefault="0048046D" w:rsidP="006F60CA">
      <w:pPr>
        <w:tabs>
          <w:tab w:val="left" w:pos="426"/>
        </w:tabs>
        <w:spacing w:after="0" w:line="240" w:lineRule="auto"/>
        <w:ind w:firstLine="720"/>
        <w:jc w:val="both"/>
        <w:rPr>
          <w:rFonts w:ascii="Times New Roman" w:hAnsi="Times New Roman"/>
          <w:sz w:val="28"/>
          <w:szCs w:val="28"/>
        </w:rPr>
      </w:pPr>
      <w:r w:rsidRPr="005F75FB">
        <w:rPr>
          <w:rFonts w:ascii="Times New Roman" w:hAnsi="Times New Roman"/>
          <w:sz w:val="28"/>
          <w:szCs w:val="28"/>
        </w:rPr>
        <w:t>- pozitīva pamatdarbības neto naudas plūsma;</w:t>
      </w:r>
    </w:p>
    <w:p w:rsidR="0048046D" w:rsidRPr="005F75FB" w:rsidRDefault="0048046D" w:rsidP="006F60CA">
      <w:pPr>
        <w:tabs>
          <w:tab w:val="left" w:pos="426"/>
        </w:tabs>
        <w:spacing w:after="0" w:line="240" w:lineRule="auto"/>
        <w:ind w:firstLine="720"/>
        <w:jc w:val="both"/>
        <w:rPr>
          <w:rFonts w:ascii="Times New Roman" w:hAnsi="Times New Roman"/>
          <w:sz w:val="28"/>
          <w:szCs w:val="28"/>
        </w:rPr>
      </w:pPr>
      <w:r w:rsidRPr="005F75FB">
        <w:rPr>
          <w:rFonts w:ascii="Times New Roman" w:hAnsi="Times New Roman"/>
          <w:sz w:val="28"/>
          <w:szCs w:val="28"/>
        </w:rPr>
        <w:t>- pašu kapitāla atdeve &gt; 0.1;</w:t>
      </w:r>
    </w:p>
    <w:p w:rsidR="0048046D" w:rsidRPr="005F75FB" w:rsidRDefault="0048046D" w:rsidP="006F60CA">
      <w:pPr>
        <w:tabs>
          <w:tab w:val="left" w:pos="426"/>
        </w:tabs>
        <w:spacing w:after="0" w:line="240" w:lineRule="auto"/>
        <w:ind w:firstLine="720"/>
        <w:jc w:val="both"/>
        <w:rPr>
          <w:rFonts w:ascii="Times New Roman" w:hAnsi="Times New Roman"/>
          <w:sz w:val="28"/>
          <w:szCs w:val="28"/>
        </w:rPr>
      </w:pPr>
      <w:r w:rsidRPr="005F75FB">
        <w:rPr>
          <w:rFonts w:ascii="Times New Roman" w:hAnsi="Times New Roman"/>
          <w:sz w:val="28"/>
          <w:szCs w:val="28"/>
        </w:rPr>
        <w:t>- kopējās likviditātes rādītājs &gt; 2.</w:t>
      </w:r>
    </w:p>
    <w:p w:rsidR="0074239D" w:rsidRPr="005F75FB" w:rsidRDefault="0074239D" w:rsidP="006F60CA">
      <w:pPr>
        <w:tabs>
          <w:tab w:val="left" w:pos="426"/>
        </w:tabs>
        <w:spacing w:after="0" w:line="240" w:lineRule="auto"/>
        <w:ind w:firstLine="720"/>
        <w:jc w:val="both"/>
        <w:rPr>
          <w:rFonts w:ascii="Times New Roman" w:hAnsi="Times New Roman"/>
          <w:sz w:val="28"/>
          <w:szCs w:val="28"/>
        </w:rPr>
      </w:pPr>
    </w:p>
    <w:p w:rsidR="00AC744F" w:rsidRPr="005F75FB" w:rsidRDefault="0048046D" w:rsidP="00AC744F">
      <w:pPr>
        <w:tabs>
          <w:tab w:val="left" w:pos="426"/>
        </w:tabs>
        <w:spacing w:after="0" w:line="240" w:lineRule="auto"/>
        <w:jc w:val="both"/>
        <w:rPr>
          <w:rFonts w:ascii="Times New Roman" w:eastAsia="Times New Roman" w:hAnsi="Times New Roman"/>
          <w:bCs/>
          <w:sz w:val="28"/>
          <w:szCs w:val="28"/>
          <w:lang w:eastAsia="lv-LV"/>
        </w:rPr>
      </w:pPr>
      <w:r w:rsidRPr="005F75FB">
        <w:rPr>
          <w:rFonts w:ascii="Times New Roman" w:eastAsia="Times New Roman" w:hAnsi="Times New Roman"/>
          <w:bCs/>
          <w:color w:val="000000"/>
          <w:sz w:val="28"/>
          <w:szCs w:val="28"/>
          <w:lang w:eastAsia="lv-LV"/>
        </w:rPr>
        <w:tab/>
      </w:r>
      <w:r w:rsidR="00AC744F" w:rsidRPr="005F75FB">
        <w:rPr>
          <w:rFonts w:ascii="Times New Roman" w:eastAsia="Times New Roman" w:hAnsi="Times New Roman"/>
          <w:bCs/>
          <w:color w:val="000000"/>
          <w:sz w:val="28"/>
          <w:szCs w:val="28"/>
          <w:lang w:eastAsia="lv-LV"/>
        </w:rPr>
        <w:t>Lai īstenotu poliklīnikas finanšu mērķus, būtisks faktors ir finanšu resursu pietiekamība</w:t>
      </w:r>
      <w:r w:rsidR="00AC744F" w:rsidRPr="005F75FB">
        <w:rPr>
          <w:rFonts w:ascii="Times New Roman" w:eastAsia="Times New Roman" w:hAnsi="Times New Roman"/>
          <w:bCs/>
          <w:sz w:val="28"/>
          <w:szCs w:val="28"/>
          <w:lang w:eastAsia="lv-LV"/>
        </w:rPr>
        <w:t xml:space="preserve">. Kapitālsabiedrības ieņēmumi veidojas no sniegtajiem veselības aprūpes pakalpojumiem. </w:t>
      </w:r>
    </w:p>
    <w:p w:rsidR="007849A9" w:rsidRPr="005F75FB" w:rsidRDefault="007849A9" w:rsidP="00AC744F">
      <w:pPr>
        <w:tabs>
          <w:tab w:val="left" w:pos="426"/>
        </w:tabs>
        <w:spacing w:after="0" w:line="240" w:lineRule="auto"/>
        <w:jc w:val="both"/>
        <w:rPr>
          <w:rFonts w:ascii="Times New Roman" w:eastAsia="Times New Roman" w:hAnsi="Times New Roman"/>
          <w:bCs/>
          <w:sz w:val="28"/>
          <w:szCs w:val="28"/>
          <w:lang w:eastAsia="lv-LV"/>
        </w:rPr>
      </w:pPr>
    </w:p>
    <w:p w:rsidR="007849A9" w:rsidRPr="005F75FB" w:rsidRDefault="007849A9" w:rsidP="00AC744F">
      <w:pPr>
        <w:tabs>
          <w:tab w:val="left" w:pos="426"/>
        </w:tabs>
        <w:spacing w:after="0" w:line="240" w:lineRule="auto"/>
        <w:jc w:val="both"/>
        <w:rPr>
          <w:rFonts w:ascii="Times New Roman" w:eastAsia="Times New Roman" w:hAnsi="Times New Roman"/>
          <w:bCs/>
          <w:sz w:val="28"/>
          <w:szCs w:val="28"/>
          <w:lang w:eastAsia="lv-LV"/>
        </w:rPr>
      </w:pPr>
      <w:r w:rsidRPr="005F75FB">
        <w:rPr>
          <w:rFonts w:ascii="Times New Roman" w:eastAsia="Times New Roman" w:hAnsi="Times New Roman"/>
          <w:bCs/>
          <w:noProof/>
          <w:sz w:val="28"/>
          <w:szCs w:val="28"/>
          <w:lang w:eastAsia="lv-LV"/>
        </w:rPr>
        <w:drawing>
          <wp:inline distT="0" distB="0" distL="0" distR="0" wp14:anchorId="366BEBB5" wp14:editId="45F2C7C3">
            <wp:extent cx="5607308" cy="36233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3563" cy="3633813"/>
                    </a:xfrm>
                    <a:prstGeom prst="rect">
                      <a:avLst/>
                    </a:prstGeom>
                    <a:noFill/>
                    <a:ln>
                      <a:noFill/>
                    </a:ln>
                  </pic:spPr>
                </pic:pic>
              </a:graphicData>
            </a:graphic>
          </wp:inline>
        </w:drawing>
      </w:r>
    </w:p>
    <w:p w:rsidR="00734BFE" w:rsidRPr="005F75FB" w:rsidRDefault="00690A30" w:rsidP="007849A9">
      <w:pPr>
        <w:tabs>
          <w:tab w:val="left" w:pos="426"/>
        </w:tabs>
        <w:spacing w:after="0" w:line="240" w:lineRule="auto"/>
        <w:jc w:val="both"/>
        <w:rPr>
          <w:rFonts w:ascii="Times New Roman" w:eastAsia="Times New Roman" w:hAnsi="Times New Roman"/>
          <w:bCs/>
          <w:sz w:val="28"/>
          <w:szCs w:val="28"/>
          <w:lang w:eastAsia="lv-LV"/>
        </w:rPr>
      </w:pPr>
      <w:r w:rsidRPr="005F75FB">
        <w:rPr>
          <w:rFonts w:ascii="Times New Roman" w:eastAsia="Times New Roman" w:hAnsi="Times New Roman"/>
          <w:bCs/>
          <w:sz w:val="28"/>
          <w:szCs w:val="28"/>
          <w:lang w:eastAsia="lv-LV"/>
        </w:rPr>
        <w:tab/>
      </w:r>
      <w:r w:rsidRPr="005F75FB">
        <w:rPr>
          <w:rFonts w:ascii="Times New Roman" w:eastAsia="Times New Roman" w:hAnsi="Times New Roman"/>
          <w:bCs/>
          <w:sz w:val="28"/>
          <w:szCs w:val="28"/>
          <w:lang w:eastAsia="lv-LV"/>
        </w:rPr>
        <w:tab/>
      </w:r>
    </w:p>
    <w:p w:rsidR="007849A9" w:rsidRPr="005F75FB" w:rsidRDefault="00734BFE" w:rsidP="007849A9">
      <w:pPr>
        <w:tabs>
          <w:tab w:val="left" w:pos="426"/>
        </w:tabs>
        <w:spacing w:after="0" w:line="240" w:lineRule="auto"/>
        <w:jc w:val="both"/>
        <w:rPr>
          <w:rFonts w:ascii="Times New Roman" w:hAnsi="Times New Roman"/>
          <w:sz w:val="28"/>
          <w:szCs w:val="28"/>
        </w:rPr>
      </w:pPr>
      <w:r w:rsidRPr="005F75FB">
        <w:rPr>
          <w:rFonts w:ascii="Times New Roman" w:eastAsia="Times New Roman" w:hAnsi="Times New Roman"/>
          <w:bCs/>
          <w:sz w:val="28"/>
          <w:szCs w:val="28"/>
          <w:lang w:eastAsia="lv-LV"/>
        </w:rPr>
        <w:tab/>
      </w:r>
      <w:r w:rsidRPr="005F75FB">
        <w:rPr>
          <w:rFonts w:ascii="Times New Roman" w:eastAsia="Times New Roman" w:hAnsi="Times New Roman"/>
          <w:bCs/>
          <w:sz w:val="28"/>
          <w:szCs w:val="28"/>
          <w:lang w:eastAsia="lv-LV"/>
        </w:rPr>
        <w:tab/>
      </w:r>
      <w:r w:rsidR="007849A9" w:rsidRPr="005F75FB">
        <w:rPr>
          <w:rFonts w:ascii="Times New Roman" w:eastAsia="Times New Roman" w:hAnsi="Times New Roman"/>
          <w:bCs/>
          <w:sz w:val="28"/>
          <w:szCs w:val="28"/>
          <w:lang w:eastAsia="lv-LV"/>
        </w:rPr>
        <w:t>Salīdzinot CMEK sniegto pakalpojumu un pārējo pakalpojumu apjomu, redzams, ka CMEK veiktā darba īpatsvars ir divas reizes lielāks nekā pārējo pakalpojumu apjoms, savukārt ieņēmumu apjomi parāda pretējo</w:t>
      </w:r>
      <w:r w:rsidR="001733DF" w:rsidRPr="005F75FB">
        <w:rPr>
          <w:rFonts w:ascii="Times New Roman" w:eastAsia="Times New Roman" w:hAnsi="Times New Roman"/>
          <w:bCs/>
          <w:sz w:val="28"/>
          <w:szCs w:val="28"/>
          <w:lang w:eastAsia="lv-LV"/>
        </w:rPr>
        <w:t>, jo</w:t>
      </w:r>
      <w:r w:rsidR="007849A9" w:rsidRPr="005F75FB">
        <w:rPr>
          <w:rFonts w:ascii="Times New Roman" w:eastAsia="Times New Roman" w:hAnsi="Times New Roman"/>
          <w:bCs/>
          <w:sz w:val="28"/>
          <w:szCs w:val="28"/>
          <w:lang w:eastAsia="lv-LV"/>
        </w:rPr>
        <w:t xml:space="preserve"> a</w:t>
      </w:r>
      <w:r w:rsidR="007849A9" w:rsidRPr="005F75FB">
        <w:rPr>
          <w:rFonts w:ascii="Times New Roman" w:hAnsi="Times New Roman"/>
          <w:sz w:val="28"/>
          <w:szCs w:val="28"/>
        </w:rPr>
        <w:t xml:space="preserve">matpersonu ar speciālajām dienesta pakāpēm veselības pārbaužu izmaksas ir lielākas nekā finansējums no Iekšlietu ministrijas veselības un sporta centra. </w:t>
      </w:r>
    </w:p>
    <w:p w:rsidR="00472508" w:rsidRPr="005F75FB" w:rsidRDefault="005362C6" w:rsidP="007849A9">
      <w:pPr>
        <w:tabs>
          <w:tab w:val="left" w:pos="426"/>
        </w:tabs>
        <w:spacing w:after="0" w:line="240" w:lineRule="auto"/>
        <w:jc w:val="both"/>
        <w:rPr>
          <w:rFonts w:ascii="Times New Roman" w:eastAsia="Times New Roman" w:hAnsi="Times New Roman"/>
          <w:bCs/>
          <w:sz w:val="28"/>
          <w:szCs w:val="28"/>
          <w:lang w:eastAsia="lv-LV"/>
        </w:rPr>
      </w:pPr>
      <w:r w:rsidRPr="005F75FB">
        <w:rPr>
          <w:rFonts w:ascii="Times New Roman" w:eastAsia="Times New Roman" w:hAnsi="Times New Roman"/>
          <w:bCs/>
          <w:sz w:val="28"/>
          <w:szCs w:val="28"/>
          <w:lang w:eastAsia="lv-LV"/>
        </w:rPr>
        <w:lastRenderedPageBreak/>
        <w:t xml:space="preserve">CMEK finansējuma neatbilstība faktiskajām izmaksām ir Iekšlietu ministrijas  (Iekšlietu ministrijas veselības un sporta centra un Kapitālsabiedrības)  ikgadējās finanšu plānošanas un iespēju kompetences jautājums. Ieguldot valsts kapitāla daļas un izveidojot Kapitālsabiedrību, kapitāldaļu turētājs ir rēķinājies, ka, efektīvi saimniekojot, Kapitālsabiedrība var gūt papildus ieņēmums no maksas pakalpojumiem, ar ko sedz ierobežoto valsts finansējumu CMEK funkciju nodrošināšanai, kas arī faktiski notiek. </w:t>
      </w:r>
    </w:p>
    <w:p w:rsidR="00326E07" w:rsidRPr="005F75FB" w:rsidRDefault="007849A9" w:rsidP="00AC744F">
      <w:pPr>
        <w:tabs>
          <w:tab w:val="left" w:pos="426"/>
        </w:tabs>
        <w:spacing w:after="0" w:line="240" w:lineRule="auto"/>
        <w:jc w:val="both"/>
        <w:rPr>
          <w:rFonts w:ascii="Times New Roman" w:hAnsi="Times New Roman"/>
          <w:sz w:val="28"/>
          <w:szCs w:val="28"/>
        </w:rPr>
      </w:pPr>
      <w:r w:rsidRPr="005F75FB">
        <w:rPr>
          <w:rFonts w:ascii="Times New Roman" w:hAnsi="Times New Roman"/>
          <w:sz w:val="28"/>
          <w:szCs w:val="28"/>
        </w:rPr>
        <w:tab/>
      </w:r>
      <w:r w:rsidR="00734BFE" w:rsidRPr="005F75FB">
        <w:rPr>
          <w:rFonts w:ascii="Times New Roman" w:hAnsi="Times New Roman"/>
          <w:sz w:val="28"/>
          <w:szCs w:val="28"/>
        </w:rPr>
        <w:tab/>
      </w:r>
      <w:r w:rsidRPr="005F75FB">
        <w:rPr>
          <w:rFonts w:ascii="Times New Roman" w:hAnsi="Times New Roman"/>
          <w:sz w:val="28"/>
          <w:szCs w:val="28"/>
        </w:rPr>
        <w:t xml:space="preserve">Lai atspoguļotu Kapitālsabiedrības sniegtā pakalpojuma tarifus, Iekšlietu ministrija ir sagatavojusi Kapitālsabiedrības un vadošo ārstniecības iestāžu sniegto pakalpojumu izmaksu salīdzinājumu: </w:t>
      </w:r>
    </w:p>
    <w:tbl>
      <w:tblPr>
        <w:tblpPr w:leftFromText="180" w:rightFromText="180" w:vertAnchor="text" w:horzAnchor="page" w:tblpX="563" w:tblpY="232"/>
        <w:tblW w:w="10901" w:type="dxa"/>
        <w:tblLook w:val="04A0" w:firstRow="1" w:lastRow="0" w:firstColumn="1" w:lastColumn="0" w:noHBand="0" w:noVBand="1"/>
      </w:tblPr>
      <w:tblGrid>
        <w:gridCol w:w="2263"/>
        <w:gridCol w:w="1423"/>
        <w:gridCol w:w="1161"/>
        <w:gridCol w:w="1390"/>
        <w:gridCol w:w="1134"/>
        <w:gridCol w:w="1276"/>
        <w:gridCol w:w="1027"/>
        <w:gridCol w:w="1227"/>
      </w:tblGrid>
      <w:tr w:rsidR="007849A9" w:rsidRPr="008D0CE8" w:rsidTr="005362C6">
        <w:trPr>
          <w:trHeight w:val="139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9A9" w:rsidRPr="005362C6" w:rsidRDefault="007849A9" w:rsidP="007849A9">
            <w:pPr>
              <w:spacing w:after="0" w:line="240" w:lineRule="auto"/>
              <w:rPr>
                <w:rFonts w:ascii="Times New Roman" w:eastAsia="Times New Roman" w:hAnsi="Times New Roman" w:cs="Times New Roman"/>
                <w:color w:val="000000"/>
                <w:sz w:val="20"/>
                <w:szCs w:val="20"/>
                <w:highlight w:val="lightGray"/>
                <w:lang w:eastAsia="lv-LV"/>
              </w:rPr>
            </w:pP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7849A9" w:rsidRPr="005362C6" w:rsidRDefault="007849A9" w:rsidP="007849A9">
            <w:pPr>
              <w:spacing w:after="0" w:line="240" w:lineRule="auto"/>
              <w:jc w:val="both"/>
              <w:rPr>
                <w:rFonts w:ascii="Times New Roman" w:eastAsia="Times New Roman" w:hAnsi="Times New Roman" w:cs="Times New Roman"/>
                <w:color w:val="000000"/>
                <w:sz w:val="20"/>
                <w:szCs w:val="20"/>
                <w:lang w:eastAsia="lv-LV"/>
              </w:rPr>
            </w:pPr>
            <w:r w:rsidRPr="005362C6">
              <w:rPr>
                <w:rFonts w:ascii="Times New Roman" w:eastAsia="Times New Roman" w:hAnsi="Times New Roman" w:cs="Times New Roman"/>
                <w:color w:val="000000"/>
                <w:sz w:val="20"/>
                <w:szCs w:val="20"/>
                <w:lang w:eastAsia="lv-LV"/>
              </w:rPr>
              <w:t>IeM poliklīnika</w:t>
            </w:r>
            <w:r w:rsidRPr="005362C6">
              <w:rPr>
                <w:rStyle w:val="FootnoteReference"/>
                <w:rFonts w:ascii="Times New Roman" w:eastAsia="Times New Roman" w:hAnsi="Times New Roman" w:cs="Times New Roman"/>
                <w:color w:val="000000"/>
                <w:sz w:val="20"/>
                <w:szCs w:val="20"/>
                <w:lang w:eastAsia="lv-LV"/>
              </w:rPr>
              <w:footnoteReference w:id="2"/>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7849A9" w:rsidRPr="005362C6" w:rsidRDefault="007849A9" w:rsidP="007849A9">
            <w:pPr>
              <w:spacing w:after="0" w:line="240" w:lineRule="auto"/>
              <w:jc w:val="both"/>
              <w:rPr>
                <w:rFonts w:ascii="Times New Roman" w:eastAsia="Times New Roman" w:hAnsi="Times New Roman" w:cs="Times New Roman"/>
                <w:color w:val="000000"/>
                <w:sz w:val="20"/>
                <w:szCs w:val="20"/>
                <w:lang w:eastAsia="lv-LV"/>
              </w:rPr>
            </w:pPr>
            <w:r w:rsidRPr="005362C6">
              <w:rPr>
                <w:rFonts w:ascii="Times New Roman" w:eastAsia="Times New Roman" w:hAnsi="Times New Roman" w:cs="Times New Roman"/>
                <w:color w:val="000000"/>
                <w:sz w:val="20"/>
                <w:szCs w:val="20"/>
                <w:lang w:eastAsia="lv-LV"/>
              </w:rPr>
              <w:t xml:space="preserve">Nacionālais veselības dienests </w:t>
            </w:r>
            <w:r w:rsidRPr="005362C6">
              <w:rPr>
                <w:rStyle w:val="FootnoteReference"/>
                <w:rFonts w:ascii="Times New Roman" w:eastAsia="Times New Roman" w:hAnsi="Times New Roman" w:cs="Times New Roman"/>
                <w:color w:val="000000"/>
                <w:sz w:val="20"/>
                <w:szCs w:val="20"/>
                <w:lang w:eastAsia="lv-LV"/>
              </w:rPr>
              <w:footnoteReference w:id="3"/>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849A9" w:rsidRPr="005362C6" w:rsidRDefault="007849A9" w:rsidP="007849A9">
            <w:pPr>
              <w:spacing w:after="0" w:line="240" w:lineRule="auto"/>
              <w:jc w:val="both"/>
              <w:rPr>
                <w:rFonts w:ascii="Times New Roman" w:eastAsia="Times New Roman" w:hAnsi="Times New Roman" w:cs="Times New Roman"/>
                <w:color w:val="000000"/>
                <w:sz w:val="20"/>
                <w:szCs w:val="20"/>
                <w:lang w:eastAsia="lv-LV"/>
              </w:rPr>
            </w:pPr>
            <w:r w:rsidRPr="005362C6">
              <w:rPr>
                <w:rFonts w:ascii="Times New Roman" w:eastAsia="Times New Roman" w:hAnsi="Times New Roman" w:cs="Times New Roman"/>
                <w:color w:val="000000"/>
                <w:sz w:val="20"/>
                <w:szCs w:val="20"/>
                <w:lang w:eastAsia="lv-LV"/>
              </w:rPr>
              <w:t>MFD Veselības grupa</w:t>
            </w:r>
            <w:r w:rsidRPr="005362C6">
              <w:rPr>
                <w:rStyle w:val="FootnoteReference"/>
                <w:rFonts w:ascii="Times New Roman" w:eastAsia="Times New Roman" w:hAnsi="Times New Roman" w:cs="Times New Roman"/>
                <w:color w:val="000000"/>
                <w:sz w:val="20"/>
                <w:szCs w:val="20"/>
                <w:lang w:eastAsia="lv-LV"/>
              </w:rPr>
              <w:footnoteReference w:id="4"/>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849A9" w:rsidRPr="005362C6" w:rsidRDefault="007849A9" w:rsidP="007849A9">
            <w:pPr>
              <w:spacing w:after="0" w:line="240" w:lineRule="auto"/>
              <w:jc w:val="both"/>
              <w:rPr>
                <w:rFonts w:ascii="Times New Roman" w:eastAsia="Times New Roman" w:hAnsi="Times New Roman" w:cs="Times New Roman"/>
                <w:color w:val="000000"/>
                <w:sz w:val="20"/>
                <w:szCs w:val="20"/>
                <w:lang w:eastAsia="lv-LV"/>
              </w:rPr>
            </w:pPr>
            <w:r w:rsidRPr="005362C6">
              <w:rPr>
                <w:rFonts w:ascii="Times New Roman" w:eastAsia="Times New Roman" w:hAnsi="Times New Roman" w:cs="Times New Roman"/>
                <w:color w:val="000000"/>
                <w:sz w:val="20"/>
                <w:szCs w:val="20"/>
                <w:lang w:eastAsia="lv-LV"/>
              </w:rPr>
              <w:t>Rīgas veselības centrs</w:t>
            </w:r>
            <w:r w:rsidRPr="005362C6">
              <w:rPr>
                <w:rStyle w:val="FootnoteReference"/>
                <w:rFonts w:ascii="Times New Roman" w:eastAsia="Times New Roman" w:hAnsi="Times New Roman" w:cs="Times New Roman"/>
                <w:color w:val="000000"/>
                <w:sz w:val="20"/>
                <w:szCs w:val="20"/>
                <w:lang w:eastAsia="lv-LV"/>
              </w:rPr>
              <w:footnoteReference w:id="5"/>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849A9" w:rsidRPr="005362C6" w:rsidRDefault="007849A9" w:rsidP="007849A9">
            <w:pPr>
              <w:spacing w:after="0" w:line="240" w:lineRule="auto"/>
              <w:jc w:val="both"/>
              <w:rPr>
                <w:rFonts w:ascii="Times New Roman" w:eastAsia="Times New Roman" w:hAnsi="Times New Roman" w:cs="Times New Roman"/>
                <w:color w:val="000000"/>
                <w:sz w:val="20"/>
                <w:szCs w:val="20"/>
                <w:lang w:eastAsia="lv-LV"/>
              </w:rPr>
            </w:pPr>
            <w:r w:rsidRPr="005362C6">
              <w:rPr>
                <w:rFonts w:ascii="Times New Roman" w:eastAsia="Times New Roman" w:hAnsi="Times New Roman" w:cs="Times New Roman"/>
                <w:color w:val="000000"/>
                <w:sz w:val="20"/>
                <w:szCs w:val="20"/>
                <w:lang w:eastAsia="lv-LV"/>
              </w:rPr>
              <w:t xml:space="preserve">Veselības centrs 4 </w:t>
            </w:r>
            <w:r w:rsidRPr="005362C6">
              <w:rPr>
                <w:rStyle w:val="FootnoteReference"/>
                <w:rFonts w:ascii="Times New Roman" w:eastAsia="Times New Roman" w:hAnsi="Times New Roman" w:cs="Times New Roman"/>
                <w:color w:val="000000"/>
                <w:sz w:val="20"/>
                <w:szCs w:val="20"/>
                <w:lang w:eastAsia="lv-LV"/>
              </w:rPr>
              <w:footnoteReference w:id="6"/>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7849A9" w:rsidRPr="005362C6" w:rsidRDefault="007849A9" w:rsidP="007849A9">
            <w:pPr>
              <w:spacing w:after="0" w:line="240" w:lineRule="auto"/>
              <w:jc w:val="both"/>
              <w:rPr>
                <w:rFonts w:ascii="Times New Roman" w:eastAsia="Times New Roman" w:hAnsi="Times New Roman" w:cs="Times New Roman"/>
                <w:color w:val="000000"/>
                <w:sz w:val="20"/>
                <w:szCs w:val="20"/>
                <w:lang w:eastAsia="lv-LV"/>
              </w:rPr>
            </w:pPr>
            <w:r w:rsidRPr="005362C6">
              <w:rPr>
                <w:rFonts w:ascii="Times New Roman" w:eastAsia="Times New Roman" w:hAnsi="Times New Roman" w:cs="Times New Roman"/>
                <w:color w:val="000000"/>
                <w:sz w:val="20"/>
                <w:szCs w:val="20"/>
                <w:lang w:eastAsia="lv-LV"/>
              </w:rPr>
              <w:t>Latvijas Jūras medicīnas centrs</w:t>
            </w:r>
            <w:r w:rsidRPr="005362C6">
              <w:rPr>
                <w:rStyle w:val="FootnoteReference"/>
                <w:rFonts w:ascii="Times New Roman" w:eastAsia="Times New Roman" w:hAnsi="Times New Roman" w:cs="Times New Roman"/>
                <w:color w:val="000000"/>
                <w:sz w:val="20"/>
                <w:szCs w:val="20"/>
                <w:lang w:eastAsia="lv-LV"/>
              </w:rPr>
              <w:footnoteReference w:id="7"/>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7849A9" w:rsidRPr="005362C6" w:rsidRDefault="007849A9" w:rsidP="007849A9">
            <w:pPr>
              <w:spacing w:after="0" w:line="240" w:lineRule="auto"/>
              <w:jc w:val="both"/>
              <w:rPr>
                <w:rFonts w:ascii="Times New Roman" w:eastAsia="Times New Roman" w:hAnsi="Times New Roman" w:cs="Times New Roman"/>
                <w:color w:val="000000"/>
                <w:sz w:val="20"/>
                <w:szCs w:val="20"/>
                <w:lang w:eastAsia="lv-LV"/>
              </w:rPr>
            </w:pPr>
            <w:r w:rsidRPr="005362C6">
              <w:rPr>
                <w:rFonts w:ascii="Times New Roman" w:eastAsia="Times New Roman" w:hAnsi="Times New Roman" w:cs="Times New Roman"/>
                <w:color w:val="000000"/>
                <w:sz w:val="20"/>
                <w:szCs w:val="20"/>
                <w:lang w:eastAsia="lv-LV"/>
              </w:rPr>
              <w:t>Paula Stradiņa Klīniskās universitātes slimnīcas Poliklīnika</w:t>
            </w:r>
            <w:r w:rsidRPr="005362C6">
              <w:rPr>
                <w:rStyle w:val="FootnoteReference"/>
                <w:rFonts w:ascii="Times New Roman" w:eastAsia="Times New Roman" w:hAnsi="Times New Roman" w:cs="Times New Roman"/>
                <w:color w:val="000000"/>
                <w:sz w:val="20"/>
                <w:szCs w:val="20"/>
                <w:lang w:eastAsia="lv-LV"/>
              </w:rPr>
              <w:footnoteReference w:id="8"/>
            </w:r>
          </w:p>
        </w:tc>
      </w:tr>
      <w:tr w:rsidR="007849A9" w:rsidRPr="008D0CE8" w:rsidTr="005362C6">
        <w:trPr>
          <w:trHeight w:val="28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b/>
                <w:bCs/>
                <w:color w:val="000000"/>
                <w:sz w:val="20"/>
                <w:szCs w:val="20"/>
                <w:lang w:eastAsia="lv-LV"/>
              </w:rPr>
            </w:pPr>
            <w:r w:rsidRPr="008D0CE8">
              <w:rPr>
                <w:rFonts w:ascii="Times New Roman" w:eastAsia="Times New Roman" w:hAnsi="Times New Roman" w:cs="Times New Roman"/>
                <w:b/>
                <w:bCs/>
                <w:color w:val="000000"/>
                <w:sz w:val="20"/>
                <w:szCs w:val="20"/>
                <w:lang w:eastAsia="lv-LV"/>
              </w:rPr>
              <w:t>Pārbaudes veids</w:t>
            </w:r>
          </w:p>
        </w:tc>
        <w:tc>
          <w:tcPr>
            <w:tcW w:w="1423" w:type="dxa"/>
            <w:tcBorders>
              <w:top w:val="nil"/>
              <w:left w:val="nil"/>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b/>
                <w:bCs/>
                <w:color w:val="000000"/>
                <w:sz w:val="20"/>
                <w:szCs w:val="20"/>
                <w:lang w:eastAsia="lv-LV"/>
              </w:rPr>
            </w:pPr>
            <w:r w:rsidRPr="008D0CE8">
              <w:rPr>
                <w:rFonts w:ascii="Times New Roman" w:eastAsia="Times New Roman" w:hAnsi="Times New Roman" w:cs="Times New Roman"/>
                <w:b/>
                <w:bCs/>
                <w:color w:val="000000"/>
                <w:sz w:val="20"/>
                <w:szCs w:val="20"/>
                <w:lang w:eastAsia="lv-LV"/>
              </w:rPr>
              <w:t>CMEK</w:t>
            </w:r>
          </w:p>
        </w:tc>
        <w:tc>
          <w:tcPr>
            <w:tcW w:w="1161" w:type="dxa"/>
            <w:tcBorders>
              <w:top w:val="nil"/>
              <w:left w:val="nil"/>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b/>
                <w:bCs/>
                <w:color w:val="000000"/>
                <w:sz w:val="20"/>
                <w:szCs w:val="20"/>
                <w:lang w:eastAsia="lv-LV"/>
              </w:rPr>
            </w:pPr>
            <w:r w:rsidRPr="008D0CE8">
              <w:rPr>
                <w:rFonts w:ascii="Times New Roman" w:eastAsia="Times New Roman" w:hAnsi="Times New Roman" w:cs="Times New Roman"/>
                <w:b/>
                <w:bCs/>
                <w:color w:val="000000"/>
                <w:sz w:val="20"/>
                <w:szCs w:val="20"/>
                <w:lang w:eastAsia="lv-LV"/>
              </w:rPr>
              <w:t>Tarifi</w:t>
            </w:r>
          </w:p>
        </w:tc>
        <w:tc>
          <w:tcPr>
            <w:tcW w:w="605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b/>
                <w:bCs/>
                <w:color w:val="000000"/>
                <w:sz w:val="20"/>
                <w:szCs w:val="20"/>
                <w:lang w:eastAsia="lv-LV"/>
              </w:rPr>
            </w:pPr>
            <w:r w:rsidRPr="008D0CE8">
              <w:rPr>
                <w:rFonts w:ascii="Times New Roman" w:eastAsia="Times New Roman" w:hAnsi="Times New Roman" w:cs="Times New Roman"/>
                <w:b/>
                <w:bCs/>
                <w:color w:val="000000"/>
                <w:sz w:val="20"/>
                <w:szCs w:val="20"/>
                <w:lang w:eastAsia="lv-LV"/>
              </w:rPr>
              <w:t>Obligātās veselības pārbaudes  OVP</w:t>
            </w:r>
          </w:p>
        </w:tc>
      </w:tr>
      <w:tr w:rsidR="007849A9" w:rsidRPr="008D0CE8" w:rsidTr="005362C6">
        <w:trPr>
          <w:trHeight w:val="49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7849A9" w:rsidRPr="008D0CE8" w:rsidRDefault="007849A9" w:rsidP="007849A9">
            <w:pPr>
              <w:spacing w:after="0" w:line="240" w:lineRule="auto"/>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xml:space="preserve"> Internists, arodveselības un arodslimību vai vispārējās prakses ārsts </w:t>
            </w:r>
          </w:p>
        </w:tc>
        <w:tc>
          <w:tcPr>
            <w:tcW w:w="1423"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8,70</w:t>
            </w:r>
          </w:p>
        </w:tc>
        <w:tc>
          <w:tcPr>
            <w:tcW w:w="1161"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390"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12,50</w:t>
            </w:r>
          </w:p>
        </w:tc>
        <w:tc>
          <w:tcPr>
            <w:tcW w:w="1134"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11,00</w:t>
            </w:r>
          </w:p>
        </w:tc>
        <w:tc>
          <w:tcPr>
            <w:tcW w:w="1276"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37,00</w:t>
            </w:r>
          </w:p>
        </w:tc>
        <w:tc>
          <w:tcPr>
            <w:tcW w:w="1027"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8,00</w:t>
            </w:r>
          </w:p>
        </w:tc>
        <w:tc>
          <w:tcPr>
            <w:tcW w:w="1227" w:type="dxa"/>
            <w:tcBorders>
              <w:top w:val="nil"/>
              <w:left w:val="nil"/>
              <w:bottom w:val="single" w:sz="4" w:space="0" w:color="auto"/>
              <w:right w:val="single" w:sz="4" w:space="0" w:color="auto"/>
            </w:tcBorders>
            <w:shd w:val="clear" w:color="auto" w:fill="auto"/>
            <w:noWrap/>
            <w:vAlign w:val="bottom"/>
            <w:hideMark/>
          </w:tcPr>
          <w:p w:rsidR="007849A9"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6,00</w:t>
            </w:r>
          </w:p>
          <w:p w:rsidR="005362C6" w:rsidRPr="008D0CE8" w:rsidRDefault="005362C6" w:rsidP="005362C6">
            <w:pPr>
              <w:spacing w:after="0" w:line="240" w:lineRule="auto"/>
              <w:rPr>
                <w:rFonts w:ascii="Times New Roman" w:eastAsia="Times New Roman" w:hAnsi="Times New Roman" w:cs="Times New Roman"/>
                <w:color w:val="000000"/>
                <w:sz w:val="20"/>
                <w:szCs w:val="20"/>
                <w:lang w:eastAsia="lv-LV"/>
              </w:rPr>
            </w:pPr>
          </w:p>
        </w:tc>
      </w:tr>
      <w:tr w:rsidR="007849A9" w:rsidRPr="008D0CE8" w:rsidTr="005362C6">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Slēdziena sagatavošana</w:t>
            </w:r>
          </w:p>
        </w:tc>
        <w:tc>
          <w:tcPr>
            <w:tcW w:w="1423"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161"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390"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027"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8,00</w:t>
            </w:r>
          </w:p>
        </w:tc>
        <w:tc>
          <w:tcPr>
            <w:tcW w:w="1227" w:type="dxa"/>
            <w:tcBorders>
              <w:top w:val="nil"/>
              <w:left w:val="nil"/>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6,00</w:t>
            </w:r>
          </w:p>
        </w:tc>
      </w:tr>
      <w:tr w:rsidR="007849A9" w:rsidRPr="008D0CE8" w:rsidTr="005362C6">
        <w:trPr>
          <w:trHeight w:val="31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7849A9" w:rsidRPr="008D0CE8" w:rsidRDefault="007849A9" w:rsidP="007849A9">
            <w:pPr>
              <w:spacing w:after="0" w:line="240" w:lineRule="auto"/>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xml:space="preserve">Ginekologs, dzemdību speciālists </w:t>
            </w:r>
          </w:p>
        </w:tc>
        <w:tc>
          <w:tcPr>
            <w:tcW w:w="1423"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5,90</w:t>
            </w:r>
          </w:p>
        </w:tc>
        <w:tc>
          <w:tcPr>
            <w:tcW w:w="1161"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12,78</w:t>
            </w:r>
          </w:p>
        </w:tc>
        <w:tc>
          <w:tcPr>
            <w:tcW w:w="1390"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14,50</w:t>
            </w:r>
          </w:p>
        </w:tc>
        <w:tc>
          <w:tcPr>
            <w:tcW w:w="1134"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027"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8,00</w:t>
            </w:r>
          </w:p>
        </w:tc>
        <w:tc>
          <w:tcPr>
            <w:tcW w:w="1227" w:type="dxa"/>
            <w:tcBorders>
              <w:top w:val="nil"/>
              <w:left w:val="nil"/>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8,00</w:t>
            </w:r>
          </w:p>
        </w:tc>
      </w:tr>
      <w:tr w:rsidR="007849A9" w:rsidRPr="008D0CE8" w:rsidTr="005362C6">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7849A9" w:rsidRPr="008D0CE8" w:rsidRDefault="007849A9" w:rsidP="007849A9">
            <w:pPr>
              <w:spacing w:after="0" w:line="240" w:lineRule="auto"/>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xml:space="preserve"> Ķirurgas vai traumatologs</w:t>
            </w:r>
          </w:p>
        </w:tc>
        <w:tc>
          <w:tcPr>
            <w:tcW w:w="1423"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5,10</w:t>
            </w:r>
          </w:p>
        </w:tc>
        <w:tc>
          <w:tcPr>
            <w:tcW w:w="1161"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390"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7,50</w:t>
            </w:r>
          </w:p>
        </w:tc>
        <w:tc>
          <w:tcPr>
            <w:tcW w:w="1134"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027"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8,00</w:t>
            </w:r>
          </w:p>
        </w:tc>
        <w:tc>
          <w:tcPr>
            <w:tcW w:w="1227" w:type="dxa"/>
            <w:tcBorders>
              <w:top w:val="nil"/>
              <w:left w:val="nil"/>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6,00</w:t>
            </w:r>
          </w:p>
        </w:tc>
      </w:tr>
      <w:tr w:rsidR="007849A9" w:rsidRPr="008D0CE8" w:rsidTr="005362C6">
        <w:trPr>
          <w:trHeight w:val="28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7849A9" w:rsidRPr="008D0CE8" w:rsidRDefault="007849A9" w:rsidP="007849A9">
            <w:pPr>
              <w:spacing w:after="0" w:line="240" w:lineRule="auto"/>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xml:space="preserve"> Neirologs</w:t>
            </w:r>
          </w:p>
        </w:tc>
        <w:tc>
          <w:tcPr>
            <w:tcW w:w="1423"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5,10</w:t>
            </w:r>
          </w:p>
        </w:tc>
        <w:tc>
          <w:tcPr>
            <w:tcW w:w="1161"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390"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7,50</w:t>
            </w:r>
          </w:p>
        </w:tc>
        <w:tc>
          <w:tcPr>
            <w:tcW w:w="1134"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027"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8,00</w:t>
            </w:r>
          </w:p>
        </w:tc>
        <w:tc>
          <w:tcPr>
            <w:tcW w:w="1227" w:type="dxa"/>
            <w:tcBorders>
              <w:top w:val="nil"/>
              <w:left w:val="nil"/>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6,00</w:t>
            </w:r>
          </w:p>
        </w:tc>
      </w:tr>
      <w:tr w:rsidR="007849A9" w:rsidRPr="008D0CE8" w:rsidTr="005362C6">
        <w:trPr>
          <w:trHeight w:val="28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7849A9" w:rsidRPr="008D0CE8" w:rsidRDefault="007849A9" w:rsidP="007849A9">
            <w:pPr>
              <w:spacing w:after="0" w:line="240" w:lineRule="auto"/>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xml:space="preserve"> Oftalmologs </w:t>
            </w:r>
          </w:p>
        </w:tc>
        <w:tc>
          <w:tcPr>
            <w:tcW w:w="1423"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5,20</w:t>
            </w:r>
          </w:p>
        </w:tc>
        <w:tc>
          <w:tcPr>
            <w:tcW w:w="1161"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20,13</w:t>
            </w:r>
          </w:p>
        </w:tc>
        <w:tc>
          <w:tcPr>
            <w:tcW w:w="1390"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7,50</w:t>
            </w:r>
          </w:p>
        </w:tc>
        <w:tc>
          <w:tcPr>
            <w:tcW w:w="1134"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10,50</w:t>
            </w:r>
          </w:p>
        </w:tc>
        <w:tc>
          <w:tcPr>
            <w:tcW w:w="1276"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027"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8,00</w:t>
            </w:r>
          </w:p>
        </w:tc>
        <w:tc>
          <w:tcPr>
            <w:tcW w:w="1227" w:type="dxa"/>
            <w:tcBorders>
              <w:top w:val="nil"/>
              <w:left w:val="nil"/>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8,00</w:t>
            </w:r>
          </w:p>
        </w:tc>
      </w:tr>
      <w:tr w:rsidR="007849A9" w:rsidRPr="008D0CE8" w:rsidTr="005362C6">
        <w:trPr>
          <w:trHeight w:val="33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7849A9" w:rsidRPr="008D0CE8" w:rsidRDefault="007849A9" w:rsidP="007849A9">
            <w:pPr>
              <w:spacing w:after="0" w:line="240" w:lineRule="auto"/>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xml:space="preserve"> Otorinolaringologs</w:t>
            </w:r>
          </w:p>
        </w:tc>
        <w:tc>
          <w:tcPr>
            <w:tcW w:w="1423"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5,20</w:t>
            </w:r>
          </w:p>
        </w:tc>
        <w:tc>
          <w:tcPr>
            <w:tcW w:w="1161"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390"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7,50</w:t>
            </w:r>
          </w:p>
        </w:tc>
        <w:tc>
          <w:tcPr>
            <w:tcW w:w="1134"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10,50</w:t>
            </w:r>
          </w:p>
        </w:tc>
        <w:tc>
          <w:tcPr>
            <w:tcW w:w="1276"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027"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8,00</w:t>
            </w:r>
          </w:p>
        </w:tc>
        <w:tc>
          <w:tcPr>
            <w:tcW w:w="1227" w:type="dxa"/>
            <w:tcBorders>
              <w:top w:val="nil"/>
              <w:left w:val="nil"/>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8,00</w:t>
            </w:r>
          </w:p>
        </w:tc>
      </w:tr>
      <w:tr w:rsidR="007849A9" w:rsidRPr="008D0CE8" w:rsidTr="005362C6">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7849A9" w:rsidRPr="008D0CE8" w:rsidRDefault="007849A9" w:rsidP="007849A9">
            <w:pPr>
              <w:spacing w:after="0" w:line="240" w:lineRule="auto"/>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xml:space="preserve"> Psihiatrs</w:t>
            </w:r>
          </w:p>
        </w:tc>
        <w:tc>
          <w:tcPr>
            <w:tcW w:w="1423"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5,20</w:t>
            </w:r>
          </w:p>
        </w:tc>
        <w:tc>
          <w:tcPr>
            <w:tcW w:w="1161"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390"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027"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8,00</w:t>
            </w:r>
          </w:p>
        </w:tc>
        <w:tc>
          <w:tcPr>
            <w:tcW w:w="1227" w:type="dxa"/>
            <w:tcBorders>
              <w:top w:val="nil"/>
              <w:left w:val="nil"/>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r>
      <w:tr w:rsidR="007849A9" w:rsidRPr="008D0CE8" w:rsidTr="005362C6">
        <w:trPr>
          <w:trHeight w:val="27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7849A9" w:rsidRPr="008D0CE8" w:rsidRDefault="007849A9" w:rsidP="007849A9">
            <w:pPr>
              <w:spacing w:after="0" w:line="240" w:lineRule="auto"/>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xml:space="preserve"> Zobārsts</w:t>
            </w:r>
          </w:p>
        </w:tc>
        <w:tc>
          <w:tcPr>
            <w:tcW w:w="1423"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9,00</w:t>
            </w:r>
          </w:p>
        </w:tc>
        <w:tc>
          <w:tcPr>
            <w:tcW w:w="1161"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14,20</w:t>
            </w:r>
          </w:p>
        </w:tc>
        <w:tc>
          <w:tcPr>
            <w:tcW w:w="1390"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6,00</w:t>
            </w:r>
          </w:p>
        </w:tc>
        <w:tc>
          <w:tcPr>
            <w:tcW w:w="1134"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11,00</w:t>
            </w:r>
          </w:p>
        </w:tc>
        <w:tc>
          <w:tcPr>
            <w:tcW w:w="1276"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027"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227" w:type="dxa"/>
            <w:tcBorders>
              <w:top w:val="nil"/>
              <w:left w:val="nil"/>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r>
      <w:tr w:rsidR="007849A9" w:rsidRPr="008D0CE8" w:rsidTr="005362C6">
        <w:trPr>
          <w:trHeight w:val="28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7849A9" w:rsidRPr="008D0CE8" w:rsidRDefault="007849A9" w:rsidP="007849A9">
            <w:pPr>
              <w:spacing w:after="0" w:line="240" w:lineRule="auto"/>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xml:space="preserve"> Psihologs</w:t>
            </w:r>
          </w:p>
        </w:tc>
        <w:tc>
          <w:tcPr>
            <w:tcW w:w="1423"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8,50</w:t>
            </w:r>
          </w:p>
        </w:tc>
        <w:tc>
          <w:tcPr>
            <w:tcW w:w="1161"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390"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027"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227" w:type="dxa"/>
            <w:tcBorders>
              <w:top w:val="nil"/>
              <w:left w:val="nil"/>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r>
      <w:tr w:rsidR="007849A9" w:rsidRPr="008D0CE8" w:rsidTr="005362C6">
        <w:trPr>
          <w:trHeight w:val="31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7849A9" w:rsidRPr="008D0CE8" w:rsidRDefault="007849A9" w:rsidP="007849A9">
            <w:pPr>
              <w:spacing w:after="0" w:line="240" w:lineRule="auto"/>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xml:space="preserve"> Psihofizioloģiskā izmeklēšana</w:t>
            </w:r>
          </w:p>
        </w:tc>
        <w:tc>
          <w:tcPr>
            <w:tcW w:w="1423"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21,00</w:t>
            </w:r>
          </w:p>
        </w:tc>
        <w:tc>
          <w:tcPr>
            <w:tcW w:w="1161"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390"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027"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227" w:type="dxa"/>
            <w:tcBorders>
              <w:top w:val="nil"/>
              <w:left w:val="nil"/>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r>
      <w:tr w:rsidR="007849A9" w:rsidRPr="008D0CE8" w:rsidTr="005362C6">
        <w:trPr>
          <w:trHeight w:val="33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7849A9" w:rsidRPr="008D0CE8" w:rsidRDefault="007849A9" w:rsidP="007849A9">
            <w:pPr>
              <w:spacing w:after="0" w:line="240" w:lineRule="auto"/>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xml:space="preserve"> Plaušu digitālā rentgenorramma </w:t>
            </w:r>
          </w:p>
        </w:tc>
        <w:tc>
          <w:tcPr>
            <w:tcW w:w="1423"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7,50</w:t>
            </w:r>
          </w:p>
        </w:tc>
        <w:tc>
          <w:tcPr>
            <w:tcW w:w="1161"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10,42</w:t>
            </w:r>
          </w:p>
        </w:tc>
        <w:tc>
          <w:tcPr>
            <w:tcW w:w="1390"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14,00</w:t>
            </w:r>
          </w:p>
        </w:tc>
        <w:tc>
          <w:tcPr>
            <w:tcW w:w="1134"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11,00</w:t>
            </w:r>
          </w:p>
        </w:tc>
        <w:tc>
          <w:tcPr>
            <w:tcW w:w="1027"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9,00</w:t>
            </w:r>
          </w:p>
        </w:tc>
        <w:tc>
          <w:tcPr>
            <w:tcW w:w="1227" w:type="dxa"/>
            <w:tcBorders>
              <w:top w:val="nil"/>
              <w:left w:val="nil"/>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16,70</w:t>
            </w:r>
          </w:p>
        </w:tc>
      </w:tr>
      <w:tr w:rsidR="007849A9" w:rsidRPr="008D0CE8" w:rsidTr="005362C6">
        <w:trPr>
          <w:trHeight w:val="285"/>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49A9" w:rsidRPr="008D0CE8" w:rsidRDefault="007849A9" w:rsidP="007849A9">
            <w:pPr>
              <w:spacing w:after="0" w:line="240" w:lineRule="auto"/>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lastRenderedPageBreak/>
              <w:t xml:space="preserve"> Deguna blakusdobumu rentgenogramma</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7,50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10,18</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14,00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15,50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r>
      <w:tr w:rsidR="007849A9" w:rsidRPr="008D0CE8" w:rsidTr="005362C6">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xml:space="preserve"> Žokļu rentgenogramma</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7,50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13,00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14,00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r>
      <w:tr w:rsidR="007849A9" w:rsidRPr="008D0CE8" w:rsidTr="005362C6">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49A9" w:rsidRPr="008D0CE8" w:rsidRDefault="007849A9" w:rsidP="007849A9">
            <w:pPr>
              <w:spacing w:after="0" w:line="240" w:lineRule="auto"/>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xml:space="preserve"> Acs spiediena mērīšana </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1,50</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1,98</w:t>
            </w:r>
          </w:p>
        </w:tc>
        <w:tc>
          <w:tcPr>
            <w:tcW w:w="1390" w:type="dxa"/>
            <w:tcBorders>
              <w:top w:val="single" w:sz="4" w:space="0" w:color="auto"/>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7,00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6,50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12,00</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r>
      <w:tr w:rsidR="007849A9" w:rsidRPr="008D0CE8" w:rsidTr="005362C6">
        <w:trPr>
          <w:trHeight w:val="28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7849A9" w:rsidRPr="008D0CE8" w:rsidRDefault="007849A9" w:rsidP="007849A9">
            <w:pPr>
              <w:spacing w:after="0" w:line="240" w:lineRule="auto"/>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xml:space="preserve"> Audiometrija </w:t>
            </w:r>
          </w:p>
        </w:tc>
        <w:tc>
          <w:tcPr>
            <w:tcW w:w="1423"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3,90</w:t>
            </w:r>
          </w:p>
        </w:tc>
        <w:tc>
          <w:tcPr>
            <w:tcW w:w="1161"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10,23</w:t>
            </w:r>
          </w:p>
        </w:tc>
        <w:tc>
          <w:tcPr>
            <w:tcW w:w="1390"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14,50</w:t>
            </w:r>
          </w:p>
        </w:tc>
        <w:tc>
          <w:tcPr>
            <w:tcW w:w="1134"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9,00</w:t>
            </w:r>
          </w:p>
        </w:tc>
        <w:tc>
          <w:tcPr>
            <w:tcW w:w="1276"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11,00</w:t>
            </w:r>
          </w:p>
        </w:tc>
        <w:tc>
          <w:tcPr>
            <w:tcW w:w="1027"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227" w:type="dxa"/>
            <w:tcBorders>
              <w:top w:val="nil"/>
              <w:left w:val="nil"/>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10,00</w:t>
            </w:r>
          </w:p>
        </w:tc>
      </w:tr>
      <w:tr w:rsidR="007849A9" w:rsidRPr="008D0CE8" w:rsidTr="005362C6">
        <w:trPr>
          <w:trHeight w:val="28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7849A9" w:rsidRPr="008D0CE8" w:rsidRDefault="007849A9" w:rsidP="007849A9">
            <w:pPr>
              <w:spacing w:after="0" w:line="240" w:lineRule="auto"/>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xml:space="preserve"> Ārējās elpošanas funkciju pārbaude </w:t>
            </w:r>
          </w:p>
        </w:tc>
        <w:tc>
          <w:tcPr>
            <w:tcW w:w="1423"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6,00</w:t>
            </w:r>
          </w:p>
        </w:tc>
        <w:tc>
          <w:tcPr>
            <w:tcW w:w="1161"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6,20</w:t>
            </w:r>
          </w:p>
        </w:tc>
        <w:tc>
          <w:tcPr>
            <w:tcW w:w="1390"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8,00</w:t>
            </w:r>
          </w:p>
        </w:tc>
        <w:tc>
          <w:tcPr>
            <w:tcW w:w="1134"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6,00</w:t>
            </w:r>
          </w:p>
        </w:tc>
        <w:tc>
          <w:tcPr>
            <w:tcW w:w="1027"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11,00</w:t>
            </w:r>
          </w:p>
        </w:tc>
        <w:tc>
          <w:tcPr>
            <w:tcW w:w="1227" w:type="dxa"/>
            <w:tcBorders>
              <w:top w:val="nil"/>
              <w:left w:val="nil"/>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r>
      <w:tr w:rsidR="007849A9" w:rsidRPr="008D0CE8" w:rsidTr="005362C6">
        <w:trPr>
          <w:trHeight w:val="555"/>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49A9" w:rsidRPr="008D0CE8" w:rsidRDefault="007849A9" w:rsidP="007849A9">
            <w:pPr>
              <w:spacing w:after="0" w:line="240" w:lineRule="auto"/>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xml:space="preserve"> Elektrokardiogramma (12 novadījumos ar aprakstu)</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7,00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8,66</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11,00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9,00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10,00</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3,40</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15,00</w:t>
            </w:r>
          </w:p>
        </w:tc>
      </w:tr>
      <w:tr w:rsidR="007849A9" w:rsidRPr="008D0CE8" w:rsidTr="005362C6">
        <w:trPr>
          <w:trHeight w:val="315"/>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49A9" w:rsidRPr="008D0CE8" w:rsidRDefault="007849A9" w:rsidP="007849A9">
            <w:pPr>
              <w:spacing w:after="0" w:line="240" w:lineRule="auto"/>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xml:space="preserve"> Veloergometrijas slodzes tests</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15,50</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26,43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43,00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33,00</w:t>
            </w:r>
          </w:p>
        </w:tc>
      </w:tr>
      <w:tr w:rsidR="007849A9" w:rsidRPr="008D0CE8" w:rsidTr="005362C6">
        <w:trPr>
          <w:trHeight w:val="285"/>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49A9" w:rsidRPr="008D0CE8" w:rsidRDefault="007849A9" w:rsidP="007849A9">
            <w:pPr>
              <w:spacing w:after="0" w:line="240" w:lineRule="auto"/>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xml:space="preserve"> Vestibulārā aparāta izmeklēšana</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2,00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3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3,50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2,50</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7,00</w:t>
            </w:r>
          </w:p>
        </w:tc>
      </w:tr>
      <w:tr w:rsidR="007849A9" w:rsidRPr="008D0CE8" w:rsidTr="005362C6">
        <w:trPr>
          <w:trHeight w:val="27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xml:space="preserve"> Aukstuma prove</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1,60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2,00</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1,45</w:t>
            </w:r>
          </w:p>
        </w:tc>
      </w:tr>
      <w:tr w:rsidR="007849A9" w:rsidRPr="008D0CE8" w:rsidTr="005362C6">
        <w:trPr>
          <w:trHeight w:val="28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xml:space="preserve"> Vibrācijas jušana</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1,60</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1,50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4,00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2,00</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2,60</w:t>
            </w:r>
          </w:p>
        </w:tc>
      </w:tr>
      <w:tr w:rsidR="007849A9" w:rsidRPr="008D0CE8" w:rsidTr="005362C6">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Pilna asina aina</w:t>
            </w:r>
          </w:p>
        </w:tc>
        <w:tc>
          <w:tcPr>
            <w:tcW w:w="1423"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3,25</w:t>
            </w:r>
          </w:p>
        </w:tc>
        <w:tc>
          <w:tcPr>
            <w:tcW w:w="1161"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4,23</w:t>
            </w:r>
          </w:p>
        </w:tc>
        <w:tc>
          <w:tcPr>
            <w:tcW w:w="1390"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5,98</w:t>
            </w:r>
          </w:p>
        </w:tc>
        <w:tc>
          <w:tcPr>
            <w:tcW w:w="1134"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5,00</w:t>
            </w:r>
          </w:p>
        </w:tc>
        <w:tc>
          <w:tcPr>
            <w:tcW w:w="1276"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3,50</w:t>
            </w:r>
          </w:p>
        </w:tc>
        <w:tc>
          <w:tcPr>
            <w:tcW w:w="1027"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2,70</w:t>
            </w:r>
          </w:p>
        </w:tc>
        <w:tc>
          <w:tcPr>
            <w:tcW w:w="1227" w:type="dxa"/>
            <w:tcBorders>
              <w:top w:val="nil"/>
              <w:left w:val="nil"/>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3,60</w:t>
            </w:r>
          </w:p>
        </w:tc>
      </w:tr>
      <w:tr w:rsidR="007849A9" w:rsidRPr="008D0CE8" w:rsidTr="005362C6">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7849A9" w:rsidRPr="008D0CE8" w:rsidRDefault="007849A9" w:rsidP="007849A9">
            <w:pPr>
              <w:spacing w:after="0" w:line="240" w:lineRule="auto"/>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xml:space="preserve"> Glikoze asinīs</w:t>
            </w:r>
          </w:p>
        </w:tc>
        <w:tc>
          <w:tcPr>
            <w:tcW w:w="1423"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1,15</w:t>
            </w:r>
          </w:p>
        </w:tc>
        <w:tc>
          <w:tcPr>
            <w:tcW w:w="1161"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1,57</w:t>
            </w:r>
          </w:p>
        </w:tc>
        <w:tc>
          <w:tcPr>
            <w:tcW w:w="1390"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1,49</w:t>
            </w:r>
          </w:p>
        </w:tc>
        <w:tc>
          <w:tcPr>
            <w:tcW w:w="1134"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1,10</w:t>
            </w:r>
          </w:p>
        </w:tc>
        <w:tc>
          <w:tcPr>
            <w:tcW w:w="1027"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0,90</w:t>
            </w:r>
          </w:p>
        </w:tc>
        <w:tc>
          <w:tcPr>
            <w:tcW w:w="1227" w:type="dxa"/>
            <w:tcBorders>
              <w:top w:val="nil"/>
              <w:left w:val="nil"/>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1,15</w:t>
            </w:r>
          </w:p>
        </w:tc>
      </w:tr>
      <w:tr w:rsidR="007849A9" w:rsidRPr="008D0CE8" w:rsidTr="005362C6">
        <w:trPr>
          <w:trHeight w:val="31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7849A9" w:rsidRPr="008D0CE8" w:rsidRDefault="00437971" w:rsidP="00437971">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A</w:t>
            </w:r>
            <w:r w:rsidR="007849A9" w:rsidRPr="008D0CE8">
              <w:rPr>
                <w:rFonts w:ascii="Times New Roman" w:eastAsia="Times New Roman" w:hAnsi="Times New Roman" w:cs="Times New Roman"/>
                <w:color w:val="000000"/>
                <w:sz w:val="20"/>
                <w:szCs w:val="20"/>
                <w:lang w:eastAsia="lv-LV"/>
              </w:rPr>
              <w:t>lanīnaminotransferāze (ALAT)</w:t>
            </w:r>
          </w:p>
        </w:tc>
        <w:tc>
          <w:tcPr>
            <w:tcW w:w="1423"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1,15</w:t>
            </w:r>
          </w:p>
        </w:tc>
        <w:tc>
          <w:tcPr>
            <w:tcW w:w="1161"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1,25</w:t>
            </w:r>
          </w:p>
        </w:tc>
        <w:tc>
          <w:tcPr>
            <w:tcW w:w="1390"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1,94</w:t>
            </w:r>
          </w:p>
        </w:tc>
        <w:tc>
          <w:tcPr>
            <w:tcW w:w="1134"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1,30</w:t>
            </w:r>
          </w:p>
        </w:tc>
        <w:tc>
          <w:tcPr>
            <w:tcW w:w="1027"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1,30</w:t>
            </w:r>
          </w:p>
        </w:tc>
        <w:tc>
          <w:tcPr>
            <w:tcW w:w="1227" w:type="dxa"/>
            <w:tcBorders>
              <w:top w:val="nil"/>
              <w:left w:val="nil"/>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1,30</w:t>
            </w:r>
          </w:p>
        </w:tc>
      </w:tr>
      <w:tr w:rsidR="007849A9" w:rsidRPr="008D0CE8" w:rsidTr="005362C6">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7849A9" w:rsidRPr="008D0CE8" w:rsidRDefault="007849A9" w:rsidP="007849A9">
            <w:pPr>
              <w:spacing w:after="0" w:line="240" w:lineRule="auto"/>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xml:space="preserve"> Gamma glutamiltransferāze (GGT)</w:t>
            </w:r>
          </w:p>
        </w:tc>
        <w:tc>
          <w:tcPr>
            <w:tcW w:w="1423"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1,40</w:t>
            </w:r>
          </w:p>
        </w:tc>
        <w:tc>
          <w:tcPr>
            <w:tcW w:w="1161"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1,54</w:t>
            </w:r>
          </w:p>
        </w:tc>
        <w:tc>
          <w:tcPr>
            <w:tcW w:w="1390"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2,69</w:t>
            </w:r>
          </w:p>
        </w:tc>
        <w:tc>
          <w:tcPr>
            <w:tcW w:w="1134"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1,55</w:t>
            </w:r>
          </w:p>
        </w:tc>
        <w:tc>
          <w:tcPr>
            <w:tcW w:w="1027"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1,50</w:t>
            </w:r>
          </w:p>
        </w:tc>
        <w:tc>
          <w:tcPr>
            <w:tcW w:w="1227" w:type="dxa"/>
            <w:tcBorders>
              <w:top w:val="nil"/>
              <w:left w:val="nil"/>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1,90</w:t>
            </w:r>
          </w:p>
        </w:tc>
      </w:tr>
      <w:tr w:rsidR="007849A9" w:rsidRPr="008D0CE8" w:rsidTr="005362C6">
        <w:trPr>
          <w:trHeight w:val="48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both"/>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Horiongonadotropā hormona līmenis asinīs HCG</w:t>
            </w:r>
          </w:p>
        </w:tc>
        <w:tc>
          <w:tcPr>
            <w:tcW w:w="1423"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5,70</w:t>
            </w:r>
          </w:p>
        </w:tc>
        <w:tc>
          <w:tcPr>
            <w:tcW w:w="1161"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6,61</w:t>
            </w:r>
          </w:p>
        </w:tc>
        <w:tc>
          <w:tcPr>
            <w:tcW w:w="1390"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17,93</w:t>
            </w:r>
          </w:p>
        </w:tc>
        <w:tc>
          <w:tcPr>
            <w:tcW w:w="1134"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6,65</w:t>
            </w:r>
          </w:p>
        </w:tc>
        <w:tc>
          <w:tcPr>
            <w:tcW w:w="1027"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5,40</w:t>
            </w:r>
          </w:p>
        </w:tc>
        <w:tc>
          <w:tcPr>
            <w:tcW w:w="1227" w:type="dxa"/>
            <w:tcBorders>
              <w:top w:val="nil"/>
              <w:left w:val="nil"/>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r>
      <w:tr w:rsidR="007849A9" w:rsidRPr="008D0CE8" w:rsidTr="005362C6">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7849A9" w:rsidRPr="008D0CE8" w:rsidRDefault="007849A9" w:rsidP="007849A9">
            <w:pPr>
              <w:spacing w:after="0" w:line="240" w:lineRule="auto"/>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xml:space="preserve"> Urīna analīze ar stripu </w:t>
            </w:r>
          </w:p>
        </w:tc>
        <w:tc>
          <w:tcPr>
            <w:tcW w:w="1423"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1,30</w:t>
            </w:r>
          </w:p>
        </w:tc>
        <w:tc>
          <w:tcPr>
            <w:tcW w:w="1161"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1,46</w:t>
            </w:r>
          </w:p>
        </w:tc>
        <w:tc>
          <w:tcPr>
            <w:tcW w:w="1390"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1,79</w:t>
            </w:r>
          </w:p>
        </w:tc>
        <w:tc>
          <w:tcPr>
            <w:tcW w:w="1134"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3,30</w:t>
            </w:r>
          </w:p>
        </w:tc>
        <w:tc>
          <w:tcPr>
            <w:tcW w:w="1276"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2,50</w:t>
            </w:r>
          </w:p>
        </w:tc>
        <w:tc>
          <w:tcPr>
            <w:tcW w:w="1027"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1,20</w:t>
            </w:r>
          </w:p>
        </w:tc>
        <w:tc>
          <w:tcPr>
            <w:tcW w:w="1227" w:type="dxa"/>
            <w:tcBorders>
              <w:top w:val="nil"/>
              <w:left w:val="nil"/>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1,45</w:t>
            </w:r>
          </w:p>
        </w:tc>
      </w:tr>
      <w:tr w:rsidR="007849A9" w:rsidRPr="008D0CE8" w:rsidTr="005362C6">
        <w:trPr>
          <w:trHeight w:val="84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7849A9" w:rsidRPr="008D0CE8" w:rsidRDefault="007849A9" w:rsidP="007849A9">
            <w:pPr>
              <w:spacing w:after="0" w:line="240" w:lineRule="auto"/>
              <w:jc w:val="both"/>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Narkotisko un psihotropo vielu lietošanas pārbaude ar ekspresdiagnostiskiem testiem</w:t>
            </w:r>
          </w:p>
        </w:tc>
        <w:tc>
          <w:tcPr>
            <w:tcW w:w="1423"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13,30</w:t>
            </w:r>
          </w:p>
        </w:tc>
        <w:tc>
          <w:tcPr>
            <w:tcW w:w="1161" w:type="dxa"/>
            <w:tcBorders>
              <w:top w:val="nil"/>
              <w:left w:val="nil"/>
              <w:bottom w:val="single" w:sz="4" w:space="0" w:color="auto"/>
              <w:right w:val="single" w:sz="4" w:space="0" w:color="auto"/>
            </w:tcBorders>
            <w:shd w:val="clear" w:color="auto" w:fill="auto"/>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390"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12,55</w:t>
            </w:r>
          </w:p>
        </w:tc>
        <w:tc>
          <w:tcPr>
            <w:tcW w:w="1134"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sz w:val="20"/>
                <w:szCs w:val="20"/>
                <w:lang w:eastAsia="lv-LV"/>
              </w:rPr>
            </w:pPr>
            <w:r w:rsidRPr="008D0CE8">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c>
          <w:tcPr>
            <w:tcW w:w="1027" w:type="dxa"/>
            <w:tcBorders>
              <w:top w:val="nil"/>
              <w:left w:val="nil"/>
              <w:bottom w:val="single" w:sz="4" w:space="0" w:color="auto"/>
              <w:right w:val="single" w:sz="4" w:space="0" w:color="auto"/>
            </w:tcBorders>
            <w:shd w:val="clear" w:color="auto" w:fill="auto"/>
            <w:noWrap/>
            <w:vAlign w:val="center"/>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32,00</w:t>
            </w:r>
          </w:p>
        </w:tc>
        <w:tc>
          <w:tcPr>
            <w:tcW w:w="1227" w:type="dxa"/>
            <w:tcBorders>
              <w:top w:val="nil"/>
              <w:left w:val="nil"/>
              <w:bottom w:val="single" w:sz="4" w:space="0" w:color="auto"/>
              <w:right w:val="single" w:sz="4" w:space="0" w:color="auto"/>
            </w:tcBorders>
            <w:shd w:val="clear" w:color="auto" w:fill="auto"/>
            <w:noWrap/>
            <w:vAlign w:val="bottom"/>
            <w:hideMark/>
          </w:tcPr>
          <w:p w:rsidR="007849A9" w:rsidRPr="008D0CE8" w:rsidRDefault="007849A9" w:rsidP="007849A9">
            <w:pPr>
              <w:spacing w:after="0" w:line="240" w:lineRule="auto"/>
              <w:jc w:val="center"/>
              <w:rPr>
                <w:rFonts w:ascii="Times New Roman" w:eastAsia="Times New Roman" w:hAnsi="Times New Roman" w:cs="Times New Roman"/>
                <w:color w:val="000000"/>
                <w:sz w:val="20"/>
                <w:szCs w:val="20"/>
                <w:lang w:eastAsia="lv-LV"/>
              </w:rPr>
            </w:pPr>
            <w:r w:rsidRPr="008D0CE8">
              <w:rPr>
                <w:rFonts w:ascii="Times New Roman" w:eastAsia="Times New Roman" w:hAnsi="Times New Roman" w:cs="Times New Roman"/>
                <w:color w:val="000000"/>
                <w:sz w:val="20"/>
                <w:szCs w:val="20"/>
                <w:lang w:eastAsia="lv-LV"/>
              </w:rPr>
              <w:t> </w:t>
            </w:r>
          </w:p>
        </w:tc>
      </w:tr>
    </w:tbl>
    <w:p w:rsidR="00EB07D8" w:rsidRDefault="00AC744F" w:rsidP="00373E86">
      <w:pPr>
        <w:tabs>
          <w:tab w:val="left" w:pos="426"/>
        </w:tabs>
        <w:spacing w:after="0" w:line="240" w:lineRule="auto"/>
        <w:jc w:val="both"/>
        <w:rPr>
          <w:rFonts w:ascii="Times New Roman" w:hAnsi="Times New Roman"/>
          <w:sz w:val="28"/>
          <w:szCs w:val="28"/>
        </w:rPr>
      </w:pPr>
      <w:r>
        <w:rPr>
          <w:rFonts w:ascii="Times New Roman" w:eastAsia="Times New Roman" w:hAnsi="Times New Roman"/>
          <w:bCs/>
          <w:color w:val="00B050"/>
          <w:sz w:val="28"/>
          <w:szCs w:val="28"/>
          <w:lang w:eastAsia="lv-LV"/>
        </w:rPr>
        <w:tab/>
      </w:r>
      <w:r>
        <w:rPr>
          <w:rFonts w:ascii="Times New Roman" w:eastAsia="Times New Roman" w:hAnsi="Times New Roman"/>
          <w:bCs/>
          <w:color w:val="00B050"/>
          <w:sz w:val="28"/>
          <w:szCs w:val="28"/>
          <w:lang w:eastAsia="lv-LV"/>
        </w:rPr>
        <w:tab/>
      </w:r>
    </w:p>
    <w:p w:rsidR="00373E86" w:rsidRPr="005F75FB" w:rsidRDefault="00373E86" w:rsidP="00373E86">
      <w:pPr>
        <w:tabs>
          <w:tab w:val="left" w:pos="426"/>
        </w:tabs>
        <w:spacing w:after="0" w:line="24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AC744F" w:rsidRPr="005F75FB">
        <w:rPr>
          <w:rFonts w:ascii="Times New Roman" w:hAnsi="Times New Roman"/>
          <w:sz w:val="28"/>
          <w:szCs w:val="28"/>
        </w:rPr>
        <w:t>Lai nodrošinātu Kapitālsabiedrības sekmīgu darbību, nerentablo pakalpojumu daļa tiek segta un arī turpmāk tiek plānots</w:t>
      </w:r>
      <w:r w:rsidR="00654446" w:rsidRPr="005F75FB">
        <w:rPr>
          <w:rFonts w:ascii="Times New Roman" w:hAnsi="Times New Roman"/>
          <w:sz w:val="28"/>
          <w:szCs w:val="28"/>
        </w:rPr>
        <w:t xml:space="preserve"> to</w:t>
      </w:r>
      <w:r w:rsidR="00AC744F" w:rsidRPr="005F75FB">
        <w:rPr>
          <w:rFonts w:ascii="Times New Roman" w:hAnsi="Times New Roman"/>
          <w:sz w:val="28"/>
          <w:szCs w:val="28"/>
        </w:rPr>
        <w:t xml:space="preserve"> segt no rentablo pakalpojumu daļas (primārās, sekundārās un maksas veselības aprūpes pakalpojumu ieņēmumiem). </w:t>
      </w:r>
      <w:r w:rsidR="00734BFE" w:rsidRPr="005F75FB">
        <w:rPr>
          <w:rFonts w:ascii="Times New Roman" w:hAnsi="Times New Roman"/>
          <w:sz w:val="28"/>
          <w:szCs w:val="28"/>
        </w:rPr>
        <w:t xml:space="preserve">Plānotā nerentablā pakalpojumu daļa būtiski nesamazina noteiktos finanšu mērķus, jo tie atbilst vidējiem veselības aprūpes nozares rādītājiem valstī.  </w:t>
      </w:r>
      <w:r w:rsidRPr="005F75FB">
        <w:rPr>
          <w:rFonts w:ascii="Times New Roman" w:hAnsi="Times New Roman"/>
          <w:sz w:val="28"/>
          <w:szCs w:val="28"/>
        </w:rPr>
        <w:t>Šo izmaksu ietekme līdz ar izmaksu segšanas avotiem ir ietveri Kapitālsabiedrības stratēģijā</w:t>
      </w:r>
      <w:r w:rsidR="00654446" w:rsidRPr="005F75FB">
        <w:rPr>
          <w:rFonts w:ascii="Times New Roman" w:hAnsi="Times New Roman"/>
          <w:sz w:val="28"/>
          <w:szCs w:val="28"/>
        </w:rPr>
        <w:t xml:space="preserve">, kā arī </w:t>
      </w:r>
      <w:r w:rsidRPr="005F75FB">
        <w:rPr>
          <w:rFonts w:ascii="Times New Roman" w:hAnsi="Times New Roman"/>
          <w:sz w:val="28"/>
          <w:szCs w:val="28"/>
        </w:rPr>
        <w:t>ir atspoguļota to ietekme uz Kapitālsabiedrības finanšu mērķiem</w:t>
      </w:r>
      <w:r w:rsidR="00487E4B" w:rsidRPr="005F75FB">
        <w:rPr>
          <w:rFonts w:ascii="Times New Roman" w:hAnsi="Times New Roman"/>
          <w:sz w:val="28"/>
          <w:szCs w:val="28"/>
        </w:rPr>
        <w:t>:</w:t>
      </w:r>
    </w:p>
    <w:p w:rsidR="00373E86" w:rsidRPr="005F75FB" w:rsidRDefault="00373E86" w:rsidP="00373E86">
      <w:pPr>
        <w:tabs>
          <w:tab w:val="left" w:pos="426"/>
        </w:tabs>
        <w:spacing w:after="0" w:line="240" w:lineRule="auto"/>
        <w:rPr>
          <w:rFonts w:ascii="Times New Roman" w:hAnsi="Times New Roman"/>
          <w:sz w:val="16"/>
          <w:szCs w:val="16"/>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2"/>
        <w:gridCol w:w="1984"/>
        <w:gridCol w:w="2538"/>
      </w:tblGrid>
      <w:tr w:rsidR="00373E86" w:rsidRPr="005F75FB" w:rsidTr="00437971">
        <w:trPr>
          <w:trHeight w:val="300"/>
          <w:jc w:val="center"/>
        </w:trPr>
        <w:tc>
          <w:tcPr>
            <w:tcW w:w="4262" w:type="dxa"/>
            <w:shd w:val="clear" w:color="auto" w:fill="auto"/>
            <w:noWrap/>
            <w:hideMark/>
          </w:tcPr>
          <w:p w:rsidR="00373E86" w:rsidRPr="005F75FB" w:rsidRDefault="00373E86" w:rsidP="00EB07D8">
            <w:pPr>
              <w:spacing w:after="0" w:line="240" w:lineRule="auto"/>
              <w:rPr>
                <w:rFonts w:ascii="Times New Roman" w:eastAsia="Times New Roman" w:hAnsi="Times New Roman"/>
                <w:bCs/>
                <w:color w:val="000000"/>
                <w:sz w:val="24"/>
                <w:szCs w:val="24"/>
                <w:lang w:eastAsia="lv-LV"/>
              </w:rPr>
            </w:pPr>
            <w:r w:rsidRPr="005F75FB">
              <w:rPr>
                <w:rFonts w:ascii="Times New Roman" w:eastAsia="Times New Roman" w:hAnsi="Times New Roman"/>
                <w:bCs/>
                <w:color w:val="000000"/>
                <w:sz w:val="24"/>
                <w:szCs w:val="24"/>
                <w:lang w:eastAsia="lv-LV"/>
              </w:rPr>
              <w:t> </w:t>
            </w:r>
          </w:p>
        </w:tc>
        <w:tc>
          <w:tcPr>
            <w:tcW w:w="1984" w:type="dxa"/>
            <w:shd w:val="clear" w:color="auto" w:fill="auto"/>
          </w:tcPr>
          <w:p w:rsidR="00373E86" w:rsidRPr="005F75FB" w:rsidRDefault="00373E86" w:rsidP="00EB07D8">
            <w:pPr>
              <w:spacing w:after="0" w:line="240" w:lineRule="auto"/>
              <w:jc w:val="center"/>
              <w:rPr>
                <w:rFonts w:ascii="Times New Roman" w:eastAsia="Times New Roman" w:hAnsi="Times New Roman"/>
                <w:bCs/>
                <w:color w:val="000000"/>
                <w:sz w:val="24"/>
                <w:szCs w:val="24"/>
                <w:lang w:eastAsia="lv-LV"/>
              </w:rPr>
            </w:pPr>
            <w:r w:rsidRPr="005F75FB">
              <w:rPr>
                <w:rFonts w:ascii="Times New Roman" w:eastAsia="Times New Roman" w:hAnsi="Times New Roman"/>
                <w:bCs/>
                <w:color w:val="000000"/>
                <w:sz w:val="24"/>
                <w:szCs w:val="24"/>
                <w:lang w:eastAsia="lv-LV"/>
              </w:rPr>
              <w:t>2021</w:t>
            </w:r>
          </w:p>
        </w:tc>
        <w:tc>
          <w:tcPr>
            <w:tcW w:w="2538" w:type="dxa"/>
            <w:shd w:val="clear" w:color="auto" w:fill="auto"/>
          </w:tcPr>
          <w:p w:rsidR="00373E86" w:rsidRPr="005F75FB" w:rsidRDefault="00373E86" w:rsidP="00EB07D8">
            <w:pPr>
              <w:spacing w:after="0" w:line="240" w:lineRule="auto"/>
              <w:jc w:val="center"/>
              <w:rPr>
                <w:rFonts w:ascii="Times New Roman" w:eastAsia="Times New Roman" w:hAnsi="Times New Roman"/>
                <w:bCs/>
                <w:color w:val="000000"/>
                <w:sz w:val="24"/>
                <w:szCs w:val="24"/>
                <w:lang w:eastAsia="lv-LV"/>
              </w:rPr>
            </w:pPr>
            <w:r w:rsidRPr="005F75FB">
              <w:rPr>
                <w:rFonts w:ascii="Times New Roman" w:eastAsia="Times New Roman" w:hAnsi="Times New Roman"/>
                <w:bCs/>
                <w:color w:val="000000"/>
                <w:sz w:val="24"/>
                <w:szCs w:val="24"/>
                <w:lang w:eastAsia="lv-LV"/>
              </w:rPr>
              <w:t>2022</w:t>
            </w:r>
          </w:p>
        </w:tc>
      </w:tr>
      <w:tr w:rsidR="00373E86" w:rsidRPr="005F75FB" w:rsidTr="00437971">
        <w:trPr>
          <w:trHeight w:val="300"/>
          <w:jc w:val="center"/>
        </w:trPr>
        <w:tc>
          <w:tcPr>
            <w:tcW w:w="4262" w:type="dxa"/>
            <w:shd w:val="clear" w:color="auto" w:fill="auto"/>
            <w:noWrap/>
          </w:tcPr>
          <w:p w:rsidR="00373E86" w:rsidRPr="005F75FB" w:rsidRDefault="004A76CD" w:rsidP="00EB07D8">
            <w:pPr>
              <w:spacing w:before="60" w:after="60" w:line="240" w:lineRule="auto"/>
              <w:rPr>
                <w:rFonts w:ascii="Times New Roman" w:hAnsi="Times New Roman"/>
                <w:bCs/>
                <w:color w:val="000000"/>
              </w:rPr>
            </w:pPr>
            <w:r w:rsidRPr="005F75FB">
              <w:rPr>
                <w:rFonts w:ascii="Times New Roman" w:hAnsi="Times New Roman"/>
                <w:bCs/>
                <w:color w:val="000000"/>
              </w:rPr>
              <w:t>Sagaidāmās CMEK</w:t>
            </w:r>
            <w:r w:rsidR="00373E86" w:rsidRPr="005F75FB">
              <w:rPr>
                <w:rFonts w:ascii="Times New Roman" w:hAnsi="Times New Roman"/>
                <w:bCs/>
                <w:color w:val="000000"/>
              </w:rPr>
              <w:t xml:space="preserve"> izmaksas (</w:t>
            </w:r>
            <w:r w:rsidR="00373E86" w:rsidRPr="005F75FB">
              <w:rPr>
                <w:rFonts w:ascii="Times New Roman" w:hAnsi="Times New Roman"/>
                <w:bCs/>
                <w:i/>
                <w:color w:val="000000"/>
              </w:rPr>
              <w:t>euro</w:t>
            </w:r>
            <w:r w:rsidR="00373E86" w:rsidRPr="005F75FB">
              <w:rPr>
                <w:rFonts w:ascii="Times New Roman" w:hAnsi="Times New Roman"/>
                <w:bCs/>
                <w:color w:val="000000"/>
              </w:rPr>
              <w:t>)</w:t>
            </w:r>
          </w:p>
        </w:tc>
        <w:tc>
          <w:tcPr>
            <w:tcW w:w="1984" w:type="dxa"/>
          </w:tcPr>
          <w:p w:rsidR="00373E86" w:rsidRPr="005F75FB" w:rsidRDefault="00373E86" w:rsidP="00EB07D8">
            <w:pPr>
              <w:spacing w:before="60" w:after="60" w:line="240" w:lineRule="auto"/>
              <w:jc w:val="center"/>
              <w:rPr>
                <w:rFonts w:ascii="Times New Roman" w:hAnsi="Times New Roman"/>
                <w:color w:val="000000"/>
              </w:rPr>
            </w:pPr>
            <w:r w:rsidRPr="005F75FB">
              <w:rPr>
                <w:rFonts w:ascii="Times New Roman" w:hAnsi="Times New Roman"/>
                <w:color w:val="000000"/>
              </w:rPr>
              <w:t>1</w:t>
            </w:r>
            <w:r w:rsidR="00654446" w:rsidRPr="005F75FB">
              <w:rPr>
                <w:rFonts w:ascii="Times New Roman" w:hAnsi="Times New Roman"/>
                <w:color w:val="000000"/>
              </w:rPr>
              <w:t xml:space="preserve"> </w:t>
            </w:r>
            <w:r w:rsidRPr="005F75FB">
              <w:rPr>
                <w:rFonts w:ascii="Times New Roman" w:hAnsi="Times New Roman"/>
                <w:color w:val="000000"/>
              </w:rPr>
              <w:t>048</w:t>
            </w:r>
            <w:r w:rsidR="00654446" w:rsidRPr="005F75FB">
              <w:rPr>
                <w:rFonts w:ascii="Times New Roman" w:hAnsi="Times New Roman"/>
                <w:color w:val="000000"/>
              </w:rPr>
              <w:t xml:space="preserve"> </w:t>
            </w:r>
            <w:r w:rsidRPr="005F75FB">
              <w:rPr>
                <w:rFonts w:ascii="Times New Roman" w:hAnsi="Times New Roman"/>
                <w:color w:val="000000"/>
              </w:rPr>
              <w:t>000</w:t>
            </w:r>
          </w:p>
        </w:tc>
        <w:tc>
          <w:tcPr>
            <w:tcW w:w="2538" w:type="dxa"/>
          </w:tcPr>
          <w:p w:rsidR="00373E86" w:rsidRPr="005F75FB" w:rsidRDefault="00373E86" w:rsidP="00EB07D8">
            <w:pPr>
              <w:spacing w:before="60" w:after="60" w:line="240" w:lineRule="auto"/>
              <w:jc w:val="center"/>
              <w:rPr>
                <w:rFonts w:ascii="Times New Roman" w:hAnsi="Times New Roman"/>
                <w:color w:val="000000"/>
              </w:rPr>
            </w:pPr>
            <w:r w:rsidRPr="005F75FB">
              <w:rPr>
                <w:rFonts w:ascii="Times New Roman" w:hAnsi="Times New Roman"/>
                <w:color w:val="000000"/>
              </w:rPr>
              <w:t>1</w:t>
            </w:r>
            <w:r w:rsidR="00D3720C" w:rsidRPr="005F75FB">
              <w:rPr>
                <w:rFonts w:ascii="Times New Roman" w:hAnsi="Times New Roman"/>
                <w:color w:val="000000"/>
              </w:rPr>
              <w:t> </w:t>
            </w:r>
            <w:r w:rsidRPr="005F75FB">
              <w:rPr>
                <w:rFonts w:ascii="Times New Roman" w:hAnsi="Times New Roman"/>
                <w:color w:val="000000"/>
              </w:rPr>
              <w:t>058</w:t>
            </w:r>
            <w:r w:rsidR="00D3720C" w:rsidRPr="005F75FB">
              <w:rPr>
                <w:rFonts w:ascii="Times New Roman" w:hAnsi="Times New Roman"/>
                <w:color w:val="000000"/>
              </w:rPr>
              <w:t xml:space="preserve"> </w:t>
            </w:r>
            <w:r w:rsidRPr="005F75FB">
              <w:rPr>
                <w:rFonts w:ascii="Times New Roman" w:hAnsi="Times New Roman"/>
                <w:color w:val="000000"/>
              </w:rPr>
              <w:t>800</w:t>
            </w:r>
          </w:p>
        </w:tc>
      </w:tr>
      <w:tr w:rsidR="00373E86" w:rsidRPr="005F75FB" w:rsidTr="00437971">
        <w:trPr>
          <w:trHeight w:val="300"/>
          <w:jc w:val="center"/>
        </w:trPr>
        <w:tc>
          <w:tcPr>
            <w:tcW w:w="4262" w:type="dxa"/>
            <w:shd w:val="clear" w:color="auto" w:fill="auto"/>
            <w:noWrap/>
          </w:tcPr>
          <w:p w:rsidR="00373E86" w:rsidRPr="005F75FB" w:rsidRDefault="00373E86" w:rsidP="00EB07D8">
            <w:pPr>
              <w:spacing w:before="60" w:after="60" w:line="240" w:lineRule="auto"/>
              <w:rPr>
                <w:rFonts w:ascii="Times New Roman" w:hAnsi="Times New Roman"/>
                <w:bCs/>
                <w:color w:val="000000"/>
              </w:rPr>
            </w:pPr>
            <w:r w:rsidRPr="005F75FB">
              <w:rPr>
                <w:rFonts w:ascii="Times New Roman" w:hAnsi="Times New Roman"/>
                <w:bCs/>
                <w:color w:val="000000"/>
              </w:rPr>
              <w:t>Izmaksu segšanas avoti:</w:t>
            </w:r>
          </w:p>
        </w:tc>
        <w:tc>
          <w:tcPr>
            <w:tcW w:w="1984" w:type="dxa"/>
          </w:tcPr>
          <w:p w:rsidR="00373E86" w:rsidRPr="005F75FB" w:rsidRDefault="00373E86" w:rsidP="00EB07D8">
            <w:pPr>
              <w:spacing w:before="60" w:after="60" w:line="240" w:lineRule="auto"/>
              <w:jc w:val="center"/>
              <w:rPr>
                <w:rFonts w:ascii="Times New Roman" w:hAnsi="Times New Roman"/>
                <w:color w:val="000000"/>
              </w:rPr>
            </w:pPr>
          </w:p>
        </w:tc>
        <w:tc>
          <w:tcPr>
            <w:tcW w:w="2538" w:type="dxa"/>
          </w:tcPr>
          <w:p w:rsidR="00373E86" w:rsidRPr="005F75FB" w:rsidRDefault="00373E86" w:rsidP="00EB07D8">
            <w:pPr>
              <w:spacing w:before="60" w:after="60" w:line="240" w:lineRule="auto"/>
              <w:jc w:val="center"/>
              <w:rPr>
                <w:rFonts w:ascii="Times New Roman" w:hAnsi="Times New Roman"/>
                <w:color w:val="000000"/>
              </w:rPr>
            </w:pPr>
          </w:p>
        </w:tc>
      </w:tr>
      <w:tr w:rsidR="00373E86" w:rsidRPr="005F75FB" w:rsidTr="00437971">
        <w:trPr>
          <w:trHeight w:val="300"/>
          <w:jc w:val="center"/>
        </w:trPr>
        <w:tc>
          <w:tcPr>
            <w:tcW w:w="4262" w:type="dxa"/>
            <w:shd w:val="clear" w:color="auto" w:fill="auto"/>
            <w:noWrap/>
          </w:tcPr>
          <w:p w:rsidR="00373E86" w:rsidRPr="005F75FB" w:rsidRDefault="004A76CD" w:rsidP="004A76CD">
            <w:pPr>
              <w:spacing w:before="60" w:after="60" w:line="240" w:lineRule="auto"/>
              <w:rPr>
                <w:rFonts w:ascii="Times New Roman" w:hAnsi="Times New Roman"/>
                <w:bCs/>
                <w:color w:val="000000"/>
              </w:rPr>
            </w:pPr>
            <w:r w:rsidRPr="005F75FB">
              <w:rPr>
                <w:rFonts w:ascii="Times New Roman" w:hAnsi="Times New Roman"/>
                <w:bCs/>
                <w:color w:val="000000"/>
              </w:rPr>
              <w:t>Plānotie Iekšlietu ministrijas veselības un sporta centra a</w:t>
            </w:r>
            <w:r w:rsidR="00373E86" w:rsidRPr="005F75FB">
              <w:rPr>
                <w:rFonts w:ascii="Times New Roman" w:hAnsi="Times New Roman"/>
                <w:bCs/>
                <w:color w:val="000000"/>
              </w:rPr>
              <w:t>pmaksātie pakalpojumi (</w:t>
            </w:r>
            <w:r w:rsidR="00373E86" w:rsidRPr="005F75FB">
              <w:rPr>
                <w:rFonts w:ascii="Times New Roman" w:hAnsi="Times New Roman"/>
                <w:bCs/>
                <w:i/>
                <w:color w:val="000000"/>
              </w:rPr>
              <w:t>euro</w:t>
            </w:r>
            <w:r w:rsidR="00373E86" w:rsidRPr="005F75FB">
              <w:rPr>
                <w:rFonts w:ascii="Times New Roman" w:hAnsi="Times New Roman"/>
                <w:bCs/>
                <w:color w:val="000000"/>
              </w:rPr>
              <w:t>)</w:t>
            </w:r>
          </w:p>
        </w:tc>
        <w:tc>
          <w:tcPr>
            <w:tcW w:w="1984" w:type="dxa"/>
          </w:tcPr>
          <w:p w:rsidR="00373E86" w:rsidRPr="005F75FB" w:rsidRDefault="00373E86" w:rsidP="00EB07D8">
            <w:pPr>
              <w:spacing w:before="60" w:after="60" w:line="240" w:lineRule="auto"/>
              <w:jc w:val="center"/>
              <w:rPr>
                <w:rFonts w:ascii="Times New Roman" w:hAnsi="Times New Roman"/>
                <w:color w:val="000000"/>
              </w:rPr>
            </w:pPr>
            <w:r w:rsidRPr="005F75FB">
              <w:rPr>
                <w:rFonts w:ascii="Times New Roman" w:hAnsi="Times New Roman"/>
                <w:color w:val="000000"/>
              </w:rPr>
              <w:t>905</w:t>
            </w:r>
            <w:r w:rsidR="004A76CD" w:rsidRPr="005F75FB">
              <w:rPr>
                <w:rFonts w:ascii="Times New Roman" w:hAnsi="Times New Roman"/>
                <w:color w:val="000000"/>
              </w:rPr>
              <w:t xml:space="preserve"> </w:t>
            </w:r>
            <w:r w:rsidRPr="005F75FB">
              <w:rPr>
                <w:rFonts w:ascii="Times New Roman" w:hAnsi="Times New Roman"/>
                <w:color w:val="000000"/>
              </w:rPr>
              <w:t>000</w:t>
            </w:r>
          </w:p>
        </w:tc>
        <w:tc>
          <w:tcPr>
            <w:tcW w:w="2538" w:type="dxa"/>
          </w:tcPr>
          <w:p w:rsidR="00373E86" w:rsidRPr="005F75FB" w:rsidRDefault="00373E86" w:rsidP="00EB07D8">
            <w:pPr>
              <w:spacing w:before="60" w:after="60" w:line="240" w:lineRule="auto"/>
              <w:jc w:val="center"/>
              <w:rPr>
                <w:rFonts w:ascii="Times New Roman" w:hAnsi="Times New Roman"/>
                <w:color w:val="000000"/>
              </w:rPr>
            </w:pPr>
            <w:r w:rsidRPr="005F75FB">
              <w:rPr>
                <w:rFonts w:ascii="Times New Roman" w:hAnsi="Times New Roman"/>
                <w:color w:val="000000"/>
              </w:rPr>
              <w:t>910</w:t>
            </w:r>
            <w:r w:rsidR="004A76CD" w:rsidRPr="005F75FB">
              <w:rPr>
                <w:rFonts w:ascii="Times New Roman" w:hAnsi="Times New Roman"/>
                <w:color w:val="000000"/>
              </w:rPr>
              <w:t xml:space="preserve"> </w:t>
            </w:r>
            <w:r w:rsidRPr="005F75FB">
              <w:rPr>
                <w:rFonts w:ascii="Times New Roman" w:hAnsi="Times New Roman"/>
                <w:color w:val="000000"/>
              </w:rPr>
              <w:t>000</w:t>
            </w:r>
          </w:p>
        </w:tc>
      </w:tr>
      <w:tr w:rsidR="00373E86" w:rsidRPr="005F75FB" w:rsidTr="00437971">
        <w:trPr>
          <w:trHeight w:val="300"/>
          <w:jc w:val="center"/>
        </w:trPr>
        <w:tc>
          <w:tcPr>
            <w:tcW w:w="4262" w:type="dxa"/>
            <w:shd w:val="clear" w:color="auto" w:fill="auto"/>
            <w:noWrap/>
          </w:tcPr>
          <w:p w:rsidR="00373E86" w:rsidRPr="005F75FB" w:rsidRDefault="00373E86" w:rsidP="00EB07D8">
            <w:pPr>
              <w:spacing w:before="60" w:after="60" w:line="240" w:lineRule="auto"/>
              <w:rPr>
                <w:rFonts w:ascii="Times New Roman" w:hAnsi="Times New Roman"/>
                <w:bCs/>
                <w:color w:val="000000"/>
              </w:rPr>
            </w:pPr>
            <w:r w:rsidRPr="005F75FB">
              <w:rPr>
                <w:rFonts w:ascii="Times New Roman" w:hAnsi="Times New Roman"/>
                <w:bCs/>
                <w:color w:val="000000"/>
              </w:rPr>
              <w:t xml:space="preserve"> plānotie pašu ieņēmumu (</w:t>
            </w:r>
            <w:r w:rsidRPr="005F75FB">
              <w:rPr>
                <w:rFonts w:ascii="Times New Roman" w:hAnsi="Times New Roman"/>
                <w:bCs/>
                <w:i/>
                <w:color w:val="000000"/>
              </w:rPr>
              <w:t>euro</w:t>
            </w:r>
            <w:r w:rsidRPr="005F75FB">
              <w:rPr>
                <w:rFonts w:ascii="Times New Roman" w:hAnsi="Times New Roman"/>
                <w:bCs/>
                <w:color w:val="000000"/>
              </w:rPr>
              <w:t>)</w:t>
            </w:r>
          </w:p>
        </w:tc>
        <w:tc>
          <w:tcPr>
            <w:tcW w:w="1984" w:type="dxa"/>
          </w:tcPr>
          <w:p w:rsidR="00373E86" w:rsidRPr="005F75FB" w:rsidRDefault="00373E86" w:rsidP="00EB07D8">
            <w:pPr>
              <w:spacing w:before="60" w:after="60" w:line="240" w:lineRule="auto"/>
              <w:jc w:val="center"/>
              <w:rPr>
                <w:rFonts w:ascii="Times New Roman" w:hAnsi="Times New Roman"/>
                <w:color w:val="000000"/>
              </w:rPr>
            </w:pPr>
            <w:r w:rsidRPr="005F75FB">
              <w:rPr>
                <w:rFonts w:ascii="Times New Roman" w:hAnsi="Times New Roman"/>
                <w:color w:val="000000"/>
              </w:rPr>
              <w:t>143</w:t>
            </w:r>
            <w:r w:rsidR="00654446" w:rsidRPr="005F75FB">
              <w:rPr>
                <w:rFonts w:ascii="Times New Roman" w:hAnsi="Times New Roman"/>
                <w:color w:val="000000"/>
              </w:rPr>
              <w:t xml:space="preserve"> </w:t>
            </w:r>
            <w:r w:rsidRPr="005F75FB">
              <w:rPr>
                <w:rFonts w:ascii="Times New Roman" w:hAnsi="Times New Roman"/>
                <w:color w:val="000000"/>
              </w:rPr>
              <w:t>000</w:t>
            </w:r>
          </w:p>
        </w:tc>
        <w:tc>
          <w:tcPr>
            <w:tcW w:w="2538" w:type="dxa"/>
          </w:tcPr>
          <w:p w:rsidR="00373E86" w:rsidRPr="005F75FB" w:rsidRDefault="00373E86" w:rsidP="00EB07D8">
            <w:pPr>
              <w:spacing w:before="60" w:after="60" w:line="240" w:lineRule="auto"/>
              <w:jc w:val="center"/>
              <w:rPr>
                <w:rFonts w:ascii="Times New Roman" w:hAnsi="Times New Roman"/>
                <w:color w:val="000000"/>
              </w:rPr>
            </w:pPr>
            <w:r w:rsidRPr="005F75FB">
              <w:rPr>
                <w:rFonts w:ascii="Times New Roman" w:hAnsi="Times New Roman"/>
                <w:color w:val="000000"/>
              </w:rPr>
              <w:t>148</w:t>
            </w:r>
            <w:r w:rsidR="00654446" w:rsidRPr="005F75FB">
              <w:rPr>
                <w:rFonts w:ascii="Times New Roman" w:hAnsi="Times New Roman"/>
                <w:color w:val="000000"/>
              </w:rPr>
              <w:t xml:space="preserve"> </w:t>
            </w:r>
            <w:r w:rsidRPr="005F75FB">
              <w:rPr>
                <w:rFonts w:ascii="Times New Roman" w:hAnsi="Times New Roman"/>
                <w:color w:val="000000"/>
              </w:rPr>
              <w:t>800</w:t>
            </w:r>
          </w:p>
        </w:tc>
      </w:tr>
      <w:tr w:rsidR="00373E86" w:rsidRPr="005F75FB" w:rsidTr="00437971">
        <w:trPr>
          <w:trHeight w:val="300"/>
          <w:jc w:val="center"/>
        </w:trPr>
        <w:tc>
          <w:tcPr>
            <w:tcW w:w="4262" w:type="dxa"/>
            <w:shd w:val="clear" w:color="auto" w:fill="auto"/>
            <w:noWrap/>
          </w:tcPr>
          <w:p w:rsidR="00373E86" w:rsidRPr="005F75FB" w:rsidRDefault="00373E86" w:rsidP="00EB07D8">
            <w:pPr>
              <w:spacing w:before="60" w:after="60" w:line="240" w:lineRule="auto"/>
              <w:rPr>
                <w:rFonts w:ascii="Times New Roman" w:hAnsi="Times New Roman"/>
                <w:bCs/>
                <w:color w:val="000000"/>
              </w:rPr>
            </w:pPr>
            <w:r w:rsidRPr="005F75FB">
              <w:rPr>
                <w:rFonts w:ascii="Times New Roman" w:hAnsi="Times New Roman"/>
                <w:bCs/>
                <w:color w:val="000000"/>
              </w:rPr>
              <w:t>No pašu ieņēmumiem segto nefinanšu mērķa izmaksu īpatsvars (% )</w:t>
            </w:r>
          </w:p>
        </w:tc>
        <w:tc>
          <w:tcPr>
            <w:tcW w:w="1984" w:type="dxa"/>
          </w:tcPr>
          <w:p w:rsidR="00373E86" w:rsidRPr="005F75FB" w:rsidRDefault="00373E86" w:rsidP="00EB07D8">
            <w:pPr>
              <w:spacing w:before="60" w:after="60" w:line="240" w:lineRule="auto"/>
              <w:jc w:val="center"/>
              <w:rPr>
                <w:rFonts w:ascii="Times New Roman" w:hAnsi="Times New Roman"/>
                <w:color w:val="000000"/>
              </w:rPr>
            </w:pPr>
            <w:r w:rsidRPr="005F75FB">
              <w:rPr>
                <w:rFonts w:ascii="Times New Roman" w:hAnsi="Times New Roman"/>
                <w:color w:val="000000"/>
              </w:rPr>
              <w:t>13,6%</w:t>
            </w:r>
          </w:p>
        </w:tc>
        <w:tc>
          <w:tcPr>
            <w:tcW w:w="2538" w:type="dxa"/>
          </w:tcPr>
          <w:p w:rsidR="00373E86" w:rsidRPr="005F75FB" w:rsidRDefault="00373E86" w:rsidP="00EB07D8">
            <w:pPr>
              <w:spacing w:before="60" w:after="60" w:line="240" w:lineRule="auto"/>
              <w:jc w:val="center"/>
              <w:rPr>
                <w:rFonts w:ascii="Times New Roman" w:hAnsi="Times New Roman"/>
                <w:color w:val="000000"/>
              </w:rPr>
            </w:pPr>
            <w:r w:rsidRPr="005F75FB">
              <w:rPr>
                <w:rFonts w:ascii="Times New Roman" w:hAnsi="Times New Roman"/>
                <w:color w:val="000000"/>
              </w:rPr>
              <w:t>14%</w:t>
            </w:r>
          </w:p>
        </w:tc>
      </w:tr>
    </w:tbl>
    <w:p w:rsidR="00373E86" w:rsidRPr="005F75FB" w:rsidRDefault="00373E86" w:rsidP="00373E86">
      <w:pPr>
        <w:tabs>
          <w:tab w:val="left" w:pos="426"/>
        </w:tabs>
        <w:spacing w:after="0" w:line="240" w:lineRule="auto"/>
        <w:jc w:val="both"/>
        <w:rPr>
          <w:rFonts w:ascii="Times New Roman" w:hAnsi="Times New Roman"/>
          <w:sz w:val="28"/>
          <w:szCs w:val="28"/>
        </w:rPr>
      </w:pPr>
    </w:p>
    <w:p w:rsidR="00734BFE" w:rsidRPr="005F75FB" w:rsidRDefault="004A76CD" w:rsidP="00373E86">
      <w:pPr>
        <w:tabs>
          <w:tab w:val="left" w:pos="426"/>
        </w:tabs>
        <w:spacing w:after="0" w:line="240" w:lineRule="auto"/>
        <w:jc w:val="both"/>
        <w:rPr>
          <w:rFonts w:ascii="Times New Roman" w:hAnsi="Times New Roman"/>
          <w:sz w:val="28"/>
          <w:szCs w:val="28"/>
        </w:rPr>
      </w:pPr>
      <w:r w:rsidRPr="005F75FB">
        <w:rPr>
          <w:rFonts w:ascii="Times New Roman" w:hAnsi="Times New Roman"/>
          <w:sz w:val="28"/>
          <w:szCs w:val="28"/>
        </w:rPr>
        <w:lastRenderedPageBreak/>
        <w:tab/>
      </w:r>
      <w:r w:rsidRPr="005F75FB">
        <w:rPr>
          <w:rFonts w:ascii="Times New Roman" w:hAnsi="Times New Roman"/>
          <w:sz w:val="28"/>
          <w:szCs w:val="28"/>
        </w:rPr>
        <w:tab/>
        <w:t>A</w:t>
      </w:r>
      <w:r w:rsidR="00373E86" w:rsidRPr="005F75FB">
        <w:rPr>
          <w:rFonts w:ascii="Times New Roman" w:hAnsi="Times New Roman"/>
          <w:sz w:val="28"/>
          <w:szCs w:val="28"/>
        </w:rPr>
        <w:t xml:space="preserve">matpersonu ar speciālajām dienesta pakāpēm obligāto veselības pārbaužu norises nodrošināšana un pilnveidošana rada </w:t>
      </w:r>
      <w:r w:rsidR="00EB07D8" w:rsidRPr="005F75FB">
        <w:rPr>
          <w:rFonts w:ascii="Times New Roman" w:hAnsi="Times New Roman"/>
          <w:sz w:val="28"/>
          <w:szCs w:val="28"/>
        </w:rPr>
        <w:t xml:space="preserve">Kapitālsabiedrībai </w:t>
      </w:r>
      <w:r w:rsidR="00373E86" w:rsidRPr="005F75FB">
        <w:rPr>
          <w:rFonts w:ascii="Times New Roman" w:hAnsi="Times New Roman"/>
          <w:sz w:val="28"/>
          <w:szCs w:val="28"/>
        </w:rPr>
        <w:t xml:space="preserve">zaudējumus, jo pakalpojumi tiek sniegti par nerentablām līgumcenam. </w:t>
      </w:r>
      <w:r w:rsidR="00734BFE" w:rsidRPr="005F75FB">
        <w:rPr>
          <w:rFonts w:ascii="Times New Roman" w:eastAsia="Times New Roman" w:hAnsi="Times New Roman"/>
          <w:bCs/>
          <w:sz w:val="28"/>
          <w:szCs w:val="28"/>
          <w:lang w:eastAsia="lv-LV"/>
        </w:rPr>
        <w:t>Saistībā ar minēto, jāņem vērā, ka katra pakalpojuma skaita izmaiņas atsevišķās pozīcijās nav tiešā korelācijā ar kopējā finansējuma apjoma svārstībām</w:t>
      </w:r>
      <w:r w:rsidR="00EE65DB" w:rsidRPr="005F75FB">
        <w:rPr>
          <w:rFonts w:ascii="Times New Roman" w:eastAsia="Times New Roman" w:hAnsi="Times New Roman"/>
          <w:bCs/>
          <w:sz w:val="28"/>
          <w:szCs w:val="28"/>
          <w:lang w:eastAsia="lv-LV"/>
        </w:rPr>
        <w:t>.</w:t>
      </w:r>
      <w:r w:rsidR="00654446" w:rsidRPr="005F75FB">
        <w:rPr>
          <w:rFonts w:ascii="Times New Roman" w:hAnsi="Times New Roman"/>
          <w:sz w:val="28"/>
          <w:szCs w:val="28"/>
        </w:rPr>
        <w:tab/>
      </w:r>
      <w:r w:rsidR="0000796E">
        <w:rPr>
          <w:rFonts w:ascii="Times New Roman" w:hAnsi="Times New Roman"/>
          <w:sz w:val="28"/>
          <w:szCs w:val="28"/>
        </w:rPr>
        <w:tab/>
      </w:r>
      <w:r w:rsidR="0000796E">
        <w:rPr>
          <w:rFonts w:ascii="Times New Roman" w:hAnsi="Times New Roman"/>
          <w:sz w:val="28"/>
          <w:szCs w:val="28"/>
        </w:rPr>
        <w:tab/>
      </w:r>
      <w:r w:rsidR="00373E86" w:rsidRPr="005F75FB">
        <w:rPr>
          <w:rFonts w:ascii="Times New Roman" w:hAnsi="Times New Roman"/>
          <w:sz w:val="28"/>
          <w:szCs w:val="28"/>
        </w:rPr>
        <w:t xml:space="preserve">Lai gan valsts finansējums specifiskajam nefinanšu mērķim ir mazāks par to, kas būtu nepieciešams, lai ar tirgum atbilstošu peļņu sniegtu šo pakalpojumu, Kapitālsabiedrība nodrošina finanšu mērķu izpildi. </w:t>
      </w:r>
    </w:p>
    <w:p w:rsidR="00445D02" w:rsidRPr="000052FD" w:rsidRDefault="00734BFE" w:rsidP="0000796E">
      <w:pPr>
        <w:tabs>
          <w:tab w:val="left" w:pos="426"/>
        </w:tabs>
        <w:spacing w:after="0" w:line="240" w:lineRule="auto"/>
        <w:jc w:val="both"/>
        <w:rPr>
          <w:rFonts w:ascii="Times New Roman" w:hAnsi="Times New Roman" w:cs="Times New Roman"/>
          <w:sz w:val="28"/>
          <w:szCs w:val="28"/>
        </w:rPr>
      </w:pPr>
      <w:r w:rsidRPr="005F75FB">
        <w:rPr>
          <w:rFonts w:ascii="Times New Roman" w:hAnsi="Times New Roman"/>
          <w:sz w:val="28"/>
          <w:szCs w:val="28"/>
        </w:rPr>
        <w:tab/>
      </w:r>
      <w:r w:rsidRPr="005F75FB">
        <w:rPr>
          <w:rFonts w:ascii="Times New Roman" w:hAnsi="Times New Roman"/>
          <w:sz w:val="28"/>
          <w:szCs w:val="28"/>
        </w:rPr>
        <w:tab/>
      </w:r>
      <w:r w:rsidR="00373E86" w:rsidRPr="005F75FB">
        <w:rPr>
          <w:rFonts w:ascii="Times New Roman" w:hAnsi="Times New Roman"/>
          <w:sz w:val="28"/>
          <w:szCs w:val="28"/>
        </w:rPr>
        <w:t xml:space="preserve"> </w:t>
      </w:r>
      <w:r w:rsidR="00654446" w:rsidRPr="000052FD">
        <w:rPr>
          <w:rFonts w:ascii="Times New Roman" w:hAnsi="Times New Roman"/>
          <w:sz w:val="28"/>
          <w:szCs w:val="28"/>
        </w:rPr>
        <w:t xml:space="preserve">Ja Kapitālsabiedrība </w:t>
      </w:r>
      <w:r w:rsidR="00A6472D" w:rsidRPr="000052FD">
        <w:rPr>
          <w:rFonts w:ascii="Times New Roman" w:hAnsi="Times New Roman"/>
          <w:sz w:val="28"/>
          <w:szCs w:val="28"/>
        </w:rPr>
        <w:t xml:space="preserve">veiktu </w:t>
      </w:r>
      <w:r w:rsidR="00654446" w:rsidRPr="000052FD">
        <w:rPr>
          <w:rFonts w:ascii="Times New Roman" w:hAnsi="Times New Roman"/>
          <w:sz w:val="28"/>
          <w:szCs w:val="28"/>
        </w:rPr>
        <w:t xml:space="preserve"> tikai</w:t>
      </w:r>
      <w:r w:rsidR="00A6472D" w:rsidRPr="000052FD">
        <w:rPr>
          <w:rFonts w:ascii="Times New Roman" w:hAnsi="Times New Roman"/>
          <w:sz w:val="28"/>
          <w:szCs w:val="28"/>
        </w:rPr>
        <w:t xml:space="preserve"> un vienīgi</w:t>
      </w:r>
      <w:r w:rsidR="00654446" w:rsidRPr="000052FD">
        <w:rPr>
          <w:rFonts w:ascii="Times New Roman" w:hAnsi="Times New Roman"/>
          <w:sz w:val="28"/>
          <w:szCs w:val="28"/>
        </w:rPr>
        <w:t xml:space="preserve"> veselības pārbaužu veikšanu Centrālā medicīniskās ekspertīzes komisijā, kas ir atz</w:t>
      </w:r>
      <w:r w:rsidR="00690A30" w:rsidRPr="000052FD">
        <w:rPr>
          <w:rFonts w:ascii="Times New Roman" w:hAnsi="Times New Roman"/>
          <w:sz w:val="28"/>
          <w:szCs w:val="28"/>
        </w:rPr>
        <w:t>īstama par stratēģiski svarīgu pakalpojumu</w:t>
      </w:r>
      <w:r w:rsidR="00654446" w:rsidRPr="000052FD">
        <w:rPr>
          <w:rFonts w:ascii="Times New Roman" w:hAnsi="Times New Roman"/>
          <w:sz w:val="28"/>
          <w:szCs w:val="28"/>
        </w:rPr>
        <w:t>,</w:t>
      </w:r>
      <w:r w:rsidR="005362C6" w:rsidRPr="000052FD">
        <w:rPr>
          <w:rFonts w:ascii="Times New Roman" w:hAnsi="Times New Roman"/>
          <w:sz w:val="28"/>
          <w:szCs w:val="28"/>
        </w:rPr>
        <w:t xml:space="preserve"> </w:t>
      </w:r>
      <w:r w:rsidR="00374C80" w:rsidRPr="000052FD">
        <w:rPr>
          <w:rFonts w:ascii="Times New Roman" w:hAnsi="Times New Roman"/>
          <w:sz w:val="28"/>
          <w:szCs w:val="28"/>
        </w:rPr>
        <w:t>lai normatīvajos aktos paredzētās sociālās garantijas tiktu nodrošinātas visām amatpersonām, tai skaitā tām, kuru dienests un amata pienākumi ir valsts noslēpuma objekts,</w:t>
      </w:r>
      <w:r w:rsidR="00654446" w:rsidRPr="000052FD">
        <w:rPr>
          <w:rFonts w:ascii="Times New Roman" w:hAnsi="Times New Roman"/>
          <w:sz w:val="28"/>
          <w:szCs w:val="28"/>
        </w:rPr>
        <w:t xml:space="preserve"> </w:t>
      </w:r>
      <w:r w:rsidR="00437971" w:rsidRPr="000052FD">
        <w:rPr>
          <w:rFonts w:ascii="Times New Roman" w:hAnsi="Times New Roman"/>
          <w:sz w:val="28"/>
          <w:szCs w:val="28"/>
        </w:rPr>
        <w:t xml:space="preserve">būtu </w:t>
      </w:r>
      <w:r w:rsidR="00A6472D" w:rsidRPr="000052FD">
        <w:rPr>
          <w:rFonts w:ascii="Times New Roman" w:hAnsi="Times New Roman"/>
          <w:sz w:val="28"/>
          <w:szCs w:val="28"/>
        </w:rPr>
        <w:t xml:space="preserve">vēl </w:t>
      </w:r>
      <w:r w:rsidR="00437971" w:rsidRPr="000052FD">
        <w:rPr>
          <w:rFonts w:ascii="Times New Roman" w:hAnsi="Times New Roman"/>
          <w:sz w:val="28"/>
          <w:szCs w:val="28"/>
        </w:rPr>
        <w:t>nepieciešams papildus</w:t>
      </w:r>
      <w:r w:rsidR="00654446" w:rsidRPr="000052FD">
        <w:rPr>
          <w:rFonts w:ascii="Times New Roman" w:hAnsi="Times New Roman"/>
          <w:sz w:val="28"/>
          <w:szCs w:val="28"/>
        </w:rPr>
        <w:t xml:space="preserve"> finansējums </w:t>
      </w:r>
      <w:r w:rsidR="00A6472D" w:rsidRPr="000052FD">
        <w:rPr>
          <w:rFonts w:ascii="Times New Roman" w:hAnsi="Times New Roman"/>
          <w:sz w:val="28"/>
          <w:szCs w:val="28"/>
        </w:rPr>
        <w:t xml:space="preserve"> no valsts budžeta </w:t>
      </w:r>
      <w:r w:rsidR="00437971" w:rsidRPr="000052FD">
        <w:rPr>
          <w:rFonts w:ascii="Times New Roman" w:hAnsi="Times New Roman"/>
          <w:sz w:val="28"/>
          <w:szCs w:val="28"/>
        </w:rPr>
        <w:t>izmaksu pilnīgai segšanai</w:t>
      </w:r>
      <w:r w:rsidR="00487E4B" w:rsidRPr="000052FD">
        <w:rPr>
          <w:rFonts w:ascii="Times New Roman" w:hAnsi="Times New Roman"/>
          <w:sz w:val="28"/>
          <w:szCs w:val="28"/>
        </w:rPr>
        <w:t xml:space="preserve">. </w:t>
      </w:r>
      <w:r w:rsidR="00A6472D" w:rsidRPr="000052FD">
        <w:rPr>
          <w:rFonts w:ascii="Times New Roman" w:hAnsi="Times New Roman" w:cs="Times New Roman"/>
          <w:sz w:val="28"/>
          <w:szCs w:val="28"/>
        </w:rPr>
        <w:t>J</w:t>
      </w:r>
      <w:r w:rsidR="00487E4B" w:rsidRPr="000052FD">
        <w:rPr>
          <w:rFonts w:ascii="Times New Roman" w:hAnsi="Times New Roman" w:cs="Times New Roman"/>
          <w:sz w:val="28"/>
          <w:szCs w:val="28"/>
        </w:rPr>
        <w:t>āņem vērā, ka</w:t>
      </w:r>
      <w:r w:rsidR="00654446" w:rsidRPr="000052FD">
        <w:rPr>
          <w:rFonts w:ascii="Times New Roman" w:hAnsi="Times New Roman" w:cs="Times New Roman"/>
          <w:sz w:val="28"/>
          <w:szCs w:val="28"/>
        </w:rPr>
        <w:t xml:space="preserve"> </w:t>
      </w:r>
      <w:r w:rsidR="00437971" w:rsidRPr="000052FD">
        <w:rPr>
          <w:rFonts w:ascii="Times New Roman" w:hAnsi="Times New Roman" w:cs="Times New Roman"/>
          <w:sz w:val="28"/>
          <w:szCs w:val="28"/>
        </w:rPr>
        <w:t>pašreiz visi K</w:t>
      </w:r>
      <w:r w:rsidR="00654446" w:rsidRPr="000052FD">
        <w:rPr>
          <w:rFonts w:ascii="Times New Roman" w:hAnsi="Times New Roman" w:cs="Times New Roman"/>
          <w:sz w:val="28"/>
          <w:szCs w:val="28"/>
        </w:rPr>
        <w:t>a</w:t>
      </w:r>
      <w:r w:rsidR="00437971" w:rsidRPr="000052FD">
        <w:rPr>
          <w:rFonts w:ascii="Times New Roman" w:hAnsi="Times New Roman" w:cs="Times New Roman"/>
          <w:sz w:val="28"/>
          <w:szCs w:val="28"/>
        </w:rPr>
        <w:t>pitālsabiedrības</w:t>
      </w:r>
      <w:r w:rsidR="00654446" w:rsidRPr="000052FD">
        <w:rPr>
          <w:rFonts w:ascii="Times New Roman" w:hAnsi="Times New Roman" w:cs="Times New Roman"/>
          <w:sz w:val="28"/>
          <w:szCs w:val="28"/>
        </w:rPr>
        <w:t xml:space="preserve"> </w:t>
      </w:r>
      <w:r w:rsidR="009F1E4C" w:rsidRPr="000052FD">
        <w:rPr>
          <w:rFonts w:ascii="Times New Roman" w:hAnsi="Times New Roman" w:cs="Times New Roman"/>
          <w:sz w:val="28"/>
          <w:szCs w:val="28"/>
        </w:rPr>
        <w:t xml:space="preserve">saimnieciskie un administratīvie </w:t>
      </w:r>
      <w:r w:rsidR="00654446" w:rsidRPr="000052FD">
        <w:rPr>
          <w:rFonts w:ascii="Times New Roman" w:hAnsi="Times New Roman" w:cs="Times New Roman"/>
          <w:sz w:val="28"/>
          <w:szCs w:val="28"/>
        </w:rPr>
        <w:t xml:space="preserve">izdevumi tiek proporcionāli attiecināti uz </w:t>
      </w:r>
      <w:r w:rsidR="001148E9" w:rsidRPr="000052FD">
        <w:rPr>
          <w:rFonts w:ascii="Times New Roman" w:hAnsi="Times New Roman" w:cs="Times New Roman"/>
          <w:sz w:val="28"/>
          <w:szCs w:val="28"/>
        </w:rPr>
        <w:t xml:space="preserve">visām darbības jomām. </w:t>
      </w:r>
      <w:r w:rsidR="00C225E4" w:rsidRPr="000052FD">
        <w:rPr>
          <w:rFonts w:ascii="Times New Roman" w:hAnsi="Times New Roman" w:cs="Times New Roman"/>
          <w:sz w:val="28"/>
          <w:szCs w:val="28"/>
        </w:rPr>
        <w:t>P</w:t>
      </w:r>
      <w:r w:rsidR="00690A30" w:rsidRPr="000052FD">
        <w:rPr>
          <w:rFonts w:ascii="Times New Roman" w:hAnsi="Times New Roman" w:cs="Times New Roman"/>
          <w:sz w:val="28"/>
          <w:szCs w:val="28"/>
        </w:rPr>
        <w:t>ārtraucot sniegt pārējos pakalpojumus</w:t>
      </w:r>
      <w:r w:rsidR="009F1E4C" w:rsidRPr="000052FD">
        <w:rPr>
          <w:rFonts w:ascii="Times New Roman" w:hAnsi="Times New Roman" w:cs="Times New Roman"/>
          <w:sz w:val="28"/>
          <w:szCs w:val="28"/>
        </w:rPr>
        <w:t xml:space="preserve"> (</w:t>
      </w:r>
      <w:r w:rsidR="00A6472D" w:rsidRPr="000052FD">
        <w:rPr>
          <w:rFonts w:ascii="Times New Roman" w:hAnsi="Times New Roman"/>
          <w:sz w:val="28"/>
          <w:szCs w:val="28"/>
        </w:rPr>
        <w:t>primārās, sekundārās un maksas veselības aprūpes pakalpojumus</w:t>
      </w:r>
      <w:r w:rsidR="009F1E4C" w:rsidRPr="000052FD">
        <w:rPr>
          <w:rFonts w:ascii="Times New Roman" w:hAnsi="Times New Roman" w:cs="Times New Roman"/>
          <w:sz w:val="28"/>
          <w:szCs w:val="28"/>
        </w:rPr>
        <w:t>)</w:t>
      </w:r>
      <w:r w:rsidR="00690A30" w:rsidRPr="000052FD">
        <w:rPr>
          <w:rFonts w:ascii="Times New Roman" w:hAnsi="Times New Roman" w:cs="Times New Roman"/>
          <w:sz w:val="28"/>
          <w:szCs w:val="28"/>
        </w:rPr>
        <w:t xml:space="preserve">, </w:t>
      </w:r>
      <w:r w:rsidR="00654446" w:rsidRPr="000052FD">
        <w:rPr>
          <w:rFonts w:ascii="Times New Roman" w:hAnsi="Times New Roman" w:cs="Times New Roman"/>
          <w:sz w:val="28"/>
          <w:szCs w:val="28"/>
        </w:rPr>
        <w:t>daļa izdevumu</w:t>
      </w:r>
      <w:r w:rsidR="00C225E4" w:rsidRPr="000052FD">
        <w:rPr>
          <w:rFonts w:ascii="Times New Roman" w:hAnsi="Times New Roman" w:cs="Times New Roman"/>
          <w:sz w:val="28"/>
          <w:szCs w:val="28"/>
        </w:rPr>
        <w:t xml:space="preserve"> tādu kā telpu uzturēšana, iekārtu apkope un remonts, informācijas sistēmu uzturēšana</w:t>
      </w:r>
      <w:r w:rsidR="00690A30" w:rsidRPr="000052FD">
        <w:rPr>
          <w:rFonts w:ascii="Times New Roman" w:hAnsi="Times New Roman" w:cs="Times New Roman"/>
          <w:sz w:val="28"/>
          <w:szCs w:val="28"/>
        </w:rPr>
        <w:t>,</w:t>
      </w:r>
      <w:r w:rsidR="00C225E4" w:rsidRPr="000052FD">
        <w:rPr>
          <w:rFonts w:ascii="Times New Roman" w:hAnsi="Times New Roman" w:cs="Times New Roman"/>
          <w:sz w:val="28"/>
          <w:szCs w:val="28"/>
        </w:rPr>
        <w:t xml:space="preserve"> komunālie maksājumi, pamatlīdzekļu nolietojums, vadības un administratīvās izmaksas </w:t>
      </w:r>
      <w:r w:rsidR="00690A30" w:rsidRPr="000052FD">
        <w:rPr>
          <w:rFonts w:ascii="Times New Roman" w:hAnsi="Times New Roman" w:cs="Times New Roman"/>
          <w:sz w:val="28"/>
          <w:szCs w:val="28"/>
        </w:rPr>
        <w:t>joprojām saglabātos</w:t>
      </w:r>
      <w:r w:rsidR="009F1E4C" w:rsidRPr="000052FD">
        <w:rPr>
          <w:rFonts w:ascii="Times New Roman" w:hAnsi="Times New Roman" w:cs="Times New Roman"/>
          <w:sz w:val="28"/>
          <w:szCs w:val="28"/>
        </w:rPr>
        <w:t xml:space="preserve"> pilnā apmērā</w:t>
      </w:r>
      <w:r w:rsidR="00D4265A" w:rsidRPr="000052FD">
        <w:rPr>
          <w:rFonts w:ascii="Times New Roman" w:hAnsi="Times New Roman" w:cs="Times New Roman"/>
          <w:sz w:val="28"/>
          <w:szCs w:val="28"/>
        </w:rPr>
        <w:t xml:space="preserve"> vai ar niecīgu samazinājumu</w:t>
      </w:r>
      <w:r w:rsidR="009F1E4C" w:rsidRPr="000052FD">
        <w:rPr>
          <w:rFonts w:ascii="Times New Roman" w:hAnsi="Times New Roman" w:cs="Times New Roman"/>
          <w:sz w:val="28"/>
          <w:szCs w:val="28"/>
        </w:rPr>
        <w:t xml:space="preserve"> un</w:t>
      </w:r>
      <w:r w:rsidR="00654446" w:rsidRPr="000052FD">
        <w:rPr>
          <w:rFonts w:ascii="Times New Roman" w:hAnsi="Times New Roman" w:cs="Times New Roman"/>
          <w:sz w:val="28"/>
          <w:szCs w:val="28"/>
        </w:rPr>
        <w:t xml:space="preserve"> </w:t>
      </w:r>
      <w:r w:rsidR="0000796E" w:rsidRPr="000052FD">
        <w:rPr>
          <w:rFonts w:ascii="Times New Roman" w:hAnsi="Times New Roman" w:cs="Times New Roman"/>
          <w:sz w:val="28"/>
          <w:szCs w:val="28"/>
        </w:rPr>
        <w:t>ievērojami palielinā</w:t>
      </w:r>
      <w:r w:rsidR="00D4265A" w:rsidRPr="000052FD">
        <w:rPr>
          <w:rFonts w:ascii="Times New Roman" w:hAnsi="Times New Roman" w:cs="Times New Roman"/>
          <w:sz w:val="28"/>
          <w:szCs w:val="28"/>
        </w:rPr>
        <w:t>tu CMEK</w:t>
      </w:r>
      <w:r w:rsidR="00BE0BDB" w:rsidRPr="000052FD">
        <w:rPr>
          <w:rFonts w:ascii="Times New Roman" w:hAnsi="Times New Roman" w:cs="Times New Roman"/>
          <w:sz w:val="28"/>
          <w:szCs w:val="28"/>
        </w:rPr>
        <w:t xml:space="preserve"> kopējās</w:t>
      </w:r>
      <w:r w:rsidR="00D4265A" w:rsidRPr="000052FD">
        <w:rPr>
          <w:rFonts w:ascii="Times New Roman" w:hAnsi="Times New Roman" w:cs="Times New Roman"/>
          <w:sz w:val="28"/>
          <w:szCs w:val="28"/>
        </w:rPr>
        <w:t xml:space="preserve"> izmaksas</w:t>
      </w:r>
      <w:r w:rsidR="00654446" w:rsidRPr="000052FD">
        <w:rPr>
          <w:rFonts w:ascii="Times New Roman" w:hAnsi="Times New Roman" w:cs="Times New Roman"/>
          <w:sz w:val="28"/>
          <w:szCs w:val="28"/>
        </w:rPr>
        <w:t xml:space="preserve">, kas radītu </w:t>
      </w:r>
      <w:r w:rsidR="00487E4B" w:rsidRPr="000052FD">
        <w:rPr>
          <w:rFonts w:ascii="Times New Roman" w:hAnsi="Times New Roman" w:cs="Times New Roman"/>
          <w:sz w:val="28"/>
          <w:szCs w:val="28"/>
        </w:rPr>
        <w:t>vēl</w:t>
      </w:r>
      <w:r w:rsidR="00D8783F" w:rsidRPr="000052FD">
        <w:rPr>
          <w:rFonts w:ascii="Times New Roman" w:hAnsi="Times New Roman" w:cs="Times New Roman"/>
          <w:sz w:val="28"/>
          <w:szCs w:val="28"/>
        </w:rPr>
        <w:t xml:space="preserve"> nerentablākus pakalpojumus un prasītu</w:t>
      </w:r>
      <w:r w:rsidR="00487E4B" w:rsidRPr="000052FD">
        <w:rPr>
          <w:rFonts w:ascii="Times New Roman" w:hAnsi="Times New Roman" w:cs="Times New Roman"/>
          <w:sz w:val="28"/>
          <w:szCs w:val="28"/>
        </w:rPr>
        <w:t xml:space="preserve"> </w:t>
      </w:r>
      <w:r w:rsidR="00654446" w:rsidRPr="000052FD">
        <w:rPr>
          <w:rFonts w:ascii="Times New Roman" w:hAnsi="Times New Roman" w:cs="Times New Roman"/>
          <w:sz w:val="28"/>
          <w:szCs w:val="28"/>
        </w:rPr>
        <w:t>papildus finansējuma nepieciešamību</w:t>
      </w:r>
      <w:r w:rsidR="00D4265A" w:rsidRPr="000052FD">
        <w:rPr>
          <w:rFonts w:ascii="Times New Roman" w:hAnsi="Times New Roman" w:cs="Times New Roman"/>
          <w:sz w:val="28"/>
          <w:szCs w:val="28"/>
        </w:rPr>
        <w:t>.</w:t>
      </w:r>
    </w:p>
    <w:p w:rsidR="00AD15B4" w:rsidRPr="000052FD" w:rsidRDefault="00445D02" w:rsidP="0000796E">
      <w:pPr>
        <w:tabs>
          <w:tab w:val="left" w:pos="426"/>
        </w:tabs>
        <w:spacing w:after="0" w:line="240" w:lineRule="auto"/>
        <w:jc w:val="both"/>
        <w:rPr>
          <w:rFonts w:ascii="Times New Roman" w:hAnsi="Times New Roman" w:cs="Times New Roman"/>
          <w:sz w:val="28"/>
          <w:szCs w:val="28"/>
        </w:rPr>
      </w:pPr>
      <w:r w:rsidRPr="000052FD">
        <w:rPr>
          <w:rFonts w:ascii="Times New Roman" w:hAnsi="Times New Roman" w:cs="Times New Roman"/>
          <w:sz w:val="28"/>
          <w:szCs w:val="28"/>
        </w:rPr>
        <w:tab/>
      </w:r>
      <w:r w:rsidR="0000796E" w:rsidRPr="000052FD">
        <w:rPr>
          <w:rFonts w:ascii="Times New Roman" w:hAnsi="Times New Roman" w:cs="Times New Roman"/>
          <w:sz w:val="28"/>
          <w:szCs w:val="28"/>
        </w:rPr>
        <w:t xml:space="preserve"> </w:t>
      </w:r>
      <w:r w:rsidR="00426471" w:rsidRPr="000052FD">
        <w:rPr>
          <w:rFonts w:ascii="Times New Roman" w:hAnsi="Times New Roman" w:cs="Times New Roman"/>
          <w:sz w:val="28"/>
          <w:szCs w:val="28"/>
        </w:rPr>
        <w:t>Prognozējot</w:t>
      </w:r>
      <w:r w:rsidR="001148E9" w:rsidRPr="000052FD">
        <w:rPr>
          <w:rFonts w:ascii="Times New Roman" w:hAnsi="Times New Roman" w:cs="Times New Roman"/>
          <w:sz w:val="28"/>
          <w:szCs w:val="28"/>
        </w:rPr>
        <w:t xml:space="preserve"> </w:t>
      </w:r>
      <w:r w:rsidR="00D4265A" w:rsidRPr="000052FD">
        <w:rPr>
          <w:rFonts w:ascii="Times New Roman" w:hAnsi="Times New Roman" w:cs="Times New Roman"/>
          <w:sz w:val="28"/>
          <w:szCs w:val="28"/>
        </w:rPr>
        <w:t>izdevumu</w:t>
      </w:r>
      <w:r w:rsidR="001148E9" w:rsidRPr="000052FD">
        <w:rPr>
          <w:rFonts w:ascii="Times New Roman" w:hAnsi="Times New Roman" w:cs="Times New Roman"/>
          <w:sz w:val="28"/>
          <w:szCs w:val="28"/>
        </w:rPr>
        <w:t xml:space="preserve"> </w:t>
      </w:r>
      <w:r w:rsidR="00426471" w:rsidRPr="000052FD">
        <w:rPr>
          <w:rFonts w:ascii="Times New Roman" w:hAnsi="Times New Roman" w:cs="Times New Roman"/>
          <w:sz w:val="28"/>
          <w:szCs w:val="28"/>
        </w:rPr>
        <w:t>apjomu</w:t>
      </w:r>
      <w:r w:rsidR="001148E9" w:rsidRPr="000052FD">
        <w:rPr>
          <w:rFonts w:ascii="Times New Roman" w:hAnsi="Times New Roman" w:cs="Times New Roman"/>
          <w:sz w:val="28"/>
          <w:szCs w:val="28"/>
        </w:rPr>
        <w:t xml:space="preserve"> 2021.gadam</w:t>
      </w:r>
      <w:r w:rsidR="00426471" w:rsidRPr="000052FD">
        <w:rPr>
          <w:rFonts w:ascii="Times New Roman" w:hAnsi="Times New Roman" w:cs="Times New Roman"/>
          <w:sz w:val="28"/>
          <w:szCs w:val="28"/>
        </w:rPr>
        <w:t>, ir aprēķināts, ka izmaksas</w:t>
      </w:r>
      <w:r w:rsidR="001C5081" w:rsidRPr="000052FD">
        <w:rPr>
          <w:rFonts w:ascii="Times New Roman" w:hAnsi="Times New Roman" w:cs="Times New Roman"/>
          <w:sz w:val="28"/>
          <w:szCs w:val="28"/>
        </w:rPr>
        <w:t>,</w:t>
      </w:r>
      <w:r w:rsidR="00426471" w:rsidRPr="000052FD">
        <w:rPr>
          <w:rFonts w:ascii="Times New Roman" w:hAnsi="Times New Roman" w:cs="Times New Roman"/>
          <w:sz w:val="28"/>
          <w:szCs w:val="28"/>
        </w:rPr>
        <w:t xml:space="preserve"> </w:t>
      </w:r>
      <w:r w:rsidR="001C5081" w:rsidRPr="000052FD">
        <w:rPr>
          <w:rFonts w:ascii="Times New Roman" w:hAnsi="Times New Roman" w:cs="Times New Roman"/>
          <w:sz w:val="28"/>
          <w:szCs w:val="28"/>
        </w:rPr>
        <w:t xml:space="preserve">sniedzot vienīgi CMEK pakalpojumus, pieaugtu līdz 1631200 </w:t>
      </w:r>
      <w:r w:rsidR="001C5081" w:rsidRPr="000052FD">
        <w:rPr>
          <w:rFonts w:ascii="Times New Roman" w:hAnsi="Times New Roman" w:cs="Times New Roman"/>
          <w:i/>
          <w:sz w:val="28"/>
          <w:szCs w:val="28"/>
        </w:rPr>
        <w:t>euro</w:t>
      </w:r>
      <w:r w:rsidR="001C5081" w:rsidRPr="000052FD">
        <w:rPr>
          <w:rFonts w:ascii="Times New Roman" w:hAnsi="Times New Roman" w:cs="Times New Roman"/>
          <w:sz w:val="28"/>
          <w:szCs w:val="28"/>
        </w:rPr>
        <w:t xml:space="preserve"> plānoto 1048000 </w:t>
      </w:r>
      <w:r w:rsidR="001C5081" w:rsidRPr="000052FD">
        <w:rPr>
          <w:rFonts w:ascii="Times New Roman" w:hAnsi="Times New Roman" w:cs="Times New Roman"/>
          <w:i/>
          <w:sz w:val="28"/>
          <w:szCs w:val="28"/>
        </w:rPr>
        <w:t xml:space="preserve">euro </w:t>
      </w:r>
      <w:r w:rsidR="001C5081" w:rsidRPr="000052FD">
        <w:rPr>
          <w:rFonts w:ascii="Times New Roman" w:hAnsi="Times New Roman" w:cs="Times New Roman"/>
          <w:sz w:val="28"/>
          <w:szCs w:val="28"/>
        </w:rPr>
        <w:t xml:space="preserve">vietā. Nosacītais izmaksu pieaugums 583200 </w:t>
      </w:r>
      <w:r w:rsidR="0000796E" w:rsidRPr="000052FD">
        <w:rPr>
          <w:rFonts w:ascii="Times New Roman" w:hAnsi="Times New Roman" w:cs="Times New Roman"/>
          <w:i/>
          <w:sz w:val="28"/>
          <w:szCs w:val="28"/>
        </w:rPr>
        <w:t>eu</w:t>
      </w:r>
      <w:r w:rsidR="001C5081" w:rsidRPr="000052FD">
        <w:rPr>
          <w:rFonts w:ascii="Times New Roman" w:hAnsi="Times New Roman" w:cs="Times New Roman"/>
          <w:i/>
          <w:sz w:val="28"/>
          <w:szCs w:val="28"/>
        </w:rPr>
        <w:t>ro</w:t>
      </w:r>
      <w:r w:rsidR="0000796E" w:rsidRPr="000052FD">
        <w:rPr>
          <w:rFonts w:ascii="Times New Roman" w:hAnsi="Times New Roman" w:cs="Times New Roman"/>
          <w:sz w:val="28"/>
          <w:szCs w:val="28"/>
        </w:rPr>
        <w:t xml:space="preserve"> gadā, turklāt p</w:t>
      </w:r>
      <w:r w:rsidR="00BE0BDB" w:rsidRPr="000052FD">
        <w:rPr>
          <w:rFonts w:ascii="Times New Roman" w:hAnsi="Times New Roman" w:cs="Times New Roman"/>
          <w:sz w:val="28"/>
          <w:szCs w:val="28"/>
        </w:rPr>
        <w:t>apildus izmaksas</w:t>
      </w:r>
      <w:r w:rsidR="00A6472D" w:rsidRPr="000052FD">
        <w:rPr>
          <w:rFonts w:ascii="Times New Roman" w:hAnsi="Times New Roman" w:cs="Times New Roman"/>
          <w:sz w:val="28"/>
          <w:szCs w:val="28"/>
        </w:rPr>
        <w:t>,</w:t>
      </w:r>
      <w:r w:rsidR="00BE0BDB" w:rsidRPr="000052FD">
        <w:rPr>
          <w:rFonts w:ascii="Times New Roman" w:hAnsi="Times New Roman" w:cs="Times New Roman"/>
          <w:sz w:val="28"/>
          <w:szCs w:val="28"/>
        </w:rPr>
        <w:t xml:space="preserve"> saistībā ar darbinieku kolektīvo atlaišanu, līgumu laušanu u.c.</w:t>
      </w:r>
      <w:r w:rsidR="00A6472D" w:rsidRPr="000052FD">
        <w:rPr>
          <w:rFonts w:ascii="Times New Roman" w:hAnsi="Times New Roman" w:cs="Times New Roman"/>
          <w:sz w:val="28"/>
          <w:szCs w:val="28"/>
        </w:rPr>
        <w:t>,</w:t>
      </w:r>
      <w:r w:rsidR="00BE0BDB" w:rsidRPr="000052FD">
        <w:rPr>
          <w:rFonts w:ascii="Times New Roman" w:hAnsi="Times New Roman" w:cs="Times New Roman"/>
          <w:sz w:val="28"/>
          <w:szCs w:val="28"/>
        </w:rPr>
        <w:t xml:space="preserve"> nav aprēķinātas.</w:t>
      </w:r>
    </w:p>
    <w:p w:rsidR="0000796E" w:rsidRDefault="0000796E" w:rsidP="00017550">
      <w:pPr>
        <w:widowControl w:val="0"/>
        <w:spacing w:after="0" w:line="240" w:lineRule="auto"/>
        <w:ind w:firstLine="720"/>
        <w:jc w:val="both"/>
        <w:rPr>
          <w:rFonts w:ascii="Times New Roman" w:hAnsi="Times New Roman"/>
          <w:sz w:val="28"/>
          <w:szCs w:val="28"/>
        </w:rPr>
      </w:pPr>
      <w:r w:rsidRPr="000052FD">
        <w:rPr>
          <w:rFonts w:ascii="Times New Roman" w:hAnsi="Times New Roman"/>
          <w:sz w:val="28"/>
          <w:szCs w:val="28"/>
        </w:rPr>
        <w:t>Turklāt</w:t>
      </w:r>
      <w:r w:rsidR="00690A30" w:rsidRPr="000052FD">
        <w:rPr>
          <w:rFonts w:ascii="Times New Roman" w:hAnsi="Times New Roman"/>
          <w:sz w:val="28"/>
          <w:szCs w:val="28"/>
        </w:rPr>
        <w:t xml:space="preserve"> jāņem vērā, ka</w:t>
      </w:r>
      <w:r w:rsidRPr="0000796E">
        <w:rPr>
          <w:rFonts w:ascii="Times New Roman" w:hAnsi="Times New Roman"/>
          <w:sz w:val="28"/>
          <w:szCs w:val="28"/>
        </w:rPr>
        <w:t>, ja</w:t>
      </w:r>
      <w:r w:rsidR="00690A30" w:rsidRPr="0000796E">
        <w:rPr>
          <w:rFonts w:ascii="Times New Roman" w:hAnsi="Times New Roman"/>
          <w:sz w:val="28"/>
          <w:szCs w:val="28"/>
        </w:rPr>
        <w:t xml:space="preserve"> tiktu pārtraukta pārējo ambulatoro veselības aprūpes pakalpojumu sniegšana, kas savukārt ir nozīmīga iepriekš minēto  veselības pakalpojumu pieejamības nodrošināšanai, kas</w:t>
      </w:r>
      <w:r w:rsidR="0003071B" w:rsidRPr="0000796E">
        <w:rPr>
          <w:rFonts w:ascii="Times New Roman" w:hAnsi="Times New Roman"/>
          <w:sz w:val="28"/>
          <w:szCs w:val="28"/>
        </w:rPr>
        <w:t xml:space="preserve"> savukārt</w:t>
      </w:r>
      <w:r w:rsidR="00690A30" w:rsidRPr="0000796E">
        <w:rPr>
          <w:rFonts w:ascii="Times New Roman" w:hAnsi="Times New Roman"/>
          <w:sz w:val="28"/>
          <w:szCs w:val="28"/>
        </w:rPr>
        <w:t xml:space="preserve"> ir noteikta kā viens no Latvijas ilgtspējīgas</w:t>
      </w:r>
      <w:r w:rsidR="00690A30" w:rsidRPr="005F75FB">
        <w:rPr>
          <w:rFonts w:ascii="Times New Roman" w:hAnsi="Times New Roman"/>
          <w:sz w:val="28"/>
          <w:szCs w:val="28"/>
        </w:rPr>
        <w:t xml:space="preserve"> attīstības stratēģijas līdz 2030. gadam prioritārajiem ilgtermiņa rīcības virzieniem un</w:t>
      </w:r>
      <w:r w:rsidR="0003071B" w:rsidRPr="005F75FB">
        <w:rPr>
          <w:rFonts w:ascii="Times New Roman" w:hAnsi="Times New Roman"/>
          <w:sz w:val="28"/>
          <w:szCs w:val="28"/>
        </w:rPr>
        <w:t xml:space="preserve"> ietverta </w:t>
      </w:r>
      <w:r w:rsidR="00690A30" w:rsidRPr="005F75FB">
        <w:rPr>
          <w:rFonts w:ascii="Times New Roman" w:hAnsi="Times New Roman"/>
          <w:sz w:val="28"/>
          <w:szCs w:val="28"/>
        </w:rPr>
        <w:t>Latvijas Nacionālā attīstības plānā 2021.-2027. gadam  rīcī</w:t>
      </w:r>
      <w:r w:rsidR="0003071B" w:rsidRPr="005F75FB">
        <w:rPr>
          <w:rFonts w:ascii="Times New Roman" w:hAnsi="Times New Roman"/>
          <w:sz w:val="28"/>
          <w:szCs w:val="28"/>
        </w:rPr>
        <w:t>bas virzienā</w:t>
      </w:r>
      <w:r w:rsidR="00690A30" w:rsidRPr="005F75FB">
        <w:rPr>
          <w:rFonts w:ascii="Times New Roman" w:hAnsi="Times New Roman"/>
          <w:sz w:val="28"/>
          <w:szCs w:val="28"/>
        </w:rPr>
        <w:t xml:space="preserve"> “Uz cilvēku centrēta veselības aprūpe”, kura īstenošanas mērķis ir “Vienlīdzīgi pieejami kvalitatīvi veselības pakalpojumi”</w:t>
      </w:r>
      <w:r w:rsidR="0003071B" w:rsidRPr="005F75FB">
        <w:rPr>
          <w:rFonts w:ascii="Times New Roman" w:hAnsi="Times New Roman"/>
          <w:sz w:val="28"/>
          <w:szCs w:val="28"/>
        </w:rPr>
        <w:t xml:space="preserve">. </w:t>
      </w:r>
      <w:r w:rsidR="00472508" w:rsidRPr="005F75FB">
        <w:rPr>
          <w:rFonts w:ascii="Times New Roman" w:hAnsi="Times New Roman"/>
          <w:sz w:val="28"/>
          <w:szCs w:val="28"/>
        </w:rPr>
        <w:t>Saskaņā ar</w:t>
      </w:r>
      <w:r w:rsidR="00374C80" w:rsidRPr="005F75FB">
        <w:rPr>
          <w:rFonts w:ascii="Times New Roman" w:hAnsi="Times New Roman"/>
          <w:sz w:val="28"/>
          <w:szCs w:val="28"/>
        </w:rPr>
        <w:t xml:space="preserve"> Ministru kabineta 2011.gada 1.novembra noteikumu Nr.850 “Nacionālā veselības dienesta nolikums” 4.</w:t>
      </w:r>
      <w:r w:rsidR="00801424">
        <w:rPr>
          <w:rFonts w:ascii="Times New Roman" w:hAnsi="Times New Roman"/>
          <w:sz w:val="28"/>
          <w:szCs w:val="28"/>
        </w:rPr>
        <w:t>1.1. un 4.2 apakš</w:t>
      </w:r>
      <w:r w:rsidR="00374C80" w:rsidRPr="005F75FB">
        <w:rPr>
          <w:rFonts w:ascii="Times New Roman" w:hAnsi="Times New Roman"/>
          <w:sz w:val="28"/>
          <w:szCs w:val="28"/>
        </w:rPr>
        <w:t xml:space="preserve">punktu Nacionālais veselības dienests slēdz līgumus par valsts apmaksāto veselības aprūpes pakalpojumu </w:t>
      </w:r>
      <w:r w:rsidR="00801424">
        <w:rPr>
          <w:rFonts w:ascii="Times New Roman" w:hAnsi="Times New Roman"/>
          <w:sz w:val="28"/>
          <w:szCs w:val="28"/>
        </w:rPr>
        <w:t xml:space="preserve">sniegšanu un </w:t>
      </w:r>
      <w:r w:rsidR="00374C80" w:rsidRPr="005F75FB">
        <w:rPr>
          <w:rFonts w:ascii="Times New Roman" w:hAnsi="Times New Roman"/>
          <w:sz w:val="28"/>
          <w:szCs w:val="28"/>
        </w:rPr>
        <w:t xml:space="preserve">veic valsts apmaksāto veselības aprūpes pakalpojumu sniedzēju atlasi. Nacionālais veselības dienests ir izvērtējis Kapitālsabiedrību kā līgumpartneri un atzinis tā atbilstību, slēdzot katru gadu finansējuma līgumus par pakalpojumiem, kā arī līgumsaistību izpildes pārbaudēs nav sniegti aizrādījumi. </w:t>
      </w:r>
    </w:p>
    <w:p w:rsidR="000D4AD5" w:rsidRPr="00E45B2F" w:rsidRDefault="00374C80" w:rsidP="0000796E">
      <w:pPr>
        <w:widowControl w:val="0"/>
        <w:spacing w:after="0" w:line="240" w:lineRule="auto"/>
        <w:ind w:firstLine="720"/>
        <w:jc w:val="both"/>
        <w:rPr>
          <w:rFonts w:ascii="Times New Roman" w:hAnsi="Times New Roman"/>
          <w:sz w:val="24"/>
          <w:szCs w:val="24"/>
        </w:rPr>
      </w:pPr>
      <w:r w:rsidRPr="005F75FB">
        <w:rPr>
          <w:rFonts w:ascii="Times New Roman" w:hAnsi="Times New Roman"/>
          <w:sz w:val="28"/>
          <w:szCs w:val="28"/>
        </w:rPr>
        <w:lastRenderedPageBreak/>
        <w:t xml:space="preserve">Tādejādi </w:t>
      </w:r>
      <w:r w:rsidR="00017550" w:rsidRPr="005F75FB">
        <w:rPr>
          <w:rFonts w:ascii="Times New Roman" w:hAnsi="Times New Roman"/>
          <w:sz w:val="28"/>
          <w:szCs w:val="28"/>
        </w:rPr>
        <w:t xml:space="preserve">Kapitālsabiedrības </w:t>
      </w:r>
      <w:r w:rsidRPr="005F75FB">
        <w:rPr>
          <w:rFonts w:ascii="Times New Roman" w:hAnsi="Times New Roman"/>
          <w:sz w:val="28"/>
          <w:szCs w:val="28"/>
        </w:rPr>
        <w:t>funkciju samazināšan</w:t>
      </w:r>
      <w:r w:rsidR="00017550" w:rsidRPr="005F75FB">
        <w:rPr>
          <w:rFonts w:ascii="Times New Roman" w:hAnsi="Times New Roman"/>
          <w:sz w:val="28"/>
          <w:szCs w:val="28"/>
        </w:rPr>
        <w:t>a</w:t>
      </w:r>
      <w:r w:rsidR="004A76CD" w:rsidRPr="005F75FB">
        <w:rPr>
          <w:rFonts w:ascii="Times New Roman" w:hAnsi="Times New Roman"/>
          <w:sz w:val="28"/>
          <w:szCs w:val="28"/>
        </w:rPr>
        <w:t xml:space="preserve">, saglabājot tikai </w:t>
      </w:r>
      <w:r w:rsidRPr="005F75FB">
        <w:rPr>
          <w:rFonts w:ascii="Times New Roman" w:hAnsi="Times New Roman"/>
          <w:sz w:val="28"/>
          <w:szCs w:val="28"/>
        </w:rPr>
        <w:t>CMEK</w:t>
      </w:r>
      <w:r w:rsidR="004A76CD" w:rsidRPr="005F75FB">
        <w:rPr>
          <w:rFonts w:ascii="Times New Roman" w:hAnsi="Times New Roman"/>
          <w:sz w:val="28"/>
          <w:szCs w:val="28"/>
        </w:rPr>
        <w:t>,</w:t>
      </w:r>
      <w:r w:rsidR="00017550" w:rsidRPr="005F75FB">
        <w:rPr>
          <w:rFonts w:ascii="Times New Roman" w:hAnsi="Times New Roman"/>
          <w:sz w:val="28"/>
          <w:szCs w:val="28"/>
        </w:rPr>
        <w:t xml:space="preserve"> samazinātu veselības aprūpes pakalpojumu pieejamību, jo šobrīd Kapitālsabiedrība jau ilgstoši ir valsts apmaksātas ambulatorās veselības aprūpes pakalpojumu sniedzējs.</w:t>
      </w:r>
      <w:r w:rsidR="0000796E">
        <w:rPr>
          <w:rFonts w:ascii="Times New Roman" w:hAnsi="Times New Roman"/>
          <w:sz w:val="28"/>
          <w:szCs w:val="28"/>
        </w:rPr>
        <w:t xml:space="preserve"> </w:t>
      </w:r>
      <w:r w:rsidR="004A76CD" w:rsidRPr="00E45B2F">
        <w:rPr>
          <w:rFonts w:ascii="Times New Roman" w:hAnsi="Times New Roman"/>
          <w:sz w:val="28"/>
          <w:szCs w:val="28"/>
        </w:rPr>
        <w:t>Lai atspoguļotu</w:t>
      </w:r>
      <w:r w:rsidR="000D4AD5" w:rsidRPr="00E45B2F">
        <w:rPr>
          <w:rFonts w:ascii="Times New Roman" w:hAnsi="Times New Roman"/>
          <w:sz w:val="28"/>
          <w:szCs w:val="28"/>
        </w:rPr>
        <w:t xml:space="preserve"> Kapitālsabiedrīb</w:t>
      </w:r>
      <w:r w:rsidR="00E45B2F" w:rsidRPr="00E45B2F">
        <w:rPr>
          <w:rFonts w:ascii="Times New Roman" w:hAnsi="Times New Roman"/>
          <w:sz w:val="28"/>
          <w:szCs w:val="28"/>
        </w:rPr>
        <w:t>u</w:t>
      </w:r>
      <w:r w:rsidR="004A76CD" w:rsidRPr="00E45B2F">
        <w:rPr>
          <w:rFonts w:ascii="Times New Roman" w:hAnsi="Times New Roman"/>
          <w:sz w:val="28"/>
          <w:szCs w:val="28"/>
        </w:rPr>
        <w:t xml:space="preserve"> veselības aprūpes pakalpojumu tirgū un salīdzinātu </w:t>
      </w:r>
      <w:r w:rsidR="00E45B2F" w:rsidRPr="00E45B2F">
        <w:rPr>
          <w:rFonts w:ascii="Times New Roman" w:hAnsi="Times New Roman"/>
          <w:sz w:val="28"/>
          <w:szCs w:val="28"/>
        </w:rPr>
        <w:t>to</w:t>
      </w:r>
      <w:r w:rsidR="000D4AD5" w:rsidRPr="00E45B2F">
        <w:rPr>
          <w:rFonts w:ascii="Times New Roman" w:hAnsi="Times New Roman"/>
          <w:sz w:val="28"/>
          <w:szCs w:val="28"/>
        </w:rPr>
        <w:t xml:space="preserve"> ar citām ārstniecības iestādēm, ir veikta </w:t>
      </w:r>
      <w:r w:rsidR="00E45B2F" w:rsidRPr="00E45B2F">
        <w:rPr>
          <w:rFonts w:ascii="Times New Roman" w:hAnsi="Times New Roman"/>
          <w:sz w:val="28"/>
          <w:szCs w:val="28"/>
        </w:rPr>
        <w:t xml:space="preserve">Kapitālsabiedrības kā </w:t>
      </w:r>
      <w:r w:rsidR="000D4AD5" w:rsidRPr="00E45B2F">
        <w:rPr>
          <w:rFonts w:ascii="Times New Roman" w:hAnsi="Times New Roman"/>
          <w:sz w:val="28"/>
          <w:szCs w:val="28"/>
        </w:rPr>
        <w:t>ārstniecības iestādes darbību raksturojošo pakalpojumu cenu</w:t>
      </w:r>
      <w:r w:rsidR="00E45B2F" w:rsidRPr="00E45B2F">
        <w:rPr>
          <w:rFonts w:ascii="Times New Roman" w:hAnsi="Times New Roman"/>
          <w:sz w:val="28"/>
          <w:szCs w:val="28"/>
        </w:rPr>
        <w:t xml:space="preserve"> salīdzinājums ar līdzīgu ārstniecības iestāžu sniegto maksas pakalpojumu cenām</w:t>
      </w:r>
      <w:r w:rsidR="000D4AD5" w:rsidRPr="00E45B2F">
        <w:rPr>
          <w:rFonts w:ascii="Times New Roman" w:hAnsi="Times New Roman"/>
          <w:sz w:val="28"/>
          <w:szCs w:val="28"/>
        </w:rPr>
        <w:t xml:space="preserve"> Rīgā.</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134"/>
        <w:gridCol w:w="1134"/>
        <w:gridCol w:w="1134"/>
        <w:gridCol w:w="1134"/>
        <w:gridCol w:w="1134"/>
        <w:gridCol w:w="1134"/>
        <w:gridCol w:w="1134"/>
      </w:tblGrid>
      <w:tr w:rsidR="000D4AD5" w:rsidRPr="00E45B2F" w:rsidTr="00337BEF">
        <w:trPr>
          <w:trHeight w:val="391"/>
        </w:trPr>
        <w:tc>
          <w:tcPr>
            <w:tcW w:w="1560" w:type="dxa"/>
            <w:shd w:val="clear" w:color="auto" w:fill="auto"/>
          </w:tcPr>
          <w:p w:rsidR="000D4AD5" w:rsidRPr="00E45B2F" w:rsidRDefault="000D4AD5" w:rsidP="00337BEF">
            <w:pPr>
              <w:ind w:left="33"/>
              <w:jc w:val="both"/>
              <w:rPr>
                <w:rFonts w:ascii="Times New Roman" w:hAnsi="Times New Roman"/>
                <w:b/>
                <w:bCs/>
                <w:color w:val="FFFFFF"/>
                <w:sz w:val="20"/>
                <w:szCs w:val="20"/>
              </w:rPr>
            </w:pPr>
          </w:p>
        </w:tc>
        <w:tc>
          <w:tcPr>
            <w:tcW w:w="9072" w:type="dxa"/>
            <w:gridSpan w:val="8"/>
            <w:shd w:val="clear" w:color="auto" w:fill="auto"/>
          </w:tcPr>
          <w:p w:rsidR="00337BEF" w:rsidRPr="00E45B2F" w:rsidRDefault="00337BEF" w:rsidP="00337BEF">
            <w:pPr>
              <w:spacing w:after="0"/>
              <w:ind w:left="33"/>
              <w:jc w:val="center"/>
              <w:rPr>
                <w:rFonts w:ascii="Times New Roman" w:hAnsi="Times New Roman"/>
                <w:b/>
                <w:sz w:val="24"/>
                <w:szCs w:val="24"/>
              </w:rPr>
            </w:pPr>
          </w:p>
          <w:p w:rsidR="000D4AD5" w:rsidRPr="00E45B2F" w:rsidRDefault="000D4AD5" w:rsidP="00337BEF">
            <w:pPr>
              <w:spacing w:after="0"/>
              <w:ind w:left="33"/>
              <w:jc w:val="center"/>
              <w:rPr>
                <w:rFonts w:ascii="Times New Roman" w:hAnsi="Times New Roman"/>
                <w:b/>
                <w:sz w:val="24"/>
                <w:szCs w:val="24"/>
              </w:rPr>
            </w:pPr>
            <w:r w:rsidRPr="00E45B2F">
              <w:rPr>
                <w:rFonts w:ascii="Times New Roman" w:hAnsi="Times New Roman"/>
                <w:b/>
                <w:sz w:val="24"/>
                <w:szCs w:val="24"/>
              </w:rPr>
              <w:t xml:space="preserve">Ārstniecības iestāžu ambulatoro pakalpojumu cenu pārskats, </w:t>
            </w:r>
            <w:r w:rsidRPr="0000796E">
              <w:rPr>
                <w:rFonts w:ascii="Times New Roman" w:hAnsi="Times New Roman"/>
                <w:b/>
                <w:i/>
                <w:sz w:val="24"/>
                <w:szCs w:val="24"/>
              </w:rPr>
              <w:t>euro</w:t>
            </w:r>
          </w:p>
          <w:p w:rsidR="000D4AD5" w:rsidRPr="00E45B2F" w:rsidRDefault="000D4AD5" w:rsidP="00337BEF">
            <w:pPr>
              <w:spacing w:after="0"/>
              <w:ind w:left="33"/>
              <w:jc w:val="center"/>
              <w:rPr>
                <w:rFonts w:ascii="Times New Roman" w:hAnsi="Times New Roman"/>
                <w:sz w:val="24"/>
                <w:szCs w:val="24"/>
              </w:rPr>
            </w:pPr>
            <w:r w:rsidRPr="00E45B2F">
              <w:rPr>
                <w:rFonts w:ascii="Times New Roman" w:hAnsi="Times New Roman"/>
                <w:b/>
                <w:sz w:val="24"/>
                <w:szCs w:val="24"/>
              </w:rPr>
              <w:t xml:space="preserve"> </w:t>
            </w:r>
            <w:r w:rsidRPr="00E45B2F">
              <w:rPr>
                <w:rFonts w:ascii="Times New Roman" w:hAnsi="Times New Roman"/>
                <w:sz w:val="24"/>
                <w:szCs w:val="24"/>
              </w:rPr>
              <w:t>(izmantots ārstniecības iestāžu mājas lapā publicētais cenrādis uz 2020.gada 1.martu)</w:t>
            </w:r>
          </w:p>
          <w:p w:rsidR="00337BEF" w:rsidRPr="00E45B2F" w:rsidRDefault="00337BEF" w:rsidP="00337BEF">
            <w:pPr>
              <w:spacing w:after="0"/>
              <w:ind w:left="33"/>
              <w:jc w:val="center"/>
              <w:rPr>
                <w:rFonts w:ascii="Times New Roman" w:hAnsi="Times New Roman"/>
                <w:b/>
                <w:bCs/>
                <w:color w:val="FFFFFF"/>
                <w:sz w:val="24"/>
                <w:szCs w:val="24"/>
              </w:rPr>
            </w:pPr>
          </w:p>
        </w:tc>
      </w:tr>
      <w:tr w:rsidR="000D4AD5" w:rsidRPr="00E45B2F" w:rsidTr="00337BEF">
        <w:tc>
          <w:tcPr>
            <w:tcW w:w="1560" w:type="dxa"/>
            <w:shd w:val="clear" w:color="auto" w:fill="auto"/>
          </w:tcPr>
          <w:p w:rsidR="000D4AD5" w:rsidRPr="00E45B2F" w:rsidRDefault="000D4AD5" w:rsidP="00337BEF">
            <w:pPr>
              <w:ind w:left="33"/>
              <w:jc w:val="both"/>
              <w:rPr>
                <w:rFonts w:ascii="Times New Roman" w:hAnsi="Times New Roman"/>
                <w:b/>
                <w:bCs/>
                <w:sz w:val="20"/>
                <w:szCs w:val="20"/>
              </w:rPr>
            </w:pPr>
          </w:p>
          <w:p w:rsidR="000D4AD5" w:rsidRPr="00E45B2F" w:rsidRDefault="000D4AD5" w:rsidP="00337BEF">
            <w:pPr>
              <w:jc w:val="center"/>
              <w:rPr>
                <w:rFonts w:ascii="Times New Roman" w:hAnsi="Times New Roman"/>
                <w:b/>
                <w:bCs/>
                <w:sz w:val="20"/>
                <w:szCs w:val="20"/>
              </w:rPr>
            </w:pPr>
          </w:p>
        </w:tc>
        <w:tc>
          <w:tcPr>
            <w:tcW w:w="1134" w:type="dxa"/>
            <w:shd w:val="clear" w:color="auto" w:fill="auto"/>
            <w:vAlign w:val="center"/>
          </w:tcPr>
          <w:p w:rsidR="000D4AD5" w:rsidRPr="00E45B2F" w:rsidRDefault="000D4AD5" w:rsidP="00337BEF">
            <w:pPr>
              <w:spacing w:after="0" w:line="240" w:lineRule="auto"/>
              <w:ind w:left="33"/>
              <w:jc w:val="center"/>
              <w:rPr>
                <w:rFonts w:ascii="Times New Roman" w:hAnsi="Times New Roman"/>
                <w:sz w:val="17"/>
                <w:szCs w:val="17"/>
              </w:rPr>
            </w:pPr>
            <w:r w:rsidRPr="00E45B2F">
              <w:rPr>
                <w:rFonts w:ascii="Times New Roman" w:hAnsi="Times New Roman"/>
                <w:sz w:val="17"/>
                <w:szCs w:val="17"/>
              </w:rPr>
              <w:t>IeM</w:t>
            </w:r>
          </w:p>
          <w:p w:rsidR="000D4AD5" w:rsidRPr="00E45B2F" w:rsidRDefault="000D4AD5" w:rsidP="00337BEF">
            <w:pPr>
              <w:spacing w:after="0" w:line="240" w:lineRule="auto"/>
              <w:ind w:left="33"/>
              <w:jc w:val="center"/>
              <w:rPr>
                <w:rFonts w:ascii="Times New Roman" w:hAnsi="Times New Roman"/>
                <w:sz w:val="17"/>
                <w:szCs w:val="17"/>
              </w:rPr>
            </w:pPr>
            <w:r w:rsidRPr="00E45B2F">
              <w:rPr>
                <w:rFonts w:ascii="Times New Roman" w:hAnsi="Times New Roman"/>
                <w:sz w:val="17"/>
                <w:szCs w:val="17"/>
              </w:rPr>
              <w:t>poliklīnika</w:t>
            </w:r>
            <w:r w:rsidRPr="00E45B2F">
              <w:rPr>
                <w:rStyle w:val="FootnoteReference"/>
                <w:rFonts w:ascii="Times New Roman" w:hAnsi="Times New Roman"/>
                <w:sz w:val="17"/>
                <w:szCs w:val="17"/>
              </w:rPr>
              <w:footnoteReference w:id="9"/>
            </w:r>
          </w:p>
          <w:p w:rsidR="000D4AD5" w:rsidRPr="00E45B2F" w:rsidRDefault="000D4AD5" w:rsidP="00337BEF">
            <w:pPr>
              <w:spacing w:after="0" w:line="240" w:lineRule="auto"/>
              <w:ind w:left="33"/>
              <w:jc w:val="center"/>
              <w:rPr>
                <w:rFonts w:ascii="Times New Roman" w:hAnsi="Times New Roman"/>
                <w:sz w:val="17"/>
                <w:szCs w:val="17"/>
              </w:rPr>
            </w:pPr>
            <w:r w:rsidRPr="00E45B2F">
              <w:rPr>
                <w:rFonts w:ascii="Times New Roman" w:hAnsi="Times New Roman"/>
                <w:sz w:val="17"/>
                <w:szCs w:val="17"/>
              </w:rPr>
              <w:t>pirmreizēja/</w:t>
            </w:r>
          </w:p>
          <w:p w:rsidR="000D4AD5" w:rsidRPr="00E45B2F" w:rsidRDefault="000D4AD5" w:rsidP="00337BEF">
            <w:pPr>
              <w:spacing w:after="0" w:line="240" w:lineRule="auto"/>
              <w:ind w:left="33"/>
              <w:jc w:val="center"/>
              <w:rPr>
                <w:rFonts w:ascii="Times New Roman" w:hAnsi="Times New Roman"/>
                <w:sz w:val="17"/>
                <w:szCs w:val="17"/>
              </w:rPr>
            </w:pPr>
            <w:r w:rsidRPr="00E45B2F">
              <w:rPr>
                <w:rFonts w:ascii="Times New Roman" w:hAnsi="Times New Roman"/>
                <w:sz w:val="17"/>
                <w:szCs w:val="17"/>
              </w:rPr>
              <w:t>atkārtota</w:t>
            </w:r>
          </w:p>
        </w:tc>
        <w:tc>
          <w:tcPr>
            <w:tcW w:w="1134" w:type="dxa"/>
            <w:shd w:val="clear" w:color="auto" w:fill="auto"/>
            <w:vAlign w:val="center"/>
          </w:tcPr>
          <w:p w:rsidR="000D4AD5" w:rsidRPr="00E45B2F" w:rsidRDefault="000D4AD5" w:rsidP="00337BEF">
            <w:pPr>
              <w:spacing w:after="0"/>
              <w:ind w:left="33"/>
              <w:jc w:val="center"/>
              <w:rPr>
                <w:rFonts w:ascii="Times New Roman" w:hAnsi="Times New Roman"/>
                <w:sz w:val="17"/>
                <w:szCs w:val="17"/>
              </w:rPr>
            </w:pPr>
            <w:r w:rsidRPr="00E45B2F">
              <w:rPr>
                <w:rFonts w:ascii="Times New Roman" w:hAnsi="Times New Roman"/>
                <w:sz w:val="17"/>
                <w:szCs w:val="17"/>
              </w:rPr>
              <w:t>Rīgas 1.slimnīca</w:t>
            </w:r>
            <w:r w:rsidRPr="00E45B2F">
              <w:rPr>
                <w:rStyle w:val="FootnoteReference"/>
                <w:rFonts w:ascii="Times New Roman" w:hAnsi="Times New Roman"/>
                <w:sz w:val="17"/>
                <w:szCs w:val="17"/>
              </w:rPr>
              <w:footnoteReference w:id="10"/>
            </w:r>
          </w:p>
          <w:p w:rsidR="000D4AD5" w:rsidRPr="00E45B2F" w:rsidRDefault="000D4AD5" w:rsidP="00337BEF">
            <w:pPr>
              <w:spacing w:after="0" w:line="240" w:lineRule="auto"/>
              <w:ind w:left="33"/>
              <w:jc w:val="center"/>
              <w:rPr>
                <w:rFonts w:ascii="Times New Roman" w:hAnsi="Times New Roman"/>
                <w:sz w:val="17"/>
                <w:szCs w:val="17"/>
              </w:rPr>
            </w:pPr>
            <w:r w:rsidRPr="00E45B2F">
              <w:rPr>
                <w:rFonts w:ascii="Times New Roman" w:hAnsi="Times New Roman"/>
                <w:sz w:val="17"/>
                <w:szCs w:val="17"/>
              </w:rPr>
              <w:t>pirmreizēja/</w:t>
            </w:r>
          </w:p>
          <w:p w:rsidR="000D4AD5" w:rsidRPr="00E45B2F" w:rsidRDefault="000D4AD5" w:rsidP="00337BEF">
            <w:pPr>
              <w:spacing w:after="0"/>
              <w:ind w:left="33"/>
              <w:jc w:val="center"/>
              <w:rPr>
                <w:rFonts w:ascii="Times New Roman" w:hAnsi="Times New Roman"/>
                <w:sz w:val="17"/>
                <w:szCs w:val="17"/>
              </w:rPr>
            </w:pPr>
            <w:r w:rsidRPr="00E45B2F">
              <w:rPr>
                <w:rFonts w:ascii="Times New Roman" w:hAnsi="Times New Roman"/>
                <w:sz w:val="17"/>
                <w:szCs w:val="17"/>
              </w:rPr>
              <w:t>atkārtota</w:t>
            </w:r>
          </w:p>
        </w:tc>
        <w:tc>
          <w:tcPr>
            <w:tcW w:w="1134" w:type="dxa"/>
            <w:shd w:val="clear" w:color="auto" w:fill="auto"/>
            <w:vAlign w:val="center"/>
          </w:tcPr>
          <w:p w:rsidR="000D4AD5" w:rsidRPr="00E45B2F" w:rsidRDefault="000D4AD5" w:rsidP="00337BEF">
            <w:pPr>
              <w:ind w:left="33"/>
              <w:jc w:val="center"/>
              <w:rPr>
                <w:rFonts w:ascii="Times New Roman" w:hAnsi="Times New Roman"/>
                <w:sz w:val="17"/>
                <w:szCs w:val="17"/>
              </w:rPr>
            </w:pPr>
            <w:r w:rsidRPr="00E45B2F">
              <w:rPr>
                <w:rFonts w:ascii="Times New Roman" w:hAnsi="Times New Roman"/>
                <w:sz w:val="17"/>
                <w:szCs w:val="17"/>
              </w:rPr>
              <w:t>VC 4</w:t>
            </w:r>
            <w:r w:rsidRPr="00E45B2F">
              <w:rPr>
                <w:rStyle w:val="FootnoteReference"/>
                <w:rFonts w:ascii="Times New Roman" w:hAnsi="Times New Roman"/>
                <w:sz w:val="17"/>
                <w:szCs w:val="17"/>
              </w:rPr>
              <w:footnoteReference w:id="11"/>
            </w:r>
          </w:p>
          <w:p w:rsidR="000D4AD5" w:rsidRPr="00E45B2F" w:rsidRDefault="000D4AD5" w:rsidP="00337BEF">
            <w:pPr>
              <w:spacing w:after="0" w:line="240" w:lineRule="auto"/>
              <w:ind w:left="33"/>
              <w:jc w:val="center"/>
              <w:rPr>
                <w:rFonts w:ascii="Times New Roman" w:hAnsi="Times New Roman"/>
                <w:sz w:val="17"/>
                <w:szCs w:val="17"/>
              </w:rPr>
            </w:pPr>
            <w:r w:rsidRPr="00E45B2F">
              <w:rPr>
                <w:rFonts w:ascii="Times New Roman" w:hAnsi="Times New Roman"/>
                <w:sz w:val="17"/>
                <w:szCs w:val="17"/>
              </w:rPr>
              <w:t>pirmreizēja/</w:t>
            </w:r>
          </w:p>
          <w:p w:rsidR="000D4AD5" w:rsidRPr="00E45B2F" w:rsidRDefault="000D4AD5" w:rsidP="00337BEF">
            <w:pPr>
              <w:ind w:left="33"/>
              <w:jc w:val="center"/>
              <w:rPr>
                <w:rFonts w:ascii="Times New Roman" w:hAnsi="Times New Roman"/>
                <w:sz w:val="17"/>
                <w:szCs w:val="17"/>
              </w:rPr>
            </w:pPr>
            <w:r w:rsidRPr="00E45B2F">
              <w:rPr>
                <w:rFonts w:ascii="Times New Roman" w:hAnsi="Times New Roman"/>
                <w:sz w:val="17"/>
                <w:szCs w:val="17"/>
              </w:rPr>
              <w:t>atkārtota</w:t>
            </w:r>
          </w:p>
        </w:tc>
        <w:tc>
          <w:tcPr>
            <w:tcW w:w="1134" w:type="dxa"/>
            <w:shd w:val="clear" w:color="auto" w:fill="auto"/>
            <w:vAlign w:val="center"/>
          </w:tcPr>
          <w:p w:rsidR="000D4AD5" w:rsidRPr="00E45B2F" w:rsidRDefault="000D4AD5" w:rsidP="00337BEF">
            <w:pPr>
              <w:spacing w:after="0" w:line="240" w:lineRule="auto"/>
              <w:ind w:left="34"/>
              <w:jc w:val="center"/>
              <w:rPr>
                <w:rFonts w:ascii="Times New Roman" w:hAnsi="Times New Roman"/>
                <w:sz w:val="17"/>
                <w:szCs w:val="17"/>
              </w:rPr>
            </w:pPr>
            <w:r w:rsidRPr="00E45B2F">
              <w:rPr>
                <w:rFonts w:ascii="Times New Roman" w:hAnsi="Times New Roman"/>
                <w:sz w:val="17"/>
                <w:szCs w:val="17"/>
              </w:rPr>
              <w:t>RAKUS ambulatorā daļa</w:t>
            </w:r>
            <w:r w:rsidRPr="00E45B2F">
              <w:rPr>
                <w:rStyle w:val="FootnoteReference"/>
                <w:rFonts w:ascii="Times New Roman" w:hAnsi="Times New Roman"/>
                <w:sz w:val="17"/>
                <w:szCs w:val="17"/>
              </w:rPr>
              <w:footnoteReference w:id="12"/>
            </w:r>
          </w:p>
          <w:p w:rsidR="000D4AD5" w:rsidRPr="00E45B2F" w:rsidRDefault="000D4AD5" w:rsidP="00337BEF">
            <w:pPr>
              <w:spacing w:after="0" w:line="240" w:lineRule="auto"/>
              <w:ind w:left="34"/>
              <w:jc w:val="center"/>
              <w:rPr>
                <w:rFonts w:ascii="Times New Roman" w:hAnsi="Times New Roman"/>
                <w:sz w:val="17"/>
                <w:szCs w:val="17"/>
              </w:rPr>
            </w:pPr>
            <w:r w:rsidRPr="00E45B2F">
              <w:rPr>
                <w:rFonts w:ascii="Times New Roman" w:hAnsi="Times New Roman"/>
                <w:sz w:val="17"/>
                <w:szCs w:val="17"/>
              </w:rPr>
              <w:t>pirmreizēja/</w:t>
            </w:r>
          </w:p>
          <w:p w:rsidR="000D4AD5" w:rsidRPr="00E45B2F" w:rsidRDefault="000D4AD5" w:rsidP="00337BEF">
            <w:pPr>
              <w:spacing w:after="0" w:line="240" w:lineRule="auto"/>
              <w:ind w:left="34"/>
              <w:jc w:val="center"/>
              <w:rPr>
                <w:rFonts w:ascii="Times New Roman" w:hAnsi="Times New Roman"/>
                <w:sz w:val="17"/>
                <w:szCs w:val="17"/>
              </w:rPr>
            </w:pPr>
            <w:r w:rsidRPr="00E45B2F">
              <w:rPr>
                <w:rFonts w:ascii="Times New Roman" w:hAnsi="Times New Roman"/>
                <w:sz w:val="17"/>
                <w:szCs w:val="17"/>
              </w:rPr>
              <w:t>atkārtota</w:t>
            </w:r>
          </w:p>
        </w:tc>
        <w:tc>
          <w:tcPr>
            <w:tcW w:w="1134" w:type="dxa"/>
            <w:shd w:val="clear" w:color="auto" w:fill="auto"/>
            <w:vAlign w:val="center"/>
          </w:tcPr>
          <w:p w:rsidR="000D4AD5" w:rsidRPr="00E45B2F" w:rsidRDefault="000D4AD5" w:rsidP="00337BEF">
            <w:pPr>
              <w:spacing w:after="0" w:line="240" w:lineRule="auto"/>
              <w:ind w:left="34"/>
              <w:jc w:val="center"/>
              <w:rPr>
                <w:rFonts w:ascii="Times New Roman" w:hAnsi="Times New Roman"/>
                <w:sz w:val="17"/>
                <w:szCs w:val="17"/>
              </w:rPr>
            </w:pPr>
            <w:r w:rsidRPr="00E45B2F">
              <w:rPr>
                <w:rFonts w:ascii="Times New Roman" w:hAnsi="Times New Roman"/>
                <w:sz w:val="17"/>
                <w:szCs w:val="17"/>
              </w:rPr>
              <w:t xml:space="preserve">Klīnika </w:t>
            </w:r>
          </w:p>
          <w:p w:rsidR="000D4AD5" w:rsidRPr="00E45B2F" w:rsidRDefault="000D4AD5" w:rsidP="00337BEF">
            <w:pPr>
              <w:spacing w:after="0" w:line="240" w:lineRule="auto"/>
              <w:ind w:left="34"/>
              <w:jc w:val="center"/>
              <w:rPr>
                <w:rFonts w:ascii="Times New Roman" w:hAnsi="Times New Roman"/>
                <w:sz w:val="17"/>
                <w:szCs w:val="17"/>
                <w:vertAlign w:val="superscript"/>
              </w:rPr>
            </w:pPr>
            <w:r w:rsidRPr="00E45B2F">
              <w:rPr>
                <w:rFonts w:ascii="Times New Roman" w:hAnsi="Times New Roman"/>
                <w:sz w:val="17"/>
                <w:szCs w:val="17"/>
              </w:rPr>
              <w:t xml:space="preserve">Via Una </w:t>
            </w:r>
            <w:r w:rsidRPr="00E45B2F">
              <w:rPr>
                <w:rStyle w:val="FootnoteReference"/>
                <w:rFonts w:ascii="Times New Roman" w:hAnsi="Times New Roman"/>
                <w:sz w:val="17"/>
                <w:szCs w:val="17"/>
              </w:rPr>
              <w:footnoteReference w:id="13"/>
            </w:r>
          </w:p>
          <w:p w:rsidR="000D4AD5" w:rsidRPr="00E45B2F" w:rsidRDefault="000D4AD5" w:rsidP="00337BEF">
            <w:pPr>
              <w:spacing w:after="0" w:line="240" w:lineRule="auto"/>
              <w:ind w:left="34"/>
              <w:jc w:val="center"/>
              <w:rPr>
                <w:rFonts w:ascii="Times New Roman" w:hAnsi="Times New Roman"/>
                <w:sz w:val="17"/>
                <w:szCs w:val="17"/>
              </w:rPr>
            </w:pPr>
            <w:r w:rsidRPr="00E45B2F">
              <w:rPr>
                <w:rFonts w:ascii="Times New Roman" w:hAnsi="Times New Roman"/>
                <w:sz w:val="17"/>
                <w:szCs w:val="17"/>
              </w:rPr>
              <w:t>pirmreizēja/</w:t>
            </w:r>
          </w:p>
          <w:p w:rsidR="000D4AD5" w:rsidRPr="00E45B2F" w:rsidRDefault="000D4AD5" w:rsidP="00337BEF">
            <w:pPr>
              <w:spacing w:after="0" w:line="240" w:lineRule="auto"/>
              <w:ind w:left="34"/>
              <w:jc w:val="center"/>
              <w:rPr>
                <w:rFonts w:ascii="Times New Roman" w:hAnsi="Times New Roman"/>
                <w:sz w:val="17"/>
                <w:szCs w:val="17"/>
              </w:rPr>
            </w:pPr>
            <w:r w:rsidRPr="00E45B2F">
              <w:rPr>
                <w:rFonts w:ascii="Times New Roman" w:hAnsi="Times New Roman"/>
                <w:sz w:val="17"/>
                <w:szCs w:val="17"/>
              </w:rPr>
              <w:t>atkārtota</w:t>
            </w:r>
          </w:p>
        </w:tc>
        <w:tc>
          <w:tcPr>
            <w:tcW w:w="1134" w:type="dxa"/>
            <w:shd w:val="clear" w:color="auto" w:fill="auto"/>
            <w:vAlign w:val="center"/>
          </w:tcPr>
          <w:p w:rsidR="000D4AD5" w:rsidRPr="00E45B2F" w:rsidRDefault="000D4AD5" w:rsidP="00337BEF">
            <w:pPr>
              <w:spacing w:after="0" w:line="240" w:lineRule="auto"/>
              <w:ind w:left="34"/>
              <w:jc w:val="center"/>
              <w:rPr>
                <w:rFonts w:ascii="Times New Roman" w:hAnsi="Times New Roman"/>
                <w:sz w:val="17"/>
                <w:szCs w:val="17"/>
              </w:rPr>
            </w:pPr>
            <w:r w:rsidRPr="00E45B2F">
              <w:rPr>
                <w:rFonts w:ascii="Times New Roman" w:hAnsi="Times New Roman"/>
                <w:sz w:val="17"/>
                <w:szCs w:val="17"/>
              </w:rPr>
              <w:t>Medicīnas sabiedrība ARS</w:t>
            </w:r>
            <w:r w:rsidR="00337BEF" w:rsidRPr="00E45B2F">
              <w:rPr>
                <w:rStyle w:val="FootnoteReference"/>
                <w:rFonts w:ascii="Times New Roman" w:hAnsi="Times New Roman"/>
                <w:sz w:val="17"/>
                <w:szCs w:val="17"/>
              </w:rPr>
              <w:footnoteReference w:id="14"/>
            </w:r>
          </w:p>
          <w:p w:rsidR="000D4AD5" w:rsidRPr="00E45B2F" w:rsidRDefault="000D4AD5" w:rsidP="00337BEF">
            <w:pPr>
              <w:spacing w:after="0" w:line="240" w:lineRule="auto"/>
              <w:ind w:left="34"/>
              <w:jc w:val="center"/>
              <w:rPr>
                <w:rFonts w:ascii="Times New Roman" w:hAnsi="Times New Roman"/>
                <w:sz w:val="17"/>
                <w:szCs w:val="17"/>
              </w:rPr>
            </w:pPr>
            <w:r w:rsidRPr="00E45B2F">
              <w:rPr>
                <w:rFonts w:ascii="Times New Roman" w:hAnsi="Times New Roman"/>
                <w:sz w:val="17"/>
                <w:szCs w:val="17"/>
              </w:rPr>
              <w:t>pirmreizēja/</w:t>
            </w:r>
          </w:p>
          <w:p w:rsidR="000D4AD5" w:rsidRPr="00E45B2F" w:rsidRDefault="000D4AD5" w:rsidP="00337BEF">
            <w:pPr>
              <w:spacing w:after="0" w:line="240" w:lineRule="auto"/>
              <w:ind w:left="34"/>
              <w:jc w:val="center"/>
              <w:rPr>
                <w:rFonts w:ascii="Times New Roman" w:hAnsi="Times New Roman"/>
                <w:sz w:val="17"/>
                <w:szCs w:val="17"/>
              </w:rPr>
            </w:pPr>
            <w:r w:rsidRPr="00E45B2F">
              <w:rPr>
                <w:rFonts w:ascii="Times New Roman" w:hAnsi="Times New Roman"/>
                <w:sz w:val="17"/>
                <w:szCs w:val="17"/>
              </w:rPr>
              <w:t>atkārtota</w:t>
            </w:r>
          </w:p>
        </w:tc>
        <w:tc>
          <w:tcPr>
            <w:tcW w:w="1134" w:type="dxa"/>
            <w:shd w:val="clear" w:color="auto" w:fill="auto"/>
            <w:vAlign w:val="center"/>
          </w:tcPr>
          <w:p w:rsidR="000D4AD5" w:rsidRPr="00E45B2F" w:rsidRDefault="000D4AD5" w:rsidP="00337BEF">
            <w:pPr>
              <w:spacing w:after="0" w:line="240" w:lineRule="auto"/>
              <w:ind w:left="34"/>
              <w:jc w:val="center"/>
              <w:rPr>
                <w:rFonts w:ascii="Times New Roman" w:hAnsi="Times New Roman"/>
                <w:sz w:val="17"/>
                <w:szCs w:val="17"/>
              </w:rPr>
            </w:pPr>
            <w:r w:rsidRPr="00E45B2F">
              <w:rPr>
                <w:rFonts w:ascii="Times New Roman" w:hAnsi="Times New Roman"/>
                <w:sz w:val="17"/>
                <w:szCs w:val="17"/>
              </w:rPr>
              <w:t>Premium medical</w:t>
            </w:r>
            <w:r w:rsidR="00337BEF" w:rsidRPr="00E45B2F">
              <w:rPr>
                <w:rStyle w:val="FootnoteReference"/>
                <w:rFonts w:ascii="Times New Roman" w:hAnsi="Times New Roman"/>
                <w:sz w:val="17"/>
                <w:szCs w:val="17"/>
              </w:rPr>
              <w:footnoteReference w:id="15"/>
            </w:r>
          </w:p>
        </w:tc>
        <w:tc>
          <w:tcPr>
            <w:tcW w:w="1134" w:type="dxa"/>
            <w:shd w:val="clear" w:color="auto" w:fill="auto"/>
            <w:vAlign w:val="center"/>
          </w:tcPr>
          <w:p w:rsidR="000D4AD5" w:rsidRPr="00E45B2F" w:rsidRDefault="000D4AD5" w:rsidP="00337BEF">
            <w:pPr>
              <w:spacing w:after="0" w:line="240" w:lineRule="auto"/>
              <w:ind w:left="34"/>
              <w:jc w:val="center"/>
              <w:rPr>
                <w:rFonts w:ascii="Times New Roman" w:hAnsi="Times New Roman"/>
                <w:sz w:val="17"/>
                <w:szCs w:val="17"/>
                <w:vertAlign w:val="superscript"/>
              </w:rPr>
            </w:pPr>
            <w:r w:rsidRPr="00E45B2F">
              <w:rPr>
                <w:rFonts w:ascii="Times New Roman" w:hAnsi="Times New Roman"/>
                <w:sz w:val="17"/>
                <w:szCs w:val="17"/>
              </w:rPr>
              <w:t>Jūras Medicīnas centrs</w:t>
            </w:r>
            <w:r w:rsidR="00337BEF" w:rsidRPr="00E45B2F">
              <w:rPr>
                <w:rStyle w:val="FootnoteReference"/>
                <w:rFonts w:ascii="Times New Roman" w:hAnsi="Times New Roman"/>
                <w:sz w:val="17"/>
                <w:szCs w:val="17"/>
              </w:rPr>
              <w:footnoteReference w:id="16"/>
            </w:r>
          </w:p>
          <w:p w:rsidR="000D4AD5" w:rsidRPr="00E45B2F" w:rsidRDefault="000D4AD5" w:rsidP="00337BEF">
            <w:pPr>
              <w:spacing w:after="0" w:line="240" w:lineRule="auto"/>
              <w:ind w:left="34"/>
              <w:jc w:val="center"/>
              <w:rPr>
                <w:rFonts w:ascii="Times New Roman" w:hAnsi="Times New Roman"/>
                <w:sz w:val="17"/>
                <w:szCs w:val="17"/>
              </w:rPr>
            </w:pPr>
            <w:r w:rsidRPr="00E45B2F">
              <w:rPr>
                <w:rFonts w:ascii="Times New Roman" w:hAnsi="Times New Roman"/>
                <w:sz w:val="17"/>
                <w:szCs w:val="17"/>
              </w:rPr>
              <w:t>pirmreizēja/</w:t>
            </w:r>
          </w:p>
          <w:p w:rsidR="000D4AD5" w:rsidRPr="00E45B2F" w:rsidRDefault="000D4AD5" w:rsidP="00337BEF">
            <w:pPr>
              <w:spacing w:after="0" w:line="240" w:lineRule="auto"/>
              <w:ind w:left="34"/>
              <w:jc w:val="center"/>
              <w:rPr>
                <w:rFonts w:ascii="Times New Roman" w:hAnsi="Times New Roman"/>
                <w:sz w:val="17"/>
                <w:szCs w:val="17"/>
              </w:rPr>
            </w:pPr>
            <w:r w:rsidRPr="00E45B2F">
              <w:rPr>
                <w:rFonts w:ascii="Times New Roman" w:hAnsi="Times New Roman"/>
                <w:sz w:val="17"/>
                <w:szCs w:val="17"/>
              </w:rPr>
              <w:t>atkārtota</w:t>
            </w:r>
          </w:p>
        </w:tc>
      </w:tr>
      <w:tr w:rsidR="000D4AD5" w:rsidRPr="00E45B2F" w:rsidTr="0000796E">
        <w:trPr>
          <w:trHeight w:val="468"/>
        </w:trPr>
        <w:tc>
          <w:tcPr>
            <w:tcW w:w="1560" w:type="dxa"/>
            <w:shd w:val="clear" w:color="auto" w:fill="auto"/>
            <w:vAlign w:val="center"/>
          </w:tcPr>
          <w:p w:rsidR="000D4AD5" w:rsidRPr="00E45B2F" w:rsidRDefault="000D4AD5" w:rsidP="00337BEF">
            <w:pPr>
              <w:spacing w:after="0"/>
              <w:ind w:left="33"/>
              <w:rPr>
                <w:rFonts w:ascii="Times New Roman" w:hAnsi="Times New Roman"/>
                <w:bCs/>
                <w:sz w:val="20"/>
                <w:szCs w:val="20"/>
              </w:rPr>
            </w:pPr>
            <w:r w:rsidRPr="00E45B2F">
              <w:rPr>
                <w:rFonts w:ascii="Times New Roman" w:hAnsi="Times New Roman"/>
                <w:bCs/>
                <w:sz w:val="20"/>
                <w:szCs w:val="20"/>
              </w:rPr>
              <w:t>Kardiologa konsultācija</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 xml:space="preserve">30 / 23 </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32 / 25</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45 /35</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30 / 25</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35 / 25</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38 / 30</w:t>
            </w:r>
          </w:p>
          <w:p w:rsidR="000D4AD5" w:rsidRPr="00E45B2F" w:rsidRDefault="000D4AD5" w:rsidP="00337BEF">
            <w:pPr>
              <w:spacing w:after="0"/>
              <w:ind w:left="33"/>
              <w:jc w:val="both"/>
              <w:rPr>
                <w:rFonts w:ascii="Times New Roman" w:hAnsi="Times New Roman"/>
                <w:sz w:val="20"/>
                <w:szCs w:val="20"/>
              </w:rPr>
            </w:pP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 xml:space="preserve">   68.80 </w:t>
            </w:r>
          </w:p>
          <w:p w:rsidR="000D4AD5" w:rsidRPr="00E45B2F" w:rsidRDefault="000D4AD5" w:rsidP="00337BEF">
            <w:pPr>
              <w:spacing w:after="0"/>
              <w:ind w:left="33"/>
              <w:jc w:val="both"/>
              <w:rPr>
                <w:rFonts w:ascii="Times New Roman" w:hAnsi="Times New Roman"/>
                <w:sz w:val="20"/>
                <w:szCs w:val="20"/>
              </w:rPr>
            </w:pP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29/ 25</w:t>
            </w:r>
          </w:p>
        </w:tc>
      </w:tr>
      <w:tr w:rsidR="000D4AD5" w:rsidRPr="00E45B2F" w:rsidTr="0000796E">
        <w:trPr>
          <w:trHeight w:val="518"/>
        </w:trPr>
        <w:tc>
          <w:tcPr>
            <w:tcW w:w="1560" w:type="dxa"/>
            <w:shd w:val="clear" w:color="auto" w:fill="auto"/>
            <w:vAlign w:val="center"/>
          </w:tcPr>
          <w:p w:rsidR="000D4AD5" w:rsidRPr="00E45B2F" w:rsidRDefault="000D4AD5" w:rsidP="00337BEF">
            <w:pPr>
              <w:spacing w:after="0"/>
              <w:ind w:left="33"/>
              <w:rPr>
                <w:rFonts w:ascii="Times New Roman" w:hAnsi="Times New Roman"/>
                <w:bCs/>
                <w:sz w:val="20"/>
                <w:szCs w:val="20"/>
              </w:rPr>
            </w:pPr>
            <w:r w:rsidRPr="00E45B2F">
              <w:rPr>
                <w:rFonts w:ascii="Times New Roman" w:hAnsi="Times New Roman"/>
                <w:bCs/>
                <w:sz w:val="20"/>
                <w:szCs w:val="20"/>
              </w:rPr>
              <w:t>Ķirurga konsultācija</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30 / 23</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30 / 23</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31 / 26</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25 / 20</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35 / 25</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35 / 30</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 xml:space="preserve">   68.80</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36 / 21</w:t>
            </w:r>
          </w:p>
        </w:tc>
      </w:tr>
      <w:tr w:rsidR="000D4AD5" w:rsidRPr="00E45B2F" w:rsidTr="0000796E">
        <w:trPr>
          <w:trHeight w:val="568"/>
        </w:trPr>
        <w:tc>
          <w:tcPr>
            <w:tcW w:w="1560" w:type="dxa"/>
            <w:shd w:val="clear" w:color="auto" w:fill="auto"/>
            <w:vAlign w:val="center"/>
          </w:tcPr>
          <w:p w:rsidR="000D4AD5" w:rsidRPr="00E45B2F" w:rsidRDefault="000D4AD5" w:rsidP="00337BEF">
            <w:pPr>
              <w:spacing w:after="0"/>
              <w:ind w:left="33"/>
              <w:rPr>
                <w:rFonts w:ascii="Times New Roman" w:hAnsi="Times New Roman"/>
                <w:bCs/>
                <w:sz w:val="20"/>
                <w:szCs w:val="20"/>
              </w:rPr>
            </w:pPr>
            <w:r w:rsidRPr="00E45B2F">
              <w:rPr>
                <w:rFonts w:ascii="Times New Roman" w:hAnsi="Times New Roman"/>
                <w:bCs/>
                <w:sz w:val="20"/>
                <w:szCs w:val="20"/>
              </w:rPr>
              <w:t>Neirologa konsultācija</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40 / 30</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35 / 25</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45 / 35</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30 / 25</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35 / 28</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40 / 30</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65.50</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29</w:t>
            </w:r>
          </w:p>
        </w:tc>
      </w:tr>
      <w:tr w:rsidR="000D4AD5" w:rsidRPr="00E45B2F" w:rsidTr="00337BEF">
        <w:trPr>
          <w:trHeight w:val="702"/>
        </w:trPr>
        <w:tc>
          <w:tcPr>
            <w:tcW w:w="1560" w:type="dxa"/>
            <w:shd w:val="clear" w:color="auto" w:fill="auto"/>
            <w:vAlign w:val="center"/>
          </w:tcPr>
          <w:p w:rsidR="000D4AD5" w:rsidRPr="00E45B2F" w:rsidRDefault="000D4AD5" w:rsidP="00337BEF">
            <w:pPr>
              <w:spacing w:after="0"/>
              <w:ind w:left="33"/>
              <w:rPr>
                <w:rFonts w:ascii="Times New Roman" w:hAnsi="Times New Roman"/>
                <w:bCs/>
                <w:sz w:val="20"/>
                <w:szCs w:val="20"/>
              </w:rPr>
            </w:pPr>
            <w:r w:rsidRPr="00E45B2F">
              <w:rPr>
                <w:rFonts w:ascii="Times New Roman" w:hAnsi="Times New Roman"/>
                <w:bCs/>
                <w:sz w:val="20"/>
                <w:szCs w:val="20"/>
              </w:rPr>
              <w:t>Ginekologa konsultācija</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30 / 25</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32 / 23</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38 / 28</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25 / 20</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40 / 30</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40 / 34</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68.80</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28</w:t>
            </w:r>
          </w:p>
        </w:tc>
      </w:tr>
      <w:tr w:rsidR="000D4AD5" w:rsidRPr="00E45B2F" w:rsidTr="00337BEF">
        <w:trPr>
          <w:trHeight w:val="983"/>
        </w:trPr>
        <w:tc>
          <w:tcPr>
            <w:tcW w:w="1560" w:type="dxa"/>
            <w:shd w:val="clear" w:color="auto" w:fill="auto"/>
            <w:vAlign w:val="center"/>
          </w:tcPr>
          <w:p w:rsidR="000D4AD5" w:rsidRPr="00E45B2F" w:rsidRDefault="000D4AD5" w:rsidP="00337BEF">
            <w:pPr>
              <w:spacing w:after="0"/>
              <w:ind w:left="33"/>
              <w:rPr>
                <w:rFonts w:ascii="Times New Roman" w:hAnsi="Times New Roman"/>
                <w:bCs/>
                <w:sz w:val="20"/>
                <w:szCs w:val="20"/>
              </w:rPr>
            </w:pPr>
            <w:r w:rsidRPr="00E45B2F">
              <w:rPr>
                <w:rFonts w:ascii="Times New Roman" w:hAnsi="Times New Roman"/>
                <w:bCs/>
                <w:sz w:val="20"/>
                <w:szCs w:val="20"/>
              </w:rPr>
              <w:t>Krūšu dobuma orgānu pārskata uzņēmums</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 xml:space="preserve"> 12</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 xml:space="preserve"> 13</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 xml:space="preserve"> 14</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10.40</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17</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14</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69.30</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14</w:t>
            </w:r>
          </w:p>
        </w:tc>
      </w:tr>
      <w:tr w:rsidR="000D4AD5" w:rsidRPr="00E45B2F" w:rsidTr="00337BEF">
        <w:trPr>
          <w:trHeight w:val="695"/>
        </w:trPr>
        <w:tc>
          <w:tcPr>
            <w:tcW w:w="1560" w:type="dxa"/>
            <w:shd w:val="clear" w:color="auto" w:fill="auto"/>
            <w:vAlign w:val="center"/>
          </w:tcPr>
          <w:p w:rsidR="000D4AD5" w:rsidRPr="00E45B2F" w:rsidRDefault="000D4AD5" w:rsidP="00337BEF">
            <w:pPr>
              <w:spacing w:after="0"/>
              <w:ind w:left="33"/>
              <w:rPr>
                <w:rFonts w:ascii="Times New Roman" w:hAnsi="Times New Roman"/>
                <w:bCs/>
                <w:sz w:val="20"/>
                <w:szCs w:val="20"/>
              </w:rPr>
            </w:pPr>
            <w:r w:rsidRPr="00E45B2F">
              <w:rPr>
                <w:rFonts w:ascii="Times New Roman" w:hAnsi="Times New Roman"/>
                <w:bCs/>
                <w:sz w:val="20"/>
                <w:szCs w:val="20"/>
              </w:rPr>
              <w:t>Elektro</w:t>
            </w:r>
          </w:p>
          <w:p w:rsidR="000D4AD5" w:rsidRPr="00E45B2F" w:rsidRDefault="000D4AD5" w:rsidP="00337BEF">
            <w:pPr>
              <w:spacing w:after="0"/>
              <w:ind w:left="33"/>
              <w:rPr>
                <w:rFonts w:ascii="Times New Roman" w:hAnsi="Times New Roman"/>
                <w:bCs/>
                <w:sz w:val="20"/>
                <w:szCs w:val="20"/>
              </w:rPr>
            </w:pPr>
            <w:r w:rsidRPr="00E45B2F">
              <w:rPr>
                <w:rFonts w:ascii="Times New Roman" w:hAnsi="Times New Roman"/>
                <w:bCs/>
                <w:sz w:val="20"/>
                <w:szCs w:val="20"/>
              </w:rPr>
              <w:t>kardiogramma ar aprakstu</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 xml:space="preserve"> 8</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12</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15</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10</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12</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14</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48.20</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9</w:t>
            </w:r>
          </w:p>
        </w:tc>
      </w:tr>
      <w:tr w:rsidR="000D4AD5" w:rsidRPr="00E45B2F" w:rsidTr="00337BEF">
        <w:tc>
          <w:tcPr>
            <w:tcW w:w="1560" w:type="dxa"/>
            <w:shd w:val="clear" w:color="auto" w:fill="auto"/>
            <w:vAlign w:val="center"/>
          </w:tcPr>
          <w:p w:rsidR="000D4AD5" w:rsidRPr="00E45B2F" w:rsidRDefault="000D4AD5" w:rsidP="00337BEF">
            <w:pPr>
              <w:spacing w:after="0"/>
              <w:ind w:left="33"/>
              <w:rPr>
                <w:rFonts w:ascii="Times New Roman" w:hAnsi="Times New Roman"/>
                <w:bCs/>
                <w:sz w:val="20"/>
                <w:szCs w:val="20"/>
              </w:rPr>
            </w:pPr>
            <w:r w:rsidRPr="00E45B2F">
              <w:rPr>
                <w:rFonts w:ascii="Times New Roman" w:hAnsi="Times New Roman"/>
                <w:bCs/>
                <w:sz w:val="20"/>
                <w:szCs w:val="20"/>
              </w:rPr>
              <w:t>24 stundu holtera monitorēšana</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35</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60</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40</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40</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40</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49</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79.20</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39</w:t>
            </w:r>
          </w:p>
        </w:tc>
      </w:tr>
      <w:tr w:rsidR="000D4AD5" w:rsidRPr="00E45B2F" w:rsidTr="00337BEF">
        <w:trPr>
          <w:trHeight w:val="443"/>
        </w:trPr>
        <w:tc>
          <w:tcPr>
            <w:tcW w:w="1560" w:type="dxa"/>
            <w:shd w:val="clear" w:color="auto" w:fill="auto"/>
            <w:vAlign w:val="center"/>
          </w:tcPr>
          <w:p w:rsidR="000D4AD5" w:rsidRPr="00E45B2F" w:rsidRDefault="000D4AD5" w:rsidP="00337BEF">
            <w:pPr>
              <w:spacing w:after="0"/>
              <w:ind w:left="33"/>
              <w:rPr>
                <w:rFonts w:ascii="Times New Roman" w:hAnsi="Times New Roman"/>
                <w:bCs/>
                <w:sz w:val="20"/>
                <w:szCs w:val="20"/>
              </w:rPr>
            </w:pPr>
            <w:r w:rsidRPr="00E45B2F">
              <w:rPr>
                <w:rFonts w:ascii="Times New Roman" w:hAnsi="Times New Roman"/>
                <w:bCs/>
                <w:sz w:val="20"/>
                <w:szCs w:val="20"/>
              </w:rPr>
              <w:t>Veloergometrija</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35</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40</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43</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35</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35</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45</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79.80</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39</w:t>
            </w:r>
          </w:p>
        </w:tc>
      </w:tr>
      <w:tr w:rsidR="000D4AD5" w:rsidRPr="00E45B2F" w:rsidTr="00337BEF">
        <w:trPr>
          <w:trHeight w:val="563"/>
        </w:trPr>
        <w:tc>
          <w:tcPr>
            <w:tcW w:w="1560" w:type="dxa"/>
            <w:shd w:val="clear" w:color="auto" w:fill="auto"/>
            <w:vAlign w:val="center"/>
          </w:tcPr>
          <w:p w:rsidR="000D4AD5" w:rsidRPr="00E45B2F" w:rsidRDefault="000D4AD5" w:rsidP="00337BEF">
            <w:pPr>
              <w:spacing w:after="0"/>
              <w:ind w:left="33"/>
              <w:rPr>
                <w:rFonts w:ascii="Times New Roman" w:hAnsi="Times New Roman"/>
                <w:bCs/>
                <w:sz w:val="20"/>
                <w:szCs w:val="20"/>
              </w:rPr>
            </w:pPr>
            <w:r w:rsidRPr="00E45B2F">
              <w:rPr>
                <w:rFonts w:ascii="Times New Roman" w:hAnsi="Times New Roman"/>
                <w:bCs/>
                <w:sz w:val="20"/>
                <w:szCs w:val="20"/>
              </w:rPr>
              <w:t>Ultrasonogrāfija vēdera dobuma orgāniem</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35</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35</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45</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35</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42</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45</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79.80</w:t>
            </w:r>
          </w:p>
        </w:tc>
        <w:tc>
          <w:tcPr>
            <w:tcW w:w="1134" w:type="dxa"/>
            <w:shd w:val="clear" w:color="auto" w:fill="auto"/>
          </w:tcPr>
          <w:p w:rsidR="000D4AD5" w:rsidRPr="00E45B2F" w:rsidRDefault="000D4AD5" w:rsidP="00337BEF">
            <w:pPr>
              <w:spacing w:after="0"/>
              <w:ind w:left="33"/>
              <w:jc w:val="both"/>
              <w:rPr>
                <w:rFonts w:ascii="Times New Roman" w:hAnsi="Times New Roman"/>
                <w:sz w:val="20"/>
                <w:szCs w:val="20"/>
              </w:rPr>
            </w:pPr>
            <w:r w:rsidRPr="00E45B2F">
              <w:rPr>
                <w:rFonts w:ascii="Times New Roman" w:hAnsi="Times New Roman"/>
                <w:sz w:val="20"/>
                <w:szCs w:val="20"/>
              </w:rPr>
              <w:t>35</w:t>
            </w:r>
          </w:p>
        </w:tc>
      </w:tr>
    </w:tbl>
    <w:p w:rsidR="0003071B" w:rsidRPr="00E45B2F" w:rsidRDefault="000D4AD5" w:rsidP="000D4AD5">
      <w:pPr>
        <w:spacing w:after="0" w:line="240" w:lineRule="auto"/>
        <w:ind w:firstLine="720"/>
        <w:jc w:val="both"/>
        <w:rPr>
          <w:rFonts w:ascii="Times New Roman" w:hAnsi="Times New Roman"/>
          <w:sz w:val="28"/>
          <w:szCs w:val="28"/>
        </w:rPr>
      </w:pPr>
      <w:r w:rsidRPr="00E45B2F">
        <w:rPr>
          <w:rFonts w:ascii="Times New Roman" w:hAnsi="Times New Roman"/>
          <w:sz w:val="28"/>
          <w:szCs w:val="28"/>
        </w:rPr>
        <w:lastRenderedPageBreak/>
        <w:t xml:space="preserve">Atainotais Kapitālsabiedrības cenu salīdzinājums ar pašvaldības ārstniecības iestādi, vairākām privātām ārstniecības iestādēm un valsts stacionāru ambulatorām daļām liecina, ka Kapitālsabiedrības sniegto maksas  pakalpojumu cenas ir līdzvērtīgas </w:t>
      </w:r>
      <w:r w:rsidR="00E45B2F" w:rsidRPr="00E45B2F">
        <w:rPr>
          <w:rFonts w:ascii="Times New Roman" w:hAnsi="Times New Roman"/>
          <w:sz w:val="28"/>
          <w:szCs w:val="28"/>
        </w:rPr>
        <w:t>vai</w:t>
      </w:r>
      <w:r w:rsidRPr="00E45B2F">
        <w:rPr>
          <w:rFonts w:ascii="Times New Roman" w:hAnsi="Times New Roman"/>
          <w:sz w:val="28"/>
          <w:szCs w:val="28"/>
        </w:rPr>
        <w:t xml:space="preserve"> nedaudz zemākas nekā lielākajām ambulatorajām ārstniecības iestādēm, kas nepieciešams konkurētspējas saglabāšanai un pacientu piesaistei.</w:t>
      </w:r>
    </w:p>
    <w:p w:rsidR="00337BEF" w:rsidRPr="00E45B2F" w:rsidRDefault="0003071B" w:rsidP="00734BFE">
      <w:pPr>
        <w:spacing w:after="0" w:line="240" w:lineRule="auto"/>
        <w:ind w:firstLine="720"/>
        <w:contextualSpacing/>
        <w:jc w:val="both"/>
        <w:rPr>
          <w:rFonts w:ascii="Times New Roman" w:hAnsi="Times New Roman" w:cs="Times New Roman"/>
          <w:sz w:val="28"/>
          <w:szCs w:val="28"/>
        </w:rPr>
      </w:pPr>
      <w:r w:rsidRPr="00E45B2F">
        <w:rPr>
          <w:rFonts w:ascii="Times New Roman" w:hAnsi="Times New Roman" w:cs="Times New Roman"/>
          <w:sz w:val="28"/>
          <w:szCs w:val="28"/>
        </w:rPr>
        <w:t xml:space="preserve">Tādējādi Kapitālsabiedrība, sniedzot veselības aprūpes pakalpojumus un </w:t>
      </w:r>
      <w:r w:rsidRPr="00E45B2F">
        <w:rPr>
          <w:rFonts w:ascii="Times New Roman" w:hAnsi="Times New Roman"/>
          <w:sz w:val="28"/>
          <w:szCs w:val="28"/>
        </w:rPr>
        <w:t>par primāro mērķi neizvirzot peļņas gūšanu,</w:t>
      </w:r>
      <w:r w:rsidRPr="00E45B2F">
        <w:rPr>
          <w:rFonts w:ascii="Times New Roman" w:hAnsi="Times New Roman" w:cs="Times New Roman"/>
          <w:sz w:val="28"/>
          <w:szCs w:val="28"/>
        </w:rPr>
        <w:t xml:space="preserve"> spēj nodrošināt arī CMEK nepieciešamo attīstības līmeni – veselības aprūpes materiāltehniskā nodrošinājuma pilnveidošanu, sniegto veselības aprūpes pakalpojumu, tai skaitā CMEK ietvaros, ērtu pieejamību un augstu kvalitāti, un jo īpaši piesaistīt profesionālu medicīnisko personālu ar atbilstošu darba pieredzi, kuru profesionālajā darbā ir būtiska ne tikai veselības pārbaužu veikšana, bet arī pacientu ārstniecība.</w:t>
      </w:r>
      <w:r w:rsidR="00734BFE" w:rsidRPr="00E45B2F">
        <w:rPr>
          <w:rFonts w:ascii="Times New Roman" w:hAnsi="Times New Roman" w:cs="Times New Roman"/>
          <w:sz w:val="28"/>
          <w:szCs w:val="28"/>
        </w:rPr>
        <w:t xml:space="preserve"> </w:t>
      </w:r>
    </w:p>
    <w:p w:rsidR="00AC744F" w:rsidRPr="0003071B" w:rsidRDefault="00AC744F" w:rsidP="00734BFE">
      <w:pPr>
        <w:spacing w:after="0" w:line="240" w:lineRule="auto"/>
        <w:ind w:firstLine="720"/>
        <w:contextualSpacing/>
        <w:jc w:val="both"/>
        <w:rPr>
          <w:rFonts w:ascii="Times New Roman" w:hAnsi="Times New Roman"/>
          <w:sz w:val="28"/>
          <w:szCs w:val="28"/>
        </w:rPr>
      </w:pPr>
      <w:r w:rsidRPr="00E45B2F">
        <w:rPr>
          <w:rFonts w:ascii="Times New Roman" w:hAnsi="Times New Roman"/>
          <w:sz w:val="28"/>
          <w:szCs w:val="28"/>
        </w:rPr>
        <w:t>Salīdzinot veselības aprūpes nozarē strādājošo valsts kapitālsabiedrību pašu kapitāla atdeves rādītājus (ROE) secināms, ka Kapitālsabiedrības rādītāji atbilst un ir mazliet augstāki par vidējiem rādītājiem.</w:t>
      </w:r>
    </w:p>
    <w:p w:rsidR="00734BFE" w:rsidRDefault="00734BFE" w:rsidP="00AC744F">
      <w:pPr>
        <w:tabs>
          <w:tab w:val="left" w:pos="6804"/>
        </w:tabs>
        <w:spacing w:after="0" w:line="240" w:lineRule="auto"/>
        <w:jc w:val="center"/>
        <w:rPr>
          <w:rFonts w:ascii="Times New Roman" w:hAnsi="Times New Roman"/>
          <w:sz w:val="28"/>
          <w:szCs w:val="28"/>
        </w:rPr>
      </w:pPr>
    </w:p>
    <w:p w:rsidR="00AC744F" w:rsidRPr="0003071B" w:rsidRDefault="00AC744F" w:rsidP="00AC744F">
      <w:pPr>
        <w:tabs>
          <w:tab w:val="left" w:pos="6804"/>
        </w:tabs>
        <w:spacing w:after="0" w:line="240" w:lineRule="auto"/>
        <w:jc w:val="center"/>
        <w:rPr>
          <w:rFonts w:ascii="Times New Roman" w:hAnsi="Times New Roman"/>
          <w:sz w:val="28"/>
          <w:szCs w:val="28"/>
        </w:rPr>
      </w:pPr>
      <w:r w:rsidRPr="00337BEF">
        <w:rPr>
          <w:rFonts w:ascii="Times New Roman" w:hAnsi="Times New Roman"/>
          <w:b/>
          <w:sz w:val="28"/>
          <w:szCs w:val="28"/>
        </w:rPr>
        <w:t xml:space="preserve">Pašu kapitāla atdeves rādītāji valsts kapitālsabiedrībās </w:t>
      </w:r>
      <w:r w:rsidRPr="0003071B">
        <w:rPr>
          <w:rStyle w:val="FootnoteReference"/>
          <w:rFonts w:ascii="Times New Roman" w:hAnsi="Times New Roman"/>
          <w:sz w:val="28"/>
          <w:szCs w:val="28"/>
        </w:rPr>
        <w:footnoteReference w:id="17"/>
      </w:r>
    </w:p>
    <w:p w:rsidR="00AC744F" w:rsidRPr="00AC744F" w:rsidRDefault="00AC744F" w:rsidP="00AC744F">
      <w:pPr>
        <w:tabs>
          <w:tab w:val="left" w:pos="6804"/>
        </w:tabs>
        <w:spacing w:after="0" w:line="240" w:lineRule="auto"/>
        <w:jc w:val="center"/>
        <w:rPr>
          <w:rFonts w:ascii="Times New Roman" w:hAnsi="Times New Roman"/>
          <w:b/>
          <w:sz w:val="28"/>
          <w:szCs w:val="28"/>
        </w:rPr>
      </w:pPr>
    </w:p>
    <w:tbl>
      <w:tblPr>
        <w:tblW w:w="84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61"/>
        <w:gridCol w:w="1134"/>
        <w:gridCol w:w="851"/>
        <w:gridCol w:w="850"/>
        <w:gridCol w:w="1163"/>
        <w:gridCol w:w="992"/>
        <w:gridCol w:w="1134"/>
        <w:gridCol w:w="1032"/>
      </w:tblGrid>
      <w:tr w:rsidR="00AC744F" w:rsidRPr="00AC744F" w:rsidTr="00EB07D8">
        <w:trPr>
          <w:trHeight w:val="300"/>
          <w:jc w:val="center"/>
        </w:trPr>
        <w:tc>
          <w:tcPr>
            <w:tcW w:w="1261" w:type="dxa"/>
            <w:shd w:val="clear" w:color="auto" w:fill="FFFFFF" w:themeFill="background1"/>
            <w:noWrap/>
            <w:hideMark/>
          </w:tcPr>
          <w:p w:rsidR="00AC744F" w:rsidRPr="00AC744F" w:rsidRDefault="00AC744F" w:rsidP="00EB07D8">
            <w:pPr>
              <w:spacing w:after="0" w:line="240" w:lineRule="auto"/>
              <w:rPr>
                <w:rFonts w:ascii="Times New Roman" w:eastAsia="Times New Roman" w:hAnsi="Times New Roman"/>
                <w:bCs/>
                <w:lang w:eastAsia="lv-LV"/>
              </w:rPr>
            </w:pPr>
            <w:r w:rsidRPr="00AC744F">
              <w:rPr>
                <w:rFonts w:ascii="Times New Roman" w:eastAsia="Times New Roman" w:hAnsi="Times New Roman"/>
                <w:bCs/>
                <w:lang w:eastAsia="lv-LV"/>
              </w:rPr>
              <w:t> </w:t>
            </w:r>
          </w:p>
        </w:tc>
        <w:tc>
          <w:tcPr>
            <w:tcW w:w="1134" w:type="dxa"/>
            <w:shd w:val="clear" w:color="auto" w:fill="FFFFFF" w:themeFill="background1"/>
            <w:noWrap/>
          </w:tcPr>
          <w:p w:rsidR="00AC744F" w:rsidRPr="00AC744F" w:rsidRDefault="00AC744F" w:rsidP="00EB07D8">
            <w:pPr>
              <w:spacing w:after="0" w:line="240" w:lineRule="auto"/>
              <w:jc w:val="center"/>
              <w:rPr>
                <w:rFonts w:ascii="Times New Roman" w:eastAsia="Times New Roman" w:hAnsi="Times New Roman"/>
                <w:b/>
                <w:bCs/>
                <w:lang w:eastAsia="lv-LV"/>
              </w:rPr>
            </w:pPr>
            <w:r w:rsidRPr="00AC744F">
              <w:rPr>
                <w:rFonts w:ascii="Times New Roman" w:eastAsia="Times New Roman" w:hAnsi="Times New Roman"/>
                <w:b/>
                <w:bCs/>
                <w:lang w:eastAsia="lv-LV"/>
              </w:rPr>
              <w:t>IeMPol</w:t>
            </w:r>
          </w:p>
        </w:tc>
        <w:tc>
          <w:tcPr>
            <w:tcW w:w="851" w:type="dxa"/>
            <w:shd w:val="clear" w:color="auto" w:fill="FFFFFF" w:themeFill="background1"/>
            <w:noWrap/>
          </w:tcPr>
          <w:p w:rsidR="00AC744F" w:rsidRPr="00AC744F" w:rsidRDefault="00AC744F" w:rsidP="00EB07D8">
            <w:pPr>
              <w:spacing w:after="0" w:line="240" w:lineRule="auto"/>
              <w:jc w:val="center"/>
              <w:rPr>
                <w:rFonts w:ascii="Times New Roman" w:eastAsia="Times New Roman" w:hAnsi="Times New Roman"/>
                <w:b/>
                <w:bCs/>
                <w:lang w:eastAsia="lv-LV"/>
              </w:rPr>
            </w:pPr>
            <w:r w:rsidRPr="00AC744F">
              <w:rPr>
                <w:rFonts w:ascii="Times New Roman" w:eastAsia="Times New Roman" w:hAnsi="Times New Roman"/>
                <w:b/>
                <w:bCs/>
                <w:lang w:eastAsia="lv-LV"/>
              </w:rPr>
              <w:t>APNS</w:t>
            </w:r>
          </w:p>
        </w:tc>
        <w:tc>
          <w:tcPr>
            <w:tcW w:w="850" w:type="dxa"/>
            <w:shd w:val="clear" w:color="auto" w:fill="FFFFFF" w:themeFill="background1"/>
            <w:noWrap/>
          </w:tcPr>
          <w:p w:rsidR="00AC744F" w:rsidRPr="00AC744F" w:rsidRDefault="00AC744F" w:rsidP="00EB07D8">
            <w:pPr>
              <w:spacing w:after="0" w:line="240" w:lineRule="auto"/>
              <w:jc w:val="center"/>
              <w:rPr>
                <w:rFonts w:ascii="Times New Roman" w:eastAsia="Times New Roman" w:hAnsi="Times New Roman"/>
                <w:b/>
                <w:bCs/>
                <w:lang w:eastAsia="lv-LV"/>
              </w:rPr>
            </w:pPr>
            <w:r w:rsidRPr="00AC744F">
              <w:rPr>
                <w:rFonts w:ascii="Times New Roman" w:eastAsia="Times New Roman" w:hAnsi="Times New Roman"/>
                <w:b/>
                <w:bCs/>
                <w:lang w:eastAsia="lv-LV"/>
              </w:rPr>
              <w:t>BUKS</w:t>
            </w:r>
          </w:p>
        </w:tc>
        <w:tc>
          <w:tcPr>
            <w:tcW w:w="1163" w:type="dxa"/>
            <w:shd w:val="clear" w:color="auto" w:fill="FFFFFF" w:themeFill="background1"/>
          </w:tcPr>
          <w:p w:rsidR="00AC744F" w:rsidRPr="00AC744F" w:rsidRDefault="00AC744F" w:rsidP="00EB07D8">
            <w:pPr>
              <w:spacing w:after="0" w:line="240" w:lineRule="auto"/>
              <w:ind w:right="175"/>
              <w:jc w:val="center"/>
              <w:rPr>
                <w:rFonts w:ascii="Times New Roman" w:eastAsia="Times New Roman" w:hAnsi="Times New Roman"/>
                <w:b/>
                <w:bCs/>
                <w:lang w:eastAsia="lv-LV"/>
              </w:rPr>
            </w:pPr>
            <w:r w:rsidRPr="00AC744F">
              <w:rPr>
                <w:rFonts w:ascii="Times New Roman" w:eastAsia="Times New Roman" w:hAnsi="Times New Roman"/>
                <w:b/>
                <w:bCs/>
                <w:lang w:eastAsia="lv-LV"/>
              </w:rPr>
              <w:t>NRC</w:t>
            </w:r>
          </w:p>
        </w:tc>
        <w:tc>
          <w:tcPr>
            <w:tcW w:w="992" w:type="dxa"/>
            <w:shd w:val="clear" w:color="auto" w:fill="FFFFFF" w:themeFill="background1"/>
          </w:tcPr>
          <w:p w:rsidR="00AC744F" w:rsidRPr="00AC744F" w:rsidRDefault="00AC744F" w:rsidP="00EB07D8">
            <w:pPr>
              <w:spacing w:after="0" w:line="240" w:lineRule="auto"/>
              <w:jc w:val="center"/>
              <w:rPr>
                <w:rFonts w:ascii="Times New Roman" w:eastAsia="Times New Roman" w:hAnsi="Times New Roman"/>
                <w:b/>
                <w:bCs/>
                <w:lang w:eastAsia="lv-LV"/>
              </w:rPr>
            </w:pPr>
            <w:r w:rsidRPr="00AC744F">
              <w:rPr>
                <w:rFonts w:ascii="Times New Roman" w:eastAsia="Times New Roman" w:hAnsi="Times New Roman"/>
                <w:b/>
                <w:bCs/>
                <w:lang w:eastAsia="lv-LV"/>
              </w:rPr>
              <w:t>PSKUS</w:t>
            </w:r>
          </w:p>
        </w:tc>
        <w:tc>
          <w:tcPr>
            <w:tcW w:w="1134" w:type="dxa"/>
            <w:shd w:val="clear" w:color="auto" w:fill="FFFFFF" w:themeFill="background1"/>
          </w:tcPr>
          <w:p w:rsidR="00AC744F" w:rsidRPr="00AC744F" w:rsidRDefault="00AC744F" w:rsidP="00EB07D8">
            <w:pPr>
              <w:spacing w:after="0" w:line="240" w:lineRule="auto"/>
              <w:jc w:val="center"/>
              <w:rPr>
                <w:rFonts w:ascii="Times New Roman" w:eastAsia="Times New Roman" w:hAnsi="Times New Roman"/>
                <w:b/>
                <w:bCs/>
                <w:lang w:eastAsia="lv-LV"/>
              </w:rPr>
            </w:pPr>
            <w:r w:rsidRPr="00AC744F">
              <w:rPr>
                <w:rFonts w:ascii="Times New Roman" w:eastAsia="Times New Roman" w:hAnsi="Times New Roman"/>
                <w:b/>
                <w:bCs/>
                <w:lang w:eastAsia="lv-LV"/>
              </w:rPr>
              <w:t>PJS</w:t>
            </w:r>
          </w:p>
        </w:tc>
        <w:tc>
          <w:tcPr>
            <w:tcW w:w="1032" w:type="dxa"/>
            <w:shd w:val="clear" w:color="auto" w:fill="FFFFFF" w:themeFill="background1"/>
          </w:tcPr>
          <w:p w:rsidR="00AC744F" w:rsidRPr="00AC744F" w:rsidRDefault="00AC744F" w:rsidP="00EB07D8">
            <w:pPr>
              <w:spacing w:after="0" w:line="240" w:lineRule="auto"/>
              <w:jc w:val="center"/>
              <w:rPr>
                <w:rFonts w:ascii="Times New Roman" w:eastAsia="Times New Roman" w:hAnsi="Times New Roman"/>
                <w:b/>
                <w:bCs/>
                <w:lang w:eastAsia="lv-LV"/>
              </w:rPr>
            </w:pPr>
            <w:r w:rsidRPr="00AC744F">
              <w:rPr>
                <w:rFonts w:ascii="Times New Roman" w:eastAsia="Times New Roman" w:hAnsi="Times New Roman"/>
                <w:b/>
                <w:bCs/>
                <w:lang w:eastAsia="lv-LV"/>
              </w:rPr>
              <w:t>RPNC</w:t>
            </w:r>
          </w:p>
        </w:tc>
      </w:tr>
      <w:tr w:rsidR="00AC744F" w:rsidRPr="00AC744F" w:rsidTr="00EB07D8">
        <w:trPr>
          <w:trHeight w:val="300"/>
          <w:jc w:val="center"/>
        </w:trPr>
        <w:tc>
          <w:tcPr>
            <w:tcW w:w="1261" w:type="dxa"/>
            <w:shd w:val="clear" w:color="auto" w:fill="auto"/>
            <w:noWrap/>
          </w:tcPr>
          <w:p w:rsidR="00AC744F" w:rsidRPr="00AC744F" w:rsidRDefault="00AC744F" w:rsidP="00EB07D8">
            <w:pPr>
              <w:spacing w:after="0" w:line="240" w:lineRule="auto"/>
              <w:rPr>
                <w:rFonts w:ascii="Times New Roman" w:hAnsi="Times New Roman"/>
                <w:bCs/>
                <w:sz w:val="24"/>
                <w:szCs w:val="24"/>
                <w:lang w:eastAsia="lv-LV"/>
              </w:rPr>
            </w:pPr>
            <w:r w:rsidRPr="00AC744F">
              <w:rPr>
                <w:rFonts w:ascii="Times New Roman" w:hAnsi="Times New Roman"/>
                <w:bCs/>
                <w:sz w:val="24"/>
                <w:szCs w:val="24"/>
                <w:lang w:eastAsia="lv-LV"/>
              </w:rPr>
              <w:t>2018.gads</w:t>
            </w:r>
          </w:p>
        </w:tc>
        <w:tc>
          <w:tcPr>
            <w:tcW w:w="1134" w:type="dxa"/>
            <w:shd w:val="clear" w:color="auto" w:fill="auto"/>
            <w:noWrap/>
          </w:tcPr>
          <w:p w:rsidR="00AC744F" w:rsidRPr="00AC744F" w:rsidRDefault="00AC744F" w:rsidP="00EB07D8">
            <w:pPr>
              <w:spacing w:after="0" w:line="240" w:lineRule="auto"/>
              <w:jc w:val="center"/>
              <w:rPr>
                <w:rFonts w:ascii="Times New Roman" w:hAnsi="Times New Roman"/>
                <w:sz w:val="24"/>
                <w:szCs w:val="24"/>
              </w:rPr>
            </w:pPr>
            <w:r w:rsidRPr="00AC744F">
              <w:rPr>
                <w:rFonts w:ascii="Times New Roman" w:hAnsi="Times New Roman"/>
                <w:sz w:val="24"/>
                <w:szCs w:val="24"/>
              </w:rPr>
              <w:t>0.38</w:t>
            </w:r>
          </w:p>
        </w:tc>
        <w:tc>
          <w:tcPr>
            <w:tcW w:w="851" w:type="dxa"/>
            <w:shd w:val="clear" w:color="auto" w:fill="auto"/>
            <w:noWrap/>
          </w:tcPr>
          <w:p w:rsidR="00AC744F" w:rsidRPr="00AC744F" w:rsidRDefault="00AC744F" w:rsidP="00EB07D8">
            <w:pPr>
              <w:spacing w:after="0" w:line="240" w:lineRule="auto"/>
              <w:jc w:val="center"/>
              <w:rPr>
                <w:rFonts w:ascii="Times New Roman" w:hAnsi="Times New Roman"/>
                <w:sz w:val="24"/>
                <w:szCs w:val="24"/>
              </w:rPr>
            </w:pPr>
            <w:r w:rsidRPr="00AC744F">
              <w:rPr>
                <w:rFonts w:ascii="Times New Roman" w:hAnsi="Times New Roman"/>
                <w:sz w:val="24"/>
                <w:szCs w:val="24"/>
              </w:rPr>
              <w:t>0.3</w:t>
            </w:r>
          </w:p>
        </w:tc>
        <w:tc>
          <w:tcPr>
            <w:tcW w:w="850" w:type="dxa"/>
            <w:shd w:val="clear" w:color="auto" w:fill="auto"/>
            <w:noWrap/>
          </w:tcPr>
          <w:p w:rsidR="00AC744F" w:rsidRPr="00AC744F" w:rsidRDefault="00AC744F" w:rsidP="00EB07D8">
            <w:pPr>
              <w:spacing w:after="0" w:line="240" w:lineRule="auto"/>
              <w:jc w:val="center"/>
              <w:rPr>
                <w:rFonts w:ascii="Times New Roman" w:hAnsi="Times New Roman"/>
                <w:sz w:val="24"/>
                <w:szCs w:val="24"/>
              </w:rPr>
            </w:pPr>
            <w:r w:rsidRPr="00AC744F">
              <w:rPr>
                <w:rFonts w:ascii="Times New Roman" w:hAnsi="Times New Roman"/>
                <w:sz w:val="24"/>
                <w:szCs w:val="24"/>
              </w:rPr>
              <w:t>-18.88</w:t>
            </w:r>
          </w:p>
        </w:tc>
        <w:tc>
          <w:tcPr>
            <w:tcW w:w="1163" w:type="dxa"/>
          </w:tcPr>
          <w:p w:rsidR="00AC744F" w:rsidRPr="00AC744F" w:rsidRDefault="00AC744F" w:rsidP="00EB07D8">
            <w:pPr>
              <w:spacing w:after="0" w:line="240" w:lineRule="auto"/>
              <w:jc w:val="center"/>
              <w:rPr>
                <w:rFonts w:ascii="Times New Roman" w:hAnsi="Times New Roman"/>
                <w:sz w:val="24"/>
                <w:szCs w:val="24"/>
              </w:rPr>
            </w:pPr>
            <w:r w:rsidRPr="00AC744F">
              <w:rPr>
                <w:rFonts w:ascii="Times New Roman" w:hAnsi="Times New Roman"/>
                <w:sz w:val="24"/>
                <w:szCs w:val="24"/>
              </w:rPr>
              <w:t>0.20</w:t>
            </w:r>
          </w:p>
        </w:tc>
        <w:tc>
          <w:tcPr>
            <w:tcW w:w="992" w:type="dxa"/>
          </w:tcPr>
          <w:p w:rsidR="00AC744F" w:rsidRPr="00AC744F" w:rsidRDefault="00AC744F" w:rsidP="00EB07D8">
            <w:pPr>
              <w:spacing w:after="0" w:line="240" w:lineRule="auto"/>
              <w:jc w:val="center"/>
              <w:rPr>
                <w:rFonts w:ascii="Times New Roman" w:hAnsi="Times New Roman"/>
                <w:sz w:val="24"/>
                <w:szCs w:val="24"/>
              </w:rPr>
            </w:pPr>
            <w:r w:rsidRPr="00AC744F">
              <w:rPr>
                <w:rFonts w:ascii="Times New Roman" w:hAnsi="Times New Roman"/>
                <w:sz w:val="24"/>
                <w:szCs w:val="24"/>
              </w:rPr>
              <w:t>-8.99</w:t>
            </w:r>
          </w:p>
        </w:tc>
        <w:tc>
          <w:tcPr>
            <w:tcW w:w="1134" w:type="dxa"/>
          </w:tcPr>
          <w:p w:rsidR="00AC744F" w:rsidRPr="00AC744F" w:rsidRDefault="00AC744F" w:rsidP="00EB07D8">
            <w:pPr>
              <w:spacing w:after="0" w:line="240" w:lineRule="auto"/>
              <w:jc w:val="center"/>
              <w:rPr>
                <w:rFonts w:ascii="Times New Roman" w:hAnsi="Times New Roman"/>
                <w:sz w:val="24"/>
                <w:szCs w:val="24"/>
              </w:rPr>
            </w:pPr>
            <w:r w:rsidRPr="00AC744F">
              <w:rPr>
                <w:rFonts w:ascii="Times New Roman" w:hAnsi="Times New Roman"/>
                <w:sz w:val="24"/>
                <w:szCs w:val="24"/>
              </w:rPr>
              <w:t>0.06</w:t>
            </w:r>
          </w:p>
        </w:tc>
        <w:tc>
          <w:tcPr>
            <w:tcW w:w="1032" w:type="dxa"/>
          </w:tcPr>
          <w:p w:rsidR="00AC744F" w:rsidRPr="00AC744F" w:rsidRDefault="00AC744F" w:rsidP="00EB07D8">
            <w:pPr>
              <w:spacing w:after="0" w:line="240" w:lineRule="auto"/>
              <w:jc w:val="center"/>
              <w:rPr>
                <w:rFonts w:ascii="Times New Roman" w:hAnsi="Times New Roman"/>
                <w:sz w:val="24"/>
                <w:szCs w:val="24"/>
              </w:rPr>
            </w:pPr>
            <w:r w:rsidRPr="00AC744F">
              <w:rPr>
                <w:rFonts w:ascii="Times New Roman" w:hAnsi="Times New Roman"/>
                <w:sz w:val="24"/>
                <w:szCs w:val="24"/>
              </w:rPr>
              <w:t>1.88</w:t>
            </w:r>
          </w:p>
        </w:tc>
      </w:tr>
      <w:tr w:rsidR="00AC744F" w:rsidRPr="00AC744F" w:rsidTr="00EB07D8">
        <w:trPr>
          <w:trHeight w:val="300"/>
          <w:jc w:val="center"/>
        </w:trPr>
        <w:tc>
          <w:tcPr>
            <w:tcW w:w="1261" w:type="dxa"/>
            <w:shd w:val="clear" w:color="auto" w:fill="auto"/>
            <w:noWrap/>
          </w:tcPr>
          <w:p w:rsidR="00AC744F" w:rsidRPr="00AC744F" w:rsidRDefault="00AC744F" w:rsidP="00EB07D8">
            <w:pPr>
              <w:spacing w:after="0" w:line="240" w:lineRule="auto"/>
              <w:ind w:left="19"/>
              <w:rPr>
                <w:rFonts w:ascii="Times New Roman" w:hAnsi="Times New Roman"/>
                <w:bCs/>
                <w:sz w:val="24"/>
                <w:szCs w:val="24"/>
              </w:rPr>
            </w:pPr>
            <w:r w:rsidRPr="00AC744F">
              <w:rPr>
                <w:rFonts w:ascii="Times New Roman" w:hAnsi="Times New Roman"/>
                <w:bCs/>
                <w:sz w:val="24"/>
                <w:szCs w:val="24"/>
              </w:rPr>
              <w:t>2017.gads</w:t>
            </w:r>
          </w:p>
        </w:tc>
        <w:tc>
          <w:tcPr>
            <w:tcW w:w="1134" w:type="dxa"/>
            <w:shd w:val="clear" w:color="auto" w:fill="auto"/>
            <w:noWrap/>
          </w:tcPr>
          <w:p w:rsidR="00AC744F" w:rsidRPr="00AC744F" w:rsidRDefault="00AC744F" w:rsidP="00EB07D8">
            <w:pPr>
              <w:spacing w:after="0" w:line="240" w:lineRule="auto"/>
              <w:jc w:val="center"/>
              <w:rPr>
                <w:rFonts w:ascii="Times New Roman" w:hAnsi="Times New Roman"/>
                <w:sz w:val="24"/>
                <w:szCs w:val="24"/>
              </w:rPr>
            </w:pPr>
            <w:r w:rsidRPr="00AC744F">
              <w:rPr>
                <w:rFonts w:ascii="Times New Roman" w:hAnsi="Times New Roman"/>
                <w:sz w:val="24"/>
                <w:szCs w:val="24"/>
              </w:rPr>
              <w:t>0.29</w:t>
            </w:r>
          </w:p>
        </w:tc>
        <w:tc>
          <w:tcPr>
            <w:tcW w:w="851" w:type="dxa"/>
            <w:shd w:val="clear" w:color="auto" w:fill="auto"/>
            <w:noWrap/>
          </w:tcPr>
          <w:p w:rsidR="00AC744F" w:rsidRPr="00AC744F" w:rsidRDefault="00AC744F" w:rsidP="00EB07D8">
            <w:pPr>
              <w:spacing w:after="0" w:line="240" w:lineRule="auto"/>
              <w:jc w:val="center"/>
              <w:rPr>
                <w:rFonts w:ascii="Times New Roman" w:hAnsi="Times New Roman"/>
                <w:sz w:val="24"/>
                <w:szCs w:val="24"/>
              </w:rPr>
            </w:pPr>
            <w:r w:rsidRPr="00AC744F">
              <w:rPr>
                <w:rFonts w:ascii="Times New Roman" w:hAnsi="Times New Roman"/>
                <w:sz w:val="24"/>
                <w:szCs w:val="24"/>
              </w:rPr>
              <w:t>0.01</w:t>
            </w:r>
          </w:p>
        </w:tc>
        <w:tc>
          <w:tcPr>
            <w:tcW w:w="850" w:type="dxa"/>
            <w:shd w:val="clear" w:color="auto" w:fill="auto"/>
            <w:noWrap/>
          </w:tcPr>
          <w:p w:rsidR="00AC744F" w:rsidRPr="00AC744F" w:rsidRDefault="00AC744F" w:rsidP="00EB07D8">
            <w:pPr>
              <w:spacing w:after="0" w:line="240" w:lineRule="auto"/>
              <w:jc w:val="center"/>
              <w:rPr>
                <w:rFonts w:ascii="Times New Roman" w:hAnsi="Times New Roman"/>
                <w:sz w:val="24"/>
                <w:szCs w:val="24"/>
              </w:rPr>
            </w:pPr>
            <w:r w:rsidRPr="00AC744F">
              <w:rPr>
                <w:rFonts w:ascii="Times New Roman" w:hAnsi="Times New Roman"/>
                <w:sz w:val="24"/>
                <w:szCs w:val="24"/>
              </w:rPr>
              <w:t>-2.55</w:t>
            </w:r>
          </w:p>
        </w:tc>
        <w:tc>
          <w:tcPr>
            <w:tcW w:w="1163" w:type="dxa"/>
          </w:tcPr>
          <w:p w:rsidR="00AC744F" w:rsidRPr="00AC744F" w:rsidRDefault="00AC744F" w:rsidP="00EB07D8">
            <w:pPr>
              <w:spacing w:after="0" w:line="240" w:lineRule="auto"/>
              <w:jc w:val="center"/>
              <w:rPr>
                <w:rFonts w:ascii="Times New Roman" w:hAnsi="Times New Roman"/>
                <w:sz w:val="24"/>
                <w:szCs w:val="24"/>
              </w:rPr>
            </w:pPr>
            <w:r w:rsidRPr="00AC744F">
              <w:rPr>
                <w:rFonts w:ascii="Times New Roman" w:hAnsi="Times New Roman"/>
                <w:sz w:val="24"/>
                <w:szCs w:val="24"/>
              </w:rPr>
              <w:t>0.31</w:t>
            </w:r>
          </w:p>
        </w:tc>
        <w:tc>
          <w:tcPr>
            <w:tcW w:w="992" w:type="dxa"/>
          </w:tcPr>
          <w:p w:rsidR="00AC744F" w:rsidRPr="00AC744F" w:rsidRDefault="00AC744F" w:rsidP="00EB07D8">
            <w:pPr>
              <w:spacing w:after="0" w:line="240" w:lineRule="auto"/>
              <w:jc w:val="center"/>
              <w:rPr>
                <w:rFonts w:ascii="Times New Roman" w:hAnsi="Times New Roman"/>
                <w:sz w:val="24"/>
                <w:szCs w:val="24"/>
              </w:rPr>
            </w:pPr>
            <w:r w:rsidRPr="00AC744F">
              <w:rPr>
                <w:rFonts w:ascii="Times New Roman" w:hAnsi="Times New Roman"/>
                <w:sz w:val="24"/>
                <w:szCs w:val="24"/>
              </w:rPr>
              <w:t>0.02</w:t>
            </w:r>
          </w:p>
        </w:tc>
        <w:tc>
          <w:tcPr>
            <w:tcW w:w="1134" w:type="dxa"/>
          </w:tcPr>
          <w:p w:rsidR="00AC744F" w:rsidRPr="00AC744F" w:rsidRDefault="00AC744F" w:rsidP="00EB07D8">
            <w:pPr>
              <w:spacing w:after="0" w:line="240" w:lineRule="auto"/>
              <w:jc w:val="center"/>
              <w:rPr>
                <w:rFonts w:ascii="Times New Roman" w:hAnsi="Times New Roman"/>
                <w:sz w:val="24"/>
                <w:szCs w:val="24"/>
              </w:rPr>
            </w:pPr>
            <w:r w:rsidRPr="00AC744F">
              <w:rPr>
                <w:rFonts w:ascii="Times New Roman" w:hAnsi="Times New Roman"/>
                <w:sz w:val="24"/>
                <w:szCs w:val="24"/>
              </w:rPr>
              <w:t>0.05</w:t>
            </w:r>
          </w:p>
        </w:tc>
        <w:tc>
          <w:tcPr>
            <w:tcW w:w="1032" w:type="dxa"/>
          </w:tcPr>
          <w:p w:rsidR="00AC744F" w:rsidRPr="00AC744F" w:rsidRDefault="00AC744F" w:rsidP="00EB07D8">
            <w:pPr>
              <w:spacing w:after="0" w:line="240" w:lineRule="auto"/>
              <w:jc w:val="center"/>
              <w:rPr>
                <w:rFonts w:ascii="Times New Roman" w:hAnsi="Times New Roman"/>
                <w:sz w:val="24"/>
                <w:szCs w:val="24"/>
              </w:rPr>
            </w:pPr>
            <w:r w:rsidRPr="00AC744F">
              <w:rPr>
                <w:rFonts w:ascii="Times New Roman" w:hAnsi="Times New Roman"/>
                <w:sz w:val="24"/>
                <w:szCs w:val="24"/>
              </w:rPr>
              <w:t>0.51</w:t>
            </w:r>
          </w:p>
        </w:tc>
      </w:tr>
      <w:tr w:rsidR="00AC744F" w:rsidRPr="00AC744F" w:rsidTr="00EB07D8">
        <w:trPr>
          <w:trHeight w:val="300"/>
          <w:jc w:val="center"/>
        </w:trPr>
        <w:tc>
          <w:tcPr>
            <w:tcW w:w="1261" w:type="dxa"/>
            <w:shd w:val="clear" w:color="auto" w:fill="auto"/>
            <w:noWrap/>
          </w:tcPr>
          <w:p w:rsidR="00AC744F" w:rsidRPr="00AC744F" w:rsidRDefault="00AC744F" w:rsidP="00EB07D8">
            <w:pPr>
              <w:spacing w:after="0" w:line="240" w:lineRule="auto"/>
              <w:rPr>
                <w:rFonts w:ascii="Times New Roman" w:hAnsi="Times New Roman"/>
                <w:bCs/>
                <w:sz w:val="24"/>
                <w:szCs w:val="24"/>
              </w:rPr>
            </w:pPr>
            <w:r w:rsidRPr="00AC744F">
              <w:rPr>
                <w:rFonts w:ascii="Times New Roman" w:hAnsi="Times New Roman"/>
                <w:bCs/>
                <w:sz w:val="24"/>
                <w:szCs w:val="24"/>
              </w:rPr>
              <w:t>2016.gads</w:t>
            </w:r>
          </w:p>
        </w:tc>
        <w:tc>
          <w:tcPr>
            <w:tcW w:w="1134" w:type="dxa"/>
            <w:shd w:val="clear" w:color="auto" w:fill="auto"/>
            <w:noWrap/>
          </w:tcPr>
          <w:p w:rsidR="00AC744F" w:rsidRPr="00AC744F" w:rsidRDefault="00AC744F" w:rsidP="00EB07D8">
            <w:pPr>
              <w:spacing w:after="0" w:line="240" w:lineRule="auto"/>
              <w:jc w:val="center"/>
              <w:rPr>
                <w:rFonts w:ascii="Times New Roman" w:hAnsi="Times New Roman"/>
                <w:sz w:val="24"/>
                <w:szCs w:val="24"/>
              </w:rPr>
            </w:pPr>
            <w:r w:rsidRPr="00AC744F">
              <w:rPr>
                <w:rFonts w:ascii="Times New Roman" w:hAnsi="Times New Roman"/>
                <w:sz w:val="24"/>
                <w:szCs w:val="24"/>
              </w:rPr>
              <w:t>1.89</w:t>
            </w:r>
          </w:p>
        </w:tc>
        <w:tc>
          <w:tcPr>
            <w:tcW w:w="851" w:type="dxa"/>
            <w:shd w:val="clear" w:color="auto" w:fill="auto"/>
            <w:noWrap/>
          </w:tcPr>
          <w:p w:rsidR="00AC744F" w:rsidRPr="00AC744F" w:rsidRDefault="00AC744F" w:rsidP="00EB07D8">
            <w:pPr>
              <w:spacing w:after="0" w:line="240" w:lineRule="auto"/>
              <w:jc w:val="center"/>
              <w:rPr>
                <w:rFonts w:ascii="Times New Roman" w:hAnsi="Times New Roman"/>
                <w:sz w:val="24"/>
                <w:szCs w:val="24"/>
              </w:rPr>
            </w:pPr>
            <w:r w:rsidRPr="00AC744F">
              <w:rPr>
                <w:rFonts w:ascii="Times New Roman" w:hAnsi="Times New Roman"/>
                <w:sz w:val="24"/>
                <w:szCs w:val="24"/>
              </w:rPr>
              <w:t>0.27</w:t>
            </w:r>
          </w:p>
        </w:tc>
        <w:tc>
          <w:tcPr>
            <w:tcW w:w="850" w:type="dxa"/>
            <w:shd w:val="clear" w:color="auto" w:fill="auto"/>
            <w:noWrap/>
          </w:tcPr>
          <w:p w:rsidR="00AC744F" w:rsidRPr="00AC744F" w:rsidRDefault="00AC744F" w:rsidP="00EB07D8">
            <w:pPr>
              <w:spacing w:after="0" w:line="240" w:lineRule="auto"/>
              <w:jc w:val="center"/>
              <w:rPr>
                <w:rFonts w:ascii="Times New Roman" w:hAnsi="Times New Roman"/>
                <w:sz w:val="24"/>
                <w:szCs w:val="24"/>
              </w:rPr>
            </w:pPr>
            <w:r w:rsidRPr="00AC744F">
              <w:rPr>
                <w:rFonts w:ascii="Times New Roman" w:hAnsi="Times New Roman"/>
                <w:sz w:val="24"/>
                <w:szCs w:val="24"/>
              </w:rPr>
              <w:t>-1.03</w:t>
            </w:r>
          </w:p>
        </w:tc>
        <w:tc>
          <w:tcPr>
            <w:tcW w:w="1163" w:type="dxa"/>
          </w:tcPr>
          <w:p w:rsidR="00AC744F" w:rsidRPr="00AC744F" w:rsidRDefault="00AC744F" w:rsidP="00EB07D8">
            <w:pPr>
              <w:spacing w:after="0" w:line="240" w:lineRule="auto"/>
              <w:jc w:val="center"/>
              <w:rPr>
                <w:rFonts w:ascii="Times New Roman" w:hAnsi="Times New Roman"/>
                <w:sz w:val="24"/>
                <w:szCs w:val="24"/>
              </w:rPr>
            </w:pPr>
            <w:r w:rsidRPr="00AC744F">
              <w:rPr>
                <w:rFonts w:ascii="Times New Roman" w:hAnsi="Times New Roman"/>
                <w:sz w:val="24"/>
                <w:szCs w:val="24"/>
              </w:rPr>
              <w:t>0.34</w:t>
            </w:r>
          </w:p>
        </w:tc>
        <w:tc>
          <w:tcPr>
            <w:tcW w:w="992" w:type="dxa"/>
          </w:tcPr>
          <w:p w:rsidR="00AC744F" w:rsidRPr="00AC744F" w:rsidRDefault="00AC744F" w:rsidP="00EB07D8">
            <w:pPr>
              <w:spacing w:after="0" w:line="240" w:lineRule="auto"/>
              <w:jc w:val="center"/>
              <w:rPr>
                <w:rFonts w:ascii="Times New Roman" w:hAnsi="Times New Roman"/>
                <w:sz w:val="24"/>
                <w:szCs w:val="24"/>
              </w:rPr>
            </w:pPr>
            <w:r w:rsidRPr="00AC744F">
              <w:rPr>
                <w:rFonts w:ascii="Times New Roman" w:hAnsi="Times New Roman"/>
                <w:sz w:val="24"/>
                <w:szCs w:val="24"/>
              </w:rPr>
              <w:t>0.05</w:t>
            </w:r>
          </w:p>
        </w:tc>
        <w:tc>
          <w:tcPr>
            <w:tcW w:w="1134" w:type="dxa"/>
          </w:tcPr>
          <w:p w:rsidR="00AC744F" w:rsidRPr="00AC744F" w:rsidRDefault="00AC744F" w:rsidP="00EB07D8">
            <w:pPr>
              <w:spacing w:after="0" w:line="240" w:lineRule="auto"/>
              <w:jc w:val="center"/>
              <w:rPr>
                <w:rFonts w:ascii="Times New Roman" w:hAnsi="Times New Roman"/>
                <w:sz w:val="24"/>
                <w:szCs w:val="24"/>
              </w:rPr>
            </w:pPr>
            <w:r w:rsidRPr="00AC744F">
              <w:rPr>
                <w:rFonts w:ascii="Times New Roman" w:hAnsi="Times New Roman"/>
                <w:sz w:val="24"/>
                <w:szCs w:val="24"/>
              </w:rPr>
              <w:t>0.03</w:t>
            </w:r>
          </w:p>
        </w:tc>
        <w:tc>
          <w:tcPr>
            <w:tcW w:w="1032" w:type="dxa"/>
          </w:tcPr>
          <w:p w:rsidR="00AC744F" w:rsidRPr="00AC744F" w:rsidRDefault="00AC744F" w:rsidP="00EB07D8">
            <w:pPr>
              <w:spacing w:after="0" w:line="240" w:lineRule="auto"/>
              <w:jc w:val="center"/>
              <w:rPr>
                <w:rFonts w:ascii="Times New Roman" w:hAnsi="Times New Roman"/>
                <w:sz w:val="24"/>
                <w:szCs w:val="24"/>
              </w:rPr>
            </w:pPr>
            <w:r w:rsidRPr="00AC744F">
              <w:rPr>
                <w:rFonts w:ascii="Times New Roman" w:hAnsi="Times New Roman"/>
                <w:sz w:val="24"/>
                <w:szCs w:val="24"/>
              </w:rPr>
              <w:t>0.08</w:t>
            </w:r>
          </w:p>
        </w:tc>
      </w:tr>
    </w:tbl>
    <w:p w:rsidR="00AC744F" w:rsidRPr="00AC744F" w:rsidRDefault="00AC744F" w:rsidP="00AC744F">
      <w:pPr>
        <w:tabs>
          <w:tab w:val="left" w:pos="426"/>
        </w:tabs>
        <w:spacing w:after="0" w:line="240" w:lineRule="auto"/>
        <w:ind w:left="-284" w:hanging="425"/>
        <w:jc w:val="center"/>
        <w:rPr>
          <w:rFonts w:ascii="Times New Roman" w:eastAsia="Times New Roman" w:hAnsi="Times New Roman"/>
          <w:bCs/>
          <w:sz w:val="28"/>
          <w:szCs w:val="28"/>
          <w:lang w:eastAsia="lv-LV"/>
        </w:rPr>
      </w:pPr>
    </w:p>
    <w:p w:rsidR="00AC744F" w:rsidRPr="0048046D" w:rsidRDefault="00AC744F" w:rsidP="00AC744F">
      <w:pPr>
        <w:tabs>
          <w:tab w:val="left" w:pos="426"/>
        </w:tabs>
        <w:spacing w:after="0" w:line="240" w:lineRule="auto"/>
        <w:jc w:val="both"/>
        <w:rPr>
          <w:rFonts w:ascii="Calibri" w:eastAsia="Calibri" w:hAnsi="Calibri" w:cs="Times New Roman"/>
          <w:sz w:val="28"/>
          <w:szCs w:val="28"/>
        </w:rPr>
      </w:pPr>
      <w:r w:rsidRPr="00AC744F">
        <w:rPr>
          <w:rFonts w:ascii="Times New Roman" w:hAnsi="Times New Roman"/>
          <w:sz w:val="28"/>
          <w:szCs w:val="28"/>
        </w:rPr>
        <w:tab/>
      </w:r>
      <w:r w:rsidRPr="00AC744F">
        <w:rPr>
          <w:rFonts w:ascii="Times New Roman" w:hAnsi="Times New Roman"/>
          <w:sz w:val="28"/>
          <w:szCs w:val="28"/>
        </w:rPr>
        <w:tab/>
        <w:t>Kapitālsabiedrības</w:t>
      </w:r>
      <w:r w:rsidRPr="00AC744F">
        <w:rPr>
          <w:rFonts w:ascii="Times New Roman" w:eastAsia="Times New Roman" w:hAnsi="Times New Roman"/>
          <w:bCs/>
          <w:sz w:val="28"/>
          <w:szCs w:val="28"/>
          <w:lang w:eastAsia="lv-LV"/>
        </w:rPr>
        <w:t xml:space="preserve"> nefinanšu mērķi izriet no noteiktajiem vispārējiem stratēģiskajiem mērķiem un ir saistīti ar publiskai personai noteikto funkciju nodrošināšanu. </w:t>
      </w:r>
      <w:r w:rsidRPr="00AC744F">
        <w:rPr>
          <w:rFonts w:ascii="Times New Roman" w:eastAsia="Calibri" w:hAnsi="Times New Roman" w:cs="Times New Roman"/>
          <w:sz w:val="28"/>
          <w:szCs w:val="28"/>
        </w:rPr>
        <w:t>Vidējā termiņa stratēģijā 2020</w:t>
      </w:r>
      <w:r w:rsidRPr="0048046D">
        <w:rPr>
          <w:rFonts w:ascii="Times New Roman" w:eastAsia="Calibri" w:hAnsi="Times New Roman" w:cs="Times New Roman"/>
          <w:sz w:val="28"/>
          <w:szCs w:val="28"/>
        </w:rPr>
        <w:t>.-202</w:t>
      </w:r>
      <w:r>
        <w:rPr>
          <w:rFonts w:ascii="Times New Roman" w:eastAsia="Calibri" w:hAnsi="Times New Roman" w:cs="Times New Roman"/>
          <w:sz w:val="28"/>
          <w:szCs w:val="28"/>
        </w:rPr>
        <w:t>2</w:t>
      </w:r>
      <w:r w:rsidRPr="0048046D">
        <w:rPr>
          <w:rFonts w:ascii="Times New Roman" w:eastAsia="Calibri" w:hAnsi="Times New Roman" w:cs="Times New Roman"/>
          <w:sz w:val="28"/>
          <w:szCs w:val="28"/>
        </w:rPr>
        <w:t>.gadam</w:t>
      </w:r>
      <w:r w:rsidRPr="0048046D">
        <w:rPr>
          <w:rFonts w:ascii="Calibri" w:eastAsia="Calibri" w:hAnsi="Calibri" w:cs="Times New Roman"/>
          <w:sz w:val="28"/>
          <w:szCs w:val="28"/>
        </w:rPr>
        <w:t xml:space="preserve"> </w:t>
      </w:r>
      <w:r w:rsidRPr="0048046D">
        <w:rPr>
          <w:rFonts w:ascii="Times New Roman" w:eastAsia="Calibri" w:hAnsi="Times New Roman" w:cs="Times New Roman"/>
          <w:sz w:val="28"/>
          <w:szCs w:val="28"/>
        </w:rPr>
        <w:t>izvirzāmi šādi nefinanšu mērķi:</w:t>
      </w:r>
    </w:p>
    <w:p w:rsidR="00AC744F" w:rsidRPr="00CD48E7" w:rsidRDefault="00AC744F" w:rsidP="00AC744F">
      <w:pPr>
        <w:pStyle w:val="ListParagraph"/>
        <w:widowControl w:val="0"/>
        <w:numPr>
          <w:ilvl w:val="0"/>
          <w:numId w:val="16"/>
        </w:numPr>
        <w:tabs>
          <w:tab w:val="left" w:pos="567"/>
        </w:tabs>
        <w:spacing w:after="0" w:line="240" w:lineRule="auto"/>
        <w:jc w:val="both"/>
        <w:rPr>
          <w:rFonts w:ascii="Times New Roman" w:eastAsia="Calibri" w:hAnsi="Times New Roman" w:cs="Times New Roman"/>
          <w:sz w:val="28"/>
          <w:szCs w:val="28"/>
        </w:rPr>
      </w:pPr>
      <w:r w:rsidRPr="00CD48E7">
        <w:rPr>
          <w:rFonts w:ascii="Times New Roman" w:eastAsia="Calibri" w:hAnsi="Times New Roman" w:cs="Times New Roman"/>
          <w:sz w:val="28"/>
          <w:szCs w:val="28"/>
        </w:rPr>
        <w:t>Amatpersonu ar speciālajām dienesta pakāpēm obligāto veselības pārbaužu norises nodrošināšana un pilnveidošana.</w:t>
      </w:r>
    </w:p>
    <w:p w:rsidR="00AC744F" w:rsidRDefault="00AC744F" w:rsidP="00AC744F">
      <w:pPr>
        <w:pStyle w:val="ListParagraph"/>
        <w:widowControl w:val="0"/>
        <w:numPr>
          <w:ilvl w:val="0"/>
          <w:numId w:val="16"/>
        </w:numPr>
        <w:tabs>
          <w:tab w:val="left" w:pos="426"/>
        </w:tabs>
        <w:spacing w:after="0" w:line="240" w:lineRule="auto"/>
        <w:jc w:val="both"/>
        <w:rPr>
          <w:rFonts w:ascii="Times New Roman" w:eastAsia="Calibri" w:hAnsi="Times New Roman" w:cs="Times New Roman"/>
          <w:sz w:val="28"/>
          <w:szCs w:val="28"/>
        </w:rPr>
      </w:pPr>
      <w:r w:rsidRPr="00CD48E7">
        <w:rPr>
          <w:rFonts w:ascii="Times New Roman" w:eastAsia="Calibri" w:hAnsi="Times New Roman" w:cs="Times New Roman"/>
          <w:sz w:val="28"/>
          <w:szCs w:val="28"/>
        </w:rPr>
        <w:t>Veselības aprūpes pakalpojumu pieejamības un kvalitātes veicināšana, efektīva veselības aprūpes pakalpojumu plānošana un sniegšana.</w:t>
      </w:r>
    </w:p>
    <w:p w:rsidR="00AC744F" w:rsidRPr="0048046D" w:rsidRDefault="00AC744F" w:rsidP="00AC744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Šo mērķu sasniegšana Kapitālsabiedrībai ir būtisk</w:t>
      </w:r>
      <w:r w:rsidR="00A05705">
        <w:rPr>
          <w:rFonts w:ascii="Times New Roman" w:hAnsi="Times New Roman" w:cs="Times New Roman"/>
          <w:sz w:val="28"/>
          <w:szCs w:val="28"/>
        </w:rPr>
        <w:t>a</w:t>
      </w:r>
      <w:r>
        <w:rPr>
          <w:rFonts w:ascii="Times New Roman" w:hAnsi="Times New Roman" w:cs="Times New Roman"/>
          <w:sz w:val="28"/>
          <w:szCs w:val="28"/>
        </w:rPr>
        <w:t xml:space="preserve"> un p</w:t>
      </w:r>
      <w:r w:rsidRPr="0048046D">
        <w:rPr>
          <w:rFonts w:ascii="Times New Roman" w:hAnsi="Times New Roman" w:cs="Times New Roman"/>
          <w:sz w:val="28"/>
          <w:szCs w:val="28"/>
        </w:rPr>
        <w:t xml:space="preserve">ēc vidēja termiņa darbības stratēģijā noteikto finanšu un nefinanšu mērķu izpildes gan kapitāldaļu turētājs, gan Pārresoru koordinācijas centrs regulāri novērtē </w:t>
      </w:r>
      <w:r>
        <w:rPr>
          <w:rFonts w:ascii="Times New Roman" w:hAnsi="Times New Roman" w:cs="Times New Roman"/>
          <w:sz w:val="28"/>
          <w:szCs w:val="28"/>
        </w:rPr>
        <w:t>Kapitālsabiedrības</w:t>
      </w:r>
      <w:r w:rsidRPr="0048046D">
        <w:rPr>
          <w:rFonts w:ascii="Times New Roman" w:hAnsi="Times New Roman" w:cs="Times New Roman"/>
          <w:sz w:val="28"/>
          <w:szCs w:val="28"/>
        </w:rPr>
        <w:t xml:space="preserve">  darbības rezultātus. Finanšu un nefinanšu mērķi un to izpildes rādītāji ir publiski pieejami, tādējādi arī plašākai sabiedrībai ir iespēja  gūt ieskatu un</w:t>
      </w:r>
      <w:r>
        <w:rPr>
          <w:rFonts w:ascii="Times New Roman" w:hAnsi="Times New Roman" w:cs="Times New Roman"/>
          <w:sz w:val="28"/>
          <w:szCs w:val="28"/>
        </w:rPr>
        <w:t xml:space="preserve"> pārliecināties par Kapitālsabiedrības</w:t>
      </w:r>
      <w:r w:rsidRPr="0048046D">
        <w:rPr>
          <w:rFonts w:ascii="Times New Roman" w:hAnsi="Times New Roman" w:cs="Times New Roman"/>
          <w:sz w:val="28"/>
          <w:szCs w:val="28"/>
        </w:rPr>
        <w:t xml:space="preserve"> efektivitātes rādītājiem.</w:t>
      </w:r>
    </w:p>
    <w:p w:rsidR="00AC744F" w:rsidRPr="00EC3684" w:rsidRDefault="00AC744F" w:rsidP="00AC744F">
      <w:pPr>
        <w:spacing w:after="0" w:line="240" w:lineRule="auto"/>
        <w:ind w:firstLine="694"/>
        <w:jc w:val="both"/>
        <w:rPr>
          <w:rFonts w:ascii="Times New Roman" w:eastAsia="Times New Roman" w:hAnsi="Times New Roman"/>
          <w:sz w:val="28"/>
          <w:szCs w:val="28"/>
        </w:rPr>
      </w:pPr>
      <w:r w:rsidRPr="00EC3684">
        <w:rPr>
          <w:rFonts w:ascii="Times New Roman" w:eastAsia="Times New Roman" w:hAnsi="Times New Roman"/>
          <w:sz w:val="28"/>
          <w:szCs w:val="28"/>
        </w:rPr>
        <w:t>I</w:t>
      </w:r>
      <w:r>
        <w:rPr>
          <w:rFonts w:ascii="Times New Roman" w:eastAsia="Times New Roman" w:hAnsi="Times New Roman"/>
          <w:sz w:val="28"/>
          <w:szCs w:val="28"/>
        </w:rPr>
        <w:t xml:space="preserve">ekšlietu ministrijas ieskatā </w:t>
      </w:r>
      <w:r w:rsidRPr="00EC3684">
        <w:rPr>
          <w:rFonts w:ascii="Times New Roman" w:eastAsia="Times New Roman" w:hAnsi="Times New Roman"/>
          <w:sz w:val="28"/>
          <w:szCs w:val="28"/>
        </w:rPr>
        <w:t>svarīgi, lai arī turpmāk tiktu</w:t>
      </w:r>
      <w:r>
        <w:rPr>
          <w:rFonts w:ascii="Times New Roman" w:eastAsia="Times New Roman" w:hAnsi="Times New Roman"/>
          <w:sz w:val="28"/>
          <w:szCs w:val="28"/>
        </w:rPr>
        <w:t xml:space="preserve"> nodrošināta publiskas personas </w:t>
      </w:r>
      <w:r w:rsidRPr="00EC3684">
        <w:rPr>
          <w:rFonts w:ascii="Times New Roman" w:eastAsia="Times New Roman" w:hAnsi="Times New Roman"/>
          <w:sz w:val="28"/>
          <w:szCs w:val="28"/>
        </w:rPr>
        <w:t xml:space="preserve">komercdarbību attaisnojošo mērķu sasniegšana. Vienlaikus dalības saglabāšana ir instruments, kā Iekšlietu ministrija var sasniegt svarīgus mērķus dienesta pienākumu izpildei atbilstoša personāla nodrošināšanā. Tā kā kapitālsabiedrības 100 % kapitāla daļu pieder valstij, izslēgts ir risks, ka publiskas personas rīcībā varētu nebūt pietiekamas ietekmes, lai nodrošinātu publiskas personas komercdarbību attaisnojošo mērķu sasniegšanu. </w:t>
      </w:r>
    </w:p>
    <w:p w:rsidR="00AC744F" w:rsidRDefault="00AC744F" w:rsidP="00AC744F">
      <w:pPr>
        <w:spacing w:after="0" w:line="240" w:lineRule="auto"/>
        <w:ind w:firstLine="694"/>
        <w:jc w:val="both"/>
        <w:rPr>
          <w:rFonts w:eastAsia="Times New Roman"/>
          <w:color w:val="FF0000"/>
          <w:sz w:val="28"/>
          <w:szCs w:val="28"/>
        </w:rPr>
      </w:pPr>
    </w:p>
    <w:p w:rsidR="009E07FD" w:rsidRPr="00EE4F19" w:rsidRDefault="009E07FD" w:rsidP="009E07FD">
      <w:pPr>
        <w:pStyle w:val="Heading1"/>
        <w:keepLines w:val="0"/>
        <w:numPr>
          <w:ilvl w:val="0"/>
          <w:numId w:val="8"/>
        </w:numPr>
        <w:suppressAutoHyphens/>
        <w:spacing w:before="0" w:after="0"/>
        <w:rPr>
          <w:rFonts w:cs="Times New Roman"/>
          <w:sz w:val="28"/>
          <w:szCs w:val="28"/>
        </w:rPr>
      </w:pPr>
      <w:r w:rsidRPr="009E07FD">
        <w:rPr>
          <w:rFonts w:eastAsia="Times New Roman"/>
          <w:sz w:val="28"/>
          <w:szCs w:val="28"/>
        </w:rPr>
        <w:t>IV</w:t>
      </w:r>
      <w:r>
        <w:rPr>
          <w:rFonts w:eastAsia="Times New Roman"/>
          <w:sz w:val="28"/>
          <w:szCs w:val="28"/>
        </w:rPr>
        <w:t xml:space="preserve">.  </w:t>
      </w:r>
      <w:r w:rsidRPr="009E07FD">
        <w:rPr>
          <w:rFonts w:eastAsia="Times New Roman"/>
          <w:sz w:val="28"/>
          <w:szCs w:val="28"/>
        </w:rPr>
        <w:t xml:space="preserve"> </w:t>
      </w:r>
      <w:r w:rsidRPr="00EE4F19">
        <w:rPr>
          <w:rFonts w:cs="Times New Roman"/>
          <w:sz w:val="28"/>
          <w:szCs w:val="28"/>
        </w:rPr>
        <w:t>Priekšlikumi turpmākai rīcībai</w:t>
      </w:r>
    </w:p>
    <w:p w:rsidR="009E07FD" w:rsidRDefault="009E07FD" w:rsidP="000D193D">
      <w:pPr>
        <w:spacing w:after="0" w:line="240" w:lineRule="auto"/>
        <w:ind w:firstLine="694"/>
        <w:jc w:val="both"/>
        <w:rPr>
          <w:rFonts w:eastAsia="Times New Roman"/>
          <w:color w:val="FF0000"/>
          <w:sz w:val="28"/>
          <w:szCs w:val="28"/>
        </w:rPr>
      </w:pPr>
    </w:p>
    <w:p w:rsidR="009E07FD" w:rsidRDefault="009E07FD" w:rsidP="009E07FD">
      <w:pPr>
        <w:pStyle w:val="NoSpacing"/>
        <w:rPr>
          <w:szCs w:val="28"/>
        </w:rPr>
      </w:pPr>
      <w:r w:rsidRPr="00EE4F19">
        <w:rPr>
          <w:szCs w:val="28"/>
        </w:rPr>
        <w:t>Latvijas sabiedrība ir ieinteresēta efektīvā un paredzamā valsts un pašvaldību kapitālsabiedrību un tām piederošo kapitāla daļu pārvaldībā un attīstībā. Sabiedrībai ir jāgūst maksimāls labums no tai piederošajiem aktīviem un to izmantošanai jābūt saskanīgai ar valsts noteiktajiem mērķiem.</w:t>
      </w:r>
      <w:r w:rsidRPr="00EE4F19">
        <w:rPr>
          <w:rStyle w:val="FootnoteReference"/>
          <w:szCs w:val="28"/>
        </w:rPr>
        <w:footnoteReference w:id="18"/>
      </w:r>
    </w:p>
    <w:p w:rsidR="00622ED2" w:rsidRPr="004A0A69" w:rsidRDefault="0063597D" w:rsidP="004A0A69">
      <w:pPr>
        <w:spacing w:after="0" w:line="240" w:lineRule="auto"/>
        <w:ind w:firstLine="720"/>
        <w:jc w:val="both"/>
        <w:rPr>
          <w:rFonts w:ascii="Times New Roman" w:hAnsi="Times New Roman" w:cs="Times New Roman"/>
          <w:sz w:val="28"/>
          <w:szCs w:val="28"/>
        </w:rPr>
      </w:pPr>
      <w:r w:rsidRPr="004A0A69">
        <w:rPr>
          <w:rFonts w:ascii="Times New Roman" w:hAnsi="Times New Roman" w:cs="Times New Roman"/>
          <w:sz w:val="28"/>
          <w:szCs w:val="28"/>
        </w:rPr>
        <w:t>Publiskas personas kapitāla daļu un kapitālsabiedrības pārvaldības</w:t>
      </w:r>
      <w:r w:rsidR="00622ED2" w:rsidRPr="004A0A69">
        <w:rPr>
          <w:rFonts w:ascii="Times New Roman" w:hAnsi="Times New Roman" w:cs="Times New Roman"/>
          <w:sz w:val="28"/>
          <w:szCs w:val="28"/>
        </w:rPr>
        <w:t xml:space="preserve"> likuma mērķis ir veicināt publiskai personai piederošu kapitāla daļu un publiskas personas kapitālsabiedrību efektīvu pārvaldību, publiskas personas kapitālsabiedrību racionālu un ekonomiski pamatotu resursu izmantošanu, labas korporatīvās pārvaldības principu ievērošanu, kā arī nodrošināt publiskas personas līdzdalības nosacījumu ievērošanu.</w:t>
      </w:r>
    </w:p>
    <w:p w:rsidR="009E07FD" w:rsidRPr="00EE4F19" w:rsidRDefault="009E07FD" w:rsidP="0063597D">
      <w:pPr>
        <w:pStyle w:val="NoSpacing"/>
        <w:rPr>
          <w:szCs w:val="28"/>
        </w:rPr>
      </w:pPr>
      <w:r w:rsidRPr="004A0A69">
        <w:rPr>
          <w:szCs w:val="28"/>
        </w:rPr>
        <w:t xml:space="preserve">Ievērojot Valsts pārvaldes iekārtas likuma 88. pantā noteikto, publiska persona var dibināt kapitālsabiedrību vai iegūt </w:t>
      </w:r>
      <w:r w:rsidRPr="00EE4F19">
        <w:rPr>
          <w:szCs w:val="28"/>
        </w:rPr>
        <w:t>līdzdalību jau esošā kapitālsabiedrībā, ja izpildās vismaz viens no V</w:t>
      </w:r>
      <w:r>
        <w:rPr>
          <w:szCs w:val="28"/>
        </w:rPr>
        <w:t xml:space="preserve">alsts pārvaldes iekārtas likuma </w:t>
      </w:r>
      <w:r w:rsidRPr="00EE4F19">
        <w:rPr>
          <w:szCs w:val="28"/>
        </w:rPr>
        <w:t xml:space="preserve"> 88.pantā minētajiem nosacījumiem, t</w:t>
      </w:r>
      <w:r>
        <w:rPr>
          <w:szCs w:val="28"/>
        </w:rPr>
        <w:t xml:space="preserve">ai skaitā, kā minēts iepriekš, </w:t>
      </w:r>
      <w:r w:rsidRPr="00EE4F19">
        <w:rPr>
          <w:szCs w:val="28"/>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rsidR="00EB05EE" w:rsidRPr="00A41C3C" w:rsidRDefault="00EB05EE" w:rsidP="004931E3">
      <w:pPr>
        <w:pStyle w:val="NoSpacing"/>
        <w:rPr>
          <w:szCs w:val="28"/>
        </w:rPr>
      </w:pPr>
      <w:r w:rsidRPr="00EE4F19">
        <w:rPr>
          <w:szCs w:val="28"/>
        </w:rPr>
        <w:t xml:space="preserve">Vērtējot katru līdzdalības priekšnosacījumu, publiska persona vienlaikus izvērtē visus iespējamos alternatīvos mehānismus, ar kuriem varētu sasniegt </w:t>
      </w:r>
      <w:r w:rsidRPr="00A41C3C">
        <w:rPr>
          <w:szCs w:val="28"/>
        </w:rPr>
        <w:t xml:space="preserve">analogus rezultātus, neveicot komercdarbību, kā arī izvērtē iespējamo risinājumu lietderību, ekonomiskos un sociālos ieguvumus, kā arī ietekmi uz konkurences veicināšanu. </w:t>
      </w:r>
    </w:p>
    <w:p w:rsidR="00027658" w:rsidRDefault="00EB05EE" w:rsidP="00027658">
      <w:pPr>
        <w:pStyle w:val="NoSpacing"/>
        <w:rPr>
          <w:szCs w:val="28"/>
        </w:rPr>
      </w:pPr>
      <w:r w:rsidRPr="00A41C3C">
        <w:rPr>
          <w:szCs w:val="28"/>
        </w:rPr>
        <w:t>Publiskas personas l</w:t>
      </w:r>
      <w:r w:rsidR="008817F4">
        <w:rPr>
          <w:szCs w:val="28"/>
        </w:rPr>
        <w:t>īdzdalība Kapitālsabiedrībā iepriekš tika</w:t>
      </w:r>
      <w:r w:rsidRPr="00A41C3C">
        <w:rPr>
          <w:szCs w:val="28"/>
        </w:rPr>
        <w:t xml:space="preserve"> vērtēta 2015.gadā</w:t>
      </w:r>
      <w:r w:rsidR="000B49E3">
        <w:rPr>
          <w:szCs w:val="28"/>
        </w:rPr>
        <w:t xml:space="preserve">, kad  </w:t>
      </w:r>
      <w:r w:rsidR="000B49E3" w:rsidRPr="00A41C3C">
        <w:rPr>
          <w:szCs w:val="28"/>
        </w:rPr>
        <w:t xml:space="preserve">Ministru kabinets 2015.gada 22.decembra sēdē (prot.Nr.68, 83.§) nolēma atbalstīt valsts līdzdalības saglabāšanu valsts sabiedrībā ar </w:t>
      </w:r>
      <w:r w:rsidR="000B49E3" w:rsidRPr="00A41C3C">
        <w:rPr>
          <w:szCs w:val="28"/>
        </w:rPr>
        <w:lastRenderedPageBreak/>
        <w:t>ierobežotu atbildību „Iekšlietu ministrijas poliklīnika”.</w:t>
      </w:r>
      <w:r w:rsidR="000B49E3">
        <w:rPr>
          <w:szCs w:val="28"/>
        </w:rPr>
        <w:t xml:space="preserve"> Jau šajā izvērtējumā īpaši tika vērtēta iespēja pārveidot Kapitālsabiedrību par valsts aģentūru vai iestādi, taču tika atzīts, ka tikai valsts sabiedrības ar ierobežotu atbildību statusā ir iespējams nodrošināt sekmīgu Kapitālsabiedrībai noteikto mērķu sasniegšanu. </w:t>
      </w:r>
      <w:r w:rsidR="00027658" w:rsidRPr="00A41C3C">
        <w:rPr>
          <w:szCs w:val="28"/>
        </w:rPr>
        <w:t>Ņemot vērā</w:t>
      </w:r>
      <w:r w:rsidR="00445D02">
        <w:rPr>
          <w:szCs w:val="28"/>
        </w:rPr>
        <w:t xml:space="preserve"> </w:t>
      </w:r>
      <w:r w:rsidR="00027658" w:rsidRPr="00A41C3C">
        <w:rPr>
          <w:szCs w:val="28"/>
        </w:rPr>
        <w:t>šajā Informatīvajā ziņojuma ietverto izvērtējumu, secināms, ka faktiskie un tiesiskie apstākļi publiskas personas līdzdalības saglabāšanai Kapitālsabiedrībā nav būtiski</w:t>
      </w:r>
      <w:r w:rsidR="00A05705">
        <w:rPr>
          <w:szCs w:val="28"/>
        </w:rPr>
        <w:t xml:space="preserve"> mainījušies, un </w:t>
      </w:r>
      <w:r w:rsidR="00027658" w:rsidRPr="00EE4F19">
        <w:rPr>
          <w:szCs w:val="28"/>
        </w:rPr>
        <w:t>papildus jau līdz šim identificētajiem riskiem un sniegtajam izvērtējamam, ir identificējami papildus apstākļi līdzdalības saglabāšanai.</w:t>
      </w:r>
    </w:p>
    <w:p w:rsidR="00157100" w:rsidRDefault="00157100" w:rsidP="000B49E3">
      <w:pPr>
        <w:pStyle w:val="NoSpacing"/>
        <w:rPr>
          <w:szCs w:val="28"/>
        </w:rPr>
      </w:pPr>
      <w:r w:rsidRPr="00EB05EE">
        <w:rPr>
          <w:szCs w:val="28"/>
        </w:rPr>
        <w:t>Vērtējot Poliklīnikas pārveidošanas par valsts aģentūru lietderību, ir jāņem vērā publisko aģentūru tiesiskais regulējums, kas nenodala tās no citām iestādēm un liedz to darbībā izmantot privāto tiesību subjektu darbības labākos principus, negatīvi ietekmētu Poliklīnikas vispārējo stratēģisko mērķu i</w:t>
      </w:r>
      <w:r>
        <w:rPr>
          <w:szCs w:val="28"/>
        </w:rPr>
        <w:t xml:space="preserve">zpildi un sabiedrības intereses. </w:t>
      </w:r>
    </w:p>
    <w:p w:rsidR="00CA3067" w:rsidRPr="00157100" w:rsidRDefault="00157100" w:rsidP="000B49E3">
      <w:pPr>
        <w:pStyle w:val="NoSpacing"/>
        <w:rPr>
          <w:szCs w:val="28"/>
        </w:rPr>
      </w:pPr>
      <w:r>
        <w:rPr>
          <w:szCs w:val="28"/>
        </w:rPr>
        <w:t>Attiecībā uz Kapitālsabiedrības darbības nozari minētais apstiprinās apstāklī, ka</w:t>
      </w:r>
      <w:r w:rsidR="000B49E3">
        <w:rPr>
          <w:szCs w:val="28"/>
        </w:rPr>
        <w:t xml:space="preserve"> a</w:t>
      </w:r>
      <w:r w:rsidR="00014073" w:rsidRPr="00157100">
        <w:rPr>
          <w:szCs w:val="28"/>
        </w:rPr>
        <w:t xml:space="preserve">tbilstoši pašreizējam veselības aprūpes finansēšanas modelim valsts aģentūras statusā </w:t>
      </w:r>
      <w:r w:rsidR="000B49E3" w:rsidRPr="00157100">
        <w:rPr>
          <w:szCs w:val="28"/>
        </w:rPr>
        <w:t xml:space="preserve">Kapitālsabiedrība </w:t>
      </w:r>
      <w:r w:rsidR="00014073" w:rsidRPr="00157100">
        <w:rPr>
          <w:szCs w:val="28"/>
        </w:rPr>
        <w:t xml:space="preserve">nevarēs turpināt sniegt ambulatorās veselības aprūpes pakalpojumus, jo Publisko aģentūru likumā ietvertais regulējums valsts aģentūrām nav piemērots sadarbībai ar Nacionālo veselības dienestu par valsts finansētu veselības aprūpes pakalpojumu sniegšanu, kā arī ir nepiemērots maksas pakalpojumu sniegšanai tirgus konkurences apstākļos, jo visu maksas pakalpojumu izcenojumi tiek aprēķināti pēc vienotas, Ministru kabineta apstiprinātas metodikas un tie tiek noteikti Ministru kabineta noteikumos. </w:t>
      </w:r>
    </w:p>
    <w:p w:rsidR="00157100" w:rsidRPr="004A0A69" w:rsidRDefault="00027658" w:rsidP="00157100">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Attiecībā uz Nacionālā veselības dienesta apmaksāto </w:t>
      </w:r>
      <w:r w:rsidR="007228DA">
        <w:rPr>
          <w:rFonts w:ascii="Times New Roman" w:hAnsi="Times New Roman" w:cs="Times New Roman"/>
          <w:sz w:val="28"/>
          <w:szCs w:val="28"/>
        </w:rPr>
        <w:t xml:space="preserve">ambulatoro </w:t>
      </w:r>
      <w:r>
        <w:rPr>
          <w:rFonts w:ascii="Times New Roman" w:hAnsi="Times New Roman" w:cs="Times New Roman"/>
          <w:sz w:val="28"/>
          <w:szCs w:val="28"/>
        </w:rPr>
        <w:t>veselības apr</w:t>
      </w:r>
      <w:r w:rsidR="00CC7A36">
        <w:rPr>
          <w:rFonts w:ascii="Times New Roman" w:hAnsi="Times New Roman" w:cs="Times New Roman"/>
          <w:sz w:val="28"/>
          <w:szCs w:val="28"/>
        </w:rPr>
        <w:t>ūpe</w:t>
      </w:r>
      <w:r w:rsidR="007228DA">
        <w:rPr>
          <w:rFonts w:ascii="Times New Roman" w:hAnsi="Times New Roman" w:cs="Times New Roman"/>
          <w:sz w:val="28"/>
          <w:szCs w:val="28"/>
        </w:rPr>
        <w:t>s pakalpojumu pieejamību</w:t>
      </w:r>
      <w:r>
        <w:rPr>
          <w:rFonts w:ascii="Times New Roman" w:hAnsi="Times New Roman" w:cs="Times New Roman"/>
          <w:sz w:val="28"/>
          <w:szCs w:val="28"/>
        </w:rPr>
        <w:t>, jāņem vērā, ka š</w:t>
      </w:r>
      <w:r w:rsidR="00157100" w:rsidRPr="00157100">
        <w:rPr>
          <w:rFonts w:ascii="Times New Roman" w:hAnsi="Times New Roman" w:cs="Times New Roman"/>
          <w:sz w:val="28"/>
          <w:szCs w:val="28"/>
        </w:rPr>
        <w:t xml:space="preserve">obrīd </w:t>
      </w:r>
      <w:r w:rsidR="00157100">
        <w:rPr>
          <w:rFonts w:ascii="Times New Roman" w:hAnsi="Times New Roman" w:cs="Times New Roman"/>
          <w:sz w:val="28"/>
          <w:szCs w:val="28"/>
        </w:rPr>
        <w:t>K</w:t>
      </w:r>
      <w:r w:rsidR="00157100" w:rsidRPr="00157100">
        <w:rPr>
          <w:rFonts w:ascii="Times New Roman" w:hAnsi="Times New Roman" w:cs="Times New Roman"/>
          <w:sz w:val="28"/>
          <w:szCs w:val="28"/>
        </w:rPr>
        <w:t xml:space="preserve">apitālsabiedrībā ir nodarbināti pieci ģimenes ārsti, </w:t>
      </w:r>
      <w:r w:rsidR="00CC7A36">
        <w:rPr>
          <w:rFonts w:ascii="Times New Roman" w:hAnsi="Times New Roman" w:cs="Times New Roman"/>
          <w:sz w:val="28"/>
          <w:szCs w:val="28"/>
        </w:rPr>
        <w:t xml:space="preserve">pie kuriem ir reģistrēti </w:t>
      </w:r>
      <w:r w:rsidR="00B7397E" w:rsidRPr="00A05705">
        <w:rPr>
          <w:rFonts w:ascii="Times New Roman" w:hAnsi="Times New Roman" w:cs="Times New Roman"/>
          <w:sz w:val="28"/>
          <w:szCs w:val="28"/>
        </w:rPr>
        <w:t>7</w:t>
      </w:r>
      <w:r w:rsidR="00157100" w:rsidRPr="00A05705">
        <w:rPr>
          <w:rFonts w:ascii="Times New Roman" w:hAnsi="Times New Roman" w:cs="Times New Roman"/>
          <w:sz w:val="28"/>
          <w:szCs w:val="28"/>
        </w:rPr>
        <w:t> </w:t>
      </w:r>
      <w:r w:rsidR="00B7397E" w:rsidRPr="00A05705">
        <w:rPr>
          <w:rFonts w:ascii="Times New Roman" w:hAnsi="Times New Roman" w:cs="Times New Roman"/>
          <w:sz w:val="28"/>
          <w:szCs w:val="28"/>
        </w:rPr>
        <w:t>5</w:t>
      </w:r>
      <w:r w:rsidR="00DE2E65">
        <w:rPr>
          <w:rFonts w:ascii="Times New Roman" w:hAnsi="Times New Roman" w:cs="Times New Roman"/>
          <w:sz w:val="28"/>
          <w:szCs w:val="28"/>
        </w:rPr>
        <w:t>00</w:t>
      </w:r>
      <w:r w:rsidR="00157100" w:rsidRPr="00A05705">
        <w:rPr>
          <w:rFonts w:ascii="Times New Roman" w:hAnsi="Times New Roman" w:cs="Times New Roman"/>
          <w:sz w:val="28"/>
          <w:szCs w:val="28"/>
        </w:rPr>
        <w:t xml:space="preserve"> pacient</w:t>
      </w:r>
      <w:r w:rsidR="00CC7A36">
        <w:rPr>
          <w:rFonts w:ascii="Times New Roman" w:hAnsi="Times New Roman" w:cs="Times New Roman"/>
          <w:sz w:val="28"/>
          <w:szCs w:val="28"/>
        </w:rPr>
        <w:t>i</w:t>
      </w:r>
      <w:r w:rsidR="00157100" w:rsidRPr="00157100">
        <w:rPr>
          <w:rFonts w:ascii="Times New Roman" w:hAnsi="Times New Roman" w:cs="Times New Roman"/>
          <w:sz w:val="28"/>
          <w:szCs w:val="28"/>
        </w:rPr>
        <w:t xml:space="preserve">. Pārtraucot komercdarbību, šiem pacientiem būs nepieciešams nodrošināt citus ģimenes ārstus, kā arī minētās ārstniecības personas zaudēs darbu un būs spiestas uzsākt prakses veidošanu no jauna. Turklāt, vēl vairākas ārstniecības personas – speciālisti (piemēram, ķirurgs, kardiologs, neirologs, urologs, otolaringologs, oftalmologs) ir nodarbināti valsts apmaksāto veselības aprūpes pakalpojumu sniegšanā, un pieraksts pie šīm ārstniecības personām ir “noslogots”. Līdz ar to komercdarbības pārtraukšana samazinās veselības aprūpes pakalpojumu pieejamību, jo visticamāk arī ar šīm ārstniecības personām </w:t>
      </w:r>
      <w:r w:rsidR="00157100" w:rsidRPr="004A0A69">
        <w:rPr>
          <w:rFonts w:ascii="Times New Roman" w:hAnsi="Times New Roman" w:cs="Times New Roman"/>
          <w:sz w:val="28"/>
          <w:szCs w:val="28"/>
        </w:rPr>
        <w:t xml:space="preserve">būs jāpārtrauc darba tiesiskās attiecības, jo kapitālsabiedrība nespēs nodrošināt konkurētspējīgu atalgojumu. </w:t>
      </w:r>
    </w:p>
    <w:p w:rsidR="007360E8" w:rsidRDefault="00027658" w:rsidP="00157100">
      <w:pPr>
        <w:pStyle w:val="NoSpacing"/>
        <w:rPr>
          <w:szCs w:val="28"/>
        </w:rPr>
      </w:pPr>
      <w:r w:rsidRPr="004A0A69">
        <w:rPr>
          <w:szCs w:val="28"/>
        </w:rPr>
        <w:t>Turklāt</w:t>
      </w:r>
      <w:r w:rsidR="0063597D" w:rsidRPr="004A0A69">
        <w:rPr>
          <w:szCs w:val="28"/>
        </w:rPr>
        <w:t>, pārtraucot komercdarbību vai plānojot konceptuālus risinājumus, primāri ir jāveic kardinālas izmaiņas ārējos regulējumos, uz kuru nosacījumiem izveidota Kapitālsabiedrība</w:t>
      </w:r>
      <w:r w:rsidR="000600FC">
        <w:rPr>
          <w:szCs w:val="28"/>
        </w:rPr>
        <w:t xml:space="preserve"> un jāveic</w:t>
      </w:r>
      <w:r w:rsidR="0063597D" w:rsidRPr="004A0A69">
        <w:rPr>
          <w:szCs w:val="28"/>
        </w:rPr>
        <w:t xml:space="preserve"> </w:t>
      </w:r>
      <w:r w:rsidR="007360E8" w:rsidRPr="004A0A69">
        <w:rPr>
          <w:szCs w:val="28"/>
        </w:rPr>
        <w:t>aprēķin</w:t>
      </w:r>
      <w:r w:rsidR="00DC7ED6">
        <w:rPr>
          <w:szCs w:val="28"/>
        </w:rPr>
        <w:t>i un analīze</w:t>
      </w:r>
      <w:r w:rsidR="007360E8" w:rsidRPr="004A0A69">
        <w:rPr>
          <w:szCs w:val="28"/>
        </w:rPr>
        <w:t xml:space="preserve">, lai izmaiņu nepieciešamību pamatotu, izvērtētu ieguvumus un zaudējumus. </w:t>
      </w:r>
    </w:p>
    <w:p w:rsidR="00940D78" w:rsidRPr="00E45B2F" w:rsidRDefault="00940D78" w:rsidP="00157100">
      <w:pPr>
        <w:pStyle w:val="NoSpacing"/>
        <w:rPr>
          <w:szCs w:val="28"/>
        </w:rPr>
      </w:pPr>
    </w:p>
    <w:p w:rsidR="001733DF" w:rsidRPr="00CC45B0" w:rsidRDefault="001733DF" w:rsidP="00DC7ED6">
      <w:pPr>
        <w:pStyle w:val="NoSpacing"/>
        <w:rPr>
          <w:lang w:eastAsia="en-US"/>
        </w:rPr>
      </w:pPr>
      <w:r w:rsidRPr="00E45B2F">
        <w:rPr>
          <w:szCs w:val="28"/>
        </w:rPr>
        <w:lastRenderedPageBreak/>
        <w:t xml:space="preserve">Būtiskākie </w:t>
      </w:r>
      <w:r w:rsidR="00337BEF" w:rsidRPr="00E45B2F">
        <w:rPr>
          <w:szCs w:val="28"/>
        </w:rPr>
        <w:t xml:space="preserve">kapitālsabiedrību </w:t>
      </w:r>
      <w:r w:rsidRPr="00E45B2F">
        <w:rPr>
          <w:szCs w:val="28"/>
        </w:rPr>
        <w:t>riska rādītāji</w:t>
      </w:r>
      <w:r w:rsidR="00712F3A" w:rsidRPr="00E45B2F">
        <w:rPr>
          <w:szCs w:val="28"/>
        </w:rPr>
        <w:t xml:space="preserve"> 2019.gadā</w:t>
      </w:r>
      <w:r w:rsidRPr="00E45B2F">
        <w:rPr>
          <w:szCs w:val="28"/>
        </w:rPr>
        <w:t xml:space="preserve"> liecina par Kapi</w:t>
      </w:r>
      <w:r w:rsidR="00712F3A" w:rsidRPr="00E45B2F">
        <w:rPr>
          <w:szCs w:val="28"/>
        </w:rPr>
        <w:t>tālsabiedrības darbības stabilitāti – Kapitālsabiedrības darbība ir ar peļņu (bez zaudējumiem</w:t>
      </w:r>
      <w:r w:rsidR="00337BEF" w:rsidRPr="00E45B2F">
        <w:rPr>
          <w:szCs w:val="28"/>
        </w:rPr>
        <w:t>)</w:t>
      </w:r>
      <w:r w:rsidR="00712F3A" w:rsidRPr="00E45B2F">
        <w:rPr>
          <w:szCs w:val="28"/>
        </w:rPr>
        <w:t xml:space="preserve">, </w:t>
      </w:r>
      <w:r w:rsidRPr="00E45B2F">
        <w:rPr>
          <w:lang w:eastAsia="en-US"/>
        </w:rPr>
        <w:t xml:space="preserve">likviditātes koeficients </w:t>
      </w:r>
      <w:r w:rsidR="00712F3A" w:rsidRPr="00E45B2F">
        <w:rPr>
          <w:lang w:eastAsia="en-US"/>
        </w:rPr>
        <w:t xml:space="preserve">bija </w:t>
      </w:r>
      <w:r w:rsidRPr="00E45B2F">
        <w:rPr>
          <w:lang w:eastAsia="en-US"/>
        </w:rPr>
        <w:t>3,12 (risks, ja koeficients mazāks par 1),</w:t>
      </w:r>
      <w:r w:rsidR="00712F3A" w:rsidRPr="00E45B2F">
        <w:rPr>
          <w:lang w:eastAsia="en-US"/>
        </w:rPr>
        <w:t xml:space="preserve"> </w:t>
      </w:r>
      <w:r w:rsidRPr="00E45B2F">
        <w:rPr>
          <w:lang w:eastAsia="en-US"/>
        </w:rPr>
        <w:t>pašu kapitāls 72% no aktīvu kopsummas (risks, ja mazāk par 10%),</w:t>
      </w:r>
      <w:r w:rsidR="00712F3A" w:rsidRPr="00E45B2F">
        <w:rPr>
          <w:lang w:eastAsia="en-US"/>
        </w:rPr>
        <w:t xml:space="preserve"> </w:t>
      </w:r>
      <w:r w:rsidRPr="00E45B2F">
        <w:rPr>
          <w:lang w:eastAsia="en-US"/>
        </w:rPr>
        <w:t>nav aizņēmumu, nav aizdevumu,</w:t>
      </w:r>
      <w:r w:rsidR="00712F3A" w:rsidRPr="00E45B2F">
        <w:rPr>
          <w:lang w:eastAsia="en-US"/>
        </w:rPr>
        <w:t xml:space="preserve"> </w:t>
      </w:r>
      <w:r w:rsidRPr="00E45B2F">
        <w:rPr>
          <w:lang w:eastAsia="en-US"/>
        </w:rPr>
        <w:t>norēķini ar kreditoriem notiek līgumos paredzētajā laikā</w:t>
      </w:r>
      <w:r w:rsidR="00337BEF" w:rsidRPr="00E45B2F">
        <w:rPr>
          <w:lang w:eastAsia="en-US"/>
        </w:rPr>
        <w:t>. Kapitālsabiedrībai nav naudas plūsmas problēmas</w:t>
      </w:r>
      <w:r w:rsidRPr="00E45B2F">
        <w:rPr>
          <w:lang w:eastAsia="en-US"/>
        </w:rPr>
        <w:t xml:space="preserve"> </w:t>
      </w:r>
      <w:r w:rsidR="00337BEF" w:rsidRPr="00E45B2F">
        <w:rPr>
          <w:lang w:eastAsia="en-US"/>
        </w:rPr>
        <w:t>(</w:t>
      </w:r>
      <w:r w:rsidRPr="00E45B2F">
        <w:rPr>
          <w:lang w:eastAsia="en-US"/>
        </w:rPr>
        <w:t>naudas līdzekļu atlikums</w:t>
      </w:r>
      <w:r w:rsidR="00DC7ED6" w:rsidRPr="00E45B2F">
        <w:rPr>
          <w:lang w:eastAsia="en-US"/>
        </w:rPr>
        <w:t xml:space="preserve"> 2019. </w:t>
      </w:r>
      <w:r w:rsidRPr="00E45B2F">
        <w:rPr>
          <w:lang w:eastAsia="en-US"/>
        </w:rPr>
        <w:t>gada beigās 586</w:t>
      </w:r>
      <w:r w:rsidR="00DC7ED6" w:rsidRPr="00E45B2F">
        <w:rPr>
          <w:lang w:eastAsia="en-US"/>
        </w:rPr>
        <w:t xml:space="preserve"> </w:t>
      </w:r>
      <w:r w:rsidRPr="00E45B2F">
        <w:rPr>
          <w:lang w:eastAsia="en-US"/>
        </w:rPr>
        <w:t>901 eiro</w:t>
      </w:r>
      <w:r w:rsidR="00337BEF" w:rsidRPr="00E45B2F">
        <w:rPr>
          <w:lang w:eastAsia="en-US"/>
        </w:rPr>
        <w:t>)</w:t>
      </w:r>
      <w:r w:rsidRPr="00E45B2F">
        <w:rPr>
          <w:lang w:eastAsia="en-US"/>
        </w:rPr>
        <w:t>,</w:t>
      </w:r>
      <w:r w:rsidR="00DC7ED6" w:rsidRPr="00E45B2F">
        <w:rPr>
          <w:lang w:eastAsia="en-US"/>
        </w:rPr>
        <w:t xml:space="preserve">  </w:t>
      </w:r>
      <w:r w:rsidRPr="00E45B2F">
        <w:rPr>
          <w:lang w:eastAsia="en-US"/>
        </w:rPr>
        <w:t xml:space="preserve">maksājumi par valsts kapitāla izmantošanu ir veikti laikā un pilnā apmērā, </w:t>
      </w:r>
      <w:r w:rsidR="00337BEF" w:rsidRPr="00E45B2F">
        <w:rPr>
          <w:lang w:eastAsia="en-US"/>
        </w:rPr>
        <w:t xml:space="preserve">Kapitālsabiedrībai </w:t>
      </w:r>
      <w:r w:rsidRPr="00E45B2F">
        <w:rPr>
          <w:lang w:eastAsia="en-US"/>
        </w:rPr>
        <w:t>nav tiesvedību, kas varētu apdraudēt saimniecisko darbību.</w:t>
      </w:r>
    </w:p>
    <w:p w:rsidR="00BB205A" w:rsidRDefault="00BB205A" w:rsidP="00157100">
      <w:pPr>
        <w:pStyle w:val="NoSpacing"/>
        <w:rPr>
          <w:szCs w:val="28"/>
        </w:rPr>
      </w:pPr>
    </w:p>
    <w:tbl>
      <w:tblPr>
        <w:tblW w:w="9957"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8"/>
        <w:gridCol w:w="1418"/>
        <w:gridCol w:w="1275"/>
        <w:gridCol w:w="1276"/>
      </w:tblGrid>
      <w:tr w:rsidR="00472508" w:rsidRPr="007C4687" w:rsidTr="00F43A52">
        <w:tc>
          <w:tcPr>
            <w:tcW w:w="9957" w:type="dxa"/>
            <w:gridSpan w:val="4"/>
            <w:shd w:val="clear" w:color="auto" w:fill="auto"/>
          </w:tcPr>
          <w:p w:rsidR="00F43A52" w:rsidRDefault="00735F58" w:rsidP="00F43A52">
            <w:pPr>
              <w:pStyle w:val="ListParagraph"/>
              <w:tabs>
                <w:tab w:val="left" w:pos="557"/>
              </w:tabs>
              <w:spacing w:before="120" w:after="120" w:line="240" w:lineRule="auto"/>
              <w:jc w:val="center"/>
              <w:rPr>
                <w:rFonts w:ascii="Times New Roman" w:hAnsi="Times New Roman"/>
                <w:b/>
                <w:color w:val="000000"/>
                <w:sz w:val="28"/>
                <w:szCs w:val="28"/>
              </w:rPr>
            </w:pPr>
            <w:r>
              <w:rPr>
                <w:rFonts w:ascii="Times New Roman" w:hAnsi="Times New Roman"/>
                <w:b/>
                <w:color w:val="000000"/>
                <w:sz w:val="28"/>
                <w:szCs w:val="28"/>
              </w:rPr>
              <w:t>Kapitālsabiedrības darba kvalitāti</w:t>
            </w:r>
            <w:r w:rsidR="00337BEF" w:rsidRPr="00F43A52">
              <w:rPr>
                <w:rFonts w:ascii="Times New Roman" w:hAnsi="Times New Roman"/>
                <w:b/>
                <w:color w:val="000000"/>
                <w:sz w:val="28"/>
                <w:szCs w:val="28"/>
              </w:rPr>
              <w:t xml:space="preserve"> </w:t>
            </w:r>
            <w:r w:rsidR="00472508" w:rsidRPr="00F43A52">
              <w:rPr>
                <w:rFonts w:ascii="Times New Roman" w:hAnsi="Times New Roman"/>
                <w:b/>
                <w:color w:val="000000"/>
                <w:sz w:val="28"/>
                <w:szCs w:val="28"/>
              </w:rPr>
              <w:t>raksturojošie rādītāji</w:t>
            </w:r>
          </w:p>
          <w:p w:rsidR="00472508" w:rsidRPr="00F43A52" w:rsidRDefault="00F43A52" w:rsidP="00F43A52">
            <w:pPr>
              <w:pStyle w:val="ListParagraph"/>
              <w:tabs>
                <w:tab w:val="left" w:pos="557"/>
              </w:tabs>
              <w:spacing w:after="120" w:line="240" w:lineRule="auto"/>
              <w:jc w:val="center"/>
              <w:rPr>
                <w:rFonts w:ascii="Times New Roman" w:hAnsi="Times New Roman"/>
                <w:b/>
                <w:color w:val="000000"/>
                <w:sz w:val="28"/>
                <w:szCs w:val="28"/>
              </w:rPr>
            </w:pPr>
            <w:r>
              <w:rPr>
                <w:rFonts w:ascii="Times New Roman" w:hAnsi="Times New Roman"/>
                <w:b/>
                <w:color w:val="000000"/>
                <w:sz w:val="28"/>
                <w:szCs w:val="28"/>
              </w:rPr>
              <w:t>(2019 – 2017)</w:t>
            </w:r>
            <w:r w:rsidR="00472508" w:rsidRPr="00F43A52">
              <w:rPr>
                <w:rFonts w:ascii="Times New Roman" w:hAnsi="Times New Roman"/>
                <w:b/>
                <w:color w:val="000000"/>
                <w:sz w:val="28"/>
                <w:szCs w:val="28"/>
              </w:rPr>
              <w:t xml:space="preserve"> </w:t>
            </w:r>
          </w:p>
        </w:tc>
      </w:tr>
      <w:tr w:rsidR="00472508" w:rsidRPr="007B4215" w:rsidTr="00F43A52">
        <w:tc>
          <w:tcPr>
            <w:tcW w:w="5988" w:type="dxa"/>
            <w:shd w:val="clear" w:color="auto" w:fill="auto"/>
          </w:tcPr>
          <w:p w:rsidR="00472508" w:rsidRPr="009314EE" w:rsidRDefault="00472508" w:rsidP="00472508">
            <w:pPr>
              <w:pStyle w:val="ListParagraph"/>
              <w:tabs>
                <w:tab w:val="left" w:pos="557"/>
              </w:tabs>
              <w:spacing w:after="0" w:line="240" w:lineRule="auto"/>
              <w:jc w:val="both"/>
              <w:rPr>
                <w:rFonts w:ascii="Times New Roman" w:hAnsi="Times New Roman"/>
                <w:color w:val="000000"/>
                <w:sz w:val="21"/>
                <w:szCs w:val="21"/>
              </w:rPr>
            </w:pPr>
          </w:p>
        </w:tc>
        <w:tc>
          <w:tcPr>
            <w:tcW w:w="1418" w:type="dxa"/>
            <w:shd w:val="clear" w:color="auto" w:fill="auto"/>
          </w:tcPr>
          <w:p w:rsidR="00472508" w:rsidRPr="00F43A52" w:rsidRDefault="00472508" w:rsidP="00472508">
            <w:pPr>
              <w:tabs>
                <w:tab w:val="left" w:pos="557"/>
              </w:tabs>
              <w:spacing w:after="0" w:line="240" w:lineRule="auto"/>
              <w:jc w:val="center"/>
              <w:rPr>
                <w:rFonts w:ascii="Times New Roman" w:hAnsi="Times New Roman"/>
                <w:b/>
                <w:color w:val="000000"/>
                <w:sz w:val="21"/>
                <w:szCs w:val="21"/>
              </w:rPr>
            </w:pPr>
            <w:r w:rsidRPr="00F43A52">
              <w:rPr>
                <w:rFonts w:ascii="Times New Roman" w:hAnsi="Times New Roman"/>
                <w:b/>
                <w:color w:val="000000"/>
                <w:sz w:val="21"/>
                <w:szCs w:val="21"/>
              </w:rPr>
              <w:t>2019</w:t>
            </w:r>
          </w:p>
        </w:tc>
        <w:tc>
          <w:tcPr>
            <w:tcW w:w="1275" w:type="dxa"/>
            <w:shd w:val="clear" w:color="auto" w:fill="auto"/>
          </w:tcPr>
          <w:p w:rsidR="00472508" w:rsidRPr="00F43A52" w:rsidRDefault="00472508" w:rsidP="00472508">
            <w:pPr>
              <w:tabs>
                <w:tab w:val="left" w:pos="557"/>
              </w:tabs>
              <w:spacing w:after="0" w:line="240" w:lineRule="auto"/>
              <w:jc w:val="center"/>
              <w:rPr>
                <w:rFonts w:ascii="Times New Roman" w:hAnsi="Times New Roman"/>
                <w:b/>
                <w:color w:val="000000"/>
                <w:sz w:val="21"/>
                <w:szCs w:val="21"/>
              </w:rPr>
            </w:pPr>
            <w:r w:rsidRPr="00F43A52">
              <w:rPr>
                <w:rFonts w:ascii="Times New Roman" w:hAnsi="Times New Roman"/>
                <w:b/>
                <w:color w:val="000000"/>
                <w:sz w:val="21"/>
                <w:szCs w:val="21"/>
              </w:rPr>
              <w:t>2018</w:t>
            </w:r>
          </w:p>
        </w:tc>
        <w:tc>
          <w:tcPr>
            <w:tcW w:w="1276" w:type="dxa"/>
            <w:shd w:val="clear" w:color="auto" w:fill="auto"/>
          </w:tcPr>
          <w:p w:rsidR="00472508" w:rsidRPr="00F43A52" w:rsidRDefault="00472508" w:rsidP="00472508">
            <w:pPr>
              <w:tabs>
                <w:tab w:val="left" w:pos="557"/>
              </w:tabs>
              <w:spacing w:after="0" w:line="240" w:lineRule="auto"/>
              <w:jc w:val="center"/>
              <w:rPr>
                <w:rFonts w:ascii="Times New Roman" w:hAnsi="Times New Roman"/>
                <w:b/>
                <w:color w:val="000000"/>
                <w:sz w:val="21"/>
                <w:szCs w:val="21"/>
              </w:rPr>
            </w:pPr>
            <w:r w:rsidRPr="00F43A52">
              <w:rPr>
                <w:rFonts w:ascii="Times New Roman" w:hAnsi="Times New Roman"/>
                <w:b/>
                <w:color w:val="000000"/>
                <w:sz w:val="21"/>
                <w:szCs w:val="21"/>
              </w:rPr>
              <w:t>2017</w:t>
            </w:r>
          </w:p>
        </w:tc>
      </w:tr>
      <w:tr w:rsidR="00472508" w:rsidRPr="00F43A52" w:rsidTr="00F43A52">
        <w:tc>
          <w:tcPr>
            <w:tcW w:w="5988" w:type="dxa"/>
            <w:shd w:val="clear" w:color="auto" w:fill="auto"/>
          </w:tcPr>
          <w:p w:rsidR="00472508" w:rsidRPr="00F43A52" w:rsidRDefault="00472508" w:rsidP="00472508">
            <w:pPr>
              <w:tabs>
                <w:tab w:val="left" w:pos="459"/>
              </w:tabs>
              <w:spacing w:before="120" w:after="0" w:line="240" w:lineRule="auto"/>
              <w:ind w:left="176"/>
              <w:rPr>
                <w:rFonts w:ascii="Times New Roman" w:hAnsi="Times New Roman" w:cs="Times New Roman"/>
                <w:color w:val="000000"/>
                <w:sz w:val="21"/>
                <w:szCs w:val="21"/>
              </w:rPr>
            </w:pPr>
            <w:r w:rsidRPr="00F43A52">
              <w:rPr>
                <w:rFonts w:ascii="Times New Roman" w:hAnsi="Times New Roman" w:cs="Times New Roman"/>
                <w:color w:val="000000"/>
                <w:sz w:val="21"/>
                <w:szCs w:val="21"/>
              </w:rPr>
              <w:t>CMEK sniegto atzinumu “dienestam nederīgs veselības stāvokļa dēļ” skaits pirmajos 3 gados pēc dienesta uzsākšanas</w:t>
            </w:r>
          </w:p>
        </w:tc>
        <w:tc>
          <w:tcPr>
            <w:tcW w:w="1418" w:type="dxa"/>
            <w:shd w:val="clear" w:color="auto" w:fill="auto"/>
          </w:tcPr>
          <w:p w:rsidR="00472508" w:rsidRPr="00F43A52" w:rsidRDefault="00472508" w:rsidP="00472508">
            <w:pPr>
              <w:pStyle w:val="ListParagraph"/>
              <w:tabs>
                <w:tab w:val="left" w:pos="557"/>
              </w:tabs>
              <w:spacing w:after="0" w:line="240" w:lineRule="auto"/>
              <w:rPr>
                <w:rFonts w:ascii="Times New Roman" w:hAnsi="Times New Roman" w:cs="Times New Roman"/>
                <w:color w:val="000000"/>
                <w:sz w:val="21"/>
                <w:szCs w:val="21"/>
              </w:rPr>
            </w:pPr>
          </w:p>
          <w:p w:rsidR="00472508" w:rsidRPr="00F43A52" w:rsidRDefault="00472508" w:rsidP="00472508">
            <w:pPr>
              <w:pStyle w:val="ListParagraph"/>
              <w:tabs>
                <w:tab w:val="left" w:pos="557"/>
              </w:tabs>
              <w:spacing w:after="0" w:line="240" w:lineRule="auto"/>
              <w:rPr>
                <w:rFonts w:ascii="Times New Roman" w:hAnsi="Times New Roman" w:cs="Times New Roman"/>
                <w:color w:val="000000"/>
                <w:sz w:val="21"/>
                <w:szCs w:val="21"/>
              </w:rPr>
            </w:pPr>
            <w:r w:rsidRPr="00F43A52">
              <w:rPr>
                <w:rFonts w:ascii="Times New Roman" w:hAnsi="Times New Roman" w:cs="Times New Roman"/>
                <w:color w:val="000000"/>
                <w:sz w:val="21"/>
                <w:szCs w:val="21"/>
              </w:rPr>
              <w:t>1</w:t>
            </w:r>
          </w:p>
        </w:tc>
        <w:tc>
          <w:tcPr>
            <w:tcW w:w="1275" w:type="dxa"/>
            <w:shd w:val="clear" w:color="auto" w:fill="auto"/>
          </w:tcPr>
          <w:p w:rsidR="00472508" w:rsidRPr="00F43A52" w:rsidRDefault="00472508" w:rsidP="00472508">
            <w:pPr>
              <w:tabs>
                <w:tab w:val="left" w:pos="557"/>
              </w:tabs>
              <w:spacing w:after="0" w:line="240" w:lineRule="auto"/>
              <w:jc w:val="center"/>
              <w:rPr>
                <w:rFonts w:ascii="Times New Roman" w:hAnsi="Times New Roman" w:cs="Times New Roman"/>
                <w:color w:val="000000"/>
                <w:sz w:val="21"/>
                <w:szCs w:val="21"/>
              </w:rPr>
            </w:pPr>
          </w:p>
          <w:p w:rsidR="00472508" w:rsidRPr="00F43A52" w:rsidRDefault="00472508" w:rsidP="00472508">
            <w:pPr>
              <w:tabs>
                <w:tab w:val="left" w:pos="557"/>
              </w:tabs>
              <w:spacing w:after="0" w:line="240" w:lineRule="auto"/>
              <w:jc w:val="center"/>
              <w:rPr>
                <w:rFonts w:ascii="Times New Roman" w:hAnsi="Times New Roman" w:cs="Times New Roman"/>
                <w:color w:val="000000"/>
                <w:sz w:val="21"/>
                <w:szCs w:val="21"/>
              </w:rPr>
            </w:pPr>
            <w:r w:rsidRPr="00F43A52">
              <w:rPr>
                <w:rFonts w:ascii="Times New Roman" w:hAnsi="Times New Roman" w:cs="Times New Roman"/>
                <w:color w:val="000000"/>
                <w:sz w:val="21"/>
                <w:szCs w:val="21"/>
              </w:rPr>
              <w:t>1</w:t>
            </w:r>
          </w:p>
        </w:tc>
        <w:tc>
          <w:tcPr>
            <w:tcW w:w="1276" w:type="dxa"/>
            <w:shd w:val="clear" w:color="auto" w:fill="auto"/>
          </w:tcPr>
          <w:p w:rsidR="00472508" w:rsidRPr="00F43A52" w:rsidRDefault="00472508" w:rsidP="00472508">
            <w:pPr>
              <w:pStyle w:val="ListParagraph"/>
              <w:tabs>
                <w:tab w:val="left" w:pos="557"/>
              </w:tabs>
              <w:spacing w:after="0" w:line="240" w:lineRule="auto"/>
              <w:rPr>
                <w:rFonts w:ascii="Times New Roman" w:hAnsi="Times New Roman" w:cs="Times New Roman"/>
                <w:color w:val="000000"/>
                <w:sz w:val="21"/>
                <w:szCs w:val="21"/>
              </w:rPr>
            </w:pPr>
          </w:p>
          <w:p w:rsidR="00472508" w:rsidRPr="00F43A52" w:rsidRDefault="00472508" w:rsidP="00472508">
            <w:pPr>
              <w:pStyle w:val="ListParagraph"/>
              <w:tabs>
                <w:tab w:val="left" w:pos="557"/>
              </w:tabs>
              <w:spacing w:after="0" w:line="240" w:lineRule="auto"/>
              <w:rPr>
                <w:rFonts w:ascii="Times New Roman" w:hAnsi="Times New Roman" w:cs="Times New Roman"/>
                <w:color w:val="000000"/>
                <w:sz w:val="21"/>
                <w:szCs w:val="21"/>
              </w:rPr>
            </w:pPr>
            <w:r w:rsidRPr="00F43A52">
              <w:rPr>
                <w:rFonts w:ascii="Times New Roman" w:hAnsi="Times New Roman" w:cs="Times New Roman"/>
                <w:color w:val="000000"/>
                <w:sz w:val="21"/>
                <w:szCs w:val="21"/>
              </w:rPr>
              <w:t>0</w:t>
            </w:r>
          </w:p>
        </w:tc>
      </w:tr>
      <w:tr w:rsidR="00472508" w:rsidRPr="00F43A52" w:rsidTr="00F43A52">
        <w:tc>
          <w:tcPr>
            <w:tcW w:w="5988" w:type="dxa"/>
            <w:shd w:val="clear" w:color="auto" w:fill="auto"/>
          </w:tcPr>
          <w:p w:rsidR="00472508" w:rsidRPr="00F43A52" w:rsidRDefault="00472508" w:rsidP="00472508">
            <w:pPr>
              <w:tabs>
                <w:tab w:val="left" w:pos="459"/>
              </w:tabs>
              <w:spacing w:before="120" w:after="0" w:line="240" w:lineRule="auto"/>
              <w:ind w:left="360"/>
              <w:rPr>
                <w:rFonts w:ascii="Times New Roman" w:hAnsi="Times New Roman" w:cs="Times New Roman"/>
                <w:color w:val="000000"/>
                <w:sz w:val="21"/>
                <w:szCs w:val="21"/>
              </w:rPr>
            </w:pPr>
            <w:r w:rsidRPr="00F43A52">
              <w:rPr>
                <w:rFonts w:ascii="Times New Roman" w:hAnsi="Times New Roman" w:cs="Times New Roman"/>
                <w:color w:val="000000"/>
                <w:sz w:val="21"/>
                <w:szCs w:val="21"/>
              </w:rPr>
              <w:t>Veselības inspekcijas izdoto aktu skaits par CMEK izsniegto slēdzienu nepamatotību.</w:t>
            </w:r>
          </w:p>
        </w:tc>
        <w:tc>
          <w:tcPr>
            <w:tcW w:w="1418" w:type="dxa"/>
            <w:shd w:val="clear" w:color="auto" w:fill="auto"/>
          </w:tcPr>
          <w:p w:rsidR="00472508" w:rsidRPr="00F43A52" w:rsidRDefault="00472508" w:rsidP="00472508">
            <w:pPr>
              <w:pStyle w:val="ListParagraph"/>
              <w:tabs>
                <w:tab w:val="left" w:pos="557"/>
              </w:tabs>
              <w:spacing w:after="0" w:line="240" w:lineRule="auto"/>
              <w:rPr>
                <w:rFonts w:ascii="Times New Roman" w:hAnsi="Times New Roman" w:cs="Times New Roman"/>
                <w:color w:val="000000"/>
                <w:sz w:val="21"/>
                <w:szCs w:val="21"/>
              </w:rPr>
            </w:pPr>
          </w:p>
          <w:p w:rsidR="00472508" w:rsidRPr="00F43A52" w:rsidRDefault="00472508" w:rsidP="00472508">
            <w:pPr>
              <w:pStyle w:val="ListParagraph"/>
              <w:tabs>
                <w:tab w:val="left" w:pos="557"/>
              </w:tabs>
              <w:spacing w:after="0" w:line="240" w:lineRule="auto"/>
              <w:rPr>
                <w:rFonts w:ascii="Times New Roman" w:hAnsi="Times New Roman" w:cs="Times New Roman"/>
                <w:color w:val="000000"/>
                <w:sz w:val="21"/>
                <w:szCs w:val="21"/>
              </w:rPr>
            </w:pPr>
            <w:r w:rsidRPr="00F43A52">
              <w:rPr>
                <w:rFonts w:ascii="Times New Roman" w:hAnsi="Times New Roman" w:cs="Times New Roman"/>
                <w:color w:val="000000"/>
                <w:sz w:val="21"/>
                <w:szCs w:val="21"/>
              </w:rPr>
              <w:t>0</w:t>
            </w:r>
          </w:p>
        </w:tc>
        <w:tc>
          <w:tcPr>
            <w:tcW w:w="1275" w:type="dxa"/>
            <w:shd w:val="clear" w:color="auto" w:fill="auto"/>
          </w:tcPr>
          <w:p w:rsidR="00472508" w:rsidRPr="00F43A52" w:rsidRDefault="00472508" w:rsidP="00472508">
            <w:pPr>
              <w:pStyle w:val="ListParagraph"/>
              <w:tabs>
                <w:tab w:val="left" w:pos="557"/>
              </w:tabs>
              <w:spacing w:after="0" w:line="240" w:lineRule="auto"/>
              <w:rPr>
                <w:rFonts w:ascii="Times New Roman" w:hAnsi="Times New Roman" w:cs="Times New Roman"/>
                <w:color w:val="000000"/>
                <w:sz w:val="21"/>
                <w:szCs w:val="21"/>
              </w:rPr>
            </w:pPr>
          </w:p>
          <w:p w:rsidR="00472508" w:rsidRPr="00E45B2F" w:rsidRDefault="00472508" w:rsidP="00E45B2F">
            <w:pPr>
              <w:tabs>
                <w:tab w:val="left" w:pos="557"/>
              </w:tabs>
              <w:spacing w:after="0" w:line="240" w:lineRule="auto"/>
              <w:jc w:val="center"/>
              <w:rPr>
                <w:rFonts w:ascii="Times New Roman" w:hAnsi="Times New Roman" w:cs="Times New Roman"/>
                <w:color w:val="000000"/>
                <w:sz w:val="21"/>
                <w:szCs w:val="21"/>
              </w:rPr>
            </w:pPr>
            <w:r w:rsidRPr="00E45B2F">
              <w:rPr>
                <w:rFonts w:ascii="Times New Roman" w:hAnsi="Times New Roman" w:cs="Times New Roman"/>
                <w:color w:val="000000"/>
                <w:sz w:val="21"/>
                <w:szCs w:val="21"/>
              </w:rPr>
              <w:t>0</w:t>
            </w:r>
          </w:p>
        </w:tc>
        <w:tc>
          <w:tcPr>
            <w:tcW w:w="1276" w:type="dxa"/>
            <w:shd w:val="clear" w:color="auto" w:fill="auto"/>
          </w:tcPr>
          <w:p w:rsidR="00472508" w:rsidRPr="00F43A52" w:rsidRDefault="00472508" w:rsidP="00472508">
            <w:pPr>
              <w:pStyle w:val="ListParagraph"/>
              <w:tabs>
                <w:tab w:val="left" w:pos="557"/>
              </w:tabs>
              <w:spacing w:after="0" w:line="240" w:lineRule="auto"/>
              <w:rPr>
                <w:rFonts w:ascii="Times New Roman" w:hAnsi="Times New Roman" w:cs="Times New Roman"/>
                <w:color w:val="000000"/>
                <w:sz w:val="21"/>
                <w:szCs w:val="21"/>
              </w:rPr>
            </w:pPr>
          </w:p>
          <w:p w:rsidR="00472508" w:rsidRPr="00F43A52" w:rsidRDefault="00472508" w:rsidP="00472508">
            <w:pPr>
              <w:pStyle w:val="ListParagraph"/>
              <w:tabs>
                <w:tab w:val="left" w:pos="557"/>
              </w:tabs>
              <w:spacing w:after="0" w:line="240" w:lineRule="auto"/>
              <w:rPr>
                <w:rFonts w:ascii="Times New Roman" w:hAnsi="Times New Roman" w:cs="Times New Roman"/>
                <w:color w:val="000000"/>
                <w:sz w:val="21"/>
                <w:szCs w:val="21"/>
              </w:rPr>
            </w:pPr>
            <w:r w:rsidRPr="00F43A52">
              <w:rPr>
                <w:rFonts w:ascii="Times New Roman" w:hAnsi="Times New Roman" w:cs="Times New Roman"/>
                <w:color w:val="000000"/>
                <w:sz w:val="21"/>
                <w:szCs w:val="21"/>
              </w:rPr>
              <w:t>0</w:t>
            </w:r>
          </w:p>
        </w:tc>
      </w:tr>
      <w:tr w:rsidR="00472508" w:rsidRPr="00F43A52" w:rsidTr="00F43A52">
        <w:tc>
          <w:tcPr>
            <w:tcW w:w="5988" w:type="dxa"/>
            <w:shd w:val="clear" w:color="auto" w:fill="auto"/>
          </w:tcPr>
          <w:p w:rsidR="00472508" w:rsidRPr="00F43A52" w:rsidRDefault="00472508" w:rsidP="00472508">
            <w:pPr>
              <w:tabs>
                <w:tab w:val="left" w:pos="459"/>
              </w:tabs>
              <w:spacing w:before="120" w:after="0" w:line="240" w:lineRule="auto"/>
              <w:rPr>
                <w:rFonts w:ascii="Times New Roman" w:hAnsi="Times New Roman" w:cs="Times New Roman"/>
                <w:color w:val="000000"/>
                <w:sz w:val="21"/>
                <w:szCs w:val="21"/>
              </w:rPr>
            </w:pPr>
            <w:r w:rsidRPr="00F43A52">
              <w:rPr>
                <w:rFonts w:ascii="Times New Roman" w:hAnsi="Times New Roman" w:cs="Times New Roman"/>
                <w:color w:val="000000"/>
                <w:sz w:val="21"/>
                <w:szCs w:val="21"/>
              </w:rPr>
              <w:t>Amatpersonu ar speciālajām dienesta pakāpēm kandidātu veselības pārbaužu skaits gadā</w:t>
            </w:r>
          </w:p>
        </w:tc>
        <w:tc>
          <w:tcPr>
            <w:tcW w:w="1418" w:type="dxa"/>
            <w:shd w:val="clear" w:color="auto" w:fill="auto"/>
          </w:tcPr>
          <w:p w:rsidR="00472508" w:rsidRPr="00F43A52" w:rsidRDefault="00472508" w:rsidP="00472508">
            <w:pPr>
              <w:pStyle w:val="ListParagraph"/>
              <w:tabs>
                <w:tab w:val="left" w:pos="557"/>
              </w:tabs>
              <w:spacing w:after="0" w:line="240" w:lineRule="auto"/>
              <w:jc w:val="center"/>
              <w:rPr>
                <w:rFonts w:ascii="Times New Roman" w:hAnsi="Times New Roman" w:cs="Times New Roman"/>
                <w:color w:val="000000"/>
                <w:sz w:val="21"/>
                <w:szCs w:val="21"/>
              </w:rPr>
            </w:pPr>
          </w:p>
          <w:p w:rsidR="00472508" w:rsidRPr="00F43A52" w:rsidRDefault="00472508" w:rsidP="00472508">
            <w:pPr>
              <w:tabs>
                <w:tab w:val="left" w:pos="557"/>
              </w:tabs>
              <w:spacing w:after="0" w:line="240" w:lineRule="auto"/>
              <w:jc w:val="center"/>
              <w:rPr>
                <w:rFonts w:ascii="Times New Roman" w:hAnsi="Times New Roman" w:cs="Times New Roman"/>
                <w:color w:val="000000"/>
                <w:sz w:val="21"/>
                <w:szCs w:val="21"/>
              </w:rPr>
            </w:pPr>
            <w:r w:rsidRPr="00F43A52">
              <w:rPr>
                <w:rFonts w:ascii="Times New Roman" w:hAnsi="Times New Roman" w:cs="Times New Roman"/>
                <w:color w:val="000000"/>
                <w:sz w:val="21"/>
                <w:szCs w:val="21"/>
              </w:rPr>
              <w:t>1002</w:t>
            </w:r>
          </w:p>
        </w:tc>
        <w:tc>
          <w:tcPr>
            <w:tcW w:w="1275" w:type="dxa"/>
            <w:shd w:val="clear" w:color="auto" w:fill="auto"/>
          </w:tcPr>
          <w:p w:rsidR="00472508" w:rsidRPr="00F43A52" w:rsidRDefault="00472508" w:rsidP="00472508">
            <w:pPr>
              <w:pStyle w:val="ListParagraph"/>
              <w:tabs>
                <w:tab w:val="left" w:pos="557"/>
              </w:tabs>
              <w:spacing w:after="0" w:line="240" w:lineRule="auto"/>
              <w:jc w:val="center"/>
              <w:rPr>
                <w:rFonts w:ascii="Times New Roman" w:hAnsi="Times New Roman" w:cs="Times New Roman"/>
                <w:color w:val="000000"/>
                <w:sz w:val="21"/>
                <w:szCs w:val="21"/>
              </w:rPr>
            </w:pPr>
          </w:p>
          <w:p w:rsidR="00472508" w:rsidRPr="00F43A52" w:rsidRDefault="00472508" w:rsidP="00472508">
            <w:pPr>
              <w:tabs>
                <w:tab w:val="left" w:pos="557"/>
              </w:tabs>
              <w:spacing w:after="0" w:line="240" w:lineRule="auto"/>
              <w:jc w:val="center"/>
              <w:rPr>
                <w:rFonts w:ascii="Times New Roman" w:hAnsi="Times New Roman" w:cs="Times New Roman"/>
                <w:color w:val="000000"/>
                <w:sz w:val="21"/>
                <w:szCs w:val="21"/>
              </w:rPr>
            </w:pPr>
            <w:r w:rsidRPr="00F43A52">
              <w:rPr>
                <w:rFonts w:ascii="Times New Roman" w:hAnsi="Times New Roman" w:cs="Times New Roman"/>
                <w:color w:val="000000"/>
                <w:sz w:val="21"/>
                <w:szCs w:val="21"/>
              </w:rPr>
              <w:t>1008</w:t>
            </w:r>
          </w:p>
        </w:tc>
        <w:tc>
          <w:tcPr>
            <w:tcW w:w="1276" w:type="dxa"/>
            <w:shd w:val="clear" w:color="auto" w:fill="auto"/>
          </w:tcPr>
          <w:p w:rsidR="00472508" w:rsidRPr="00F43A52" w:rsidRDefault="00472508" w:rsidP="00472508">
            <w:pPr>
              <w:pStyle w:val="ListParagraph"/>
              <w:tabs>
                <w:tab w:val="left" w:pos="557"/>
              </w:tabs>
              <w:spacing w:after="0" w:line="240" w:lineRule="auto"/>
              <w:jc w:val="center"/>
              <w:rPr>
                <w:rFonts w:ascii="Times New Roman" w:hAnsi="Times New Roman" w:cs="Times New Roman"/>
                <w:color w:val="000000"/>
                <w:sz w:val="21"/>
                <w:szCs w:val="21"/>
              </w:rPr>
            </w:pPr>
          </w:p>
          <w:p w:rsidR="00472508" w:rsidRPr="00F43A52" w:rsidRDefault="00472508" w:rsidP="00472508">
            <w:pPr>
              <w:tabs>
                <w:tab w:val="left" w:pos="557"/>
              </w:tabs>
              <w:spacing w:after="0" w:line="240" w:lineRule="auto"/>
              <w:jc w:val="center"/>
              <w:rPr>
                <w:rFonts w:ascii="Times New Roman" w:hAnsi="Times New Roman" w:cs="Times New Roman"/>
                <w:color w:val="000000"/>
                <w:sz w:val="21"/>
                <w:szCs w:val="21"/>
              </w:rPr>
            </w:pPr>
            <w:r w:rsidRPr="00F43A52">
              <w:rPr>
                <w:rFonts w:ascii="Times New Roman" w:hAnsi="Times New Roman" w:cs="Times New Roman"/>
                <w:color w:val="000000"/>
                <w:sz w:val="21"/>
                <w:szCs w:val="21"/>
              </w:rPr>
              <w:t>1293</w:t>
            </w:r>
          </w:p>
        </w:tc>
      </w:tr>
      <w:tr w:rsidR="00472508" w:rsidRPr="00F43A52" w:rsidTr="00F43A52">
        <w:trPr>
          <w:trHeight w:val="841"/>
        </w:trPr>
        <w:tc>
          <w:tcPr>
            <w:tcW w:w="5988" w:type="dxa"/>
            <w:shd w:val="clear" w:color="auto" w:fill="auto"/>
          </w:tcPr>
          <w:p w:rsidR="00472508" w:rsidRPr="00F43A52" w:rsidRDefault="00472508" w:rsidP="00472508">
            <w:pPr>
              <w:tabs>
                <w:tab w:val="left" w:pos="459"/>
              </w:tabs>
              <w:spacing w:before="120" w:after="0" w:line="240" w:lineRule="auto"/>
              <w:rPr>
                <w:rFonts w:ascii="Times New Roman" w:hAnsi="Times New Roman" w:cs="Times New Roman"/>
                <w:color w:val="000000"/>
                <w:sz w:val="21"/>
                <w:szCs w:val="21"/>
              </w:rPr>
            </w:pPr>
            <w:r w:rsidRPr="00F43A52">
              <w:rPr>
                <w:rFonts w:ascii="Times New Roman" w:hAnsi="Times New Roman" w:cs="Times New Roman"/>
                <w:color w:val="000000"/>
                <w:sz w:val="21"/>
                <w:szCs w:val="21"/>
              </w:rPr>
              <w:t>Amatpersonu ar speciālajām dienesta pakāpēm veselības pārbaužu skaits gadā</w:t>
            </w:r>
          </w:p>
        </w:tc>
        <w:tc>
          <w:tcPr>
            <w:tcW w:w="1418" w:type="dxa"/>
            <w:shd w:val="clear" w:color="auto" w:fill="auto"/>
          </w:tcPr>
          <w:p w:rsidR="00472508" w:rsidRPr="00F43A52" w:rsidRDefault="00472508" w:rsidP="00472508">
            <w:pPr>
              <w:pStyle w:val="ListParagraph"/>
              <w:tabs>
                <w:tab w:val="left" w:pos="557"/>
              </w:tabs>
              <w:spacing w:after="0" w:line="240" w:lineRule="auto"/>
              <w:jc w:val="center"/>
              <w:rPr>
                <w:rFonts w:ascii="Times New Roman" w:hAnsi="Times New Roman" w:cs="Times New Roman"/>
                <w:color w:val="000000"/>
                <w:sz w:val="21"/>
                <w:szCs w:val="21"/>
              </w:rPr>
            </w:pPr>
          </w:p>
          <w:p w:rsidR="00472508" w:rsidRPr="00F43A52" w:rsidRDefault="00472508" w:rsidP="00472508">
            <w:pPr>
              <w:tabs>
                <w:tab w:val="left" w:pos="557"/>
              </w:tabs>
              <w:spacing w:after="0" w:line="240" w:lineRule="auto"/>
              <w:jc w:val="center"/>
              <w:rPr>
                <w:rFonts w:ascii="Times New Roman" w:hAnsi="Times New Roman" w:cs="Times New Roman"/>
                <w:color w:val="000000"/>
                <w:sz w:val="21"/>
                <w:szCs w:val="21"/>
              </w:rPr>
            </w:pPr>
            <w:r w:rsidRPr="00F43A52">
              <w:rPr>
                <w:rFonts w:ascii="Times New Roman" w:hAnsi="Times New Roman" w:cs="Times New Roman"/>
                <w:color w:val="000000"/>
                <w:sz w:val="21"/>
                <w:szCs w:val="21"/>
              </w:rPr>
              <w:t>14935</w:t>
            </w:r>
          </w:p>
        </w:tc>
        <w:tc>
          <w:tcPr>
            <w:tcW w:w="1275" w:type="dxa"/>
            <w:shd w:val="clear" w:color="auto" w:fill="auto"/>
          </w:tcPr>
          <w:p w:rsidR="00472508" w:rsidRPr="00F43A52" w:rsidRDefault="00472508" w:rsidP="00472508">
            <w:pPr>
              <w:pStyle w:val="ListParagraph"/>
              <w:tabs>
                <w:tab w:val="left" w:pos="557"/>
              </w:tabs>
              <w:spacing w:after="0" w:line="240" w:lineRule="auto"/>
              <w:jc w:val="center"/>
              <w:rPr>
                <w:rFonts w:ascii="Times New Roman" w:hAnsi="Times New Roman" w:cs="Times New Roman"/>
                <w:color w:val="000000"/>
                <w:sz w:val="21"/>
                <w:szCs w:val="21"/>
              </w:rPr>
            </w:pPr>
          </w:p>
          <w:p w:rsidR="00472508" w:rsidRPr="00F43A52" w:rsidRDefault="00472508" w:rsidP="00472508">
            <w:pPr>
              <w:tabs>
                <w:tab w:val="left" w:pos="557"/>
              </w:tabs>
              <w:spacing w:after="0" w:line="240" w:lineRule="auto"/>
              <w:jc w:val="center"/>
              <w:rPr>
                <w:rFonts w:ascii="Times New Roman" w:hAnsi="Times New Roman" w:cs="Times New Roman"/>
                <w:color w:val="000000"/>
                <w:sz w:val="21"/>
                <w:szCs w:val="21"/>
              </w:rPr>
            </w:pPr>
            <w:r w:rsidRPr="00F43A52">
              <w:rPr>
                <w:rFonts w:ascii="Times New Roman" w:hAnsi="Times New Roman" w:cs="Times New Roman"/>
                <w:color w:val="000000"/>
                <w:sz w:val="21"/>
                <w:szCs w:val="21"/>
              </w:rPr>
              <w:t>15893</w:t>
            </w:r>
          </w:p>
        </w:tc>
        <w:tc>
          <w:tcPr>
            <w:tcW w:w="1276" w:type="dxa"/>
            <w:shd w:val="clear" w:color="auto" w:fill="auto"/>
          </w:tcPr>
          <w:p w:rsidR="00472508" w:rsidRPr="00F43A52" w:rsidRDefault="00472508" w:rsidP="00472508">
            <w:pPr>
              <w:pStyle w:val="ListParagraph"/>
              <w:tabs>
                <w:tab w:val="left" w:pos="557"/>
              </w:tabs>
              <w:spacing w:after="0" w:line="240" w:lineRule="auto"/>
              <w:jc w:val="center"/>
              <w:rPr>
                <w:rFonts w:ascii="Times New Roman" w:hAnsi="Times New Roman" w:cs="Times New Roman"/>
                <w:color w:val="000000"/>
                <w:sz w:val="21"/>
                <w:szCs w:val="21"/>
              </w:rPr>
            </w:pPr>
          </w:p>
          <w:p w:rsidR="00472508" w:rsidRPr="00F43A52" w:rsidRDefault="00472508" w:rsidP="00472508">
            <w:pPr>
              <w:tabs>
                <w:tab w:val="left" w:pos="557"/>
              </w:tabs>
              <w:spacing w:after="0" w:line="240" w:lineRule="auto"/>
              <w:jc w:val="center"/>
              <w:rPr>
                <w:rFonts w:ascii="Times New Roman" w:hAnsi="Times New Roman" w:cs="Times New Roman"/>
                <w:color w:val="000000"/>
                <w:sz w:val="21"/>
                <w:szCs w:val="21"/>
              </w:rPr>
            </w:pPr>
            <w:r w:rsidRPr="00F43A52">
              <w:rPr>
                <w:rFonts w:ascii="Times New Roman" w:hAnsi="Times New Roman" w:cs="Times New Roman"/>
                <w:color w:val="000000"/>
                <w:sz w:val="21"/>
                <w:szCs w:val="21"/>
              </w:rPr>
              <w:t>16175</w:t>
            </w:r>
          </w:p>
        </w:tc>
      </w:tr>
      <w:tr w:rsidR="00472508" w:rsidRPr="00F43A52" w:rsidTr="00F43A52">
        <w:tc>
          <w:tcPr>
            <w:tcW w:w="5988" w:type="dxa"/>
            <w:shd w:val="clear" w:color="auto" w:fill="auto"/>
          </w:tcPr>
          <w:p w:rsidR="00472508" w:rsidRPr="00F43A52" w:rsidRDefault="00472508" w:rsidP="00472508">
            <w:pPr>
              <w:rPr>
                <w:rFonts w:ascii="Times New Roman" w:hAnsi="Times New Roman" w:cs="Times New Roman"/>
              </w:rPr>
            </w:pPr>
            <w:r w:rsidRPr="00F43A52">
              <w:rPr>
                <w:rFonts w:ascii="Times New Roman" w:hAnsi="Times New Roman" w:cs="Times New Roman"/>
                <w:color w:val="000000"/>
                <w:sz w:val="21"/>
                <w:szCs w:val="21"/>
              </w:rPr>
              <w:t>Veselības pārbaužu skaits, saistīts ar nelaimes gadījumos cietušo amatpersonu ar speciālajām dienesta pakāpēm veselības traucējumu smaguma pakāpes noteikšanu gadā</w:t>
            </w:r>
          </w:p>
        </w:tc>
        <w:tc>
          <w:tcPr>
            <w:tcW w:w="1418" w:type="dxa"/>
            <w:shd w:val="clear" w:color="auto" w:fill="auto"/>
          </w:tcPr>
          <w:p w:rsidR="00472508" w:rsidRPr="00F43A52" w:rsidRDefault="00472508" w:rsidP="00472508">
            <w:pPr>
              <w:jc w:val="center"/>
              <w:rPr>
                <w:rFonts w:ascii="Times New Roman" w:hAnsi="Times New Roman" w:cs="Times New Roman"/>
              </w:rPr>
            </w:pPr>
          </w:p>
          <w:p w:rsidR="00472508" w:rsidRPr="00F43A52" w:rsidRDefault="00472508" w:rsidP="00472508">
            <w:pPr>
              <w:jc w:val="center"/>
              <w:rPr>
                <w:rFonts w:ascii="Times New Roman" w:hAnsi="Times New Roman" w:cs="Times New Roman"/>
              </w:rPr>
            </w:pPr>
            <w:r w:rsidRPr="00F43A52">
              <w:rPr>
                <w:rFonts w:ascii="Times New Roman" w:hAnsi="Times New Roman" w:cs="Times New Roman"/>
              </w:rPr>
              <w:t>438</w:t>
            </w:r>
          </w:p>
        </w:tc>
        <w:tc>
          <w:tcPr>
            <w:tcW w:w="1275" w:type="dxa"/>
            <w:shd w:val="clear" w:color="auto" w:fill="auto"/>
          </w:tcPr>
          <w:p w:rsidR="00472508" w:rsidRPr="00F43A52" w:rsidRDefault="00472508" w:rsidP="00472508">
            <w:pPr>
              <w:jc w:val="center"/>
              <w:rPr>
                <w:rFonts w:ascii="Times New Roman" w:hAnsi="Times New Roman" w:cs="Times New Roman"/>
              </w:rPr>
            </w:pPr>
          </w:p>
          <w:p w:rsidR="00472508" w:rsidRPr="00F43A52" w:rsidRDefault="00472508" w:rsidP="00472508">
            <w:pPr>
              <w:jc w:val="center"/>
              <w:rPr>
                <w:rFonts w:ascii="Times New Roman" w:hAnsi="Times New Roman" w:cs="Times New Roman"/>
              </w:rPr>
            </w:pPr>
            <w:r w:rsidRPr="00F43A52">
              <w:rPr>
                <w:rFonts w:ascii="Times New Roman" w:hAnsi="Times New Roman" w:cs="Times New Roman"/>
              </w:rPr>
              <w:t>367</w:t>
            </w:r>
          </w:p>
        </w:tc>
        <w:tc>
          <w:tcPr>
            <w:tcW w:w="1276" w:type="dxa"/>
            <w:shd w:val="clear" w:color="auto" w:fill="auto"/>
          </w:tcPr>
          <w:p w:rsidR="00472508" w:rsidRPr="00F43A52" w:rsidRDefault="00472508" w:rsidP="00472508">
            <w:pPr>
              <w:jc w:val="center"/>
              <w:rPr>
                <w:rFonts w:ascii="Times New Roman" w:hAnsi="Times New Roman" w:cs="Times New Roman"/>
              </w:rPr>
            </w:pPr>
          </w:p>
          <w:p w:rsidR="00472508" w:rsidRPr="00F43A52" w:rsidRDefault="00472508" w:rsidP="00472508">
            <w:pPr>
              <w:jc w:val="center"/>
              <w:rPr>
                <w:rFonts w:ascii="Times New Roman" w:hAnsi="Times New Roman" w:cs="Times New Roman"/>
              </w:rPr>
            </w:pPr>
            <w:r w:rsidRPr="00F43A52">
              <w:rPr>
                <w:rFonts w:ascii="Times New Roman" w:hAnsi="Times New Roman" w:cs="Times New Roman"/>
              </w:rPr>
              <w:t>382</w:t>
            </w:r>
          </w:p>
        </w:tc>
      </w:tr>
      <w:tr w:rsidR="00472508" w:rsidRPr="00F43A52" w:rsidTr="00F43A52">
        <w:tc>
          <w:tcPr>
            <w:tcW w:w="5988" w:type="dxa"/>
            <w:shd w:val="clear" w:color="auto" w:fill="auto"/>
          </w:tcPr>
          <w:p w:rsidR="00472508" w:rsidRPr="00F43A52" w:rsidRDefault="00472508" w:rsidP="00472508">
            <w:pPr>
              <w:tabs>
                <w:tab w:val="left" w:pos="521"/>
              </w:tabs>
              <w:spacing w:before="120" w:after="0" w:line="240" w:lineRule="auto"/>
              <w:rPr>
                <w:rFonts w:ascii="Times New Roman" w:hAnsi="Times New Roman" w:cs="Times New Roman"/>
                <w:color w:val="000000"/>
                <w:sz w:val="21"/>
                <w:szCs w:val="21"/>
              </w:rPr>
            </w:pPr>
            <w:r w:rsidRPr="00F43A52">
              <w:rPr>
                <w:rFonts w:ascii="Times New Roman" w:hAnsi="Times New Roman" w:cs="Times New Roman"/>
                <w:color w:val="000000"/>
                <w:sz w:val="21"/>
                <w:szCs w:val="21"/>
              </w:rPr>
              <w:t>Pacientu sūdzību skaits</w:t>
            </w:r>
          </w:p>
        </w:tc>
        <w:tc>
          <w:tcPr>
            <w:tcW w:w="1418" w:type="dxa"/>
            <w:shd w:val="clear" w:color="auto" w:fill="auto"/>
          </w:tcPr>
          <w:p w:rsidR="00472508" w:rsidRPr="00F43A52" w:rsidRDefault="00472508" w:rsidP="00472508">
            <w:pPr>
              <w:tabs>
                <w:tab w:val="left" w:pos="557"/>
              </w:tabs>
              <w:spacing w:after="0" w:line="240" w:lineRule="auto"/>
              <w:jc w:val="center"/>
              <w:rPr>
                <w:rFonts w:ascii="Times New Roman" w:hAnsi="Times New Roman" w:cs="Times New Roman"/>
                <w:color w:val="000000"/>
              </w:rPr>
            </w:pPr>
            <w:r w:rsidRPr="00F43A52">
              <w:rPr>
                <w:rFonts w:ascii="Times New Roman" w:hAnsi="Times New Roman" w:cs="Times New Roman"/>
                <w:color w:val="000000"/>
              </w:rPr>
              <w:t>10</w:t>
            </w:r>
          </w:p>
        </w:tc>
        <w:tc>
          <w:tcPr>
            <w:tcW w:w="1275" w:type="dxa"/>
            <w:shd w:val="clear" w:color="auto" w:fill="auto"/>
          </w:tcPr>
          <w:p w:rsidR="00472508" w:rsidRPr="00F43A52" w:rsidRDefault="00472508" w:rsidP="00472508">
            <w:pPr>
              <w:tabs>
                <w:tab w:val="left" w:pos="557"/>
              </w:tabs>
              <w:spacing w:after="0" w:line="240" w:lineRule="auto"/>
              <w:jc w:val="center"/>
              <w:rPr>
                <w:rFonts w:ascii="Times New Roman" w:hAnsi="Times New Roman" w:cs="Times New Roman"/>
                <w:color w:val="000000"/>
              </w:rPr>
            </w:pPr>
            <w:r w:rsidRPr="00F43A52">
              <w:rPr>
                <w:rFonts w:ascii="Times New Roman" w:hAnsi="Times New Roman" w:cs="Times New Roman"/>
                <w:color w:val="000000"/>
              </w:rPr>
              <w:t>22</w:t>
            </w:r>
          </w:p>
        </w:tc>
        <w:tc>
          <w:tcPr>
            <w:tcW w:w="1276" w:type="dxa"/>
            <w:shd w:val="clear" w:color="auto" w:fill="auto"/>
          </w:tcPr>
          <w:p w:rsidR="00472508" w:rsidRPr="00F43A52" w:rsidRDefault="00472508" w:rsidP="00472508">
            <w:pPr>
              <w:tabs>
                <w:tab w:val="left" w:pos="557"/>
              </w:tabs>
              <w:spacing w:after="0" w:line="240" w:lineRule="auto"/>
              <w:jc w:val="center"/>
              <w:rPr>
                <w:rFonts w:ascii="Times New Roman" w:hAnsi="Times New Roman" w:cs="Times New Roman"/>
                <w:color w:val="000000"/>
              </w:rPr>
            </w:pPr>
            <w:r w:rsidRPr="00F43A52">
              <w:rPr>
                <w:rFonts w:ascii="Times New Roman" w:hAnsi="Times New Roman" w:cs="Times New Roman"/>
                <w:color w:val="000000"/>
              </w:rPr>
              <w:t>30</w:t>
            </w:r>
          </w:p>
        </w:tc>
      </w:tr>
      <w:tr w:rsidR="00472508" w:rsidRPr="00F43A52" w:rsidTr="00F43A52">
        <w:tc>
          <w:tcPr>
            <w:tcW w:w="5988" w:type="dxa"/>
            <w:shd w:val="clear" w:color="auto" w:fill="auto"/>
          </w:tcPr>
          <w:p w:rsidR="00472508" w:rsidRPr="00F43A52" w:rsidRDefault="00472508" w:rsidP="00472508">
            <w:pPr>
              <w:tabs>
                <w:tab w:val="left" w:pos="521"/>
              </w:tabs>
              <w:spacing w:after="0" w:line="240" w:lineRule="auto"/>
              <w:rPr>
                <w:rFonts w:ascii="Times New Roman" w:hAnsi="Times New Roman" w:cs="Times New Roman"/>
                <w:color w:val="000000"/>
                <w:sz w:val="21"/>
                <w:szCs w:val="21"/>
              </w:rPr>
            </w:pPr>
            <w:r w:rsidRPr="00F43A52">
              <w:rPr>
                <w:rFonts w:ascii="Times New Roman" w:hAnsi="Times New Roman" w:cs="Times New Roman"/>
                <w:color w:val="000000"/>
                <w:sz w:val="21"/>
                <w:szCs w:val="21"/>
              </w:rPr>
              <w:t xml:space="preserve">Veselības inspekcijā saņemto sūdzību skaits </w:t>
            </w:r>
          </w:p>
        </w:tc>
        <w:tc>
          <w:tcPr>
            <w:tcW w:w="1418" w:type="dxa"/>
            <w:shd w:val="clear" w:color="auto" w:fill="auto"/>
          </w:tcPr>
          <w:p w:rsidR="00472508" w:rsidRPr="00F43A52" w:rsidRDefault="00472508" w:rsidP="00472508">
            <w:pPr>
              <w:tabs>
                <w:tab w:val="left" w:pos="557"/>
              </w:tabs>
              <w:spacing w:after="0" w:line="240" w:lineRule="auto"/>
              <w:jc w:val="center"/>
              <w:rPr>
                <w:rFonts w:ascii="Times New Roman" w:hAnsi="Times New Roman" w:cs="Times New Roman"/>
                <w:color w:val="000000"/>
              </w:rPr>
            </w:pPr>
            <w:r w:rsidRPr="00F43A52">
              <w:rPr>
                <w:rFonts w:ascii="Times New Roman" w:hAnsi="Times New Roman" w:cs="Times New Roman"/>
                <w:color w:val="000000"/>
              </w:rPr>
              <w:t>0</w:t>
            </w:r>
          </w:p>
        </w:tc>
        <w:tc>
          <w:tcPr>
            <w:tcW w:w="1275" w:type="dxa"/>
            <w:shd w:val="clear" w:color="auto" w:fill="auto"/>
          </w:tcPr>
          <w:p w:rsidR="00472508" w:rsidRPr="00F43A52" w:rsidRDefault="00472508" w:rsidP="00472508">
            <w:pPr>
              <w:tabs>
                <w:tab w:val="left" w:pos="557"/>
              </w:tabs>
              <w:spacing w:after="0" w:line="240" w:lineRule="auto"/>
              <w:jc w:val="center"/>
              <w:rPr>
                <w:rFonts w:ascii="Times New Roman" w:hAnsi="Times New Roman" w:cs="Times New Roman"/>
                <w:color w:val="000000"/>
              </w:rPr>
            </w:pPr>
            <w:r w:rsidRPr="00F43A52">
              <w:rPr>
                <w:rFonts w:ascii="Times New Roman" w:hAnsi="Times New Roman" w:cs="Times New Roman"/>
                <w:color w:val="000000"/>
              </w:rPr>
              <w:t>1</w:t>
            </w:r>
          </w:p>
        </w:tc>
        <w:tc>
          <w:tcPr>
            <w:tcW w:w="1276" w:type="dxa"/>
            <w:shd w:val="clear" w:color="auto" w:fill="auto"/>
          </w:tcPr>
          <w:p w:rsidR="00472508" w:rsidRPr="00F43A52" w:rsidRDefault="00472508" w:rsidP="00472508">
            <w:pPr>
              <w:tabs>
                <w:tab w:val="left" w:pos="557"/>
              </w:tabs>
              <w:spacing w:after="0" w:line="240" w:lineRule="auto"/>
              <w:jc w:val="center"/>
              <w:rPr>
                <w:rFonts w:ascii="Times New Roman" w:hAnsi="Times New Roman" w:cs="Times New Roman"/>
                <w:color w:val="000000"/>
              </w:rPr>
            </w:pPr>
            <w:r w:rsidRPr="00F43A52">
              <w:rPr>
                <w:rFonts w:ascii="Times New Roman" w:hAnsi="Times New Roman" w:cs="Times New Roman"/>
                <w:color w:val="000000"/>
              </w:rPr>
              <w:t>6</w:t>
            </w:r>
          </w:p>
        </w:tc>
      </w:tr>
      <w:tr w:rsidR="00472508" w:rsidRPr="00F43A52" w:rsidTr="00F43A52">
        <w:tc>
          <w:tcPr>
            <w:tcW w:w="5988" w:type="dxa"/>
            <w:shd w:val="clear" w:color="auto" w:fill="auto"/>
          </w:tcPr>
          <w:p w:rsidR="00472508" w:rsidRPr="00F43A52" w:rsidRDefault="00472508" w:rsidP="00472508">
            <w:pPr>
              <w:tabs>
                <w:tab w:val="left" w:pos="459"/>
              </w:tabs>
              <w:spacing w:before="120" w:after="0" w:line="240" w:lineRule="auto"/>
              <w:rPr>
                <w:rFonts w:ascii="Times New Roman" w:hAnsi="Times New Roman" w:cs="Times New Roman"/>
                <w:color w:val="000000"/>
                <w:sz w:val="21"/>
                <w:szCs w:val="21"/>
              </w:rPr>
            </w:pPr>
            <w:r w:rsidRPr="00F43A52">
              <w:rPr>
                <w:rFonts w:ascii="Times New Roman" w:hAnsi="Times New Roman" w:cs="Times New Roman"/>
                <w:sz w:val="21"/>
                <w:szCs w:val="21"/>
              </w:rPr>
              <w:t xml:space="preserve">Sertificētu un nesertificētu ārstu skaita attiecība </w:t>
            </w:r>
          </w:p>
        </w:tc>
        <w:tc>
          <w:tcPr>
            <w:tcW w:w="1418" w:type="dxa"/>
            <w:shd w:val="clear" w:color="auto" w:fill="auto"/>
          </w:tcPr>
          <w:p w:rsidR="00472508" w:rsidRPr="00F43A52" w:rsidRDefault="00472508" w:rsidP="00472508">
            <w:pPr>
              <w:tabs>
                <w:tab w:val="left" w:pos="557"/>
              </w:tabs>
              <w:spacing w:after="0" w:line="240" w:lineRule="auto"/>
              <w:jc w:val="center"/>
              <w:rPr>
                <w:rFonts w:ascii="Times New Roman" w:hAnsi="Times New Roman" w:cs="Times New Roman"/>
                <w:color w:val="000000"/>
              </w:rPr>
            </w:pPr>
            <w:r w:rsidRPr="00F43A52">
              <w:rPr>
                <w:rFonts w:ascii="Times New Roman" w:hAnsi="Times New Roman" w:cs="Times New Roman"/>
                <w:color w:val="000000"/>
              </w:rPr>
              <w:t>9:1</w:t>
            </w:r>
          </w:p>
        </w:tc>
        <w:tc>
          <w:tcPr>
            <w:tcW w:w="1275" w:type="dxa"/>
            <w:shd w:val="clear" w:color="auto" w:fill="auto"/>
          </w:tcPr>
          <w:p w:rsidR="00472508" w:rsidRPr="00F43A52" w:rsidRDefault="00472508" w:rsidP="00472508">
            <w:pPr>
              <w:tabs>
                <w:tab w:val="left" w:pos="557"/>
              </w:tabs>
              <w:spacing w:after="0" w:line="240" w:lineRule="auto"/>
              <w:jc w:val="center"/>
              <w:rPr>
                <w:rFonts w:ascii="Times New Roman" w:hAnsi="Times New Roman" w:cs="Times New Roman"/>
                <w:color w:val="000000"/>
              </w:rPr>
            </w:pPr>
            <w:r w:rsidRPr="00F43A52">
              <w:rPr>
                <w:rFonts w:ascii="Times New Roman" w:hAnsi="Times New Roman" w:cs="Times New Roman"/>
                <w:color w:val="000000"/>
              </w:rPr>
              <w:t>9:1</w:t>
            </w:r>
          </w:p>
        </w:tc>
        <w:tc>
          <w:tcPr>
            <w:tcW w:w="1276" w:type="dxa"/>
            <w:shd w:val="clear" w:color="auto" w:fill="auto"/>
          </w:tcPr>
          <w:p w:rsidR="00472508" w:rsidRPr="00F43A52" w:rsidRDefault="00472508" w:rsidP="00472508">
            <w:pPr>
              <w:tabs>
                <w:tab w:val="left" w:pos="557"/>
              </w:tabs>
              <w:spacing w:after="0" w:line="240" w:lineRule="auto"/>
              <w:jc w:val="center"/>
              <w:rPr>
                <w:rFonts w:ascii="Times New Roman" w:hAnsi="Times New Roman" w:cs="Times New Roman"/>
                <w:color w:val="000000"/>
              </w:rPr>
            </w:pPr>
            <w:r w:rsidRPr="00F43A52">
              <w:rPr>
                <w:rFonts w:ascii="Times New Roman" w:hAnsi="Times New Roman" w:cs="Times New Roman"/>
                <w:color w:val="000000"/>
              </w:rPr>
              <w:t>9:1</w:t>
            </w:r>
          </w:p>
        </w:tc>
      </w:tr>
      <w:tr w:rsidR="00472508" w:rsidRPr="00F43A52" w:rsidTr="00F43A52">
        <w:trPr>
          <w:trHeight w:val="430"/>
        </w:trPr>
        <w:tc>
          <w:tcPr>
            <w:tcW w:w="5988" w:type="dxa"/>
            <w:shd w:val="clear" w:color="auto" w:fill="auto"/>
          </w:tcPr>
          <w:p w:rsidR="00472508" w:rsidRPr="00F43A52" w:rsidRDefault="00472508" w:rsidP="00472508">
            <w:pPr>
              <w:tabs>
                <w:tab w:val="left" w:pos="459"/>
              </w:tabs>
              <w:spacing w:before="120" w:after="0" w:line="240" w:lineRule="auto"/>
              <w:rPr>
                <w:rFonts w:ascii="Times New Roman" w:hAnsi="Times New Roman" w:cs="Times New Roman"/>
                <w:color w:val="000000"/>
                <w:sz w:val="21"/>
                <w:szCs w:val="21"/>
              </w:rPr>
            </w:pPr>
            <w:r w:rsidRPr="00F43A52">
              <w:rPr>
                <w:rFonts w:ascii="Times New Roman" w:hAnsi="Times New Roman" w:cs="Times New Roman"/>
                <w:sz w:val="21"/>
                <w:szCs w:val="21"/>
              </w:rPr>
              <w:t xml:space="preserve">Sertificēta un nesertificēta vidējā medicīniskā personāla attiecība </w:t>
            </w:r>
          </w:p>
        </w:tc>
        <w:tc>
          <w:tcPr>
            <w:tcW w:w="1418" w:type="dxa"/>
            <w:shd w:val="clear" w:color="auto" w:fill="auto"/>
          </w:tcPr>
          <w:p w:rsidR="00472508" w:rsidRPr="00F43A52" w:rsidRDefault="00472508" w:rsidP="00472508">
            <w:pPr>
              <w:tabs>
                <w:tab w:val="left" w:pos="557"/>
              </w:tabs>
              <w:spacing w:after="0" w:line="240" w:lineRule="auto"/>
              <w:jc w:val="center"/>
              <w:rPr>
                <w:rFonts w:ascii="Times New Roman" w:hAnsi="Times New Roman" w:cs="Times New Roman"/>
                <w:color w:val="000000"/>
              </w:rPr>
            </w:pPr>
            <w:r w:rsidRPr="00F43A52">
              <w:rPr>
                <w:rFonts w:ascii="Times New Roman" w:hAnsi="Times New Roman" w:cs="Times New Roman"/>
                <w:color w:val="000000"/>
              </w:rPr>
              <w:t>8:2</w:t>
            </w:r>
          </w:p>
        </w:tc>
        <w:tc>
          <w:tcPr>
            <w:tcW w:w="1275" w:type="dxa"/>
            <w:shd w:val="clear" w:color="auto" w:fill="auto"/>
          </w:tcPr>
          <w:p w:rsidR="00472508" w:rsidRPr="00F43A52" w:rsidRDefault="00472508" w:rsidP="00472508">
            <w:pPr>
              <w:tabs>
                <w:tab w:val="left" w:pos="557"/>
              </w:tabs>
              <w:spacing w:after="0" w:line="240" w:lineRule="auto"/>
              <w:jc w:val="center"/>
              <w:rPr>
                <w:rFonts w:ascii="Times New Roman" w:hAnsi="Times New Roman" w:cs="Times New Roman"/>
                <w:color w:val="000000"/>
              </w:rPr>
            </w:pPr>
            <w:r w:rsidRPr="00F43A52">
              <w:rPr>
                <w:rFonts w:ascii="Times New Roman" w:hAnsi="Times New Roman" w:cs="Times New Roman"/>
                <w:color w:val="000000"/>
              </w:rPr>
              <w:t>8:2</w:t>
            </w:r>
          </w:p>
        </w:tc>
        <w:tc>
          <w:tcPr>
            <w:tcW w:w="1276" w:type="dxa"/>
            <w:shd w:val="clear" w:color="auto" w:fill="auto"/>
          </w:tcPr>
          <w:p w:rsidR="00472508" w:rsidRPr="00F43A52" w:rsidRDefault="00472508" w:rsidP="00472508">
            <w:pPr>
              <w:tabs>
                <w:tab w:val="left" w:pos="557"/>
              </w:tabs>
              <w:spacing w:after="0" w:line="240" w:lineRule="auto"/>
              <w:jc w:val="center"/>
              <w:rPr>
                <w:rFonts w:ascii="Times New Roman" w:hAnsi="Times New Roman" w:cs="Times New Roman"/>
                <w:color w:val="000000"/>
              </w:rPr>
            </w:pPr>
            <w:r w:rsidRPr="00F43A52">
              <w:rPr>
                <w:rFonts w:ascii="Times New Roman" w:hAnsi="Times New Roman" w:cs="Times New Roman"/>
                <w:color w:val="000000"/>
              </w:rPr>
              <w:t>9:1</w:t>
            </w:r>
          </w:p>
        </w:tc>
      </w:tr>
      <w:tr w:rsidR="00472508" w:rsidRPr="00F43A52" w:rsidTr="00F43A52">
        <w:trPr>
          <w:trHeight w:val="608"/>
        </w:trPr>
        <w:tc>
          <w:tcPr>
            <w:tcW w:w="5988" w:type="dxa"/>
            <w:shd w:val="clear" w:color="auto" w:fill="auto"/>
          </w:tcPr>
          <w:p w:rsidR="00472508" w:rsidRPr="00F43A52" w:rsidRDefault="00472508" w:rsidP="00472508">
            <w:pPr>
              <w:rPr>
                <w:rFonts w:ascii="Times New Roman" w:hAnsi="Times New Roman" w:cs="Times New Roman"/>
              </w:rPr>
            </w:pPr>
            <w:r w:rsidRPr="00F43A52">
              <w:rPr>
                <w:rFonts w:ascii="Times New Roman" w:hAnsi="Times New Roman" w:cs="Times New Roman"/>
                <w:sz w:val="21"/>
                <w:szCs w:val="21"/>
              </w:rPr>
              <w:t>Iestādes apmaksāto personāla kvalifikācijas celšanas pasākumu skaits gadā</w:t>
            </w:r>
          </w:p>
        </w:tc>
        <w:tc>
          <w:tcPr>
            <w:tcW w:w="1418" w:type="dxa"/>
            <w:shd w:val="clear" w:color="auto" w:fill="auto"/>
          </w:tcPr>
          <w:p w:rsidR="00472508" w:rsidRPr="00F43A52" w:rsidRDefault="00472508" w:rsidP="00472508">
            <w:pPr>
              <w:jc w:val="center"/>
              <w:rPr>
                <w:rFonts w:ascii="Times New Roman" w:hAnsi="Times New Roman" w:cs="Times New Roman"/>
              </w:rPr>
            </w:pPr>
            <w:r w:rsidRPr="00F43A52">
              <w:rPr>
                <w:rFonts w:ascii="Times New Roman" w:hAnsi="Times New Roman" w:cs="Times New Roman"/>
              </w:rPr>
              <w:t>49</w:t>
            </w:r>
          </w:p>
        </w:tc>
        <w:tc>
          <w:tcPr>
            <w:tcW w:w="1275" w:type="dxa"/>
            <w:shd w:val="clear" w:color="auto" w:fill="auto"/>
          </w:tcPr>
          <w:p w:rsidR="00472508" w:rsidRPr="00F43A52" w:rsidRDefault="00472508" w:rsidP="00472508">
            <w:pPr>
              <w:jc w:val="center"/>
              <w:rPr>
                <w:rFonts w:ascii="Times New Roman" w:hAnsi="Times New Roman" w:cs="Times New Roman"/>
              </w:rPr>
            </w:pPr>
            <w:r w:rsidRPr="00F43A52">
              <w:rPr>
                <w:rFonts w:ascii="Times New Roman" w:hAnsi="Times New Roman" w:cs="Times New Roman"/>
              </w:rPr>
              <w:t>95</w:t>
            </w:r>
          </w:p>
        </w:tc>
        <w:tc>
          <w:tcPr>
            <w:tcW w:w="1276" w:type="dxa"/>
            <w:shd w:val="clear" w:color="auto" w:fill="auto"/>
          </w:tcPr>
          <w:p w:rsidR="00472508" w:rsidRPr="00F43A52" w:rsidRDefault="00472508" w:rsidP="00472508">
            <w:pPr>
              <w:jc w:val="center"/>
              <w:rPr>
                <w:rFonts w:ascii="Times New Roman" w:hAnsi="Times New Roman" w:cs="Times New Roman"/>
              </w:rPr>
            </w:pPr>
            <w:r w:rsidRPr="00F43A52">
              <w:rPr>
                <w:rFonts w:ascii="Times New Roman" w:hAnsi="Times New Roman" w:cs="Times New Roman"/>
              </w:rPr>
              <w:t>85</w:t>
            </w:r>
          </w:p>
        </w:tc>
      </w:tr>
      <w:tr w:rsidR="00472508" w:rsidRPr="00F43A52" w:rsidTr="00F43A52">
        <w:trPr>
          <w:trHeight w:val="307"/>
        </w:trPr>
        <w:tc>
          <w:tcPr>
            <w:tcW w:w="5988" w:type="dxa"/>
            <w:shd w:val="clear" w:color="auto" w:fill="auto"/>
          </w:tcPr>
          <w:p w:rsidR="00472508" w:rsidRPr="00F43A52" w:rsidRDefault="00472508" w:rsidP="00472508">
            <w:pPr>
              <w:rPr>
                <w:rFonts w:ascii="Times New Roman" w:hAnsi="Times New Roman" w:cs="Times New Roman"/>
                <w:sz w:val="21"/>
                <w:szCs w:val="21"/>
              </w:rPr>
            </w:pPr>
            <w:r w:rsidRPr="00F43A52">
              <w:rPr>
                <w:rFonts w:ascii="Times New Roman" w:hAnsi="Times New Roman" w:cs="Times New Roman"/>
                <w:color w:val="000000"/>
                <w:sz w:val="21"/>
                <w:szCs w:val="21"/>
              </w:rPr>
              <w:t>Veikto radioloģisko izmeklējumu skaits gadā</w:t>
            </w:r>
          </w:p>
        </w:tc>
        <w:tc>
          <w:tcPr>
            <w:tcW w:w="1418" w:type="dxa"/>
            <w:shd w:val="clear" w:color="auto" w:fill="auto"/>
          </w:tcPr>
          <w:p w:rsidR="00472508" w:rsidRPr="00F43A52" w:rsidRDefault="00472508" w:rsidP="00472508">
            <w:pPr>
              <w:jc w:val="center"/>
              <w:rPr>
                <w:rFonts w:ascii="Times New Roman" w:hAnsi="Times New Roman" w:cs="Times New Roman"/>
              </w:rPr>
            </w:pPr>
            <w:r w:rsidRPr="00F43A52">
              <w:rPr>
                <w:rFonts w:ascii="Times New Roman" w:hAnsi="Times New Roman" w:cs="Times New Roman"/>
              </w:rPr>
              <w:t>23777</w:t>
            </w:r>
          </w:p>
        </w:tc>
        <w:tc>
          <w:tcPr>
            <w:tcW w:w="1275" w:type="dxa"/>
            <w:shd w:val="clear" w:color="auto" w:fill="auto"/>
          </w:tcPr>
          <w:p w:rsidR="00472508" w:rsidRPr="00F43A52" w:rsidRDefault="00472508" w:rsidP="00472508">
            <w:pPr>
              <w:jc w:val="center"/>
              <w:rPr>
                <w:rFonts w:ascii="Times New Roman" w:hAnsi="Times New Roman" w:cs="Times New Roman"/>
              </w:rPr>
            </w:pPr>
            <w:r w:rsidRPr="00F43A52">
              <w:rPr>
                <w:rFonts w:ascii="Times New Roman" w:hAnsi="Times New Roman" w:cs="Times New Roman"/>
              </w:rPr>
              <w:t>24535</w:t>
            </w:r>
          </w:p>
        </w:tc>
        <w:tc>
          <w:tcPr>
            <w:tcW w:w="1276" w:type="dxa"/>
            <w:shd w:val="clear" w:color="auto" w:fill="auto"/>
          </w:tcPr>
          <w:p w:rsidR="00472508" w:rsidRPr="00F43A52" w:rsidRDefault="00472508" w:rsidP="00472508">
            <w:pPr>
              <w:jc w:val="center"/>
              <w:rPr>
                <w:rFonts w:ascii="Times New Roman" w:hAnsi="Times New Roman" w:cs="Times New Roman"/>
              </w:rPr>
            </w:pPr>
            <w:r w:rsidRPr="00F43A52">
              <w:rPr>
                <w:rFonts w:ascii="Times New Roman" w:hAnsi="Times New Roman" w:cs="Times New Roman"/>
              </w:rPr>
              <w:t>23948</w:t>
            </w:r>
          </w:p>
        </w:tc>
      </w:tr>
      <w:tr w:rsidR="00472508" w:rsidRPr="00F43A52" w:rsidTr="00F43A52">
        <w:trPr>
          <w:trHeight w:val="403"/>
        </w:trPr>
        <w:tc>
          <w:tcPr>
            <w:tcW w:w="5988" w:type="dxa"/>
            <w:shd w:val="clear" w:color="auto" w:fill="auto"/>
          </w:tcPr>
          <w:p w:rsidR="00472508" w:rsidRPr="00F43A52" w:rsidRDefault="00472508" w:rsidP="00472508">
            <w:pPr>
              <w:rPr>
                <w:rFonts w:ascii="Times New Roman" w:hAnsi="Times New Roman" w:cs="Times New Roman"/>
                <w:sz w:val="21"/>
                <w:szCs w:val="21"/>
              </w:rPr>
            </w:pPr>
            <w:r w:rsidRPr="00F43A52">
              <w:rPr>
                <w:rFonts w:ascii="Times New Roman" w:hAnsi="Times New Roman" w:cs="Times New Roman"/>
                <w:color w:val="000000"/>
                <w:sz w:val="21"/>
                <w:szCs w:val="21"/>
              </w:rPr>
              <w:t>Veikto laboratorisko izmeklējumu skaits gadā</w:t>
            </w:r>
          </w:p>
        </w:tc>
        <w:tc>
          <w:tcPr>
            <w:tcW w:w="1418" w:type="dxa"/>
            <w:shd w:val="clear" w:color="auto" w:fill="auto"/>
          </w:tcPr>
          <w:p w:rsidR="00472508" w:rsidRPr="00F43A52" w:rsidRDefault="00472508" w:rsidP="00472508">
            <w:pPr>
              <w:jc w:val="center"/>
              <w:rPr>
                <w:rFonts w:ascii="Times New Roman" w:hAnsi="Times New Roman" w:cs="Times New Roman"/>
              </w:rPr>
            </w:pPr>
            <w:r w:rsidRPr="00F43A52">
              <w:rPr>
                <w:rFonts w:ascii="Times New Roman" w:hAnsi="Times New Roman" w:cs="Times New Roman"/>
              </w:rPr>
              <w:t>171091</w:t>
            </w:r>
          </w:p>
        </w:tc>
        <w:tc>
          <w:tcPr>
            <w:tcW w:w="1275" w:type="dxa"/>
            <w:shd w:val="clear" w:color="auto" w:fill="auto"/>
          </w:tcPr>
          <w:p w:rsidR="00472508" w:rsidRPr="00F43A52" w:rsidRDefault="00472508" w:rsidP="00472508">
            <w:pPr>
              <w:jc w:val="center"/>
              <w:rPr>
                <w:rFonts w:ascii="Times New Roman" w:hAnsi="Times New Roman" w:cs="Times New Roman"/>
              </w:rPr>
            </w:pPr>
            <w:r w:rsidRPr="00F43A52">
              <w:rPr>
                <w:rFonts w:ascii="Times New Roman" w:hAnsi="Times New Roman" w:cs="Times New Roman"/>
              </w:rPr>
              <w:t>179125</w:t>
            </w:r>
          </w:p>
        </w:tc>
        <w:tc>
          <w:tcPr>
            <w:tcW w:w="1276" w:type="dxa"/>
            <w:shd w:val="clear" w:color="auto" w:fill="auto"/>
          </w:tcPr>
          <w:p w:rsidR="00472508" w:rsidRPr="00F43A52" w:rsidRDefault="00472508" w:rsidP="00472508">
            <w:pPr>
              <w:jc w:val="center"/>
              <w:rPr>
                <w:rFonts w:ascii="Times New Roman" w:hAnsi="Times New Roman" w:cs="Times New Roman"/>
              </w:rPr>
            </w:pPr>
            <w:r w:rsidRPr="00F43A52">
              <w:rPr>
                <w:rFonts w:ascii="Times New Roman" w:hAnsi="Times New Roman" w:cs="Times New Roman"/>
              </w:rPr>
              <w:t>185738</w:t>
            </w:r>
          </w:p>
        </w:tc>
      </w:tr>
      <w:tr w:rsidR="00472508" w:rsidRPr="00F43A52" w:rsidTr="00F43A52">
        <w:trPr>
          <w:trHeight w:val="403"/>
        </w:trPr>
        <w:tc>
          <w:tcPr>
            <w:tcW w:w="5988" w:type="dxa"/>
            <w:shd w:val="clear" w:color="auto" w:fill="auto"/>
          </w:tcPr>
          <w:p w:rsidR="00472508" w:rsidRPr="00F43A52" w:rsidRDefault="00472508" w:rsidP="00472508">
            <w:pPr>
              <w:rPr>
                <w:rFonts w:ascii="Times New Roman" w:hAnsi="Times New Roman" w:cs="Times New Roman"/>
                <w:color w:val="000000"/>
                <w:sz w:val="21"/>
                <w:szCs w:val="21"/>
              </w:rPr>
            </w:pPr>
            <w:r w:rsidRPr="00F43A52">
              <w:rPr>
                <w:rFonts w:ascii="Times New Roman" w:hAnsi="Times New Roman" w:cs="Times New Roman"/>
                <w:color w:val="000000"/>
                <w:sz w:val="21"/>
                <w:szCs w:val="21"/>
              </w:rPr>
              <w:t>Veikto funkcionālās diagnostikas izmeklējumu skaits gadā</w:t>
            </w:r>
          </w:p>
        </w:tc>
        <w:tc>
          <w:tcPr>
            <w:tcW w:w="1418" w:type="dxa"/>
            <w:shd w:val="clear" w:color="auto" w:fill="auto"/>
          </w:tcPr>
          <w:p w:rsidR="00472508" w:rsidRPr="00F43A52" w:rsidRDefault="00472508" w:rsidP="00472508">
            <w:pPr>
              <w:jc w:val="center"/>
              <w:rPr>
                <w:rFonts w:ascii="Times New Roman" w:hAnsi="Times New Roman" w:cs="Times New Roman"/>
              </w:rPr>
            </w:pPr>
            <w:r w:rsidRPr="00F43A52">
              <w:rPr>
                <w:rFonts w:ascii="Times New Roman" w:hAnsi="Times New Roman" w:cs="Times New Roman"/>
              </w:rPr>
              <w:t>16014</w:t>
            </w:r>
          </w:p>
        </w:tc>
        <w:tc>
          <w:tcPr>
            <w:tcW w:w="1275" w:type="dxa"/>
            <w:shd w:val="clear" w:color="auto" w:fill="auto"/>
          </w:tcPr>
          <w:p w:rsidR="00472508" w:rsidRPr="00F43A52" w:rsidRDefault="00472508" w:rsidP="00472508">
            <w:pPr>
              <w:jc w:val="center"/>
              <w:rPr>
                <w:rFonts w:ascii="Times New Roman" w:hAnsi="Times New Roman" w:cs="Times New Roman"/>
              </w:rPr>
            </w:pPr>
            <w:r w:rsidRPr="00F43A52">
              <w:rPr>
                <w:rFonts w:ascii="Times New Roman" w:hAnsi="Times New Roman" w:cs="Times New Roman"/>
              </w:rPr>
              <w:t>16516</w:t>
            </w:r>
          </w:p>
        </w:tc>
        <w:tc>
          <w:tcPr>
            <w:tcW w:w="1276" w:type="dxa"/>
            <w:shd w:val="clear" w:color="auto" w:fill="auto"/>
          </w:tcPr>
          <w:p w:rsidR="00472508" w:rsidRPr="00F43A52" w:rsidRDefault="00472508" w:rsidP="00472508">
            <w:pPr>
              <w:jc w:val="center"/>
              <w:rPr>
                <w:rFonts w:ascii="Times New Roman" w:hAnsi="Times New Roman" w:cs="Times New Roman"/>
              </w:rPr>
            </w:pPr>
            <w:r w:rsidRPr="00F43A52">
              <w:rPr>
                <w:rFonts w:ascii="Times New Roman" w:hAnsi="Times New Roman" w:cs="Times New Roman"/>
              </w:rPr>
              <w:t>17557</w:t>
            </w:r>
          </w:p>
        </w:tc>
      </w:tr>
      <w:tr w:rsidR="00472508" w:rsidRPr="00F43A52" w:rsidTr="00F43A52">
        <w:trPr>
          <w:trHeight w:val="612"/>
        </w:trPr>
        <w:tc>
          <w:tcPr>
            <w:tcW w:w="5988" w:type="dxa"/>
            <w:shd w:val="clear" w:color="auto" w:fill="auto"/>
          </w:tcPr>
          <w:p w:rsidR="00472508" w:rsidRPr="00F43A52" w:rsidRDefault="00472508" w:rsidP="00472508">
            <w:pPr>
              <w:rPr>
                <w:rFonts w:ascii="Times New Roman" w:hAnsi="Times New Roman" w:cs="Times New Roman"/>
                <w:color w:val="000000"/>
                <w:sz w:val="21"/>
                <w:szCs w:val="21"/>
              </w:rPr>
            </w:pPr>
            <w:r w:rsidRPr="00F43A52">
              <w:rPr>
                <w:rFonts w:ascii="Times New Roman" w:hAnsi="Times New Roman" w:cs="Times New Roman"/>
                <w:color w:val="000000"/>
                <w:sz w:val="21"/>
                <w:szCs w:val="21"/>
              </w:rPr>
              <w:t>Vidējais gaidīšanas laiks diagnostisko izmeklējuma veikšanai (dienas)</w:t>
            </w:r>
          </w:p>
        </w:tc>
        <w:tc>
          <w:tcPr>
            <w:tcW w:w="1418" w:type="dxa"/>
            <w:shd w:val="clear" w:color="auto" w:fill="auto"/>
          </w:tcPr>
          <w:p w:rsidR="00472508" w:rsidRPr="00F43A52" w:rsidRDefault="00472508" w:rsidP="00472508">
            <w:pPr>
              <w:jc w:val="center"/>
              <w:rPr>
                <w:rFonts w:ascii="Times New Roman" w:hAnsi="Times New Roman" w:cs="Times New Roman"/>
              </w:rPr>
            </w:pPr>
            <w:r w:rsidRPr="00F43A52">
              <w:rPr>
                <w:rFonts w:ascii="Times New Roman" w:hAnsi="Times New Roman" w:cs="Times New Roman"/>
              </w:rPr>
              <w:t>20</w:t>
            </w:r>
          </w:p>
        </w:tc>
        <w:tc>
          <w:tcPr>
            <w:tcW w:w="1275" w:type="dxa"/>
            <w:shd w:val="clear" w:color="auto" w:fill="auto"/>
          </w:tcPr>
          <w:p w:rsidR="00472508" w:rsidRPr="00F43A52" w:rsidRDefault="00472508" w:rsidP="00472508">
            <w:pPr>
              <w:jc w:val="center"/>
              <w:rPr>
                <w:rFonts w:ascii="Times New Roman" w:hAnsi="Times New Roman" w:cs="Times New Roman"/>
              </w:rPr>
            </w:pPr>
            <w:r w:rsidRPr="00F43A52">
              <w:rPr>
                <w:rFonts w:ascii="Times New Roman" w:hAnsi="Times New Roman" w:cs="Times New Roman"/>
              </w:rPr>
              <w:t>18</w:t>
            </w:r>
          </w:p>
        </w:tc>
        <w:tc>
          <w:tcPr>
            <w:tcW w:w="1276" w:type="dxa"/>
            <w:shd w:val="clear" w:color="auto" w:fill="auto"/>
          </w:tcPr>
          <w:p w:rsidR="00472508" w:rsidRPr="00F43A52" w:rsidRDefault="00472508" w:rsidP="00472508">
            <w:pPr>
              <w:jc w:val="center"/>
              <w:rPr>
                <w:rFonts w:ascii="Times New Roman" w:hAnsi="Times New Roman" w:cs="Times New Roman"/>
              </w:rPr>
            </w:pPr>
            <w:r w:rsidRPr="00F43A52">
              <w:rPr>
                <w:rFonts w:ascii="Times New Roman" w:hAnsi="Times New Roman" w:cs="Times New Roman"/>
              </w:rPr>
              <w:t>17</w:t>
            </w:r>
          </w:p>
        </w:tc>
      </w:tr>
      <w:tr w:rsidR="00472508" w:rsidRPr="00F43A52" w:rsidTr="00F43A52">
        <w:trPr>
          <w:trHeight w:val="459"/>
        </w:trPr>
        <w:tc>
          <w:tcPr>
            <w:tcW w:w="5988" w:type="dxa"/>
            <w:shd w:val="clear" w:color="auto" w:fill="auto"/>
          </w:tcPr>
          <w:p w:rsidR="00472508" w:rsidRPr="00F43A52" w:rsidRDefault="00472508" w:rsidP="00472508">
            <w:pPr>
              <w:rPr>
                <w:rFonts w:ascii="Times New Roman" w:hAnsi="Times New Roman" w:cs="Times New Roman"/>
                <w:color w:val="000000"/>
                <w:sz w:val="21"/>
                <w:szCs w:val="21"/>
              </w:rPr>
            </w:pPr>
            <w:r w:rsidRPr="00F43A52">
              <w:rPr>
                <w:rFonts w:ascii="Times New Roman" w:hAnsi="Times New Roman" w:cs="Times New Roman"/>
                <w:color w:val="000000"/>
                <w:sz w:val="21"/>
                <w:szCs w:val="21"/>
              </w:rPr>
              <w:t>Apmeklējumu skaits pie ģimenes ārstiem gadā</w:t>
            </w:r>
          </w:p>
        </w:tc>
        <w:tc>
          <w:tcPr>
            <w:tcW w:w="1418" w:type="dxa"/>
            <w:shd w:val="clear" w:color="auto" w:fill="auto"/>
          </w:tcPr>
          <w:p w:rsidR="00472508" w:rsidRPr="00F43A52" w:rsidRDefault="00472508" w:rsidP="00472508">
            <w:pPr>
              <w:jc w:val="center"/>
              <w:rPr>
                <w:rFonts w:ascii="Times New Roman" w:hAnsi="Times New Roman" w:cs="Times New Roman"/>
              </w:rPr>
            </w:pPr>
            <w:r w:rsidRPr="00F43A52">
              <w:rPr>
                <w:rFonts w:ascii="Times New Roman" w:hAnsi="Times New Roman" w:cs="Times New Roman"/>
              </w:rPr>
              <w:t>17146</w:t>
            </w:r>
          </w:p>
        </w:tc>
        <w:tc>
          <w:tcPr>
            <w:tcW w:w="1275" w:type="dxa"/>
            <w:shd w:val="clear" w:color="auto" w:fill="auto"/>
          </w:tcPr>
          <w:p w:rsidR="00472508" w:rsidRPr="00F43A52" w:rsidRDefault="00472508" w:rsidP="00472508">
            <w:pPr>
              <w:jc w:val="center"/>
              <w:rPr>
                <w:rFonts w:ascii="Times New Roman" w:hAnsi="Times New Roman" w:cs="Times New Roman"/>
              </w:rPr>
            </w:pPr>
            <w:r w:rsidRPr="00F43A52">
              <w:rPr>
                <w:rFonts w:ascii="Times New Roman" w:hAnsi="Times New Roman" w:cs="Times New Roman"/>
              </w:rPr>
              <w:t>18912</w:t>
            </w:r>
          </w:p>
        </w:tc>
        <w:tc>
          <w:tcPr>
            <w:tcW w:w="1276" w:type="dxa"/>
            <w:shd w:val="clear" w:color="auto" w:fill="auto"/>
          </w:tcPr>
          <w:p w:rsidR="00472508" w:rsidRPr="00F43A52" w:rsidRDefault="00472508" w:rsidP="00472508">
            <w:pPr>
              <w:jc w:val="center"/>
              <w:rPr>
                <w:rFonts w:ascii="Times New Roman" w:hAnsi="Times New Roman" w:cs="Times New Roman"/>
              </w:rPr>
            </w:pPr>
            <w:r w:rsidRPr="00F43A52">
              <w:rPr>
                <w:rFonts w:ascii="Times New Roman" w:hAnsi="Times New Roman" w:cs="Times New Roman"/>
              </w:rPr>
              <w:t>21422</w:t>
            </w:r>
          </w:p>
        </w:tc>
      </w:tr>
      <w:tr w:rsidR="00472508" w:rsidRPr="00F43A52" w:rsidTr="00F43A52">
        <w:trPr>
          <w:trHeight w:val="321"/>
        </w:trPr>
        <w:tc>
          <w:tcPr>
            <w:tcW w:w="5988" w:type="dxa"/>
            <w:shd w:val="clear" w:color="auto" w:fill="auto"/>
          </w:tcPr>
          <w:p w:rsidR="00472508" w:rsidRPr="00F43A52" w:rsidRDefault="00472508" w:rsidP="00472508">
            <w:pPr>
              <w:rPr>
                <w:rFonts w:ascii="Times New Roman" w:hAnsi="Times New Roman" w:cs="Times New Roman"/>
                <w:color w:val="000000"/>
                <w:sz w:val="21"/>
                <w:szCs w:val="21"/>
              </w:rPr>
            </w:pPr>
            <w:r w:rsidRPr="00F43A52">
              <w:rPr>
                <w:rFonts w:ascii="Times New Roman" w:hAnsi="Times New Roman" w:cs="Times New Roman"/>
                <w:color w:val="000000"/>
                <w:sz w:val="21"/>
                <w:szCs w:val="21"/>
              </w:rPr>
              <w:t>Apmeklējumu skaits pie speciālistiem gadā</w:t>
            </w:r>
          </w:p>
        </w:tc>
        <w:tc>
          <w:tcPr>
            <w:tcW w:w="1418" w:type="dxa"/>
            <w:shd w:val="clear" w:color="auto" w:fill="auto"/>
          </w:tcPr>
          <w:p w:rsidR="00472508" w:rsidRPr="00F43A52" w:rsidRDefault="00472508" w:rsidP="00472508">
            <w:pPr>
              <w:jc w:val="center"/>
              <w:rPr>
                <w:rFonts w:ascii="Times New Roman" w:hAnsi="Times New Roman" w:cs="Times New Roman"/>
              </w:rPr>
            </w:pPr>
            <w:r w:rsidRPr="00F43A52">
              <w:rPr>
                <w:rFonts w:ascii="Times New Roman" w:hAnsi="Times New Roman" w:cs="Times New Roman"/>
              </w:rPr>
              <w:t>21524</w:t>
            </w:r>
          </w:p>
        </w:tc>
        <w:tc>
          <w:tcPr>
            <w:tcW w:w="1275" w:type="dxa"/>
            <w:shd w:val="clear" w:color="auto" w:fill="auto"/>
          </w:tcPr>
          <w:p w:rsidR="00472508" w:rsidRPr="00F43A52" w:rsidRDefault="00472508" w:rsidP="00472508">
            <w:pPr>
              <w:jc w:val="center"/>
              <w:rPr>
                <w:rFonts w:ascii="Times New Roman" w:hAnsi="Times New Roman" w:cs="Times New Roman"/>
              </w:rPr>
            </w:pPr>
            <w:r w:rsidRPr="00F43A52">
              <w:rPr>
                <w:rFonts w:ascii="Times New Roman" w:hAnsi="Times New Roman" w:cs="Times New Roman"/>
              </w:rPr>
              <w:t>24327</w:t>
            </w:r>
          </w:p>
        </w:tc>
        <w:tc>
          <w:tcPr>
            <w:tcW w:w="1276" w:type="dxa"/>
            <w:shd w:val="clear" w:color="auto" w:fill="auto"/>
          </w:tcPr>
          <w:p w:rsidR="00472508" w:rsidRPr="00F43A52" w:rsidRDefault="00472508" w:rsidP="00472508">
            <w:pPr>
              <w:jc w:val="center"/>
              <w:rPr>
                <w:rFonts w:ascii="Times New Roman" w:hAnsi="Times New Roman" w:cs="Times New Roman"/>
              </w:rPr>
            </w:pPr>
            <w:r w:rsidRPr="00F43A52">
              <w:rPr>
                <w:rFonts w:ascii="Times New Roman" w:hAnsi="Times New Roman" w:cs="Times New Roman"/>
              </w:rPr>
              <w:t>25878</w:t>
            </w:r>
          </w:p>
        </w:tc>
      </w:tr>
      <w:tr w:rsidR="00472508" w:rsidRPr="00F43A52" w:rsidTr="00F43A52">
        <w:trPr>
          <w:trHeight w:val="459"/>
        </w:trPr>
        <w:tc>
          <w:tcPr>
            <w:tcW w:w="5988" w:type="dxa"/>
            <w:shd w:val="clear" w:color="auto" w:fill="auto"/>
          </w:tcPr>
          <w:p w:rsidR="00472508" w:rsidRPr="00F43A52" w:rsidRDefault="00472508" w:rsidP="00472508">
            <w:pPr>
              <w:tabs>
                <w:tab w:val="left" w:pos="618"/>
              </w:tabs>
              <w:spacing w:after="0" w:line="240" w:lineRule="auto"/>
              <w:jc w:val="both"/>
              <w:rPr>
                <w:rFonts w:ascii="Times New Roman" w:hAnsi="Times New Roman" w:cs="Times New Roman"/>
                <w:color w:val="000000"/>
                <w:sz w:val="21"/>
                <w:szCs w:val="21"/>
              </w:rPr>
            </w:pPr>
            <w:r w:rsidRPr="00F43A52">
              <w:rPr>
                <w:rFonts w:ascii="Times New Roman" w:hAnsi="Times New Roman" w:cs="Times New Roman"/>
                <w:color w:val="000000"/>
                <w:sz w:val="21"/>
                <w:szCs w:val="21"/>
              </w:rPr>
              <w:t>Vidējais gaidīšanas laiks ģimenes ārsta konsultācijas saņemšanai (dienas)</w:t>
            </w:r>
          </w:p>
        </w:tc>
        <w:tc>
          <w:tcPr>
            <w:tcW w:w="1418" w:type="dxa"/>
            <w:shd w:val="clear" w:color="auto" w:fill="auto"/>
          </w:tcPr>
          <w:p w:rsidR="00472508" w:rsidRPr="00F43A52" w:rsidRDefault="00472508" w:rsidP="00472508">
            <w:pPr>
              <w:jc w:val="center"/>
              <w:rPr>
                <w:rFonts w:ascii="Times New Roman" w:hAnsi="Times New Roman" w:cs="Times New Roman"/>
              </w:rPr>
            </w:pPr>
            <w:r w:rsidRPr="00F43A52">
              <w:rPr>
                <w:rFonts w:ascii="Times New Roman" w:hAnsi="Times New Roman" w:cs="Times New Roman"/>
              </w:rPr>
              <w:t>5</w:t>
            </w:r>
          </w:p>
        </w:tc>
        <w:tc>
          <w:tcPr>
            <w:tcW w:w="1275" w:type="dxa"/>
            <w:shd w:val="clear" w:color="auto" w:fill="auto"/>
          </w:tcPr>
          <w:p w:rsidR="00472508" w:rsidRPr="00F43A52" w:rsidRDefault="00472508" w:rsidP="00472508">
            <w:pPr>
              <w:jc w:val="center"/>
              <w:rPr>
                <w:rFonts w:ascii="Times New Roman" w:hAnsi="Times New Roman" w:cs="Times New Roman"/>
              </w:rPr>
            </w:pPr>
            <w:r w:rsidRPr="00F43A52">
              <w:rPr>
                <w:rFonts w:ascii="Times New Roman" w:hAnsi="Times New Roman" w:cs="Times New Roman"/>
              </w:rPr>
              <w:t>5</w:t>
            </w:r>
          </w:p>
        </w:tc>
        <w:tc>
          <w:tcPr>
            <w:tcW w:w="1276" w:type="dxa"/>
            <w:shd w:val="clear" w:color="auto" w:fill="auto"/>
          </w:tcPr>
          <w:p w:rsidR="00472508" w:rsidRPr="00F43A52" w:rsidRDefault="00472508" w:rsidP="00472508">
            <w:pPr>
              <w:jc w:val="center"/>
              <w:rPr>
                <w:rFonts w:ascii="Times New Roman" w:hAnsi="Times New Roman" w:cs="Times New Roman"/>
              </w:rPr>
            </w:pPr>
            <w:r w:rsidRPr="00F43A52">
              <w:rPr>
                <w:rFonts w:ascii="Times New Roman" w:hAnsi="Times New Roman" w:cs="Times New Roman"/>
              </w:rPr>
              <w:t>5</w:t>
            </w:r>
          </w:p>
        </w:tc>
      </w:tr>
      <w:tr w:rsidR="00472508" w:rsidRPr="00F43A52" w:rsidTr="00F43A52">
        <w:trPr>
          <w:trHeight w:val="459"/>
        </w:trPr>
        <w:tc>
          <w:tcPr>
            <w:tcW w:w="5988" w:type="dxa"/>
            <w:shd w:val="clear" w:color="auto" w:fill="auto"/>
          </w:tcPr>
          <w:p w:rsidR="00472508" w:rsidRPr="00F43A52" w:rsidRDefault="00472508" w:rsidP="00472508">
            <w:pPr>
              <w:tabs>
                <w:tab w:val="left" w:pos="618"/>
              </w:tabs>
              <w:spacing w:after="0" w:line="240" w:lineRule="auto"/>
              <w:jc w:val="both"/>
              <w:rPr>
                <w:rFonts w:ascii="Times New Roman" w:hAnsi="Times New Roman" w:cs="Times New Roman"/>
                <w:color w:val="000000"/>
                <w:sz w:val="21"/>
                <w:szCs w:val="21"/>
              </w:rPr>
            </w:pPr>
            <w:r w:rsidRPr="00F43A52">
              <w:rPr>
                <w:rFonts w:ascii="Times New Roman" w:hAnsi="Times New Roman" w:cs="Times New Roman"/>
                <w:color w:val="000000"/>
                <w:sz w:val="21"/>
                <w:szCs w:val="21"/>
              </w:rPr>
              <w:t>Vidējais gaidīšanas laiks speciālista konsultāciju</w:t>
            </w:r>
            <w:r w:rsidRPr="00F43A52">
              <w:rPr>
                <w:rFonts w:ascii="Times New Roman" w:hAnsi="Times New Roman" w:cs="Times New Roman"/>
                <w:color w:val="000000"/>
                <w:sz w:val="21"/>
                <w:szCs w:val="21"/>
                <w:lang w:val="en-US"/>
              </w:rPr>
              <w:t> </w:t>
            </w:r>
            <w:r w:rsidRPr="00F43A52">
              <w:rPr>
                <w:rFonts w:ascii="Times New Roman" w:hAnsi="Times New Roman" w:cs="Times New Roman"/>
                <w:color w:val="000000"/>
                <w:sz w:val="21"/>
                <w:szCs w:val="21"/>
              </w:rPr>
              <w:t>saņemšanai (dienas)</w:t>
            </w:r>
          </w:p>
        </w:tc>
        <w:tc>
          <w:tcPr>
            <w:tcW w:w="1418" w:type="dxa"/>
            <w:shd w:val="clear" w:color="auto" w:fill="auto"/>
          </w:tcPr>
          <w:p w:rsidR="00472508" w:rsidRPr="00F43A52" w:rsidRDefault="00472508" w:rsidP="00472508">
            <w:pPr>
              <w:jc w:val="center"/>
              <w:rPr>
                <w:rFonts w:ascii="Times New Roman" w:hAnsi="Times New Roman" w:cs="Times New Roman"/>
              </w:rPr>
            </w:pPr>
            <w:r w:rsidRPr="00F43A52">
              <w:rPr>
                <w:rFonts w:ascii="Times New Roman" w:hAnsi="Times New Roman" w:cs="Times New Roman"/>
              </w:rPr>
              <w:t>10</w:t>
            </w:r>
          </w:p>
        </w:tc>
        <w:tc>
          <w:tcPr>
            <w:tcW w:w="1275" w:type="dxa"/>
            <w:shd w:val="clear" w:color="auto" w:fill="auto"/>
          </w:tcPr>
          <w:p w:rsidR="00472508" w:rsidRPr="00F43A52" w:rsidRDefault="00472508" w:rsidP="00472508">
            <w:pPr>
              <w:jc w:val="center"/>
              <w:rPr>
                <w:rFonts w:ascii="Times New Roman" w:hAnsi="Times New Roman" w:cs="Times New Roman"/>
              </w:rPr>
            </w:pPr>
            <w:r w:rsidRPr="00F43A52">
              <w:rPr>
                <w:rFonts w:ascii="Times New Roman" w:hAnsi="Times New Roman" w:cs="Times New Roman"/>
              </w:rPr>
              <w:t>10</w:t>
            </w:r>
          </w:p>
        </w:tc>
        <w:tc>
          <w:tcPr>
            <w:tcW w:w="1276" w:type="dxa"/>
            <w:shd w:val="clear" w:color="auto" w:fill="auto"/>
          </w:tcPr>
          <w:p w:rsidR="00472508" w:rsidRPr="00F43A52" w:rsidRDefault="00472508" w:rsidP="00472508">
            <w:pPr>
              <w:jc w:val="center"/>
              <w:rPr>
                <w:rFonts w:ascii="Times New Roman" w:hAnsi="Times New Roman" w:cs="Times New Roman"/>
              </w:rPr>
            </w:pPr>
            <w:r w:rsidRPr="00F43A52">
              <w:rPr>
                <w:rFonts w:ascii="Times New Roman" w:hAnsi="Times New Roman" w:cs="Times New Roman"/>
              </w:rPr>
              <w:t>8</w:t>
            </w:r>
          </w:p>
        </w:tc>
      </w:tr>
    </w:tbl>
    <w:p w:rsidR="00027658" w:rsidRDefault="00326E07" w:rsidP="00157100">
      <w:pPr>
        <w:pStyle w:val="NoSpacing"/>
        <w:rPr>
          <w:szCs w:val="28"/>
        </w:rPr>
      </w:pPr>
      <w:r w:rsidRPr="00F43A52">
        <w:rPr>
          <w:szCs w:val="28"/>
        </w:rPr>
        <w:lastRenderedPageBreak/>
        <w:t xml:space="preserve">Apsverot </w:t>
      </w:r>
      <w:r w:rsidR="007360E8" w:rsidRPr="00F43A52">
        <w:rPr>
          <w:szCs w:val="28"/>
        </w:rPr>
        <w:t xml:space="preserve">iespējamu Kapitālsabiedrības juridiskā statusa maiņu vai likvidāciju, jāņem vērā izdevumi par </w:t>
      </w:r>
      <w:r w:rsidR="00445D02">
        <w:rPr>
          <w:szCs w:val="28"/>
        </w:rPr>
        <w:t xml:space="preserve">rīcību ar </w:t>
      </w:r>
      <w:r w:rsidR="007360E8" w:rsidRPr="00F43A52">
        <w:rPr>
          <w:szCs w:val="28"/>
        </w:rPr>
        <w:t>kapitāla daļu (mantas) t</w:t>
      </w:r>
      <w:r w:rsidR="00445D02">
        <w:rPr>
          <w:szCs w:val="28"/>
        </w:rPr>
        <w:t xml:space="preserve">urpmāko pielietojumu.  Turklāt, lai nodrošinātu CMEK klientiem iespēju saņemt pakalpojumu, ievērojot jomas specifiskās prasības, </w:t>
      </w:r>
      <w:r w:rsidR="00B236EA" w:rsidRPr="00F43A52">
        <w:rPr>
          <w:szCs w:val="28"/>
        </w:rPr>
        <w:t>n</w:t>
      </w:r>
      <w:r w:rsidR="00157100" w:rsidRPr="00F43A52">
        <w:rPr>
          <w:szCs w:val="28"/>
        </w:rPr>
        <w:t>āks</w:t>
      </w:r>
      <w:r w:rsidR="00157100" w:rsidRPr="004A0A69">
        <w:rPr>
          <w:szCs w:val="28"/>
        </w:rPr>
        <w:t xml:space="preserve">ies pārskatīt CMEK pakalpojumu pašizmaksu, kas pakalpojuma izmaksu palielinājuma gadījumā varētu prasīt papildus finanšu līdzekļus no Iekšlietu ministrijas veselības un sporta centra, kas ir atbildīgs par šī pakalpojuma centralizētu finansiālu </w:t>
      </w:r>
      <w:r w:rsidR="00157100" w:rsidRPr="00157100">
        <w:rPr>
          <w:szCs w:val="28"/>
        </w:rPr>
        <w:t>nodrošināšanu</w:t>
      </w:r>
      <w:r w:rsidR="00445D02">
        <w:rPr>
          <w:szCs w:val="28"/>
        </w:rPr>
        <w:t xml:space="preserve">, un kas savukārt finansējumu saņem no </w:t>
      </w:r>
      <w:r w:rsidR="00157100" w:rsidRPr="00157100">
        <w:rPr>
          <w:szCs w:val="28"/>
        </w:rPr>
        <w:t xml:space="preserve">valsts budžeta. </w:t>
      </w:r>
    </w:p>
    <w:p w:rsidR="00014073" w:rsidRDefault="00CA3067" w:rsidP="00445D02">
      <w:pPr>
        <w:pStyle w:val="NoSpacing"/>
        <w:rPr>
          <w:szCs w:val="28"/>
        </w:rPr>
      </w:pPr>
      <w:r w:rsidRPr="00157100">
        <w:rPr>
          <w:szCs w:val="28"/>
        </w:rPr>
        <w:t xml:space="preserve">Kā minēts iepriekš, </w:t>
      </w:r>
      <w:r w:rsidR="00445D02">
        <w:rPr>
          <w:szCs w:val="28"/>
        </w:rPr>
        <w:t>p</w:t>
      </w:r>
      <w:r w:rsidR="00445D02" w:rsidRPr="00157100">
        <w:rPr>
          <w:szCs w:val="28"/>
        </w:rPr>
        <w:t>ašreiz kapitālsabiedrības administratīvie izdevumi tiek proporcionāli attiecināti arī uz maksas pakalpojumu izmaksām, taču komercdarbības pārtraukšanas gadījumā daļa šo izdevumu tiktu pilnībā attiecināti vienīgi uz CMEK pakalpojumu sniegšanu, kas var veicināt CMEK pakalpojuma izcenojuma palielināšanos.</w:t>
      </w:r>
      <w:r w:rsidR="00445D02">
        <w:rPr>
          <w:szCs w:val="28"/>
        </w:rPr>
        <w:t xml:space="preserve"> Jāņem vērā, ka </w:t>
      </w:r>
      <w:r w:rsidRPr="00157100">
        <w:rPr>
          <w:szCs w:val="28"/>
        </w:rPr>
        <w:t>tieši maksas pakalpojumu sniegšana K</w:t>
      </w:r>
      <w:r w:rsidR="00014073" w:rsidRPr="00157100">
        <w:rPr>
          <w:szCs w:val="28"/>
        </w:rPr>
        <w:t>apitālsabiedrībai palīdz CMEK piesaistīt augsti kvalificētas ārstniecības personas, kuras spēj objektīvi novērtēt amatpersonu veselības stāvokļa un psiholoģisko īpašību atbilstību dienesta prasībām, nodrošinot medicīniskajam personālam konkurētspējīgu atalgojumu, papildus sociālās garantijas un noteiktu noslodzi veselības aprūpes pakalpojumu sniegšanā. Vienlaikus ieņēmumi no maksas pakalpojumiem un Nacionālā veselības dienesta nodrošina iespēju regulāri nodrošināt nepieciešamo CMEK ārstniecības personu kvalifikācijas līmeņa celšanu un apmācības, kas uzlabo CMEK sniegto pakalpojumu kvalitāti.</w:t>
      </w:r>
    </w:p>
    <w:p w:rsidR="00F72223" w:rsidRPr="000052FD" w:rsidRDefault="00F72223" w:rsidP="000B49E3">
      <w:pPr>
        <w:spacing w:after="0" w:line="240" w:lineRule="auto"/>
        <w:ind w:firstLine="720"/>
        <w:jc w:val="both"/>
        <w:rPr>
          <w:rFonts w:ascii="Times New Roman" w:eastAsia="Times New Roman" w:hAnsi="Times New Roman" w:cs="Times New Roman"/>
          <w:sz w:val="28"/>
          <w:szCs w:val="28"/>
        </w:rPr>
      </w:pPr>
      <w:r w:rsidRPr="00B829CB">
        <w:rPr>
          <w:rFonts w:ascii="Times New Roman" w:eastAsia="Times New Roman" w:hAnsi="Times New Roman" w:cs="Times New Roman"/>
          <w:sz w:val="28"/>
          <w:szCs w:val="28"/>
        </w:rPr>
        <w:t xml:space="preserve">Iekšlietu ministrija, izvērtējot </w:t>
      </w:r>
      <w:r w:rsidR="00027658">
        <w:rPr>
          <w:rFonts w:ascii="Times New Roman" w:eastAsia="Times New Roman" w:hAnsi="Times New Roman" w:cs="Times New Roman"/>
          <w:sz w:val="28"/>
          <w:szCs w:val="28"/>
        </w:rPr>
        <w:t>K</w:t>
      </w:r>
      <w:r w:rsidRPr="00B829CB">
        <w:rPr>
          <w:rFonts w:ascii="Times New Roman" w:eastAsia="Times New Roman" w:hAnsi="Times New Roman" w:cs="Times New Roman"/>
          <w:sz w:val="28"/>
          <w:szCs w:val="28"/>
        </w:rPr>
        <w:t>apitālsabiedrības līdzšinējo darbību, uzskata, ka pa</w:t>
      </w:r>
      <w:r w:rsidR="00027658">
        <w:rPr>
          <w:rFonts w:ascii="Times New Roman" w:eastAsia="Times New Roman" w:hAnsi="Times New Roman" w:cs="Times New Roman"/>
          <w:sz w:val="28"/>
          <w:szCs w:val="28"/>
        </w:rPr>
        <w:t>šreizējais juridiskais statuss K</w:t>
      </w:r>
      <w:r w:rsidRPr="00B829CB">
        <w:rPr>
          <w:rFonts w:ascii="Times New Roman" w:eastAsia="Times New Roman" w:hAnsi="Times New Roman" w:cs="Times New Roman"/>
          <w:sz w:val="28"/>
          <w:szCs w:val="28"/>
        </w:rPr>
        <w:t xml:space="preserve">apitālsabiedrībai sniedz daudzpusīgas iespējas efektīvi piesaistīt un izmantot finanšu un </w:t>
      </w:r>
      <w:r w:rsidRPr="000052FD">
        <w:rPr>
          <w:rFonts w:ascii="Times New Roman" w:eastAsia="Times New Roman" w:hAnsi="Times New Roman" w:cs="Times New Roman"/>
          <w:sz w:val="28"/>
          <w:szCs w:val="28"/>
        </w:rPr>
        <w:t xml:space="preserve">materiāltehniskos resursus, lai vienlaikus sekmīgi veiktu tai deleģētos valsts pārvaldes uzdevumus un sasniegtu noteiktos rezultatīvos rādītājus. </w:t>
      </w:r>
    </w:p>
    <w:p w:rsidR="00445D02" w:rsidRPr="000052FD" w:rsidRDefault="00445D02" w:rsidP="00445D02">
      <w:pPr>
        <w:pStyle w:val="NoSpacing"/>
        <w:rPr>
          <w:szCs w:val="28"/>
        </w:rPr>
      </w:pPr>
      <w:r w:rsidRPr="000052FD">
        <w:rPr>
          <w:szCs w:val="28"/>
        </w:rPr>
        <w:t xml:space="preserve">Valsts pārvaldes iekārtas likuma 88.panta otrā daļa paredz, ka, veicot publiskas personas līdzdalības kapitālsabiedrībā izvērtējumu, publiska persona konsultējas ar kompetentajām institūcijām konkurences aizsardzības jomā un komersantus pārstāvošām biedrībām vai nodibinājumiem. </w:t>
      </w:r>
    </w:p>
    <w:p w:rsidR="00195490" w:rsidRDefault="00445D02" w:rsidP="000052FD">
      <w:pPr>
        <w:pStyle w:val="NoSpacing"/>
        <w:rPr>
          <w:szCs w:val="28"/>
        </w:rPr>
      </w:pPr>
      <w:r w:rsidRPr="000052FD">
        <w:rPr>
          <w:szCs w:val="28"/>
        </w:rPr>
        <w:t xml:space="preserve">Lai noskaidrotu komersantus pārstāvošo biedrību viedokli par valsts līdzdalības saglabāšanu Kapitālsabiedrībā, Iekšlietu ministrija nosūtīja sagatavoto informatīvo ziņojumu Latvijas Ģimenes ārstu asociācijai, jo tieši ģimenes ārsti saskaņā ar vairāku normatīvo aktu regulējumu ir iesaistīti personu veselības stāvokļa izvērtējumā un atzinuma sniegšanā dažādās veselības pārbaudēs, piemēram, veselības pārbaudē transportlīdzekļu vadīšanai, ieroču nēsāšanas atļaujai, mācību iestādes apmeklēšanai, darba nespējas noteikšanai. </w:t>
      </w:r>
    </w:p>
    <w:p w:rsidR="00445D02" w:rsidRPr="000052FD" w:rsidRDefault="00445D02" w:rsidP="000052FD">
      <w:pPr>
        <w:pStyle w:val="NoSpacing"/>
        <w:rPr>
          <w:szCs w:val="28"/>
        </w:rPr>
      </w:pPr>
      <w:r w:rsidRPr="000052FD">
        <w:rPr>
          <w:szCs w:val="28"/>
        </w:rPr>
        <w:t>Savukārt Latvijas Ģimenes ārstu asociācija</w:t>
      </w:r>
      <w:r w:rsidR="000052FD" w:rsidRPr="000052FD">
        <w:rPr>
          <w:szCs w:val="28"/>
        </w:rPr>
        <w:t xml:space="preserve"> ir viena no visplašāk pārstāvētajām biedrībām medicīnas nozarē. Biedrībai ir vairāk kā 1100 biedri, no kuriem lielākā daļa ir reģistrējuši savu darbību kā komersanti</w:t>
      </w:r>
      <w:r w:rsidRPr="000052FD">
        <w:rPr>
          <w:szCs w:val="28"/>
        </w:rPr>
        <w:t>.</w:t>
      </w:r>
    </w:p>
    <w:p w:rsidR="00195490" w:rsidRDefault="00195490" w:rsidP="00445D02">
      <w:pPr>
        <w:pStyle w:val="NoSpacing"/>
        <w:rPr>
          <w:szCs w:val="28"/>
        </w:rPr>
      </w:pPr>
    </w:p>
    <w:p w:rsidR="00445D02" w:rsidRDefault="00445D02" w:rsidP="00445D02">
      <w:pPr>
        <w:pStyle w:val="NoSpacing"/>
        <w:rPr>
          <w:szCs w:val="28"/>
        </w:rPr>
      </w:pPr>
      <w:r w:rsidRPr="000052FD">
        <w:rPr>
          <w:szCs w:val="28"/>
        </w:rPr>
        <w:lastRenderedPageBreak/>
        <w:t>2021.gada 11.martā Latvijas Ģimenes ārstu asociācija sniedza atzinumu, ka, izvērtējot Iekšlietu ministrijas sagatavoto informatīvo ziņojumu “Par valsts līdzdalības pārvērtēšanu valsts sabiedrībā ar ierobežotu atbildību “Iekšlietu ministrijas poliklīnika””, Latvijas Ģimenes ārstu asociācija neiebilst pret Iekšlietu ministrijas lomas saglabāšanu valsts sabiedrībā ar ierobežotu atbildību “Iekšlietu ministrijas poliklīnika”.</w:t>
      </w:r>
    </w:p>
    <w:p w:rsidR="00BB205A" w:rsidRDefault="00BB205A" w:rsidP="00027658">
      <w:pPr>
        <w:pStyle w:val="NoSpacing"/>
        <w:jc w:val="center"/>
        <w:rPr>
          <w:b/>
          <w:bCs/>
          <w:szCs w:val="28"/>
        </w:rPr>
      </w:pPr>
    </w:p>
    <w:p w:rsidR="00027658" w:rsidRDefault="00027658" w:rsidP="00027658">
      <w:pPr>
        <w:pStyle w:val="NoSpacing"/>
        <w:jc w:val="center"/>
        <w:rPr>
          <w:b/>
          <w:bCs/>
          <w:szCs w:val="28"/>
        </w:rPr>
      </w:pPr>
      <w:r w:rsidRPr="004931E3">
        <w:rPr>
          <w:b/>
          <w:bCs/>
          <w:szCs w:val="28"/>
        </w:rPr>
        <w:t>V. Kopsavilkums</w:t>
      </w:r>
    </w:p>
    <w:p w:rsidR="00027658" w:rsidRDefault="00027658" w:rsidP="00F72223">
      <w:pPr>
        <w:spacing w:after="0" w:line="240" w:lineRule="auto"/>
        <w:ind w:firstLine="720"/>
        <w:contextualSpacing/>
        <w:jc w:val="both"/>
        <w:rPr>
          <w:rFonts w:ascii="Times New Roman" w:hAnsi="Times New Roman"/>
          <w:sz w:val="28"/>
          <w:szCs w:val="28"/>
        </w:rPr>
      </w:pPr>
    </w:p>
    <w:p w:rsidR="00F72223" w:rsidRDefault="00F72223" w:rsidP="00F72223">
      <w:pPr>
        <w:spacing w:after="0" w:line="240" w:lineRule="auto"/>
        <w:ind w:firstLine="720"/>
        <w:contextualSpacing/>
        <w:jc w:val="both"/>
        <w:rPr>
          <w:rFonts w:ascii="Times New Roman" w:hAnsi="Times New Roman"/>
          <w:sz w:val="28"/>
          <w:szCs w:val="28"/>
        </w:rPr>
      </w:pPr>
      <w:r>
        <w:rPr>
          <w:rFonts w:ascii="Times New Roman" w:hAnsi="Times New Roman"/>
          <w:sz w:val="28"/>
          <w:szCs w:val="28"/>
        </w:rPr>
        <w:t>Kā</w:t>
      </w:r>
      <w:r w:rsidR="00DE2E65">
        <w:rPr>
          <w:rFonts w:ascii="Times New Roman" w:hAnsi="Times New Roman"/>
          <w:sz w:val="28"/>
          <w:szCs w:val="28"/>
        </w:rPr>
        <w:t xml:space="preserve"> minēts iepriekš, K</w:t>
      </w:r>
      <w:r w:rsidRPr="00774951">
        <w:rPr>
          <w:rFonts w:ascii="Times New Roman" w:hAnsi="Times New Roman"/>
          <w:sz w:val="28"/>
          <w:szCs w:val="28"/>
        </w:rPr>
        <w:t xml:space="preserve">apitālsabiedrība piedalās dienesta pienākumu izpildei atbilstoša personāla nodrošināšanā Iekšlietu ministrijas sistēmas iestādēs un Ieslodzījuma vietu pārvaldē, veicot amatpersonu ar speciālajām dienesta pakāpēm veselības stāvokļa kontroli, amatpersonas pieņemot dienestā, dienesta gaitā, kā arī atvaļinot no dienesta. </w:t>
      </w:r>
    </w:p>
    <w:p w:rsidR="00F72223" w:rsidRPr="009E07FD" w:rsidRDefault="00F72223" w:rsidP="00F72223">
      <w:pPr>
        <w:spacing w:after="0" w:line="240" w:lineRule="auto"/>
        <w:ind w:firstLine="720"/>
        <w:contextualSpacing/>
        <w:jc w:val="both"/>
        <w:rPr>
          <w:rFonts w:ascii="Times New Roman" w:hAnsi="Times New Roman"/>
          <w:sz w:val="28"/>
          <w:szCs w:val="28"/>
        </w:rPr>
      </w:pPr>
      <w:r w:rsidRPr="00774951">
        <w:rPr>
          <w:rFonts w:ascii="Times New Roman" w:hAnsi="Times New Roman"/>
          <w:sz w:val="28"/>
          <w:szCs w:val="28"/>
        </w:rPr>
        <w:t>Ņemot vērā minēto, kapitālsabiedrība sniedz pakalpojumus, kas ir svarīgi valsts drošībai</w:t>
      </w:r>
      <w:r>
        <w:rPr>
          <w:rFonts w:ascii="Times New Roman" w:hAnsi="Times New Roman"/>
          <w:sz w:val="28"/>
          <w:szCs w:val="28"/>
        </w:rPr>
        <w:t>, jo i</w:t>
      </w:r>
      <w:r w:rsidRPr="009E07FD">
        <w:rPr>
          <w:rFonts w:ascii="Times New Roman" w:hAnsi="Times New Roman"/>
          <w:sz w:val="28"/>
          <w:szCs w:val="28"/>
        </w:rPr>
        <w:t>zveidotajā sistēmā, kad amatpersonu</w:t>
      </w:r>
      <w:r>
        <w:rPr>
          <w:rFonts w:ascii="Times New Roman" w:hAnsi="Times New Roman"/>
          <w:sz w:val="28"/>
          <w:szCs w:val="28"/>
        </w:rPr>
        <w:t xml:space="preserve"> ar speciālajām dienesta pakāpēm</w:t>
      </w:r>
      <w:r w:rsidRPr="009E07FD">
        <w:rPr>
          <w:rFonts w:ascii="Times New Roman" w:hAnsi="Times New Roman"/>
          <w:sz w:val="28"/>
          <w:szCs w:val="28"/>
        </w:rPr>
        <w:t xml:space="preserve"> veselība stāvokļa kontrole tiek veikta iekšlietu resora iestāžu ietvaros, tiek nodrošināts, ka:</w:t>
      </w:r>
    </w:p>
    <w:p w:rsidR="00F72223" w:rsidRDefault="00F72223" w:rsidP="00F72223">
      <w:pPr>
        <w:pStyle w:val="NoSpacing"/>
        <w:numPr>
          <w:ilvl w:val="0"/>
          <w:numId w:val="15"/>
        </w:numPr>
        <w:ind w:left="567" w:hanging="567"/>
        <w:rPr>
          <w:rFonts w:eastAsiaTheme="minorHAnsi" w:cstheme="minorBidi"/>
          <w:szCs w:val="28"/>
          <w:lang w:eastAsia="en-US"/>
        </w:rPr>
      </w:pPr>
      <w:r>
        <w:rPr>
          <w:rFonts w:eastAsiaTheme="minorHAnsi" w:cstheme="minorBidi"/>
          <w:szCs w:val="28"/>
          <w:lang w:eastAsia="en-US"/>
        </w:rPr>
        <w:t xml:space="preserve">veselības stāvokļa pārbaudes un normatīvajos aktos paredzētās sociālās garantijas tiek nodrošinātas visām amatpersonām, tai skaitā tām, kuru dienests un amata pienākumi ir valsts noslēpuma objekts;  </w:t>
      </w:r>
    </w:p>
    <w:p w:rsidR="00F72223" w:rsidRDefault="00F72223" w:rsidP="00F72223">
      <w:pPr>
        <w:pStyle w:val="NoSpacing"/>
        <w:numPr>
          <w:ilvl w:val="0"/>
          <w:numId w:val="15"/>
        </w:numPr>
        <w:ind w:left="567" w:hanging="567"/>
        <w:rPr>
          <w:rFonts w:eastAsiaTheme="minorHAnsi" w:cstheme="minorBidi"/>
          <w:szCs w:val="28"/>
          <w:lang w:eastAsia="en-US"/>
        </w:rPr>
      </w:pPr>
      <w:r w:rsidRPr="009E07FD">
        <w:rPr>
          <w:rFonts w:eastAsiaTheme="minorHAnsi" w:cstheme="minorBidi"/>
          <w:szCs w:val="28"/>
          <w:lang w:eastAsia="en-US"/>
        </w:rPr>
        <w:t>amatpersonu veselības stāvoklis tiek vērtēts objektīvi, ar vienveidīgu pieeju un uzticamu novērtējumu;</w:t>
      </w:r>
    </w:p>
    <w:p w:rsidR="00F72223" w:rsidRDefault="00F72223" w:rsidP="00F72223">
      <w:pPr>
        <w:pStyle w:val="NoSpacing"/>
        <w:numPr>
          <w:ilvl w:val="0"/>
          <w:numId w:val="15"/>
        </w:numPr>
        <w:ind w:left="567" w:hanging="567"/>
        <w:rPr>
          <w:szCs w:val="28"/>
        </w:rPr>
      </w:pPr>
      <w:r w:rsidRPr="009E07FD">
        <w:rPr>
          <w:rFonts w:eastAsiaTheme="minorHAnsi" w:cstheme="minorBidi"/>
          <w:szCs w:val="28"/>
          <w:lang w:eastAsia="en-US"/>
        </w:rPr>
        <w:t>pastāv tiešā un</w:t>
      </w:r>
      <w:r w:rsidRPr="009E07FD">
        <w:rPr>
          <w:szCs w:val="28"/>
        </w:rPr>
        <w:t xml:space="preserve"> atgriezeniskā saite starp </w:t>
      </w:r>
      <w:r>
        <w:rPr>
          <w:szCs w:val="28"/>
        </w:rPr>
        <w:t>K</w:t>
      </w:r>
      <w:r w:rsidRPr="009E07FD">
        <w:rPr>
          <w:szCs w:val="28"/>
        </w:rPr>
        <w:t>apitālsabiedrību un Iekšlietu ministrijas sistēmas iestādēm un Ieslodzījuma vietu pārvaldi, kas ļauj operatīvi risināt dažādus jautājumus;</w:t>
      </w:r>
    </w:p>
    <w:p w:rsidR="00F72223" w:rsidRPr="009E07FD" w:rsidRDefault="00F72223" w:rsidP="00F72223">
      <w:pPr>
        <w:pStyle w:val="NoSpacing"/>
        <w:numPr>
          <w:ilvl w:val="0"/>
          <w:numId w:val="15"/>
        </w:numPr>
        <w:ind w:left="567" w:hanging="567"/>
        <w:rPr>
          <w:szCs w:val="28"/>
        </w:rPr>
      </w:pPr>
      <w:r>
        <w:rPr>
          <w:bCs/>
          <w:szCs w:val="28"/>
        </w:rPr>
        <w:t xml:space="preserve">CMEK </w:t>
      </w:r>
      <w:r w:rsidRPr="009E07FD">
        <w:rPr>
          <w:bCs/>
          <w:szCs w:val="28"/>
        </w:rPr>
        <w:t>ārstniecības personas, kas ir sertificēti ārsti - eksperti, pārzina dienesta vietas apstākļus un amatpersonu veicamajam dienesta pienākumiem nepieciešamās specifiskās prasības;</w:t>
      </w:r>
    </w:p>
    <w:p w:rsidR="00B7397E" w:rsidRDefault="00F72223" w:rsidP="00F72223">
      <w:pPr>
        <w:pStyle w:val="NoSpacing"/>
        <w:numPr>
          <w:ilvl w:val="0"/>
          <w:numId w:val="15"/>
        </w:numPr>
        <w:ind w:left="567" w:hanging="567"/>
        <w:rPr>
          <w:szCs w:val="28"/>
        </w:rPr>
      </w:pPr>
      <w:r w:rsidRPr="009E07FD">
        <w:rPr>
          <w:szCs w:val="28"/>
        </w:rPr>
        <w:t xml:space="preserve">tiek saglabāta informācija vienotā sistēmā par katras amatpersonas veselības stāvokli; šie </w:t>
      </w:r>
      <w:r w:rsidRPr="009E07FD">
        <w:rPr>
          <w:bCs/>
          <w:szCs w:val="28"/>
        </w:rPr>
        <w:t xml:space="preserve">dati glabājas </w:t>
      </w:r>
      <w:r w:rsidRPr="009E07FD">
        <w:rPr>
          <w:szCs w:val="28"/>
        </w:rPr>
        <w:t xml:space="preserve">vienkopus un nepieciešamības gadījumā ir nekavējoties iegūstami un salīdzināmi ar iepriekšējiem datiem. </w:t>
      </w:r>
    </w:p>
    <w:p w:rsidR="00B7397E" w:rsidRPr="00B7397E" w:rsidRDefault="00B7397E" w:rsidP="00B7397E">
      <w:pPr>
        <w:pStyle w:val="NoSpacing"/>
        <w:ind w:firstLine="0"/>
        <w:rPr>
          <w:color w:val="FF0000"/>
          <w:szCs w:val="28"/>
        </w:rPr>
      </w:pPr>
    </w:p>
    <w:p w:rsidR="00F72223" w:rsidRPr="00AC744F" w:rsidRDefault="00B7397E" w:rsidP="00B7397E">
      <w:pPr>
        <w:pStyle w:val="NoSpacing"/>
        <w:ind w:firstLine="567"/>
        <w:rPr>
          <w:szCs w:val="28"/>
        </w:rPr>
      </w:pPr>
      <w:r w:rsidRPr="00AC744F">
        <w:rPr>
          <w:szCs w:val="28"/>
        </w:rPr>
        <w:t>Iekšlietu ministrijas vērtējumā CMEK darbības rezultātā iegūtā</w:t>
      </w:r>
      <w:r w:rsidR="00F72223" w:rsidRPr="00AC744F">
        <w:rPr>
          <w:szCs w:val="28"/>
        </w:rPr>
        <w:t xml:space="preserve"> informācija</w:t>
      </w:r>
      <w:r w:rsidRPr="00AC744F">
        <w:rPr>
          <w:szCs w:val="28"/>
        </w:rPr>
        <w:t xml:space="preserve"> </w:t>
      </w:r>
      <w:r w:rsidR="00F72223" w:rsidRPr="00AC744F">
        <w:rPr>
          <w:szCs w:val="28"/>
        </w:rPr>
        <w:t>nav nododama ar Iekšlietu ministrijas sistēmu nesaistītām iestādēm.</w:t>
      </w:r>
      <w:r w:rsidR="00027658" w:rsidRPr="00AC744F">
        <w:rPr>
          <w:szCs w:val="28"/>
        </w:rPr>
        <w:t xml:space="preserve"> Šīs</w:t>
      </w:r>
      <w:r w:rsidRPr="00AC744F">
        <w:rPr>
          <w:szCs w:val="28"/>
        </w:rPr>
        <w:t xml:space="preserve"> informācijas aizsardzības </w:t>
      </w:r>
      <w:r w:rsidR="00027658" w:rsidRPr="00AC744F">
        <w:rPr>
          <w:szCs w:val="28"/>
        </w:rPr>
        <w:t xml:space="preserve"> </w:t>
      </w:r>
      <w:r w:rsidRPr="00AC744F">
        <w:rPr>
          <w:szCs w:val="28"/>
        </w:rPr>
        <w:t>p</w:t>
      </w:r>
      <w:r w:rsidR="00027658" w:rsidRPr="00AC744F">
        <w:rPr>
          <w:szCs w:val="28"/>
        </w:rPr>
        <w:t>rasības nodrošināšanai</w:t>
      </w:r>
      <w:r w:rsidRPr="00AC744F">
        <w:rPr>
          <w:szCs w:val="28"/>
        </w:rPr>
        <w:t xml:space="preserve"> atbilstoši</w:t>
      </w:r>
      <w:r w:rsidR="00027658" w:rsidRPr="00AC744F">
        <w:rPr>
          <w:szCs w:val="28"/>
        </w:rPr>
        <w:t xml:space="preserve"> Valsts drošības dienest</w:t>
      </w:r>
      <w:r w:rsidRPr="00AC744F">
        <w:rPr>
          <w:szCs w:val="28"/>
        </w:rPr>
        <w:t>a rekomendācijām</w:t>
      </w:r>
      <w:r w:rsidR="00027658" w:rsidRPr="00AC744F">
        <w:rPr>
          <w:szCs w:val="28"/>
        </w:rPr>
        <w:t xml:space="preserve"> Kapitālsabiedrībā ir </w:t>
      </w:r>
      <w:r w:rsidRPr="00AC744F">
        <w:rPr>
          <w:szCs w:val="28"/>
        </w:rPr>
        <w:t>nodarbināts informācijas sistēmu drošības pārvaldnieks.</w:t>
      </w:r>
    </w:p>
    <w:p w:rsidR="00B7397E" w:rsidRPr="00B7397E" w:rsidRDefault="00B7397E" w:rsidP="00B7397E">
      <w:pPr>
        <w:spacing w:after="0" w:line="240" w:lineRule="auto"/>
        <w:ind w:firstLine="720"/>
        <w:contextualSpacing/>
        <w:jc w:val="both"/>
        <w:rPr>
          <w:rFonts w:ascii="Times New Roman" w:hAnsi="Times New Roman" w:cs="Times New Roman"/>
          <w:sz w:val="28"/>
          <w:szCs w:val="28"/>
        </w:rPr>
      </w:pPr>
      <w:r w:rsidRPr="00AC744F">
        <w:rPr>
          <w:rFonts w:ascii="Times New Roman" w:hAnsi="Times New Roman" w:cs="Times New Roman"/>
          <w:sz w:val="28"/>
          <w:szCs w:val="28"/>
        </w:rPr>
        <w:t>Kapitālsabiedrības darbība pēc savas būtības ir kapitālsabiedrības statusam atbilstoša komercdarbība, kas atbilst sabiedrības interesēm un  pieprasījumam</w:t>
      </w:r>
      <w:r w:rsidR="007228DA">
        <w:rPr>
          <w:rFonts w:ascii="Times New Roman" w:hAnsi="Times New Roman" w:cs="Times New Roman"/>
          <w:sz w:val="28"/>
          <w:szCs w:val="28"/>
        </w:rPr>
        <w:t>, e</w:t>
      </w:r>
      <w:r w:rsidRPr="00AC744F">
        <w:rPr>
          <w:rFonts w:ascii="Times New Roman" w:hAnsi="Times New Roman" w:cs="Times New Roman"/>
          <w:sz w:val="28"/>
          <w:szCs w:val="28"/>
        </w:rPr>
        <w:t xml:space="preserve">sot kapitālsabiedrības </w:t>
      </w:r>
      <w:r w:rsidRPr="00EB05EE">
        <w:rPr>
          <w:rFonts w:ascii="Times New Roman" w:hAnsi="Times New Roman" w:cs="Times New Roman"/>
          <w:sz w:val="28"/>
          <w:szCs w:val="28"/>
        </w:rPr>
        <w:t>st</w:t>
      </w:r>
      <w:r w:rsidR="00472508">
        <w:rPr>
          <w:rFonts w:ascii="Times New Roman" w:hAnsi="Times New Roman" w:cs="Times New Roman"/>
          <w:sz w:val="28"/>
          <w:szCs w:val="28"/>
        </w:rPr>
        <w:t>atusā</w:t>
      </w:r>
      <w:r>
        <w:rPr>
          <w:rFonts w:ascii="Times New Roman" w:hAnsi="Times New Roman" w:cs="Times New Roman"/>
          <w:sz w:val="28"/>
          <w:szCs w:val="28"/>
        </w:rPr>
        <w:t xml:space="preserve">, Kapitālsabiedrībai ir iespējams </w:t>
      </w:r>
      <w:r w:rsidRPr="00EB05EE">
        <w:rPr>
          <w:rFonts w:ascii="Times New Roman" w:hAnsi="Times New Roman" w:cs="Times New Roman"/>
          <w:sz w:val="28"/>
          <w:szCs w:val="28"/>
        </w:rPr>
        <w:t>operatīvi reaģēt uz pakal</w:t>
      </w:r>
      <w:r w:rsidR="00472508">
        <w:rPr>
          <w:rFonts w:ascii="Times New Roman" w:hAnsi="Times New Roman" w:cs="Times New Roman"/>
          <w:sz w:val="28"/>
          <w:szCs w:val="28"/>
        </w:rPr>
        <w:t xml:space="preserve">pojumu pieprasījuma svārstībām, </w:t>
      </w:r>
      <w:r w:rsidRPr="00EB05EE">
        <w:rPr>
          <w:rFonts w:ascii="Times New Roman" w:hAnsi="Times New Roman" w:cs="Times New Roman"/>
          <w:sz w:val="28"/>
          <w:szCs w:val="28"/>
        </w:rPr>
        <w:t xml:space="preserve">operatīvi veikt </w:t>
      </w:r>
      <w:r w:rsidRPr="00EB05EE">
        <w:rPr>
          <w:rFonts w:ascii="Times New Roman" w:hAnsi="Times New Roman" w:cs="Times New Roman"/>
          <w:sz w:val="28"/>
          <w:szCs w:val="28"/>
        </w:rPr>
        <w:lastRenderedPageBreak/>
        <w:t xml:space="preserve">budžeta izmaiņas (gan apstiprinot papildus izmaksas, gan tās samazinot), nodrošināt </w:t>
      </w:r>
      <w:r w:rsidRPr="00B7397E">
        <w:rPr>
          <w:rFonts w:ascii="Times New Roman" w:hAnsi="Times New Roman" w:cs="Times New Roman"/>
          <w:sz w:val="28"/>
          <w:szCs w:val="28"/>
        </w:rPr>
        <w:t xml:space="preserve">speciālistu atalgojumu atbilstoši darba tirgus prasībām. </w:t>
      </w:r>
    </w:p>
    <w:p w:rsidR="00B7397E" w:rsidRDefault="00EB05EE" w:rsidP="00326E07">
      <w:pPr>
        <w:pStyle w:val="NoSpacing"/>
        <w:rPr>
          <w:szCs w:val="28"/>
        </w:rPr>
      </w:pPr>
      <w:r w:rsidRPr="00EE4F19">
        <w:rPr>
          <w:szCs w:val="28"/>
        </w:rPr>
        <w:t xml:space="preserve">Informatīvajā ziņojumā sniegtais izvērtējums veikts, ievērojot visus minētos principus un normatīvos aktus, bez tam, vērtējot publiskas personas līdzdalības saglabāšanu, jāņem vērā apstāklis, ka </w:t>
      </w:r>
      <w:r w:rsidR="00027658">
        <w:rPr>
          <w:szCs w:val="28"/>
        </w:rPr>
        <w:t>Kapitālsabiedrība jau šobrīd sekmīgi darbojas un pieņemamais lēmums</w:t>
      </w:r>
      <w:r w:rsidRPr="00EE4F19">
        <w:rPr>
          <w:szCs w:val="28"/>
        </w:rPr>
        <w:t xml:space="preserve"> nav par tās dibināšanu vai līdzdalības iegūšanu, </w:t>
      </w:r>
      <w:r>
        <w:rPr>
          <w:szCs w:val="28"/>
        </w:rPr>
        <w:t xml:space="preserve">kas ir saistīts ar papildus finanšu resursu nepieciešamību, </w:t>
      </w:r>
      <w:r w:rsidRPr="00EE4F19">
        <w:rPr>
          <w:szCs w:val="28"/>
        </w:rPr>
        <w:t>bet par</w:t>
      </w:r>
      <w:r w:rsidR="00027658">
        <w:rPr>
          <w:szCs w:val="28"/>
        </w:rPr>
        <w:t xml:space="preserve"> valsts</w:t>
      </w:r>
      <w:r w:rsidRPr="00EE4F19">
        <w:rPr>
          <w:szCs w:val="28"/>
        </w:rPr>
        <w:t xml:space="preserve"> līdzdalības saglabāšanu</w:t>
      </w:r>
      <w:r w:rsidR="00027658">
        <w:rPr>
          <w:szCs w:val="28"/>
        </w:rPr>
        <w:t xml:space="preserve"> līdzšinējā statusā</w:t>
      </w:r>
      <w:r w:rsidRPr="00EE4F19">
        <w:rPr>
          <w:szCs w:val="28"/>
        </w:rPr>
        <w:t>. Attiecīgi</w:t>
      </w:r>
      <w:r w:rsidR="00027658">
        <w:rPr>
          <w:szCs w:val="28"/>
        </w:rPr>
        <w:t>,</w:t>
      </w:r>
      <w:r w:rsidRPr="00EE4F19">
        <w:rPr>
          <w:szCs w:val="28"/>
        </w:rPr>
        <w:t xml:space="preserve"> sniedzot novērtējumu, jāņem vērā iespējamie lietderības apsvērumi, riski un zaudējumi,</w:t>
      </w:r>
      <w:r w:rsidR="00027658">
        <w:rPr>
          <w:szCs w:val="28"/>
        </w:rPr>
        <w:t xml:space="preserve"> kas veidojas,</w:t>
      </w:r>
      <w:r w:rsidR="00AC744F">
        <w:rPr>
          <w:szCs w:val="28"/>
        </w:rPr>
        <w:t xml:space="preserve"> </w:t>
      </w:r>
      <w:r w:rsidR="00027658">
        <w:rPr>
          <w:szCs w:val="28"/>
        </w:rPr>
        <w:t>veicot Kapitālsabiedrības</w:t>
      </w:r>
      <w:r w:rsidRPr="00EE4F19">
        <w:rPr>
          <w:szCs w:val="28"/>
        </w:rPr>
        <w:t xml:space="preserve"> statusa maiņu un funkciju </w:t>
      </w:r>
      <w:r w:rsidRPr="00EB05EE">
        <w:rPr>
          <w:szCs w:val="28"/>
        </w:rPr>
        <w:t>pārdali.</w:t>
      </w:r>
      <w:r w:rsidR="00B7397E" w:rsidRPr="00B7397E">
        <w:rPr>
          <w:szCs w:val="28"/>
        </w:rPr>
        <w:t xml:space="preserve"> </w:t>
      </w:r>
    </w:p>
    <w:p w:rsidR="00EB05EE" w:rsidRDefault="00B7397E" w:rsidP="004931E3">
      <w:pPr>
        <w:pStyle w:val="NoSpacing"/>
        <w:rPr>
          <w:szCs w:val="28"/>
        </w:rPr>
      </w:pPr>
      <w:r w:rsidRPr="00EB05EE">
        <w:rPr>
          <w:szCs w:val="28"/>
        </w:rPr>
        <w:t xml:space="preserve">Izvērtējot iepriekš izklāstītos apstākļus, lai </w:t>
      </w:r>
      <w:r>
        <w:rPr>
          <w:szCs w:val="28"/>
        </w:rPr>
        <w:t>K</w:t>
      </w:r>
      <w:r w:rsidRPr="00EB05EE">
        <w:rPr>
          <w:szCs w:val="28"/>
        </w:rPr>
        <w:t>apitālsabiedrība kā ārstniecības iestāde pilnvērtīgi varētu turpināt īstenot normatīvajos aktos noteiktās funkcijas, Iekšlietu ministrija uzskata, ka arī turpmāk ir saglabājams kapitālsabiedrības juridiskais statuss kā sabiedrība ar ierobežotu atbildību</w:t>
      </w:r>
      <w:r w:rsidR="0000796E">
        <w:rPr>
          <w:szCs w:val="28"/>
        </w:rPr>
        <w:t>.</w:t>
      </w:r>
    </w:p>
    <w:p w:rsidR="00445D02" w:rsidRDefault="00445D02" w:rsidP="00027658">
      <w:pPr>
        <w:pStyle w:val="NoSpacing"/>
        <w:jc w:val="center"/>
        <w:rPr>
          <w:b/>
          <w:szCs w:val="28"/>
        </w:rPr>
      </w:pPr>
    </w:p>
    <w:p w:rsidR="00027658" w:rsidRPr="00027658" w:rsidRDefault="00027658" w:rsidP="00027658">
      <w:pPr>
        <w:pStyle w:val="NoSpacing"/>
        <w:jc w:val="center"/>
        <w:rPr>
          <w:b/>
          <w:szCs w:val="28"/>
        </w:rPr>
      </w:pPr>
      <w:r w:rsidRPr="00027658">
        <w:rPr>
          <w:b/>
          <w:szCs w:val="28"/>
        </w:rPr>
        <w:t>VI. Vispārējais stratēģiskais mērķis</w:t>
      </w:r>
    </w:p>
    <w:p w:rsidR="004931E3" w:rsidRDefault="004931E3" w:rsidP="004931E3">
      <w:pPr>
        <w:spacing w:after="0" w:line="240" w:lineRule="auto"/>
        <w:ind w:firstLine="720"/>
        <w:contextualSpacing/>
        <w:jc w:val="both"/>
        <w:rPr>
          <w:rFonts w:ascii="Times New Roman" w:hAnsi="Times New Roman" w:cs="Times New Roman"/>
          <w:sz w:val="28"/>
          <w:szCs w:val="28"/>
        </w:rPr>
      </w:pPr>
    </w:p>
    <w:p w:rsidR="00EB05EE" w:rsidRPr="00445D02" w:rsidRDefault="00027658" w:rsidP="00445D02">
      <w:pPr>
        <w:spacing w:after="0" w:line="240" w:lineRule="auto"/>
        <w:ind w:firstLine="720"/>
        <w:contextualSpacing/>
        <w:jc w:val="both"/>
        <w:rPr>
          <w:rFonts w:ascii="Times New Roman" w:eastAsia="Calibri" w:hAnsi="Times New Roman" w:cs="Times New Roman"/>
          <w:sz w:val="28"/>
          <w:szCs w:val="28"/>
        </w:rPr>
      </w:pPr>
      <w:r w:rsidRPr="00B829CB">
        <w:rPr>
          <w:rFonts w:ascii="Times New Roman" w:hAnsi="Times New Roman" w:cs="Times New Roman"/>
          <w:sz w:val="28"/>
          <w:szCs w:val="28"/>
        </w:rPr>
        <w:t xml:space="preserve">Ņemot vērā iepriekš minēto, var secināt, ka </w:t>
      </w:r>
      <w:r w:rsidR="00EB05EE" w:rsidRPr="00EB05EE">
        <w:rPr>
          <w:rFonts w:ascii="Times New Roman" w:eastAsia="Times New Roman" w:hAnsi="Times New Roman"/>
          <w:sz w:val="28"/>
          <w:szCs w:val="28"/>
        </w:rPr>
        <w:t>Kapitālsabiedrības darbība atbilst valsts līdzdalības nosacījumiem saskaņā ar Publiskas personas kapitāla daļu un kapitālsabiedrību pārvaldības likuma 4.panta nosacījumiem un Valsts pārvaldes iekārtas likuma 88.panta pirmās daļas 2.punktam valsts līdzdalībai kapitālsabiedrībā.</w:t>
      </w:r>
      <w:r w:rsidR="00445D02">
        <w:rPr>
          <w:rFonts w:ascii="Times New Roman" w:eastAsia="Times New Roman" w:hAnsi="Times New Roman"/>
          <w:sz w:val="28"/>
          <w:szCs w:val="28"/>
        </w:rPr>
        <w:t xml:space="preserve"> </w:t>
      </w:r>
      <w:r w:rsidR="00EB05EE" w:rsidRPr="00EB05EE">
        <w:rPr>
          <w:rFonts w:ascii="Times New Roman" w:eastAsia="Times New Roman" w:hAnsi="Times New Roman"/>
          <w:sz w:val="28"/>
          <w:szCs w:val="28"/>
        </w:rPr>
        <w:t>Kapitālsabiedrības s</w:t>
      </w:r>
      <w:r w:rsidR="00EB05EE" w:rsidRPr="00EB05EE">
        <w:rPr>
          <w:rFonts w:ascii="Times New Roman" w:eastAsia="Calibri" w:hAnsi="Times New Roman" w:cs="Times New Roman"/>
          <w:sz w:val="28"/>
          <w:szCs w:val="28"/>
        </w:rPr>
        <w:t>niegtie pakalpojumi ir stratēģiski svarīgi valsts drošībai, jo kapitālsabiedrība piedalās dienesta pienākumu izpildei atbilstoša personāla nodrošināšanā Iekšlietu ministrijas sistēmas iestādēs un Ieslodzījuma vietu pārvaldē, veicot amatpersonu</w:t>
      </w:r>
      <w:r w:rsidR="00B7397E">
        <w:rPr>
          <w:rFonts w:ascii="Times New Roman" w:eastAsia="Calibri" w:hAnsi="Times New Roman" w:cs="Times New Roman"/>
          <w:sz w:val="28"/>
          <w:szCs w:val="28"/>
        </w:rPr>
        <w:t xml:space="preserve"> ar speciālajām dienesta pakāpēm, tai skaitā tādu, kuru amata pienākumi un dienests ir valsts noslēpuma objekts,</w:t>
      </w:r>
      <w:r w:rsidR="00EB05EE" w:rsidRPr="00EB05EE">
        <w:rPr>
          <w:rFonts w:ascii="Times New Roman" w:eastAsia="Calibri" w:hAnsi="Times New Roman" w:cs="Times New Roman"/>
          <w:sz w:val="28"/>
          <w:szCs w:val="28"/>
        </w:rPr>
        <w:t xml:space="preserve"> veselības stāvokļa kontroli, amatpersonas pieņemot dienestā, dienesta gaitā, kā arī atvaļinot no dienesta. Vienl</w:t>
      </w:r>
      <w:r w:rsidR="00445D02">
        <w:rPr>
          <w:rFonts w:ascii="Times New Roman" w:eastAsia="Calibri" w:hAnsi="Times New Roman" w:cs="Times New Roman"/>
          <w:sz w:val="28"/>
          <w:szCs w:val="28"/>
        </w:rPr>
        <w:t xml:space="preserve">aikus </w:t>
      </w:r>
      <w:r w:rsidR="00EB05EE" w:rsidRPr="00EB05EE">
        <w:rPr>
          <w:rFonts w:ascii="Times New Roman" w:eastAsia="Calibri" w:hAnsi="Times New Roman" w:cs="Times New Roman"/>
          <w:sz w:val="28"/>
          <w:szCs w:val="28"/>
        </w:rPr>
        <w:t xml:space="preserve">Kapitālsabiedrība sniedz sabiedrībai nozīmīgus pakalpojumus - kvalitatīvus ambulatorās veselības aprūpes pakalpojumus fiziskām personām </w:t>
      </w:r>
      <w:r w:rsidR="00EB05EE" w:rsidRPr="00EB05EE">
        <w:rPr>
          <w:rFonts w:ascii="Times New Roman" w:hAnsi="Times New Roman" w:cs="Times New Roman"/>
          <w:sz w:val="28"/>
          <w:szCs w:val="28"/>
        </w:rPr>
        <w:t>saskaņā ar valsts veselības aprūpes sistēmu.</w:t>
      </w:r>
    </w:p>
    <w:p w:rsidR="00867A0D" w:rsidRDefault="004931E3" w:rsidP="004931E3">
      <w:pPr>
        <w:spacing w:after="0" w:line="240" w:lineRule="auto"/>
        <w:ind w:firstLine="720"/>
        <w:contextualSpacing/>
        <w:jc w:val="both"/>
        <w:rPr>
          <w:rFonts w:ascii="Times New Roman" w:eastAsia="Calibri" w:hAnsi="Times New Roman" w:cs="Times New Roman"/>
          <w:sz w:val="28"/>
          <w:szCs w:val="28"/>
        </w:rPr>
      </w:pPr>
      <w:r w:rsidRPr="004931E3">
        <w:rPr>
          <w:rFonts w:ascii="Times New Roman" w:eastAsia="Calibri" w:hAnsi="Times New Roman" w:cs="Times New Roman"/>
          <w:sz w:val="28"/>
          <w:szCs w:val="28"/>
        </w:rPr>
        <w:t xml:space="preserve">Ievērojot iepriekš minēto, Iekšlietu ministrija ir sagatavojusi Ministru kabineta </w:t>
      </w:r>
      <w:r w:rsidR="00027658">
        <w:rPr>
          <w:rFonts w:ascii="Times New Roman" w:eastAsia="Calibri" w:hAnsi="Times New Roman" w:cs="Times New Roman"/>
          <w:sz w:val="28"/>
          <w:szCs w:val="28"/>
        </w:rPr>
        <w:t>protokollēmuma</w:t>
      </w:r>
      <w:r w:rsidRPr="004931E3">
        <w:rPr>
          <w:rFonts w:ascii="Times New Roman" w:eastAsia="Calibri" w:hAnsi="Times New Roman" w:cs="Times New Roman"/>
          <w:sz w:val="28"/>
          <w:szCs w:val="28"/>
        </w:rPr>
        <w:t xml:space="preserve"> projektu, kas paredz saglabāt valsts līdzdalību sabiedrībā ar ierobežotu atbildību „Iekšlietu ministrijas poliklīnika”.</w:t>
      </w:r>
    </w:p>
    <w:p w:rsidR="000533AF" w:rsidRDefault="000533AF" w:rsidP="0074239D">
      <w:pPr>
        <w:spacing w:after="0" w:line="240" w:lineRule="auto"/>
        <w:rPr>
          <w:rFonts w:ascii="Times New Roman" w:eastAsia="Times New Roman" w:hAnsi="Times New Roman"/>
          <w:sz w:val="28"/>
          <w:szCs w:val="28"/>
        </w:rPr>
      </w:pPr>
    </w:p>
    <w:p w:rsidR="004931E3" w:rsidRDefault="004931E3" w:rsidP="0074239D">
      <w:pPr>
        <w:spacing w:after="0" w:line="240" w:lineRule="auto"/>
        <w:rPr>
          <w:rFonts w:ascii="Times New Roman" w:eastAsia="Times New Roman" w:hAnsi="Times New Roman"/>
          <w:sz w:val="28"/>
          <w:szCs w:val="28"/>
        </w:rPr>
      </w:pPr>
      <w:r>
        <w:rPr>
          <w:rFonts w:ascii="Times New Roman" w:eastAsia="Times New Roman" w:hAnsi="Times New Roman"/>
          <w:sz w:val="28"/>
          <w:szCs w:val="28"/>
        </w:rPr>
        <w:t>Iekšlietu ministrs</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S.Ģirģens</w:t>
      </w:r>
    </w:p>
    <w:p w:rsidR="0074239D" w:rsidRDefault="0074239D" w:rsidP="0074239D">
      <w:pPr>
        <w:spacing w:after="0" w:line="240" w:lineRule="auto"/>
        <w:jc w:val="both"/>
        <w:rPr>
          <w:rFonts w:ascii="Times New Roman" w:eastAsia="Times New Roman" w:hAnsi="Times New Roman"/>
          <w:sz w:val="28"/>
          <w:szCs w:val="28"/>
        </w:rPr>
      </w:pPr>
    </w:p>
    <w:p w:rsidR="004931E3" w:rsidRDefault="004A0A69" w:rsidP="007423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V</w:t>
      </w:r>
      <w:r w:rsidR="004931E3">
        <w:rPr>
          <w:rFonts w:ascii="Times New Roman" w:eastAsia="Times New Roman" w:hAnsi="Times New Roman"/>
          <w:sz w:val="28"/>
          <w:szCs w:val="28"/>
        </w:rPr>
        <w:t xml:space="preserve">īza: </w:t>
      </w:r>
    </w:p>
    <w:p w:rsidR="004931E3" w:rsidRDefault="004931E3" w:rsidP="0074239D">
      <w:pPr>
        <w:widowControl w:val="0"/>
        <w:spacing w:after="0" w:line="240" w:lineRule="auto"/>
        <w:rPr>
          <w:rFonts w:ascii="Times New Roman" w:eastAsia="Times New Roman" w:hAnsi="Times New Roman"/>
          <w:sz w:val="28"/>
          <w:szCs w:val="28"/>
        </w:rPr>
      </w:pPr>
      <w:r>
        <w:rPr>
          <w:rFonts w:ascii="Times New Roman" w:eastAsia="Times New Roman" w:hAnsi="Times New Roman"/>
          <w:sz w:val="28"/>
          <w:szCs w:val="28"/>
        </w:rPr>
        <w:t>Valsts sekretārs</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D.Trofimovs</w:t>
      </w:r>
    </w:p>
    <w:p w:rsidR="0074239D" w:rsidRDefault="0074239D" w:rsidP="004931E3">
      <w:pPr>
        <w:tabs>
          <w:tab w:val="left" w:pos="7513"/>
        </w:tabs>
        <w:spacing w:after="0" w:line="240" w:lineRule="auto"/>
        <w:rPr>
          <w:rFonts w:ascii="Times New Roman" w:eastAsia="Times New Roman" w:hAnsi="Times New Roman" w:cs="Times New Roman"/>
          <w:sz w:val="20"/>
          <w:szCs w:val="20"/>
          <w:lang w:val="en-US"/>
        </w:rPr>
      </w:pPr>
    </w:p>
    <w:p w:rsidR="000533AF" w:rsidRDefault="000533AF" w:rsidP="004931E3">
      <w:pPr>
        <w:tabs>
          <w:tab w:val="left" w:pos="7513"/>
        </w:tabs>
        <w:spacing w:after="0" w:line="240" w:lineRule="auto"/>
        <w:rPr>
          <w:rFonts w:ascii="Times New Roman" w:eastAsia="Times New Roman" w:hAnsi="Times New Roman" w:cs="Times New Roman"/>
          <w:sz w:val="20"/>
          <w:szCs w:val="20"/>
          <w:lang w:val="en-US"/>
        </w:rPr>
      </w:pPr>
    </w:p>
    <w:p w:rsidR="0074239D" w:rsidRDefault="00940D78" w:rsidP="004931E3">
      <w:pPr>
        <w:tabs>
          <w:tab w:val="left" w:pos="751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06</w:t>
      </w:r>
      <w:r w:rsidR="004931E3" w:rsidRPr="004658DA">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04</w:t>
      </w:r>
      <w:r w:rsidR="004931E3" w:rsidRPr="004658DA">
        <w:rPr>
          <w:rFonts w:ascii="Times New Roman" w:eastAsia="Times New Roman" w:hAnsi="Times New Roman" w:cs="Times New Roman"/>
          <w:sz w:val="20"/>
          <w:szCs w:val="20"/>
        </w:rPr>
        <w:t>.</w:t>
      </w:r>
      <w:r w:rsidR="004931E3" w:rsidRPr="004658DA">
        <w:rPr>
          <w:rFonts w:ascii="Times New Roman" w:eastAsia="Times New Roman" w:hAnsi="Times New Roman" w:cs="Times New Roman"/>
          <w:sz w:val="20"/>
          <w:szCs w:val="20"/>
          <w:lang w:val="en-US"/>
        </w:rPr>
        <w:t>20</w:t>
      </w:r>
      <w:r w:rsidR="0074239D">
        <w:rPr>
          <w:rFonts w:ascii="Times New Roman" w:eastAsia="Times New Roman" w:hAnsi="Times New Roman" w:cs="Times New Roman"/>
          <w:sz w:val="20"/>
          <w:szCs w:val="20"/>
          <w:lang w:val="en-US"/>
        </w:rPr>
        <w:t>21</w:t>
      </w:r>
      <w:r w:rsidR="004931E3" w:rsidRPr="004658D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11</w:t>
      </w:r>
      <w:bookmarkStart w:id="0" w:name="_GoBack"/>
      <w:bookmarkEnd w:id="0"/>
      <w:r w:rsidR="004931E3" w:rsidRPr="004658DA">
        <w:rPr>
          <w:rFonts w:ascii="Times New Roman" w:eastAsia="Times New Roman" w:hAnsi="Times New Roman" w:cs="Times New Roman"/>
          <w:sz w:val="20"/>
          <w:szCs w:val="20"/>
        </w:rPr>
        <w:t>:</w:t>
      </w:r>
      <w:r w:rsidR="00326E07">
        <w:rPr>
          <w:rFonts w:ascii="Times New Roman" w:eastAsia="Times New Roman" w:hAnsi="Times New Roman" w:cs="Times New Roman"/>
          <w:sz w:val="20"/>
          <w:szCs w:val="20"/>
        </w:rPr>
        <w:t>5</w:t>
      </w:r>
      <w:r w:rsidR="000052FD">
        <w:rPr>
          <w:rFonts w:ascii="Times New Roman" w:eastAsia="Times New Roman" w:hAnsi="Times New Roman" w:cs="Times New Roman"/>
          <w:sz w:val="20"/>
          <w:szCs w:val="20"/>
        </w:rPr>
        <w:t>0</w:t>
      </w:r>
    </w:p>
    <w:p w:rsidR="00B818F3" w:rsidRDefault="00940D78" w:rsidP="004931E3">
      <w:pPr>
        <w:tabs>
          <w:tab w:val="left" w:pos="7513"/>
        </w:tabs>
        <w:spacing w:after="0" w:line="240" w:lineRule="auto"/>
        <w:rPr>
          <w:rFonts w:ascii="Times New Roman" w:hAnsi="Times New Roman" w:cs="Times New Roman"/>
          <w:sz w:val="20"/>
          <w:szCs w:val="20"/>
        </w:rPr>
      </w:pPr>
      <w:r>
        <w:rPr>
          <w:rFonts w:ascii="Times New Roman" w:hAnsi="Times New Roman" w:cs="Times New Roman"/>
          <w:sz w:val="20"/>
          <w:szCs w:val="20"/>
        </w:rPr>
        <w:t>5831</w:t>
      </w:r>
    </w:p>
    <w:p w:rsidR="004931E3" w:rsidRPr="0074239D" w:rsidRDefault="004931E3" w:rsidP="004931E3">
      <w:pPr>
        <w:tabs>
          <w:tab w:val="left" w:pos="7513"/>
        </w:tabs>
        <w:spacing w:after="0" w:line="240" w:lineRule="auto"/>
        <w:rPr>
          <w:rFonts w:ascii="Times New Roman" w:eastAsia="Times New Roman" w:hAnsi="Times New Roman" w:cs="Times New Roman"/>
          <w:sz w:val="20"/>
          <w:szCs w:val="20"/>
        </w:rPr>
      </w:pPr>
      <w:r w:rsidRPr="004658DA">
        <w:rPr>
          <w:rFonts w:ascii="Times New Roman" w:hAnsi="Times New Roman" w:cs="Times New Roman"/>
          <w:sz w:val="20"/>
          <w:szCs w:val="20"/>
        </w:rPr>
        <w:t>Gersone 67</w:t>
      </w:r>
      <w:r w:rsidR="00B818F3">
        <w:rPr>
          <w:rFonts w:ascii="Times New Roman" w:hAnsi="Times New Roman" w:cs="Times New Roman"/>
          <w:sz w:val="20"/>
          <w:szCs w:val="20"/>
        </w:rPr>
        <w:t>219309</w:t>
      </w:r>
    </w:p>
    <w:p w:rsidR="00EB05EE" w:rsidRDefault="00B818F3" w:rsidP="00AC744F">
      <w:pPr>
        <w:tabs>
          <w:tab w:val="left" w:pos="7513"/>
        </w:tabs>
        <w:spacing w:after="0" w:line="240" w:lineRule="auto"/>
        <w:rPr>
          <w:rFonts w:ascii="Times New Roman" w:hAnsi="Times New Roman"/>
          <w:sz w:val="28"/>
          <w:szCs w:val="28"/>
        </w:rPr>
      </w:pPr>
      <w:r>
        <w:rPr>
          <w:rFonts w:ascii="Times New Roman" w:hAnsi="Times New Roman" w:cs="Times New Roman"/>
          <w:sz w:val="20"/>
          <w:szCs w:val="20"/>
        </w:rPr>
        <w:t>linda</w:t>
      </w:r>
      <w:r w:rsidR="004931E3" w:rsidRPr="004658DA">
        <w:rPr>
          <w:rFonts w:ascii="Times New Roman" w:hAnsi="Times New Roman" w:cs="Times New Roman"/>
          <w:sz w:val="20"/>
          <w:szCs w:val="20"/>
        </w:rPr>
        <w:t>.gersone@iem.gov.lv</w:t>
      </w:r>
    </w:p>
    <w:sectPr w:rsidR="00EB05EE" w:rsidSect="00326E07">
      <w:headerReference w:type="default" r:id="rId15"/>
      <w:footerReference w:type="default" r:id="rId16"/>
      <w:pgSz w:w="11906" w:h="16838"/>
      <w:pgMar w:top="1440" w:right="1274"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950" w:rsidRDefault="00DA6950" w:rsidP="004523EA">
      <w:pPr>
        <w:spacing w:after="0" w:line="240" w:lineRule="auto"/>
      </w:pPr>
      <w:r>
        <w:separator/>
      </w:r>
    </w:p>
  </w:endnote>
  <w:endnote w:type="continuationSeparator" w:id="0">
    <w:p w:rsidR="00DA6950" w:rsidRDefault="00DA6950" w:rsidP="00452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424" w:rsidRDefault="00801424">
    <w:pPr>
      <w:pStyle w:val="Footer"/>
      <w:jc w:val="center"/>
    </w:pPr>
  </w:p>
  <w:p w:rsidR="00801424" w:rsidRDefault="00801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950" w:rsidRDefault="00DA6950" w:rsidP="004523EA">
      <w:pPr>
        <w:spacing w:after="0" w:line="240" w:lineRule="auto"/>
      </w:pPr>
      <w:r>
        <w:separator/>
      </w:r>
    </w:p>
  </w:footnote>
  <w:footnote w:type="continuationSeparator" w:id="0">
    <w:p w:rsidR="00DA6950" w:rsidRDefault="00DA6950" w:rsidP="004523EA">
      <w:pPr>
        <w:spacing w:after="0" w:line="240" w:lineRule="auto"/>
      </w:pPr>
      <w:r>
        <w:continuationSeparator/>
      </w:r>
    </w:p>
  </w:footnote>
  <w:footnote w:id="1">
    <w:p w:rsidR="00801424" w:rsidRPr="00764D29" w:rsidRDefault="00801424" w:rsidP="0034638B">
      <w:pPr>
        <w:pStyle w:val="FootnoteText"/>
      </w:pPr>
      <w:r w:rsidRPr="00764D29">
        <w:rPr>
          <w:rStyle w:val="FootnoteReference"/>
        </w:rPr>
        <w:footnoteRef/>
      </w:r>
      <w:r w:rsidRPr="00764D29">
        <w:t xml:space="preserve"> </w:t>
      </w:r>
      <w:hyperlink r:id="rId1" w:history="1">
        <w:r w:rsidRPr="00764D29">
          <w:rPr>
            <w:rStyle w:val="Hyperlink"/>
            <w:rFonts w:eastAsiaTheme="majorEastAsia"/>
          </w:rPr>
          <w:t>https://www.who.int/healthsystems/universal_health_coverage/en/</w:t>
        </w:r>
      </w:hyperlink>
    </w:p>
  </w:footnote>
  <w:footnote w:id="2">
    <w:p w:rsidR="00801424" w:rsidRDefault="00801424" w:rsidP="007849A9">
      <w:pPr>
        <w:pStyle w:val="FootnoteText"/>
        <w:ind w:hanging="993"/>
      </w:pPr>
      <w:r>
        <w:rPr>
          <w:rStyle w:val="FootnoteReference"/>
        </w:rPr>
        <w:footnoteRef/>
      </w:r>
      <w:r>
        <w:t xml:space="preserve"> </w:t>
      </w:r>
      <w:r w:rsidRPr="007849A9">
        <w:t>VSIA Iekšlietu ministrijas CMEK pakalpojumu cenas, līgums ar IeM VSC no 2021.gada 1.janvāra</w:t>
      </w:r>
      <w:r>
        <w:t>;</w:t>
      </w:r>
    </w:p>
  </w:footnote>
  <w:footnote w:id="3">
    <w:p w:rsidR="00801424" w:rsidRDefault="00801424" w:rsidP="007849A9">
      <w:pPr>
        <w:pStyle w:val="FootnoteText"/>
        <w:ind w:left="-807" w:hanging="186"/>
      </w:pPr>
      <w:r>
        <w:rPr>
          <w:rStyle w:val="FootnoteReference"/>
        </w:rPr>
        <w:footnoteRef/>
      </w:r>
      <w:r>
        <w:t xml:space="preserve"> </w:t>
      </w:r>
      <w:r w:rsidRPr="007849A9">
        <w:t>Valsts apmaksāto veselības aprūpes pakalpojumu  tarifi kopā ar pacientu līdzmaksājumu ambulatorajiem pakalpojumiem no 2021.gada 1.janvāra</w:t>
      </w:r>
      <w:r>
        <w:t>;</w:t>
      </w:r>
    </w:p>
  </w:footnote>
  <w:footnote w:id="4">
    <w:p w:rsidR="00801424" w:rsidRDefault="00801424" w:rsidP="007849A9">
      <w:pPr>
        <w:pStyle w:val="FootnoteText"/>
        <w:ind w:hanging="993"/>
      </w:pPr>
      <w:r>
        <w:rPr>
          <w:rStyle w:val="FootnoteReference"/>
        </w:rPr>
        <w:footnoteRef/>
      </w:r>
      <w:r>
        <w:t xml:space="preserve"> </w:t>
      </w:r>
      <w:r w:rsidRPr="007849A9">
        <w:t>MFD Veselības grupas OVP cenas, kas 01.02.2021. piejamas mājaslapā www.mfd.lv  publicētajā informācijā</w:t>
      </w:r>
      <w:r>
        <w:t>;</w:t>
      </w:r>
    </w:p>
  </w:footnote>
  <w:footnote w:id="5">
    <w:p w:rsidR="00801424" w:rsidRPr="007849A9" w:rsidRDefault="00801424" w:rsidP="007849A9">
      <w:pPr>
        <w:ind w:hanging="993"/>
        <w:jc w:val="both"/>
        <w:rPr>
          <w:rFonts w:ascii="Times New Roman" w:eastAsia="Times New Roman" w:hAnsi="Times New Roman" w:cs="Times New Roman"/>
          <w:color w:val="000000"/>
          <w:sz w:val="20"/>
          <w:szCs w:val="20"/>
          <w:lang w:eastAsia="lv-LV"/>
        </w:rPr>
      </w:pPr>
      <w:r>
        <w:rPr>
          <w:rStyle w:val="FootnoteReference"/>
        </w:rPr>
        <w:footnoteRef/>
      </w:r>
      <w:r>
        <w:t xml:space="preserve"> </w:t>
      </w:r>
      <w:r w:rsidRPr="007849A9">
        <w:rPr>
          <w:rFonts w:ascii="Times New Roman" w:eastAsia="Times New Roman" w:hAnsi="Times New Roman" w:cs="Times New Roman"/>
          <w:color w:val="000000"/>
          <w:sz w:val="20"/>
          <w:szCs w:val="20"/>
          <w:lang w:eastAsia="lv-LV"/>
        </w:rPr>
        <w:t>Rīgas Veselības centra OVP cenas, kas 01.02.2021.pieejamas mājaslapā https://rigasveseliba.lv  publicētajā informācijā</w:t>
      </w:r>
      <w:r>
        <w:rPr>
          <w:rFonts w:ascii="Times New Roman" w:eastAsia="Times New Roman" w:hAnsi="Times New Roman" w:cs="Times New Roman"/>
          <w:color w:val="000000"/>
          <w:sz w:val="20"/>
          <w:szCs w:val="20"/>
          <w:lang w:eastAsia="lv-LV"/>
        </w:rPr>
        <w:t>;</w:t>
      </w:r>
    </w:p>
  </w:footnote>
  <w:footnote w:id="6">
    <w:p w:rsidR="00801424" w:rsidRDefault="00801424" w:rsidP="007849A9">
      <w:pPr>
        <w:pStyle w:val="FootnoteText"/>
        <w:ind w:hanging="993"/>
      </w:pPr>
      <w:r>
        <w:rPr>
          <w:rStyle w:val="FootnoteReference"/>
        </w:rPr>
        <w:footnoteRef/>
      </w:r>
      <w:r>
        <w:t xml:space="preserve"> </w:t>
      </w:r>
      <w:r w:rsidRPr="007849A9">
        <w:t>Veselības centra 4 OVP cenas, kas 01.02.2021. pieejamas mājaslapā https://vc4.lv  publicētajā informācijā</w:t>
      </w:r>
      <w:r>
        <w:t>;</w:t>
      </w:r>
    </w:p>
  </w:footnote>
  <w:footnote w:id="7">
    <w:p w:rsidR="00801424" w:rsidRPr="00690A30" w:rsidRDefault="00801424" w:rsidP="00690A30">
      <w:pPr>
        <w:ind w:hanging="993"/>
        <w:jc w:val="both"/>
        <w:rPr>
          <w:rFonts w:ascii="Times New Roman" w:eastAsia="Times New Roman" w:hAnsi="Times New Roman" w:cs="Times New Roman"/>
          <w:color w:val="000000"/>
          <w:sz w:val="20"/>
          <w:szCs w:val="20"/>
          <w:lang w:eastAsia="lv-LV"/>
        </w:rPr>
      </w:pPr>
      <w:r>
        <w:rPr>
          <w:rStyle w:val="FootnoteReference"/>
        </w:rPr>
        <w:footnoteRef/>
      </w:r>
      <w:r>
        <w:t xml:space="preserve"> </w:t>
      </w:r>
      <w:r w:rsidRPr="007849A9">
        <w:rPr>
          <w:rFonts w:ascii="Times New Roman" w:eastAsia="Times New Roman" w:hAnsi="Times New Roman" w:cs="Times New Roman"/>
          <w:color w:val="000000"/>
          <w:sz w:val="20"/>
          <w:szCs w:val="20"/>
          <w:lang w:eastAsia="lv-LV"/>
        </w:rPr>
        <w:t>Latvijas Jūras medicīnas centra OVP cenas, kas 01.02.2021. pieejamas mājas lapā https://ljmc.lv  publicētajā informācijā</w:t>
      </w:r>
      <w:r>
        <w:rPr>
          <w:rFonts w:ascii="Times New Roman" w:eastAsia="Times New Roman" w:hAnsi="Times New Roman" w:cs="Times New Roman"/>
          <w:color w:val="000000"/>
          <w:sz w:val="20"/>
          <w:szCs w:val="20"/>
          <w:lang w:eastAsia="lv-LV"/>
        </w:rPr>
        <w:t>;</w:t>
      </w:r>
    </w:p>
  </w:footnote>
  <w:footnote w:id="8">
    <w:p w:rsidR="00801424" w:rsidRPr="007849A9" w:rsidRDefault="00801424" w:rsidP="00690A30">
      <w:pPr>
        <w:ind w:left="-807" w:hanging="186"/>
        <w:jc w:val="both"/>
        <w:rPr>
          <w:rFonts w:ascii="Times New Roman" w:eastAsia="Times New Roman" w:hAnsi="Times New Roman" w:cs="Times New Roman"/>
          <w:color w:val="000000"/>
          <w:sz w:val="20"/>
          <w:szCs w:val="20"/>
          <w:lang w:eastAsia="lv-LV"/>
        </w:rPr>
      </w:pPr>
      <w:r>
        <w:rPr>
          <w:rStyle w:val="FootnoteReference"/>
        </w:rPr>
        <w:footnoteRef/>
      </w:r>
      <w:r>
        <w:t xml:space="preserve"> </w:t>
      </w:r>
      <w:r w:rsidRPr="007849A9">
        <w:rPr>
          <w:rFonts w:ascii="Times New Roman" w:eastAsia="Times New Roman" w:hAnsi="Times New Roman" w:cs="Times New Roman"/>
          <w:color w:val="000000"/>
          <w:sz w:val="20"/>
          <w:szCs w:val="20"/>
          <w:lang w:eastAsia="lv-LV"/>
        </w:rPr>
        <w:t>Paula Stradiņa Klīniskās universitātes slimnīcas Poliklinikas OVP cenas, kas 01.02.2021. pieejamas mājas lapā https://www.stradini.lv  publicētajā informācijā</w:t>
      </w:r>
    </w:p>
    <w:p w:rsidR="00801424" w:rsidRDefault="00801424">
      <w:pPr>
        <w:pStyle w:val="FootnoteText"/>
      </w:pPr>
    </w:p>
  </w:footnote>
  <w:footnote w:id="9">
    <w:p w:rsidR="00801424" w:rsidRPr="00337BEF" w:rsidRDefault="00801424" w:rsidP="00337BEF">
      <w:pPr>
        <w:spacing w:after="0" w:line="240" w:lineRule="auto"/>
        <w:ind w:left="-567"/>
        <w:jc w:val="both"/>
        <w:rPr>
          <w:rFonts w:ascii="Times New Roman" w:hAnsi="Times New Roman"/>
          <w:sz w:val="20"/>
          <w:szCs w:val="20"/>
        </w:rPr>
      </w:pPr>
      <w:r w:rsidRPr="00337BEF">
        <w:rPr>
          <w:rStyle w:val="FootnoteReference"/>
          <w:rFonts w:ascii="Times New Roman" w:hAnsi="Times New Roman"/>
          <w:sz w:val="20"/>
          <w:szCs w:val="20"/>
        </w:rPr>
        <w:footnoteRef/>
      </w:r>
      <w:r w:rsidRPr="00337BEF">
        <w:rPr>
          <w:rFonts w:ascii="Times New Roman" w:hAnsi="Times New Roman"/>
          <w:sz w:val="20"/>
          <w:szCs w:val="20"/>
          <w:lang w:val="en-US"/>
        </w:rPr>
        <w:t xml:space="preserve"> </w:t>
      </w:r>
      <w:r w:rsidRPr="00337BEF">
        <w:rPr>
          <w:rFonts w:ascii="Times New Roman" w:hAnsi="Times New Roman"/>
          <w:sz w:val="20"/>
          <w:szCs w:val="20"/>
        </w:rPr>
        <w:t>http://www.poliklinika.iem.gov.lv/lat/cenas.php (1.03.2020);</w:t>
      </w:r>
    </w:p>
  </w:footnote>
  <w:footnote w:id="10">
    <w:p w:rsidR="00801424" w:rsidRPr="00337BEF" w:rsidRDefault="00801424" w:rsidP="00337BEF">
      <w:pPr>
        <w:pStyle w:val="FootnoteText"/>
        <w:spacing w:after="0"/>
        <w:ind w:left="-567" w:firstLine="0"/>
      </w:pPr>
      <w:r w:rsidRPr="00337BEF">
        <w:rPr>
          <w:vertAlign w:val="superscript"/>
        </w:rPr>
        <w:footnoteRef/>
      </w:r>
      <w:r w:rsidRPr="00337BEF">
        <w:rPr>
          <w:vertAlign w:val="superscript"/>
        </w:rPr>
        <w:t xml:space="preserve"> </w:t>
      </w:r>
      <w:hyperlink r:id="rId2" w:history="1">
        <w:r w:rsidRPr="00337BEF">
          <w:t>http://www.1slimnica.lv/lv/ambulatorie-pakalpojumi</w:t>
        </w:r>
      </w:hyperlink>
      <w:r w:rsidRPr="00337BEF">
        <w:t xml:space="preserve"> (1.03.2020);</w:t>
      </w:r>
    </w:p>
  </w:footnote>
  <w:footnote w:id="11">
    <w:p w:rsidR="00801424" w:rsidRPr="00337BEF" w:rsidRDefault="00801424" w:rsidP="00337BEF">
      <w:pPr>
        <w:pStyle w:val="FootnoteText"/>
        <w:spacing w:after="0"/>
        <w:ind w:left="-567" w:firstLine="0"/>
      </w:pPr>
      <w:r w:rsidRPr="00337BEF">
        <w:rPr>
          <w:vertAlign w:val="superscript"/>
        </w:rPr>
        <w:footnoteRef/>
      </w:r>
      <w:r w:rsidRPr="00337BEF">
        <w:t xml:space="preserve"> </w:t>
      </w:r>
      <w:hyperlink r:id="rId3" w:history="1">
        <w:r w:rsidRPr="00337BEF">
          <w:t>http://vc4.lv/pub/cenradis</w:t>
        </w:r>
      </w:hyperlink>
      <w:r w:rsidRPr="00337BEF">
        <w:t xml:space="preserve"> (1.03.2020);</w:t>
      </w:r>
    </w:p>
  </w:footnote>
  <w:footnote w:id="12">
    <w:p w:rsidR="00801424" w:rsidRPr="00337BEF" w:rsidRDefault="00801424" w:rsidP="00337BEF">
      <w:pPr>
        <w:pStyle w:val="FootnoteText"/>
        <w:spacing w:after="0"/>
        <w:ind w:left="-426" w:hanging="142"/>
      </w:pPr>
      <w:r w:rsidRPr="00337BEF">
        <w:rPr>
          <w:vertAlign w:val="superscript"/>
        </w:rPr>
        <w:footnoteRef/>
      </w:r>
      <w:r w:rsidRPr="00337BEF">
        <w:rPr>
          <w:vertAlign w:val="superscript"/>
        </w:rPr>
        <w:t> </w:t>
      </w:r>
      <w:hyperlink r:id="rId4" w:history="1">
        <w:r w:rsidRPr="00337BEF">
          <w:t>https://www.aslimnica.lv/lv/content/arstu-pakalpojumi</w:t>
        </w:r>
      </w:hyperlink>
      <w:r w:rsidRPr="00337BEF">
        <w:t>, (1.03.2020); https://www.aslimnica.lv/lv/content/rentgenologiskie-izmeklejumi, (1.03.2020);</w:t>
      </w:r>
    </w:p>
    <w:p w:rsidR="00801424" w:rsidRPr="00337BEF" w:rsidRDefault="00801424" w:rsidP="00337BEF">
      <w:pPr>
        <w:pStyle w:val="FootnoteText"/>
        <w:spacing w:after="0"/>
        <w:ind w:left="-426" w:firstLine="0"/>
      </w:pPr>
      <w:r w:rsidRPr="00337BEF">
        <w:t>https://www.aslimnica.lv/lv/content/ultrasonografijas-izmeklejumi, (1.03.2020); https://www.aslimnica.lv/lv/content/funkcionalas-diagnostikas-izmeklejumi, (1.03.2020);</w:t>
      </w:r>
    </w:p>
  </w:footnote>
  <w:footnote w:id="13">
    <w:p w:rsidR="00801424" w:rsidRPr="00337BEF" w:rsidRDefault="00801424" w:rsidP="00337BEF">
      <w:pPr>
        <w:pStyle w:val="FootnoteText"/>
        <w:spacing w:after="0"/>
        <w:ind w:hanging="567"/>
      </w:pPr>
      <w:r w:rsidRPr="00337BEF">
        <w:rPr>
          <w:rStyle w:val="FootnoteReference"/>
        </w:rPr>
        <w:footnoteRef/>
      </w:r>
      <w:r w:rsidRPr="00337BEF">
        <w:t xml:space="preserve"> http://www.via-una.lv/cenradis;</w:t>
      </w:r>
    </w:p>
  </w:footnote>
  <w:footnote w:id="14">
    <w:p w:rsidR="00801424" w:rsidRPr="00337BEF" w:rsidRDefault="00801424" w:rsidP="00337BEF">
      <w:pPr>
        <w:pStyle w:val="FootnoteText"/>
        <w:spacing w:after="0"/>
        <w:ind w:left="-567" w:firstLine="0"/>
        <w:rPr>
          <w:vertAlign w:val="superscript"/>
        </w:rPr>
      </w:pPr>
      <w:r w:rsidRPr="00337BEF">
        <w:rPr>
          <w:rStyle w:val="FootnoteReference"/>
        </w:rPr>
        <w:footnoteRef/>
      </w:r>
      <w:r w:rsidRPr="00337BEF">
        <w:t xml:space="preserve"> </w:t>
      </w:r>
      <w:hyperlink r:id="rId5" w:history="1">
        <w:r w:rsidRPr="00337BEF">
          <w:t>http://ars-med.lv/arstu-specialistu_cenradis/</w:t>
        </w:r>
      </w:hyperlink>
      <w:r w:rsidRPr="00337BEF">
        <w:t xml:space="preserve"> (1.03.2020); </w:t>
      </w:r>
      <w:hyperlink r:id="rId6" w:history="1">
        <w:r w:rsidRPr="00337BEF">
          <w:t>http://ars-med.lv/ultrasonografija_cenradis/</w:t>
        </w:r>
      </w:hyperlink>
      <w:r w:rsidRPr="00337BEF">
        <w:t xml:space="preserve"> (1.03.2020);</w:t>
      </w:r>
    </w:p>
    <w:p w:rsidR="00801424" w:rsidRPr="00337BEF" w:rsidRDefault="00801424" w:rsidP="00337BEF">
      <w:pPr>
        <w:pStyle w:val="FootnoteText"/>
        <w:spacing w:after="0"/>
        <w:ind w:hanging="426"/>
      </w:pPr>
      <w:r w:rsidRPr="00337BEF">
        <w:t xml:space="preserve"> </w:t>
      </w:r>
      <w:hyperlink r:id="rId7" w:history="1">
        <w:r w:rsidRPr="00337BEF">
          <w:t>http://ars-med.lv/sirds-izmeklejumi_cenradis/</w:t>
        </w:r>
      </w:hyperlink>
      <w:r w:rsidRPr="00337BEF">
        <w:t xml:space="preserve"> (1.03.2020);</w:t>
      </w:r>
    </w:p>
  </w:footnote>
  <w:footnote w:id="15">
    <w:p w:rsidR="00801424" w:rsidRPr="00337BEF" w:rsidRDefault="00801424" w:rsidP="00337BEF">
      <w:pPr>
        <w:pStyle w:val="FootnoteText"/>
        <w:spacing w:after="0"/>
        <w:ind w:hanging="567"/>
      </w:pPr>
      <w:r w:rsidRPr="00337BEF">
        <w:rPr>
          <w:rStyle w:val="FootnoteReference"/>
        </w:rPr>
        <w:footnoteRef/>
      </w:r>
      <w:r w:rsidRPr="00337BEF">
        <w:t xml:space="preserve"> </w:t>
      </w:r>
      <w:hyperlink r:id="rId8" w:history="1">
        <w:r w:rsidRPr="00337BEF">
          <w:t>http://www.premiummedical.lv/cenradis</w:t>
        </w:r>
      </w:hyperlink>
      <w:r w:rsidRPr="00337BEF">
        <w:t xml:space="preserve"> (1.03.2020);</w:t>
      </w:r>
    </w:p>
  </w:footnote>
  <w:footnote w:id="16">
    <w:p w:rsidR="00801424" w:rsidRDefault="00801424" w:rsidP="00337BEF">
      <w:pPr>
        <w:pStyle w:val="FootnoteText"/>
        <w:spacing w:after="0"/>
        <w:ind w:hanging="567"/>
      </w:pPr>
      <w:r w:rsidRPr="00337BEF">
        <w:rPr>
          <w:rStyle w:val="FootnoteReference"/>
        </w:rPr>
        <w:footnoteRef/>
      </w:r>
      <w:r w:rsidRPr="00337BEF">
        <w:t xml:space="preserve"> </w:t>
      </w:r>
      <w:hyperlink r:id="rId9" w:history="1">
        <w:r w:rsidRPr="00337BEF">
          <w:t>http://www.ljmc.lv/pakalpojumi/</w:t>
        </w:r>
      </w:hyperlink>
      <w:r w:rsidRPr="00337BEF">
        <w:t xml:space="preserve"> (1.03.2020).</w:t>
      </w:r>
    </w:p>
  </w:footnote>
  <w:footnote w:id="17">
    <w:p w:rsidR="00801424" w:rsidRPr="00734BFE" w:rsidRDefault="00801424" w:rsidP="00AC744F">
      <w:pPr>
        <w:spacing w:after="0" w:line="240" w:lineRule="auto"/>
        <w:ind w:hanging="284"/>
        <w:jc w:val="both"/>
        <w:rPr>
          <w:rFonts w:ascii="Times New Roman" w:eastAsia="Times New Roman" w:hAnsi="Times New Roman"/>
          <w:bCs/>
          <w:sz w:val="20"/>
          <w:szCs w:val="20"/>
          <w:lang w:eastAsia="lv-LV"/>
        </w:rPr>
      </w:pPr>
      <w:r w:rsidRPr="00734BFE">
        <w:rPr>
          <w:rStyle w:val="FootnoteReference"/>
          <w:sz w:val="20"/>
          <w:szCs w:val="20"/>
        </w:rPr>
        <w:footnoteRef/>
      </w:r>
      <w:r w:rsidRPr="00734BFE">
        <w:rPr>
          <w:color w:val="00B050"/>
          <w:sz w:val="20"/>
          <w:szCs w:val="20"/>
        </w:rPr>
        <w:t xml:space="preserve">   </w:t>
      </w:r>
      <w:r w:rsidRPr="00734BFE">
        <w:rPr>
          <w:rFonts w:ascii="Times New Roman" w:eastAsia="Times New Roman" w:hAnsi="Times New Roman"/>
          <w:bCs/>
          <w:sz w:val="20"/>
          <w:szCs w:val="20"/>
          <w:lang w:eastAsia="lv-LV"/>
        </w:rPr>
        <w:t xml:space="preserve">ROE analīzei izmantoti dati no “Publiskais pārskats par valsts kapitālsabiedrībām un valstij piederošajām kapitāla daļām 2018.gadā” un  “Publiskais pārskats par valsts kapitālsabiedrībām un valstij piederošajām kapitāla daļām 2017.gadā”. </w:t>
      </w:r>
    </w:p>
    <w:p w:rsidR="00801424" w:rsidRPr="00734BFE" w:rsidRDefault="00801424" w:rsidP="00AC744F">
      <w:pPr>
        <w:spacing w:after="0" w:line="240" w:lineRule="auto"/>
        <w:rPr>
          <w:rFonts w:ascii="Times New Roman" w:eastAsia="Times New Roman" w:hAnsi="Times New Roman"/>
          <w:b/>
          <w:bCs/>
          <w:sz w:val="20"/>
          <w:szCs w:val="20"/>
          <w:lang w:eastAsia="lv-LV"/>
        </w:rPr>
      </w:pPr>
      <w:r w:rsidRPr="00734BFE">
        <w:rPr>
          <w:rFonts w:ascii="Times New Roman" w:eastAsia="Times New Roman" w:hAnsi="Times New Roman"/>
          <w:b/>
          <w:bCs/>
          <w:sz w:val="20"/>
          <w:szCs w:val="20"/>
          <w:lang w:eastAsia="lv-LV"/>
        </w:rPr>
        <w:t>Saīsinājumi:</w:t>
      </w:r>
    </w:p>
    <w:p w:rsidR="00801424" w:rsidRPr="00734BFE" w:rsidRDefault="00801424" w:rsidP="00734BFE">
      <w:pPr>
        <w:spacing w:after="0" w:line="240" w:lineRule="auto"/>
        <w:rPr>
          <w:rFonts w:ascii="Times New Roman" w:eastAsia="Times New Roman" w:hAnsi="Times New Roman"/>
          <w:bCs/>
          <w:sz w:val="20"/>
          <w:szCs w:val="20"/>
          <w:lang w:eastAsia="lv-LV"/>
        </w:rPr>
      </w:pPr>
      <w:r w:rsidRPr="00734BFE">
        <w:rPr>
          <w:rFonts w:ascii="Times New Roman" w:eastAsia="Times New Roman" w:hAnsi="Times New Roman"/>
          <w:bCs/>
          <w:sz w:val="20"/>
          <w:szCs w:val="20"/>
          <w:lang w:eastAsia="lv-LV"/>
        </w:rPr>
        <w:t>IeMPol - VSIA “Iekšlietu ministrijas poliklīnika”</w:t>
      </w:r>
    </w:p>
    <w:p w:rsidR="00801424" w:rsidRPr="00734BFE" w:rsidRDefault="00801424" w:rsidP="00734BFE">
      <w:pPr>
        <w:spacing w:after="0" w:line="240" w:lineRule="auto"/>
        <w:rPr>
          <w:rFonts w:ascii="Times New Roman" w:eastAsia="Times New Roman" w:hAnsi="Times New Roman"/>
          <w:bCs/>
          <w:sz w:val="20"/>
          <w:szCs w:val="20"/>
          <w:lang w:eastAsia="lv-LV"/>
        </w:rPr>
      </w:pPr>
      <w:r w:rsidRPr="00734BFE">
        <w:rPr>
          <w:rFonts w:ascii="Times New Roman" w:eastAsia="Times New Roman" w:hAnsi="Times New Roman"/>
          <w:bCs/>
          <w:sz w:val="20"/>
          <w:szCs w:val="20"/>
          <w:lang w:eastAsia="lv-LV"/>
        </w:rPr>
        <w:t>APNS – VSIA “Aknīstes psihoneiroloģiskā slimnīca”</w:t>
      </w:r>
    </w:p>
    <w:p w:rsidR="00801424" w:rsidRPr="00734BFE" w:rsidRDefault="00801424" w:rsidP="00734BFE">
      <w:pPr>
        <w:spacing w:after="0" w:line="240" w:lineRule="auto"/>
        <w:rPr>
          <w:rFonts w:ascii="Times New Roman" w:eastAsia="Times New Roman" w:hAnsi="Times New Roman"/>
          <w:bCs/>
          <w:sz w:val="20"/>
          <w:szCs w:val="20"/>
          <w:lang w:eastAsia="lv-LV"/>
        </w:rPr>
      </w:pPr>
      <w:r w:rsidRPr="00734BFE">
        <w:rPr>
          <w:rFonts w:ascii="Times New Roman" w:eastAsia="Times New Roman" w:hAnsi="Times New Roman"/>
          <w:bCs/>
          <w:sz w:val="20"/>
          <w:szCs w:val="20"/>
          <w:lang w:eastAsia="lv-LV"/>
        </w:rPr>
        <w:t>BUKS – VSIA “Bērnu klīniskā universitātes slimnīca”</w:t>
      </w:r>
    </w:p>
    <w:p w:rsidR="00801424" w:rsidRPr="00734BFE" w:rsidRDefault="00801424" w:rsidP="00734BFE">
      <w:pPr>
        <w:spacing w:after="0" w:line="240" w:lineRule="auto"/>
        <w:rPr>
          <w:rFonts w:ascii="Times New Roman" w:eastAsia="Times New Roman" w:hAnsi="Times New Roman"/>
          <w:bCs/>
          <w:sz w:val="20"/>
          <w:szCs w:val="20"/>
          <w:lang w:eastAsia="lv-LV"/>
        </w:rPr>
      </w:pPr>
      <w:r w:rsidRPr="00734BFE">
        <w:rPr>
          <w:rFonts w:ascii="Times New Roman" w:eastAsia="Times New Roman" w:hAnsi="Times New Roman"/>
          <w:bCs/>
          <w:sz w:val="20"/>
          <w:szCs w:val="20"/>
          <w:lang w:eastAsia="lv-LV"/>
        </w:rPr>
        <w:t>NRC – VSIA “Nacionālais rehabilitācijas centrs Vaivari”</w:t>
      </w:r>
    </w:p>
    <w:p w:rsidR="00801424" w:rsidRPr="00734BFE" w:rsidRDefault="00801424" w:rsidP="00734BFE">
      <w:pPr>
        <w:spacing w:after="0" w:line="240" w:lineRule="auto"/>
        <w:rPr>
          <w:rFonts w:ascii="Times New Roman" w:eastAsia="Times New Roman" w:hAnsi="Times New Roman"/>
          <w:bCs/>
          <w:sz w:val="20"/>
          <w:szCs w:val="20"/>
          <w:lang w:eastAsia="lv-LV"/>
        </w:rPr>
      </w:pPr>
      <w:r w:rsidRPr="00734BFE">
        <w:rPr>
          <w:rFonts w:ascii="Times New Roman" w:eastAsia="Times New Roman" w:hAnsi="Times New Roman"/>
          <w:bCs/>
          <w:sz w:val="20"/>
          <w:szCs w:val="20"/>
          <w:lang w:eastAsia="lv-LV"/>
        </w:rPr>
        <w:t>PSKUS – VSIA “Paula Stradiņa klīniskā universitātes slimnīca”</w:t>
      </w:r>
    </w:p>
    <w:p w:rsidR="00801424" w:rsidRPr="00734BFE" w:rsidRDefault="00801424" w:rsidP="00734BFE">
      <w:pPr>
        <w:spacing w:after="0" w:line="240" w:lineRule="auto"/>
        <w:rPr>
          <w:rFonts w:ascii="Times New Roman" w:eastAsia="Times New Roman" w:hAnsi="Times New Roman"/>
          <w:bCs/>
          <w:sz w:val="20"/>
          <w:szCs w:val="20"/>
          <w:lang w:eastAsia="lv-LV"/>
        </w:rPr>
      </w:pPr>
      <w:r w:rsidRPr="00734BFE">
        <w:rPr>
          <w:rFonts w:ascii="Times New Roman" w:eastAsia="Times New Roman" w:hAnsi="Times New Roman"/>
          <w:bCs/>
          <w:sz w:val="20"/>
          <w:szCs w:val="20"/>
          <w:lang w:eastAsia="lv-LV"/>
        </w:rPr>
        <w:t>PJS – VSIA “Piejūras slimnīca”</w:t>
      </w:r>
    </w:p>
    <w:p w:rsidR="00801424" w:rsidRPr="00AC744F" w:rsidRDefault="00801424" w:rsidP="00734BFE">
      <w:pPr>
        <w:spacing w:after="0" w:line="240" w:lineRule="auto"/>
        <w:rPr>
          <w:rFonts w:ascii="Times New Roman" w:eastAsia="Times New Roman" w:hAnsi="Times New Roman"/>
          <w:bCs/>
          <w:sz w:val="24"/>
          <w:szCs w:val="24"/>
          <w:lang w:eastAsia="lv-LV"/>
        </w:rPr>
      </w:pPr>
      <w:r w:rsidRPr="00734BFE">
        <w:rPr>
          <w:rFonts w:ascii="Times New Roman" w:eastAsia="Times New Roman" w:hAnsi="Times New Roman"/>
          <w:bCs/>
          <w:sz w:val="20"/>
          <w:szCs w:val="20"/>
          <w:lang w:eastAsia="lv-LV"/>
        </w:rPr>
        <w:t>RPNC – Rīgas psihiatrijas un narkoloģijas centrs</w:t>
      </w:r>
    </w:p>
  </w:footnote>
  <w:footnote w:id="18">
    <w:p w:rsidR="00801424" w:rsidRDefault="00801424" w:rsidP="007228DA">
      <w:pPr>
        <w:pStyle w:val="FootnoteText"/>
        <w:ind w:left="-426" w:hanging="283"/>
      </w:pPr>
      <w:r>
        <w:rPr>
          <w:rStyle w:val="FootnoteReference"/>
        </w:rPr>
        <w:footnoteRef/>
      </w:r>
      <w:r>
        <w:t xml:space="preserve">  </w:t>
      </w:r>
      <w:r w:rsidRPr="009608B3">
        <w:t xml:space="preserve">Pārresoru koordinācijas centrs. Vispārējo stratēģisko mērķu noteikšanas vadlīnijas valsts līdzdalībai kapitālsabiedrībā. </w:t>
      </w:r>
      <w:r>
        <w:t xml:space="preserve">Pieejams - </w:t>
      </w:r>
      <w:r w:rsidRPr="009620C8">
        <w:t>http://www.valstskapitals.gov.lv/images/userfiles/SMNV__30032016_pdf.pdf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750857"/>
      <w:docPartObj>
        <w:docPartGallery w:val="Page Numbers (Top of Page)"/>
        <w:docPartUnique/>
      </w:docPartObj>
    </w:sdtPr>
    <w:sdtEndPr>
      <w:rPr>
        <w:rFonts w:ascii="Times New Roman" w:hAnsi="Times New Roman" w:cs="Times New Roman"/>
        <w:noProof/>
        <w:sz w:val="20"/>
        <w:szCs w:val="20"/>
      </w:rPr>
    </w:sdtEndPr>
    <w:sdtContent>
      <w:p w:rsidR="00801424" w:rsidRPr="00326E07" w:rsidRDefault="00801424">
        <w:pPr>
          <w:pStyle w:val="Header"/>
          <w:jc w:val="center"/>
          <w:rPr>
            <w:rFonts w:ascii="Times New Roman" w:hAnsi="Times New Roman" w:cs="Times New Roman"/>
            <w:sz w:val="20"/>
            <w:szCs w:val="20"/>
          </w:rPr>
        </w:pPr>
        <w:r w:rsidRPr="00326E07">
          <w:rPr>
            <w:rFonts w:ascii="Times New Roman" w:hAnsi="Times New Roman" w:cs="Times New Roman"/>
            <w:sz w:val="20"/>
            <w:szCs w:val="20"/>
          </w:rPr>
          <w:fldChar w:fldCharType="begin"/>
        </w:r>
        <w:r w:rsidRPr="00326E07">
          <w:rPr>
            <w:rFonts w:ascii="Times New Roman" w:hAnsi="Times New Roman" w:cs="Times New Roman"/>
            <w:sz w:val="20"/>
            <w:szCs w:val="20"/>
          </w:rPr>
          <w:instrText xml:space="preserve"> PAGE   \* MERGEFORMAT </w:instrText>
        </w:r>
        <w:r w:rsidRPr="00326E07">
          <w:rPr>
            <w:rFonts w:ascii="Times New Roman" w:hAnsi="Times New Roman" w:cs="Times New Roman"/>
            <w:sz w:val="20"/>
            <w:szCs w:val="20"/>
          </w:rPr>
          <w:fldChar w:fldCharType="separate"/>
        </w:r>
        <w:r w:rsidR="00940D78">
          <w:rPr>
            <w:rFonts w:ascii="Times New Roman" w:hAnsi="Times New Roman" w:cs="Times New Roman"/>
            <w:noProof/>
            <w:sz w:val="20"/>
            <w:szCs w:val="20"/>
          </w:rPr>
          <w:t>20</w:t>
        </w:r>
        <w:r w:rsidRPr="00326E07">
          <w:rPr>
            <w:rFonts w:ascii="Times New Roman" w:hAnsi="Times New Roman" w:cs="Times New Roman"/>
            <w:noProof/>
            <w:sz w:val="20"/>
            <w:szCs w:val="20"/>
          </w:rPr>
          <w:fldChar w:fldCharType="end"/>
        </w:r>
      </w:p>
    </w:sdtContent>
  </w:sdt>
  <w:p w:rsidR="00801424" w:rsidRDefault="00801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95F4D"/>
    <w:multiLevelType w:val="hybridMultilevel"/>
    <w:tmpl w:val="B2EC8A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B83239"/>
    <w:multiLevelType w:val="hybridMultilevel"/>
    <w:tmpl w:val="BF20B9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A72B4D"/>
    <w:multiLevelType w:val="hybridMultilevel"/>
    <w:tmpl w:val="31644D1C"/>
    <w:lvl w:ilvl="0" w:tplc="0030B054">
      <w:start w:val="1"/>
      <w:numFmt w:val="decimal"/>
      <w:lvlText w:val="%1."/>
      <w:lvlJc w:val="left"/>
      <w:pPr>
        <w:ind w:left="960" w:hanging="435"/>
      </w:pPr>
      <w:rPr>
        <w:rFonts w:hint="default"/>
      </w:rPr>
    </w:lvl>
    <w:lvl w:ilvl="1" w:tplc="04260019" w:tentative="1">
      <w:start w:val="1"/>
      <w:numFmt w:val="lowerLetter"/>
      <w:lvlText w:val="%2."/>
      <w:lvlJc w:val="left"/>
      <w:pPr>
        <w:ind w:left="1605" w:hanging="360"/>
      </w:pPr>
    </w:lvl>
    <w:lvl w:ilvl="2" w:tplc="0426001B" w:tentative="1">
      <w:start w:val="1"/>
      <w:numFmt w:val="lowerRoman"/>
      <w:lvlText w:val="%3."/>
      <w:lvlJc w:val="right"/>
      <w:pPr>
        <w:ind w:left="2325" w:hanging="180"/>
      </w:pPr>
    </w:lvl>
    <w:lvl w:ilvl="3" w:tplc="0426000F" w:tentative="1">
      <w:start w:val="1"/>
      <w:numFmt w:val="decimal"/>
      <w:lvlText w:val="%4."/>
      <w:lvlJc w:val="left"/>
      <w:pPr>
        <w:ind w:left="3045" w:hanging="360"/>
      </w:pPr>
    </w:lvl>
    <w:lvl w:ilvl="4" w:tplc="04260019" w:tentative="1">
      <w:start w:val="1"/>
      <w:numFmt w:val="lowerLetter"/>
      <w:lvlText w:val="%5."/>
      <w:lvlJc w:val="left"/>
      <w:pPr>
        <w:ind w:left="3765" w:hanging="360"/>
      </w:pPr>
    </w:lvl>
    <w:lvl w:ilvl="5" w:tplc="0426001B" w:tentative="1">
      <w:start w:val="1"/>
      <w:numFmt w:val="lowerRoman"/>
      <w:lvlText w:val="%6."/>
      <w:lvlJc w:val="right"/>
      <w:pPr>
        <w:ind w:left="4485" w:hanging="180"/>
      </w:pPr>
    </w:lvl>
    <w:lvl w:ilvl="6" w:tplc="0426000F" w:tentative="1">
      <w:start w:val="1"/>
      <w:numFmt w:val="decimal"/>
      <w:lvlText w:val="%7."/>
      <w:lvlJc w:val="left"/>
      <w:pPr>
        <w:ind w:left="5205" w:hanging="360"/>
      </w:pPr>
    </w:lvl>
    <w:lvl w:ilvl="7" w:tplc="04260019" w:tentative="1">
      <w:start w:val="1"/>
      <w:numFmt w:val="lowerLetter"/>
      <w:lvlText w:val="%8."/>
      <w:lvlJc w:val="left"/>
      <w:pPr>
        <w:ind w:left="5925" w:hanging="360"/>
      </w:pPr>
    </w:lvl>
    <w:lvl w:ilvl="8" w:tplc="0426001B" w:tentative="1">
      <w:start w:val="1"/>
      <w:numFmt w:val="lowerRoman"/>
      <w:lvlText w:val="%9."/>
      <w:lvlJc w:val="right"/>
      <w:pPr>
        <w:ind w:left="6645" w:hanging="180"/>
      </w:pPr>
    </w:lvl>
  </w:abstractNum>
  <w:abstractNum w:abstractNumId="4" w15:restartNumberingAfterBreak="0">
    <w:nsid w:val="1F663501"/>
    <w:multiLevelType w:val="multilevel"/>
    <w:tmpl w:val="3E20C14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4F33F3B"/>
    <w:multiLevelType w:val="hybridMultilevel"/>
    <w:tmpl w:val="F65CB0B4"/>
    <w:lvl w:ilvl="0" w:tplc="9B7ECFC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F197BA3"/>
    <w:multiLevelType w:val="hybridMultilevel"/>
    <w:tmpl w:val="712297A8"/>
    <w:lvl w:ilvl="0" w:tplc="8CCAB0B4">
      <w:start w:val="2"/>
      <w:numFmt w:val="bullet"/>
      <w:lvlText w:val="-"/>
      <w:lvlJc w:val="left"/>
      <w:pPr>
        <w:ind w:left="720" w:hanging="360"/>
      </w:pPr>
      <w:rPr>
        <w:rFonts w:ascii="Calibri" w:eastAsia="Calibr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13F002B"/>
    <w:multiLevelType w:val="hybridMultilevel"/>
    <w:tmpl w:val="4DE6C4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33FC07B0"/>
    <w:multiLevelType w:val="hybridMultilevel"/>
    <w:tmpl w:val="39EEBA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02F4EBC"/>
    <w:multiLevelType w:val="multilevel"/>
    <w:tmpl w:val="28FCD128"/>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15:restartNumberingAfterBreak="0">
    <w:nsid w:val="567B6FA7"/>
    <w:multiLevelType w:val="multilevel"/>
    <w:tmpl w:val="6B96CD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7A77235"/>
    <w:multiLevelType w:val="hybridMultilevel"/>
    <w:tmpl w:val="431C017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66407C80"/>
    <w:multiLevelType w:val="hybridMultilevel"/>
    <w:tmpl w:val="2E8AE5A2"/>
    <w:lvl w:ilvl="0" w:tplc="F850BD06">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68C51BC"/>
    <w:multiLevelType w:val="hybridMultilevel"/>
    <w:tmpl w:val="E3C0CE6A"/>
    <w:lvl w:ilvl="0" w:tplc="F850BD06">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63114D"/>
    <w:multiLevelType w:val="hybridMultilevel"/>
    <w:tmpl w:val="E848AC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6BB33DD"/>
    <w:multiLevelType w:val="hybridMultilevel"/>
    <w:tmpl w:val="A468D3C4"/>
    <w:lvl w:ilvl="0" w:tplc="0426000F">
      <w:start w:val="1"/>
      <w:numFmt w:val="decimal"/>
      <w:lvlText w:val="%1."/>
      <w:lvlJc w:val="left"/>
      <w:pPr>
        <w:tabs>
          <w:tab w:val="num" w:pos="900"/>
        </w:tabs>
        <w:ind w:left="90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7D312559"/>
    <w:multiLevelType w:val="hybridMultilevel"/>
    <w:tmpl w:val="14D0F8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F246C01"/>
    <w:multiLevelType w:val="multilevel"/>
    <w:tmpl w:val="889C3944"/>
    <w:lvl w:ilvl="0">
      <w:start w:val="1"/>
      <w:numFmt w:val="upperRoman"/>
      <w:pStyle w:val="Heading1"/>
      <w:lvlText w:val="%1."/>
      <w:lvlJc w:val="right"/>
      <w:pPr>
        <w:ind w:left="360" w:hanging="360"/>
      </w:pPr>
      <w:rPr>
        <w:sz w:val="28"/>
        <w:szCs w:val="28"/>
      </w:rPr>
    </w:lvl>
    <w:lvl w:ilvl="1">
      <w:start w:val="1"/>
      <w:numFmt w:val="decimal"/>
      <w:pStyle w:val="Heading2"/>
      <w:lvlText w:val="%1.%2"/>
      <w:lvlJc w:val="left"/>
      <w:pPr>
        <w:ind w:left="341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7"/>
  </w:num>
  <w:num w:numId="2">
    <w:abstractNumId w:val="4"/>
  </w:num>
  <w:num w:numId="3">
    <w:abstractNumId w:val="16"/>
  </w:num>
  <w:num w:numId="4">
    <w:abstractNumId w:val="10"/>
  </w:num>
  <w:num w:numId="5">
    <w:abstractNumId w:val="15"/>
  </w:num>
  <w:num w:numId="6">
    <w:abstractNumId w:val="8"/>
  </w:num>
  <w:num w:numId="7">
    <w:abstractNumId w:val="1"/>
  </w:num>
  <w:num w:numId="8">
    <w:abstractNumId w:val="0"/>
  </w:num>
  <w:num w:numId="9">
    <w:abstractNumId w:val="6"/>
  </w:num>
  <w:num w:numId="10">
    <w:abstractNumId w:val="12"/>
  </w:num>
  <w:num w:numId="11">
    <w:abstractNumId w:val="13"/>
  </w:num>
  <w:num w:numId="12">
    <w:abstractNumId w:val="3"/>
  </w:num>
  <w:num w:numId="13">
    <w:abstractNumId w:val="2"/>
  </w:num>
  <w:num w:numId="14">
    <w:abstractNumId w:val="5"/>
  </w:num>
  <w:num w:numId="15">
    <w:abstractNumId w:val="11"/>
  </w:num>
  <w:num w:numId="16">
    <w:abstractNumId w:val="14"/>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E4"/>
    <w:rsid w:val="000052FD"/>
    <w:rsid w:val="0000796E"/>
    <w:rsid w:val="00014073"/>
    <w:rsid w:val="00017550"/>
    <w:rsid w:val="00027658"/>
    <w:rsid w:val="0003071B"/>
    <w:rsid w:val="000533AF"/>
    <w:rsid w:val="000600FC"/>
    <w:rsid w:val="000816C8"/>
    <w:rsid w:val="000B49E3"/>
    <w:rsid w:val="000B4C1E"/>
    <w:rsid w:val="000D193D"/>
    <w:rsid w:val="000D4AD5"/>
    <w:rsid w:val="000E3371"/>
    <w:rsid w:val="000E5123"/>
    <w:rsid w:val="001148E9"/>
    <w:rsid w:val="00123304"/>
    <w:rsid w:val="00127835"/>
    <w:rsid w:val="00157100"/>
    <w:rsid w:val="0015740E"/>
    <w:rsid w:val="001733DF"/>
    <w:rsid w:val="00177F4C"/>
    <w:rsid w:val="0018264D"/>
    <w:rsid w:val="00195490"/>
    <w:rsid w:val="001A06AB"/>
    <w:rsid w:val="001B11B7"/>
    <w:rsid w:val="001C29F5"/>
    <w:rsid w:val="001C5081"/>
    <w:rsid w:val="001E490F"/>
    <w:rsid w:val="00250DDA"/>
    <w:rsid w:val="00283FDF"/>
    <w:rsid w:val="002862AD"/>
    <w:rsid w:val="00294670"/>
    <w:rsid w:val="002A1DE4"/>
    <w:rsid w:val="002E7186"/>
    <w:rsid w:val="003114DA"/>
    <w:rsid w:val="003158F5"/>
    <w:rsid w:val="00317073"/>
    <w:rsid w:val="00326E07"/>
    <w:rsid w:val="00337BEF"/>
    <w:rsid w:val="0034638B"/>
    <w:rsid w:val="00363FF3"/>
    <w:rsid w:val="00373E86"/>
    <w:rsid w:val="00374C80"/>
    <w:rsid w:val="003C0B16"/>
    <w:rsid w:val="00426471"/>
    <w:rsid w:val="0042695B"/>
    <w:rsid w:val="00435936"/>
    <w:rsid w:val="00437971"/>
    <w:rsid w:val="00445D02"/>
    <w:rsid w:val="004523EA"/>
    <w:rsid w:val="004538A0"/>
    <w:rsid w:val="00472508"/>
    <w:rsid w:val="0048046D"/>
    <w:rsid w:val="00487E4B"/>
    <w:rsid w:val="004931E3"/>
    <w:rsid w:val="004A0A69"/>
    <w:rsid w:val="004A76CD"/>
    <w:rsid w:val="004C3B69"/>
    <w:rsid w:val="004D2D9E"/>
    <w:rsid w:val="0051243F"/>
    <w:rsid w:val="005362C6"/>
    <w:rsid w:val="00575BB9"/>
    <w:rsid w:val="005B34BB"/>
    <w:rsid w:val="005C1590"/>
    <w:rsid w:val="005C3821"/>
    <w:rsid w:val="005C5A7C"/>
    <w:rsid w:val="005F6EB7"/>
    <w:rsid w:val="005F75FB"/>
    <w:rsid w:val="00611E79"/>
    <w:rsid w:val="00617118"/>
    <w:rsid w:val="00621A1F"/>
    <w:rsid w:val="00622ED2"/>
    <w:rsid w:val="00633C2D"/>
    <w:rsid w:val="00633C39"/>
    <w:rsid w:val="0063597D"/>
    <w:rsid w:val="006375C1"/>
    <w:rsid w:val="00654446"/>
    <w:rsid w:val="00690A30"/>
    <w:rsid w:val="006C5A48"/>
    <w:rsid w:val="006E2CA1"/>
    <w:rsid w:val="006E3E84"/>
    <w:rsid w:val="006F370F"/>
    <w:rsid w:val="006F60CA"/>
    <w:rsid w:val="00702E16"/>
    <w:rsid w:val="00705A76"/>
    <w:rsid w:val="00712F3A"/>
    <w:rsid w:val="00716EEC"/>
    <w:rsid w:val="007228DA"/>
    <w:rsid w:val="007331D0"/>
    <w:rsid w:val="00733AB5"/>
    <w:rsid w:val="00734BFE"/>
    <w:rsid w:val="00735F58"/>
    <w:rsid w:val="007360E8"/>
    <w:rsid w:val="0074239D"/>
    <w:rsid w:val="007849A9"/>
    <w:rsid w:val="007A25FE"/>
    <w:rsid w:val="00801424"/>
    <w:rsid w:val="00802460"/>
    <w:rsid w:val="00812A38"/>
    <w:rsid w:val="00824A84"/>
    <w:rsid w:val="00852342"/>
    <w:rsid w:val="00867A0D"/>
    <w:rsid w:val="0087073B"/>
    <w:rsid w:val="00877388"/>
    <w:rsid w:val="008817F4"/>
    <w:rsid w:val="00895ED0"/>
    <w:rsid w:val="008A5FCA"/>
    <w:rsid w:val="008C3802"/>
    <w:rsid w:val="008C74C8"/>
    <w:rsid w:val="008F6B33"/>
    <w:rsid w:val="00940D78"/>
    <w:rsid w:val="00957279"/>
    <w:rsid w:val="009971AF"/>
    <w:rsid w:val="009A4919"/>
    <w:rsid w:val="009B3550"/>
    <w:rsid w:val="009C03EA"/>
    <w:rsid w:val="009D0AC0"/>
    <w:rsid w:val="009E07FD"/>
    <w:rsid w:val="009F1E4C"/>
    <w:rsid w:val="00A000B3"/>
    <w:rsid w:val="00A05705"/>
    <w:rsid w:val="00A1041E"/>
    <w:rsid w:val="00A109AE"/>
    <w:rsid w:val="00A41C3C"/>
    <w:rsid w:val="00A4717E"/>
    <w:rsid w:val="00A6472D"/>
    <w:rsid w:val="00A653F1"/>
    <w:rsid w:val="00A74345"/>
    <w:rsid w:val="00A7494B"/>
    <w:rsid w:val="00AC744F"/>
    <w:rsid w:val="00AD0F9C"/>
    <w:rsid w:val="00AD15B4"/>
    <w:rsid w:val="00AE791A"/>
    <w:rsid w:val="00B0316A"/>
    <w:rsid w:val="00B236EA"/>
    <w:rsid w:val="00B3317B"/>
    <w:rsid w:val="00B564DC"/>
    <w:rsid w:val="00B7397E"/>
    <w:rsid w:val="00B818F3"/>
    <w:rsid w:val="00B92376"/>
    <w:rsid w:val="00BA18C3"/>
    <w:rsid w:val="00BA348C"/>
    <w:rsid w:val="00BB205A"/>
    <w:rsid w:val="00BD4DEF"/>
    <w:rsid w:val="00BE0BDB"/>
    <w:rsid w:val="00BE28AC"/>
    <w:rsid w:val="00BF1957"/>
    <w:rsid w:val="00C1063B"/>
    <w:rsid w:val="00C225E4"/>
    <w:rsid w:val="00C5024E"/>
    <w:rsid w:val="00C67486"/>
    <w:rsid w:val="00CA193A"/>
    <w:rsid w:val="00CA278A"/>
    <w:rsid w:val="00CA3067"/>
    <w:rsid w:val="00CB77F0"/>
    <w:rsid w:val="00CC7A36"/>
    <w:rsid w:val="00CD48E7"/>
    <w:rsid w:val="00CD5922"/>
    <w:rsid w:val="00CE02C6"/>
    <w:rsid w:val="00CF544D"/>
    <w:rsid w:val="00CF5CD1"/>
    <w:rsid w:val="00D1683A"/>
    <w:rsid w:val="00D30855"/>
    <w:rsid w:val="00D3720C"/>
    <w:rsid w:val="00D416A3"/>
    <w:rsid w:val="00D417CF"/>
    <w:rsid w:val="00D4265A"/>
    <w:rsid w:val="00D8783F"/>
    <w:rsid w:val="00D87BFD"/>
    <w:rsid w:val="00D96242"/>
    <w:rsid w:val="00D97C16"/>
    <w:rsid w:val="00DA0B75"/>
    <w:rsid w:val="00DA278E"/>
    <w:rsid w:val="00DA4B0F"/>
    <w:rsid w:val="00DA573B"/>
    <w:rsid w:val="00DA6950"/>
    <w:rsid w:val="00DC026B"/>
    <w:rsid w:val="00DC7A8D"/>
    <w:rsid w:val="00DC7ED6"/>
    <w:rsid w:val="00DD4472"/>
    <w:rsid w:val="00DE0490"/>
    <w:rsid w:val="00DE2E65"/>
    <w:rsid w:val="00E11F21"/>
    <w:rsid w:val="00E40DA7"/>
    <w:rsid w:val="00E45B2F"/>
    <w:rsid w:val="00E47FDB"/>
    <w:rsid w:val="00EB05EE"/>
    <w:rsid w:val="00EB07D8"/>
    <w:rsid w:val="00EE4F19"/>
    <w:rsid w:val="00EE65DB"/>
    <w:rsid w:val="00EE7A28"/>
    <w:rsid w:val="00EF299E"/>
    <w:rsid w:val="00F064E9"/>
    <w:rsid w:val="00F43A52"/>
    <w:rsid w:val="00F45F45"/>
    <w:rsid w:val="00F47B9C"/>
    <w:rsid w:val="00F664DB"/>
    <w:rsid w:val="00F72223"/>
    <w:rsid w:val="00F812B5"/>
    <w:rsid w:val="00FB639A"/>
    <w:rsid w:val="00FC28C5"/>
    <w:rsid w:val="00FF31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E2255"/>
  <w15:chartTrackingRefBased/>
  <w15:docId w15:val="{15548850-F266-44EA-91C3-D1CE2B08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3B69"/>
    <w:pPr>
      <w:keepNext/>
      <w:keepLines/>
      <w:numPr>
        <w:numId w:val="1"/>
      </w:numPr>
      <w:spacing w:before="360" w:after="240" w:line="240" w:lineRule="auto"/>
      <w:ind w:left="357" w:hanging="357"/>
      <w:jc w:val="center"/>
      <w:outlineLvl w:val="0"/>
    </w:pPr>
    <w:rPr>
      <w:rFonts w:ascii="Times New Roman" w:eastAsiaTheme="majorEastAsia" w:hAnsi="Times New Roman" w:cstheme="majorBidi"/>
      <w:b/>
      <w:sz w:val="36"/>
      <w:szCs w:val="32"/>
      <w:lang w:eastAsia="lv-LV"/>
    </w:rPr>
  </w:style>
  <w:style w:type="paragraph" w:styleId="Heading2">
    <w:name w:val="heading 2"/>
    <w:basedOn w:val="Normal"/>
    <w:next w:val="Normal"/>
    <w:link w:val="Heading2Char"/>
    <w:uiPriority w:val="9"/>
    <w:unhideWhenUsed/>
    <w:qFormat/>
    <w:rsid w:val="004C3B69"/>
    <w:pPr>
      <w:keepNext/>
      <w:keepLines/>
      <w:numPr>
        <w:ilvl w:val="1"/>
        <w:numId w:val="1"/>
      </w:numPr>
      <w:spacing w:before="240" w:after="240" w:line="240" w:lineRule="auto"/>
      <w:ind w:left="578" w:hanging="578"/>
      <w:jc w:val="both"/>
      <w:outlineLvl w:val="1"/>
    </w:pPr>
    <w:rPr>
      <w:rFonts w:ascii="Times New Roman" w:eastAsiaTheme="majorEastAsia" w:hAnsi="Times New Roman" w:cstheme="majorBidi"/>
      <w:b/>
      <w:sz w:val="32"/>
      <w:szCs w:val="26"/>
      <w:lang w:eastAsia="lv-LV"/>
    </w:rPr>
  </w:style>
  <w:style w:type="paragraph" w:styleId="Heading3">
    <w:name w:val="heading 3"/>
    <w:basedOn w:val="Normal"/>
    <w:next w:val="Normal"/>
    <w:link w:val="Heading3Char"/>
    <w:uiPriority w:val="9"/>
    <w:unhideWhenUsed/>
    <w:qFormat/>
    <w:rsid w:val="004C3B69"/>
    <w:pPr>
      <w:keepNext/>
      <w:keepLines/>
      <w:numPr>
        <w:ilvl w:val="2"/>
        <w:numId w:val="1"/>
      </w:numPr>
      <w:spacing w:before="240" w:after="240" w:line="240" w:lineRule="auto"/>
      <w:jc w:val="both"/>
      <w:outlineLvl w:val="2"/>
    </w:pPr>
    <w:rPr>
      <w:rFonts w:ascii="Times New Roman" w:eastAsiaTheme="majorEastAsia" w:hAnsi="Times New Roman" w:cstheme="majorBidi"/>
      <w:b/>
      <w:sz w:val="28"/>
      <w:szCs w:val="24"/>
      <w:lang w:eastAsia="lv-LV"/>
    </w:rPr>
  </w:style>
  <w:style w:type="paragraph" w:styleId="Heading4">
    <w:name w:val="heading 4"/>
    <w:basedOn w:val="Normal"/>
    <w:next w:val="Normal"/>
    <w:link w:val="Heading4Char"/>
    <w:uiPriority w:val="9"/>
    <w:unhideWhenUsed/>
    <w:qFormat/>
    <w:rsid w:val="004C3B69"/>
    <w:pPr>
      <w:keepNext/>
      <w:keepLines/>
      <w:numPr>
        <w:ilvl w:val="3"/>
        <w:numId w:val="1"/>
      </w:numPr>
      <w:spacing w:before="240" w:after="240" w:line="240" w:lineRule="auto"/>
      <w:ind w:left="862" w:hanging="862"/>
      <w:jc w:val="both"/>
      <w:outlineLvl w:val="3"/>
    </w:pPr>
    <w:rPr>
      <w:rFonts w:ascii="Times New Roman" w:eastAsiaTheme="majorEastAsia" w:hAnsi="Times New Roman" w:cstheme="majorBidi"/>
      <w:b/>
      <w:i/>
      <w:iCs/>
      <w:sz w:val="26"/>
      <w:szCs w:val="24"/>
      <w:lang w:eastAsia="lv-LV"/>
    </w:rPr>
  </w:style>
  <w:style w:type="paragraph" w:styleId="Heading5">
    <w:name w:val="heading 5"/>
    <w:basedOn w:val="Normal"/>
    <w:next w:val="Normal"/>
    <w:link w:val="Heading5Char"/>
    <w:uiPriority w:val="9"/>
    <w:semiHidden/>
    <w:unhideWhenUsed/>
    <w:qFormat/>
    <w:rsid w:val="004C3B69"/>
    <w:pPr>
      <w:keepNext/>
      <w:keepLines/>
      <w:numPr>
        <w:ilvl w:val="4"/>
        <w:numId w:val="1"/>
      </w:numPr>
      <w:spacing w:before="40" w:after="120" w:line="240" w:lineRule="auto"/>
      <w:jc w:val="both"/>
      <w:outlineLvl w:val="4"/>
    </w:pPr>
    <w:rPr>
      <w:rFonts w:asciiTheme="majorHAnsi" w:eastAsiaTheme="majorEastAsia" w:hAnsiTheme="majorHAnsi" w:cstheme="majorBidi"/>
      <w:color w:val="2E74B5" w:themeColor="accent1" w:themeShade="BF"/>
      <w:sz w:val="26"/>
      <w:szCs w:val="24"/>
      <w:lang w:eastAsia="lv-LV"/>
    </w:rPr>
  </w:style>
  <w:style w:type="paragraph" w:styleId="Heading6">
    <w:name w:val="heading 6"/>
    <w:basedOn w:val="Normal"/>
    <w:next w:val="Normal"/>
    <w:link w:val="Heading6Char"/>
    <w:uiPriority w:val="9"/>
    <w:semiHidden/>
    <w:unhideWhenUsed/>
    <w:qFormat/>
    <w:rsid w:val="004C3B69"/>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sz w:val="24"/>
      <w:szCs w:val="24"/>
      <w:lang w:val="en-GB" w:eastAsia="en-GB"/>
    </w:rPr>
  </w:style>
  <w:style w:type="paragraph" w:styleId="Heading7">
    <w:name w:val="heading 7"/>
    <w:basedOn w:val="Normal"/>
    <w:next w:val="Normal"/>
    <w:link w:val="Heading7Char"/>
    <w:uiPriority w:val="9"/>
    <w:semiHidden/>
    <w:unhideWhenUsed/>
    <w:qFormat/>
    <w:rsid w:val="004C3B69"/>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 w:val="24"/>
      <w:szCs w:val="24"/>
      <w:lang w:val="en-GB" w:eastAsia="en-GB"/>
    </w:rPr>
  </w:style>
  <w:style w:type="paragraph" w:styleId="Heading8">
    <w:name w:val="heading 8"/>
    <w:basedOn w:val="Normal"/>
    <w:next w:val="Normal"/>
    <w:link w:val="Heading8Char"/>
    <w:uiPriority w:val="9"/>
    <w:semiHidden/>
    <w:unhideWhenUsed/>
    <w:qFormat/>
    <w:rsid w:val="004C3B69"/>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eastAsia="en-GB"/>
    </w:rPr>
  </w:style>
  <w:style w:type="paragraph" w:styleId="Heading9">
    <w:name w:val="heading 9"/>
    <w:basedOn w:val="Normal"/>
    <w:next w:val="Normal"/>
    <w:link w:val="Heading9Char"/>
    <w:uiPriority w:val="9"/>
    <w:semiHidden/>
    <w:unhideWhenUsed/>
    <w:qFormat/>
    <w:rsid w:val="004C3B69"/>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B69"/>
    <w:rPr>
      <w:rFonts w:ascii="Times New Roman" w:eastAsiaTheme="majorEastAsia" w:hAnsi="Times New Roman" w:cstheme="majorBidi"/>
      <w:b/>
      <w:sz w:val="36"/>
      <w:szCs w:val="32"/>
      <w:lang w:eastAsia="lv-LV"/>
    </w:rPr>
  </w:style>
  <w:style w:type="character" w:customStyle="1" w:styleId="Heading2Char">
    <w:name w:val="Heading 2 Char"/>
    <w:basedOn w:val="DefaultParagraphFont"/>
    <w:link w:val="Heading2"/>
    <w:uiPriority w:val="9"/>
    <w:rsid w:val="004C3B69"/>
    <w:rPr>
      <w:rFonts w:ascii="Times New Roman" w:eastAsiaTheme="majorEastAsia" w:hAnsi="Times New Roman" w:cstheme="majorBidi"/>
      <w:b/>
      <w:sz w:val="32"/>
      <w:szCs w:val="26"/>
      <w:lang w:eastAsia="lv-LV"/>
    </w:rPr>
  </w:style>
  <w:style w:type="character" w:customStyle="1" w:styleId="Heading3Char">
    <w:name w:val="Heading 3 Char"/>
    <w:basedOn w:val="DefaultParagraphFont"/>
    <w:link w:val="Heading3"/>
    <w:uiPriority w:val="9"/>
    <w:rsid w:val="004C3B69"/>
    <w:rPr>
      <w:rFonts w:ascii="Times New Roman" w:eastAsiaTheme="majorEastAsia" w:hAnsi="Times New Roman" w:cstheme="majorBidi"/>
      <w:b/>
      <w:sz w:val="28"/>
      <w:szCs w:val="24"/>
      <w:lang w:eastAsia="lv-LV"/>
    </w:rPr>
  </w:style>
  <w:style w:type="character" w:customStyle="1" w:styleId="Heading4Char">
    <w:name w:val="Heading 4 Char"/>
    <w:basedOn w:val="DefaultParagraphFont"/>
    <w:link w:val="Heading4"/>
    <w:uiPriority w:val="9"/>
    <w:rsid w:val="004C3B69"/>
    <w:rPr>
      <w:rFonts w:ascii="Times New Roman" w:eastAsiaTheme="majorEastAsia" w:hAnsi="Times New Roman" w:cstheme="majorBidi"/>
      <w:b/>
      <w:i/>
      <w:iCs/>
      <w:sz w:val="26"/>
      <w:szCs w:val="24"/>
      <w:lang w:eastAsia="lv-LV"/>
    </w:rPr>
  </w:style>
  <w:style w:type="character" w:customStyle="1" w:styleId="Heading5Char">
    <w:name w:val="Heading 5 Char"/>
    <w:basedOn w:val="DefaultParagraphFont"/>
    <w:link w:val="Heading5"/>
    <w:uiPriority w:val="9"/>
    <w:semiHidden/>
    <w:rsid w:val="004C3B69"/>
    <w:rPr>
      <w:rFonts w:asciiTheme="majorHAnsi" w:eastAsiaTheme="majorEastAsia" w:hAnsiTheme="majorHAnsi" w:cstheme="majorBidi"/>
      <w:color w:val="2E74B5" w:themeColor="accent1" w:themeShade="BF"/>
      <w:sz w:val="26"/>
      <w:szCs w:val="24"/>
      <w:lang w:eastAsia="lv-LV"/>
    </w:rPr>
  </w:style>
  <w:style w:type="character" w:customStyle="1" w:styleId="Heading6Char">
    <w:name w:val="Heading 6 Char"/>
    <w:basedOn w:val="DefaultParagraphFont"/>
    <w:link w:val="Heading6"/>
    <w:uiPriority w:val="9"/>
    <w:semiHidden/>
    <w:rsid w:val="004C3B69"/>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4C3B69"/>
    <w:rPr>
      <w:rFonts w:asciiTheme="majorHAnsi" w:eastAsiaTheme="majorEastAsia" w:hAnsiTheme="majorHAnsi" w:cstheme="majorBidi"/>
      <w:i/>
      <w:iCs/>
      <w:color w:val="1F4D78" w:themeColor="accent1" w:themeShade="7F"/>
      <w:sz w:val="24"/>
      <w:szCs w:val="24"/>
      <w:lang w:val="en-GB" w:eastAsia="en-GB"/>
    </w:rPr>
  </w:style>
  <w:style w:type="character" w:customStyle="1" w:styleId="Heading8Char">
    <w:name w:val="Heading 8 Char"/>
    <w:basedOn w:val="DefaultParagraphFont"/>
    <w:link w:val="Heading8"/>
    <w:uiPriority w:val="9"/>
    <w:semiHidden/>
    <w:rsid w:val="004C3B69"/>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uiPriority w:val="9"/>
    <w:semiHidden/>
    <w:rsid w:val="004C3B69"/>
    <w:rPr>
      <w:rFonts w:asciiTheme="majorHAnsi" w:eastAsiaTheme="majorEastAsia" w:hAnsiTheme="majorHAnsi" w:cstheme="majorBidi"/>
      <w:i/>
      <w:iCs/>
      <w:color w:val="272727" w:themeColor="text1" w:themeTint="D8"/>
      <w:sz w:val="21"/>
      <w:szCs w:val="21"/>
      <w:lang w:val="en-GB" w:eastAsia="en-GB"/>
    </w:rPr>
  </w:style>
  <w:style w:type="paragraph" w:styleId="NoSpacing">
    <w:name w:val="No Spacing"/>
    <w:uiPriority w:val="1"/>
    <w:qFormat/>
    <w:rsid w:val="004C3B69"/>
    <w:pPr>
      <w:spacing w:after="0" w:line="240" w:lineRule="auto"/>
      <w:ind w:firstLine="720"/>
      <w:jc w:val="both"/>
    </w:pPr>
    <w:rPr>
      <w:rFonts w:ascii="Times New Roman" w:eastAsia="Times New Roman" w:hAnsi="Times New Roman" w:cs="Times New Roman"/>
      <w:sz w:val="28"/>
      <w:szCs w:val="24"/>
      <w:lang w:eastAsia="lv-LV"/>
    </w:rPr>
  </w:style>
  <w:style w:type="character" w:customStyle="1" w:styleId="apple-converted-space">
    <w:name w:val="apple-converted-space"/>
    <w:basedOn w:val="DefaultParagraphFont"/>
    <w:rsid w:val="004C3B69"/>
  </w:style>
  <w:style w:type="paragraph" w:styleId="BodyText">
    <w:name w:val="Body Text"/>
    <w:basedOn w:val="Normal"/>
    <w:link w:val="BodyTextChar"/>
    <w:unhideWhenUsed/>
    <w:rsid w:val="00877388"/>
    <w:pPr>
      <w:widowControl w:val="0"/>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877388"/>
    <w:rPr>
      <w:rFonts w:ascii="Calibri" w:eastAsia="Calibri" w:hAnsi="Calibri" w:cs="Times New Roman"/>
    </w:rPr>
  </w:style>
  <w:style w:type="paragraph" w:styleId="Header">
    <w:name w:val="header"/>
    <w:basedOn w:val="Normal"/>
    <w:link w:val="HeaderChar"/>
    <w:uiPriority w:val="99"/>
    <w:unhideWhenUsed/>
    <w:rsid w:val="004523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23EA"/>
  </w:style>
  <w:style w:type="paragraph" w:styleId="Footer">
    <w:name w:val="footer"/>
    <w:basedOn w:val="Normal"/>
    <w:link w:val="FooterChar"/>
    <w:uiPriority w:val="99"/>
    <w:unhideWhenUsed/>
    <w:rsid w:val="004523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23EA"/>
  </w:style>
  <w:style w:type="paragraph" w:styleId="FootnoteText">
    <w:name w:val="footnote text"/>
    <w:basedOn w:val="Normal"/>
    <w:link w:val="FootnoteTextChar"/>
    <w:uiPriority w:val="99"/>
    <w:semiHidden/>
    <w:unhideWhenUsed/>
    <w:rsid w:val="004523EA"/>
    <w:pPr>
      <w:spacing w:after="120" w:line="240" w:lineRule="auto"/>
      <w:ind w:firstLine="720"/>
      <w:jc w:val="both"/>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4523EA"/>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523EA"/>
    <w:rPr>
      <w:vertAlign w:val="superscript"/>
    </w:rPr>
  </w:style>
  <w:style w:type="paragraph" w:styleId="NormalWeb">
    <w:name w:val="Normal (Web)"/>
    <w:basedOn w:val="Normal"/>
    <w:uiPriority w:val="99"/>
    <w:unhideWhenUsed/>
    <w:rsid w:val="00575B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75BB9"/>
    <w:pPr>
      <w:ind w:left="720"/>
      <w:contextualSpacing/>
    </w:pPr>
  </w:style>
  <w:style w:type="paragraph" w:customStyle="1" w:styleId="tv2132">
    <w:name w:val="tv2132"/>
    <w:basedOn w:val="Normal"/>
    <w:rsid w:val="00EE4F19"/>
    <w:pPr>
      <w:suppressAutoHyphens/>
      <w:spacing w:after="0" w:line="360" w:lineRule="auto"/>
      <w:ind w:firstLine="300"/>
    </w:pPr>
    <w:rPr>
      <w:rFonts w:ascii="Times New Roman" w:eastAsia="Times New Roman" w:hAnsi="Times New Roman" w:cs="Calibri"/>
      <w:color w:val="414142"/>
      <w:sz w:val="20"/>
      <w:szCs w:val="20"/>
      <w:lang w:val="en-US" w:eastAsia="ar-SA"/>
    </w:rPr>
  </w:style>
  <w:style w:type="character" w:styleId="CommentReference">
    <w:name w:val="annotation reference"/>
    <w:basedOn w:val="DefaultParagraphFont"/>
    <w:uiPriority w:val="99"/>
    <w:semiHidden/>
    <w:unhideWhenUsed/>
    <w:rsid w:val="004931E3"/>
    <w:rPr>
      <w:sz w:val="16"/>
      <w:szCs w:val="16"/>
    </w:rPr>
  </w:style>
  <w:style w:type="paragraph" w:customStyle="1" w:styleId="tv213">
    <w:name w:val="tv213"/>
    <w:basedOn w:val="Normal"/>
    <w:rsid w:val="00A41C3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014073"/>
    <w:pPr>
      <w:spacing w:line="240" w:lineRule="auto"/>
    </w:pPr>
    <w:rPr>
      <w:sz w:val="20"/>
      <w:szCs w:val="20"/>
    </w:rPr>
  </w:style>
  <w:style w:type="character" w:customStyle="1" w:styleId="CommentTextChar">
    <w:name w:val="Comment Text Char"/>
    <w:basedOn w:val="DefaultParagraphFont"/>
    <w:link w:val="CommentText"/>
    <w:uiPriority w:val="99"/>
    <w:semiHidden/>
    <w:rsid w:val="00014073"/>
    <w:rPr>
      <w:sz w:val="20"/>
      <w:szCs w:val="20"/>
    </w:rPr>
  </w:style>
  <w:style w:type="paragraph" w:styleId="CommentSubject">
    <w:name w:val="annotation subject"/>
    <w:basedOn w:val="CommentText"/>
    <w:next w:val="CommentText"/>
    <w:link w:val="CommentSubjectChar"/>
    <w:uiPriority w:val="99"/>
    <w:semiHidden/>
    <w:unhideWhenUsed/>
    <w:rsid w:val="00014073"/>
    <w:rPr>
      <w:b/>
      <w:bCs/>
    </w:rPr>
  </w:style>
  <w:style w:type="character" w:customStyle="1" w:styleId="CommentSubjectChar">
    <w:name w:val="Comment Subject Char"/>
    <w:basedOn w:val="CommentTextChar"/>
    <w:link w:val="CommentSubject"/>
    <w:uiPriority w:val="99"/>
    <w:semiHidden/>
    <w:rsid w:val="00014073"/>
    <w:rPr>
      <w:b/>
      <w:bCs/>
      <w:sz w:val="20"/>
      <w:szCs w:val="20"/>
    </w:rPr>
  </w:style>
  <w:style w:type="paragraph" w:styleId="BalloonText">
    <w:name w:val="Balloon Text"/>
    <w:basedOn w:val="Normal"/>
    <w:link w:val="BalloonTextChar"/>
    <w:uiPriority w:val="99"/>
    <w:semiHidden/>
    <w:unhideWhenUsed/>
    <w:rsid w:val="00014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073"/>
    <w:rPr>
      <w:rFonts w:ascii="Segoe UI" w:hAnsi="Segoe UI" w:cs="Segoe UI"/>
      <w:sz w:val="18"/>
      <w:szCs w:val="18"/>
    </w:rPr>
  </w:style>
  <w:style w:type="character" w:customStyle="1" w:styleId="WW8Num4z0">
    <w:name w:val="WW8Num4z0"/>
    <w:rsid w:val="00F72223"/>
    <w:rPr>
      <w:rFonts w:ascii="Symbol" w:hAnsi="Symbol"/>
    </w:rPr>
  </w:style>
  <w:style w:type="character" w:styleId="Hyperlink">
    <w:name w:val="Hyperlink"/>
    <w:basedOn w:val="DefaultParagraphFont"/>
    <w:uiPriority w:val="99"/>
    <w:semiHidden/>
    <w:unhideWhenUsed/>
    <w:rsid w:val="00DA278E"/>
    <w:rPr>
      <w:color w:val="0000FF"/>
      <w:u w:val="single"/>
    </w:rPr>
  </w:style>
  <w:style w:type="character" w:styleId="Strong">
    <w:name w:val="Strong"/>
    <w:basedOn w:val="DefaultParagraphFont"/>
    <w:uiPriority w:val="22"/>
    <w:qFormat/>
    <w:rsid w:val="00374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6535">
      <w:bodyDiv w:val="1"/>
      <w:marLeft w:val="0"/>
      <w:marRight w:val="0"/>
      <w:marTop w:val="0"/>
      <w:marBottom w:val="0"/>
      <w:divBdr>
        <w:top w:val="none" w:sz="0" w:space="0" w:color="auto"/>
        <w:left w:val="none" w:sz="0" w:space="0" w:color="auto"/>
        <w:bottom w:val="none" w:sz="0" w:space="0" w:color="auto"/>
        <w:right w:val="none" w:sz="0" w:space="0" w:color="auto"/>
      </w:divBdr>
    </w:div>
    <w:div w:id="157891189">
      <w:bodyDiv w:val="1"/>
      <w:marLeft w:val="0"/>
      <w:marRight w:val="0"/>
      <w:marTop w:val="0"/>
      <w:marBottom w:val="0"/>
      <w:divBdr>
        <w:top w:val="none" w:sz="0" w:space="0" w:color="auto"/>
        <w:left w:val="none" w:sz="0" w:space="0" w:color="auto"/>
        <w:bottom w:val="none" w:sz="0" w:space="0" w:color="auto"/>
        <w:right w:val="none" w:sz="0" w:space="0" w:color="auto"/>
      </w:divBdr>
    </w:div>
    <w:div w:id="179393833">
      <w:bodyDiv w:val="1"/>
      <w:marLeft w:val="0"/>
      <w:marRight w:val="0"/>
      <w:marTop w:val="0"/>
      <w:marBottom w:val="0"/>
      <w:divBdr>
        <w:top w:val="none" w:sz="0" w:space="0" w:color="auto"/>
        <w:left w:val="none" w:sz="0" w:space="0" w:color="auto"/>
        <w:bottom w:val="none" w:sz="0" w:space="0" w:color="auto"/>
        <w:right w:val="none" w:sz="0" w:space="0" w:color="auto"/>
      </w:divBdr>
    </w:div>
    <w:div w:id="261108055">
      <w:bodyDiv w:val="1"/>
      <w:marLeft w:val="0"/>
      <w:marRight w:val="0"/>
      <w:marTop w:val="0"/>
      <w:marBottom w:val="0"/>
      <w:divBdr>
        <w:top w:val="none" w:sz="0" w:space="0" w:color="auto"/>
        <w:left w:val="none" w:sz="0" w:space="0" w:color="auto"/>
        <w:bottom w:val="none" w:sz="0" w:space="0" w:color="auto"/>
        <w:right w:val="none" w:sz="0" w:space="0" w:color="auto"/>
      </w:divBdr>
      <w:divsChild>
        <w:div w:id="904876099">
          <w:marLeft w:val="0"/>
          <w:marRight w:val="0"/>
          <w:marTop w:val="0"/>
          <w:marBottom w:val="0"/>
          <w:divBdr>
            <w:top w:val="none" w:sz="0" w:space="0" w:color="auto"/>
            <w:left w:val="none" w:sz="0" w:space="0" w:color="auto"/>
            <w:bottom w:val="none" w:sz="0" w:space="0" w:color="auto"/>
            <w:right w:val="none" w:sz="0" w:space="0" w:color="auto"/>
          </w:divBdr>
        </w:div>
        <w:div w:id="1233853549">
          <w:marLeft w:val="0"/>
          <w:marRight w:val="0"/>
          <w:marTop w:val="0"/>
          <w:marBottom w:val="0"/>
          <w:divBdr>
            <w:top w:val="none" w:sz="0" w:space="0" w:color="auto"/>
            <w:left w:val="none" w:sz="0" w:space="0" w:color="auto"/>
            <w:bottom w:val="none" w:sz="0" w:space="0" w:color="auto"/>
            <w:right w:val="none" w:sz="0" w:space="0" w:color="auto"/>
          </w:divBdr>
        </w:div>
      </w:divsChild>
    </w:div>
    <w:div w:id="7666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uri=CELEX%3A32016R0679"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www.premiummedical.lv/cenradis" TargetMode="External"/><Relationship Id="rId3" Type="http://schemas.openxmlformats.org/officeDocument/2006/relationships/hyperlink" Target="http://vc4.lv/pub/cenradis" TargetMode="External"/><Relationship Id="rId7" Type="http://schemas.openxmlformats.org/officeDocument/2006/relationships/hyperlink" Target="http://ars-med.lv/sirds-izmeklejumi_cenradis/" TargetMode="External"/><Relationship Id="rId2" Type="http://schemas.openxmlformats.org/officeDocument/2006/relationships/hyperlink" Target="http://www.1slimnica.lv/lv/ambulatorie-pakalpojumi" TargetMode="External"/><Relationship Id="rId1" Type="http://schemas.openxmlformats.org/officeDocument/2006/relationships/hyperlink" Target="https://www.who.int/healthsystems/universal_health_coverage/en/" TargetMode="External"/><Relationship Id="rId6" Type="http://schemas.openxmlformats.org/officeDocument/2006/relationships/hyperlink" Target="http://ars-med.lv/ultrasonografija_cenradis/" TargetMode="External"/><Relationship Id="rId5" Type="http://schemas.openxmlformats.org/officeDocument/2006/relationships/hyperlink" Target="http://ars-med.lv/arstu-specialistu_cenradis/" TargetMode="External"/><Relationship Id="rId4" Type="http://schemas.openxmlformats.org/officeDocument/2006/relationships/hyperlink" Target="https://www.aslimnica.lv/lv/content/arstu-pakalpojumi" TargetMode="External"/><Relationship Id="rId9" Type="http://schemas.openxmlformats.org/officeDocument/2006/relationships/hyperlink" Target="http://www.ljmc.lv/pakalpojumi/"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aseline="0"/>
              <a:t>Laboratori</a:t>
            </a:r>
            <a:r>
              <a:rPr lang="lv-LV" sz="1200" baseline="0"/>
              <a:t>skie </a:t>
            </a:r>
            <a:r>
              <a:rPr lang="en-US" sz="1200" baseline="0"/>
              <a:t>izmeklējumi</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Sheet1!$I$10</c:f>
              <c:strCache>
                <c:ptCount val="1"/>
                <c:pt idx="0">
                  <c:v>CMEK</c:v>
                </c:pt>
              </c:strCache>
            </c:strRef>
          </c:tx>
          <c:spPr>
            <a:solidFill>
              <a:schemeClr val="accent1"/>
            </a:solidFill>
            <a:ln>
              <a:noFill/>
            </a:ln>
            <a:effectLst/>
          </c:spPr>
          <c:invertIfNegative val="0"/>
          <c:cat>
            <c:numRef>
              <c:f>Sheet1!$H$11:$H$13</c:f>
              <c:numCache>
                <c:formatCode>General</c:formatCode>
                <c:ptCount val="3"/>
                <c:pt idx="0">
                  <c:v>2019</c:v>
                </c:pt>
                <c:pt idx="1">
                  <c:v>2018</c:v>
                </c:pt>
                <c:pt idx="2">
                  <c:v>2017</c:v>
                </c:pt>
              </c:numCache>
            </c:numRef>
          </c:cat>
          <c:val>
            <c:numRef>
              <c:f>Sheet1!$I$11:$I$13</c:f>
              <c:numCache>
                <c:formatCode>General</c:formatCode>
                <c:ptCount val="3"/>
                <c:pt idx="0">
                  <c:v>107387</c:v>
                </c:pt>
                <c:pt idx="1">
                  <c:v>113916</c:v>
                </c:pt>
                <c:pt idx="2">
                  <c:v>117956</c:v>
                </c:pt>
              </c:numCache>
            </c:numRef>
          </c:val>
          <c:extLst>
            <c:ext xmlns:c16="http://schemas.microsoft.com/office/drawing/2014/chart" uri="{C3380CC4-5D6E-409C-BE32-E72D297353CC}">
              <c16:uniqueId val="{00000000-1351-43BA-91F4-E0B2D3C01EAF}"/>
            </c:ext>
          </c:extLst>
        </c:ser>
        <c:ser>
          <c:idx val="1"/>
          <c:order val="1"/>
          <c:tx>
            <c:strRef>
              <c:f>Sheet1!$J$10</c:f>
              <c:strCache>
                <c:ptCount val="1"/>
                <c:pt idx="0">
                  <c:v>pārējie</c:v>
                </c:pt>
              </c:strCache>
            </c:strRef>
          </c:tx>
          <c:spPr>
            <a:solidFill>
              <a:schemeClr val="accent2"/>
            </a:solidFill>
            <a:ln>
              <a:noFill/>
            </a:ln>
            <a:effectLst/>
          </c:spPr>
          <c:invertIfNegative val="0"/>
          <c:cat>
            <c:numRef>
              <c:f>Sheet1!$H$11:$H$13</c:f>
              <c:numCache>
                <c:formatCode>General</c:formatCode>
                <c:ptCount val="3"/>
                <c:pt idx="0">
                  <c:v>2019</c:v>
                </c:pt>
                <c:pt idx="1">
                  <c:v>2018</c:v>
                </c:pt>
                <c:pt idx="2">
                  <c:v>2017</c:v>
                </c:pt>
              </c:numCache>
            </c:numRef>
          </c:cat>
          <c:val>
            <c:numRef>
              <c:f>Sheet1!$J$11:$J$13</c:f>
              <c:numCache>
                <c:formatCode>General</c:formatCode>
                <c:ptCount val="3"/>
                <c:pt idx="0">
                  <c:v>63704</c:v>
                </c:pt>
                <c:pt idx="1">
                  <c:v>65209</c:v>
                </c:pt>
                <c:pt idx="2">
                  <c:v>67782</c:v>
                </c:pt>
              </c:numCache>
            </c:numRef>
          </c:val>
          <c:extLst>
            <c:ext xmlns:c16="http://schemas.microsoft.com/office/drawing/2014/chart" uri="{C3380CC4-5D6E-409C-BE32-E72D297353CC}">
              <c16:uniqueId val="{00000001-1351-43BA-91F4-E0B2D3C01EAF}"/>
            </c:ext>
          </c:extLst>
        </c:ser>
        <c:dLbls>
          <c:showLegendKey val="0"/>
          <c:showVal val="0"/>
          <c:showCatName val="0"/>
          <c:showSerName val="0"/>
          <c:showPercent val="0"/>
          <c:showBubbleSize val="0"/>
        </c:dLbls>
        <c:gapWidth val="219"/>
        <c:overlap val="-27"/>
        <c:axId val="281728496"/>
        <c:axId val="281732808"/>
      </c:barChart>
      <c:catAx>
        <c:axId val="28172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81732808"/>
        <c:crosses val="autoZero"/>
        <c:auto val="1"/>
        <c:lblAlgn val="ctr"/>
        <c:lblOffset val="100"/>
        <c:noMultiLvlLbl val="0"/>
      </c:catAx>
      <c:valAx>
        <c:axId val="281732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81728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83AF2-DC4E-41C9-BCBB-1094B6C3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30382</Words>
  <Characters>17318</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Edīte Gersone</dc:creator>
  <cp:keywords/>
  <dc:description/>
  <cp:lastModifiedBy>Linda Gersone</cp:lastModifiedBy>
  <cp:revision>2</cp:revision>
  <cp:lastPrinted>2020-11-22T14:36:00Z</cp:lastPrinted>
  <dcterms:created xsi:type="dcterms:W3CDTF">2021-04-06T08:39:00Z</dcterms:created>
  <dcterms:modified xsi:type="dcterms:W3CDTF">2021-04-06T08:39:00Z</dcterms:modified>
</cp:coreProperties>
</file>