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57E" w:rsidRPr="00846FA6" w:rsidRDefault="00B3357E" w:rsidP="00B3357E">
      <w:pPr>
        <w:pStyle w:val="naislab"/>
        <w:spacing w:before="0" w:after="0"/>
        <w:ind w:firstLine="720"/>
      </w:pPr>
      <w:r w:rsidRPr="00846FA6">
        <w:t> </w:t>
      </w:r>
    </w:p>
    <w:p w:rsidR="00B3357E" w:rsidRDefault="00B3357E" w:rsidP="00B3357E">
      <w:pPr>
        <w:pStyle w:val="naisnod"/>
        <w:spacing w:before="0" w:after="0"/>
        <w:ind w:firstLine="720"/>
      </w:pPr>
    </w:p>
    <w:p w:rsidR="00B3357E" w:rsidRPr="00D97E5C" w:rsidRDefault="00B3357E" w:rsidP="00B3357E">
      <w:pPr>
        <w:pStyle w:val="naisnod"/>
        <w:spacing w:before="0" w:after="0"/>
        <w:ind w:firstLine="720"/>
      </w:pPr>
      <w:r w:rsidRPr="00D97E5C">
        <w:t>Izziņa par atzinumos sniegtajiem iebildumiem</w:t>
      </w:r>
      <w:r w:rsidR="007C0297">
        <w:t xml:space="preserve">        </w:t>
      </w:r>
      <w:bookmarkStart w:id="0" w:name="_GoBack"/>
      <w:bookmarkEnd w:id="0"/>
    </w:p>
    <w:tbl>
      <w:tblPr>
        <w:tblW w:w="0" w:type="auto"/>
        <w:jc w:val="center"/>
        <w:tblLook w:val="00A0" w:firstRow="1" w:lastRow="0" w:firstColumn="1" w:lastColumn="0" w:noHBand="0" w:noVBand="0"/>
      </w:tblPr>
      <w:tblGrid>
        <w:gridCol w:w="10188"/>
      </w:tblGrid>
      <w:tr w:rsidR="00B3357E" w:rsidRPr="00D97E5C" w:rsidTr="00FF3A68">
        <w:trPr>
          <w:jc w:val="center"/>
        </w:trPr>
        <w:tc>
          <w:tcPr>
            <w:tcW w:w="10188" w:type="dxa"/>
            <w:tcBorders>
              <w:bottom w:val="single" w:sz="6" w:space="0" w:color="000000"/>
            </w:tcBorders>
          </w:tcPr>
          <w:p w:rsidR="00F92D0F" w:rsidRDefault="003F6AFC" w:rsidP="00F92D0F">
            <w:pPr>
              <w:pStyle w:val="NoSpacing"/>
              <w:ind w:firstLine="0"/>
              <w:jc w:val="center"/>
              <w:rPr>
                <w:b/>
                <w:sz w:val="24"/>
              </w:rPr>
            </w:pPr>
            <w:r>
              <w:rPr>
                <w:b/>
                <w:sz w:val="24"/>
              </w:rPr>
              <w:t>Ministru kabineta sēdes protokollēmumam un i</w:t>
            </w:r>
            <w:r w:rsidR="00F92D0F">
              <w:rPr>
                <w:b/>
                <w:sz w:val="24"/>
              </w:rPr>
              <w:t xml:space="preserve">nformatīvajam ziņojumam </w:t>
            </w:r>
          </w:p>
          <w:p w:rsidR="00F92D0F" w:rsidRPr="00F92D0F" w:rsidRDefault="00F92D0F" w:rsidP="00F92D0F">
            <w:pPr>
              <w:pStyle w:val="NoSpacing"/>
              <w:ind w:firstLine="0"/>
              <w:jc w:val="center"/>
              <w:rPr>
                <w:b/>
                <w:bCs/>
                <w:sz w:val="24"/>
              </w:rPr>
            </w:pPr>
            <w:r>
              <w:rPr>
                <w:b/>
                <w:bCs/>
                <w:szCs w:val="28"/>
              </w:rPr>
              <w:t>“</w:t>
            </w:r>
            <w:r w:rsidRPr="00F92D0F">
              <w:rPr>
                <w:b/>
                <w:bCs/>
                <w:sz w:val="24"/>
              </w:rPr>
              <w:t>Par valsts līdzdalības pārvērtēšanu valsts sabiedrībā ar ierobežotu atbildību ”Iekšlietu ministrijas poliklīnika”</w:t>
            </w:r>
          </w:p>
          <w:p w:rsidR="00B3357E" w:rsidRPr="00B3357E" w:rsidRDefault="00B3357E" w:rsidP="00FF3A68">
            <w:pPr>
              <w:spacing w:line="240" w:lineRule="auto"/>
              <w:ind w:firstLine="720"/>
              <w:jc w:val="center"/>
              <w:rPr>
                <w:rFonts w:ascii="Times New Roman" w:hAnsi="Times New Roman" w:cs="Times New Roman"/>
                <w:b/>
                <w:sz w:val="24"/>
                <w:szCs w:val="24"/>
              </w:rPr>
            </w:pPr>
          </w:p>
        </w:tc>
      </w:tr>
    </w:tbl>
    <w:p w:rsidR="00B3357E" w:rsidRPr="00846FA6" w:rsidRDefault="00B3357E" w:rsidP="00B3357E">
      <w:pPr>
        <w:pStyle w:val="naisc"/>
        <w:spacing w:before="0" w:after="0"/>
        <w:ind w:firstLine="1080"/>
      </w:pPr>
      <w:r w:rsidRPr="00846FA6">
        <w:t>(dokumenta veids un nosaukums)</w:t>
      </w:r>
    </w:p>
    <w:p w:rsidR="00B3357E" w:rsidRDefault="00B3357E" w:rsidP="00B3357E">
      <w:pPr>
        <w:pStyle w:val="naisf"/>
        <w:spacing w:before="0" w:after="0"/>
        <w:ind w:firstLine="720"/>
      </w:pPr>
    </w:p>
    <w:p w:rsidR="00B3357E" w:rsidRPr="00846FA6" w:rsidRDefault="00B3357E" w:rsidP="00B3357E">
      <w:pPr>
        <w:pStyle w:val="naisf"/>
        <w:spacing w:before="0" w:after="0"/>
        <w:ind w:firstLine="720"/>
      </w:pPr>
    </w:p>
    <w:p w:rsidR="00B3357E" w:rsidRDefault="00B3357E" w:rsidP="00B3357E">
      <w:pPr>
        <w:pStyle w:val="naisf"/>
        <w:numPr>
          <w:ilvl w:val="0"/>
          <w:numId w:val="1"/>
        </w:numPr>
        <w:spacing w:before="0" w:after="0"/>
        <w:jc w:val="center"/>
        <w:rPr>
          <w:b/>
        </w:rPr>
      </w:pPr>
      <w:r w:rsidRPr="00846FA6">
        <w:rPr>
          <w:b/>
        </w:rPr>
        <w:t>Jautājumi, par kuriem saskaņošanā vienošanās nav panākta</w:t>
      </w:r>
    </w:p>
    <w:p w:rsidR="00B3357E" w:rsidRDefault="00B3357E" w:rsidP="00B3357E">
      <w:pPr>
        <w:pStyle w:val="naisf"/>
        <w:spacing w:before="0" w:after="0"/>
        <w:jc w:val="center"/>
        <w:rPr>
          <w:b/>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286"/>
        <w:gridCol w:w="2150"/>
        <w:gridCol w:w="1920"/>
      </w:tblGrid>
      <w:tr w:rsidR="00B3357E" w:rsidRPr="00D97E5C" w:rsidTr="00FF3A68">
        <w:tc>
          <w:tcPr>
            <w:tcW w:w="708" w:type="dxa"/>
            <w:tcBorders>
              <w:top w:val="single" w:sz="6" w:space="0" w:color="000000"/>
              <w:left w:val="single" w:sz="6" w:space="0" w:color="000000"/>
              <w:bottom w:val="single" w:sz="6" w:space="0" w:color="000000"/>
              <w:right w:val="single" w:sz="6" w:space="0" w:color="000000"/>
            </w:tcBorders>
            <w:vAlign w:val="center"/>
          </w:tcPr>
          <w:p w:rsidR="00B3357E" w:rsidRPr="00D97E5C" w:rsidRDefault="00B3357E" w:rsidP="00FF3A68">
            <w:pPr>
              <w:pStyle w:val="naisc"/>
              <w:spacing w:before="0" w:after="0"/>
            </w:pPr>
            <w:r w:rsidRPr="00D97E5C">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B3357E" w:rsidRPr="00D97E5C" w:rsidRDefault="00B3357E" w:rsidP="00FF3A68">
            <w:pPr>
              <w:pStyle w:val="naisc"/>
              <w:spacing w:before="0" w:after="0"/>
              <w:ind w:firstLine="12"/>
            </w:pPr>
            <w:r w:rsidRPr="00D97E5C">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B3357E" w:rsidRPr="00D97E5C" w:rsidRDefault="00B3357E" w:rsidP="00FF3A68">
            <w:pPr>
              <w:pStyle w:val="naisc"/>
              <w:spacing w:before="0" w:after="0"/>
              <w:ind w:right="3"/>
            </w:pPr>
            <w:r w:rsidRPr="00D97E5C">
              <w:t>Atzinumā norādītais ministrijas (citas institūcijas) iebildums, kā arī saskaņošanā papildus izteiktais iebildums par projekta konkrēto punktu (pantu)</w:t>
            </w:r>
          </w:p>
        </w:tc>
        <w:tc>
          <w:tcPr>
            <w:tcW w:w="3286" w:type="dxa"/>
            <w:tcBorders>
              <w:top w:val="single" w:sz="6" w:space="0" w:color="000000"/>
              <w:left w:val="single" w:sz="6" w:space="0" w:color="000000"/>
              <w:bottom w:val="single" w:sz="6" w:space="0" w:color="000000"/>
              <w:right w:val="single" w:sz="6" w:space="0" w:color="000000"/>
            </w:tcBorders>
            <w:vAlign w:val="center"/>
          </w:tcPr>
          <w:p w:rsidR="00B3357E" w:rsidRPr="00D97E5C" w:rsidRDefault="00B3357E" w:rsidP="00FF3A68">
            <w:pPr>
              <w:pStyle w:val="naisc"/>
              <w:spacing w:before="0" w:after="0"/>
              <w:ind w:firstLine="21"/>
            </w:pPr>
            <w:r w:rsidRPr="00D97E5C">
              <w:t>Atbildīgās ministrijas pamatojums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rsidR="00B3357E" w:rsidRPr="00D97E5C" w:rsidRDefault="00B3357E" w:rsidP="00FF3A68">
            <w:pPr>
              <w:jc w:val="center"/>
              <w:rPr>
                <w:rFonts w:ascii="Times New Roman" w:hAnsi="Times New Roman" w:cs="Times New Roman"/>
                <w:sz w:val="24"/>
                <w:szCs w:val="24"/>
              </w:rPr>
            </w:pPr>
            <w:r w:rsidRPr="00D97E5C">
              <w:rPr>
                <w:rFonts w:ascii="Times New Roman" w:hAnsi="Times New Roman" w:cs="Times New Roman"/>
                <w:sz w:val="24"/>
                <w:szCs w:val="24"/>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B3357E" w:rsidRPr="00D97E5C" w:rsidRDefault="00B3357E" w:rsidP="00FF3A68">
            <w:pPr>
              <w:jc w:val="center"/>
              <w:rPr>
                <w:rFonts w:ascii="Times New Roman" w:hAnsi="Times New Roman" w:cs="Times New Roman"/>
                <w:sz w:val="24"/>
                <w:szCs w:val="24"/>
              </w:rPr>
            </w:pPr>
            <w:r w:rsidRPr="00D97E5C">
              <w:rPr>
                <w:rFonts w:ascii="Times New Roman" w:hAnsi="Times New Roman" w:cs="Times New Roman"/>
                <w:sz w:val="24"/>
                <w:szCs w:val="24"/>
              </w:rPr>
              <w:t>Projekta attiecīgā punkta (panta) galīgā redakcija</w:t>
            </w:r>
          </w:p>
        </w:tc>
      </w:tr>
      <w:tr w:rsidR="00B3357E" w:rsidRPr="00D97E5C" w:rsidTr="00FF3A68">
        <w:trPr>
          <w:trHeight w:val="744"/>
        </w:trPr>
        <w:tc>
          <w:tcPr>
            <w:tcW w:w="708" w:type="dxa"/>
            <w:tcBorders>
              <w:top w:val="single" w:sz="6" w:space="0" w:color="000000"/>
              <w:left w:val="single" w:sz="6" w:space="0" w:color="000000"/>
              <w:bottom w:val="single" w:sz="6" w:space="0" w:color="000000"/>
              <w:right w:val="single" w:sz="6" w:space="0" w:color="000000"/>
            </w:tcBorders>
          </w:tcPr>
          <w:p w:rsidR="00B3357E" w:rsidRPr="00D97E5C" w:rsidRDefault="00B3357E" w:rsidP="00FF3A68">
            <w:pPr>
              <w:pStyle w:val="naisc"/>
              <w:spacing w:before="0" w:after="0"/>
            </w:pPr>
            <w:r w:rsidRPr="00D97E5C">
              <w:t>1</w:t>
            </w:r>
          </w:p>
        </w:tc>
        <w:tc>
          <w:tcPr>
            <w:tcW w:w="3086" w:type="dxa"/>
            <w:tcBorders>
              <w:top w:val="single" w:sz="6" w:space="0" w:color="000000"/>
              <w:left w:val="single" w:sz="6" w:space="0" w:color="000000"/>
              <w:bottom w:val="single" w:sz="6" w:space="0" w:color="000000"/>
              <w:right w:val="single" w:sz="6" w:space="0" w:color="000000"/>
            </w:tcBorders>
          </w:tcPr>
          <w:p w:rsidR="00B3357E" w:rsidRPr="00D97E5C" w:rsidRDefault="00B3357E" w:rsidP="00FF3A68">
            <w:pPr>
              <w:pStyle w:val="naisc"/>
              <w:spacing w:before="0" w:after="0"/>
              <w:ind w:firstLine="720"/>
            </w:pPr>
            <w:r w:rsidRPr="00D97E5C">
              <w:t>2</w:t>
            </w:r>
          </w:p>
        </w:tc>
        <w:tc>
          <w:tcPr>
            <w:tcW w:w="3118" w:type="dxa"/>
            <w:tcBorders>
              <w:top w:val="single" w:sz="6" w:space="0" w:color="000000"/>
              <w:left w:val="single" w:sz="6" w:space="0" w:color="000000"/>
              <w:bottom w:val="single" w:sz="6" w:space="0" w:color="000000"/>
              <w:right w:val="single" w:sz="6" w:space="0" w:color="000000"/>
            </w:tcBorders>
          </w:tcPr>
          <w:p w:rsidR="00B3357E" w:rsidRPr="00D97E5C" w:rsidRDefault="00B3357E" w:rsidP="00FF3A68">
            <w:pPr>
              <w:pStyle w:val="naisc"/>
              <w:spacing w:before="0" w:after="0"/>
              <w:ind w:firstLine="720"/>
            </w:pPr>
            <w:r w:rsidRPr="00D97E5C">
              <w:t>3</w:t>
            </w:r>
          </w:p>
        </w:tc>
        <w:tc>
          <w:tcPr>
            <w:tcW w:w="3286" w:type="dxa"/>
            <w:tcBorders>
              <w:top w:val="single" w:sz="6" w:space="0" w:color="000000"/>
              <w:left w:val="single" w:sz="6" w:space="0" w:color="000000"/>
              <w:bottom w:val="single" w:sz="6" w:space="0" w:color="000000"/>
              <w:right w:val="single" w:sz="6" w:space="0" w:color="000000"/>
            </w:tcBorders>
          </w:tcPr>
          <w:p w:rsidR="00B3357E" w:rsidRPr="00D97E5C" w:rsidRDefault="00B3357E" w:rsidP="00FF3A68">
            <w:pPr>
              <w:pStyle w:val="naisc"/>
              <w:spacing w:before="0" w:after="0"/>
              <w:ind w:firstLine="720"/>
            </w:pPr>
            <w:r w:rsidRPr="00D97E5C">
              <w:t>4</w:t>
            </w:r>
          </w:p>
        </w:tc>
        <w:tc>
          <w:tcPr>
            <w:tcW w:w="2150" w:type="dxa"/>
            <w:tcBorders>
              <w:top w:val="single" w:sz="4" w:space="0" w:color="auto"/>
              <w:left w:val="single" w:sz="4" w:space="0" w:color="auto"/>
              <w:bottom w:val="single" w:sz="4" w:space="0" w:color="auto"/>
              <w:right w:val="single" w:sz="4" w:space="0" w:color="auto"/>
            </w:tcBorders>
          </w:tcPr>
          <w:p w:rsidR="00B3357E" w:rsidRPr="00D97E5C" w:rsidRDefault="00B3357E" w:rsidP="00FF3A68">
            <w:pPr>
              <w:jc w:val="center"/>
              <w:rPr>
                <w:rFonts w:ascii="Times New Roman" w:hAnsi="Times New Roman" w:cs="Times New Roman"/>
                <w:sz w:val="24"/>
                <w:szCs w:val="24"/>
              </w:rPr>
            </w:pPr>
            <w:r w:rsidRPr="00D97E5C">
              <w:rPr>
                <w:rFonts w:ascii="Times New Roman" w:hAnsi="Times New Roman" w:cs="Times New Roman"/>
                <w:sz w:val="24"/>
                <w:szCs w:val="24"/>
              </w:rPr>
              <w:t>5</w:t>
            </w:r>
          </w:p>
        </w:tc>
        <w:tc>
          <w:tcPr>
            <w:tcW w:w="1920" w:type="dxa"/>
            <w:tcBorders>
              <w:top w:val="single" w:sz="4" w:space="0" w:color="auto"/>
              <w:left w:val="single" w:sz="4" w:space="0" w:color="auto"/>
              <w:bottom w:val="single" w:sz="4" w:space="0" w:color="auto"/>
            </w:tcBorders>
          </w:tcPr>
          <w:p w:rsidR="00B3357E" w:rsidRPr="00D97E5C" w:rsidRDefault="00B3357E" w:rsidP="00FF3A68">
            <w:pPr>
              <w:jc w:val="center"/>
              <w:rPr>
                <w:rFonts w:ascii="Times New Roman" w:hAnsi="Times New Roman" w:cs="Times New Roman"/>
                <w:sz w:val="24"/>
                <w:szCs w:val="24"/>
              </w:rPr>
            </w:pPr>
            <w:r w:rsidRPr="00D97E5C">
              <w:rPr>
                <w:rFonts w:ascii="Times New Roman" w:hAnsi="Times New Roman" w:cs="Times New Roman"/>
                <w:sz w:val="24"/>
                <w:szCs w:val="24"/>
              </w:rPr>
              <w:t>6</w:t>
            </w:r>
          </w:p>
        </w:tc>
      </w:tr>
    </w:tbl>
    <w:p w:rsidR="00B3357E" w:rsidRDefault="00B3357E" w:rsidP="00B3357E">
      <w:pPr>
        <w:pStyle w:val="naisf"/>
        <w:spacing w:before="0" w:after="0"/>
        <w:ind w:firstLine="0"/>
        <w:rPr>
          <w:b/>
        </w:rPr>
      </w:pPr>
    </w:p>
    <w:p w:rsidR="00B3357E" w:rsidRPr="00846FA6" w:rsidRDefault="00B3357E" w:rsidP="00B3357E">
      <w:pPr>
        <w:pStyle w:val="naisf"/>
        <w:spacing w:before="0" w:after="0"/>
        <w:ind w:firstLine="0"/>
        <w:rPr>
          <w:b/>
        </w:rPr>
      </w:pPr>
      <w:r w:rsidRPr="00846FA6">
        <w:rPr>
          <w:b/>
        </w:rPr>
        <w:t>Informācija par starpministriju (starpinstitūciju) sanāksmi vai elektronisko saskaņošanu</w:t>
      </w:r>
    </w:p>
    <w:p w:rsidR="00B3357E" w:rsidRPr="00846FA6" w:rsidRDefault="00B3357E" w:rsidP="00B3357E">
      <w:pPr>
        <w:pStyle w:val="naisf"/>
        <w:spacing w:before="0" w:after="0"/>
        <w:ind w:firstLine="0"/>
        <w:rPr>
          <w:b/>
        </w:rPr>
      </w:pPr>
    </w:p>
    <w:tbl>
      <w:tblPr>
        <w:tblW w:w="12582" w:type="dxa"/>
        <w:tblLook w:val="00A0" w:firstRow="1" w:lastRow="0" w:firstColumn="1" w:lastColumn="0" w:noHBand="0" w:noVBand="0"/>
      </w:tblPr>
      <w:tblGrid>
        <w:gridCol w:w="6345"/>
        <w:gridCol w:w="6237"/>
      </w:tblGrid>
      <w:tr w:rsidR="00B3357E" w:rsidRPr="00846FA6" w:rsidTr="00FF3A68">
        <w:tc>
          <w:tcPr>
            <w:tcW w:w="6345" w:type="dxa"/>
          </w:tcPr>
          <w:p w:rsidR="00B3357E" w:rsidRPr="00846FA6" w:rsidRDefault="00B3357E" w:rsidP="00FF3A68">
            <w:pPr>
              <w:pStyle w:val="naisf"/>
              <w:spacing w:before="0" w:after="0"/>
              <w:ind w:firstLine="0"/>
            </w:pPr>
            <w:r w:rsidRPr="00846FA6">
              <w:t>Datums</w:t>
            </w:r>
          </w:p>
        </w:tc>
        <w:tc>
          <w:tcPr>
            <w:tcW w:w="6237" w:type="dxa"/>
            <w:tcBorders>
              <w:bottom w:val="single" w:sz="4" w:space="0" w:color="auto"/>
            </w:tcBorders>
          </w:tcPr>
          <w:p w:rsidR="00B3357E" w:rsidRPr="00846FA6" w:rsidRDefault="00B3357E" w:rsidP="00FF3A68">
            <w:pPr>
              <w:pStyle w:val="NormalWeb"/>
              <w:spacing w:before="0" w:beforeAutospacing="0" w:after="0" w:afterAutospacing="0"/>
              <w:ind w:firstLine="720"/>
            </w:pPr>
          </w:p>
        </w:tc>
      </w:tr>
      <w:tr w:rsidR="00B3357E" w:rsidRPr="00846FA6" w:rsidTr="00FF3A68">
        <w:tc>
          <w:tcPr>
            <w:tcW w:w="6345" w:type="dxa"/>
          </w:tcPr>
          <w:p w:rsidR="00B3357E" w:rsidRPr="00846FA6" w:rsidRDefault="00B3357E" w:rsidP="00FF3A68">
            <w:pPr>
              <w:pStyle w:val="naisf"/>
              <w:spacing w:before="0" w:after="0"/>
              <w:ind w:firstLine="0"/>
            </w:pPr>
          </w:p>
        </w:tc>
        <w:tc>
          <w:tcPr>
            <w:tcW w:w="6237" w:type="dxa"/>
            <w:tcBorders>
              <w:top w:val="single" w:sz="4" w:space="0" w:color="auto"/>
            </w:tcBorders>
          </w:tcPr>
          <w:p w:rsidR="00B3357E" w:rsidRPr="00846FA6" w:rsidRDefault="00B3357E" w:rsidP="00FF3A68">
            <w:pPr>
              <w:pStyle w:val="NormalWeb"/>
              <w:spacing w:before="0" w:beforeAutospacing="0" w:after="0" w:afterAutospacing="0"/>
              <w:ind w:firstLine="720"/>
            </w:pPr>
          </w:p>
        </w:tc>
      </w:tr>
      <w:tr w:rsidR="00B3357E" w:rsidRPr="00846FA6" w:rsidTr="00FF3A68">
        <w:tc>
          <w:tcPr>
            <w:tcW w:w="6345" w:type="dxa"/>
          </w:tcPr>
          <w:p w:rsidR="00B3357E" w:rsidRPr="00846FA6" w:rsidRDefault="00B3357E" w:rsidP="00FF3A68">
            <w:pPr>
              <w:pStyle w:val="naiskr"/>
              <w:spacing w:before="0" w:after="0"/>
            </w:pPr>
            <w:r w:rsidRPr="00846FA6">
              <w:lastRenderedPageBreak/>
              <w:t>Saskaņošanas dalībnieki</w:t>
            </w:r>
          </w:p>
        </w:tc>
        <w:tc>
          <w:tcPr>
            <w:tcW w:w="6237" w:type="dxa"/>
          </w:tcPr>
          <w:p w:rsidR="00B3357E" w:rsidRPr="00B3357E" w:rsidRDefault="00F92D0F" w:rsidP="00F92D0F">
            <w:pPr>
              <w:pStyle w:val="naiskr"/>
              <w:spacing w:before="0" w:after="0"/>
              <w:ind w:firstLine="12"/>
            </w:pPr>
            <w:r>
              <w:t xml:space="preserve">Konkurences padome, </w:t>
            </w:r>
            <w:proofErr w:type="spellStart"/>
            <w:r>
              <w:t>Pārresoru</w:t>
            </w:r>
            <w:proofErr w:type="spellEnd"/>
            <w:r>
              <w:t xml:space="preserve"> koordinācijas centrs, </w:t>
            </w:r>
            <w:r w:rsidR="00624720">
              <w:t>Tieslietu ministrija</w:t>
            </w:r>
            <w:r w:rsidR="00B3357E" w:rsidRPr="00B3357E">
              <w:t xml:space="preserve">, Finanšu ministrija, </w:t>
            </w:r>
            <w:r>
              <w:t>Vides aizsardzības un reģionālās attīstības</w:t>
            </w:r>
            <w:r w:rsidR="00B3357E" w:rsidRPr="00B3357E">
              <w:t xml:space="preserve"> min</w:t>
            </w:r>
            <w:r>
              <w:t>istrija, Brīvo arodbiedrību savienība</w:t>
            </w:r>
            <w:r w:rsidR="00B3357E" w:rsidRPr="00B3357E">
              <w:t>.</w:t>
            </w:r>
          </w:p>
        </w:tc>
      </w:tr>
    </w:tbl>
    <w:p w:rsidR="00B3357E" w:rsidRPr="00846FA6" w:rsidRDefault="00B3357E" w:rsidP="00B3357E"/>
    <w:tbl>
      <w:tblPr>
        <w:tblW w:w="12582" w:type="dxa"/>
        <w:tblLook w:val="00A0" w:firstRow="1" w:lastRow="0" w:firstColumn="1" w:lastColumn="0" w:noHBand="0" w:noVBand="0"/>
      </w:tblPr>
      <w:tblGrid>
        <w:gridCol w:w="6506"/>
        <w:gridCol w:w="2850"/>
        <w:gridCol w:w="3226"/>
      </w:tblGrid>
      <w:tr w:rsidR="00B3357E" w:rsidRPr="00846FA6" w:rsidTr="00FF3A68">
        <w:trPr>
          <w:trHeight w:val="285"/>
        </w:trPr>
        <w:tc>
          <w:tcPr>
            <w:tcW w:w="6506" w:type="dxa"/>
          </w:tcPr>
          <w:p w:rsidR="00B3357E" w:rsidRPr="00846FA6" w:rsidRDefault="00B3357E" w:rsidP="00FF3A68">
            <w:pPr>
              <w:pStyle w:val="naiskr"/>
              <w:spacing w:before="0" w:after="0"/>
            </w:pPr>
            <w:r w:rsidRPr="00846FA6">
              <w:t>Saskaņošanas dalībnieki izskatīja šādu ministriju (citu institūciju) iebildumus</w:t>
            </w:r>
          </w:p>
        </w:tc>
        <w:tc>
          <w:tcPr>
            <w:tcW w:w="2850" w:type="dxa"/>
          </w:tcPr>
          <w:p w:rsidR="00B3357E" w:rsidRPr="00846FA6" w:rsidRDefault="00B3357E" w:rsidP="00FF3A68">
            <w:pPr>
              <w:pStyle w:val="naiskr"/>
              <w:spacing w:before="0" w:after="0"/>
              <w:jc w:val="both"/>
            </w:pPr>
          </w:p>
        </w:tc>
        <w:tc>
          <w:tcPr>
            <w:tcW w:w="3226" w:type="dxa"/>
          </w:tcPr>
          <w:p w:rsidR="00B3357E" w:rsidRPr="00846FA6" w:rsidRDefault="00B3357E" w:rsidP="00FF3A68">
            <w:pPr>
              <w:pStyle w:val="naiskr"/>
              <w:spacing w:before="0" w:after="0"/>
              <w:ind w:firstLine="12"/>
            </w:pPr>
          </w:p>
        </w:tc>
      </w:tr>
      <w:tr w:rsidR="00B3357E" w:rsidRPr="00846FA6" w:rsidTr="00FF3A68">
        <w:trPr>
          <w:trHeight w:val="465"/>
        </w:trPr>
        <w:tc>
          <w:tcPr>
            <w:tcW w:w="12582" w:type="dxa"/>
            <w:gridSpan w:val="3"/>
          </w:tcPr>
          <w:p w:rsidR="00B3357E" w:rsidRPr="00846FA6" w:rsidRDefault="00B3357E" w:rsidP="00FF3A68">
            <w:pPr>
              <w:pStyle w:val="naisc"/>
              <w:spacing w:before="0" w:after="0"/>
              <w:ind w:left="4820" w:firstLine="720"/>
            </w:pPr>
          </w:p>
        </w:tc>
      </w:tr>
      <w:tr w:rsidR="00B3357E" w:rsidRPr="00846FA6" w:rsidTr="00FF3A68">
        <w:tc>
          <w:tcPr>
            <w:tcW w:w="6506" w:type="dxa"/>
          </w:tcPr>
          <w:p w:rsidR="00B3357E" w:rsidRPr="00846FA6" w:rsidRDefault="00B3357E" w:rsidP="00FF3A68">
            <w:pPr>
              <w:pStyle w:val="naiskr"/>
              <w:spacing w:before="0" w:after="0"/>
            </w:pPr>
            <w:r w:rsidRPr="00846FA6">
              <w:t>Ministrijas (citas institūcijas), kuras nav ieradušās uz sanāksmi vai kuras nav atbildējušas uz uzaicinājumu piedalīties elektroniskajā saskaņošanā</w:t>
            </w:r>
          </w:p>
        </w:tc>
        <w:tc>
          <w:tcPr>
            <w:tcW w:w="6076" w:type="dxa"/>
            <w:gridSpan w:val="2"/>
          </w:tcPr>
          <w:p w:rsidR="00B3357E" w:rsidRPr="00846FA6" w:rsidRDefault="00B3357E" w:rsidP="00FF3A68">
            <w:pPr>
              <w:pStyle w:val="naiskr"/>
              <w:spacing w:before="0" w:after="0"/>
              <w:ind w:firstLine="720"/>
            </w:pPr>
          </w:p>
        </w:tc>
      </w:tr>
      <w:tr w:rsidR="00B3357E" w:rsidRPr="00846FA6" w:rsidTr="00FF3A68">
        <w:tc>
          <w:tcPr>
            <w:tcW w:w="6506" w:type="dxa"/>
          </w:tcPr>
          <w:p w:rsidR="00B3357E" w:rsidRPr="00846FA6" w:rsidRDefault="00B3357E" w:rsidP="00FF3A68">
            <w:pPr>
              <w:pStyle w:val="naiskr"/>
              <w:spacing w:before="0" w:after="0"/>
              <w:ind w:firstLine="720"/>
            </w:pPr>
            <w:r w:rsidRPr="00846FA6">
              <w:t>  </w:t>
            </w:r>
          </w:p>
        </w:tc>
        <w:tc>
          <w:tcPr>
            <w:tcW w:w="6076" w:type="dxa"/>
            <w:gridSpan w:val="2"/>
            <w:tcBorders>
              <w:bottom w:val="single" w:sz="6" w:space="0" w:color="000000"/>
            </w:tcBorders>
          </w:tcPr>
          <w:p w:rsidR="00B3357E" w:rsidRPr="00846FA6" w:rsidRDefault="00B3357E" w:rsidP="00FF3A68">
            <w:pPr>
              <w:pStyle w:val="naiskr"/>
              <w:spacing w:before="0" w:after="0"/>
              <w:ind w:firstLine="720"/>
            </w:pPr>
          </w:p>
        </w:tc>
      </w:tr>
    </w:tbl>
    <w:p w:rsidR="00B3357E" w:rsidRPr="00846FA6" w:rsidRDefault="00B3357E" w:rsidP="00B3357E">
      <w:pPr>
        <w:pStyle w:val="naisf"/>
        <w:spacing w:before="0" w:after="0"/>
        <w:ind w:firstLine="720"/>
      </w:pPr>
    </w:p>
    <w:p w:rsidR="00B3357E" w:rsidRPr="00846FA6" w:rsidRDefault="00B3357E" w:rsidP="00B3357E">
      <w:pPr>
        <w:rPr>
          <w:b/>
        </w:rPr>
      </w:pPr>
    </w:p>
    <w:p w:rsidR="00B3357E" w:rsidRPr="00846FA6" w:rsidRDefault="00B3357E" w:rsidP="00B3357E">
      <w:pPr>
        <w:pStyle w:val="naisf"/>
        <w:spacing w:before="0" w:after="0"/>
        <w:ind w:firstLine="0"/>
        <w:jc w:val="center"/>
        <w:rPr>
          <w:b/>
        </w:rPr>
      </w:pPr>
      <w:r w:rsidRPr="00846FA6">
        <w:rPr>
          <w:b/>
        </w:rPr>
        <w:t>II. Jautājumi, par kuriem saskaņošanā vienošanās ir panākta</w:t>
      </w:r>
    </w:p>
    <w:p w:rsidR="00B3357E" w:rsidRPr="00846FA6" w:rsidRDefault="00B3357E" w:rsidP="00B3357E">
      <w:pPr>
        <w:pStyle w:val="naisf"/>
        <w:spacing w:before="0" w:after="0"/>
        <w:jc w:val="center"/>
        <w:rPr>
          <w:b/>
        </w:rPr>
      </w:pPr>
    </w:p>
    <w:p w:rsidR="00B3357E" w:rsidRPr="00846FA6" w:rsidRDefault="00B3357E" w:rsidP="00B3357E">
      <w:pPr>
        <w:pStyle w:val="naisf"/>
        <w:spacing w:before="0" w:after="0"/>
        <w:ind w:firstLine="720"/>
      </w:pPr>
    </w:p>
    <w:tbl>
      <w:tblPr>
        <w:tblW w:w="14601"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95"/>
        <w:gridCol w:w="4820"/>
        <w:gridCol w:w="2976"/>
        <w:gridCol w:w="3402"/>
      </w:tblGrid>
      <w:tr w:rsidR="00B3357E" w:rsidRPr="00846FA6" w:rsidTr="00232986">
        <w:tc>
          <w:tcPr>
            <w:tcW w:w="708" w:type="dxa"/>
            <w:tcBorders>
              <w:top w:val="single" w:sz="6" w:space="0" w:color="000000"/>
              <w:left w:val="single" w:sz="6" w:space="0" w:color="000000"/>
              <w:bottom w:val="single" w:sz="6" w:space="0" w:color="000000"/>
              <w:right w:val="single" w:sz="6" w:space="0" w:color="000000"/>
            </w:tcBorders>
            <w:vAlign w:val="center"/>
          </w:tcPr>
          <w:p w:rsidR="00B3357E" w:rsidRPr="00846FA6" w:rsidRDefault="00B3357E" w:rsidP="00FF3A68">
            <w:pPr>
              <w:pStyle w:val="naisc"/>
              <w:spacing w:before="0" w:after="0"/>
            </w:pPr>
            <w:r w:rsidRPr="00846FA6">
              <w:t>Nr. p.k.</w:t>
            </w:r>
          </w:p>
        </w:tc>
        <w:tc>
          <w:tcPr>
            <w:tcW w:w="2695" w:type="dxa"/>
            <w:tcBorders>
              <w:top w:val="single" w:sz="6" w:space="0" w:color="000000"/>
              <w:left w:val="single" w:sz="6" w:space="0" w:color="000000"/>
              <w:bottom w:val="single" w:sz="6" w:space="0" w:color="000000"/>
              <w:right w:val="single" w:sz="6" w:space="0" w:color="000000"/>
            </w:tcBorders>
            <w:vAlign w:val="center"/>
          </w:tcPr>
          <w:p w:rsidR="00B3357E" w:rsidRPr="00846FA6" w:rsidRDefault="00B3357E" w:rsidP="00FF3A68">
            <w:pPr>
              <w:pStyle w:val="naisc"/>
              <w:spacing w:before="0" w:after="0"/>
              <w:ind w:firstLine="12"/>
            </w:pPr>
            <w:r w:rsidRPr="00846FA6">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vAlign w:val="center"/>
          </w:tcPr>
          <w:p w:rsidR="00B3357E" w:rsidRPr="00846FA6" w:rsidRDefault="00B3357E" w:rsidP="00FF3A68">
            <w:pPr>
              <w:pStyle w:val="naisc"/>
              <w:spacing w:before="0" w:after="0"/>
              <w:ind w:right="3"/>
            </w:pPr>
            <w:r w:rsidRPr="00846FA6">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rsidR="00B3357E" w:rsidRPr="00846FA6" w:rsidRDefault="00B3357E" w:rsidP="00FF3A68">
            <w:pPr>
              <w:pStyle w:val="naisc"/>
              <w:spacing w:before="0" w:after="0"/>
              <w:ind w:firstLine="21"/>
            </w:pPr>
            <w:r w:rsidRPr="00543ABD">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rsidR="00B3357E" w:rsidRPr="00334C98" w:rsidRDefault="00B3357E" w:rsidP="00FF3A68">
            <w:pPr>
              <w:jc w:val="center"/>
              <w:rPr>
                <w:rFonts w:ascii="Times New Roman" w:hAnsi="Times New Roman" w:cs="Times New Roman"/>
                <w:sz w:val="24"/>
                <w:szCs w:val="24"/>
              </w:rPr>
            </w:pPr>
            <w:r w:rsidRPr="00334C98">
              <w:rPr>
                <w:rFonts w:ascii="Times New Roman" w:hAnsi="Times New Roman" w:cs="Times New Roman"/>
                <w:sz w:val="24"/>
                <w:szCs w:val="24"/>
              </w:rPr>
              <w:t>Projekta attiecīgā punkta (panta) galīgā redakcija</w:t>
            </w:r>
          </w:p>
        </w:tc>
      </w:tr>
      <w:tr w:rsidR="00B3357E" w:rsidRPr="006B703F" w:rsidTr="00232986">
        <w:tc>
          <w:tcPr>
            <w:tcW w:w="708" w:type="dxa"/>
            <w:tcBorders>
              <w:top w:val="single" w:sz="6" w:space="0" w:color="000000"/>
              <w:left w:val="single" w:sz="6" w:space="0" w:color="000000"/>
              <w:bottom w:val="single" w:sz="6" w:space="0" w:color="000000"/>
              <w:right w:val="single" w:sz="6" w:space="0" w:color="000000"/>
            </w:tcBorders>
          </w:tcPr>
          <w:p w:rsidR="00B3357E" w:rsidRPr="006B703F" w:rsidRDefault="00B3357E" w:rsidP="00FF3A68">
            <w:pPr>
              <w:pStyle w:val="naisc"/>
              <w:spacing w:before="0" w:after="0"/>
            </w:pPr>
            <w:r w:rsidRPr="006B703F">
              <w:t>1</w:t>
            </w:r>
          </w:p>
        </w:tc>
        <w:tc>
          <w:tcPr>
            <w:tcW w:w="2695" w:type="dxa"/>
            <w:tcBorders>
              <w:top w:val="single" w:sz="6" w:space="0" w:color="000000"/>
              <w:left w:val="single" w:sz="6" w:space="0" w:color="000000"/>
              <w:bottom w:val="single" w:sz="6" w:space="0" w:color="000000"/>
              <w:right w:val="single" w:sz="6" w:space="0" w:color="000000"/>
            </w:tcBorders>
          </w:tcPr>
          <w:p w:rsidR="00B3357E" w:rsidRPr="006B703F" w:rsidRDefault="00B3357E" w:rsidP="00FF3A68">
            <w:pPr>
              <w:pStyle w:val="naisc"/>
              <w:spacing w:before="0" w:after="0"/>
              <w:ind w:firstLine="720"/>
            </w:pPr>
            <w:r w:rsidRPr="006B703F">
              <w:t>2</w:t>
            </w:r>
          </w:p>
        </w:tc>
        <w:tc>
          <w:tcPr>
            <w:tcW w:w="4820" w:type="dxa"/>
            <w:tcBorders>
              <w:top w:val="single" w:sz="6" w:space="0" w:color="000000"/>
              <w:left w:val="single" w:sz="6" w:space="0" w:color="000000"/>
              <w:bottom w:val="single" w:sz="6" w:space="0" w:color="000000"/>
              <w:right w:val="single" w:sz="6" w:space="0" w:color="000000"/>
            </w:tcBorders>
          </w:tcPr>
          <w:p w:rsidR="00B3357E" w:rsidRPr="006B703F" w:rsidRDefault="00B3357E" w:rsidP="00FF3A68">
            <w:pPr>
              <w:pStyle w:val="naisc"/>
              <w:spacing w:before="0" w:after="0"/>
              <w:ind w:firstLine="720"/>
            </w:pPr>
            <w:r w:rsidRPr="006B703F">
              <w:t>3</w:t>
            </w:r>
          </w:p>
        </w:tc>
        <w:tc>
          <w:tcPr>
            <w:tcW w:w="2976" w:type="dxa"/>
            <w:tcBorders>
              <w:top w:val="single" w:sz="6" w:space="0" w:color="000000"/>
              <w:left w:val="single" w:sz="6" w:space="0" w:color="000000"/>
              <w:bottom w:val="single" w:sz="6" w:space="0" w:color="000000"/>
              <w:right w:val="single" w:sz="6" w:space="0" w:color="000000"/>
            </w:tcBorders>
          </w:tcPr>
          <w:p w:rsidR="00B3357E" w:rsidRPr="006B703F" w:rsidRDefault="00B3357E" w:rsidP="00FF3A68">
            <w:pPr>
              <w:pStyle w:val="naisc"/>
              <w:spacing w:before="0" w:after="0"/>
              <w:ind w:firstLine="720"/>
            </w:pPr>
            <w:r w:rsidRPr="006B703F">
              <w:t>4</w:t>
            </w:r>
          </w:p>
        </w:tc>
        <w:tc>
          <w:tcPr>
            <w:tcW w:w="3402" w:type="dxa"/>
            <w:tcBorders>
              <w:top w:val="single" w:sz="4" w:space="0" w:color="auto"/>
              <w:left w:val="single" w:sz="4" w:space="0" w:color="auto"/>
              <w:bottom w:val="single" w:sz="4" w:space="0" w:color="auto"/>
            </w:tcBorders>
          </w:tcPr>
          <w:p w:rsidR="00B3357E" w:rsidRPr="006B703F" w:rsidRDefault="00B3357E" w:rsidP="00FF3A68">
            <w:pPr>
              <w:jc w:val="center"/>
              <w:rPr>
                <w:rFonts w:ascii="Times New Roman" w:hAnsi="Times New Roman" w:cs="Times New Roman"/>
              </w:rPr>
            </w:pPr>
            <w:r w:rsidRPr="006B703F">
              <w:rPr>
                <w:rFonts w:ascii="Times New Roman" w:hAnsi="Times New Roman" w:cs="Times New Roman"/>
              </w:rPr>
              <w:t>5</w:t>
            </w:r>
          </w:p>
        </w:tc>
      </w:tr>
      <w:tr w:rsidR="00422765" w:rsidRPr="00B3357E" w:rsidTr="00232986">
        <w:tc>
          <w:tcPr>
            <w:tcW w:w="708" w:type="dxa"/>
            <w:tcBorders>
              <w:top w:val="single" w:sz="6" w:space="0" w:color="000000"/>
              <w:left w:val="single" w:sz="6" w:space="0" w:color="000000"/>
              <w:bottom w:val="single" w:sz="6" w:space="0" w:color="000000"/>
              <w:right w:val="single" w:sz="6" w:space="0" w:color="000000"/>
            </w:tcBorders>
          </w:tcPr>
          <w:p w:rsidR="00422765" w:rsidRPr="00B3357E" w:rsidRDefault="00422765" w:rsidP="00B3357E">
            <w:pPr>
              <w:pStyle w:val="naisc"/>
              <w:numPr>
                <w:ilvl w:val="0"/>
                <w:numId w:val="4"/>
              </w:numPr>
              <w:spacing w:before="0" w:after="0"/>
            </w:pPr>
          </w:p>
        </w:tc>
        <w:tc>
          <w:tcPr>
            <w:tcW w:w="2695" w:type="dxa"/>
            <w:tcBorders>
              <w:top w:val="single" w:sz="6" w:space="0" w:color="000000"/>
              <w:left w:val="single" w:sz="6" w:space="0" w:color="000000"/>
              <w:bottom w:val="single" w:sz="6" w:space="0" w:color="000000"/>
              <w:right w:val="single" w:sz="6" w:space="0" w:color="000000"/>
            </w:tcBorders>
          </w:tcPr>
          <w:p w:rsidR="00422765" w:rsidRDefault="00422765" w:rsidP="00624720">
            <w:pPr>
              <w:pStyle w:val="NoSpacing"/>
              <w:ind w:firstLine="0"/>
              <w:jc w:val="center"/>
              <w:rPr>
                <w:bCs/>
                <w:sz w:val="24"/>
              </w:rPr>
            </w:pPr>
          </w:p>
          <w:p w:rsidR="00F92D0F" w:rsidRDefault="00F92D0F" w:rsidP="00624720">
            <w:pPr>
              <w:pStyle w:val="NoSpacing"/>
              <w:ind w:firstLine="0"/>
              <w:jc w:val="center"/>
              <w:rPr>
                <w:bCs/>
                <w:sz w:val="24"/>
              </w:rPr>
            </w:pPr>
          </w:p>
          <w:p w:rsidR="00F92D0F" w:rsidRDefault="00F92D0F" w:rsidP="00624720">
            <w:pPr>
              <w:pStyle w:val="NoSpacing"/>
              <w:ind w:firstLine="0"/>
              <w:jc w:val="center"/>
              <w:rPr>
                <w:bCs/>
                <w:sz w:val="24"/>
              </w:rPr>
            </w:pPr>
          </w:p>
          <w:p w:rsidR="00F92D0F" w:rsidRDefault="00F92D0F" w:rsidP="00624720">
            <w:pPr>
              <w:pStyle w:val="NoSpacing"/>
              <w:ind w:firstLine="0"/>
              <w:jc w:val="center"/>
              <w:rPr>
                <w:bCs/>
                <w:sz w:val="24"/>
              </w:rPr>
            </w:pPr>
          </w:p>
          <w:p w:rsidR="00F92D0F" w:rsidRPr="00731F63" w:rsidRDefault="00F92D0F" w:rsidP="00F92D0F">
            <w:pPr>
              <w:pStyle w:val="NoSpacing"/>
              <w:ind w:firstLine="0"/>
              <w:rPr>
                <w:bCs/>
                <w:sz w:val="24"/>
              </w:rPr>
            </w:pPr>
            <w:r w:rsidRPr="00624720">
              <w:rPr>
                <w:bCs/>
                <w:sz w:val="24"/>
              </w:rPr>
              <w:t xml:space="preserve">Informatīvais </w:t>
            </w:r>
            <w:r w:rsidRPr="00731F63">
              <w:rPr>
                <w:bCs/>
                <w:sz w:val="24"/>
              </w:rPr>
              <w:t>ziņojums</w:t>
            </w:r>
            <w:r>
              <w:rPr>
                <w:bCs/>
                <w:sz w:val="24"/>
              </w:rPr>
              <w:t>.</w:t>
            </w:r>
            <w:r w:rsidRPr="00731F63">
              <w:rPr>
                <w:bCs/>
                <w:sz w:val="24"/>
              </w:rPr>
              <w:t xml:space="preserve"> </w:t>
            </w:r>
          </w:p>
          <w:p w:rsidR="00F92D0F" w:rsidRDefault="00F92D0F" w:rsidP="00624720">
            <w:pPr>
              <w:pStyle w:val="NoSpacing"/>
              <w:ind w:firstLine="0"/>
              <w:jc w:val="center"/>
              <w:rPr>
                <w:bCs/>
                <w:sz w:val="24"/>
              </w:rPr>
            </w:pPr>
          </w:p>
        </w:tc>
        <w:tc>
          <w:tcPr>
            <w:tcW w:w="4820" w:type="dxa"/>
            <w:tcBorders>
              <w:top w:val="single" w:sz="6" w:space="0" w:color="000000"/>
              <w:left w:val="single" w:sz="6" w:space="0" w:color="000000"/>
              <w:bottom w:val="single" w:sz="6" w:space="0" w:color="000000"/>
              <w:right w:val="single" w:sz="6" w:space="0" w:color="000000"/>
            </w:tcBorders>
          </w:tcPr>
          <w:p w:rsidR="00F92D0F" w:rsidRDefault="00F92D0F" w:rsidP="00422765">
            <w:pPr>
              <w:widowControl w:val="0"/>
              <w:spacing w:after="0" w:line="240" w:lineRule="auto"/>
              <w:ind w:firstLine="720"/>
              <w:jc w:val="both"/>
              <w:rPr>
                <w:rFonts w:ascii="Times New Roman" w:eastAsia="Calibri" w:hAnsi="Times New Roman" w:cs="Times New Roman"/>
                <w:b/>
                <w:color w:val="000000" w:themeColor="text1"/>
                <w:sz w:val="24"/>
              </w:rPr>
            </w:pPr>
          </w:p>
          <w:p w:rsidR="006C1ED2" w:rsidRPr="006C1ED2" w:rsidRDefault="006C1ED2" w:rsidP="00422765">
            <w:pPr>
              <w:widowControl w:val="0"/>
              <w:spacing w:after="0" w:line="240" w:lineRule="auto"/>
              <w:ind w:firstLine="720"/>
              <w:jc w:val="both"/>
              <w:rPr>
                <w:rFonts w:ascii="Times New Roman" w:eastAsia="Calibri" w:hAnsi="Times New Roman" w:cs="Times New Roman"/>
                <w:b/>
                <w:color w:val="000000" w:themeColor="text1"/>
                <w:sz w:val="24"/>
              </w:rPr>
            </w:pPr>
            <w:r w:rsidRPr="006C1ED2">
              <w:rPr>
                <w:rFonts w:ascii="Times New Roman" w:eastAsia="Calibri" w:hAnsi="Times New Roman" w:cs="Times New Roman"/>
                <w:b/>
                <w:color w:val="000000" w:themeColor="text1"/>
                <w:sz w:val="24"/>
              </w:rPr>
              <w:t>Konkurences padome</w:t>
            </w:r>
          </w:p>
          <w:p w:rsidR="006C1ED2" w:rsidRDefault="006C1ED2" w:rsidP="00422765">
            <w:pPr>
              <w:widowControl w:val="0"/>
              <w:spacing w:after="0" w:line="240" w:lineRule="auto"/>
              <w:ind w:firstLine="720"/>
              <w:jc w:val="both"/>
              <w:rPr>
                <w:rFonts w:ascii="Times New Roman" w:eastAsia="Calibri" w:hAnsi="Times New Roman" w:cs="Times New Roman"/>
                <w:color w:val="000000" w:themeColor="text1"/>
                <w:sz w:val="24"/>
              </w:rPr>
            </w:pPr>
          </w:p>
          <w:p w:rsidR="00422765" w:rsidRDefault="00422765" w:rsidP="00422765">
            <w:pPr>
              <w:widowControl w:val="0"/>
              <w:spacing w:after="0" w:line="240" w:lineRule="auto"/>
              <w:ind w:firstLine="720"/>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KP ir ņēmusi vērā Informatīvajā ziņojumā ietverto norādi, ka stratēģiski svarīgo </w:t>
            </w:r>
            <w:r>
              <w:rPr>
                <w:rFonts w:ascii="Times New Roman" w:eastAsia="Calibri" w:hAnsi="Times New Roman" w:cs="Times New Roman"/>
                <w:color w:val="000000" w:themeColor="text1"/>
                <w:sz w:val="24"/>
              </w:rPr>
              <w:lastRenderedPageBreak/>
              <w:t xml:space="preserve">pakalpojumu sniegšana ir iespējama pateicoties kapitālsabiedrības sniegtajiem rentablajiem pakalpojumiem un šo pakalpojumu pārtraukšanas rezultātā iespējamo seku iestāšanos, vienlaikus norādāms, ka </w:t>
            </w:r>
            <w:r w:rsidRPr="00DC329C">
              <w:rPr>
                <w:rFonts w:ascii="Times New Roman" w:eastAsia="Calibri" w:hAnsi="Times New Roman" w:cs="Times New Roman"/>
                <w:color w:val="000000" w:themeColor="text1"/>
                <w:sz w:val="24"/>
              </w:rPr>
              <w:t>nav vēlama publiskas personas kapitālsabiedrības pakalpojumu sniegšana, kura nav attaisnojama ar kādu no V</w:t>
            </w:r>
            <w:r w:rsidR="006C1ED2">
              <w:rPr>
                <w:rFonts w:ascii="Times New Roman" w:eastAsia="Calibri" w:hAnsi="Times New Roman" w:cs="Times New Roman"/>
                <w:color w:val="000000" w:themeColor="text1"/>
                <w:sz w:val="24"/>
              </w:rPr>
              <w:t xml:space="preserve">alsts pārvaldes iekārtas likuma </w:t>
            </w:r>
            <w:proofErr w:type="gramStart"/>
            <w:r w:rsidRPr="00DC329C">
              <w:rPr>
                <w:rFonts w:ascii="Times New Roman" w:eastAsia="Calibri" w:hAnsi="Times New Roman" w:cs="Times New Roman"/>
                <w:color w:val="000000" w:themeColor="text1"/>
                <w:sz w:val="24"/>
              </w:rPr>
              <w:t>88.panta</w:t>
            </w:r>
            <w:proofErr w:type="gramEnd"/>
            <w:r w:rsidRPr="00DC329C">
              <w:rPr>
                <w:rFonts w:ascii="Times New Roman" w:eastAsia="Calibri" w:hAnsi="Times New Roman" w:cs="Times New Roman"/>
                <w:color w:val="000000" w:themeColor="text1"/>
                <w:sz w:val="24"/>
              </w:rPr>
              <w:t xml:space="preserve"> pirmajā daļā noteiktajiem priekšnosacījumiem</w:t>
            </w:r>
            <w:r>
              <w:rPr>
                <w:rFonts w:ascii="Times New Roman" w:eastAsia="Calibri" w:hAnsi="Times New Roman" w:cs="Times New Roman"/>
                <w:color w:val="000000" w:themeColor="text1"/>
                <w:sz w:val="24"/>
              </w:rPr>
              <w:t>.</w:t>
            </w:r>
          </w:p>
          <w:p w:rsidR="00F92D0F" w:rsidRDefault="00F92D0F" w:rsidP="00422765">
            <w:pPr>
              <w:widowControl w:val="0"/>
              <w:spacing w:after="0" w:line="240" w:lineRule="auto"/>
              <w:ind w:firstLine="720"/>
              <w:jc w:val="both"/>
              <w:rPr>
                <w:rFonts w:ascii="Times New Roman" w:eastAsia="Calibri" w:hAnsi="Times New Roman" w:cs="Times New Roman"/>
                <w:color w:val="000000" w:themeColor="text1"/>
                <w:sz w:val="24"/>
              </w:rPr>
            </w:pPr>
          </w:p>
          <w:p w:rsidR="00422765" w:rsidRDefault="006C1ED2" w:rsidP="00422765">
            <w:pPr>
              <w:widowControl w:val="0"/>
              <w:spacing w:after="0" w:line="240" w:lineRule="auto"/>
              <w:ind w:firstLine="720"/>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Konkurences padomes</w:t>
            </w:r>
            <w:r w:rsidR="00422765">
              <w:rPr>
                <w:rFonts w:ascii="Times New Roman" w:eastAsia="Calibri" w:hAnsi="Times New Roman" w:cs="Times New Roman"/>
                <w:color w:val="000000" w:themeColor="text1"/>
                <w:sz w:val="24"/>
              </w:rPr>
              <w:t xml:space="preserve"> ieskatā kā iespējamais risinājums konkrētajai situācijai būtu papildu izvērtējuma veikšana par to, </w:t>
            </w:r>
            <w:r w:rsidR="00422765" w:rsidRPr="00DC329C">
              <w:rPr>
                <w:rFonts w:ascii="Times New Roman" w:eastAsia="Calibri" w:hAnsi="Times New Roman" w:cs="Times New Roman"/>
                <w:color w:val="000000" w:themeColor="text1"/>
                <w:sz w:val="24"/>
              </w:rPr>
              <w:t xml:space="preserve">cik izmaksātu </w:t>
            </w:r>
            <w:r w:rsidR="00422765">
              <w:rPr>
                <w:rFonts w:ascii="Times New Roman" w:eastAsia="Calibri" w:hAnsi="Times New Roman" w:cs="Times New Roman"/>
                <w:color w:val="000000" w:themeColor="text1"/>
                <w:sz w:val="24"/>
              </w:rPr>
              <w:t>kapitālsabiedrības</w:t>
            </w:r>
            <w:r w:rsidR="00422765" w:rsidRPr="00DC329C">
              <w:rPr>
                <w:rFonts w:ascii="Times New Roman" w:eastAsia="Calibri" w:hAnsi="Times New Roman" w:cs="Times New Roman"/>
                <w:color w:val="000000" w:themeColor="text1"/>
                <w:sz w:val="24"/>
              </w:rPr>
              <w:t xml:space="preserve"> sniegtie pakalpojumi un cik liels būtu iztrūkstošā finansējuma apmērs, ja </w:t>
            </w:r>
            <w:r w:rsidR="00422765">
              <w:rPr>
                <w:rFonts w:ascii="Times New Roman" w:eastAsia="Calibri" w:hAnsi="Times New Roman" w:cs="Times New Roman"/>
                <w:color w:val="000000" w:themeColor="text1"/>
                <w:sz w:val="24"/>
              </w:rPr>
              <w:t>kapitālsabiedrība</w:t>
            </w:r>
            <w:r w:rsidR="00422765" w:rsidRPr="00DC329C">
              <w:rPr>
                <w:rFonts w:ascii="Times New Roman" w:eastAsia="Calibri" w:hAnsi="Times New Roman" w:cs="Times New Roman"/>
                <w:color w:val="000000" w:themeColor="text1"/>
                <w:sz w:val="24"/>
              </w:rPr>
              <w:t xml:space="preserve"> nodrošinātu tikai </w:t>
            </w:r>
            <w:r w:rsidR="00422765">
              <w:rPr>
                <w:rFonts w:ascii="Times New Roman" w:eastAsia="Calibri" w:hAnsi="Times New Roman" w:cs="Times New Roman"/>
                <w:color w:val="000000" w:themeColor="text1"/>
                <w:sz w:val="24"/>
              </w:rPr>
              <w:t xml:space="preserve">stratēģiski svarīgos </w:t>
            </w:r>
            <w:r w:rsidR="00422765" w:rsidRPr="00DC329C">
              <w:rPr>
                <w:rFonts w:ascii="Times New Roman" w:eastAsia="Calibri" w:hAnsi="Times New Roman" w:cs="Times New Roman"/>
                <w:color w:val="000000" w:themeColor="text1"/>
                <w:sz w:val="24"/>
              </w:rPr>
              <w:t>pakalpojumus</w:t>
            </w:r>
            <w:r w:rsidR="00422765">
              <w:rPr>
                <w:rFonts w:ascii="Times New Roman" w:eastAsia="Calibri" w:hAnsi="Times New Roman" w:cs="Times New Roman"/>
                <w:color w:val="000000" w:themeColor="text1"/>
                <w:sz w:val="24"/>
              </w:rPr>
              <w:t xml:space="preserve"> (t.sk. veselības aprūpes pakalpojumus, </w:t>
            </w:r>
            <w:r w:rsidR="00422765" w:rsidRPr="00DC329C">
              <w:rPr>
                <w:rFonts w:ascii="Times New Roman" w:eastAsia="Calibri" w:hAnsi="Times New Roman" w:cs="Times New Roman"/>
                <w:color w:val="000000" w:themeColor="text1"/>
                <w:sz w:val="24"/>
              </w:rPr>
              <w:t>kurus nenodrošina citi tirgus dalībnieki</w:t>
            </w:r>
            <w:r w:rsidR="00422765">
              <w:rPr>
                <w:rFonts w:ascii="Times New Roman" w:eastAsia="Calibri" w:hAnsi="Times New Roman" w:cs="Times New Roman"/>
                <w:color w:val="000000" w:themeColor="text1"/>
                <w:sz w:val="24"/>
              </w:rPr>
              <w:t>)</w:t>
            </w:r>
            <w:r w:rsidR="00422765" w:rsidRPr="00DC329C">
              <w:rPr>
                <w:rFonts w:ascii="Times New Roman" w:eastAsia="Calibri" w:hAnsi="Times New Roman" w:cs="Times New Roman"/>
                <w:color w:val="000000" w:themeColor="text1"/>
                <w:sz w:val="24"/>
              </w:rPr>
              <w:t xml:space="preserve">, kas attiecīgi ļautu izvērtēt </w:t>
            </w:r>
            <w:r w:rsidR="00422765">
              <w:rPr>
                <w:rFonts w:ascii="Times New Roman" w:eastAsia="Calibri" w:hAnsi="Times New Roman" w:cs="Times New Roman"/>
                <w:color w:val="000000" w:themeColor="text1"/>
                <w:sz w:val="24"/>
              </w:rPr>
              <w:t>kapitālsabiedrības</w:t>
            </w:r>
            <w:r w:rsidR="00422765" w:rsidRPr="00DC329C">
              <w:rPr>
                <w:rFonts w:ascii="Times New Roman" w:eastAsia="Calibri" w:hAnsi="Times New Roman" w:cs="Times New Roman"/>
                <w:color w:val="000000" w:themeColor="text1"/>
                <w:sz w:val="24"/>
              </w:rPr>
              <w:t xml:space="preserve"> sniegto pakalpojumu, kurus sniedz arī privātie tirgus dalībnieki un attiecībā uz kuriem nav konstatējama tirgus nepilnība, sniegšanas pārtraukšanas ietekmi uz peļņu nenesošo pakalpojumu pieejamību.</w:t>
            </w:r>
          </w:p>
          <w:p w:rsidR="00F92D0F" w:rsidRDefault="00F92D0F" w:rsidP="00422765">
            <w:pPr>
              <w:widowControl w:val="0"/>
              <w:spacing w:after="0" w:line="240" w:lineRule="auto"/>
              <w:ind w:firstLine="720"/>
              <w:jc w:val="both"/>
              <w:rPr>
                <w:rFonts w:ascii="Times New Roman" w:eastAsia="Calibri" w:hAnsi="Times New Roman" w:cs="Times New Roman"/>
                <w:color w:val="000000" w:themeColor="text1"/>
                <w:sz w:val="24"/>
              </w:rPr>
            </w:pPr>
          </w:p>
          <w:p w:rsidR="00422765" w:rsidRDefault="006C1ED2" w:rsidP="00422765">
            <w:pPr>
              <w:widowControl w:val="0"/>
              <w:spacing w:after="0" w:line="240" w:lineRule="auto"/>
              <w:ind w:firstLine="720"/>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Konkurences padomes</w:t>
            </w:r>
            <w:r w:rsidR="00422765">
              <w:rPr>
                <w:rFonts w:ascii="Times New Roman" w:eastAsia="Calibri" w:hAnsi="Times New Roman" w:cs="Times New Roman"/>
                <w:color w:val="000000" w:themeColor="text1"/>
                <w:sz w:val="24"/>
              </w:rPr>
              <w:t xml:space="preserve"> ieskatā minētais izvērtējums varētu palīdzēt pilnvērtīgi izvērtēt iespēju pārtraukt vai samazināt to veselības aprūpes pakalpojumu sniegšanu, kurus jau </w:t>
            </w:r>
            <w:r w:rsidR="00422765">
              <w:rPr>
                <w:rFonts w:ascii="Times New Roman" w:eastAsia="Calibri" w:hAnsi="Times New Roman" w:cs="Times New Roman"/>
                <w:color w:val="000000" w:themeColor="text1"/>
                <w:sz w:val="24"/>
              </w:rPr>
              <w:lastRenderedPageBreak/>
              <w:t>pilnībā ir spējīgi nodrošināt privātie tirgus dalībnieki.</w:t>
            </w:r>
          </w:p>
          <w:p w:rsidR="00422765" w:rsidRDefault="00422765" w:rsidP="00FF3A68">
            <w:pPr>
              <w:pStyle w:val="naisc"/>
              <w:spacing w:before="0" w:after="0"/>
              <w:ind w:firstLine="720"/>
              <w:rPr>
                <w:b/>
              </w:rPr>
            </w:pPr>
          </w:p>
        </w:tc>
        <w:tc>
          <w:tcPr>
            <w:tcW w:w="2976" w:type="dxa"/>
            <w:tcBorders>
              <w:top w:val="single" w:sz="6" w:space="0" w:color="000000"/>
              <w:left w:val="single" w:sz="6" w:space="0" w:color="000000"/>
              <w:bottom w:val="single" w:sz="6" w:space="0" w:color="000000"/>
              <w:right w:val="single" w:sz="6" w:space="0" w:color="000000"/>
            </w:tcBorders>
          </w:tcPr>
          <w:p w:rsidR="00422765" w:rsidRDefault="00422765" w:rsidP="00FF3A68">
            <w:pPr>
              <w:pStyle w:val="naisc"/>
              <w:spacing w:before="0" w:after="0"/>
              <w:ind w:firstLine="720"/>
              <w:rPr>
                <w:b/>
              </w:rPr>
            </w:pPr>
          </w:p>
          <w:p w:rsidR="00F92D0F" w:rsidRDefault="00F92D0F" w:rsidP="00FF3A68">
            <w:pPr>
              <w:pStyle w:val="naisc"/>
              <w:spacing w:before="0" w:after="0"/>
              <w:ind w:firstLine="720"/>
              <w:rPr>
                <w:b/>
              </w:rPr>
            </w:pPr>
          </w:p>
          <w:p w:rsidR="00DC7FDD" w:rsidRDefault="00DC7FDD" w:rsidP="00FF3A68">
            <w:pPr>
              <w:pStyle w:val="naisc"/>
              <w:spacing w:before="0" w:after="0"/>
              <w:ind w:firstLine="720"/>
              <w:rPr>
                <w:b/>
              </w:rPr>
            </w:pPr>
          </w:p>
          <w:p w:rsidR="00DC7FDD" w:rsidRDefault="00DC7FDD" w:rsidP="00DC7FDD">
            <w:pPr>
              <w:pStyle w:val="naisc"/>
              <w:spacing w:before="0" w:after="0"/>
              <w:jc w:val="left"/>
              <w:rPr>
                <w:b/>
              </w:rPr>
            </w:pPr>
            <w:r>
              <w:rPr>
                <w:b/>
              </w:rPr>
              <w:t>Iebildums ir ņemts vērā.</w:t>
            </w:r>
          </w:p>
        </w:tc>
        <w:tc>
          <w:tcPr>
            <w:tcW w:w="3402" w:type="dxa"/>
            <w:tcBorders>
              <w:top w:val="single" w:sz="4" w:space="0" w:color="auto"/>
              <w:left w:val="single" w:sz="4" w:space="0" w:color="auto"/>
              <w:bottom w:val="single" w:sz="4" w:space="0" w:color="auto"/>
            </w:tcBorders>
          </w:tcPr>
          <w:p w:rsidR="00422765" w:rsidRDefault="00422765" w:rsidP="00624720">
            <w:pPr>
              <w:pStyle w:val="NoSpacing"/>
              <w:ind w:firstLine="0"/>
              <w:jc w:val="center"/>
              <w:rPr>
                <w:bCs/>
                <w:sz w:val="24"/>
              </w:rPr>
            </w:pPr>
          </w:p>
          <w:p w:rsidR="00DC7FDD" w:rsidRDefault="00DC7FDD" w:rsidP="00624720">
            <w:pPr>
              <w:pStyle w:val="NoSpacing"/>
              <w:ind w:firstLine="0"/>
              <w:jc w:val="center"/>
              <w:rPr>
                <w:bCs/>
                <w:sz w:val="24"/>
              </w:rPr>
            </w:pPr>
          </w:p>
          <w:p w:rsidR="00F92D0F" w:rsidRDefault="00F92D0F" w:rsidP="00624720">
            <w:pPr>
              <w:pStyle w:val="NoSpacing"/>
              <w:ind w:firstLine="0"/>
              <w:jc w:val="center"/>
              <w:rPr>
                <w:bCs/>
                <w:sz w:val="24"/>
              </w:rPr>
            </w:pPr>
          </w:p>
          <w:p w:rsidR="005622EA" w:rsidRDefault="001624A5" w:rsidP="00DC7FDD">
            <w:pPr>
              <w:pStyle w:val="NoSpacing"/>
              <w:ind w:firstLine="0"/>
              <w:rPr>
                <w:bCs/>
                <w:sz w:val="24"/>
              </w:rPr>
            </w:pPr>
            <w:r>
              <w:rPr>
                <w:bCs/>
                <w:sz w:val="24"/>
              </w:rPr>
              <w:t>Papildināts</w:t>
            </w:r>
            <w:r w:rsidR="00DC7FDD">
              <w:rPr>
                <w:bCs/>
                <w:sz w:val="24"/>
              </w:rPr>
              <w:t xml:space="preserve"> informatīvais ziņojums</w:t>
            </w:r>
            <w:r w:rsidR="005622EA">
              <w:rPr>
                <w:bCs/>
                <w:sz w:val="24"/>
              </w:rPr>
              <w:t xml:space="preserve">, ietverot </w:t>
            </w:r>
            <w:proofErr w:type="gramStart"/>
            <w:r w:rsidR="005622EA">
              <w:rPr>
                <w:bCs/>
                <w:sz w:val="24"/>
              </w:rPr>
              <w:t xml:space="preserve">papildus </w:t>
            </w:r>
            <w:r w:rsidR="005622EA">
              <w:rPr>
                <w:bCs/>
                <w:sz w:val="24"/>
              </w:rPr>
              <w:lastRenderedPageBreak/>
              <w:t>informāciju</w:t>
            </w:r>
            <w:proofErr w:type="gramEnd"/>
            <w:r w:rsidR="005622EA">
              <w:rPr>
                <w:bCs/>
                <w:sz w:val="24"/>
              </w:rPr>
              <w:t xml:space="preserve"> un aprēķinu par izmaksām </w:t>
            </w:r>
            <w:r w:rsidR="005622EA">
              <w:rPr>
                <w:rFonts w:eastAsia="Calibri"/>
                <w:color w:val="000000" w:themeColor="text1"/>
                <w:sz w:val="24"/>
              </w:rPr>
              <w:t>par</w:t>
            </w:r>
            <w:r w:rsidR="005622EA" w:rsidRPr="00DC329C">
              <w:rPr>
                <w:rFonts w:eastAsia="Calibri"/>
                <w:color w:val="000000" w:themeColor="text1"/>
                <w:sz w:val="24"/>
              </w:rPr>
              <w:t xml:space="preserve"> </w:t>
            </w:r>
            <w:r w:rsidR="005622EA">
              <w:rPr>
                <w:rFonts w:eastAsia="Calibri"/>
                <w:color w:val="000000" w:themeColor="text1"/>
                <w:sz w:val="24"/>
              </w:rPr>
              <w:t>kapitālsabiedrības sniegtajiem</w:t>
            </w:r>
            <w:r w:rsidR="005622EA" w:rsidRPr="00DC329C">
              <w:rPr>
                <w:rFonts w:eastAsia="Calibri"/>
                <w:color w:val="000000" w:themeColor="text1"/>
                <w:sz w:val="24"/>
              </w:rPr>
              <w:t xml:space="preserve"> pakalpojumi</w:t>
            </w:r>
            <w:r w:rsidR="005622EA">
              <w:rPr>
                <w:rFonts w:eastAsia="Calibri"/>
                <w:color w:val="000000" w:themeColor="text1"/>
                <w:sz w:val="24"/>
              </w:rPr>
              <w:t>em, tai skaitā par finansējuma apmēru</w:t>
            </w:r>
            <w:r w:rsidR="005622EA" w:rsidRPr="00DC329C">
              <w:rPr>
                <w:rFonts w:eastAsia="Calibri"/>
                <w:color w:val="000000" w:themeColor="text1"/>
                <w:sz w:val="24"/>
              </w:rPr>
              <w:t xml:space="preserve">, ja </w:t>
            </w:r>
            <w:r w:rsidR="005622EA">
              <w:rPr>
                <w:rFonts w:eastAsia="Calibri"/>
                <w:color w:val="000000" w:themeColor="text1"/>
                <w:sz w:val="24"/>
              </w:rPr>
              <w:t>kapitālsabiedrība</w:t>
            </w:r>
            <w:r w:rsidR="005622EA" w:rsidRPr="00DC329C">
              <w:rPr>
                <w:rFonts w:eastAsia="Calibri"/>
                <w:color w:val="000000" w:themeColor="text1"/>
                <w:sz w:val="24"/>
              </w:rPr>
              <w:t xml:space="preserve"> nodrošinātu tikai </w:t>
            </w:r>
            <w:r w:rsidR="005622EA">
              <w:rPr>
                <w:rFonts w:eastAsia="Calibri"/>
                <w:color w:val="000000" w:themeColor="text1"/>
                <w:sz w:val="24"/>
              </w:rPr>
              <w:t xml:space="preserve">stratēģiski svarīgos </w:t>
            </w:r>
            <w:r w:rsidR="005622EA" w:rsidRPr="00DC329C">
              <w:rPr>
                <w:rFonts w:eastAsia="Calibri"/>
                <w:color w:val="000000" w:themeColor="text1"/>
                <w:sz w:val="24"/>
              </w:rPr>
              <w:t>pakalpojumus</w:t>
            </w:r>
            <w:r w:rsidR="00DC7FDD">
              <w:rPr>
                <w:bCs/>
                <w:sz w:val="24"/>
              </w:rPr>
              <w:t xml:space="preserve">. </w:t>
            </w:r>
            <w:r w:rsidR="005622EA">
              <w:rPr>
                <w:bCs/>
                <w:sz w:val="24"/>
              </w:rPr>
              <w:t>Saskaņošanas gaitā informatīvais ziņojums nosūtīts viedokļa sniegšanai Latvijas Ģimenes ārstu asociācijai, no kuras saņemts atzinums par informatīvā ziņojuma tālākas virzības saskaņošanu.</w:t>
            </w:r>
          </w:p>
          <w:p w:rsidR="00DC7FDD" w:rsidRDefault="00DC7FDD" w:rsidP="00DC7FDD">
            <w:pPr>
              <w:pStyle w:val="NoSpacing"/>
              <w:ind w:firstLine="0"/>
              <w:rPr>
                <w:sz w:val="24"/>
              </w:rPr>
            </w:pPr>
            <w:r>
              <w:rPr>
                <w:bCs/>
                <w:sz w:val="24"/>
              </w:rPr>
              <w:t>Lūdzam</w:t>
            </w:r>
            <w:r w:rsidRPr="00CF4E88">
              <w:rPr>
                <w:sz w:val="24"/>
              </w:rPr>
              <w:t xml:space="preserve"> skatīt projektu.</w:t>
            </w:r>
          </w:p>
          <w:p w:rsidR="005622EA" w:rsidRDefault="005622EA" w:rsidP="00DC7FDD">
            <w:pPr>
              <w:pStyle w:val="NoSpacing"/>
              <w:ind w:firstLine="0"/>
              <w:rPr>
                <w:bCs/>
                <w:sz w:val="24"/>
              </w:rPr>
            </w:pPr>
          </w:p>
        </w:tc>
      </w:tr>
      <w:tr w:rsidR="006C1ED2" w:rsidRPr="00B3357E" w:rsidTr="00232986">
        <w:tc>
          <w:tcPr>
            <w:tcW w:w="708" w:type="dxa"/>
            <w:tcBorders>
              <w:top w:val="single" w:sz="6" w:space="0" w:color="000000"/>
              <w:left w:val="single" w:sz="6" w:space="0" w:color="000000"/>
              <w:bottom w:val="single" w:sz="6" w:space="0" w:color="000000"/>
              <w:right w:val="single" w:sz="6" w:space="0" w:color="000000"/>
            </w:tcBorders>
          </w:tcPr>
          <w:p w:rsidR="006C1ED2" w:rsidRPr="00B3357E" w:rsidRDefault="006C1ED2" w:rsidP="00B3357E">
            <w:pPr>
              <w:pStyle w:val="naisc"/>
              <w:numPr>
                <w:ilvl w:val="0"/>
                <w:numId w:val="4"/>
              </w:numPr>
              <w:spacing w:before="0" w:after="0"/>
            </w:pPr>
          </w:p>
        </w:tc>
        <w:tc>
          <w:tcPr>
            <w:tcW w:w="2695" w:type="dxa"/>
            <w:tcBorders>
              <w:top w:val="single" w:sz="6" w:space="0" w:color="000000"/>
              <w:left w:val="single" w:sz="6" w:space="0" w:color="000000"/>
              <w:bottom w:val="single" w:sz="6" w:space="0" w:color="000000"/>
              <w:right w:val="single" w:sz="6" w:space="0" w:color="000000"/>
            </w:tcBorders>
          </w:tcPr>
          <w:p w:rsidR="006C1ED2" w:rsidRDefault="006C1ED2" w:rsidP="00624720">
            <w:pPr>
              <w:pStyle w:val="NoSpacing"/>
              <w:ind w:firstLine="0"/>
              <w:jc w:val="center"/>
              <w:rPr>
                <w:bCs/>
                <w:sz w:val="24"/>
              </w:rPr>
            </w:pPr>
          </w:p>
          <w:p w:rsidR="00F92D0F" w:rsidRDefault="00F92D0F" w:rsidP="00624720">
            <w:pPr>
              <w:pStyle w:val="NoSpacing"/>
              <w:ind w:firstLine="0"/>
              <w:jc w:val="center"/>
              <w:rPr>
                <w:bCs/>
                <w:sz w:val="24"/>
              </w:rPr>
            </w:pPr>
          </w:p>
          <w:p w:rsidR="00F92D0F" w:rsidRDefault="00F92D0F" w:rsidP="00624720">
            <w:pPr>
              <w:pStyle w:val="NoSpacing"/>
              <w:ind w:firstLine="0"/>
              <w:jc w:val="center"/>
              <w:rPr>
                <w:bCs/>
                <w:sz w:val="24"/>
              </w:rPr>
            </w:pPr>
          </w:p>
          <w:p w:rsidR="00F92D0F" w:rsidRPr="00731F63" w:rsidRDefault="00F92D0F" w:rsidP="00F92D0F">
            <w:pPr>
              <w:pStyle w:val="NoSpacing"/>
              <w:ind w:firstLine="0"/>
              <w:rPr>
                <w:bCs/>
                <w:sz w:val="24"/>
              </w:rPr>
            </w:pPr>
            <w:r w:rsidRPr="00624720">
              <w:rPr>
                <w:bCs/>
                <w:sz w:val="24"/>
              </w:rPr>
              <w:t xml:space="preserve">Informatīvais </w:t>
            </w:r>
            <w:r w:rsidRPr="00731F63">
              <w:rPr>
                <w:bCs/>
                <w:sz w:val="24"/>
              </w:rPr>
              <w:t>ziņojums</w:t>
            </w:r>
            <w:r>
              <w:rPr>
                <w:bCs/>
                <w:sz w:val="24"/>
              </w:rPr>
              <w:t>.</w:t>
            </w:r>
            <w:r w:rsidRPr="00731F63">
              <w:rPr>
                <w:bCs/>
                <w:sz w:val="24"/>
              </w:rPr>
              <w:t xml:space="preserve"> </w:t>
            </w:r>
          </w:p>
          <w:p w:rsidR="00F92D0F" w:rsidRDefault="00F92D0F" w:rsidP="00624720">
            <w:pPr>
              <w:pStyle w:val="NoSpacing"/>
              <w:ind w:firstLine="0"/>
              <w:jc w:val="center"/>
              <w:rPr>
                <w:bCs/>
                <w:sz w:val="24"/>
              </w:rPr>
            </w:pPr>
          </w:p>
        </w:tc>
        <w:tc>
          <w:tcPr>
            <w:tcW w:w="4820" w:type="dxa"/>
            <w:tcBorders>
              <w:top w:val="single" w:sz="6" w:space="0" w:color="000000"/>
              <w:left w:val="single" w:sz="6" w:space="0" w:color="000000"/>
              <w:bottom w:val="single" w:sz="6" w:space="0" w:color="000000"/>
              <w:right w:val="single" w:sz="6" w:space="0" w:color="000000"/>
            </w:tcBorders>
          </w:tcPr>
          <w:p w:rsidR="006C1ED2" w:rsidRPr="006C1ED2" w:rsidRDefault="006C1ED2" w:rsidP="00422765">
            <w:pPr>
              <w:widowControl w:val="0"/>
              <w:spacing w:after="0" w:line="240" w:lineRule="auto"/>
              <w:ind w:firstLine="720"/>
              <w:jc w:val="both"/>
              <w:rPr>
                <w:rFonts w:ascii="Times New Roman" w:eastAsia="Calibri" w:hAnsi="Times New Roman" w:cs="Times New Roman"/>
                <w:b/>
                <w:color w:val="000000" w:themeColor="text1"/>
                <w:sz w:val="24"/>
                <w:szCs w:val="24"/>
              </w:rPr>
            </w:pPr>
            <w:proofErr w:type="spellStart"/>
            <w:r w:rsidRPr="006C1ED2">
              <w:rPr>
                <w:rFonts w:ascii="Times New Roman" w:eastAsia="Calibri" w:hAnsi="Times New Roman" w:cs="Times New Roman"/>
                <w:b/>
                <w:color w:val="000000" w:themeColor="text1"/>
                <w:sz w:val="24"/>
                <w:szCs w:val="24"/>
              </w:rPr>
              <w:t>Pārresoru</w:t>
            </w:r>
            <w:proofErr w:type="spellEnd"/>
            <w:r w:rsidRPr="006C1ED2">
              <w:rPr>
                <w:rFonts w:ascii="Times New Roman" w:eastAsia="Calibri" w:hAnsi="Times New Roman" w:cs="Times New Roman"/>
                <w:b/>
                <w:color w:val="000000" w:themeColor="text1"/>
                <w:sz w:val="24"/>
                <w:szCs w:val="24"/>
              </w:rPr>
              <w:t xml:space="preserve"> koordinācijas centrs</w:t>
            </w:r>
          </w:p>
          <w:p w:rsidR="006C1ED2" w:rsidRPr="006C1ED2" w:rsidRDefault="006C1ED2" w:rsidP="00422765">
            <w:pPr>
              <w:widowControl w:val="0"/>
              <w:spacing w:after="0" w:line="240" w:lineRule="auto"/>
              <w:ind w:firstLine="720"/>
              <w:jc w:val="both"/>
              <w:rPr>
                <w:rFonts w:ascii="Times New Roman" w:eastAsia="Calibri" w:hAnsi="Times New Roman" w:cs="Times New Roman"/>
                <w:color w:val="000000" w:themeColor="text1"/>
                <w:sz w:val="24"/>
                <w:szCs w:val="24"/>
              </w:rPr>
            </w:pPr>
          </w:p>
          <w:p w:rsidR="00F92D0F" w:rsidRDefault="006C1ED2" w:rsidP="006C1ED2">
            <w:pPr>
              <w:spacing w:after="0" w:line="240" w:lineRule="auto"/>
              <w:ind w:firstLine="720"/>
              <w:jc w:val="both"/>
              <w:outlineLvl w:val="0"/>
              <w:rPr>
                <w:rFonts w:ascii="Times New Roman" w:hAnsi="Times New Roman"/>
                <w:sz w:val="24"/>
                <w:szCs w:val="24"/>
              </w:rPr>
            </w:pPr>
            <w:r w:rsidRPr="006C1ED2">
              <w:rPr>
                <w:rFonts w:ascii="Times New Roman" w:hAnsi="Times New Roman"/>
                <w:sz w:val="24"/>
                <w:szCs w:val="24"/>
              </w:rPr>
              <w:t xml:space="preserve">No Ziņojuma projekta izriet, ka valsts sabiedrība ar ierobežotu atbildību “Iekšlietu ministrijas poliklīnika” (turpmāk – Poliklīnika) sniedz pakalpojumus, kas saistīti ar veselības pārbaužu veikšanu valsts amatpersonām ar speciālajām dienesta pakāpēm, Nacionālā veselības dienesta apmaksātus veselības aprūpes pakalpojumus un privātpersonu apmaksātus veselības aprūpes pakalpojumus. No Ziņojuma projekta III sadaļas izriet, ka būtisku daļu no Poliklīnikas ieņēmumiem veido ieņēmumi no Nacionālā veselības dienesta un ieņēmumi no sniegtajiem maksas pakalpojumiem. Ziņojuma projektam pievienotajā Ministru kabineta sēdes protokollēmuma projektā piedāvāts noteikt, ka Poliklīnikas vispārējais stratēģiskais mērķis ir sniegt pakalpojumus, kas ir </w:t>
            </w:r>
            <w:r w:rsidRPr="006C1ED2">
              <w:rPr>
                <w:rFonts w:ascii="Times New Roman" w:hAnsi="Times New Roman"/>
                <w:sz w:val="24"/>
                <w:szCs w:val="24"/>
                <w:u w:val="single"/>
              </w:rPr>
              <w:t>stratēģiski svarīgi valsts drošībai,</w:t>
            </w:r>
            <w:r w:rsidRPr="006C1ED2">
              <w:rPr>
                <w:rFonts w:ascii="Times New Roman" w:hAnsi="Times New Roman"/>
                <w:sz w:val="24"/>
                <w:szCs w:val="24"/>
              </w:rPr>
              <w:t xml:space="preserve"> piedaloties dienesta pienākumu izpildei atbilstoša personāla nodrošināšanā Iekšlietu ministrijas sistēmas iestādēs un Ieslodzījuma vietu pārvaldē, un veikt amatpersonu ar speciālajām dienesta pakāpēm veselības stāvokļa kontroli, </w:t>
            </w:r>
            <w:r w:rsidRPr="006C1ED2">
              <w:rPr>
                <w:rFonts w:ascii="Times New Roman" w:hAnsi="Times New Roman"/>
                <w:sz w:val="24"/>
                <w:szCs w:val="24"/>
                <w:u w:val="single"/>
              </w:rPr>
              <w:t>kā arī nodrošināt sabiedrības interešu īstenošanu, sniedzot ambulatorās veselības aprūpes pakalpojumus</w:t>
            </w:r>
            <w:r w:rsidRPr="006C1ED2">
              <w:rPr>
                <w:rFonts w:ascii="Times New Roman" w:hAnsi="Times New Roman"/>
                <w:sz w:val="24"/>
                <w:szCs w:val="24"/>
              </w:rPr>
              <w:t xml:space="preserve">. PKC norāda, ka pakalpojuma stratēģiskā nozīme </w:t>
            </w:r>
            <w:r w:rsidRPr="006C1ED2">
              <w:rPr>
                <w:rFonts w:ascii="Times New Roman" w:hAnsi="Times New Roman"/>
                <w:sz w:val="24"/>
                <w:szCs w:val="24"/>
              </w:rPr>
              <w:lastRenderedPageBreak/>
              <w:t xml:space="preserve">galvenokārt pamatojama ar ilgtermiņa attīstības plānošanas dokumentos noteiktajiem mērķiem, kā arī normatīvajiem aktiem. Veselības un sociālo pakalpojumu kvalitāte un pieejamība ir noteikta kā viens no Latvijas ilgtspējīgas attīstības stratēģijas līdz 2030. gadam prioritārajiem ilgtermiņa rīcības virzieniem, tāpat </w:t>
            </w:r>
            <w:r w:rsidRPr="006C1ED2">
              <w:rPr>
                <w:rFonts w:ascii="Times New Roman" w:hAnsi="Times New Roman" w:cs="Times New Roman"/>
                <w:sz w:val="24"/>
                <w:szCs w:val="24"/>
              </w:rPr>
              <w:t>Latvijas Nacionālais attīstības plānā 2021.-2027. gadam</w:t>
            </w:r>
            <w:r w:rsidRPr="006C1ED2">
              <w:rPr>
                <w:rFonts w:ascii="Times New Roman" w:hAnsi="Times New Roman"/>
                <w:sz w:val="24"/>
                <w:szCs w:val="24"/>
              </w:rPr>
              <w:t xml:space="preserve"> ir noteikts rīcības virziens “Uz cilvēku centrēta veselības aprūpe”, kura īstenošanas mērķis ir “Vienlīdzīgi pieejami kvalitatīvi veselības pakalpojumi”. Ziņojuma projektā ir pamatota Iekšlietu ministrijas Centrālās medicīnas ekspertīzes komisijas sniegto pakalpojumu stratēģiskā nozīme valsts drošībai, tomēr lai veiktu pilnīgu Poliklīnikas komercdarbības izvērtējumu, PKC lūdz papildināt Ziņojuma projektu ar atsaucēm uz veselības nozares politikas plānošanas dokumentiem, tādejādi pamatojot veselības aprūpes pakalpojumu (tai skaitā ambulatoro pakalpojumu) stratēģisko nozīmi valsts attīstībai. </w:t>
            </w:r>
          </w:p>
          <w:p w:rsidR="006C1ED2" w:rsidRPr="006C1ED2" w:rsidRDefault="006C1ED2" w:rsidP="006C1ED2">
            <w:pPr>
              <w:spacing w:after="0" w:line="240" w:lineRule="auto"/>
              <w:ind w:firstLine="720"/>
              <w:jc w:val="both"/>
              <w:outlineLvl w:val="0"/>
              <w:rPr>
                <w:rFonts w:ascii="Times New Roman" w:hAnsi="Times New Roman"/>
                <w:sz w:val="24"/>
                <w:szCs w:val="24"/>
              </w:rPr>
            </w:pPr>
            <w:r w:rsidRPr="006C1ED2">
              <w:rPr>
                <w:rFonts w:ascii="Times New Roman" w:hAnsi="Times New Roman"/>
                <w:sz w:val="24"/>
                <w:szCs w:val="24"/>
              </w:rPr>
              <w:t xml:space="preserve">Ņemot vērā, ka </w:t>
            </w:r>
            <w:r w:rsidRPr="006C1ED2">
              <w:rPr>
                <w:rFonts w:ascii="Times New Roman" w:eastAsia="Times New Roman" w:hAnsi="Times New Roman" w:cs="Times New Roman"/>
                <w:sz w:val="24"/>
                <w:szCs w:val="24"/>
              </w:rPr>
              <w:t xml:space="preserve">amatpersonu ar speciālajām dienesta pakāpēm veselības pārbaužu izmaksas ir lielākas nekā finansējums no Iekšlietu ministrijas veselības un sporta centra, lūdzam ziņojumu papildināt ar informāciju par finansējuma pietiekamību šai stratēģiskas nozīmes funkcijai nākotnē, lai nodrošinātu, ka kapitālsabiedrība var pilnvērtīgi </w:t>
            </w:r>
            <w:r w:rsidRPr="006C1ED2">
              <w:rPr>
                <w:rFonts w:ascii="Times New Roman" w:eastAsia="Times New Roman" w:hAnsi="Times New Roman" w:cs="Times New Roman"/>
                <w:sz w:val="24"/>
                <w:szCs w:val="24"/>
              </w:rPr>
              <w:lastRenderedPageBreak/>
              <w:t>nodrošināt stratēģiskas nozīmes pakalpojumu sniegšanu, turklāt jāņem vērā, ka nepietiekams finansējums stratēģiskas nozīmes pakalpojumiem mazina arī kapitālsabiedrības konkurētspēju ambulatoro veselības aprūpes pakalpojumu sniegšanā par maksu. Tāpat jāņem vērā, ka OECD vadlīnijas iesaka, ka tajos gadījumos, kad valsts kapitālsabiedrībai tiek noteikti nefinanšu (publiskās politikas) mērķi, valstij jāpiešķir šai  kapitālsabiedrībai šo mērķu sasniegšanai atbilstošs finansējums.</w:t>
            </w:r>
          </w:p>
        </w:tc>
        <w:tc>
          <w:tcPr>
            <w:tcW w:w="2976" w:type="dxa"/>
            <w:tcBorders>
              <w:top w:val="single" w:sz="6" w:space="0" w:color="000000"/>
              <w:left w:val="single" w:sz="6" w:space="0" w:color="000000"/>
              <w:bottom w:val="single" w:sz="6" w:space="0" w:color="000000"/>
              <w:right w:val="single" w:sz="6" w:space="0" w:color="000000"/>
            </w:tcBorders>
          </w:tcPr>
          <w:p w:rsidR="006C1ED2" w:rsidRDefault="006C1ED2" w:rsidP="00FF3A68">
            <w:pPr>
              <w:pStyle w:val="naisc"/>
              <w:spacing w:before="0" w:after="0"/>
              <w:ind w:firstLine="720"/>
              <w:rPr>
                <w:b/>
              </w:rPr>
            </w:pPr>
          </w:p>
          <w:p w:rsidR="00DC7FDD" w:rsidRDefault="00DC7FDD" w:rsidP="00FF3A68">
            <w:pPr>
              <w:pStyle w:val="naisc"/>
              <w:spacing w:before="0" w:after="0"/>
              <w:ind w:firstLine="720"/>
              <w:rPr>
                <w:b/>
              </w:rPr>
            </w:pPr>
          </w:p>
          <w:p w:rsidR="00DC7FDD" w:rsidRDefault="00DC7FDD" w:rsidP="00DC7FDD">
            <w:pPr>
              <w:pStyle w:val="naisc"/>
              <w:spacing w:before="0" w:after="0"/>
              <w:jc w:val="left"/>
              <w:rPr>
                <w:b/>
              </w:rPr>
            </w:pPr>
            <w:r>
              <w:rPr>
                <w:b/>
              </w:rPr>
              <w:t>Iebildums ir ņemts vērā.</w:t>
            </w:r>
          </w:p>
        </w:tc>
        <w:tc>
          <w:tcPr>
            <w:tcW w:w="3402" w:type="dxa"/>
            <w:tcBorders>
              <w:top w:val="single" w:sz="4" w:space="0" w:color="auto"/>
              <w:left w:val="single" w:sz="4" w:space="0" w:color="auto"/>
              <w:bottom w:val="single" w:sz="4" w:space="0" w:color="auto"/>
            </w:tcBorders>
          </w:tcPr>
          <w:p w:rsidR="006C1ED2" w:rsidRDefault="006C1ED2" w:rsidP="00624720">
            <w:pPr>
              <w:pStyle w:val="NoSpacing"/>
              <w:ind w:firstLine="0"/>
              <w:jc w:val="center"/>
              <w:rPr>
                <w:bCs/>
                <w:sz w:val="24"/>
              </w:rPr>
            </w:pPr>
          </w:p>
          <w:p w:rsidR="00DC7FDD" w:rsidRDefault="00DC7FDD" w:rsidP="00624720">
            <w:pPr>
              <w:pStyle w:val="NoSpacing"/>
              <w:ind w:firstLine="0"/>
              <w:jc w:val="center"/>
              <w:rPr>
                <w:bCs/>
                <w:sz w:val="24"/>
              </w:rPr>
            </w:pPr>
          </w:p>
          <w:p w:rsidR="00DC7FDD" w:rsidRDefault="00DC7FDD" w:rsidP="00DC7FDD">
            <w:pPr>
              <w:pStyle w:val="NoSpacing"/>
              <w:ind w:firstLine="0"/>
              <w:rPr>
                <w:bCs/>
                <w:sz w:val="24"/>
              </w:rPr>
            </w:pPr>
            <w:r>
              <w:rPr>
                <w:bCs/>
                <w:sz w:val="24"/>
              </w:rPr>
              <w:t>Precizēts informatīvais ziņojums. Lūdzam</w:t>
            </w:r>
            <w:r w:rsidRPr="00CF4E88">
              <w:rPr>
                <w:sz w:val="24"/>
              </w:rPr>
              <w:t xml:space="preserve"> skatīt projektu.</w:t>
            </w:r>
          </w:p>
        </w:tc>
      </w:tr>
      <w:tr w:rsidR="00731F63" w:rsidRPr="00B3357E" w:rsidTr="00232986">
        <w:tc>
          <w:tcPr>
            <w:tcW w:w="708" w:type="dxa"/>
            <w:tcBorders>
              <w:top w:val="single" w:sz="6" w:space="0" w:color="000000"/>
              <w:left w:val="single" w:sz="6" w:space="0" w:color="000000"/>
              <w:bottom w:val="single" w:sz="6" w:space="0" w:color="000000"/>
              <w:right w:val="single" w:sz="6" w:space="0" w:color="000000"/>
            </w:tcBorders>
          </w:tcPr>
          <w:p w:rsidR="00731F63" w:rsidRPr="00B3357E" w:rsidRDefault="00731F63" w:rsidP="00B3357E">
            <w:pPr>
              <w:pStyle w:val="naisc"/>
              <w:numPr>
                <w:ilvl w:val="0"/>
                <w:numId w:val="4"/>
              </w:numPr>
              <w:spacing w:before="0" w:after="0"/>
            </w:pPr>
          </w:p>
        </w:tc>
        <w:tc>
          <w:tcPr>
            <w:tcW w:w="2695" w:type="dxa"/>
            <w:tcBorders>
              <w:top w:val="single" w:sz="6" w:space="0" w:color="000000"/>
              <w:left w:val="single" w:sz="6" w:space="0" w:color="000000"/>
              <w:bottom w:val="single" w:sz="6" w:space="0" w:color="000000"/>
              <w:right w:val="single" w:sz="6" w:space="0" w:color="000000"/>
            </w:tcBorders>
          </w:tcPr>
          <w:p w:rsidR="00DC7FDD" w:rsidRDefault="00DC7FDD" w:rsidP="00DC7FDD">
            <w:pPr>
              <w:pStyle w:val="NoSpacing"/>
              <w:ind w:firstLine="0"/>
              <w:rPr>
                <w:bCs/>
                <w:sz w:val="24"/>
              </w:rPr>
            </w:pPr>
          </w:p>
          <w:p w:rsidR="00DC7FDD" w:rsidRPr="00731F63" w:rsidRDefault="00DC7FDD" w:rsidP="00DC7FDD">
            <w:pPr>
              <w:pStyle w:val="NoSpacing"/>
              <w:ind w:firstLine="0"/>
              <w:rPr>
                <w:bCs/>
                <w:sz w:val="24"/>
              </w:rPr>
            </w:pPr>
            <w:r w:rsidRPr="00624720">
              <w:rPr>
                <w:bCs/>
                <w:sz w:val="24"/>
              </w:rPr>
              <w:t xml:space="preserve">Informatīvais </w:t>
            </w:r>
            <w:r w:rsidRPr="00731F63">
              <w:rPr>
                <w:bCs/>
                <w:sz w:val="24"/>
              </w:rPr>
              <w:t>ziņojums</w:t>
            </w:r>
            <w:r>
              <w:rPr>
                <w:bCs/>
                <w:sz w:val="24"/>
              </w:rPr>
              <w:t>.</w:t>
            </w:r>
            <w:r w:rsidRPr="00731F63">
              <w:rPr>
                <w:bCs/>
                <w:sz w:val="24"/>
              </w:rPr>
              <w:t xml:space="preserve"> </w:t>
            </w:r>
          </w:p>
          <w:p w:rsidR="00731F63" w:rsidRDefault="00731F63" w:rsidP="00624720">
            <w:pPr>
              <w:pStyle w:val="NoSpacing"/>
              <w:ind w:firstLine="0"/>
              <w:jc w:val="center"/>
              <w:rPr>
                <w:bCs/>
                <w:sz w:val="24"/>
              </w:rPr>
            </w:pPr>
          </w:p>
        </w:tc>
        <w:tc>
          <w:tcPr>
            <w:tcW w:w="4820" w:type="dxa"/>
            <w:tcBorders>
              <w:top w:val="single" w:sz="6" w:space="0" w:color="000000"/>
              <w:left w:val="single" w:sz="6" w:space="0" w:color="000000"/>
              <w:bottom w:val="single" w:sz="6" w:space="0" w:color="000000"/>
              <w:right w:val="single" w:sz="6" w:space="0" w:color="000000"/>
            </w:tcBorders>
          </w:tcPr>
          <w:p w:rsidR="00731F63" w:rsidRPr="00DC7FDD" w:rsidRDefault="00731F63" w:rsidP="00422765">
            <w:pPr>
              <w:widowControl w:val="0"/>
              <w:spacing w:after="0" w:line="240" w:lineRule="auto"/>
              <w:ind w:firstLine="720"/>
              <w:jc w:val="both"/>
              <w:rPr>
                <w:rFonts w:ascii="Times New Roman" w:eastAsia="Calibri" w:hAnsi="Times New Roman" w:cs="Times New Roman"/>
                <w:b/>
                <w:color w:val="000000" w:themeColor="text1"/>
                <w:sz w:val="24"/>
                <w:szCs w:val="24"/>
              </w:rPr>
            </w:pPr>
            <w:r w:rsidRPr="00697749">
              <w:rPr>
                <w:rFonts w:ascii="Times New Roman" w:hAnsi="Times New Roman"/>
                <w:sz w:val="24"/>
                <w:szCs w:val="24"/>
              </w:rPr>
              <w:t>Ziņojuma projekta IV sadaļā ir norādīts, ka pašvērtējuma rezultāti pārliecinoši uzrāda darbības efektivitāti. PKC lūdz papildināt Ziņojuma projektu ar rādītājiem, kas pamato iepriekš minētos apgalvojumus.</w:t>
            </w:r>
          </w:p>
        </w:tc>
        <w:tc>
          <w:tcPr>
            <w:tcW w:w="2976" w:type="dxa"/>
            <w:tcBorders>
              <w:top w:val="single" w:sz="6" w:space="0" w:color="000000"/>
              <w:left w:val="single" w:sz="6" w:space="0" w:color="000000"/>
              <w:bottom w:val="single" w:sz="6" w:space="0" w:color="000000"/>
              <w:right w:val="single" w:sz="6" w:space="0" w:color="000000"/>
            </w:tcBorders>
          </w:tcPr>
          <w:p w:rsidR="00DC7FDD" w:rsidRDefault="00DC7FDD" w:rsidP="00DC7FDD">
            <w:pPr>
              <w:pStyle w:val="naisc"/>
              <w:spacing w:before="0" w:after="0"/>
              <w:jc w:val="left"/>
              <w:rPr>
                <w:b/>
              </w:rPr>
            </w:pPr>
          </w:p>
          <w:p w:rsidR="00731F63" w:rsidRDefault="00DC7FDD" w:rsidP="00DC7FDD">
            <w:pPr>
              <w:pStyle w:val="naisc"/>
              <w:spacing w:before="0" w:after="0"/>
              <w:jc w:val="left"/>
              <w:rPr>
                <w:b/>
              </w:rPr>
            </w:pPr>
            <w:r>
              <w:rPr>
                <w:b/>
              </w:rPr>
              <w:t>Iebildums ir ņemts vērā.</w:t>
            </w:r>
          </w:p>
        </w:tc>
        <w:tc>
          <w:tcPr>
            <w:tcW w:w="3402" w:type="dxa"/>
            <w:tcBorders>
              <w:top w:val="single" w:sz="4" w:space="0" w:color="auto"/>
              <w:left w:val="single" w:sz="4" w:space="0" w:color="auto"/>
              <w:bottom w:val="single" w:sz="4" w:space="0" w:color="auto"/>
            </w:tcBorders>
          </w:tcPr>
          <w:p w:rsidR="00DC7FDD" w:rsidRDefault="00DC7FDD" w:rsidP="00DC7FDD">
            <w:pPr>
              <w:pStyle w:val="NoSpacing"/>
              <w:ind w:firstLine="0"/>
              <w:rPr>
                <w:bCs/>
                <w:sz w:val="24"/>
              </w:rPr>
            </w:pPr>
          </w:p>
          <w:p w:rsidR="00DC7FDD" w:rsidRPr="00624720" w:rsidRDefault="00EE3125" w:rsidP="00DC7FDD">
            <w:pPr>
              <w:pStyle w:val="NoSpacing"/>
              <w:ind w:firstLine="0"/>
              <w:rPr>
                <w:bCs/>
                <w:sz w:val="24"/>
              </w:rPr>
            </w:pPr>
            <w:r>
              <w:rPr>
                <w:bCs/>
                <w:sz w:val="24"/>
              </w:rPr>
              <w:t>Redakcionāli precizēts</w:t>
            </w:r>
            <w:r w:rsidR="001624A5">
              <w:rPr>
                <w:bCs/>
                <w:sz w:val="24"/>
              </w:rPr>
              <w:t xml:space="preserve"> </w:t>
            </w:r>
            <w:r w:rsidR="00DC7FDD">
              <w:rPr>
                <w:bCs/>
                <w:sz w:val="24"/>
              </w:rPr>
              <w:t>i</w:t>
            </w:r>
            <w:r w:rsidR="00DC7FDD" w:rsidRPr="00624720">
              <w:rPr>
                <w:bCs/>
                <w:sz w:val="24"/>
              </w:rPr>
              <w:t>nformatīvais ziņojums</w:t>
            </w:r>
            <w:r w:rsidR="00DC7FDD">
              <w:rPr>
                <w:bCs/>
                <w:sz w:val="24"/>
              </w:rPr>
              <w:t>.</w:t>
            </w:r>
          </w:p>
          <w:p w:rsidR="00731F63" w:rsidRDefault="00DC7FDD" w:rsidP="00DC7FDD">
            <w:pPr>
              <w:pStyle w:val="NoSpacing"/>
              <w:ind w:firstLine="0"/>
              <w:rPr>
                <w:bCs/>
                <w:sz w:val="24"/>
              </w:rPr>
            </w:pPr>
            <w:r w:rsidRPr="00CF4E88">
              <w:rPr>
                <w:sz w:val="24"/>
              </w:rPr>
              <w:t>Lūdzam skatīt projektu.</w:t>
            </w:r>
          </w:p>
        </w:tc>
      </w:tr>
      <w:tr w:rsidR="00B3357E" w:rsidRPr="00B3357E" w:rsidTr="00232986">
        <w:tc>
          <w:tcPr>
            <w:tcW w:w="708" w:type="dxa"/>
            <w:tcBorders>
              <w:top w:val="single" w:sz="6" w:space="0" w:color="000000"/>
              <w:left w:val="single" w:sz="6" w:space="0" w:color="000000"/>
              <w:bottom w:val="single" w:sz="6" w:space="0" w:color="000000"/>
              <w:right w:val="single" w:sz="6" w:space="0" w:color="000000"/>
            </w:tcBorders>
          </w:tcPr>
          <w:p w:rsidR="00B3357E" w:rsidRPr="00B3357E" w:rsidRDefault="00B3357E" w:rsidP="00B3357E">
            <w:pPr>
              <w:pStyle w:val="naisc"/>
              <w:numPr>
                <w:ilvl w:val="0"/>
                <w:numId w:val="4"/>
              </w:numPr>
              <w:spacing w:before="0" w:after="0"/>
            </w:pPr>
          </w:p>
        </w:tc>
        <w:tc>
          <w:tcPr>
            <w:tcW w:w="2695" w:type="dxa"/>
            <w:tcBorders>
              <w:top w:val="single" w:sz="6" w:space="0" w:color="000000"/>
              <w:left w:val="single" w:sz="6" w:space="0" w:color="000000"/>
              <w:bottom w:val="single" w:sz="6" w:space="0" w:color="000000"/>
              <w:right w:val="single" w:sz="6" w:space="0" w:color="000000"/>
            </w:tcBorders>
          </w:tcPr>
          <w:p w:rsidR="00624720" w:rsidRDefault="00624720" w:rsidP="00624720">
            <w:pPr>
              <w:pStyle w:val="NoSpacing"/>
              <w:ind w:firstLine="0"/>
              <w:jc w:val="center"/>
              <w:rPr>
                <w:bCs/>
                <w:sz w:val="24"/>
              </w:rPr>
            </w:pPr>
          </w:p>
          <w:p w:rsidR="00624720" w:rsidRDefault="00624720" w:rsidP="00624720">
            <w:pPr>
              <w:pStyle w:val="NoSpacing"/>
              <w:ind w:firstLine="0"/>
              <w:jc w:val="center"/>
              <w:rPr>
                <w:bCs/>
                <w:sz w:val="24"/>
              </w:rPr>
            </w:pPr>
          </w:p>
          <w:p w:rsidR="00624720" w:rsidRPr="00731F63" w:rsidRDefault="00624720" w:rsidP="00731F63">
            <w:pPr>
              <w:pStyle w:val="NoSpacing"/>
              <w:ind w:firstLine="0"/>
              <w:rPr>
                <w:bCs/>
                <w:sz w:val="24"/>
              </w:rPr>
            </w:pPr>
            <w:r w:rsidRPr="00624720">
              <w:rPr>
                <w:bCs/>
                <w:sz w:val="24"/>
              </w:rPr>
              <w:t xml:space="preserve">Informatīvais </w:t>
            </w:r>
            <w:r w:rsidRPr="00731F63">
              <w:rPr>
                <w:bCs/>
                <w:sz w:val="24"/>
              </w:rPr>
              <w:t xml:space="preserve">ziņojums </w:t>
            </w:r>
          </w:p>
          <w:p w:rsidR="00B3357E" w:rsidRPr="00B3357E" w:rsidRDefault="00731F63" w:rsidP="00731F63">
            <w:pPr>
              <w:pStyle w:val="NoSpacing"/>
              <w:ind w:firstLine="0"/>
            </w:pPr>
            <w:r w:rsidRPr="00731F63">
              <w:rPr>
                <w:sz w:val="24"/>
              </w:rPr>
              <w:t xml:space="preserve">un </w:t>
            </w:r>
            <w:r>
              <w:rPr>
                <w:sz w:val="24"/>
              </w:rPr>
              <w:t>protokollēmuma projekts.</w:t>
            </w:r>
          </w:p>
        </w:tc>
        <w:tc>
          <w:tcPr>
            <w:tcW w:w="4820" w:type="dxa"/>
            <w:tcBorders>
              <w:top w:val="single" w:sz="6" w:space="0" w:color="000000"/>
              <w:left w:val="single" w:sz="6" w:space="0" w:color="000000"/>
              <w:bottom w:val="single" w:sz="6" w:space="0" w:color="000000"/>
              <w:right w:val="single" w:sz="6" w:space="0" w:color="000000"/>
            </w:tcBorders>
          </w:tcPr>
          <w:p w:rsidR="00B3357E" w:rsidRDefault="00624720" w:rsidP="00FF3A68">
            <w:pPr>
              <w:pStyle w:val="naisc"/>
              <w:spacing w:before="0" w:after="0"/>
              <w:ind w:firstLine="720"/>
              <w:rPr>
                <w:b/>
              </w:rPr>
            </w:pPr>
            <w:r>
              <w:rPr>
                <w:b/>
              </w:rPr>
              <w:t>Tieslietu</w:t>
            </w:r>
            <w:proofErr w:type="gramStart"/>
            <w:r>
              <w:rPr>
                <w:b/>
              </w:rPr>
              <w:t xml:space="preserve"> </w:t>
            </w:r>
            <w:r w:rsidR="00B3357E" w:rsidRPr="00B3357E">
              <w:rPr>
                <w:b/>
              </w:rPr>
              <w:t xml:space="preserve"> </w:t>
            </w:r>
            <w:proofErr w:type="gramEnd"/>
            <w:r w:rsidR="00B3357E" w:rsidRPr="00B3357E">
              <w:rPr>
                <w:b/>
              </w:rPr>
              <w:t>ministrija</w:t>
            </w:r>
          </w:p>
          <w:p w:rsidR="00B3357E" w:rsidRDefault="00B3357E" w:rsidP="00FF3A68">
            <w:pPr>
              <w:pStyle w:val="naisc"/>
              <w:spacing w:before="0" w:after="0"/>
              <w:ind w:firstLine="720"/>
              <w:rPr>
                <w:b/>
              </w:rPr>
            </w:pPr>
          </w:p>
          <w:p w:rsidR="00B3357E" w:rsidRPr="00B3357E" w:rsidRDefault="00624720" w:rsidP="00624720">
            <w:pPr>
              <w:ind w:firstLine="567"/>
              <w:jc w:val="both"/>
            </w:pPr>
            <w:r w:rsidRPr="00624720">
              <w:rPr>
                <w:rFonts w:ascii="Times New Roman" w:hAnsi="Times New Roman" w:cs="Times New Roman"/>
                <w:sz w:val="24"/>
                <w:szCs w:val="24"/>
              </w:rPr>
              <w:t xml:space="preserve">Lūdzam precizēt projekta nosaukumā, projekta 2.punktā un 3.punktā atsauci uz </w:t>
            </w:r>
            <w:r w:rsidRPr="00624720">
              <w:rPr>
                <w:rFonts w:ascii="Times New Roman" w:hAnsi="Times New Roman" w:cs="Times New Roman"/>
                <w:sz w:val="24"/>
                <w:szCs w:val="24"/>
                <w:u w:val="single"/>
              </w:rPr>
              <w:t>valsts</w:t>
            </w:r>
            <w:r w:rsidRPr="00624720">
              <w:rPr>
                <w:rFonts w:ascii="Times New Roman" w:hAnsi="Times New Roman" w:cs="Times New Roman"/>
                <w:sz w:val="24"/>
                <w:szCs w:val="24"/>
              </w:rPr>
              <w:t xml:space="preserve"> sabiedrību ar ierobežotu atbildību “Iekšlietu ministrijas poliklīnika””, pašlaik netiek lietota norāde uz </w:t>
            </w:r>
            <w:r w:rsidRPr="00624720">
              <w:rPr>
                <w:rFonts w:ascii="Times New Roman" w:hAnsi="Times New Roman" w:cs="Times New Roman"/>
                <w:sz w:val="24"/>
                <w:szCs w:val="24"/>
                <w:u w:val="single"/>
              </w:rPr>
              <w:t>valsts</w:t>
            </w:r>
            <w:r w:rsidRPr="00624720">
              <w:rPr>
                <w:rFonts w:ascii="Times New Roman" w:hAnsi="Times New Roman" w:cs="Times New Roman"/>
                <w:sz w:val="24"/>
                <w:szCs w:val="24"/>
              </w:rPr>
              <w:t xml:space="preserve"> sabiedrību ar ierobežotu atbildību, bet gan uz sabiedrību ar ierobežotu atbildību, kas var radīt maldīgu priekšstatu par uzņēmējdarbības formu. Tāpat šajā kopsakarā lūdzam precizēt arī informatīvo ziņojumu, kur arī vietām netiek lietota precīza norāde uz minēto uzņēmējdarbības formu.</w:t>
            </w:r>
          </w:p>
        </w:tc>
        <w:tc>
          <w:tcPr>
            <w:tcW w:w="2976" w:type="dxa"/>
            <w:tcBorders>
              <w:top w:val="single" w:sz="6" w:space="0" w:color="000000"/>
              <w:left w:val="single" w:sz="6" w:space="0" w:color="000000"/>
              <w:bottom w:val="single" w:sz="6" w:space="0" w:color="000000"/>
              <w:right w:val="single" w:sz="6" w:space="0" w:color="000000"/>
            </w:tcBorders>
          </w:tcPr>
          <w:p w:rsidR="00624720" w:rsidRDefault="00624720" w:rsidP="00FF3A68">
            <w:pPr>
              <w:pStyle w:val="naisc"/>
              <w:spacing w:before="0" w:after="0"/>
              <w:ind w:firstLine="720"/>
              <w:rPr>
                <w:b/>
              </w:rPr>
            </w:pPr>
          </w:p>
          <w:p w:rsidR="00624720" w:rsidRDefault="00624720" w:rsidP="00FF3A68">
            <w:pPr>
              <w:pStyle w:val="naisc"/>
              <w:spacing w:before="0" w:after="0"/>
              <w:ind w:firstLine="720"/>
              <w:rPr>
                <w:b/>
              </w:rPr>
            </w:pPr>
          </w:p>
          <w:p w:rsidR="00B3357E" w:rsidRPr="00B3357E" w:rsidRDefault="00B3357E" w:rsidP="001F337D">
            <w:pPr>
              <w:pStyle w:val="naisc"/>
              <w:spacing w:before="0" w:after="0"/>
              <w:jc w:val="left"/>
              <w:rPr>
                <w:b/>
              </w:rPr>
            </w:pPr>
            <w:r>
              <w:rPr>
                <w:b/>
              </w:rPr>
              <w:t>Iebildums ir ņemts vērā.</w:t>
            </w:r>
          </w:p>
        </w:tc>
        <w:tc>
          <w:tcPr>
            <w:tcW w:w="3402" w:type="dxa"/>
            <w:tcBorders>
              <w:top w:val="single" w:sz="4" w:space="0" w:color="auto"/>
              <w:left w:val="single" w:sz="4" w:space="0" w:color="auto"/>
              <w:bottom w:val="single" w:sz="4" w:space="0" w:color="auto"/>
            </w:tcBorders>
          </w:tcPr>
          <w:p w:rsidR="00624720" w:rsidRDefault="00624720" w:rsidP="00624720">
            <w:pPr>
              <w:pStyle w:val="NoSpacing"/>
              <w:ind w:firstLine="0"/>
              <w:jc w:val="center"/>
              <w:rPr>
                <w:bCs/>
                <w:sz w:val="24"/>
              </w:rPr>
            </w:pPr>
          </w:p>
          <w:p w:rsidR="00624720" w:rsidRDefault="00624720" w:rsidP="00624720">
            <w:pPr>
              <w:pStyle w:val="NoSpacing"/>
              <w:ind w:firstLine="0"/>
              <w:jc w:val="center"/>
              <w:rPr>
                <w:bCs/>
                <w:sz w:val="24"/>
              </w:rPr>
            </w:pPr>
          </w:p>
          <w:p w:rsidR="00624720" w:rsidRPr="00624720" w:rsidRDefault="001624A5" w:rsidP="00DC7FDD">
            <w:pPr>
              <w:pStyle w:val="NoSpacing"/>
              <w:ind w:firstLine="0"/>
              <w:rPr>
                <w:bCs/>
                <w:sz w:val="24"/>
              </w:rPr>
            </w:pPr>
            <w:r>
              <w:rPr>
                <w:bCs/>
                <w:sz w:val="24"/>
              </w:rPr>
              <w:t>Papildināts</w:t>
            </w:r>
            <w:r w:rsidR="006C1ED2">
              <w:rPr>
                <w:bCs/>
                <w:sz w:val="24"/>
              </w:rPr>
              <w:t xml:space="preserve"> i</w:t>
            </w:r>
            <w:r w:rsidR="00624720" w:rsidRPr="00624720">
              <w:rPr>
                <w:bCs/>
                <w:sz w:val="24"/>
              </w:rPr>
              <w:t xml:space="preserve">nformatīvais ziņojums </w:t>
            </w:r>
            <w:r w:rsidR="006C1ED2">
              <w:rPr>
                <w:bCs/>
                <w:sz w:val="24"/>
              </w:rPr>
              <w:t>un protokollēmuma projekts.</w:t>
            </w:r>
          </w:p>
          <w:p w:rsidR="00B3357E" w:rsidRPr="00B3357E" w:rsidRDefault="00DC7FDD" w:rsidP="00DC7FDD">
            <w:pPr>
              <w:pStyle w:val="NoSpacing"/>
              <w:ind w:firstLine="0"/>
              <w:rPr>
                <w:sz w:val="24"/>
              </w:rPr>
            </w:pPr>
            <w:r w:rsidRPr="00CF4E88">
              <w:rPr>
                <w:sz w:val="24"/>
              </w:rPr>
              <w:t>Lūdzam skatīt projektu.</w:t>
            </w:r>
          </w:p>
        </w:tc>
      </w:tr>
      <w:tr w:rsidR="00A153ED" w:rsidRPr="00B3357E" w:rsidTr="00232986">
        <w:tc>
          <w:tcPr>
            <w:tcW w:w="708" w:type="dxa"/>
            <w:tcBorders>
              <w:top w:val="single" w:sz="6" w:space="0" w:color="000000"/>
              <w:left w:val="single" w:sz="6" w:space="0" w:color="000000"/>
              <w:bottom w:val="single" w:sz="6" w:space="0" w:color="000000"/>
              <w:right w:val="single" w:sz="6" w:space="0" w:color="000000"/>
            </w:tcBorders>
          </w:tcPr>
          <w:p w:rsidR="00A153ED" w:rsidRPr="00B3357E" w:rsidRDefault="00A153ED" w:rsidP="00B3357E">
            <w:pPr>
              <w:pStyle w:val="naisc"/>
              <w:numPr>
                <w:ilvl w:val="0"/>
                <w:numId w:val="4"/>
              </w:numPr>
              <w:spacing w:before="0" w:after="0"/>
            </w:pPr>
          </w:p>
        </w:tc>
        <w:tc>
          <w:tcPr>
            <w:tcW w:w="2695" w:type="dxa"/>
            <w:tcBorders>
              <w:top w:val="single" w:sz="6" w:space="0" w:color="000000"/>
              <w:left w:val="single" w:sz="6" w:space="0" w:color="000000"/>
              <w:bottom w:val="single" w:sz="6" w:space="0" w:color="000000"/>
              <w:right w:val="single" w:sz="6" w:space="0" w:color="000000"/>
            </w:tcBorders>
          </w:tcPr>
          <w:p w:rsidR="00A153ED" w:rsidRDefault="00A153ED" w:rsidP="00624720">
            <w:pPr>
              <w:widowControl w:val="0"/>
              <w:tabs>
                <w:tab w:val="left" w:pos="993"/>
              </w:tabs>
              <w:spacing w:after="0" w:line="240" w:lineRule="auto"/>
              <w:ind w:firstLine="709"/>
              <w:jc w:val="both"/>
              <w:rPr>
                <w:rFonts w:ascii="Times New Roman" w:eastAsia="Times New Roman" w:hAnsi="Times New Roman"/>
                <w:sz w:val="24"/>
                <w:szCs w:val="24"/>
              </w:rPr>
            </w:pPr>
          </w:p>
          <w:p w:rsidR="00CF4E88" w:rsidRPr="00A153ED" w:rsidRDefault="00CF4E88" w:rsidP="00731F63">
            <w:pPr>
              <w:widowControl w:val="0"/>
              <w:tabs>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Informatīvais ziņojums</w:t>
            </w:r>
            <w:r w:rsidR="00731F63">
              <w:rPr>
                <w:rFonts w:ascii="Times New Roman" w:eastAsia="Times New Roman" w:hAnsi="Times New Roman"/>
                <w:sz w:val="24"/>
                <w:szCs w:val="24"/>
              </w:rPr>
              <w:t xml:space="preserve"> un protokollēmuma projekts</w:t>
            </w:r>
            <w:r>
              <w:rPr>
                <w:rFonts w:ascii="Times New Roman" w:eastAsia="Times New Roman" w:hAnsi="Times New Roman"/>
                <w:sz w:val="24"/>
                <w:szCs w:val="24"/>
              </w:rPr>
              <w:t>.</w:t>
            </w:r>
          </w:p>
        </w:tc>
        <w:tc>
          <w:tcPr>
            <w:tcW w:w="4820" w:type="dxa"/>
            <w:tcBorders>
              <w:top w:val="single" w:sz="6" w:space="0" w:color="000000"/>
              <w:left w:val="single" w:sz="6" w:space="0" w:color="000000"/>
              <w:bottom w:val="single" w:sz="6" w:space="0" w:color="000000"/>
              <w:right w:val="single" w:sz="6" w:space="0" w:color="000000"/>
            </w:tcBorders>
          </w:tcPr>
          <w:p w:rsidR="00A153ED" w:rsidRPr="00DC7FDD" w:rsidRDefault="00624720" w:rsidP="001F337D">
            <w:pPr>
              <w:jc w:val="both"/>
              <w:rPr>
                <w:rFonts w:ascii="Times New Roman" w:hAnsi="Times New Roman" w:cs="Times New Roman"/>
                <w:b/>
                <w:sz w:val="24"/>
                <w:szCs w:val="24"/>
              </w:rPr>
            </w:pPr>
            <w:r w:rsidRPr="00DC7FDD">
              <w:rPr>
                <w:rFonts w:ascii="Times New Roman" w:hAnsi="Times New Roman" w:cs="Times New Roman"/>
                <w:sz w:val="24"/>
                <w:szCs w:val="24"/>
              </w:rPr>
              <w:t>Projekta 2. punkts paredz, ka valsts saglabā līdzdalību valsts sabiedrībā ar ierobežotu atbildību “Ie</w:t>
            </w:r>
            <w:r w:rsidR="00731F63" w:rsidRPr="00DC7FDD">
              <w:rPr>
                <w:rFonts w:ascii="Times New Roman" w:hAnsi="Times New Roman" w:cs="Times New Roman"/>
                <w:sz w:val="24"/>
                <w:szCs w:val="24"/>
              </w:rPr>
              <w:t>kšlietu ministrijas poliklīnika</w:t>
            </w:r>
            <w:r w:rsidRPr="00DC7FDD">
              <w:rPr>
                <w:rFonts w:ascii="Times New Roman" w:hAnsi="Times New Roman" w:cs="Times New Roman"/>
                <w:sz w:val="24"/>
                <w:szCs w:val="24"/>
              </w:rPr>
              <w:t xml:space="preserve">”. Informatīvajā ziņojumā ir iekļauta atsauce uz Valsts pārvaldes iekārtas likuma 88. panta pirmajā daļā minēto nosacījumu, kad publiskajai personai var būt līdzdalība kapitālsabiedrībā, kā arī vispārīgi aprakstīta joma, kurā darbojas kapitālsabiedrība. Atgādinām, ka 2016. gada 1. janvārī spēkā stājās grozījumi Valsts pārvaldes iekārtas likuma 88. pantā, kas paredz ne tikai jaunus nosacījumus publiskās personas līdzdalībai kapitālsabiedrībā, bet arī nosaka, ka lēmums par līdzdalības pārvērtēšanu jāpieņem tādā pašā kārtībā, kāda paredzēta publiskas personas kapitālsabiedrības dibināšanai </w:t>
            </w:r>
            <w:proofErr w:type="gramStart"/>
            <w:r w:rsidRPr="00DC7FDD">
              <w:rPr>
                <w:rFonts w:ascii="Times New Roman" w:hAnsi="Times New Roman" w:cs="Times New Roman"/>
                <w:sz w:val="24"/>
                <w:szCs w:val="24"/>
              </w:rPr>
              <w:t>(</w:t>
            </w:r>
            <w:proofErr w:type="gramEnd"/>
            <w:r w:rsidRPr="00DC7FDD">
              <w:rPr>
                <w:rFonts w:ascii="Times New Roman" w:hAnsi="Times New Roman" w:cs="Times New Roman"/>
                <w:sz w:val="24"/>
                <w:szCs w:val="24"/>
              </w:rPr>
              <w:t xml:space="preserve">Valsts pārvaldes iekārtas likuma 88. panta septītā daļa). Tas nozīmē, ka lēmumā par līdzdalības pārvērtēšanu publiska persona veic paredzētās rīcības izvērtējumu, ietverot arī ekonomisko izvērtējumu, lai pamatotu, ka citādā veidā nav iespējams efektīvi sasniegt šā panta pirmajā daļā noteiktos mērķus. Tāpat publiskai personai ir pienākums konsultēties ar kompetentajām institūcijām konkurences aizsardzības jomā un komersantus pārstāvošām biedrībām vai nodibinājumiem, kā arī jāievēro komercdarbības atbalsta kontroles jomu regulējošu normatīvo aktu prasības (Valsts pārvaldes iekārtas likuma </w:t>
            </w:r>
            <w:r w:rsidRPr="00DC7FDD">
              <w:rPr>
                <w:rFonts w:ascii="Times New Roman" w:hAnsi="Times New Roman" w:cs="Times New Roman"/>
                <w:sz w:val="24"/>
                <w:szCs w:val="24"/>
              </w:rPr>
              <w:lastRenderedPageBreak/>
              <w:t>88. panta otrā daļa). Vēršam uzmanību, ka Informatīvajā ziņojumā iekļautais paskaidrojums, ka valsts sabiedrības ar ierobežotu atbildību “Iekšlietu ministrijas poliklīnika” sniegtie pakalpojumu vērtējami kā unikāli, nepieciešami un stratēģiski svarīgi valsts drošībai, un secinājums, ka tikai valsts sabiedrības ar ierobežotu atbildību statusā ir iespējams nodrošināt sekmīgu Iekšlietu ministrijas poliklīnikai noteikto mērķu sasniegšanu, nav pietiekošs, lai publiska persona neievērotu Valsts pārvaldes iekārtas likuma 88. panta otrā daļā ietvertās prasības. Līdz ar to aicinām pilnveidot Informatīvā ziņojuma par valsts līdzdalības saglabāšanu valsts sabiedrībā ar ierobežotu atbildību “Iekšlietu ministrijas poliklīnika” izvērtējumu un konsultēties ar kompetentajām institūcijām konkurences aizsardzības jomā un komersantus pārstāvošām biedrībām vai nodibinājumiem.</w:t>
            </w:r>
          </w:p>
        </w:tc>
        <w:tc>
          <w:tcPr>
            <w:tcW w:w="2976" w:type="dxa"/>
            <w:tcBorders>
              <w:top w:val="single" w:sz="6" w:space="0" w:color="000000"/>
              <w:left w:val="single" w:sz="6" w:space="0" w:color="000000"/>
              <w:bottom w:val="single" w:sz="6" w:space="0" w:color="000000"/>
              <w:right w:val="single" w:sz="6" w:space="0" w:color="000000"/>
            </w:tcBorders>
          </w:tcPr>
          <w:p w:rsidR="001F337D" w:rsidRPr="00DC7FDD" w:rsidRDefault="001F337D" w:rsidP="00A153ED">
            <w:pPr>
              <w:pStyle w:val="naisc"/>
              <w:spacing w:before="0" w:after="0"/>
              <w:ind w:firstLine="720"/>
              <w:jc w:val="both"/>
              <w:rPr>
                <w:b/>
              </w:rPr>
            </w:pPr>
          </w:p>
          <w:p w:rsidR="00CF4E88" w:rsidRPr="00DC7FDD" w:rsidRDefault="00CF4E88" w:rsidP="001F337D">
            <w:pPr>
              <w:pStyle w:val="naisc"/>
              <w:spacing w:before="0" w:after="0"/>
              <w:jc w:val="both"/>
              <w:rPr>
                <w:b/>
              </w:rPr>
            </w:pPr>
            <w:r w:rsidRPr="00DC7FDD">
              <w:rPr>
                <w:b/>
              </w:rPr>
              <w:t xml:space="preserve">Iebildums ir ņemts vērā. </w:t>
            </w:r>
          </w:p>
          <w:p w:rsidR="00A153ED" w:rsidRPr="00DC7FDD" w:rsidRDefault="00CF4E88" w:rsidP="00CF4E88">
            <w:pPr>
              <w:pStyle w:val="naisc"/>
              <w:spacing w:before="0" w:after="0"/>
              <w:jc w:val="both"/>
              <w:rPr>
                <w:b/>
              </w:rPr>
            </w:pPr>
            <w:r w:rsidRPr="00DC7FDD">
              <w:rPr>
                <w:b/>
              </w:rPr>
              <w:t xml:space="preserve"> </w:t>
            </w:r>
          </w:p>
        </w:tc>
        <w:tc>
          <w:tcPr>
            <w:tcW w:w="3402" w:type="dxa"/>
            <w:tcBorders>
              <w:top w:val="single" w:sz="4" w:space="0" w:color="auto"/>
              <w:left w:val="single" w:sz="4" w:space="0" w:color="auto"/>
              <w:bottom w:val="single" w:sz="4" w:space="0" w:color="auto"/>
            </w:tcBorders>
          </w:tcPr>
          <w:p w:rsidR="00DC7FDD" w:rsidRPr="00DC7FDD" w:rsidRDefault="00DC7FDD" w:rsidP="001F337D">
            <w:pPr>
              <w:jc w:val="both"/>
              <w:rPr>
                <w:rFonts w:ascii="Times New Roman" w:hAnsi="Times New Roman" w:cs="Times New Roman"/>
                <w:sz w:val="24"/>
                <w:szCs w:val="24"/>
              </w:rPr>
            </w:pPr>
          </w:p>
          <w:p w:rsidR="00CF4E88" w:rsidRDefault="001F337D" w:rsidP="001F337D">
            <w:pPr>
              <w:jc w:val="both"/>
              <w:rPr>
                <w:rFonts w:ascii="Times New Roman" w:hAnsi="Times New Roman" w:cs="Times New Roman"/>
                <w:sz w:val="24"/>
                <w:szCs w:val="24"/>
              </w:rPr>
            </w:pPr>
            <w:r w:rsidRPr="00DC7FDD">
              <w:rPr>
                <w:rFonts w:ascii="Times New Roman" w:hAnsi="Times New Roman" w:cs="Times New Roman"/>
                <w:sz w:val="24"/>
                <w:szCs w:val="24"/>
              </w:rPr>
              <w:t>Informatīvais ziņojums ir iesniegts izvērtēšanai un saskaņošanai Konkurences padomei. Atbilstoši Konkurences padomes atzinumam ir papildināts informatīvais ziņojums</w:t>
            </w:r>
            <w:r w:rsidRPr="00DC7FDD">
              <w:rPr>
                <w:rFonts w:ascii="Times New Roman" w:hAnsi="Times New Roman" w:cs="Times New Roman"/>
                <w:b/>
                <w:sz w:val="24"/>
                <w:szCs w:val="24"/>
              </w:rPr>
              <w:t xml:space="preserve">.    </w:t>
            </w:r>
          </w:p>
          <w:p w:rsidR="00C97C7B" w:rsidRPr="00C97C7B" w:rsidRDefault="00C97C7B" w:rsidP="00C97C7B">
            <w:pPr>
              <w:pStyle w:val="NoSpacing"/>
              <w:rPr>
                <w:sz w:val="24"/>
              </w:rPr>
            </w:pPr>
            <w:r w:rsidRPr="00C97C7B">
              <w:rPr>
                <w:sz w:val="24"/>
              </w:rPr>
              <w:t xml:space="preserve">Lai noskaidrotu komersantus pārstāvošo biedrību viedokli par valsts līdzdalības saglabāšanu Kapitālsabiedrībā, Iekšlietu ministrija nosūtīja sagatavoto informatīvo ziņojumu Latvijas Ģimenes ārstu asociācijai, jo tieši ģimenes ārsti saskaņā ar </w:t>
            </w:r>
            <w:proofErr w:type="gramStart"/>
            <w:r w:rsidRPr="00C97C7B">
              <w:rPr>
                <w:sz w:val="24"/>
              </w:rPr>
              <w:t>vairāku normatīvo aktu</w:t>
            </w:r>
            <w:proofErr w:type="gramEnd"/>
            <w:r w:rsidRPr="00C97C7B">
              <w:rPr>
                <w:sz w:val="24"/>
              </w:rPr>
              <w:t xml:space="preserve"> regulējumu ir iesaistīti personu veselības stāvokļa izvērtējumā un atzinuma sniegšanā dažādās veselības pārbaudēs, piemēram, veselības pārbaudē transportlīdzekļu vadīšanai, ieroču nēsāšanas atļaujai, mācību iestādes apmeklēšanai, darba nespējas noteikšanai. </w:t>
            </w:r>
            <w:r w:rsidR="00475846" w:rsidRPr="00475846">
              <w:rPr>
                <w:sz w:val="24"/>
              </w:rPr>
              <w:t xml:space="preserve">Savukārt Latvijas Ģimenes ārstu asociācija ir viena no visplašāk pārstāvētajām </w:t>
            </w:r>
            <w:r w:rsidR="00475846" w:rsidRPr="00475846">
              <w:rPr>
                <w:sz w:val="24"/>
              </w:rPr>
              <w:lastRenderedPageBreak/>
              <w:t>biedrībām medicīnas nozarē. Biedrībai ir vairāk kā 1100 biedri, no kuriem lielākā daļa ir reģistrējuši savu darbību kā komersanti.</w:t>
            </w:r>
          </w:p>
          <w:p w:rsidR="00C97C7B" w:rsidRPr="00C97C7B" w:rsidRDefault="00C97C7B" w:rsidP="00C97C7B">
            <w:pPr>
              <w:pStyle w:val="NoSpacing"/>
              <w:rPr>
                <w:sz w:val="24"/>
              </w:rPr>
            </w:pPr>
            <w:proofErr w:type="gramStart"/>
            <w:r w:rsidRPr="00C97C7B">
              <w:rPr>
                <w:sz w:val="24"/>
              </w:rPr>
              <w:t>2021.gada</w:t>
            </w:r>
            <w:proofErr w:type="gramEnd"/>
            <w:r w:rsidRPr="00C97C7B">
              <w:rPr>
                <w:sz w:val="24"/>
              </w:rPr>
              <w:t xml:space="preserve"> 11.martā Latvijas Ģimenes ārstu asociācija sniedza atzinumu, ka, izvērtējot Iekšlietu ministrijas sagatavoto informatīvo ziņojumu “Par valsts līdzdalības pārvērtēšanu valsts sabiedrībā ar ierobežotu atbildību “Iekšlietu ministrijas poliklīnika””, Latvijas Ģimenes ārstu asociācija neiebilst pret Iekšlietu ministrijas lomas saglabāšanu valsts sabiedrībā ar ierobežotu atbildību “Iekšlietu ministrijas poliklīnika”.</w:t>
            </w:r>
          </w:p>
          <w:p w:rsidR="00C97C7B" w:rsidRDefault="00C97C7B" w:rsidP="00C97C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Minētā informācija ietverta informatīvajā ziņojumā.</w:t>
            </w:r>
          </w:p>
          <w:p w:rsidR="00C97C7B" w:rsidRDefault="00C97C7B" w:rsidP="00C97C7B">
            <w:pPr>
              <w:jc w:val="both"/>
              <w:rPr>
                <w:rFonts w:ascii="Times New Roman" w:hAnsi="Times New Roman" w:cs="Times New Roman"/>
                <w:sz w:val="24"/>
                <w:szCs w:val="24"/>
              </w:rPr>
            </w:pPr>
            <w:r w:rsidRPr="00DC7FDD">
              <w:rPr>
                <w:rFonts w:ascii="Times New Roman" w:hAnsi="Times New Roman" w:cs="Times New Roman"/>
                <w:sz w:val="24"/>
                <w:szCs w:val="24"/>
              </w:rPr>
              <w:t>Lūdzam skatīt projektu.</w:t>
            </w:r>
          </w:p>
          <w:p w:rsidR="00C97C7B" w:rsidRPr="00DC7FDD" w:rsidRDefault="00C97C7B" w:rsidP="001F337D">
            <w:pPr>
              <w:jc w:val="both"/>
              <w:rPr>
                <w:rFonts w:ascii="Times New Roman" w:eastAsia="Times New Roman" w:hAnsi="Times New Roman" w:cs="Times New Roman"/>
                <w:sz w:val="24"/>
                <w:szCs w:val="24"/>
              </w:rPr>
            </w:pPr>
          </w:p>
        </w:tc>
      </w:tr>
      <w:tr w:rsidR="00A153ED" w:rsidRPr="00B3357E" w:rsidTr="00232986">
        <w:tc>
          <w:tcPr>
            <w:tcW w:w="708" w:type="dxa"/>
            <w:tcBorders>
              <w:top w:val="single" w:sz="6" w:space="0" w:color="000000"/>
              <w:left w:val="single" w:sz="6" w:space="0" w:color="000000"/>
              <w:bottom w:val="single" w:sz="6" w:space="0" w:color="000000"/>
              <w:right w:val="single" w:sz="6" w:space="0" w:color="000000"/>
            </w:tcBorders>
          </w:tcPr>
          <w:p w:rsidR="00A153ED" w:rsidRPr="00B3357E" w:rsidRDefault="00A153ED" w:rsidP="00B3357E">
            <w:pPr>
              <w:pStyle w:val="naisc"/>
              <w:numPr>
                <w:ilvl w:val="0"/>
                <w:numId w:val="4"/>
              </w:numPr>
              <w:spacing w:before="0" w:after="0"/>
            </w:pPr>
          </w:p>
        </w:tc>
        <w:tc>
          <w:tcPr>
            <w:tcW w:w="2695" w:type="dxa"/>
            <w:tcBorders>
              <w:top w:val="single" w:sz="6" w:space="0" w:color="000000"/>
              <w:left w:val="single" w:sz="6" w:space="0" w:color="000000"/>
              <w:bottom w:val="single" w:sz="6" w:space="0" w:color="000000"/>
              <w:right w:val="single" w:sz="6" w:space="0" w:color="000000"/>
            </w:tcBorders>
          </w:tcPr>
          <w:p w:rsidR="00A153ED" w:rsidRPr="00A153ED" w:rsidRDefault="00A153ED" w:rsidP="00CF4E88">
            <w:pPr>
              <w:widowControl w:val="0"/>
              <w:tabs>
                <w:tab w:val="left" w:pos="993"/>
              </w:tabs>
              <w:spacing w:after="0" w:line="240" w:lineRule="auto"/>
              <w:ind w:firstLine="709"/>
              <w:jc w:val="both"/>
              <w:rPr>
                <w:rFonts w:ascii="Times New Roman" w:eastAsia="Times New Roman" w:hAnsi="Times New Roman"/>
                <w:sz w:val="24"/>
                <w:szCs w:val="24"/>
              </w:rPr>
            </w:pPr>
          </w:p>
        </w:tc>
        <w:tc>
          <w:tcPr>
            <w:tcW w:w="4820" w:type="dxa"/>
            <w:tcBorders>
              <w:top w:val="single" w:sz="6" w:space="0" w:color="000000"/>
              <w:left w:val="single" w:sz="6" w:space="0" w:color="000000"/>
              <w:bottom w:val="single" w:sz="6" w:space="0" w:color="000000"/>
              <w:right w:val="single" w:sz="6" w:space="0" w:color="000000"/>
            </w:tcBorders>
          </w:tcPr>
          <w:p w:rsidR="007A31D0" w:rsidRPr="00DC7FDD" w:rsidRDefault="007A31D0" w:rsidP="007A31D0">
            <w:pPr>
              <w:tabs>
                <w:tab w:val="left" w:pos="1134"/>
              </w:tabs>
              <w:spacing w:after="0" w:line="240" w:lineRule="auto"/>
              <w:jc w:val="both"/>
              <w:rPr>
                <w:rFonts w:ascii="Times New Roman" w:hAnsi="Times New Roman" w:cs="Times New Roman"/>
                <w:b/>
                <w:sz w:val="24"/>
                <w:szCs w:val="24"/>
              </w:rPr>
            </w:pPr>
            <w:r w:rsidRPr="00DC7FDD">
              <w:rPr>
                <w:rFonts w:ascii="Times New Roman" w:hAnsi="Times New Roman" w:cs="Times New Roman"/>
                <w:b/>
                <w:sz w:val="24"/>
                <w:szCs w:val="24"/>
              </w:rPr>
              <w:t>Finanšu ministrija</w:t>
            </w:r>
          </w:p>
          <w:p w:rsidR="007A31D0" w:rsidRPr="00DC7FDD" w:rsidRDefault="007A31D0" w:rsidP="007A31D0">
            <w:pPr>
              <w:tabs>
                <w:tab w:val="left" w:pos="1134"/>
              </w:tabs>
              <w:spacing w:after="0" w:line="240" w:lineRule="auto"/>
              <w:jc w:val="both"/>
              <w:rPr>
                <w:rFonts w:ascii="Times New Roman" w:hAnsi="Times New Roman" w:cs="Times New Roman"/>
                <w:sz w:val="24"/>
                <w:szCs w:val="24"/>
              </w:rPr>
            </w:pPr>
          </w:p>
          <w:p w:rsidR="007A31D0" w:rsidRPr="00DC7FDD" w:rsidRDefault="007A31D0" w:rsidP="007A31D0">
            <w:pPr>
              <w:tabs>
                <w:tab w:val="left" w:pos="1134"/>
              </w:tabs>
              <w:spacing w:after="0" w:line="240" w:lineRule="auto"/>
              <w:jc w:val="both"/>
              <w:rPr>
                <w:rFonts w:ascii="Times New Roman" w:hAnsi="Times New Roman" w:cs="Times New Roman"/>
                <w:sz w:val="24"/>
                <w:szCs w:val="24"/>
              </w:rPr>
            </w:pPr>
            <w:r w:rsidRPr="00DC7FDD">
              <w:rPr>
                <w:rFonts w:ascii="Times New Roman" w:hAnsi="Times New Roman" w:cs="Times New Roman"/>
                <w:sz w:val="24"/>
                <w:szCs w:val="24"/>
              </w:rPr>
              <w:t xml:space="preserve">Aicinām ņemt vērā informatīvajā ziņojumā “Par valsts budžeta izdevumu pārskatīšanas rezultātiem un priekšlikumi par šo rezultātu izmantošanu likumprojekta “Par vidēja termiņa </w:t>
            </w:r>
            <w:r w:rsidRPr="00DC7FDD">
              <w:rPr>
                <w:rFonts w:ascii="Times New Roman" w:hAnsi="Times New Roman" w:cs="Times New Roman"/>
                <w:sz w:val="24"/>
                <w:szCs w:val="24"/>
              </w:rPr>
              <w:lastRenderedPageBreak/>
              <w:t>budžeta ietvaru 2021., 2022. un 2023. gadam” un likumprojekta “Par valsts budžetu 2021. gadam” izstrādes procesā” iekļauto VSIA ”Iekšlietu ministrijas poliklīnika” darbības analīzi, tajā konstatēto administrācijas izmaksu ikgadēju pieaugumu un informatīvo ziņojumu  papildināt ar informāciju, kas pamatotu administrācijas izmaksu pieaugumu.</w:t>
            </w:r>
          </w:p>
          <w:p w:rsidR="00A153ED" w:rsidRPr="00DC7FDD" w:rsidRDefault="00A153ED" w:rsidP="00CF4E88">
            <w:pPr>
              <w:pStyle w:val="ListParagraph"/>
              <w:tabs>
                <w:tab w:val="left" w:pos="993"/>
              </w:tabs>
              <w:spacing w:after="0" w:line="240" w:lineRule="auto"/>
              <w:ind w:left="0" w:firstLine="720"/>
              <w:jc w:val="both"/>
              <w:rPr>
                <w:rFonts w:ascii="Times New Roman" w:hAnsi="Times New Roman"/>
                <w:b/>
                <w:sz w:val="24"/>
                <w:szCs w:val="24"/>
              </w:rPr>
            </w:pPr>
          </w:p>
        </w:tc>
        <w:tc>
          <w:tcPr>
            <w:tcW w:w="2976" w:type="dxa"/>
            <w:tcBorders>
              <w:top w:val="single" w:sz="6" w:space="0" w:color="000000"/>
              <w:left w:val="single" w:sz="6" w:space="0" w:color="000000"/>
              <w:bottom w:val="single" w:sz="6" w:space="0" w:color="000000"/>
              <w:right w:val="single" w:sz="6" w:space="0" w:color="000000"/>
            </w:tcBorders>
          </w:tcPr>
          <w:p w:rsidR="00A153ED" w:rsidRPr="00DC7FDD" w:rsidRDefault="00A153ED" w:rsidP="00F75F2B">
            <w:pPr>
              <w:pStyle w:val="naisc"/>
              <w:spacing w:before="0" w:after="0"/>
              <w:jc w:val="both"/>
              <w:rPr>
                <w:b/>
              </w:rPr>
            </w:pPr>
          </w:p>
          <w:p w:rsidR="001F337D" w:rsidRPr="00DC7FDD" w:rsidRDefault="001F337D" w:rsidP="00F75F2B">
            <w:pPr>
              <w:pStyle w:val="naisc"/>
              <w:spacing w:before="0" w:after="0"/>
              <w:jc w:val="both"/>
              <w:rPr>
                <w:b/>
              </w:rPr>
            </w:pPr>
          </w:p>
          <w:p w:rsidR="001F337D" w:rsidRPr="00DC7FDD" w:rsidRDefault="001F337D" w:rsidP="00834A3B">
            <w:pPr>
              <w:pStyle w:val="naisc"/>
              <w:spacing w:before="0" w:after="0"/>
              <w:jc w:val="both"/>
              <w:rPr>
                <w:b/>
              </w:rPr>
            </w:pPr>
            <w:r w:rsidRPr="00DC7FDD">
              <w:rPr>
                <w:b/>
              </w:rPr>
              <w:t>Iebildums ir ņemts vēr</w:t>
            </w:r>
            <w:r w:rsidR="00181C43" w:rsidRPr="00DC7FDD">
              <w:rPr>
                <w:b/>
              </w:rPr>
              <w:t xml:space="preserve">ā. </w:t>
            </w:r>
          </w:p>
        </w:tc>
        <w:tc>
          <w:tcPr>
            <w:tcW w:w="3402" w:type="dxa"/>
            <w:tcBorders>
              <w:top w:val="single" w:sz="4" w:space="0" w:color="auto"/>
              <w:left w:val="single" w:sz="4" w:space="0" w:color="auto"/>
              <w:bottom w:val="single" w:sz="4" w:space="0" w:color="auto"/>
            </w:tcBorders>
          </w:tcPr>
          <w:p w:rsidR="00834A3B" w:rsidRPr="00DC7FDD" w:rsidRDefault="00834A3B" w:rsidP="00A153ED">
            <w:pPr>
              <w:widowControl w:val="0"/>
              <w:tabs>
                <w:tab w:val="left" w:pos="993"/>
              </w:tabs>
              <w:spacing w:after="0" w:line="240" w:lineRule="auto"/>
              <w:jc w:val="both"/>
              <w:rPr>
                <w:rFonts w:ascii="Times New Roman" w:hAnsi="Times New Roman" w:cs="Times New Roman"/>
                <w:b/>
                <w:sz w:val="24"/>
                <w:szCs w:val="24"/>
              </w:rPr>
            </w:pPr>
          </w:p>
          <w:p w:rsidR="00834A3B" w:rsidRPr="00DC7FDD" w:rsidRDefault="00834A3B" w:rsidP="00A153ED">
            <w:pPr>
              <w:widowControl w:val="0"/>
              <w:tabs>
                <w:tab w:val="left" w:pos="993"/>
              </w:tabs>
              <w:spacing w:after="0" w:line="240" w:lineRule="auto"/>
              <w:jc w:val="both"/>
              <w:rPr>
                <w:rFonts w:ascii="Times New Roman" w:hAnsi="Times New Roman" w:cs="Times New Roman"/>
                <w:b/>
                <w:sz w:val="24"/>
                <w:szCs w:val="24"/>
              </w:rPr>
            </w:pPr>
          </w:p>
          <w:p w:rsidR="00A153ED" w:rsidRPr="00DC7FDD" w:rsidRDefault="00834A3B" w:rsidP="00834A3B">
            <w:pPr>
              <w:widowControl w:val="0"/>
              <w:tabs>
                <w:tab w:val="left" w:pos="993"/>
              </w:tabs>
              <w:spacing w:after="0" w:line="240" w:lineRule="auto"/>
              <w:jc w:val="both"/>
              <w:rPr>
                <w:rFonts w:ascii="Times New Roman" w:hAnsi="Times New Roman" w:cs="Times New Roman"/>
                <w:sz w:val="24"/>
                <w:szCs w:val="24"/>
              </w:rPr>
            </w:pPr>
            <w:r w:rsidRPr="00DC7FDD">
              <w:rPr>
                <w:rFonts w:ascii="Times New Roman" w:hAnsi="Times New Roman" w:cs="Times New Roman"/>
                <w:sz w:val="24"/>
                <w:szCs w:val="24"/>
              </w:rPr>
              <w:t xml:space="preserve">Informatīvais ziņojums ir papildināts ar informāciju par administrācijas izdevumiem un nodarbināto skaitu laika posmā </w:t>
            </w:r>
            <w:r w:rsidRPr="00DC7FDD">
              <w:rPr>
                <w:rFonts w:ascii="Times New Roman" w:hAnsi="Times New Roman" w:cs="Times New Roman"/>
                <w:sz w:val="24"/>
                <w:szCs w:val="24"/>
              </w:rPr>
              <w:lastRenderedPageBreak/>
              <w:t xml:space="preserve">no </w:t>
            </w:r>
            <w:proofErr w:type="gramStart"/>
            <w:r w:rsidRPr="00DC7FDD">
              <w:rPr>
                <w:rFonts w:ascii="Times New Roman" w:hAnsi="Times New Roman" w:cs="Times New Roman"/>
                <w:sz w:val="24"/>
                <w:szCs w:val="24"/>
              </w:rPr>
              <w:t>2017.gada</w:t>
            </w:r>
            <w:proofErr w:type="gramEnd"/>
            <w:r w:rsidRPr="00DC7FDD">
              <w:rPr>
                <w:rFonts w:ascii="Times New Roman" w:hAnsi="Times New Roman" w:cs="Times New Roman"/>
                <w:sz w:val="24"/>
                <w:szCs w:val="24"/>
              </w:rPr>
              <w:t xml:space="preserve"> līdz 2019.gadam.</w:t>
            </w:r>
            <w:r w:rsidR="001624A5">
              <w:rPr>
                <w:rFonts w:ascii="Times New Roman" w:hAnsi="Times New Roman" w:cs="Times New Roman"/>
                <w:sz w:val="24"/>
                <w:szCs w:val="24"/>
              </w:rPr>
              <w:t xml:space="preserve"> </w:t>
            </w:r>
          </w:p>
          <w:p w:rsidR="00DC7FDD" w:rsidRPr="00DC7FDD" w:rsidRDefault="00DC7FDD" w:rsidP="00834A3B">
            <w:pPr>
              <w:widowControl w:val="0"/>
              <w:tabs>
                <w:tab w:val="left" w:pos="993"/>
              </w:tabs>
              <w:spacing w:after="0" w:line="240" w:lineRule="auto"/>
              <w:jc w:val="both"/>
              <w:rPr>
                <w:rFonts w:ascii="Times New Roman" w:hAnsi="Times New Roman" w:cs="Times New Roman"/>
                <w:sz w:val="24"/>
                <w:szCs w:val="24"/>
              </w:rPr>
            </w:pPr>
            <w:r w:rsidRPr="00DC7FDD">
              <w:rPr>
                <w:rFonts w:ascii="Times New Roman" w:hAnsi="Times New Roman" w:cs="Times New Roman"/>
                <w:bCs/>
                <w:sz w:val="24"/>
                <w:szCs w:val="24"/>
              </w:rPr>
              <w:t>Lūdzam</w:t>
            </w:r>
            <w:r w:rsidRPr="00DC7FDD">
              <w:rPr>
                <w:rFonts w:ascii="Times New Roman" w:hAnsi="Times New Roman" w:cs="Times New Roman"/>
                <w:sz w:val="24"/>
                <w:szCs w:val="24"/>
              </w:rPr>
              <w:t xml:space="preserve"> skatīt projektu.</w:t>
            </w:r>
          </w:p>
        </w:tc>
      </w:tr>
      <w:tr w:rsidR="00834A3B" w:rsidRPr="00B3357E" w:rsidTr="00232986">
        <w:tc>
          <w:tcPr>
            <w:tcW w:w="708" w:type="dxa"/>
            <w:tcBorders>
              <w:top w:val="single" w:sz="6" w:space="0" w:color="000000"/>
              <w:left w:val="single" w:sz="6" w:space="0" w:color="000000"/>
              <w:bottom w:val="single" w:sz="6" w:space="0" w:color="000000"/>
              <w:right w:val="single" w:sz="6" w:space="0" w:color="000000"/>
            </w:tcBorders>
          </w:tcPr>
          <w:p w:rsidR="00834A3B" w:rsidRPr="00B3357E" w:rsidRDefault="00834A3B" w:rsidP="00834A3B">
            <w:pPr>
              <w:pStyle w:val="naisc"/>
              <w:numPr>
                <w:ilvl w:val="0"/>
                <w:numId w:val="4"/>
              </w:numPr>
              <w:spacing w:before="0" w:after="0"/>
            </w:pPr>
          </w:p>
        </w:tc>
        <w:tc>
          <w:tcPr>
            <w:tcW w:w="2695" w:type="dxa"/>
            <w:tcBorders>
              <w:top w:val="single" w:sz="6" w:space="0" w:color="000000"/>
              <w:left w:val="single" w:sz="6" w:space="0" w:color="000000"/>
              <w:bottom w:val="single" w:sz="6" w:space="0" w:color="000000"/>
              <w:right w:val="single" w:sz="6" w:space="0" w:color="000000"/>
            </w:tcBorders>
          </w:tcPr>
          <w:p w:rsidR="00834A3B" w:rsidRPr="00A153ED" w:rsidRDefault="00834A3B" w:rsidP="00834A3B">
            <w:pPr>
              <w:widowControl w:val="0"/>
              <w:tabs>
                <w:tab w:val="left" w:pos="993"/>
              </w:tabs>
              <w:spacing w:after="0" w:line="240" w:lineRule="auto"/>
              <w:ind w:firstLine="709"/>
              <w:jc w:val="both"/>
              <w:rPr>
                <w:rFonts w:ascii="Times New Roman" w:eastAsia="Times New Roman" w:hAnsi="Times New Roman"/>
                <w:sz w:val="24"/>
                <w:szCs w:val="24"/>
              </w:rPr>
            </w:pPr>
          </w:p>
        </w:tc>
        <w:tc>
          <w:tcPr>
            <w:tcW w:w="4820" w:type="dxa"/>
            <w:tcBorders>
              <w:top w:val="single" w:sz="6" w:space="0" w:color="000000"/>
              <w:left w:val="single" w:sz="6" w:space="0" w:color="000000"/>
              <w:bottom w:val="single" w:sz="6" w:space="0" w:color="000000"/>
              <w:right w:val="single" w:sz="6" w:space="0" w:color="000000"/>
            </w:tcBorders>
          </w:tcPr>
          <w:p w:rsidR="00834A3B" w:rsidRPr="00E91DEF" w:rsidRDefault="00834A3B" w:rsidP="00834A3B">
            <w:pPr>
              <w:tabs>
                <w:tab w:val="left" w:pos="1134"/>
              </w:tabs>
              <w:spacing w:after="0" w:line="240" w:lineRule="auto"/>
              <w:jc w:val="both"/>
              <w:rPr>
                <w:rFonts w:ascii="Times New Roman" w:hAnsi="Times New Roman" w:cs="Times New Roman"/>
                <w:b/>
                <w:sz w:val="24"/>
                <w:szCs w:val="24"/>
              </w:rPr>
            </w:pPr>
            <w:r w:rsidRPr="00E91DEF">
              <w:rPr>
                <w:rFonts w:ascii="Times New Roman" w:hAnsi="Times New Roman" w:cs="Times New Roman"/>
                <w:sz w:val="24"/>
                <w:szCs w:val="24"/>
              </w:rPr>
              <w:t xml:space="preserve">Lai izvairītos no kļūdainas datu interpretācijas, lūdzam precizēt informatīvajā ziņojumā iekļauto grafiku atainošanas metodi, t.i., horizontālajā asī izmantotos periodus atainojot sākot no vecākā uz jaunāko. Šajā gadījumā, </w:t>
            </w:r>
            <w:proofErr w:type="gramStart"/>
            <w:r w:rsidRPr="00E91DEF">
              <w:rPr>
                <w:rFonts w:ascii="Times New Roman" w:hAnsi="Times New Roman" w:cs="Times New Roman"/>
                <w:sz w:val="24"/>
                <w:szCs w:val="24"/>
              </w:rPr>
              <w:t>2017.gadu</w:t>
            </w:r>
            <w:proofErr w:type="gramEnd"/>
            <w:r w:rsidRPr="00E91DEF">
              <w:rPr>
                <w:rFonts w:ascii="Times New Roman" w:hAnsi="Times New Roman" w:cs="Times New Roman"/>
                <w:sz w:val="24"/>
                <w:szCs w:val="24"/>
              </w:rPr>
              <w:t xml:space="preserve"> norādot kreisajā pusē un 2019.gadu – labajā.</w:t>
            </w:r>
          </w:p>
        </w:tc>
        <w:tc>
          <w:tcPr>
            <w:tcW w:w="2976" w:type="dxa"/>
            <w:tcBorders>
              <w:top w:val="single" w:sz="6" w:space="0" w:color="000000"/>
              <w:left w:val="single" w:sz="6" w:space="0" w:color="000000"/>
              <w:bottom w:val="single" w:sz="6" w:space="0" w:color="000000"/>
              <w:right w:val="single" w:sz="6" w:space="0" w:color="000000"/>
            </w:tcBorders>
          </w:tcPr>
          <w:p w:rsidR="00834A3B" w:rsidRDefault="00834A3B" w:rsidP="00834A3B">
            <w:pPr>
              <w:pStyle w:val="naisc"/>
              <w:spacing w:before="0" w:after="0"/>
              <w:jc w:val="both"/>
              <w:rPr>
                <w:b/>
              </w:rPr>
            </w:pPr>
          </w:p>
          <w:p w:rsidR="00834A3B" w:rsidRDefault="00834A3B" w:rsidP="00834A3B">
            <w:pPr>
              <w:pStyle w:val="naisc"/>
              <w:spacing w:before="0" w:after="0"/>
              <w:jc w:val="both"/>
              <w:rPr>
                <w:b/>
              </w:rPr>
            </w:pPr>
          </w:p>
          <w:p w:rsidR="00834A3B" w:rsidRDefault="00834A3B" w:rsidP="00834A3B">
            <w:pPr>
              <w:pStyle w:val="naisc"/>
              <w:spacing w:before="0" w:after="0"/>
              <w:jc w:val="both"/>
              <w:rPr>
                <w:b/>
              </w:rPr>
            </w:pPr>
            <w:r>
              <w:rPr>
                <w:b/>
              </w:rPr>
              <w:t xml:space="preserve">Iebildums ir ņemts vērā. </w:t>
            </w:r>
          </w:p>
        </w:tc>
        <w:tc>
          <w:tcPr>
            <w:tcW w:w="3402" w:type="dxa"/>
            <w:tcBorders>
              <w:top w:val="single" w:sz="4" w:space="0" w:color="auto"/>
              <w:left w:val="single" w:sz="4" w:space="0" w:color="auto"/>
              <w:bottom w:val="single" w:sz="4" w:space="0" w:color="auto"/>
            </w:tcBorders>
          </w:tcPr>
          <w:p w:rsidR="00834A3B" w:rsidRDefault="00834A3B" w:rsidP="00834A3B">
            <w:pPr>
              <w:widowControl w:val="0"/>
              <w:tabs>
                <w:tab w:val="left" w:pos="993"/>
              </w:tabs>
              <w:spacing w:after="0" w:line="240" w:lineRule="auto"/>
              <w:jc w:val="both"/>
              <w:rPr>
                <w:b/>
              </w:rPr>
            </w:pPr>
          </w:p>
          <w:p w:rsidR="00834A3B" w:rsidRPr="00DC7FDD" w:rsidRDefault="00C97C7B" w:rsidP="00834A3B">
            <w:pPr>
              <w:widowControl w:val="0"/>
              <w:tabs>
                <w:tab w:val="left" w:pos="993"/>
              </w:tabs>
              <w:spacing w:after="0" w:line="240" w:lineRule="auto"/>
              <w:jc w:val="both"/>
              <w:rPr>
                <w:rFonts w:ascii="Times New Roman" w:hAnsi="Times New Roman" w:cs="Times New Roman"/>
                <w:sz w:val="24"/>
                <w:szCs w:val="24"/>
              </w:rPr>
            </w:pPr>
            <w:r w:rsidRPr="00E91DEF">
              <w:rPr>
                <w:rFonts w:ascii="Times New Roman" w:hAnsi="Times New Roman" w:cs="Times New Roman"/>
                <w:sz w:val="24"/>
                <w:szCs w:val="24"/>
              </w:rPr>
              <w:t>Lai izvairītos no kļūdainas datu interpretācijas</w:t>
            </w:r>
            <w:r>
              <w:rPr>
                <w:rFonts w:ascii="Times New Roman" w:hAnsi="Times New Roman" w:cs="Times New Roman"/>
                <w:sz w:val="24"/>
                <w:szCs w:val="24"/>
              </w:rPr>
              <w:t>, i</w:t>
            </w:r>
            <w:r w:rsidR="00DC7FDD">
              <w:rPr>
                <w:rFonts w:ascii="Times New Roman" w:hAnsi="Times New Roman" w:cs="Times New Roman"/>
                <w:sz w:val="24"/>
                <w:szCs w:val="24"/>
              </w:rPr>
              <w:t>nformatīvajā ziņojumā iek</w:t>
            </w:r>
            <w:r w:rsidR="00EB09E6">
              <w:rPr>
                <w:rFonts w:ascii="Times New Roman" w:hAnsi="Times New Roman" w:cs="Times New Roman"/>
                <w:sz w:val="24"/>
                <w:szCs w:val="24"/>
              </w:rPr>
              <w:t xml:space="preserve">ļauta norāde, ka grafikos </w:t>
            </w:r>
            <w:r w:rsidR="005F5BAF">
              <w:rPr>
                <w:rFonts w:ascii="Times New Roman" w:hAnsi="Times New Roman" w:cs="Times New Roman"/>
                <w:sz w:val="24"/>
                <w:szCs w:val="24"/>
              </w:rPr>
              <w:t>norādītā</w:t>
            </w:r>
            <w:r w:rsidR="00EB09E6">
              <w:rPr>
                <w:rFonts w:ascii="Times New Roman" w:hAnsi="Times New Roman" w:cs="Times New Roman"/>
                <w:sz w:val="24"/>
                <w:szCs w:val="24"/>
              </w:rPr>
              <w:t xml:space="preserve"> informācija ir atainota no jaunākā</w:t>
            </w:r>
            <w:r w:rsidR="005F5BAF">
              <w:rPr>
                <w:rFonts w:ascii="Times New Roman" w:hAnsi="Times New Roman" w:cs="Times New Roman"/>
                <w:sz w:val="24"/>
                <w:szCs w:val="24"/>
              </w:rPr>
              <w:t xml:space="preserve"> gada uz vecāko.</w:t>
            </w:r>
            <w:r w:rsidR="00EB09E6">
              <w:rPr>
                <w:rFonts w:ascii="Times New Roman" w:hAnsi="Times New Roman" w:cs="Times New Roman"/>
                <w:sz w:val="24"/>
                <w:szCs w:val="24"/>
              </w:rPr>
              <w:t xml:space="preserve"> </w:t>
            </w:r>
            <w:r w:rsidR="006E1BBB" w:rsidRPr="00DC7FDD">
              <w:rPr>
                <w:rFonts w:ascii="Times New Roman" w:hAnsi="Times New Roman" w:cs="Times New Roman"/>
                <w:bCs/>
                <w:sz w:val="24"/>
                <w:szCs w:val="24"/>
              </w:rPr>
              <w:t>Lūdzam</w:t>
            </w:r>
            <w:r w:rsidR="006E1BBB" w:rsidRPr="00DC7FDD">
              <w:rPr>
                <w:rFonts w:ascii="Times New Roman" w:hAnsi="Times New Roman" w:cs="Times New Roman"/>
                <w:sz w:val="24"/>
                <w:szCs w:val="24"/>
              </w:rPr>
              <w:t xml:space="preserve"> skatīt projektu.</w:t>
            </w:r>
          </w:p>
          <w:p w:rsidR="00834A3B" w:rsidRPr="00834A3B" w:rsidRDefault="00834A3B" w:rsidP="00834A3B">
            <w:pPr>
              <w:widowControl w:val="0"/>
              <w:tabs>
                <w:tab w:val="left" w:pos="993"/>
              </w:tabs>
              <w:spacing w:after="0" w:line="240" w:lineRule="auto"/>
              <w:jc w:val="both"/>
              <w:rPr>
                <w:rFonts w:ascii="Times New Roman" w:hAnsi="Times New Roman" w:cs="Times New Roman"/>
                <w:sz w:val="24"/>
                <w:szCs w:val="24"/>
              </w:rPr>
            </w:pPr>
          </w:p>
        </w:tc>
      </w:tr>
      <w:tr w:rsidR="00834A3B" w:rsidRPr="00B3357E" w:rsidTr="00232986">
        <w:tc>
          <w:tcPr>
            <w:tcW w:w="708" w:type="dxa"/>
            <w:tcBorders>
              <w:top w:val="single" w:sz="6" w:space="0" w:color="000000"/>
              <w:left w:val="single" w:sz="6" w:space="0" w:color="000000"/>
              <w:bottom w:val="single" w:sz="6" w:space="0" w:color="000000"/>
              <w:right w:val="single" w:sz="6" w:space="0" w:color="000000"/>
            </w:tcBorders>
          </w:tcPr>
          <w:p w:rsidR="00834A3B" w:rsidRPr="00B3357E" w:rsidRDefault="00834A3B" w:rsidP="00834A3B">
            <w:pPr>
              <w:pStyle w:val="naisc"/>
              <w:numPr>
                <w:ilvl w:val="0"/>
                <w:numId w:val="4"/>
              </w:numPr>
              <w:spacing w:before="0" w:after="0"/>
            </w:pPr>
          </w:p>
        </w:tc>
        <w:tc>
          <w:tcPr>
            <w:tcW w:w="2695" w:type="dxa"/>
            <w:tcBorders>
              <w:top w:val="single" w:sz="6" w:space="0" w:color="000000"/>
              <w:left w:val="single" w:sz="6" w:space="0" w:color="000000"/>
              <w:bottom w:val="single" w:sz="6" w:space="0" w:color="000000"/>
              <w:right w:val="single" w:sz="6" w:space="0" w:color="000000"/>
            </w:tcBorders>
          </w:tcPr>
          <w:p w:rsidR="00834A3B" w:rsidRPr="00A153ED" w:rsidRDefault="00834A3B" w:rsidP="00834A3B">
            <w:pPr>
              <w:widowControl w:val="0"/>
              <w:tabs>
                <w:tab w:val="left" w:pos="993"/>
              </w:tabs>
              <w:spacing w:after="0" w:line="240" w:lineRule="auto"/>
              <w:ind w:firstLine="709"/>
              <w:jc w:val="both"/>
              <w:rPr>
                <w:rFonts w:ascii="Times New Roman" w:eastAsia="Times New Roman" w:hAnsi="Times New Roman"/>
                <w:sz w:val="24"/>
                <w:szCs w:val="24"/>
              </w:rPr>
            </w:pPr>
          </w:p>
        </w:tc>
        <w:tc>
          <w:tcPr>
            <w:tcW w:w="4820" w:type="dxa"/>
            <w:tcBorders>
              <w:top w:val="single" w:sz="6" w:space="0" w:color="000000"/>
              <w:left w:val="single" w:sz="6" w:space="0" w:color="000000"/>
              <w:bottom w:val="single" w:sz="6" w:space="0" w:color="000000"/>
              <w:right w:val="single" w:sz="6" w:space="0" w:color="000000"/>
            </w:tcBorders>
          </w:tcPr>
          <w:p w:rsidR="00834A3B" w:rsidRPr="00E91DEF" w:rsidRDefault="00834A3B" w:rsidP="00834A3B">
            <w:pPr>
              <w:tabs>
                <w:tab w:val="left" w:pos="1134"/>
              </w:tabs>
              <w:spacing w:after="0" w:line="240" w:lineRule="auto"/>
              <w:jc w:val="both"/>
              <w:rPr>
                <w:rFonts w:ascii="Times New Roman" w:hAnsi="Times New Roman" w:cs="Times New Roman"/>
                <w:sz w:val="24"/>
                <w:szCs w:val="24"/>
              </w:rPr>
            </w:pPr>
            <w:r w:rsidRPr="00E91DEF">
              <w:rPr>
                <w:rFonts w:ascii="Times New Roman" w:hAnsi="Times New Roman" w:cs="Times New Roman"/>
                <w:sz w:val="24"/>
                <w:szCs w:val="24"/>
              </w:rPr>
              <w:t>Aicinām papildināt informatīvo ziņojumu ar padziļinātu VSIA ”Iekšlietu ministrijas poliklīnika” darbības rezultātu analīzi, īpaši pievēršot uzmanību CMEK darbības un izmaksu kopsakarībām. Pēc informatīvajā ziņojumā ietvertās informācijas var secināt, ka CMEK sniegto pakalpojumu skaits pēdējo 3 gadu laikā ir samazinājies</w:t>
            </w:r>
            <w:proofErr w:type="gramStart"/>
            <w:r w:rsidRPr="00E91DEF">
              <w:rPr>
                <w:rFonts w:ascii="Times New Roman" w:hAnsi="Times New Roman" w:cs="Times New Roman"/>
                <w:sz w:val="24"/>
                <w:szCs w:val="24"/>
              </w:rPr>
              <w:t>, savukārt,</w:t>
            </w:r>
            <w:proofErr w:type="gramEnd"/>
            <w:r w:rsidRPr="00E91DEF">
              <w:rPr>
                <w:rFonts w:ascii="Times New Roman" w:hAnsi="Times New Roman" w:cs="Times New Roman"/>
                <w:sz w:val="24"/>
                <w:szCs w:val="24"/>
              </w:rPr>
              <w:t xml:space="preserve"> ieņēmumi no </w:t>
            </w:r>
            <w:proofErr w:type="spellStart"/>
            <w:r w:rsidRPr="00E91DEF">
              <w:rPr>
                <w:rFonts w:ascii="Times New Roman" w:hAnsi="Times New Roman" w:cs="Times New Roman"/>
                <w:sz w:val="24"/>
                <w:szCs w:val="24"/>
              </w:rPr>
              <w:t>IeMVSC</w:t>
            </w:r>
            <w:proofErr w:type="spellEnd"/>
            <w:r w:rsidRPr="00E91DEF">
              <w:rPr>
                <w:rFonts w:ascii="Times New Roman" w:hAnsi="Times New Roman" w:cs="Times New Roman"/>
                <w:sz w:val="24"/>
                <w:szCs w:val="24"/>
              </w:rPr>
              <w:t xml:space="preserve"> – palielinājušies. Tas nozīmē, ka ir nepieciešama padziļināta analīze par šādas dinamikas iespējamiem cēloņiem, kā arī aicinām sniegt priekšlikumus tālākai rīcībai un situācijas uzlabošanai.</w:t>
            </w:r>
          </w:p>
        </w:tc>
        <w:tc>
          <w:tcPr>
            <w:tcW w:w="2976" w:type="dxa"/>
            <w:tcBorders>
              <w:top w:val="single" w:sz="6" w:space="0" w:color="000000"/>
              <w:left w:val="single" w:sz="6" w:space="0" w:color="000000"/>
              <w:bottom w:val="single" w:sz="6" w:space="0" w:color="000000"/>
              <w:right w:val="single" w:sz="6" w:space="0" w:color="000000"/>
            </w:tcBorders>
          </w:tcPr>
          <w:p w:rsidR="00834A3B" w:rsidRDefault="00834A3B" w:rsidP="00834A3B">
            <w:pPr>
              <w:pStyle w:val="naisc"/>
              <w:spacing w:before="0" w:after="0"/>
              <w:jc w:val="both"/>
              <w:rPr>
                <w:b/>
              </w:rPr>
            </w:pPr>
          </w:p>
          <w:p w:rsidR="00834A3B" w:rsidRDefault="00834A3B" w:rsidP="00834A3B">
            <w:pPr>
              <w:pStyle w:val="naisc"/>
              <w:spacing w:before="0" w:after="0"/>
              <w:jc w:val="both"/>
              <w:rPr>
                <w:b/>
              </w:rPr>
            </w:pPr>
          </w:p>
          <w:p w:rsidR="00834A3B" w:rsidRDefault="00834A3B" w:rsidP="00834A3B">
            <w:pPr>
              <w:pStyle w:val="naisc"/>
              <w:spacing w:before="0" w:after="0"/>
              <w:jc w:val="both"/>
              <w:rPr>
                <w:b/>
              </w:rPr>
            </w:pPr>
            <w:r>
              <w:rPr>
                <w:b/>
              </w:rPr>
              <w:t xml:space="preserve">Iebildums ir ņemts vērā. </w:t>
            </w:r>
          </w:p>
        </w:tc>
        <w:tc>
          <w:tcPr>
            <w:tcW w:w="3402" w:type="dxa"/>
            <w:tcBorders>
              <w:top w:val="single" w:sz="4" w:space="0" w:color="auto"/>
              <w:left w:val="single" w:sz="4" w:space="0" w:color="auto"/>
              <w:bottom w:val="single" w:sz="4" w:space="0" w:color="auto"/>
            </w:tcBorders>
          </w:tcPr>
          <w:p w:rsidR="00834A3B" w:rsidRDefault="00834A3B" w:rsidP="00834A3B">
            <w:pPr>
              <w:widowControl w:val="0"/>
              <w:tabs>
                <w:tab w:val="left" w:pos="993"/>
              </w:tabs>
              <w:spacing w:after="0" w:line="240" w:lineRule="auto"/>
              <w:jc w:val="both"/>
              <w:rPr>
                <w:b/>
              </w:rPr>
            </w:pPr>
          </w:p>
          <w:p w:rsidR="006E1BBB" w:rsidRDefault="00834A3B" w:rsidP="006E1BBB">
            <w:pPr>
              <w:widowControl w:val="0"/>
              <w:tabs>
                <w:tab w:val="left" w:pos="993"/>
              </w:tabs>
              <w:spacing w:after="0" w:line="240" w:lineRule="auto"/>
              <w:jc w:val="both"/>
              <w:rPr>
                <w:rFonts w:ascii="Times New Roman" w:hAnsi="Times New Roman" w:cs="Times New Roman"/>
                <w:sz w:val="24"/>
                <w:szCs w:val="24"/>
              </w:rPr>
            </w:pPr>
            <w:r w:rsidRPr="00834A3B">
              <w:rPr>
                <w:rFonts w:ascii="Times New Roman" w:hAnsi="Times New Roman" w:cs="Times New Roman"/>
                <w:sz w:val="24"/>
                <w:szCs w:val="24"/>
              </w:rPr>
              <w:t>Informatīvais ziņojums ir papildināts ar informāciju</w:t>
            </w:r>
            <w:r w:rsidR="009737D6">
              <w:rPr>
                <w:rFonts w:ascii="Times New Roman" w:hAnsi="Times New Roman" w:cs="Times New Roman"/>
                <w:sz w:val="24"/>
                <w:szCs w:val="24"/>
              </w:rPr>
              <w:t xml:space="preserve">, ka </w:t>
            </w:r>
            <w:r w:rsidR="005F5BAF">
              <w:rPr>
                <w:rFonts w:ascii="Times New Roman" w:hAnsi="Times New Roman" w:cs="Times New Roman"/>
                <w:sz w:val="24"/>
                <w:szCs w:val="24"/>
              </w:rPr>
              <w:t xml:space="preserve">CMEK </w:t>
            </w:r>
            <w:r w:rsidR="009737D6">
              <w:rPr>
                <w:rFonts w:ascii="Times New Roman" w:hAnsi="Times New Roman" w:cs="Times New Roman"/>
                <w:sz w:val="24"/>
                <w:szCs w:val="24"/>
              </w:rPr>
              <w:t>sniegto pakalpojumu skaita izmaiņas nav tieš</w:t>
            </w:r>
            <w:r w:rsidR="005F5BAF">
              <w:rPr>
                <w:rFonts w:ascii="Times New Roman" w:hAnsi="Times New Roman" w:cs="Times New Roman"/>
                <w:sz w:val="24"/>
                <w:szCs w:val="24"/>
              </w:rPr>
              <w:t>ā korelācijā</w:t>
            </w:r>
            <w:r w:rsidR="009737D6">
              <w:rPr>
                <w:rFonts w:ascii="Times New Roman" w:hAnsi="Times New Roman" w:cs="Times New Roman"/>
                <w:sz w:val="24"/>
                <w:szCs w:val="24"/>
              </w:rPr>
              <w:t xml:space="preserve"> ar</w:t>
            </w:r>
            <w:r w:rsidR="005F5BAF">
              <w:rPr>
                <w:rFonts w:ascii="Times New Roman" w:hAnsi="Times New Roman" w:cs="Times New Roman"/>
                <w:sz w:val="24"/>
                <w:szCs w:val="24"/>
              </w:rPr>
              <w:t xml:space="preserve"> ieņēmumiem no Iekšlietu ministrijas veselības un sporta centra. </w:t>
            </w:r>
            <w:r w:rsidR="009737D6">
              <w:rPr>
                <w:rFonts w:ascii="Times New Roman" w:hAnsi="Times New Roman" w:cs="Times New Roman"/>
                <w:sz w:val="24"/>
                <w:szCs w:val="24"/>
              </w:rPr>
              <w:t xml:space="preserve">Savukārt </w:t>
            </w:r>
            <w:r w:rsidRPr="00834A3B">
              <w:rPr>
                <w:rFonts w:ascii="Times New Roman" w:hAnsi="Times New Roman" w:cs="Times New Roman"/>
                <w:sz w:val="24"/>
                <w:szCs w:val="24"/>
              </w:rPr>
              <w:t xml:space="preserve">par </w:t>
            </w:r>
            <w:r>
              <w:rPr>
                <w:rFonts w:ascii="Times New Roman" w:hAnsi="Times New Roman" w:cs="Times New Roman"/>
                <w:sz w:val="24"/>
                <w:szCs w:val="24"/>
              </w:rPr>
              <w:t xml:space="preserve">ieņēmumu pieaugumu </w:t>
            </w:r>
            <w:r w:rsidR="005F5BAF">
              <w:rPr>
                <w:rFonts w:ascii="Times New Roman" w:hAnsi="Times New Roman" w:cs="Times New Roman"/>
                <w:sz w:val="24"/>
                <w:szCs w:val="24"/>
              </w:rPr>
              <w:t>no Iekšlietu ministrijas veselības un sporta centra un Nacionālā veselības dienesta norādīts ieņēmumu pieauguma iemesls</w:t>
            </w:r>
            <w:r>
              <w:rPr>
                <w:rFonts w:ascii="Times New Roman" w:hAnsi="Times New Roman" w:cs="Times New Roman"/>
                <w:sz w:val="24"/>
                <w:szCs w:val="24"/>
              </w:rPr>
              <w:t xml:space="preserve">, proti, </w:t>
            </w:r>
            <w:r w:rsidR="006E1BBB">
              <w:rPr>
                <w:rFonts w:ascii="Times New Roman" w:hAnsi="Times New Roman" w:cs="Times New Roman"/>
                <w:sz w:val="24"/>
                <w:szCs w:val="24"/>
              </w:rPr>
              <w:t xml:space="preserve">kopš </w:t>
            </w:r>
            <w:proofErr w:type="gramStart"/>
            <w:r w:rsidR="006E1BBB">
              <w:rPr>
                <w:rFonts w:ascii="Times New Roman" w:hAnsi="Times New Roman" w:cs="Times New Roman"/>
                <w:sz w:val="24"/>
                <w:szCs w:val="24"/>
              </w:rPr>
              <w:t>2018.gada</w:t>
            </w:r>
            <w:proofErr w:type="gramEnd"/>
            <w:r w:rsidR="006E1BBB">
              <w:rPr>
                <w:rFonts w:ascii="Times New Roman" w:hAnsi="Times New Roman" w:cs="Times New Roman"/>
                <w:sz w:val="24"/>
                <w:szCs w:val="24"/>
              </w:rPr>
              <w:t xml:space="preserve"> </w:t>
            </w:r>
            <w:r>
              <w:rPr>
                <w:rFonts w:ascii="Times New Roman" w:hAnsi="Times New Roman" w:cs="Times New Roman"/>
                <w:sz w:val="24"/>
                <w:szCs w:val="24"/>
              </w:rPr>
              <w:t xml:space="preserve">ikgadējā </w:t>
            </w:r>
            <w:r>
              <w:rPr>
                <w:rFonts w:ascii="Times New Roman" w:hAnsi="Times New Roman" w:cs="Times New Roman"/>
                <w:sz w:val="24"/>
                <w:szCs w:val="24"/>
              </w:rPr>
              <w:lastRenderedPageBreak/>
              <w:t>valsts budžetā paredzēt</w:t>
            </w:r>
            <w:r w:rsidR="006E1BBB">
              <w:rPr>
                <w:rFonts w:ascii="Times New Roman" w:hAnsi="Times New Roman" w:cs="Times New Roman"/>
                <w:sz w:val="24"/>
                <w:szCs w:val="24"/>
              </w:rPr>
              <w:t>ais</w:t>
            </w:r>
            <w:r>
              <w:rPr>
                <w:rFonts w:ascii="Times New Roman" w:hAnsi="Times New Roman" w:cs="Times New Roman"/>
                <w:sz w:val="24"/>
                <w:szCs w:val="24"/>
              </w:rPr>
              <w:t xml:space="preserve"> ārstniecības personu darba samaksas palielin</w:t>
            </w:r>
            <w:r w:rsidR="006E1BBB">
              <w:rPr>
                <w:rFonts w:ascii="Times New Roman" w:hAnsi="Times New Roman" w:cs="Times New Roman"/>
                <w:sz w:val="24"/>
                <w:szCs w:val="24"/>
              </w:rPr>
              <w:t>ājums</w:t>
            </w:r>
            <w:r>
              <w:rPr>
                <w:rFonts w:ascii="Times New Roman" w:hAnsi="Times New Roman" w:cs="Times New Roman"/>
                <w:sz w:val="24"/>
                <w:szCs w:val="24"/>
              </w:rPr>
              <w:t>.</w:t>
            </w:r>
          </w:p>
          <w:p w:rsidR="00834A3B" w:rsidRPr="00834A3B" w:rsidRDefault="006E1BBB" w:rsidP="006E1BBB">
            <w:pPr>
              <w:widowControl w:val="0"/>
              <w:tabs>
                <w:tab w:val="left" w:pos="993"/>
              </w:tabs>
              <w:spacing w:after="0" w:line="240" w:lineRule="auto"/>
              <w:jc w:val="both"/>
              <w:rPr>
                <w:rFonts w:ascii="Times New Roman" w:hAnsi="Times New Roman" w:cs="Times New Roman"/>
                <w:sz w:val="24"/>
                <w:szCs w:val="24"/>
              </w:rPr>
            </w:pPr>
            <w:r w:rsidRPr="00DC7FDD">
              <w:rPr>
                <w:rFonts w:ascii="Times New Roman" w:hAnsi="Times New Roman" w:cs="Times New Roman"/>
                <w:bCs/>
                <w:sz w:val="24"/>
                <w:szCs w:val="24"/>
              </w:rPr>
              <w:t>Lūdzam</w:t>
            </w:r>
            <w:r w:rsidRPr="00DC7FDD">
              <w:rPr>
                <w:rFonts w:ascii="Times New Roman" w:hAnsi="Times New Roman" w:cs="Times New Roman"/>
                <w:sz w:val="24"/>
                <w:szCs w:val="24"/>
              </w:rPr>
              <w:t xml:space="preserve"> skatīt projektu.</w:t>
            </w:r>
          </w:p>
        </w:tc>
      </w:tr>
    </w:tbl>
    <w:p w:rsidR="00B3357E" w:rsidRDefault="00B3357E" w:rsidP="00B3357E">
      <w:pPr>
        <w:pStyle w:val="naisf"/>
        <w:spacing w:before="0" w:after="0"/>
        <w:ind w:firstLine="720"/>
      </w:pPr>
    </w:p>
    <w:tbl>
      <w:tblPr>
        <w:tblW w:w="14034" w:type="dxa"/>
        <w:tblLayout w:type="fixed"/>
        <w:tblLook w:val="00A0" w:firstRow="1" w:lastRow="0" w:firstColumn="1" w:lastColumn="0" w:noHBand="0" w:noVBand="0"/>
      </w:tblPr>
      <w:tblGrid>
        <w:gridCol w:w="5017"/>
        <w:gridCol w:w="9017"/>
      </w:tblGrid>
      <w:tr w:rsidR="00B3357E" w:rsidRPr="00C11F64" w:rsidTr="00FF3A68">
        <w:tc>
          <w:tcPr>
            <w:tcW w:w="5017" w:type="dxa"/>
          </w:tcPr>
          <w:p w:rsidR="00B3357E" w:rsidRPr="00C11F64" w:rsidRDefault="00B3357E" w:rsidP="00FF3A68">
            <w:pPr>
              <w:pStyle w:val="naiskr"/>
              <w:spacing w:before="0" w:after="0"/>
            </w:pPr>
            <w:r w:rsidRPr="00C11F64">
              <w:t>Atbildīgā amatpersona</w:t>
            </w:r>
          </w:p>
        </w:tc>
        <w:tc>
          <w:tcPr>
            <w:tcW w:w="9017" w:type="dxa"/>
          </w:tcPr>
          <w:p w:rsidR="00B3357E" w:rsidRPr="00C11F64" w:rsidRDefault="00B3357E" w:rsidP="00FF3A68">
            <w:pPr>
              <w:pStyle w:val="naiskr"/>
              <w:spacing w:before="0" w:after="0"/>
              <w:ind w:firstLine="720"/>
            </w:pPr>
            <w:r w:rsidRPr="00C11F64">
              <w:t>  </w:t>
            </w:r>
          </w:p>
        </w:tc>
      </w:tr>
      <w:tr w:rsidR="00B3357E" w:rsidRPr="00C11F64" w:rsidTr="00FF3A68">
        <w:tc>
          <w:tcPr>
            <w:tcW w:w="5017" w:type="dxa"/>
          </w:tcPr>
          <w:p w:rsidR="00B3357E" w:rsidRPr="00C11F64" w:rsidRDefault="00B3357E" w:rsidP="00FF3A68">
            <w:pPr>
              <w:pStyle w:val="naiskr"/>
              <w:spacing w:before="0" w:after="0"/>
              <w:ind w:firstLine="720"/>
            </w:pPr>
          </w:p>
        </w:tc>
        <w:tc>
          <w:tcPr>
            <w:tcW w:w="9017" w:type="dxa"/>
            <w:tcBorders>
              <w:top w:val="single" w:sz="6" w:space="0" w:color="000000"/>
            </w:tcBorders>
          </w:tcPr>
          <w:p w:rsidR="00B3357E" w:rsidRPr="00C11F64" w:rsidRDefault="00B3357E" w:rsidP="00FF3A68">
            <w:pPr>
              <w:pStyle w:val="naisc"/>
              <w:spacing w:before="0" w:after="0"/>
              <w:ind w:firstLine="720"/>
            </w:pPr>
            <w:r w:rsidRPr="00C11F64">
              <w:t>(paraksts)*</w:t>
            </w:r>
          </w:p>
        </w:tc>
      </w:tr>
    </w:tbl>
    <w:p w:rsidR="00B3357E" w:rsidRPr="00C11F64" w:rsidRDefault="00B3357E" w:rsidP="00B3357E">
      <w:pPr>
        <w:pStyle w:val="naisf"/>
        <w:spacing w:before="0" w:after="0"/>
        <w:ind w:firstLine="720"/>
      </w:pPr>
    </w:p>
    <w:p w:rsidR="00B3357E" w:rsidRPr="00C11F64" w:rsidRDefault="00B3357E" w:rsidP="00B3357E">
      <w:pPr>
        <w:pStyle w:val="naisf"/>
        <w:spacing w:before="0" w:after="0"/>
        <w:ind w:firstLine="720"/>
      </w:pPr>
      <w:r w:rsidRPr="00C11F64">
        <w:t>Piezīme. * Dokumenta rekvizītu "paraksts" neaizpilda, ja elektroniskais dokuments ir sagatavots atbilstoši normatīvajiem aktiem par elektronisko dokumentu noformēšanu.</w:t>
      </w:r>
    </w:p>
    <w:p w:rsidR="00B3357E" w:rsidRDefault="00B3357E" w:rsidP="00B3357E">
      <w:pPr>
        <w:pStyle w:val="naisf"/>
        <w:spacing w:before="0" w:after="0"/>
        <w:ind w:firstLine="0"/>
        <w:rPr>
          <w:sz w:val="20"/>
          <w:szCs w:val="20"/>
        </w:rPr>
      </w:pPr>
    </w:p>
    <w:p w:rsidR="00EE3125" w:rsidRDefault="00EE3125" w:rsidP="00B3357E">
      <w:pPr>
        <w:pStyle w:val="naisf"/>
        <w:spacing w:before="0" w:after="0"/>
        <w:ind w:firstLine="0"/>
        <w:rPr>
          <w:sz w:val="20"/>
          <w:szCs w:val="20"/>
        </w:rPr>
      </w:pPr>
    </w:p>
    <w:p w:rsidR="00EE3125" w:rsidRDefault="00EE3125" w:rsidP="00B3357E">
      <w:pPr>
        <w:pStyle w:val="naisf"/>
        <w:spacing w:before="0" w:after="0"/>
        <w:ind w:firstLine="0"/>
        <w:rPr>
          <w:sz w:val="20"/>
          <w:szCs w:val="20"/>
        </w:rPr>
      </w:pPr>
    </w:p>
    <w:p w:rsidR="00EE3125" w:rsidRDefault="00EE3125" w:rsidP="00B3357E">
      <w:pPr>
        <w:pStyle w:val="naisf"/>
        <w:spacing w:before="0" w:after="0"/>
        <w:ind w:firstLine="0"/>
        <w:rPr>
          <w:sz w:val="20"/>
          <w:szCs w:val="20"/>
        </w:rPr>
      </w:pPr>
    </w:p>
    <w:p w:rsidR="00EE3125" w:rsidRDefault="00EE3125" w:rsidP="00B3357E">
      <w:pPr>
        <w:pStyle w:val="naisf"/>
        <w:spacing w:before="0" w:after="0"/>
        <w:ind w:firstLine="0"/>
        <w:rPr>
          <w:sz w:val="20"/>
          <w:szCs w:val="20"/>
        </w:rPr>
      </w:pPr>
    </w:p>
    <w:p w:rsidR="00EE3125" w:rsidRPr="007915C4" w:rsidRDefault="00EE3125" w:rsidP="00B3357E">
      <w:pPr>
        <w:pStyle w:val="naisf"/>
        <w:spacing w:before="0" w:after="0"/>
        <w:ind w:firstLine="0"/>
        <w:rPr>
          <w:sz w:val="20"/>
          <w:szCs w:val="20"/>
        </w:rPr>
      </w:pPr>
    </w:p>
    <w:p w:rsidR="00B3357E" w:rsidRPr="00AF69CF" w:rsidRDefault="00B3357E" w:rsidP="00B3357E">
      <w:pPr>
        <w:pStyle w:val="naisf"/>
        <w:spacing w:before="0" w:after="0"/>
        <w:ind w:firstLine="0"/>
        <w:rPr>
          <w:sz w:val="20"/>
          <w:szCs w:val="20"/>
        </w:rPr>
      </w:pPr>
    </w:p>
    <w:p w:rsidR="009D0B7C" w:rsidRDefault="009D0B7C" w:rsidP="00B3357E">
      <w:pPr>
        <w:pStyle w:val="naisf"/>
        <w:spacing w:before="0" w:after="0"/>
        <w:ind w:firstLine="0"/>
        <w:rPr>
          <w:sz w:val="20"/>
          <w:szCs w:val="20"/>
        </w:rPr>
      </w:pPr>
      <w:r>
        <w:rPr>
          <w:sz w:val="20"/>
          <w:szCs w:val="20"/>
        </w:rPr>
        <w:t xml:space="preserve">06.04.2021. </w:t>
      </w:r>
    </w:p>
    <w:p w:rsidR="00B3357E" w:rsidRPr="00AF69CF" w:rsidRDefault="003F6AFC" w:rsidP="00B3357E">
      <w:pPr>
        <w:pStyle w:val="naisf"/>
        <w:spacing w:before="0" w:after="0"/>
        <w:ind w:firstLine="0"/>
        <w:rPr>
          <w:sz w:val="20"/>
          <w:szCs w:val="20"/>
        </w:rPr>
      </w:pPr>
      <w:r>
        <w:rPr>
          <w:sz w:val="20"/>
          <w:szCs w:val="20"/>
        </w:rPr>
        <w:t>1630</w:t>
      </w:r>
    </w:p>
    <w:p w:rsidR="00B3357E" w:rsidRPr="00AF69CF" w:rsidRDefault="001C35E0" w:rsidP="00B3357E">
      <w:pPr>
        <w:pStyle w:val="naisf"/>
        <w:spacing w:before="0" w:after="0"/>
        <w:ind w:firstLine="0"/>
        <w:rPr>
          <w:sz w:val="20"/>
          <w:szCs w:val="20"/>
        </w:rPr>
      </w:pPr>
      <w:r>
        <w:rPr>
          <w:sz w:val="20"/>
          <w:szCs w:val="20"/>
        </w:rPr>
        <w:t>Gersone</w:t>
      </w:r>
    </w:p>
    <w:p w:rsidR="00EF5036" w:rsidRDefault="001C35E0" w:rsidP="00B3357E">
      <w:pPr>
        <w:pStyle w:val="naisf"/>
        <w:spacing w:before="0" w:after="0"/>
        <w:ind w:firstLine="0"/>
      </w:pPr>
      <w:r>
        <w:rPr>
          <w:sz w:val="20"/>
          <w:szCs w:val="20"/>
        </w:rPr>
        <w:t>67219309, linda.gersone</w:t>
      </w:r>
      <w:r w:rsidR="00B3357E" w:rsidRPr="00AF69CF">
        <w:rPr>
          <w:sz w:val="20"/>
          <w:szCs w:val="20"/>
        </w:rPr>
        <w:t>@iem.gov.lv</w:t>
      </w:r>
    </w:p>
    <w:sectPr w:rsidR="00EF5036" w:rsidSect="004E37A5">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3F" w:rsidRDefault="0063353F" w:rsidP="00B3357E">
      <w:pPr>
        <w:spacing w:after="0" w:line="240" w:lineRule="auto"/>
      </w:pPr>
      <w:r>
        <w:separator/>
      </w:r>
    </w:p>
  </w:endnote>
  <w:endnote w:type="continuationSeparator" w:id="0">
    <w:p w:rsidR="0063353F" w:rsidRDefault="0063353F" w:rsidP="00B3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1D" w:rsidRDefault="00631F1D" w:rsidP="00631F1D">
    <w:pPr>
      <w:pStyle w:val="Footer"/>
      <w:jc w:val="both"/>
      <w:rPr>
        <w:sz w:val="20"/>
      </w:rPr>
    </w:pPr>
    <w:r w:rsidRPr="00763B5E">
      <w:rPr>
        <w:sz w:val="20"/>
        <w:szCs w:val="20"/>
      </w:rPr>
      <w:t>IEMIzz_</w:t>
    </w:r>
    <w:r>
      <w:rPr>
        <w:sz w:val="20"/>
        <w:szCs w:val="20"/>
      </w:rPr>
      <w:t xml:space="preserve">060421_pol.docx Izziņa par atzinumos sniegtajiem iebildumiem </w:t>
    </w:r>
    <w:r>
      <w:rPr>
        <w:sz w:val="20"/>
      </w:rPr>
      <w:t>Ministru kabineta sēdes protokollēmuma projektam un</w:t>
    </w:r>
    <w:proofErr w:type="gramStart"/>
    <w:r>
      <w:rPr>
        <w:sz w:val="20"/>
      </w:rPr>
      <w:t xml:space="preserve">  </w:t>
    </w:r>
    <w:proofErr w:type="gramEnd"/>
    <w:r>
      <w:rPr>
        <w:sz w:val="20"/>
      </w:rPr>
      <w:t>informatīvajam ziņojumam „Par valsts līdzdalības pārvērtēšanu valsts sabiedrībā ar ierobežotu atbildību „Iekšlietu ministrijas poliklīnika””</w:t>
    </w:r>
  </w:p>
  <w:p w:rsidR="00F409BE" w:rsidRPr="002B162B" w:rsidRDefault="0063353F" w:rsidP="00F409BE">
    <w:pPr>
      <w:pStyle w:val="Footer"/>
    </w:pPr>
  </w:p>
  <w:p w:rsidR="004E37A5" w:rsidRPr="00274453" w:rsidRDefault="0063353F" w:rsidP="004E3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1D" w:rsidRDefault="00B3357E" w:rsidP="00631F1D">
    <w:pPr>
      <w:pStyle w:val="Footer"/>
      <w:jc w:val="both"/>
      <w:rPr>
        <w:sz w:val="20"/>
      </w:rPr>
    </w:pPr>
    <w:r w:rsidRPr="00763B5E">
      <w:rPr>
        <w:sz w:val="20"/>
        <w:szCs w:val="20"/>
      </w:rPr>
      <w:t>IEMIzz_</w:t>
    </w:r>
    <w:r w:rsidR="00EE3125">
      <w:rPr>
        <w:sz w:val="20"/>
        <w:szCs w:val="20"/>
      </w:rPr>
      <w:t>0604</w:t>
    </w:r>
    <w:r w:rsidR="00C97C7B">
      <w:rPr>
        <w:sz w:val="20"/>
        <w:szCs w:val="20"/>
      </w:rPr>
      <w:t>2</w:t>
    </w:r>
    <w:r>
      <w:rPr>
        <w:sz w:val="20"/>
        <w:szCs w:val="20"/>
      </w:rPr>
      <w:t>1</w:t>
    </w:r>
    <w:r w:rsidR="00631F1D">
      <w:rPr>
        <w:sz w:val="20"/>
        <w:szCs w:val="20"/>
      </w:rPr>
      <w:t xml:space="preserve">_pol.docx Izziņa par atzinumos sniegtajiem iebildumiem </w:t>
    </w:r>
    <w:r w:rsidR="00631F1D">
      <w:rPr>
        <w:sz w:val="20"/>
      </w:rPr>
      <w:t>Ministru kabineta sēdes protokollēmuma projektam un</w:t>
    </w:r>
    <w:proofErr w:type="gramStart"/>
    <w:r w:rsidR="00631F1D">
      <w:rPr>
        <w:sz w:val="20"/>
      </w:rPr>
      <w:t xml:space="preserve">  </w:t>
    </w:r>
    <w:proofErr w:type="gramEnd"/>
    <w:r w:rsidR="00631F1D">
      <w:rPr>
        <w:sz w:val="20"/>
      </w:rPr>
      <w:t>informatīvajam ziņojumam „Par valsts līdzdalības pārvērtēšanu valsts sabiedrībā ar ierobežotu atbildību „Iekšlietu ministrijas poliklīnika””</w:t>
    </w:r>
  </w:p>
  <w:p w:rsidR="007915C4" w:rsidRPr="002B162B" w:rsidRDefault="0063353F" w:rsidP="007915C4">
    <w:pPr>
      <w:pStyle w:val="Footer"/>
    </w:pPr>
  </w:p>
  <w:p w:rsidR="004E37A5" w:rsidRPr="002B162B" w:rsidRDefault="0063353F" w:rsidP="004E37A5">
    <w:pPr>
      <w:pStyle w:val="Footer"/>
    </w:pPr>
  </w:p>
  <w:p w:rsidR="004E37A5" w:rsidRPr="00CA4DCC" w:rsidRDefault="0063353F" w:rsidP="004E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3F" w:rsidRDefault="0063353F" w:rsidP="00B3357E">
      <w:pPr>
        <w:spacing w:after="0" w:line="240" w:lineRule="auto"/>
      </w:pPr>
      <w:r>
        <w:separator/>
      </w:r>
    </w:p>
  </w:footnote>
  <w:footnote w:type="continuationSeparator" w:id="0">
    <w:p w:rsidR="0063353F" w:rsidRDefault="0063353F" w:rsidP="00B33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A5" w:rsidRDefault="00B3357E"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7A5" w:rsidRDefault="00633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A5" w:rsidRDefault="00B3357E" w:rsidP="004E37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0297">
      <w:rPr>
        <w:rStyle w:val="PageNumber"/>
        <w:noProof/>
      </w:rPr>
      <w:t>10</w:t>
    </w:r>
    <w:r>
      <w:rPr>
        <w:rStyle w:val="PageNumber"/>
      </w:rPr>
      <w:fldChar w:fldCharType="end"/>
    </w:r>
  </w:p>
  <w:p w:rsidR="004E37A5" w:rsidRDefault="00633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1F9F"/>
    <w:multiLevelType w:val="hybridMultilevel"/>
    <w:tmpl w:val="E9D2CFB0"/>
    <w:lvl w:ilvl="0" w:tplc="7834FE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39559F"/>
    <w:multiLevelType w:val="hybridMultilevel"/>
    <w:tmpl w:val="944838D4"/>
    <w:lvl w:ilvl="0" w:tplc="F8B496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7A3595"/>
    <w:multiLevelType w:val="hybridMultilevel"/>
    <w:tmpl w:val="59823C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A99255A"/>
    <w:multiLevelType w:val="multilevel"/>
    <w:tmpl w:val="5F48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787902"/>
    <w:multiLevelType w:val="hybridMultilevel"/>
    <w:tmpl w:val="83D2B5F6"/>
    <w:lvl w:ilvl="0" w:tplc="3E6C1A5A">
      <w:start w:val="1"/>
      <w:numFmt w:val="decimal"/>
      <w:lvlText w:val="%1."/>
      <w:lvlJc w:val="left"/>
      <w:pPr>
        <w:ind w:left="1080" w:hanging="360"/>
      </w:pPr>
      <w:rPr>
        <w:rFonts w:hint="default"/>
        <w:color w:val="auto"/>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A480DEF"/>
    <w:multiLevelType w:val="hybridMultilevel"/>
    <w:tmpl w:val="E06083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AD5746"/>
    <w:multiLevelType w:val="hybridMultilevel"/>
    <w:tmpl w:val="1CAAF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7E"/>
    <w:rsid w:val="000804EF"/>
    <w:rsid w:val="000918F8"/>
    <w:rsid w:val="001624A5"/>
    <w:rsid w:val="00181C43"/>
    <w:rsid w:val="001A1159"/>
    <w:rsid w:val="001C35E0"/>
    <w:rsid w:val="001F337D"/>
    <w:rsid w:val="00232986"/>
    <w:rsid w:val="002719D9"/>
    <w:rsid w:val="002C5D5B"/>
    <w:rsid w:val="00337496"/>
    <w:rsid w:val="00366939"/>
    <w:rsid w:val="003F6AFC"/>
    <w:rsid w:val="00422765"/>
    <w:rsid w:val="00475846"/>
    <w:rsid w:val="005622EA"/>
    <w:rsid w:val="00594F7F"/>
    <w:rsid w:val="005F5BAF"/>
    <w:rsid w:val="00624720"/>
    <w:rsid w:val="00631F1D"/>
    <w:rsid w:val="0063353F"/>
    <w:rsid w:val="00697749"/>
    <w:rsid w:val="006C1ED2"/>
    <w:rsid w:val="006E1BBB"/>
    <w:rsid w:val="00731F63"/>
    <w:rsid w:val="00752E3B"/>
    <w:rsid w:val="007A25E8"/>
    <w:rsid w:val="007A31D0"/>
    <w:rsid w:val="007C0297"/>
    <w:rsid w:val="007D53FD"/>
    <w:rsid w:val="00803D54"/>
    <w:rsid w:val="00833586"/>
    <w:rsid w:val="00834A3B"/>
    <w:rsid w:val="008F283D"/>
    <w:rsid w:val="009737D6"/>
    <w:rsid w:val="009D0B7C"/>
    <w:rsid w:val="00A153ED"/>
    <w:rsid w:val="00A2013C"/>
    <w:rsid w:val="00B3357E"/>
    <w:rsid w:val="00C97C7B"/>
    <w:rsid w:val="00CF4E88"/>
    <w:rsid w:val="00DC7FDD"/>
    <w:rsid w:val="00E7047A"/>
    <w:rsid w:val="00E91DEF"/>
    <w:rsid w:val="00E954FE"/>
    <w:rsid w:val="00EA6647"/>
    <w:rsid w:val="00EB09E6"/>
    <w:rsid w:val="00EE3125"/>
    <w:rsid w:val="00EF5036"/>
    <w:rsid w:val="00F134BD"/>
    <w:rsid w:val="00F64A2D"/>
    <w:rsid w:val="00F75F2B"/>
    <w:rsid w:val="00F92D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DE20"/>
  <w15:chartTrackingRefBased/>
  <w15:docId w15:val="{F6DA41D9-693D-401B-BA59-26183361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35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B3357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B3357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B3357E"/>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B3357E"/>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3357E"/>
    <w:pPr>
      <w:spacing w:before="75" w:after="75" w:line="240" w:lineRule="auto"/>
      <w:jc w:val="center"/>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B3357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B3357E"/>
    <w:rPr>
      <w:rFonts w:ascii="Times New Roman" w:eastAsia="Times New Roman" w:hAnsi="Times New Roman" w:cs="Times New Roman"/>
      <w:sz w:val="24"/>
      <w:szCs w:val="24"/>
      <w:lang w:eastAsia="lv-LV"/>
    </w:rPr>
  </w:style>
  <w:style w:type="character" w:styleId="PageNumber">
    <w:name w:val="page number"/>
    <w:uiPriority w:val="99"/>
    <w:rsid w:val="00B3357E"/>
    <w:rPr>
      <w:rFonts w:cs="Times New Roman"/>
    </w:rPr>
  </w:style>
  <w:style w:type="paragraph" w:styleId="Footer">
    <w:name w:val="footer"/>
    <w:basedOn w:val="Normal"/>
    <w:link w:val="FooterChar"/>
    <w:uiPriority w:val="99"/>
    <w:rsid w:val="00B3357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B3357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3357E"/>
    <w:pPr>
      <w:suppressAutoHyphens/>
      <w:spacing w:line="254" w:lineRule="auto"/>
      <w:ind w:left="720"/>
      <w:contextualSpacing/>
    </w:pPr>
    <w:rPr>
      <w:rFonts w:ascii="Calibri" w:eastAsia="Calibri" w:hAnsi="Calibri" w:cs="Times New Roman"/>
      <w:lang w:eastAsia="zh-CN"/>
    </w:rPr>
  </w:style>
  <w:style w:type="character" w:styleId="Hyperlink">
    <w:name w:val="Hyperlink"/>
    <w:uiPriority w:val="99"/>
    <w:unhideWhenUsed/>
    <w:rsid w:val="00A153ED"/>
    <w:rPr>
      <w:color w:val="0000FF"/>
      <w:u w:val="single"/>
    </w:rPr>
  </w:style>
  <w:style w:type="paragraph" w:styleId="FootnoteText">
    <w:name w:val="footnote text"/>
    <w:basedOn w:val="Normal"/>
    <w:link w:val="FootnoteTextChar"/>
    <w:semiHidden/>
    <w:unhideWhenUsed/>
    <w:rsid w:val="00A153ED"/>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A153ED"/>
    <w:rPr>
      <w:rFonts w:ascii="Times New Roman" w:eastAsia="Times New Roman" w:hAnsi="Times New Roman" w:cs="Times New Roman"/>
      <w:sz w:val="20"/>
      <w:szCs w:val="20"/>
      <w:lang w:eastAsia="lv-LV"/>
    </w:rPr>
  </w:style>
  <w:style w:type="character" w:styleId="FootnoteReference">
    <w:name w:val="footnote reference"/>
    <w:semiHidden/>
    <w:unhideWhenUsed/>
    <w:rsid w:val="00A153ED"/>
    <w:rPr>
      <w:vertAlign w:val="superscript"/>
    </w:rPr>
  </w:style>
  <w:style w:type="paragraph" w:styleId="NoSpacing">
    <w:name w:val="No Spacing"/>
    <w:uiPriority w:val="1"/>
    <w:qFormat/>
    <w:rsid w:val="00624720"/>
    <w:pPr>
      <w:spacing w:after="0" w:line="240" w:lineRule="auto"/>
      <w:ind w:firstLine="720"/>
      <w:jc w:val="both"/>
    </w:pPr>
    <w:rPr>
      <w:rFonts w:ascii="Times New Roman" w:eastAsia="Times New Roman" w:hAnsi="Times New Roman" w:cs="Times New Roman"/>
      <w:sz w:val="28"/>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8954</Words>
  <Characters>5104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Linda Gersone</cp:lastModifiedBy>
  <cp:revision>11</cp:revision>
  <dcterms:created xsi:type="dcterms:W3CDTF">2021-04-06T08:46:00Z</dcterms:created>
  <dcterms:modified xsi:type="dcterms:W3CDTF">2021-04-30T07:14:00Z</dcterms:modified>
</cp:coreProperties>
</file>