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142" w:tblpY="-1009"/>
        <w:tblW w:w="13467" w:type="dxa"/>
        <w:tblLayout w:type="fixed"/>
        <w:tblLook w:val="00A0" w:firstRow="1" w:lastRow="0" w:firstColumn="1" w:lastColumn="0" w:noHBand="0" w:noVBand="0"/>
      </w:tblPr>
      <w:tblGrid>
        <w:gridCol w:w="13467"/>
      </w:tblGrid>
      <w:tr w:rsidR="0001764E" w:rsidRPr="0001764E" w14:paraId="647C9FA1" w14:textId="77777777" w:rsidTr="004153A8">
        <w:trPr>
          <w:trHeight w:val="7779"/>
        </w:trPr>
        <w:tc>
          <w:tcPr>
            <w:tcW w:w="13467" w:type="dxa"/>
            <w:shd w:val="clear" w:color="auto" w:fill="auto"/>
          </w:tcPr>
          <w:p w14:paraId="00513FD2" w14:textId="1AEEAD50" w:rsidR="0001764E" w:rsidRPr="0001764E" w:rsidRDefault="0001764E" w:rsidP="0001764E">
            <w:pPr>
              <w:pStyle w:val="Sarakstarindkopa"/>
              <w:spacing w:before="480" w:after="120" w:line="240" w:lineRule="auto"/>
              <w:ind w:left="0"/>
              <w:jc w:val="right"/>
              <w:rPr>
                <w:rFonts w:cs="Times New Roman"/>
                <w:szCs w:val="24"/>
              </w:rPr>
            </w:pPr>
            <w:r w:rsidRPr="0001764E">
              <w:rPr>
                <w:rFonts w:cs="Times New Roman"/>
                <w:szCs w:val="24"/>
              </w:rPr>
              <w:t xml:space="preserve">Pielikums </w:t>
            </w:r>
          </w:p>
          <w:p w14:paraId="480A10B6" w14:textId="77777777" w:rsidR="0001764E" w:rsidRPr="0001764E" w:rsidRDefault="0001764E" w:rsidP="0001764E">
            <w:pPr>
              <w:pStyle w:val="Sarakstarindkopa"/>
              <w:spacing w:before="480" w:after="120" w:line="240" w:lineRule="auto"/>
              <w:jc w:val="right"/>
              <w:rPr>
                <w:rFonts w:cs="Times New Roman"/>
                <w:b/>
                <w:bCs/>
                <w:szCs w:val="24"/>
              </w:rPr>
            </w:pPr>
            <w:r w:rsidRPr="0001764E">
              <w:rPr>
                <w:rFonts w:cs="Times New Roman"/>
                <w:szCs w:val="24"/>
              </w:rPr>
              <w:t>Korupcijas novēršanas un apkarošanas pasākumu plānam 2021.-2024. gadam</w:t>
            </w:r>
          </w:p>
          <w:p w14:paraId="45300384" w14:textId="77777777" w:rsidR="0001764E" w:rsidRPr="0001764E" w:rsidRDefault="0001764E" w:rsidP="0001764E">
            <w:pPr>
              <w:pStyle w:val="Sarakstarindkopa"/>
              <w:autoSpaceDE w:val="0"/>
              <w:autoSpaceDN w:val="0"/>
              <w:adjustRightInd w:val="0"/>
              <w:spacing w:after="0" w:line="240" w:lineRule="auto"/>
              <w:jc w:val="center"/>
              <w:rPr>
                <w:rFonts w:cs="Times New Roman"/>
                <w:b/>
                <w:bCs/>
                <w:szCs w:val="24"/>
              </w:rPr>
            </w:pPr>
          </w:p>
          <w:p w14:paraId="4D5CB1DE" w14:textId="2981CC17" w:rsidR="0001764E" w:rsidRDefault="00B10024" w:rsidP="0001764E">
            <w:pPr>
              <w:pStyle w:val="Sarakstarindkopa"/>
              <w:autoSpaceDE w:val="0"/>
              <w:autoSpaceDN w:val="0"/>
              <w:adjustRightInd w:val="0"/>
              <w:spacing w:after="0" w:line="240" w:lineRule="auto"/>
              <w:ind w:left="0"/>
              <w:jc w:val="center"/>
              <w:rPr>
                <w:rFonts w:cs="Times New Roman"/>
                <w:b/>
                <w:bCs/>
                <w:szCs w:val="24"/>
              </w:rPr>
            </w:pPr>
            <w:r>
              <w:rPr>
                <w:rFonts w:cs="Times New Roman"/>
                <w:b/>
                <w:bCs/>
                <w:szCs w:val="24"/>
              </w:rPr>
              <w:t>Kopsavilkums</w:t>
            </w:r>
            <w:r w:rsidR="0001764E" w:rsidRPr="0001764E">
              <w:rPr>
                <w:rFonts w:cs="Times New Roman"/>
                <w:b/>
                <w:bCs/>
                <w:szCs w:val="24"/>
              </w:rPr>
              <w:t xml:space="preserve"> par citos politikas plānošanas dokumentos iekļautajiem pasākumiem, kā arī starptautiskajām rekomendācijām korupcijas novēršanas un apkarošanas jomā</w:t>
            </w:r>
          </w:p>
          <w:p w14:paraId="22564DFB" w14:textId="77777777" w:rsidR="00854E97" w:rsidRPr="0001764E" w:rsidRDefault="00854E97" w:rsidP="0001764E">
            <w:pPr>
              <w:pStyle w:val="Sarakstarindkopa"/>
              <w:autoSpaceDE w:val="0"/>
              <w:autoSpaceDN w:val="0"/>
              <w:adjustRightInd w:val="0"/>
              <w:spacing w:after="0" w:line="240" w:lineRule="auto"/>
              <w:ind w:left="0"/>
              <w:jc w:val="center"/>
              <w:rPr>
                <w:rFonts w:cs="Times New Roman"/>
                <w:b/>
                <w:bCs/>
                <w:szCs w:val="24"/>
              </w:rPr>
            </w:pPr>
          </w:p>
          <w:p w14:paraId="78208350" w14:textId="77777777" w:rsidR="0001764E" w:rsidRPr="0001764E" w:rsidRDefault="0001764E" w:rsidP="0001764E">
            <w:pPr>
              <w:pStyle w:val="Sarakstarindkopa"/>
              <w:autoSpaceDE w:val="0"/>
              <w:autoSpaceDN w:val="0"/>
              <w:adjustRightInd w:val="0"/>
              <w:spacing w:after="0" w:line="240" w:lineRule="auto"/>
              <w:rPr>
                <w:rFonts w:cs="Times New Roman"/>
                <w:szCs w:val="24"/>
              </w:rPr>
            </w:pPr>
          </w:p>
          <w:sdt>
            <w:sdtPr>
              <w:rPr>
                <w:rFonts w:cs="Times New Roman"/>
                <w:szCs w:val="24"/>
              </w:rPr>
              <w:id w:val="-1806685862"/>
              <w:docPartObj>
                <w:docPartGallery w:val="Table of Contents"/>
                <w:docPartUnique/>
              </w:docPartObj>
            </w:sdtPr>
            <w:sdtEndPr>
              <w:rPr>
                <w:b/>
                <w:bCs/>
              </w:rPr>
            </w:sdtEndPr>
            <w:sdtContent>
              <w:p w14:paraId="125A82F6" w14:textId="77777777" w:rsidR="0001764E" w:rsidRPr="00D81805" w:rsidRDefault="0001764E" w:rsidP="0001764E">
                <w:pPr>
                  <w:rPr>
                    <w:rFonts w:cs="Times New Roman"/>
                    <w:b/>
                    <w:bCs/>
                    <w:szCs w:val="24"/>
                  </w:rPr>
                </w:pPr>
                <w:r w:rsidRPr="00D81805">
                  <w:rPr>
                    <w:rStyle w:val="highlight"/>
                    <w:rFonts w:cs="Times New Roman"/>
                    <w:b/>
                    <w:bCs/>
                    <w:szCs w:val="24"/>
                  </w:rPr>
                  <w:t>Saturs</w:t>
                </w:r>
              </w:p>
              <w:p w14:paraId="3691D35F" w14:textId="241CB8F1" w:rsidR="008A2FB0" w:rsidRPr="00D81805" w:rsidRDefault="0001764E" w:rsidP="008A2FB0">
                <w:pPr>
                  <w:pStyle w:val="Saturs1"/>
                  <w:framePr w:wrap="auto" w:xAlign="left"/>
                  <w:rPr>
                    <w:rFonts w:asciiTheme="minorHAnsi" w:eastAsiaTheme="minorEastAsia" w:hAnsiTheme="minorHAnsi"/>
                    <w:noProof/>
                    <w:sz w:val="22"/>
                    <w:lang w:eastAsia="lv-LV"/>
                  </w:rPr>
                </w:pPr>
                <w:r w:rsidRPr="00D81805">
                  <w:rPr>
                    <w:rFonts w:cs="Times New Roman"/>
                    <w:szCs w:val="24"/>
                  </w:rPr>
                  <w:fldChar w:fldCharType="begin"/>
                </w:r>
                <w:r w:rsidRPr="00D81805">
                  <w:rPr>
                    <w:rFonts w:cs="Times New Roman"/>
                    <w:szCs w:val="24"/>
                  </w:rPr>
                  <w:instrText xml:space="preserve"> TOC \o "1-3" \h \z \u </w:instrText>
                </w:r>
                <w:r w:rsidRPr="00D81805">
                  <w:rPr>
                    <w:rFonts w:cs="Times New Roman"/>
                    <w:szCs w:val="24"/>
                  </w:rPr>
                  <w:fldChar w:fldCharType="separate"/>
                </w:r>
                <w:hyperlink w:anchor="_Toc75850500" w:history="1">
                  <w:r w:rsidR="008A2FB0" w:rsidRPr="00D81805">
                    <w:rPr>
                      <w:rStyle w:val="Hipersaite"/>
                      <w:rFonts w:cs="Times New Roman"/>
                      <w:noProof/>
                    </w:rPr>
                    <w:t>Latvijas Nacionālais attīstības plāns 2021.–2027. gadam</w:t>
                  </w:r>
                  <w:r w:rsidR="008A2FB0" w:rsidRPr="00D81805">
                    <w:rPr>
                      <w:noProof/>
                      <w:webHidden/>
                    </w:rPr>
                    <w:tab/>
                  </w:r>
                  <w:r w:rsidR="008A2FB0" w:rsidRPr="00D81805">
                    <w:rPr>
                      <w:noProof/>
                      <w:webHidden/>
                    </w:rPr>
                    <w:fldChar w:fldCharType="begin"/>
                  </w:r>
                  <w:r w:rsidR="008A2FB0" w:rsidRPr="00D81805">
                    <w:rPr>
                      <w:noProof/>
                      <w:webHidden/>
                    </w:rPr>
                    <w:instrText xml:space="preserve"> PAGEREF _Toc75850500 \h </w:instrText>
                  </w:r>
                  <w:r w:rsidR="008A2FB0" w:rsidRPr="00D81805">
                    <w:rPr>
                      <w:noProof/>
                      <w:webHidden/>
                    </w:rPr>
                  </w:r>
                  <w:r w:rsidR="008A2FB0" w:rsidRPr="00D81805">
                    <w:rPr>
                      <w:noProof/>
                      <w:webHidden/>
                    </w:rPr>
                    <w:fldChar w:fldCharType="separate"/>
                  </w:r>
                  <w:r w:rsidR="008A2FB0" w:rsidRPr="00D81805">
                    <w:rPr>
                      <w:noProof/>
                      <w:webHidden/>
                    </w:rPr>
                    <w:t>2</w:t>
                  </w:r>
                  <w:r w:rsidR="008A2FB0" w:rsidRPr="00D81805">
                    <w:rPr>
                      <w:noProof/>
                      <w:webHidden/>
                    </w:rPr>
                    <w:fldChar w:fldCharType="end"/>
                  </w:r>
                </w:hyperlink>
              </w:p>
              <w:p w14:paraId="1366BF14" w14:textId="47D7DBDF"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1" w:history="1">
                  <w:r w:rsidRPr="00D81805">
                    <w:rPr>
                      <w:rStyle w:val="Hipersaite"/>
                      <w:rFonts w:cs="Times New Roman"/>
                      <w:noProof/>
                    </w:rPr>
                    <w:t>Valdības rīcības plāns Deklarācijas Artura Krišjāņa Kariņa vadītā Ministru kabineta iecerēto darbību īstenošanai</w:t>
                  </w:r>
                  <w:r w:rsidRPr="00D81805">
                    <w:rPr>
                      <w:noProof/>
                      <w:webHidden/>
                    </w:rPr>
                    <w:tab/>
                  </w:r>
                  <w:r w:rsidRPr="00D81805">
                    <w:rPr>
                      <w:noProof/>
                      <w:webHidden/>
                    </w:rPr>
                    <w:fldChar w:fldCharType="begin"/>
                  </w:r>
                  <w:r w:rsidRPr="00D81805">
                    <w:rPr>
                      <w:noProof/>
                      <w:webHidden/>
                    </w:rPr>
                    <w:instrText xml:space="preserve"> PAGEREF _Toc75850501 \h </w:instrText>
                  </w:r>
                  <w:r w:rsidRPr="00D81805">
                    <w:rPr>
                      <w:noProof/>
                      <w:webHidden/>
                    </w:rPr>
                  </w:r>
                  <w:r w:rsidRPr="00D81805">
                    <w:rPr>
                      <w:noProof/>
                      <w:webHidden/>
                    </w:rPr>
                    <w:fldChar w:fldCharType="separate"/>
                  </w:r>
                  <w:r w:rsidRPr="00D81805">
                    <w:rPr>
                      <w:noProof/>
                      <w:webHidden/>
                    </w:rPr>
                    <w:t>4</w:t>
                  </w:r>
                  <w:r w:rsidRPr="00D81805">
                    <w:rPr>
                      <w:noProof/>
                      <w:webHidden/>
                    </w:rPr>
                    <w:fldChar w:fldCharType="end"/>
                  </w:r>
                </w:hyperlink>
              </w:p>
              <w:p w14:paraId="67BD1464" w14:textId="7CEFAAF9"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2" w:history="1">
                  <w:r w:rsidRPr="00D81805">
                    <w:rPr>
                      <w:rStyle w:val="Hipersaite"/>
                      <w:rFonts w:cs="Times New Roman"/>
                      <w:noProof/>
                    </w:rPr>
                    <w:t>Pasākumu plāns noziedzīgi iegūtu līdzekļu legalizācijas, terorisma un proliferācijas finansēšanas novēršanai laikposmam no 2020. līdz 2022. gadam</w:t>
                  </w:r>
                  <w:r w:rsidRPr="00D81805">
                    <w:rPr>
                      <w:noProof/>
                      <w:webHidden/>
                    </w:rPr>
                    <w:tab/>
                  </w:r>
                  <w:r w:rsidRPr="00D81805">
                    <w:rPr>
                      <w:noProof/>
                      <w:webHidden/>
                    </w:rPr>
                    <w:fldChar w:fldCharType="begin"/>
                  </w:r>
                  <w:r w:rsidRPr="00D81805">
                    <w:rPr>
                      <w:noProof/>
                      <w:webHidden/>
                    </w:rPr>
                    <w:instrText xml:space="preserve"> PAGEREF _Toc75850502 \h </w:instrText>
                  </w:r>
                  <w:r w:rsidRPr="00D81805">
                    <w:rPr>
                      <w:noProof/>
                      <w:webHidden/>
                    </w:rPr>
                  </w:r>
                  <w:r w:rsidRPr="00D81805">
                    <w:rPr>
                      <w:noProof/>
                      <w:webHidden/>
                    </w:rPr>
                    <w:fldChar w:fldCharType="separate"/>
                  </w:r>
                  <w:r w:rsidRPr="00D81805">
                    <w:rPr>
                      <w:noProof/>
                      <w:webHidden/>
                    </w:rPr>
                    <w:t>14</w:t>
                  </w:r>
                  <w:r w:rsidRPr="00D81805">
                    <w:rPr>
                      <w:noProof/>
                      <w:webHidden/>
                    </w:rPr>
                    <w:fldChar w:fldCharType="end"/>
                  </w:r>
                </w:hyperlink>
              </w:p>
              <w:p w14:paraId="5BC42E06" w14:textId="117EFFDB"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3" w:history="1">
                  <w:r w:rsidRPr="00D81805">
                    <w:rPr>
                      <w:rStyle w:val="Hipersaite"/>
                      <w:rFonts w:cs="Times New Roman"/>
                      <w:noProof/>
                    </w:rPr>
                    <w:t>Pasākumu plāns samērīgas pieejas nostiprināšanai, izpildot noziedzīgi iegūtu līdzekļu legalizācijas un terorisma un proliferācijas finansēšanas novēršanas prasības</w:t>
                  </w:r>
                  <w:r w:rsidRPr="00D81805">
                    <w:rPr>
                      <w:noProof/>
                      <w:webHidden/>
                    </w:rPr>
                    <w:tab/>
                  </w:r>
                  <w:r w:rsidRPr="00D81805">
                    <w:rPr>
                      <w:noProof/>
                      <w:webHidden/>
                    </w:rPr>
                    <w:fldChar w:fldCharType="begin"/>
                  </w:r>
                  <w:r w:rsidRPr="00D81805">
                    <w:rPr>
                      <w:noProof/>
                      <w:webHidden/>
                    </w:rPr>
                    <w:instrText xml:space="preserve"> PAGEREF _Toc75850503 \h </w:instrText>
                  </w:r>
                  <w:r w:rsidRPr="00D81805">
                    <w:rPr>
                      <w:noProof/>
                      <w:webHidden/>
                    </w:rPr>
                  </w:r>
                  <w:r w:rsidRPr="00D81805">
                    <w:rPr>
                      <w:noProof/>
                      <w:webHidden/>
                    </w:rPr>
                    <w:fldChar w:fldCharType="separate"/>
                  </w:r>
                  <w:r w:rsidRPr="00D81805">
                    <w:rPr>
                      <w:noProof/>
                      <w:webHidden/>
                    </w:rPr>
                    <w:t>24</w:t>
                  </w:r>
                  <w:r w:rsidRPr="00D81805">
                    <w:rPr>
                      <w:noProof/>
                      <w:webHidden/>
                    </w:rPr>
                    <w:fldChar w:fldCharType="end"/>
                  </w:r>
                </w:hyperlink>
              </w:p>
              <w:p w14:paraId="10267306" w14:textId="161513D4"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4" w:history="1">
                  <w:r w:rsidRPr="00D81805">
                    <w:rPr>
                      <w:rStyle w:val="Hipersaite"/>
                      <w:rFonts w:cs="Times New Roman"/>
                      <w:noProof/>
                    </w:rPr>
                    <w:t>Noziedzības novēršanas padomes rīcības plāns laikposmam no 2021. līdz 2026. gadam</w:t>
                  </w:r>
                  <w:r w:rsidRPr="00D81805">
                    <w:rPr>
                      <w:noProof/>
                      <w:webHidden/>
                    </w:rPr>
                    <w:tab/>
                  </w:r>
                  <w:r w:rsidRPr="00D81805">
                    <w:rPr>
                      <w:noProof/>
                      <w:webHidden/>
                    </w:rPr>
                    <w:fldChar w:fldCharType="begin"/>
                  </w:r>
                  <w:r w:rsidRPr="00D81805">
                    <w:rPr>
                      <w:noProof/>
                      <w:webHidden/>
                    </w:rPr>
                    <w:instrText xml:space="preserve"> PAGEREF _Toc75850504 \h </w:instrText>
                  </w:r>
                  <w:r w:rsidRPr="00D81805">
                    <w:rPr>
                      <w:noProof/>
                      <w:webHidden/>
                    </w:rPr>
                  </w:r>
                  <w:r w:rsidRPr="00D81805">
                    <w:rPr>
                      <w:noProof/>
                      <w:webHidden/>
                    </w:rPr>
                    <w:fldChar w:fldCharType="separate"/>
                  </w:r>
                  <w:r w:rsidRPr="00D81805">
                    <w:rPr>
                      <w:noProof/>
                      <w:webHidden/>
                    </w:rPr>
                    <w:t>26</w:t>
                  </w:r>
                  <w:r w:rsidRPr="00D81805">
                    <w:rPr>
                      <w:noProof/>
                      <w:webHidden/>
                    </w:rPr>
                    <w:fldChar w:fldCharType="end"/>
                  </w:r>
                </w:hyperlink>
              </w:p>
              <w:p w14:paraId="2E1774AA" w14:textId="502A2F87"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5" w:history="1">
                  <w:r w:rsidRPr="00D81805">
                    <w:rPr>
                      <w:rStyle w:val="Hipersaite"/>
                      <w:rFonts w:cs="Times New Roman"/>
                      <w:noProof/>
                    </w:rPr>
                    <w:t>Rīcības plāns publisko iepirkumu sistēmas uzlabošanai</w:t>
                  </w:r>
                  <w:r w:rsidRPr="00D81805">
                    <w:rPr>
                      <w:noProof/>
                      <w:webHidden/>
                    </w:rPr>
                    <w:tab/>
                  </w:r>
                  <w:r w:rsidRPr="00D81805">
                    <w:rPr>
                      <w:noProof/>
                      <w:webHidden/>
                    </w:rPr>
                    <w:fldChar w:fldCharType="begin"/>
                  </w:r>
                  <w:r w:rsidRPr="00D81805">
                    <w:rPr>
                      <w:noProof/>
                      <w:webHidden/>
                    </w:rPr>
                    <w:instrText xml:space="preserve"> PAGEREF _Toc75850505 \h </w:instrText>
                  </w:r>
                  <w:r w:rsidRPr="00D81805">
                    <w:rPr>
                      <w:noProof/>
                      <w:webHidden/>
                    </w:rPr>
                  </w:r>
                  <w:r w:rsidRPr="00D81805">
                    <w:rPr>
                      <w:noProof/>
                      <w:webHidden/>
                    </w:rPr>
                    <w:fldChar w:fldCharType="separate"/>
                  </w:r>
                  <w:r w:rsidRPr="00D81805">
                    <w:rPr>
                      <w:noProof/>
                      <w:webHidden/>
                    </w:rPr>
                    <w:t>47</w:t>
                  </w:r>
                  <w:r w:rsidRPr="00D81805">
                    <w:rPr>
                      <w:noProof/>
                      <w:webHidden/>
                    </w:rPr>
                    <w:fldChar w:fldCharType="end"/>
                  </w:r>
                </w:hyperlink>
              </w:p>
              <w:p w14:paraId="54E35C2C" w14:textId="1A176E39"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6" w:history="1">
                  <w:r w:rsidRPr="00D81805">
                    <w:rPr>
                      <w:rStyle w:val="Hipersaite"/>
                      <w:rFonts w:cs="Times New Roman"/>
                      <w:noProof/>
                    </w:rPr>
                    <w:t>Pasākumu un uzdevumu plāns Ekonomiskās sadarbības un attīstības organizācijas Kukuļošanas apkarošanas starptautiskajos biznesa darījumos darba grupas 3. fāzes rekomendāciju izpildei</w:t>
                  </w:r>
                  <w:r w:rsidRPr="00D81805">
                    <w:rPr>
                      <w:noProof/>
                      <w:webHidden/>
                    </w:rPr>
                    <w:tab/>
                  </w:r>
                  <w:r w:rsidRPr="00D81805">
                    <w:rPr>
                      <w:noProof/>
                      <w:webHidden/>
                    </w:rPr>
                    <w:fldChar w:fldCharType="begin"/>
                  </w:r>
                  <w:r w:rsidRPr="00D81805">
                    <w:rPr>
                      <w:noProof/>
                      <w:webHidden/>
                    </w:rPr>
                    <w:instrText xml:space="preserve"> PAGEREF _Toc75850506 \h </w:instrText>
                  </w:r>
                  <w:r w:rsidRPr="00D81805">
                    <w:rPr>
                      <w:noProof/>
                      <w:webHidden/>
                    </w:rPr>
                  </w:r>
                  <w:r w:rsidRPr="00D81805">
                    <w:rPr>
                      <w:noProof/>
                      <w:webHidden/>
                    </w:rPr>
                    <w:fldChar w:fldCharType="separate"/>
                  </w:r>
                  <w:r w:rsidRPr="00D81805">
                    <w:rPr>
                      <w:noProof/>
                      <w:webHidden/>
                    </w:rPr>
                    <w:t>51</w:t>
                  </w:r>
                  <w:r w:rsidRPr="00D81805">
                    <w:rPr>
                      <w:noProof/>
                      <w:webHidden/>
                    </w:rPr>
                    <w:fldChar w:fldCharType="end"/>
                  </w:r>
                </w:hyperlink>
              </w:p>
              <w:p w14:paraId="3153E997" w14:textId="05B4FE03"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7" w:history="1">
                  <w:r w:rsidRPr="00D81805">
                    <w:rPr>
                      <w:rStyle w:val="Hipersaite"/>
                      <w:rFonts w:cs="Times New Roman"/>
                      <w:bCs/>
                      <w:noProof/>
                    </w:rPr>
                    <w:t>GRECO Ceturtās novērtēšanas kārtas ziņojumā „Korupcijas novēršana parlamenta deputātu, tiesnešu un prokuroru darbībā”</w:t>
                  </w:r>
                  <w:r w:rsidRPr="00D81805">
                    <w:rPr>
                      <w:rStyle w:val="Hipersaite"/>
                      <w:rFonts w:cs="Times New Roman"/>
                      <w:bCs/>
                      <w:noProof/>
                      <w:vertAlign w:val="superscript"/>
                    </w:rPr>
                    <w:t xml:space="preserve"> </w:t>
                  </w:r>
                  <w:r w:rsidRPr="00D81805">
                    <w:rPr>
                      <w:rStyle w:val="Hipersaite"/>
                      <w:rFonts w:cs="Times New Roman"/>
                      <w:bCs/>
                      <w:noProof/>
                    </w:rPr>
                    <w:t>un Piektās novērtēšanas kārtas ziņojumā „Korupcijas novēršana un integritātes veicināšana centrālajās valdībās (augstākās izpildvaras funkcijas) un tiesībaizsardzības iestādēs” ietvertās rekomendācijas</w:t>
                  </w:r>
                  <w:r w:rsidRPr="00D81805">
                    <w:rPr>
                      <w:noProof/>
                      <w:webHidden/>
                    </w:rPr>
                    <w:tab/>
                  </w:r>
                  <w:r w:rsidRPr="00D81805">
                    <w:rPr>
                      <w:noProof/>
                      <w:webHidden/>
                    </w:rPr>
                    <w:fldChar w:fldCharType="begin"/>
                  </w:r>
                  <w:r w:rsidRPr="00D81805">
                    <w:rPr>
                      <w:noProof/>
                      <w:webHidden/>
                    </w:rPr>
                    <w:instrText xml:space="preserve"> PAGEREF _Toc75850507 \h </w:instrText>
                  </w:r>
                  <w:r w:rsidRPr="00D81805">
                    <w:rPr>
                      <w:noProof/>
                      <w:webHidden/>
                    </w:rPr>
                  </w:r>
                  <w:r w:rsidRPr="00D81805">
                    <w:rPr>
                      <w:noProof/>
                      <w:webHidden/>
                    </w:rPr>
                    <w:fldChar w:fldCharType="separate"/>
                  </w:r>
                  <w:r w:rsidRPr="00D81805">
                    <w:rPr>
                      <w:noProof/>
                      <w:webHidden/>
                    </w:rPr>
                    <w:t>71</w:t>
                  </w:r>
                  <w:r w:rsidRPr="00D81805">
                    <w:rPr>
                      <w:noProof/>
                      <w:webHidden/>
                    </w:rPr>
                    <w:fldChar w:fldCharType="end"/>
                  </w:r>
                </w:hyperlink>
              </w:p>
              <w:p w14:paraId="7B350504" w14:textId="2CB8D5DE"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8" w:history="1">
                  <w:r w:rsidRPr="00D81805">
                    <w:rPr>
                      <w:rStyle w:val="Hipersaite"/>
                      <w:rFonts w:cs="Times New Roman"/>
                      <w:noProof/>
                    </w:rPr>
                    <w:t>Publiskajā pārvaldē nodarbināto mācīšanās un attīstības plāns 2021-2027</w:t>
                  </w:r>
                  <w:r w:rsidRPr="00D81805">
                    <w:rPr>
                      <w:noProof/>
                      <w:webHidden/>
                    </w:rPr>
                    <w:tab/>
                  </w:r>
                  <w:r w:rsidRPr="00D81805">
                    <w:rPr>
                      <w:noProof/>
                      <w:webHidden/>
                    </w:rPr>
                    <w:fldChar w:fldCharType="begin"/>
                  </w:r>
                  <w:r w:rsidRPr="00D81805">
                    <w:rPr>
                      <w:noProof/>
                      <w:webHidden/>
                    </w:rPr>
                    <w:instrText xml:space="preserve"> PAGEREF _Toc75850508 \h </w:instrText>
                  </w:r>
                  <w:r w:rsidRPr="00D81805">
                    <w:rPr>
                      <w:noProof/>
                      <w:webHidden/>
                    </w:rPr>
                  </w:r>
                  <w:r w:rsidRPr="00D81805">
                    <w:rPr>
                      <w:noProof/>
                      <w:webHidden/>
                    </w:rPr>
                    <w:fldChar w:fldCharType="separate"/>
                  </w:r>
                  <w:r w:rsidRPr="00D81805">
                    <w:rPr>
                      <w:noProof/>
                      <w:webHidden/>
                    </w:rPr>
                    <w:t>92</w:t>
                  </w:r>
                  <w:r w:rsidRPr="00D81805">
                    <w:rPr>
                      <w:noProof/>
                      <w:webHidden/>
                    </w:rPr>
                    <w:fldChar w:fldCharType="end"/>
                  </w:r>
                </w:hyperlink>
              </w:p>
              <w:p w14:paraId="3C0E6F60" w14:textId="0E0717F3"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09" w:history="1">
                  <w:r w:rsidRPr="00D81805">
                    <w:rPr>
                      <w:rStyle w:val="Hipersaite"/>
                      <w:rFonts w:cs="Times New Roman"/>
                      <w:noProof/>
                    </w:rPr>
                    <w:t>Latvijas Atveseļošanas un noturības mehānisma plāns 2021-2026</w:t>
                  </w:r>
                  <w:r w:rsidRPr="00D81805">
                    <w:rPr>
                      <w:noProof/>
                      <w:webHidden/>
                    </w:rPr>
                    <w:tab/>
                  </w:r>
                  <w:r w:rsidRPr="00D81805">
                    <w:rPr>
                      <w:noProof/>
                      <w:webHidden/>
                    </w:rPr>
                    <w:fldChar w:fldCharType="begin"/>
                  </w:r>
                  <w:r w:rsidRPr="00D81805">
                    <w:rPr>
                      <w:noProof/>
                      <w:webHidden/>
                    </w:rPr>
                    <w:instrText xml:space="preserve"> PAGEREF _Toc75850509 \h </w:instrText>
                  </w:r>
                  <w:r w:rsidRPr="00D81805">
                    <w:rPr>
                      <w:noProof/>
                      <w:webHidden/>
                    </w:rPr>
                  </w:r>
                  <w:r w:rsidRPr="00D81805">
                    <w:rPr>
                      <w:noProof/>
                      <w:webHidden/>
                    </w:rPr>
                    <w:fldChar w:fldCharType="separate"/>
                  </w:r>
                  <w:r w:rsidRPr="00D81805">
                    <w:rPr>
                      <w:noProof/>
                      <w:webHidden/>
                    </w:rPr>
                    <w:t>96</w:t>
                  </w:r>
                  <w:r w:rsidRPr="00D81805">
                    <w:rPr>
                      <w:noProof/>
                      <w:webHidden/>
                    </w:rPr>
                    <w:fldChar w:fldCharType="end"/>
                  </w:r>
                </w:hyperlink>
              </w:p>
              <w:p w14:paraId="10D398B5" w14:textId="5A422590" w:rsidR="008A2FB0" w:rsidRPr="00D81805" w:rsidRDefault="008A2FB0" w:rsidP="008A2FB0">
                <w:pPr>
                  <w:pStyle w:val="Saturs1"/>
                  <w:framePr w:wrap="auto" w:xAlign="left"/>
                  <w:rPr>
                    <w:rFonts w:asciiTheme="minorHAnsi" w:eastAsiaTheme="minorEastAsia" w:hAnsiTheme="minorHAnsi"/>
                    <w:noProof/>
                    <w:sz w:val="22"/>
                    <w:lang w:eastAsia="lv-LV"/>
                  </w:rPr>
                </w:pPr>
                <w:hyperlink w:anchor="_Toc75850510" w:history="1">
                  <w:r w:rsidRPr="00D81805">
                    <w:rPr>
                      <w:rStyle w:val="Hipersaite"/>
                      <w:noProof/>
                      <w:lang w:eastAsia="lv-LV"/>
                    </w:rPr>
                    <w:t>Latvijas Ceturtais nacionālais atvērtās pārvaldības rīcības plāns 2020.-2021.gadam</w:t>
                  </w:r>
                  <w:r w:rsidRPr="00D81805">
                    <w:rPr>
                      <w:noProof/>
                      <w:webHidden/>
                    </w:rPr>
                    <w:tab/>
                  </w:r>
                  <w:r w:rsidRPr="00D81805">
                    <w:rPr>
                      <w:noProof/>
                      <w:webHidden/>
                    </w:rPr>
                    <w:fldChar w:fldCharType="begin"/>
                  </w:r>
                  <w:r w:rsidRPr="00D81805">
                    <w:rPr>
                      <w:noProof/>
                      <w:webHidden/>
                    </w:rPr>
                    <w:instrText xml:space="preserve"> PAGEREF _Toc75850510 \h </w:instrText>
                  </w:r>
                  <w:r w:rsidRPr="00D81805">
                    <w:rPr>
                      <w:noProof/>
                      <w:webHidden/>
                    </w:rPr>
                  </w:r>
                  <w:r w:rsidRPr="00D81805">
                    <w:rPr>
                      <w:noProof/>
                      <w:webHidden/>
                    </w:rPr>
                    <w:fldChar w:fldCharType="separate"/>
                  </w:r>
                  <w:r w:rsidRPr="00D81805">
                    <w:rPr>
                      <w:noProof/>
                      <w:webHidden/>
                    </w:rPr>
                    <w:t>100</w:t>
                  </w:r>
                  <w:r w:rsidRPr="00D81805">
                    <w:rPr>
                      <w:noProof/>
                      <w:webHidden/>
                    </w:rPr>
                    <w:fldChar w:fldCharType="end"/>
                  </w:r>
                </w:hyperlink>
              </w:p>
              <w:p w14:paraId="0094B8A7" w14:textId="209621A3" w:rsidR="0001764E" w:rsidRPr="0001764E" w:rsidRDefault="0001764E" w:rsidP="0001764E">
                <w:pPr>
                  <w:rPr>
                    <w:rFonts w:cs="Times New Roman"/>
                    <w:szCs w:val="24"/>
                  </w:rPr>
                </w:pPr>
                <w:r w:rsidRPr="00D81805">
                  <w:rPr>
                    <w:rFonts w:cs="Times New Roman"/>
                    <w:b/>
                    <w:bCs/>
                    <w:szCs w:val="24"/>
                  </w:rPr>
                  <w:fldChar w:fldCharType="end"/>
                </w:r>
              </w:p>
            </w:sdtContent>
          </w:sdt>
        </w:tc>
      </w:tr>
    </w:tbl>
    <w:p w14:paraId="51C62A4C" w14:textId="77777777" w:rsidR="002208AE" w:rsidRDefault="002208AE" w:rsidP="0018051E">
      <w:pPr>
        <w:pStyle w:val="Virsraksts1"/>
        <w:spacing w:before="0" w:line="240" w:lineRule="auto"/>
        <w:rPr>
          <w:rFonts w:cs="Times New Roman"/>
          <w:szCs w:val="24"/>
        </w:rPr>
      </w:pPr>
    </w:p>
    <w:p w14:paraId="6200C28E" w14:textId="77777777" w:rsidR="002208AE" w:rsidRDefault="002208AE" w:rsidP="002208AE">
      <w:pPr>
        <w:spacing w:after="0"/>
        <w:rPr>
          <w:rFonts w:eastAsiaTheme="majorEastAsia" w:cs="Times New Roman"/>
          <w:b/>
          <w:szCs w:val="24"/>
          <w:u w:val="single"/>
        </w:rPr>
      </w:pPr>
      <w:r>
        <w:rPr>
          <w:rFonts w:cs="Times New Roman"/>
          <w:szCs w:val="24"/>
        </w:rPr>
        <w:br w:type="page"/>
      </w:r>
    </w:p>
    <w:p w14:paraId="22A82F09" w14:textId="0CC5488F" w:rsidR="0001764E" w:rsidRPr="00022CC7" w:rsidRDefault="0001764E" w:rsidP="00022CC7">
      <w:pPr>
        <w:pStyle w:val="Virsraksts1"/>
        <w:shd w:val="clear" w:color="auto" w:fill="E7E6E6" w:themeFill="background2"/>
        <w:spacing w:before="0" w:line="240" w:lineRule="auto"/>
        <w:rPr>
          <w:rFonts w:cs="Times New Roman"/>
          <w:b w:val="0"/>
          <w:bCs/>
          <w:szCs w:val="24"/>
          <w:u w:val="none"/>
        </w:rPr>
      </w:pPr>
      <w:bookmarkStart w:id="0" w:name="_Hlk75791046"/>
      <w:bookmarkStart w:id="1" w:name="_Toc75850500"/>
      <w:r w:rsidRPr="00022CC7">
        <w:rPr>
          <w:rFonts w:cs="Times New Roman"/>
          <w:szCs w:val="24"/>
          <w:u w:val="none"/>
        </w:rPr>
        <w:lastRenderedPageBreak/>
        <w:t>Latvijas Nacionālais attīstības plāns 2021.–2027. gadam</w:t>
      </w:r>
      <w:r w:rsidR="002208AE" w:rsidRPr="00022CC7">
        <w:rPr>
          <w:b w:val="0"/>
          <w:bCs/>
          <w:u w:val="none"/>
          <w:vertAlign w:val="superscript"/>
        </w:rPr>
        <w:t>1</w:t>
      </w:r>
      <w:bookmarkEnd w:id="1"/>
    </w:p>
    <w:bookmarkEnd w:id="0"/>
    <w:p w14:paraId="596335AB" w14:textId="77777777" w:rsidR="00854E97" w:rsidRPr="0001764E" w:rsidRDefault="00854E97" w:rsidP="00854E97">
      <w:pPr>
        <w:spacing w:after="0" w:line="240" w:lineRule="auto"/>
        <w:rPr>
          <w:rFonts w:cs="Times New Roman"/>
          <w:szCs w:val="24"/>
        </w:rPr>
      </w:pPr>
    </w:p>
    <w:tbl>
      <w:tblPr>
        <w:tblStyle w:val="Reatabulagaia"/>
        <w:tblW w:w="0" w:type="auto"/>
        <w:tblLook w:val="04A0" w:firstRow="1" w:lastRow="0" w:firstColumn="1" w:lastColumn="0" w:noHBand="0" w:noVBand="1"/>
      </w:tblPr>
      <w:tblGrid>
        <w:gridCol w:w="961"/>
        <w:gridCol w:w="3847"/>
        <w:gridCol w:w="2149"/>
        <w:gridCol w:w="2210"/>
        <w:gridCol w:w="2147"/>
        <w:gridCol w:w="2248"/>
      </w:tblGrid>
      <w:tr w:rsidR="0001764E" w:rsidRPr="00551FC5" w14:paraId="1D44F488" w14:textId="77777777" w:rsidTr="008869AD">
        <w:tc>
          <w:tcPr>
            <w:tcW w:w="988" w:type="dxa"/>
          </w:tcPr>
          <w:p w14:paraId="1FA5745A"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Nr.</w:t>
            </w:r>
          </w:p>
        </w:tc>
        <w:tc>
          <w:tcPr>
            <w:tcW w:w="3953" w:type="dxa"/>
          </w:tcPr>
          <w:p w14:paraId="296D578B"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Uzdevums</w:t>
            </w:r>
          </w:p>
        </w:tc>
        <w:tc>
          <w:tcPr>
            <w:tcW w:w="2243" w:type="dxa"/>
          </w:tcPr>
          <w:p w14:paraId="62C447D6"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Atbildīgā institūcija</w:t>
            </w:r>
          </w:p>
        </w:tc>
        <w:tc>
          <w:tcPr>
            <w:tcW w:w="2271" w:type="dxa"/>
          </w:tcPr>
          <w:p w14:paraId="1F04BC81"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Līdzatbildīgās institūcijas</w:t>
            </w:r>
          </w:p>
        </w:tc>
        <w:tc>
          <w:tcPr>
            <w:tcW w:w="2245" w:type="dxa"/>
          </w:tcPr>
          <w:p w14:paraId="13C05996"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Finanšu resursu avots</w:t>
            </w:r>
          </w:p>
        </w:tc>
        <w:tc>
          <w:tcPr>
            <w:tcW w:w="2293" w:type="dxa"/>
          </w:tcPr>
          <w:p w14:paraId="55399639" w14:textId="77777777" w:rsidR="0001764E" w:rsidRPr="00551FC5" w:rsidRDefault="0001764E" w:rsidP="00436DEF">
            <w:pPr>
              <w:jc w:val="center"/>
              <w:rPr>
                <w:rFonts w:cs="Times New Roman"/>
                <w:b/>
                <w:bCs/>
                <w:sz w:val="22"/>
                <w:u w:val="single"/>
              </w:rPr>
            </w:pPr>
            <w:r w:rsidRPr="00551FC5">
              <w:rPr>
                <w:rStyle w:val="markedcontent"/>
                <w:rFonts w:cs="Times New Roman"/>
                <w:b/>
                <w:bCs/>
                <w:sz w:val="22"/>
              </w:rPr>
              <w:t>Indikators</w:t>
            </w:r>
          </w:p>
        </w:tc>
      </w:tr>
      <w:tr w:rsidR="0001764E" w:rsidRPr="00551FC5" w14:paraId="496C854A" w14:textId="77777777" w:rsidTr="008869AD">
        <w:trPr>
          <w:trHeight w:val="2610"/>
        </w:trPr>
        <w:tc>
          <w:tcPr>
            <w:tcW w:w="988" w:type="dxa"/>
          </w:tcPr>
          <w:p w14:paraId="7965C77D" w14:textId="77777777" w:rsidR="0001764E" w:rsidRPr="00551FC5" w:rsidRDefault="0001764E" w:rsidP="00436DEF">
            <w:pPr>
              <w:jc w:val="center"/>
              <w:rPr>
                <w:rFonts w:cs="Times New Roman"/>
                <w:b/>
                <w:sz w:val="22"/>
                <w:u w:val="single"/>
              </w:rPr>
            </w:pPr>
            <w:r w:rsidRPr="00551FC5">
              <w:rPr>
                <w:rStyle w:val="markedcontent"/>
                <w:rFonts w:cs="Times New Roman"/>
                <w:sz w:val="22"/>
              </w:rPr>
              <w:t>[426]</w:t>
            </w:r>
          </w:p>
        </w:tc>
        <w:tc>
          <w:tcPr>
            <w:tcW w:w="3953" w:type="dxa"/>
          </w:tcPr>
          <w:p w14:paraId="50A30E8E" w14:textId="77777777" w:rsidR="0001764E" w:rsidRPr="00551FC5" w:rsidRDefault="0001764E" w:rsidP="00436DEF">
            <w:pPr>
              <w:rPr>
                <w:rFonts w:cs="Times New Roman"/>
                <w:b/>
                <w:sz w:val="22"/>
                <w:u w:val="single"/>
              </w:rPr>
            </w:pPr>
            <w:r w:rsidRPr="00551FC5">
              <w:rPr>
                <w:rStyle w:val="markedcontent"/>
                <w:rFonts w:cs="Times New Roman"/>
                <w:sz w:val="22"/>
              </w:rPr>
              <w:t>Tiesiskuma un demokrātiskas valsts apziņas stiprināšana sabiedrībā, īstenojot sabiedrības pilsonisko izglītību, nodrošinot Latvijas tiesību sistēmas sabalansētu attīstību (tostarp cilvēktiesību ievērošanu iepretī inovācijām un tehnoloģiju radītajām izmaiņām), mazinot birokrātiju un uzlabojot normatīvo aktu kvalitāti un pieejamību</w:t>
            </w:r>
          </w:p>
        </w:tc>
        <w:tc>
          <w:tcPr>
            <w:tcW w:w="2243" w:type="dxa"/>
          </w:tcPr>
          <w:p w14:paraId="1A723913" w14:textId="77777777" w:rsidR="0001764E" w:rsidRPr="00551FC5" w:rsidRDefault="0001764E" w:rsidP="00436DEF">
            <w:pPr>
              <w:jc w:val="center"/>
              <w:rPr>
                <w:rFonts w:cs="Times New Roman"/>
                <w:b/>
                <w:sz w:val="22"/>
                <w:u w:val="single"/>
              </w:rPr>
            </w:pPr>
            <w:r w:rsidRPr="00551FC5">
              <w:rPr>
                <w:rStyle w:val="markedcontent"/>
                <w:rFonts w:cs="Times New Roman"/>
                <w:sz w:val="22"/>
              </w:rPr>
              <w:t>VK, TM</w:t>
            </w:r>
          </w:p>
        </w:tc>
        <w:tc>
          <w:tcPr>
            <w:tcW w:w="2271" w:type="dxa"/>
          </w:tcPr>
          <w:p w14:paraId="2B045F6D" w14:textId="77777777" w:rsidR="0001764E" w:rsidRPr="00551FC5" w:rsidRDefault="0001764E" w:rsidP="00436DEF">
            <w:pPr>
              <w:jc w:val="center"/>
              <w:rPr>
                <w:rFonts w:cs="Times New Roman"/>
                <w:b/>
                <w:sz w:val="22"/>
                <w:u w:val="single"/>
              </w:rPr>
            </w:pPr>
            <w:r w:rsidRPr="00551FC5">
              <w:rPr>
                <w:rStyle w:val="markedcontent"/>
                <w:rFonts w:cs="Times New Roman"/>
                <w:sz w:val="22"/>
              </w:rPr>
              <w:t xml:space="preserve">Visas ministrijas, KNAB, pašvaldības, NVO, </w:t>
            </w:r>
            <w:bookmarkStart w:id="2" w:name="_Hlk75691713"/>
            <w:r w:rsidRPr="00551FC5">
              <w:rPr>
                <w:rStyle w:val="markedcontent"/>
                <w:rFonts w:cs="Times New Roman"/>
                <w:sz w:val="22"/>
              </w:rPr>
              <w:t>LDDK, LBAS</w:t>
            </w:r>
            <w:bookmarkEnd w:id="2"/>
          </w:p>
        </w:tc>
        <w:tc>
          <w:tcPr>
            <w:tcW w:w="2245" w:type="dxa"/>
          </w:tcPr>
          <w:p w14:paraId="61CDA40C" w14:textId="77777777" w:rsidR="0001764E" w:rsidRPr="00551FC5" w:rsidRDefault="0001764E" w:rsidP="00436DEF">
            <w:pPr>
              <w:jc w:val="center"/>
              <w:rPr>
                <w:rFonts w:cs="Times New Roman"/>
                <w:b/>
                <w:sz w:val="22"/>
                <w:u w:val="single"/>
              </w:rPr>
            </w:pPr>
            <w:r w:rsidRPr="00551FC5">
              <w:rPr>
                <w:rStyle w:val="markedcontent"/>
                <w:rFonts w:cs="Times New Roman"/>
                <w:sz w:val="22"/>
              </w:rPr>
              <w:t>VB, ES fondi, citi finanšu avoti</w:t>
            </w:r>
          </w:p>
        </w:tc>
        <w:tc>
          <w:tcPr>
            <w:tcW w:w="2293" w:type="dxa"/>
          </w:tcPr>
          <w:p w14:paraId="291B5D31"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Apmierinātība ar to, kā darbojas demokrātija</w:t>
            </w:r>
          </w:p>
          <w:p w14:paraId="19D2EBCF" w14:textId="77777777" w:rsidR="0001764E" w:rsidRPr="00551FC5" w:rsidRDefault="0001764E" w:rsidP="00436DEF">
            <w:pPr>
              <w:jc w:val="center"/>
              <w:rPr>
                <w:rStyle w:val="highlight"/>
                <w:rFonts w:cs="Times New Roman"/>
                <w:sz w:val="22"/>
              </w:rPr>
            </w:pPr>
          </w:p>
          <w:p w14:paraId="4BAD10DB" w14:textId="77777777" w:rsidR="0001764E" w:rsidRPr="00551FC5" w:rsidRDefault="0001764E" w:rsidP="00436DEF">
            <w:pPr>
              <w:jc w:val="center"/>
              <w:rPr>
                <w:rFonts w:cs="Times New Roman"/>
                <w:b/>
                <w:sz w:val="22"/>
                <w:u w:val="single"/>
              </w:rPr>
            </w:pPr>
            <w:r w:rsidRPr="00551FC5">
              <w:rPr>
                <w:rStyle w:val="highlight"/>
                <w:rFonts w:cs="Times New Roman"/>
                <w:sz w:val="22"/>
              </w:rPr>
              <w:t>Korupci</w:t>
            </w:r>
            <w:r w:rsidRPr="00551FC5">
              <w:rPr>
                <w:rStyle w:val="markedcontent"/>
                <w:rFonts w:cs="Times New Roman"/>
                <w:sz w:val="22"/>
              </w:rPr>
              <w:t>jas uztvere</w:t>
            </w:r>
          </w:p>
        </w:tc>
      </w:tr>
      <w:tr w:rsidR="0001764E" w:rsidRPr="00551FC5" w14:paraId="30A9540F" w14:textId="77777777" w:rsidTr="008869AD">
        <w:tc>
          <w:tcPr>
            <w:tcW w:w="988" w:type="dxa"/>
          </w:tcPr>
          <w:p w14:paraId="634238A7" w14:textId="77777777" w:rsidR="0001764E" w:rsidRPr="00551FC5" w:rsidRDefault="0001764E" w:rsidP="00436DEF">
            <w:pPr>
              <w:jc w:val="center"/>
              <w:rPr>
                <w:rFonts w:cs="Times New Roman"/>
                <w:b/>
                <w:sz w:val="22"/>
                <w:u w:val="single"/>
              </w:rPr>
            </w:pPr>
            <w:r w:rsidRPr="00551FC5">
              <w:rPr>
                <w:rStyle w:val="markedcontent"/>
                <w:rFonts w:cs="Times New Roman"/>
                <w:sz w:val="22"/>
              </w:rPr>
              <w:t>[428]</w:t>
            </w:r>
          </w:p>
        </w:tc>
        <w:tc>
          <w:tcPr>
            <w:tcW w:w="3953" w:type="dxa"/>
          </w:tcPr>
          <w:p w14:paraId="7E845786" w14:textId="53525808" w:rsidR="0001764E" w:rsidRPr="00551FC5" w:rsidRDefault="0001764E" w:rsidP="00436DEF">
            <w:pPr>
              <w:rPr>
                <w:rFonts w:cs="Times New Roman"/>
                <w:b/>
                <w:sz w:val="22"/>
                <w:u w:val="single"/>
              </w:rPr>
            </w:pPr>
            <w:r w:rsidRPr="00551FC5">
              <w:rPr>
                <w:rStyle w:val="markedcontent"/>
                <w:rFonts w:cs="Times New Roman"/>
                <w:sz w:val="22"/>
              </w:rPr>
              <w:t xml:space="preserve">Gudras, efektīvas un atvērtas pārvaldības īstenošana visos publiskās pārvaldes procesos, par galveno izvirzot cilvēka vajadzības un valsts </w:t>
            </w:r>
            <w:proofErr w:type="spellStart"/>
            <w:r w:rsidRPr="00551FC5">
              <w:rPr>
                <w:rStyle w:val="markedcontent"/>
                <w:rFonts w:cs="Times New Roman"/>
                <w:sz w:val="22"/>
              </w:rPr>
              <w:t>proaktīvu</w:t>
            </w:r>
            <w:proofErr w:type="spellEnd"/>
            <w:r w:rsidRPr="00551FC5">
              <w:rPr>
                <w:rStyle w:val="markedcontent"/>
                <w:rFonts w:cs="Times New Roman"/>
                <w:sz w:val="22"/>
              </w:rPr>
              <w:t xml:space="preserve"> rīcību, īstenojot pierādījumos balstītus risinājumus un starpnozaru koordinētu sadarbību, izmantojot jaunas </w:t>
            </w:r>
            <w:proofErr w:type="spellStart"/>
            <w:r w:rsidRPr="00551FC5">
              <w:rPr>
                <w:rStyle w:val="markedcontent"/>
                <w:rFonts w:cs="Times New Roman"/>
                <w:sz w:val="22"/>
              </w:rPr>
              <w:t>metodesun</w:t>
            </w:r>
            <w:proofErr w:type="spellEnd"/>
            <w:r w:rsidRPr="00551FC5">
              <w:rPr>
                <w:rStyle w:val="markedcontent"/>
                <w:rFonts w:cs="Times New Roman"/>
                <w:sz w:val="22"/>
              </w:rPr>
              <w:t xml:space="preserve"> digitālās iespējas, pārvaldei sniedzot saprotamu un pieejamu </w:t>
            </w:r>
            <w:proofErr w:type="spellStart"/>
            <w:r w:rsidRPr="00551FC5">
              <w:rPr>
                <w:rStyle w:val="markedcontent"/>
                <w:rFonts w:cs="Times New Roman"/>
                <w:sz w:val="22"/>
              </w:rPr>
              <w:t>informāciju,nodrošinot</w:t>
            </w:r>
            <w:proofErr w:type="spellEnd"/>
            <w:r w:rsidRPr="00551FC5">
              <w:rPr>
                <w:rStyle w:val="markedcontent"/>
                <w:rFonts w:cs="Times New Roman"/>
                <w:sz w:val="22"/>
              </w:rPr>
              <w:t xml:space="preserve"> iespējas cilvēkiem līdzdarboties politikas veidošanā,</w:t>
            </w:r>
            <w:r w:rsidR="002E2177">
              <w:rPr>
                <w:rStyle w:val="markedcontent"/>
                <w:rFonts w:cs="Times New Roman"/>
                <w:sz w:val="22"/>
              </w:rPr>
              <w:t xml:space="preserve"> </w:t>
            </w:r>
            <w:r w:rsidRPr="00551FC5">
              <w:rPr>
                <w:rStyle w:val="markedcontent"/>
                <w:rFonts w:cs="Times New Roman"/>
                <w:sz w:val="22"/>
              </w:rPr>
              <w:t>un panākot</w:t>
            </w:r>
            <w:r w:rsidR="002E2177">
              <w:rPr>
                <w:rStyle w:val="markedcontent"/>
                <w:rFonts w:cs="Times New Roman"/>
                <w:sz w:val="22"/>
              </w:rPr>
              <w:t xml:space="preserve">  </w:t>
            </w:r>
            <w:r w:rsidRPr="00551FC5">
              <w:rPr>
                <w:rStyle w:val="markedcontent"/>
                <w:rFonts w:cs="Times New Roman"/>
                <w:sz w:val="22"/>
              </w:rPr>
              <w:t>līdzsvarotu sabiedrisko grupu pārstāvību</w:t>
            </w:r>
          </w:p>
        </w:tc>
        <w:tc>
          <w:tcPr>
            <w:tcW w:w="2243" w:type="dxa"/>
          </w:tcPr>
          <w:p w14:paraId="361EAF5C" w14:textId="77777777" w:rsidR="0001764E" w:rsidRPr="00551FC5" w:rsidRDefault="0001764E" w:rsidP="00436DEF">
            <w:pPr>
              <w:jc w:val="center"/>
              <w:rPr>
                <w:rFonts w:cs="Times New Roman"/>
                <w:b/>
                <w:sz w:val="22"/>
                <w:u w:val="single"/>
              </w:rPr>
            </w:pPr>
            <w:r w:rsidRPr="00551FC5">
              <w:rPr>
                <w:rStyle w:val="markedcontent"/>
                <w:rFonts w:cs="Times New Roman"/>
                <w:sz w:val="22"/>
              </w:rPr>
              <w:t>VK</w:t>
            </w:r>
          </w:p>
        </w:tc>
        <w:tc>
          <w:tcPr>
            <w:tcW w:w="2271" w:type="dxa"/>
          </w:tcPr>
          <w:p w14:paraId="523A23AE" w14:textId="77777777" w:rsidR="0001764E" w:rsidRPr="00551FC5" w:rsidRDefault="0001764E" w:rsidP="00436DEF">
            <w:pPr>
              <w:jc w:val="center"/>
              <w:rPr>
                <w:rFonts w:cs="Times New Roman"/>
                <w:b/>
                <w:sz w:val="22"/>
                <w:u w:val="single"/>
              </w:rPr>
            </w:pPr>
            <w:r w:rsidRPr="00551FC5">
              <w:rPr>
                <w:rStyle w:val="markedcontent"/>
                <w:rFonts w:cs="Times New Roman"/>
                <w:sz w:val="22"/>
              </w:rPr>
              <w:t>VARAM, visas citas ministrijas, SIF, pašvaldības, NVO, LDDK, LBAS</w:t>
            </w:r>
          </w:p>
        </w:tc>
        <w:tc>
          <w:tcPr>
            <w:tcW w:w="2245" w:type="dxa"/>
          </w:tcPr>
          <w:p w14:paraId="1B779A16" w14:textId="77777777" w:rsidR="0001764E" w:rsidRPr="00551FC5" w:rsidRDefault="0001764E" w:rsidP="00436DEF">
            <w:pPr>
              <w:jc w:val="center"/>
              <w:rPr>
                <w:rFonts w:cs="Times New Roman"/>
                <w:b/>
                <w:sz w:val="22"/>
                <w:u w:val="single"/>
              </w:rPr>
            </w:pPr>
            <w:r w:rsidRPr="00551FC5">
              <w:rPr>
                <w:rStyle w:val="markedcontent"/>
                <w:rFonts w:cs="Times New Roman"/>
                <w:sz w:val="22"/>
              </w:rPr>
              <w:t>VB, ES fondi, citi finanšu avoti</w:t>
            </w:r>
          </w:p>
        </w:tc>
        <w:tc>
          <w:tcPr>
            <w:tcW w:w="2293" w:type="dxa"/>
          </w:tcPr>
          <w:p w14:paraId="565F0998"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Iedzīvotāju politiskās uzticēšanās indekss</w:t>
            </w:r>
          </w:p>
          <w:p w14:paraId="16FFF0A0" w14:textId="77777777" w:rsidR="0001764E" w:rsidRPr="00551FC5" w:rsidRDefault="0001764E" w:rsidP="00436DEF">
            <w:pPr>
              <w:jc w:val="center"/>
              <w:rPr>
                <w:rStyle w:val="markedcontent"/>
                <w:rFonts w:cs="Times New Roman"/>
                <w:sz w:val="22"/>
              </w:rPr>
            </w:pPr>
          </w:p>
          <w:p w14:paraId="73BEECE2"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Iedzīvotāju pilsoniskās līdzdalības indekss</w:t>
            </w:r>
          </w:p>
          <w:p w14:paraId="7E92943B" w14:textId="77777777" w:rsidR="0001764E" w:rsidRPr="00551FC5" w:rsidRDefault="0001764E" w:rsidP="00436DEF">
            <w:pPr>
              <w:jc w:val="center"/>
              <w:rPr>
                <w:rStyle w:val="markedcontent"/>
                <w:rFonts w:cs="Times New Roman"/>
                <w:sz w:val="22"/>
              </w:rPr>
            </w:pPr>
          </w:p>
          <w:p w14:paraId="584D9EA2"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Iedzīvotāju uztvere par iespēju ietekmēt Saeimas un valdības darbu</w:t>
            </w:r>
          </w:p>
          <w:p w14:paraId="4BE3CB0D" w14:textId="77777777" w:rsidR="00E244AD" w:rsidRDefault="00E244AD" w:rsidP="00854E97">
            <w:pPr>
              <w:jc w:val="center"/>
              <w:rPr>
                <w:rStyle w:val="markedcontent"/>
                <w:rFonts w:cs="Times New Roman"/>
                <w:sz w:val="22"/>
              </w:rPr>
            </w:pPr>
          </w:p>
          <w:p w14:paraId="264EAE3A" w14:textId="489D0C0B" w:rsidR="00854E97" w:rsidRDefault="0001764E" w:rsidP="00854E97">
            <w:pPr>
              <w:jc w:val="center"/>
              <w:rPr>
                <w:rStyle w:val="markedcontent"/>
                <w:rFonts w:cs="Times New Roman"/>
                <w:sz w:val="22"/>
              </w:rPr>
            </w:pPr>
            <w:r w:rsidRPr="00551FC5">
              <w:rPr>
                <w:rStyle w:val="markedcontent"/>
                <w:rFonts w:cs="Times New Roman"/>
                <w:sz w:val="22"/>
              </w:rPr>
              <w:t xml:space="preserve">Iedzīvotāju uztvere par iespēju ietekmēt </w:t>
            </w:r>
            <w:proofErr w:type="spellStart"/>
            <w:r w:rsidRPr="00551FC5">
              <w:rPr>
                <w:rStyle w:val="markedcontent"/>
                <w:rFonts w:cs="Times New Roman"/>
                <w:sz w:val="22"/>
              </w:rPr>
              <w:t>rīcībpolitiku</w:t>
            </w:r>
            <w:proofErr w:type="spellEnd"/>
          </w:p>
          <w:p w14:paraId="7FDFD28B" w14:textId="77777777" w:rsidR="00E244AD" w:rsidRDefault="00E244AD" w:rsidP="00854E97">
            <w:pPr>
              <w:jc w:val="center"/>
              <w:rPr>
                <w:rStyle w:val="markedcontent"/>
                <w:rFonts w:cs="Times New Roman"/>
                <w:sz w:val="22"/>
              </w:rPr>
            </w:pPr>
          </w:p>
          <w:p w14:paraId="0B9CEAD0" w14:textId="29C18388" w:rsidR="0001764E" w:rsidRPr="00551FC5" w:rsidRDefault="0001764E" w:rsidP="00854E97">
            <w:pPr>
              <w:jc w:val="center"/>
              <w:rPr>
                <w:rStyle w:val="markedcontent"/>
                <w:rFonts w:cs="Times New Roman"/>
                <w:sz w:val="22"/>
              </w:rPr>
            </w:pPr>
            <w:r w:rsidRPr="00551FC5">
              <w:rPr>
                <w:rStyle w:val="markedcontent"/>
                <w:rFonts w:cs="Times New Roman"/>
                <w:sz w:val="22"/>
              </w:rPr>
              <w:t>Iedzīvotāju informētība, pieredze un apmierinātība ar saņemtajiem valsts pakalpojumiem</w:t>
            </w:r>
          </w:p>
          <w:p w14:paraId="1DE8EA68" w14:textId="77777777" w:rsidR="0001764E" w:rsidRPr="00551FC5" w:rsidRDefault="0001764E" w:rsidP="00436DEF">
            <w:pPr>
              <w:jc w:val="center"/>
              <w:rPr>
                <w:rFonts w:cs="Times New Roman"/>
                <w:b/>
                <w:sz w:val="22"/>
                <w:u w:val="single"/>
              </w:rPr>
            </w:pPr>
          </w:p>
          <w:p w14:paraId="0B755E24" w14:textId="77777777" w:rsidR="0001764E" w:rsidRPr="00551FC5" w:rsidRDefault="0001764E" w:rsidP="00436DEF">
            <w:pPr>
              <w:jc w:val="center"/>
              <w:rPr>
                <w:rFonts w:cs="Times New Roman"/>
                <w:b/>
                <w:sz w:val="22"/>
                <w:u w:val="single"/>
              </w:rPr>
            </w:pPr>
            <w:r w:rsidRPr="00551FC5">
              <w:rPr>
                <w:rStyle w:val="markedcontent"/>
                <w:rFonts w:cs="Times New Roman"/>
                <w:sz w:val="22"/>
              </w:rPr>
              <w:t>Korupcijas uztvere</w:t>
            </w:r>
          </w:p>
        </w:tc>
      </w:tr>
      <w:tr w:rsidR="0001764E" w:rsidRPr="00551FC5" w14:paraId="3639A0FA" w14:textId="77777777" w:rsidTr="008869AD">
        <w:tc>
          <w:tcPr>
            <w:tcW w:w="988" w:type="dxa"/>
          </w:tcPr>
          <w:p w14:paraId="6B0A9A24"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lastRenderedPageBreak/>
              <w:t>[429]</w:t>
            </w:r>
          </w:p>
        </w:tc>
        <w:tc>
          <w:tcPr>
            <w:tcW w:w="3953" w:type="dxa"/>
          </w:tcPr>
          <w:p w14:paraId="10C836FD" w14:textId="77777777" w:rsidR="0001764E" w:rsidRPr="00551FC5" w:rsidRDefault="0001764E" w:rsidP="00436DEF">
            <w:pPr>
              <w:rPr>
                <w:rStyle w:val="markedcontent"/>
                <w:rFonts w:cs="Times New Roman"/>
                <w:sz w:val="22"/>
              </w:rPr>
            </w:pPr>
            <w:r w:rsidRPr="00551FC5">
              <w:rPr>
                <w:rStyle w:val="markedcontent"/>
                <w:rFonts w:cs="Times New Roman"/>
                <w:sz w:val="22"/>
              </w:rPr>
              <w:t xml:space="preserve">Efektīva, ērta, savlaicīga, sabiedrībai saprotama un pieejama tiesībaizsardzības sistēma, nostiprinot tiesībaizsardzības </w:t>
            </w:r>
            <w:proofErr w:type="spellStart"/>
            <w:r w:rsidRPr="00551FC5">
              <w:rPr>
                <w:rStyle w:val="markedcontent"/>
                <w:rFonts w:cs="Times New Roman"/>
                <w:sz w:val="22"/>
              </w:rPr>
              <w:t>iestāžukapacitāti,savstarpēju</w:t>
            </w:r>
            <w:proofErr w:type="spellEnd"/>
            <w:r w:rsidRPr="00551FC5">
              <w:rPr>
                <w:rStyle w:val="markedcontent"/>
                <w:rFonts w:cs="Times New Roman"/>
                <w:sz w:val="22"/>
              </w:rPr>
              <w:t xml:space="preserve"> sadarbību un vienotu izpratni juridisko procesu vienkāršošanai (savstarpēji papildinoši un pieejami digitālie risinājumi, kopējās sadarbības platformas un mācības, vienotas prakses, pētniecības un ekspertīzes), ieviešot inovatīvus, uz rezultātu vērstus un ekonomiskus risinājumus visās pirmstiesas izmeklēšanas iestādēs, tiesās un </w:t>
            </w:r>
            <w:proofErr w:type="spellStart"/>
            <w:r w:rsidRPr="00551FC5">
              <w:rPr>
                <w:rStyle w:val="markedcontent"/>
                <w:rFonts w:cs="Times New Roman"/>
                <w:sz w:val="22"/>
              </w:rPr>
              <w:t>ārpustiesas</w:t>
            </w:r>
            <w:proofErr w:type="spellEnd"/>
            <w:r w:rsidRPr="00551FC5">
              <w:rPr>
                <w:rStyle w:val="markedcontent"/>
                <w:rFonts w:cs="Times New Roman"/>
                <w:sz w:val="22"/>
              </w:rPr>
              <w:t xml:space="preserve"> strīdu izskatīšanas institūcijās, t.sk. īstenojot </w:t>
            </w:r>
            <w:proofErr w:type="spellStart"/>
            <w:r w:rsidRPr="00551FC5">
              <w:rPr>
                <w:rStyle w:val="markedcontent"/>
                <w:rFonts w:cs="Times New Roman"/>
                <w:sz w:val="22"/>
              </w:rPr>
              <w:t>mazaizsargāto</w:t>
            </w:r>
            <w:proofErr w:type="spellEnd"/>
            <w:r w:rsidRPr="00551FC5">
              <w:rPr>
                <w:rStyle w:val="markedcontent"/>
                <w:rFonts w:cs="Times New Roman"/>
                <w:sz w:val="22"/>
              </w:rPr>
              <w:t xml:space="preserve"> un cietušo personu atbalsta un aizsardzības sistēmu</w:t>
            </w:r>
          </w:p>
        </w:tc>
        <w:tc>
          <w:tcPr>
            <w:tcW w:w="2243" w:type="dxa"/>
          </w:tcPr>
          <w:p w14:paraId="6BF24E91"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TM, IeM</w:t>
            </w:r>
          </w:p>
        </w:tc>
        <w:tc>
          <w:tcPr>
            <w:tcW w:w="2271" w:type="dxa"/>
          </w:tcPr>
          <w:p w14:paraId="49BCF587"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 xml:space="preserve">Prokuratūra, </w:t>
            </w:r>
            <w:r w:rsidRPr="00551FC5">
              <w:rPr>
                <w:rStyle w:val="highlight"/>
                <w:rFonts w:cs="Times New Roman"/>
                <w:sz w:val="22"/>
              </w:rPr>
              <w:t>KNAB</w:t>
            </w:r>
            <w:r w:rsidRPr="00551FC5">
              <w:rPr>
                <w:rStyle w:val="markedcontent"/>
                <w:rFonts w:cs="Times New Roman"/>
                <w:sz w:val="22"/>
              </w:rPr>
              <w:t>, LM, pašvaldības, NVO, LDDK, LBAS</w:t>
            </w:r>
          </w:p>
        </w:tc>
        <w:tc>
          <w:tcPr>
            <w:tcW w:w="2245" w:type="dxa"/>
          </w:tcPr>
          <w:p w14:paraId="712428C3"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VB, ES fondi, citi finanšu avoti, pilsoniskā iniciatīva</w:t>
            </w:r>
          </w:p>
        </w:tc>
        <w:tc>
          <w:tcPr>
            <w:tcW w:w="2293" w:type="dxa"/>
          </w:tcPr>
          <w:p w14:paraId="133CB030"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Uzticēšanās tiesībaizsardzības sistēmai</w:t>
            </w:r>
          </w:p>
          <w:p w14:paraId="1A3FD1EB" w14:textId="77777777" w:rsidR="0001764E" w:rsidRPr="00551FC5" w:rsidRDefault="0001764E" w:rsidP="00436DEF">
            <w:pPr>
              <w:jc w:val="center"/>
              <w:rPr>
                <w:rStyle w:val="markedcontent"/>
                <w:rFonts w:cs="Times New Roman"/>
                <w:sz w:val="22"/>
              </w:rPr>
            </w:pPr>
          </w:p>
          <w:p w14:paraId="1D64EBDB"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Lietu izskatīšanas ilgums rajona (pilsētu) tiesās 1.instancē</w:t>
            </w:r>
          </w:p>
          <w:p w14:paraId="43B8EEF9" w14:textId="77777777" w:rsidR="0001764E" w:rsidRPr="00551FC5" w:rsidRDefault="0001764E" w:rsidP="00436DEF">
            <w:pPr>
              <w:jc w:val="center"/>
              <w:rPr>
                <w:rStyle w:val="markedcontent"/>
                <w:rFonts w:cs="Times New Roman"/>
                <w:sz w:val="22"/>
              </w:rPr>
            </w:pPr>
          </w:p>
          <w:p w14:paraId="28B4AC10" w14:textId="77777777" w:rsidR="0001764E" w:rsidRPr="00551FC5" w:rsidRDefault="0001764E" w:rsidP="00436DEF">
            <w:pPr>
              <w:jc w:val="center"/>
              <w:rPr>
                <w:rStyle w:val="markedcontent"/>
                <w:rFonts w:cs="Times New Roman"/>
                <w:sz w:val="22"/>
              </w:rPr>
            </w:pPr>
            <w:r w:rsidRPr="00551FC5">
              <w:rPr>
                <w:rStyle w:val="markedcontent"/>
                <w:rFonts w:cs="Times New Roman"/>
                <w:sz w:val="22"/>
              </w:rPr>
              <w:t>Korupcijas uztvere</w:t>
            </w:r>
          </w:p>
        </w:tc>
      </w:tr>
    </w:tbl>
    <w:p w14:paraId="0A7091C9" w14:textId="43AD1D9B" w:rsidR="002208AE" w:rsidRPr="00692C7E" w:rsidRDefault="002208AE" w:rsidP="00692C7E">
      <w:pPr>
        <w:spacing w:before="120" w:after="0" w:line="240" w:lineRule="auto"/>
        <w:rPr>
          <w:rFonts w:cs="Times New Roman"/>
          <w:sz w:val="28"/>
          <w:szCs w:val="28"/>
        </w:rPr>
      </w:pPr>
      <w:r w:rsidRPr="00692C7E">
        <w:rPr>
          <w:rFonts w:cs="Times New Roman"/>
          <w:sz w:val="22"/>
        </w:rPr>
        <w:t xml:space="preserve">1 Latvijas Nacionālais attīstības plāns 2021.–2027. gadam, sk.: </w:t>
      </w:r>
      <w:r w:rsidRPr="00692C7E">
        <w:rPr>
          <w:rFonts w:cs="Times New Roman"/>
          <w:sz w:val="22"/>
          <w:u w:val="single"/>
        </w:rPr>
        <w:t>https://likumi.lv/ta/id/315879-par-latvijas-nacionalo-attistibas-planu-20212027-gadam-nap2027</w:t>
      </w:r>
    </w:p>
    <w:p w14:paraId="7360ECEB" w14:textId="77777777" w:rsidR="0001764E" w:rsidRPr="0001764E" w:rsidRDefault="0001764E" w:rsidP="0001764E">
      <w:pPr>
        <w:spacing w:after="0" w:line="240" w:lineRule="auto"/>
        <w:rPr>
          <w:rStyle w:val="markedcontent"/>
          <w:rFonts w:cs="Times New Roman"/>
          <w:szCs w:val="24"/>
        </w:rPr>
      </w:pPr>
      <w:r w:rsidRPr="0001764E">
        <w:rPr>
          <w:rStyle w:val="markedcontent"/>
          <w:rFonts w:cs="Times New Roman"/>
          <w:szCs w:val="24"/>
        </w:rPr>
        <w:br w:type="page"/>
      </w:r>
    </w:p>
    <w:p w14:paraId="686DD5AD" w14:textId="1932FC58" w:rsidR="0001764E" w:rsidRPr="0001764E" w:rsidRDefault="0001764E" w:rsidP="00022CC7">
      <w:pPr>
        <w:shd w:val="clear" w:color="auto" w:fill="E7E6E6" w:themeFill="background2"/>
        <w:tabs>
          <w:tab w:val="left" w:pos="368"/>
          <w:tab w:val="center" w:pos="7001"/>
        </w:tabs>
        <w:jc w:val="center"/>
        <w:rPr>
          <w:rFonts w:cs="Times New Roman"/>
          <w:szCs w:val="24"/>
        </w:rPr>
      </w:pPr>
      <w:bookmarkStart w:id="3" w:name="_Hlk75791073"/>
      <w:bookmarkStart w:id="4" w:name="_Toc75850501"/>
      <w:r w:rsidRPr="00022CC7">
        <w:rPr>
          <w:rStyle w:val="Virsraksts1Rakstz"/>
          <w:rFonts w:cs="Times New Roman"/>
          <w:szCs w:val="24"/>
          <w:u w:val="none"/>
        </w:rPr>
        <w:lastRenderedPageBreak/>
        <w:t>Valdības rīcības plāns Deklarācijas Artura Krišjāņa Kariņa vadītā Ministru kabineta iecerēto darbību īstenošanai</w:t>
      </w:r>
      <w:bookmarkEnd w:id="4"/>
      <w:r w:rsidRPr="0001764E">
        <w:rPr>
          <w:rFonts w:cs="Times New Roman"/>
          <w:szCs w:val="24"/>
        </w:rPr>
        <w:t xml:space="preserve"> </w:t>
      </w:r>
      <w:r w:rsidR="00E244AD" w:rsidRPr="00E244AD">
        <w:rPr>
          <w:rFonts w:cs="Times New Roman"/>
          <w:szCs w:val="24"/>
          <w:vertAlign w:val="superscript"/>
        </w:rPr>
        <w:t>2</w:t>
      </w:r>
    </w:p>
    <w:tbl>
      <w:tblPr>
        <w:tblStyle w:val="Reatabulagaia"/>
        <w:tblW w:w="13037" w:type="dxa"/>
        <w:tblLayout w:type="fixed"/>
        <w:tblLook w:val="04A0" w:firstRow="1" w:lastRow="0" w:firstColumn="1" w:lastColumn="0" w:noHBand="0" w:noVBand="1"/>
      </w:tblPr>
      <w:tblGrid>
        <w:gridCol w:w="2263"/>
        <w:gridCol w:w="709"/>
        <w:gridCol w:w="567"/>
        <w:gridCol w:w="1843"/>
        <w:gridCol w:w="1701"/>
        <w:gridCol w:w="1984"/>
        <w:gridCol w:w="851"/>
        <w:gridCol w:w="850"/>
        <w:gridCol w:w="993"/>
        <w:gridCol w:w="1276"/>
      </w:tblGrid>
      <w:tr w:rsidR="0018051E" w:rsidRPr="00CA689A" w14:paraId="1589EC75" w14:textId="77777777" w:rsidTr="008869AD">
        <w:trPr>
          <w:trHeight w:val="1931"/>
        </w:trPr>
        <w:tc>
          <w:tcPr>
            <w:tcW w:w="2263" w:type="dxa"/>
            <w:textDirection w:val="btLr"/>
          </w:tcPr>
          <w:bookmarkEnd w:id="3"/>
          <w:p w14:paraId="54893C24" w14:textId="1D7ABABC"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Deklarācijas sadaļa un rīcības joma</w:t>
            </w:r>
          </w:p>
        </w:tc>
        <w:tc>
          <w:tcPr>
            <w:tcW w:w="709" w:type="dxa"/>
            <w:textDirection w:val="btLr"/>
          </w:tcPr>
          <w:p w14:paraId="2FD50333"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Deklarācijā dotā uzdevuma numurs</w:t>
            </w:r>
          </w:p>
        </w:tc>
        <w:tc>
          <w:tcPr>
            <w:tcW w:w="567" w:type="dxa"/>
            <w:textDirection w:val="btLr"/>
          </w:tcPr>
          <w:p w14:paraId="19E8985E" w14:textId="592EC48A" w:rsidR="0001764E" w:rsidRPr="008869AD" w:rsidRDefault="0001764E" w:rsidP="008869AD">
            <w:pPr>
              <w:tabs>
                <w:tab w:val="left" w:pos="368"/>
                <w:tab w:val="center" w:pos="7001"/>
              </w:tabs>
              <w:ind w:left="-108" w:right="113"/>
              <w:jc w:val="center"/>
              <w:rPr>
                <w:rFonts w:cs="Times New Roman"/>
                <w:b/>
                <w:sz w:val="20"/>
                <w:szCs w:val="20"/>
                <w:u w:val="single"/>
              </w:rPr>
            </w:pPr>
            <w:r w:rsidRPr="008869AD">
              <w:rPr>
                <w:rFonts w:eastAsia="Times New Roman" w:cs="Times New Roman"/>
                <w:b/>
                <w:bCs/>
                <w:sz w:val="20"/>
                <w:szCs w:val="20"/>
                <w:lang w:eastAsia="lv-LV"/>
              </w:rPr>
              <w:t>Pasākuma numurs</w:t>
            </w:r>
          </w:p>
        </w:tc>
        <w:tc>
          <w:tcPr>
            <w:tcW w:w="1843" w:type="dxa"/>
            <w:textDirection w:val="btLr"/>
          </w:tcPr>
          <w:p w14:paraId="0B2A03A7"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Deklarācijā dotais uzdevums</w:t>
            </w:r>
          </w:p>
        </w:tc>
        <w:tc>
          <w:tcPr>
            <w:tcW w:w="1701" w:type="dxa"/>
            <w:textDirection w:val="btLr"/>
          </w:tcPr>
          <w:p w14:paraId="65DAC54E"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Rīcības plāna pasākums</w:t>
            </w:r>
          </w:p>
        </w:tc>
        <w:tc>
          <w:tcPr>
            <w:tcW w:w="1984" w:type="dxa"/>
            <w:textDirection w:val="btLr"/>
          </w:tcPr>
          <w:p w14:paraId="14D01E8D"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Darbības rezultāts</w:t>
            </w:r>
          </w:p>
        </w:tc>
        <w:tc>
          <w:tcPr>
            <w:tcW w:w="851" w:type="dxa"/>
            <w:textDirection w:val="btLr"/>
          </w:tcPr>
          <w:p w14:paraId="0F30B934" w14:textId="3B70F612" w:rsidR="0001764E" w:rsidRPr="008869AD" w:rsidRDefault="008869AD"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NAP</w:t>
            </w:r>
            <w:r w:rsidR="0001764E" w:rsidRPr="008869AD">
              <w:rPr>
                <w:rFonts w:eastAsia="Times New Roman" w:cs="Times New Roman"/>
                <w:b/>
                <w:bCs/>
                <w:sz w:val="20"/>
                <w:szCs w:val="20"/>
                <w:lang w:eastAsia="lv-LV"/>
              </w:rPr>
              <w:t xml:space="preserve"> uzdevuma numurs un NAP rādītājs</w:t>
            </w:r>
          </w:p>
        </w:tc>
        <w:tc>
          <w:tcPr>
            <w:tcW w:w="850" w:type="dxa"/>
            <w:textDirection w:val="btLr"/>
          </w:tcPr>
          <w:p w14:paraId="5B3DB949"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Atbildīgā institūcija</w:t>
            </w:r>
          </w:p>
        </w:tc>
        <w:tc>
          <w:tcPr>
            <w:tcW w:w="993" w:type="dxa"/>
            <w:textDirection w:val="btLr"/>
          </w:tcPr>
          <w:p w14:paraId="69FA049A" w14:textId="77777777"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Līdzatbildīgās institūcijas</w:t>
            </w:r>
          </w:p>
        </w:tc>
        <w:tc>
          <w:tcPr>
            <w:tcW w:w="1276" w:type="dxa"/>
            <w:textDirection w:val="btLr"/>
          </w:tcPr>
          <w:p w14:paraId="378F750B" w14:textId="779CE5F4" w:rsidR="0001764E" w:rsidRPr="008869AD" w:rsidRDefault="0001764E" w:rsidP="008869AD">
            <w:pPr>
              <w:tabs>
                <w:tab w:val="left" w:pos="368"/>
                <w:tab w:val="center" w:pos="7001"/>
              </w:tabs>
              <w:ind w:left="113" w:right="113"/>
              <w:jc w:val="center"/>
              <w:rPr>
                <w:rFonts w:cs="Times New Roman"/>
                <w:b/>
                <w:sz w:val="20"/>
                <w:szCs w:val="20"/>
                <w:u w:val="single"/>
              </w:rPr>
            </w:pPr>
            <w:r w:rsidRPr="008869AD">
              <w:rPr>
                <w:rFonts w:eastAsia="Times New Roman" w:cs="Times New Roman"/>
                <w:b/>
                <w:bCs/>
                <w:sz w:val="20"/>
                <w:szCs w:val="20"/>
                <w:lang w:eastAsia="lv-LV"/>
              </w:rPr>
              <w:t>Izpildes termiņš</w:t>
            </w:r>
          </w:p>
        </w:tc>
      </w:tr>
      <w:tr w:rsidR="0018051E" w:rsidRPr="00CA689A" w14:paraId="67D10DFB" w14:textId="77777777" w:rsidTr="008869AD">
        <w:tc>
          <w:tcPr>
            <w:tcW w:w="2263" w:type="dxa"/>
          </w:tcPr>
          <w:p w14:paraId="67410697" w14:textId="24471987"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NĀKOTNES TAUTSAIMNIECĪBA</w:t>
            </w:r>
            <w:r w:rsidRPr="00CA689A">
              <w:rPr>
                <w:rFonts w:eastAsia="Times New Roman" w:cs="Times New Roman"/>
                <w:sz w:val="22"/>
                <w:lang w:eastAsia="lv-LV"/>
              </w:rPr>
              <w:br/>
              <w:t>Finanšu tirgus politika</w:t>
            </w:r>
          </w:p>
        </w:tc>
        <w:tc>
          <w:tcPr>
            <w:tcW w:w="709" w:type="dxa"/>
          </w:tcPr>
          <w:p w14:paraId="44A6B0A3" w14:textId="77777777"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 xml:space="preserve">016.                  </w:t>
            </w:r>
          </w:p>
        </w:tc>
        <w:tc>
          <w:tcPr>
            <w:tcW w:w="567" w:type="dxa"/>
          </w:tcPr>
          <w:p w14:paraId="49D338A1" w14:textId="77777777" w:rsidR="0001764E" w:rsidRPr="00CA689A" w:rsidRDefault="0001764E" w:rsidP="00CA689A">
            <w:pPr>
              <w:tabs>
                <w:tab w:val="left" w:pos="368"/>
                <w:tab w:val="center" w:pos="7001"/>
              </w:tabs>
              <w:ind w:left="-108"/>
              <w:rPr>
                <w:rFonts w:eastAsia="Times New Roman" w:cs="Times New Roman"/>
                <w:sz w:val="22"/>
                <w:lang w:eastAsia="lv-LV"/>
              </w:rPr>
            </w:pPr>
            <w:r w:rsidRPr="00CA689A">
              <w:rPr>
                <w:rFonts w:eastAsia="Times New Roman" w:cs="Times New Roman"/>
                <w:sz w:val="22"/>
                <w:lang w:eastAsia="lv-LV"/>
              </w:rPr>
              <w:t>16.4.</w:t>
            </w:r>
          </w:p>
        </w:tc>
        <w:tc>
          <w:tcPr>
            <w:tcW w:w="1843" w:type="dxa"/>
          </w:tcPr>
          <w:p w14:paraId="4730430B" w14:textId="77777777" w:rsidR="0001764E" w:rsidRPr="00CA689A" w:rsidRDefault="0001764E" w:rsidP="00CA689A">
            <w:pPr>
              <w:tabs>
                <w:tab w:val="left" w:pos="368"/>
                <w:tab w:val="center" w:pos="7001"/>
              </w:tabs>
              <w:rPr>
                <w:rFonts w:eastAsia="Times New Roman" w:cs="Times New Roman"/>
                <w:sz w:val="22"/>
                <w:lang w:eastAsia="lv-LV"/>
              </w:rPr>
            </w:pPr>
            <w:r w:rsidRPr="00CA689A">
              <w:rPr>
                <w:rFonts w:eastAsia="Times New Roman" w:cs="Times New Roman"/>
                <w:sz w:val="22"/>
                <w:lang w:eastAsia="lv-LV"/>
              </w:rPr>
              <w:t>Nekavējoties veiksim nepieciešamos pasākumus, lai izpildītu MONEYVAL ziņojumā ietvertās prasības un stiprinātu Latvijas spējas cīnīties ar noziedzīgi iegūtu līdzekļu legalizāciju un terorisma finansēšanu.</w:t>
            </w:r>
          </w:p>
        </w:tc>
        <w:tc>
          <w:tcPr>
            <w:tcW w:w="1701" w:type="dxa"/>
          </w:tcPr>
          <w:p w14:paraId="2188CC92" w14:textId="77777777" w:rsidR="0001764E" w:rsidRPr="00CA689A" w:rsidRDefault="0001764E" w:rsidP="00CA689A">
            <w:pPr>
              <w:tabs>
                <w:tab w:val="left" w:pos="368"/>
                <w:tab w:val="center" w:pos="7001"/>
              </w:tabs>
              <w:rPr>
                <w:rFonts w:eastAsia="Times New Roman" w:cs="Times New Roman"/>
                <w:sz w:val="22"/>
                <w:lang w:eastAsia="lv-LV"/>
              </w:rPr>
            </w:pPr>
            <w:r w:rsidRPr="00CA689A">
              <w:rPr>
                <w:rFonts w:eastAsia="Times New Roman" w:cs="Times New Roman"/>
                <w:sz w:val="22"/>
                <w:lang w:eastAsia="lv-LV"/>
              </w:rPr>
              <w:t>Nodrošināt MONEYVAL rekomendāciju ieviešanu, īstenot pasākumus noziedzīgi iegūtu līdzekļu legalizēšanas un terorisma finansēšanas novēršanai.</w:t>
            </w:r>
          </w:p>
        </w:tc>
        <w:tc>
          <w:tcPr>
            <w:tcW w:w="1984" w:type="dxa"/>
          </w:tcPr>
          <w:p w14:paraId="181CD322" w14:textId="40BC751B" w:rsidR="0001764E" w:rsidRPr="00CA689A" w:rsidRDefault="0001764E" w:rsidP="00CA689A">
            <w:pPr>
              <w:tabs>
                <w:tab w:val="left" w:pos="368"/>
                <w:tab w:val="center" w:pos="7001"/>
              </w:tabs>
              <w:rPr>
                <w:rFonts w:eastAsia="Times New Roman" w:cs="Times New Roman"/>
                <w:sz w:val="22"/>
                <w:lang w:eastAsia="lv-LV"/>
              </w:rPr>
            </w:pPr>
            <w:r w:rsidRPr="00CA689A">
              <w:rPr>
                <w:rFonts w:eastAsia="Times New Roman" w:cs="Times New Roman"/>
                <w:sz w:val="22"/>
                <w:lang w:eastAsia="lv-LV"/>
              </w:rPr>
              <w:t>Pasākuma plāna 1., 9. un 10.</w:t>
            </w:r>
            <w:r w:rsidR="00305A6B">
              <w:rPr>
                <w:rFonts w:eastAsia="Times New Roman" w:cs="Times New Roman"/>
                <w:sz w:val="22"/>
                <w:lang w:eastAsia="lv-LV"/>
              </w:rPr>
              <w:t xml:space="preserve"> </w:t>
            </w:r>
            <w:r w:rsidRPr="00CA689A">
              <w:rPr>
                <w:rFonts w:eastAsia="Times New Roman" w:cs="Times New Roman"/>
                <w:sz w:val="22"/>
                <w:lang w:eastAsia="lv-LV"/>
              </w:rPr>
              <w:t>rīcības virzienu pasākumi ieviesti noteiktajos termiņos.  Izstrādāts un ieviests pasākumu plāns noziedzīgi iegūtu līdzekļu legalizācijas novēršanai jaunajam plānošanas ciklam, nodrošināta tā īstenošana.</w:t>
            </w:r>
          </w:p>
        </w:tc>
        <w:tc>
          <w:tcPr>
            <w:tcW w:w="851" w:type="dxa"/>
          </w:tcPr>
          <w:p w14:paraId="24DC8DE1" w14:textId="77777777"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3C3BB200" w14:textId="77777777"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IeM</w:t>
            </w:r>
          </w:p>
        </w:tc>
        <w:tc>
          <w:tcPr>
            <w:tcW w:w="993" w:type="dxa"/>
          </w:tcPr>
          <w:p w14:paraId="59288BDB" w14:textId="18FED1F5"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 xml:space="preserve">TM, FM, ĀM, SM, ĢP, </w:t>
            </w:r>
            <w:r w:rsidR="00C044AB">
              <w:rPr>
                <w:rFonts w:eastAsia="Times New Roman" w:cs="Times New Roman"/>
                <w:sz w:val="22"/>
                <w:lang w:eastAsia="lv-LV"/>
              </w:rPr>
              <w:t>FID</w:t>
            </w:r>
            <w:r w:rsidRPr="00CA689A">
              <w:rPr>
                <w:rFonts w:eastAsia="Times New Roman" w:cs="Times New Roman"/>
                <w:sz w:val="22"/>
                <w:lang w:eastAsia="lv-LV"/>
              </w:rPr>
              <w:t>, KNAB, VID, FKTK, LB, IAUI, NKMP, PTAC</w:t>
            </w:r>
          </w:p>
        </w:tc>
        <w:tc>
          <w:tcPr>
            <w:tcW w:w="1276" w:type="dxa"/>
          </w:tcPr>
          <w:p w14:paraId="038A32F2" w14:textId="77777777" w:rsidR="0001764E" w:rsidRPr="00CA689A" w:rsidRDefault="0001764E" w:rsidP="00436DEF">
            <w:pPr>
              <w:tabs>
                <w:tab w:val="left" w:pos="368"/>
                <w:tab w:val="center" w:pos="7001"/>
              </w:tabs>
              <w:jc w:val="center"/>
              <w:rPr>
                <w:rFonts w:eastAsia="Times New Roman" w:cs="Times New Roman"/>
                <w:sz w:val="22"/>
                <w:lang w:eastAsia="lv-LV"/>
              </w:rPr>
            </w:pPr>
            <w:r w:rsidRPr="00CA689A">
              <w:rPr>
                <w:rFonts w:eastAsia="Times New Roman" w:cs="Times New Roman"/>
                <w:sz w:val="22"/>
                <w:lang w:eastAsia="lv-LV"/>
              </w:rPr>
              <w:t>31.12.2019.</w:t>
            </w:r>
          </w:p>
        </w:tc>
      </w:tr>
      <w:tr w:rsidR="0018051E" w:rsidRPr="00CA689A" w14:paraId="0F76CDA3" w14:textId="77777777" w:rsidTr="008869AD">
        <w:tc>
          <w:tcPr>
            <w:tcW w:w="2263" w:type="dxa"/>
          </w:tcPr>
          <w:p w14:paraId="5A124C7E" w14:textId="56AB0684"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t>NĀKOTNES TAUTSAIMNIECĪBA</w:t>
            </w:r>
            <w:r w:rsidRPr="00CA689A">
              <w:rPr>
                <w:rFonts w:eastAsia="Times New Roman" w:cs="Times New Roman"/>
                <w:sz w:val="22"/>
                <w:lang w:eastAsia="lv-LV"/>
              </w:rPr>
              <w:br/>
              <w:t>Labākā biznesa vide Baltijas valstīs</w:t>
            </w:r>
          </w:p>
        </w:tc>
        <w:tc>
          <w:tcPr>
            <w:tcW w:w="709" w:type="dxa"/>
          </w:tcPr>
          <w:p w14:paraId="0B0D76B6" w14:textId="77777777"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t>033.</w:t>
            </w:r>
          </w:p>
        </w:tc>
        <w:tc>
          <w:tcPr>
            <w:tcW w:w="567" w:type="dxa"/>
          </w:tcPr>
          <w:p w14:paraId="1E8FDE0A" w14:textId="77777777" w:rsidR="0001764E" w:rsidRPr="00CA689A" w:rsidRDefault="0001764E" w:rsidP="00CA689A">
            <w:pPr>
              <w:tabs>
                <w:tab w:val="left" w:pos="368"/>
                <w:tab w:val="center" w:pos="7001"/>
              </w:tabs>
              <w:ind w:left="-108"/>
              <w:jc w:val="center"/>
              <w:rPr>
                <w:rFonts w:cs="Times New Roman"/>
                <w:b/>
                <w:sz w:val="22"/>
                <w:u w:val="single"/>
              </w:rPr>
            </w:pPr>
            <w:r w:rsidRPr="00CA689A">
              <w:rPr>
                <w:rFonts w:eastAsia="Times New Roman" w:cs="Times New Roman"/>
                <w:sz w:val="22"/>
                <w:lang w:eastAsia="lv-LV"/>
              </w:rPr>
              <w:t>33.1.</w:t>
            </w:r>
          </w:p>
        </w:tc>
        <w:tc>
          <w:tcPr>
            <w:tcW w:w="1843" w:type="dxa"/>
          </w:tcPr>
          <w:p w14:paraId="1045E8C6" w14:textId="77777777" w:rsidR="0001764E" w:rsidRPr="00CA689A" w:rsidRDefault="0001764E" w:rsidP="00CA689A">
            <w:pPr>
              <w:tabs>
                <w:tab w:val="left" w:pos="368"/>
                <w:tab w:val="center" w:pos="7001"/>
              </w:tabs>
              <w:rPr>
                <w:rFonts w:cs="Times New Roman"/>
                <w:b/>
                <w:sz w:val="22"/>
                <w:u w:val="single"/>
              </w:rPr>
            </w:pPr>
            <w:r w:rsidRPr="00CA689A">
              <w:rPr>
                <w:rFonts w:eastAsia="Times New Roman" w:cs="Times New Roman"/>
                <w:sz w:val="22"/>
                <w:lang w:eastAsia="lv-LV"/>
              </w:rPr>
              <w:t>Panāksim, ka iekšējam tirgum ir raksturīga godīga konkurence un Baltijas valstīs zemākais korupcijas līmenis, kā arī aizsargāsim patērētāju intereses.</w:t>
            </w:r>
          </w:p>
        </w:tc>
        <w:tc>
          <w:tcPr>
            <w:tcW w:w="1701" w:type="dxa"/>
          </w:tcPr>
          <w:p w14:paraId="64FF9DD0" w14:textId="77777777" w:rsidR="0001764E" w:rsidRPr="00CA689A" w:rsidRDefault="0001764E" w:rsidP="00CA689A">
            <w:pPr>
              <w:tabs>
                <w:tab w:val="left" w:pos="368"/>
                <w:tab w:val="center" w:pos="7001"/>
              </w:tabs>
              <w:rPr>
                <w:rFonts w:cs="Times New Roman"/>
                <w:b/>
                <w:sz w:val="22"/>
                <w:u w:val="single"/>
              </w:rPr>
            </w:pPr>
            <w:r w:rsidRPr="00CA689A">
              <w:rPr>
                <w:rFonts w:eastAsia="Times New Roman" w:cs="Times New Roman"/>
                <w:sz w:val="22"/>
                <w:lang w:eastAsia="lv-LV"/>
              </w:rPr>
              <w:t>Nodrošināt konkurences neitralitātes principa korektu ievērošanu un uzraudzību.</w:t>
            </w:r>
          </w:p>
        </w:tc>
        <w:tc>
          <w:tcPr>
            <w:tcW w:w="1984" w:type="dxa"/>
          </w:tcPr>
          <w:p w14:paraId="3D562302" w14:textId="77777777" w:rsidR="0001764E" w:rsidRPr="00CA689A" w:rsidRDefault="0001764E" w:rsidP="00CA689A">
            <w:pPr>
              <w:tabs>
                <w:tab w:val="left" w:pos="368"/>
                <w:tab w:val="center" w:pos="7001"/>
              </w:tabs>
              <w:rPr>
                <w:rFonts w:cs="Times New Roman"/>
                <w:b/>
                <w:sz w:val="22"/>
                <w:u w:val="single"/>
              </w:rPr>
            </w:pPr>
            <w:r w:rsidRPr="00CA689A">
              <w:rPr>
                <w:rFonts w:eastAsia="Times New Roman" w:cs="Times New Roman"/>
                <w:sz w:val="22"/>
                <w:lang w:eastAsia="lv-LV"/>
              </w:rPr>
              <w:t xml:space="preserve">Novērsti konkurences kropļojumi publisko personu darbā, uzlabojas komercdarbības vide, investīciju pieaugums un pieaugusi pārkāpumu novēršanas efektivitāte (Konkurences </w:t>
            </w:r>
            <w:r w:rsidRPr="00CA689A">
              <w:rPr>
                <w:rFonts w:eastAsia="Times New Roman" w:cs="Times New Roman"/>
                <w:sz w:val="22"/>
                <w:lang w:eastAsia="lv-LV"/>
              </w:rPr>
              <w:lastRenderedPageBreak/>
              <w:t>padomes novērstie ierobežojumi no publisko personu darbības (īpatsvars % no visiem KP veiktajiem pasākumiem publisko personu uzraudzībā).</w:t>
            </w:r>
          </w:p>
        </w:tc>
        <w:tc>
          <w:tcPr>
            <w:tcW w:w="851" w:type="dxa"/>
          </w:tcPr>
          <w:p w14:paraId="2C89D387" w14:textId="77777777"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lastRenderedPageBreak/>
              <w:t>144</w:t>
            </w:r>
          </w:p>
        </w:tc>
        <w:tc>
          <w:tcPr>
            <w:tcW w:w="850" w:type="dxa"/>
          </w:tcPr>
          <w:p w14:paraId="3E84A6AD" w14:textId="77777777"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t>EM</w:t>
            </w:r>
          </w:p>
        </w:tc>
        <w:tc>
          <w:tcPr>
            <w:tcW w:w="993" w:type="dxa"/>
          </w:tcPr>
          <w:p w14:paraId="01FB2360" w14:textId="77777777"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t>KP</w:t>
            </w:r>
          </w:p>
        </w:tc>
        <w:tc>
          <w:tcPr>
            <w:tcW w:w="1276" w:type="dxa"/>
          </w:tcPr>
          <w:p w14:paraId="1A88DC44" w14:textId="77777777" w:rsidR="0001764E" w:rsidRPr="00CA689A" w:rsidRDefault="0001764E" w:rsidP="00436DEF">
            <w:pPr>
              <w:tabs>
                <w:tab w:val="left" w:pos="368"/>
                <w:tab w:val="center" w:pos="7001"/>
              </w:tabs>
              <w:jc w:val="center"/>
              <w:rPr>
                <w:rFonts w:cs="Times New Roman"/>
                <w:b/>
                <w:sz w:val="22"/>
                <w:u w:val="single"/>
              </w:rPr>
            </w:pPr>
            <w:r w:rsidRPr="00CA689A">
              <w:rPr>
                <w:rFonts w:eastAsia="Times New Roman" w:cs="Times New Roman"/>
                <w:sz w:val="22"/>
                <w:lang w:eastAsia="lv-LV"/>
              </w:rPr>
              <w:t>30.10.2022.</w:t>
            </w:r>
          </w:p>
        </w:tc>
      </w:tr>
      <w:tr w:rsidR="0018051E" w:rsidRPr="00CA689A" w14:paraId="22924118" w14:textId="77777777" w:rsidTr="008869AD">
        <w:trPr>
          <w:trHeight w:val="1500"/>
        </w:trPr>
        <w:tc>
          <w:tcPr>
            <w:tcW w:w="2263" w:type="dxa"/>
            <w:hideMark/>
          </w:tcPr>
          <w:p w14:paraId="5BBBA1C8" w14:textId="7A25D1D0"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NĀKOTNES TAUTSAIMNIECĪBA</w:t>
            </w:r>
            <w:r w:rsidRPr="00CA689A">
              <w:rPr>
                <w:rFonts w:eastAsia="Times New Roman" w:cs="Times New Roman"/>
                <w:sz w:val="22"/>
                <w:lang w:eastAsia="lv-LV"/>
              </w:rPr>
              <w:br/>
              <w:t>Labākā biznesa vide Baltijas valstīs</w:t>
            </w:r>
          </w:p>
        </w:tc>
        <w:tc>
          <w:tcPr>
            <w:tcW w:w="709" w:type="dxa"/>
            <w:hideMark/>
          </w:tcPr>
          <w:p w14:paraId="483A5F0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035.</w:t>
            </w:r>
          </w:p>
        </w:tc>
        <w:tc>
          <w:tcPr>
            <w:tcW w:w="567" w:type="dxa"/>
            <w:hideMark/>
          </w:tcPr>
          <w:p w14:paraId="025B920B"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35.3.</w:t>
            </w:r>
          </w:p>
        </w:tc>
        <w:tc>
          <w:tcPr>
            <w:tcW w:w="1843" w:type="dxa"/>
            <w:hideMark/>
          </w:tcPr>
          <w:p w14:paraId="0DFE59F6"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Panāksim, ka pasaules sabiedrībai nav šaubu par Latvijas atbilstību OECD standartiem tiesiskuma nodrošināšanā tieslietu un finanšu jomās.</w:t>
            </w:r>
          </w:p>
        </w:tc>
        <w:tc>
          <w:tcPr>
            <w:tcW w:w="1701" w:type="dxa"/>
            <w:hideMark/>
          </w:tcPr>
          <w:p w14:paraId="71CDDB0E"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Atbilstoši OECD rekomendācijai izstrādāt normatīvo regulējumu, kas ļaus tiesai, prokuroriem un izmeklētājiem pieprasīt zvērinātam revidentam sniegt informāciju izmantošanai, kad tiek izmeklēta ārvalstu amatpersonu kukuļošana.</w:t>
            </w:r>
          </w:p>
        </w:tc>
        <w:tc>
          <w:tcPr>
            <w:tcW w:w="1984" w:type="dxa"/>
            <w:hideMark/>
          </w:tcPr>
          <w:p w14:paraId="01598AC5"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Atbilstoši OECD rekomendācijai izstrādāts un iesniegts Ministru kabinetā normatīvais regulējums, kas ļaus tiesai, prokuroriem un izmeklētājiem pieprasīt zvērinātam revidentam sniegt informāciju izmantošanai, kad tiek izmeklēta ārvalstu amatpersonu kukuļošana.</w:t>
            </w:r>
          </w:p>
        </w:tc>
        <w:tc>
          <w:tcPr>
            <w:tcW w:w="851" w:type="dxa"/>
            <w:hideMark/>
          </w:tcPr>
          <w:p w14:paraId="632D6395"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hideMark/>
          </w:tcPr>
          <w:p w14:paraId="5F5237ED"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FM</w:t>
            </w:r>
          </w:p>
        </w:tc>
        <w:tc>
          <w:tcPr>
            <w:tcW w:w="993" w:type="dxa"/>
            <w:hideMark/>
          </w:tcPr>
          <w:p w14:paraId="70385A82"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xml:space="preserve">TM,KNAB, Valsts Policija, LR ĢP </w:t>
            </w:r>
          </w:p>
        </w:tc>
        <w:tc>
          <w:tcPr>
            <w:tcW w:w="1276" w:type="dxa"/>
            <w:hideMark/>
          </w:tcPr>
          <w:p w14:paraId="3CF51E25" w14:textId="144F20DA"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31.12.2019</w:t>
            </w:r>
            <w:r w:rsidR="00E244AD" w:rsidRPr="00CA689A">
              <w:rPr>
                <w:rFonts w:eastAsia="Times New Roman" w:cs="Times New Roman"/>
                <w:sz w:val="22"/>
                <w:lang w:eastAsia="lv-LV"/>
              </w:rPr>
              <w:t>.</w:t>
            </w:r>
          </w:p>
        </w:tc>
      </w:tr>
      <w:tr w:rsidR="0018051E" w:rsidRPr="00CA689A" w14:paraId="69CB38F9" w14:textId="77777777" w:rsidTr="008869AD">
        <w:trPr>
          <w:trHeight w:val="1500"/>
        </w:trPr>
        <w:tc>
          <w:tcPr>
            <w:tcW w:w="2263" w:type="dxa"/>
          </w:tcPr>
          <w:p w14:paraId="5FD7EC6A" w14:textId="17EF0CEE"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NĀKOTNES TAUTSAIMNIECĪBA</w:t>
            </w:r>
            <w:r w:rsidRPr="00CA689A">
              <w:rPr>
                <w:rFonts w:eastAsia="Times New Roman" w:cs="Times New Roman"/>
                <w:sz w:val="22"/>
                <w:lang w:eastAsia="lv-LV"/>
              </w:rPr>
              <w:br/>
              <w:t>Labākā biznesa vide Baltijas valstīs</w:t>
            </w:r>
          </w:p>
        </w:tc>
        <w:tc>
          <w:tcPr>
            <w:tcW w:w="709" w:type="dxa"/>
          </w:tcPr>
          <w:p w14:paraId="79958F46"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038.</w:t>
            </w:r>
          </w:p>
        </w:tc>
        <w:tc>
          <w:tcPr>
            <w:tcW w:w="567" w:type="dxa"/>
          </w:tcPr>
          <w:p w14:paraId="79A6586D"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38.1.</w:t>
            </w:r>
          </w:p>
        </w:tc>
        <w:tc>
          <w:tcPr>
            <w:tcW w:w="1843" w:type="dxa"/>
          </w:tcPr>
          <w:p w14:paraId="7D9B524B"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Uzlabosim publisko iepirkumu procedūras, paaugstinot to efektivitāti un samazinot korupcijas riskus</w:t>
            </w:r>
          </w:p>
        </w:tc>
        <w:tc>
          <w:tcPr>
            <w:tcW w:w="1701" w:type="dxa"/>
          </w:tcPr>
          <w:p w14:paraId="4AB0FB76"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Vadlīniju un veidņu iepirkumu nolikumu sagatavošanai izstrāde; sabiedrisko pakalpojumu sniedzēju </w:t>
            </w:r>
            <w:r w:rsidRPr="00CA689A">
              <w:rPr>
                <w:rFonts w:eastAsia="Times New Roman" w:cs="Times New Roman"/>
                <w:sz w:val="22"/>
                <w:lang w:eastAsia="lv-LV"/>
              </w:rPr>
              <w:lastRenderedPageBreak/>
              <w:t xml:space="preserve">iepirkumu, kuru līgumcena nesasniedz likuma piemērošanas robežas, atklātuma veicināšana </w:t>
            </w:r>
          </w:p>
        </w:tc>
        <w:tc>
          <w:tcPr>
            <w:tcW w:w="1984" w:type="dxa"/>
          </w:tcPr>
          <w:p w14:paraId="02ABAD38" w14:textId="2105479C"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lastRenderedPageBreak/>
              <w:t>Attīstītas prognozējamas un vienveidīgas prasības publisko iepirkumu dokumentācijā</w:t>
            </w:r>
            <w:r w:rsidR="00305A6B">
              <w:rPr>
                <w:rFonts w:eastAsia="Times New Roman" w:cs="Times New Roman"/>
                <w:sz w:val="22"/>
                <w:lang w:eastAsia="lv-LV"/>
              </w:rPr>
              <w:t>, </w:t>
            </w:r>
            <w:r w:rsidRPr="00CA689A">
              <w:rPr>
                <w:rFonts w:eastAsia="Times New Roman" w:cs="Times New Roman"/>
                <w:sz w:val="22"/>
                <w:lang w:eastAsia="lv-LV"/>
              </w:rPr>
              <w:t xml:space="preserve">samazinot korupcijas un favorītisma riskus, nodrošināta </w:t>
            </w:r>
            <w:r w:rsidRPr="00CA689A">
              <w:rPr>
                <w:rFonts w:eastAsia="Times New Roman" w:cs="Times New Roman"/>
                <w:sz w:val="22"/>
                <w:lang w:eastAsia="lv-LV"/>
              </w:rPr>
              <w:lastRenderedPageBreak/>
              <w:t xml:space="preserve">informācijas pieejamība par sabiedrisko pakalpojumu sniedzēju iepirkumiem, kam netiek piemērotas likumā noteiktās procedūras, nodrošinot iespēju </w:t>
            </w:r>
            <w:proofErr w:type="spellStart"/>
            <w:r w:rsidRPr="00CA689A">
              <w:rPr>
                <w:rFonts w:eastAsia="Times New Roman" w:cs="Times New Roman"/>
                <w:sz w:val="22"/>
                <w:lang w:eastAsia="lv-LV"/>
              </w:rPr>
              <w:t>identifizēt</w:t>
            </w:r>
            <w:proofErr w:type="spellEnd"/>
            <w:r w:rsidRPr="00CA689A">
              <w:rPr>
                <w:rFonts w:eastAsia="Times New Roman" w:cs="Times New Roman"/>
                <w:sz w:val="22"/>
                <w:lang w:eastAsia="lv-LV"/>
              </w:rPr>
              <w:t xml:space="preserve"> iespējamu iepirkumu sadalīšanu vai neracionālu resursu izlietojumu.  </w:t>
            </w:r>
          </w:p>
        </w:tc>
        <w:tc>
          <w:tcPr>
            <w:tcW w:w="851" w:type="dxa"/>
          </w:tcPr>
          <w:p w14:paraId="0F20FE89"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 </w:t>
            </w:r>
          </w:p>
        </w:tc>
        <w:tc>
          <w:tcPr>
            <w:tcW w:w="850" w:type="dxa"/>
          </w:tcPr>
          <w:p w14:paraId="7FD1824B"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FM (IUB)</w:t>
            </w:r>
          </w:p>
        </w:tc>
        <w:tc>
          <w:tcPr>
            <w:tcW w:w="993" w:type="dxa"/>
          </w:tcPr>
          <w:p w14:paraId="238074C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120BCD2F"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30.06.2020.</w:t>
            </w:r>
          </w:p>
        </w:tc>
      </w:tr>
      <w:tr w:rsidR="0018051E" w:rsidRPr="00CA689A" w14:paraId="61489AF5" w14:textId="77777777" w:rsidTr="008869AD">
        <w:trPr>
          <w:trHeight w:val="698"/>
        </w:trPr>
        <w:tc>
          <w:tcPr>
            <w:tcW w:w="2263" w:type="dxa"/>
          </w:tcPr>
          <w:p w14:paraId="34558B7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xml:space="preserve">NĀKOTNES </w:t>
            </w:r>
            <w:proofErr w:type="spellStart"/>
            <w:r w:rsidRPr="00CA689A">
              <w:rPr>
                <w:rFonts w:eastAsia="Times New Roman" w:cs="Times New Roman"/>
                <w:sz w:val="22"/>
                <w:lang w:eastAsia="lv-LV"/>
              </w:rPr>
              <w:t>TAUTSAIMNIECĪBAMājokļu</w:t>
            </w:r>
            <w:proofErr w:type="spellEnd"/>
            <w:r w:rsidRPr="00CA689A">
              <w:rPr>
                <w:rFonts w:eastAsia="Times New Roman" w:cs="Times New Roman"/>
                <w:sz w:val="22"/>
                <w:lang w:eastAsia="lv-LV"/>
              </w:rPr>
              <w:t xml:space="preserve"> politika un būvniecība</w:t>
            </w:r>
          </w:p>
        </w:tc>
        <w:tc>
          <w:tcPr>
            <w:tcW w:w="709" w:type="dxa"/>
          </w:tcPr>
          <w:p w14:paraId="50D31F8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038.</w:t>
            </w:r>
          </w:p>
        </w:tc>
        <w:tc>
          <w:tcPr>
            <w:tcW w:w="567" w:type="dxa"/>
          </w:tcPr>
          <w:p w14:paraId="4E6C6D35"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38.3.</w:t>
            </w:r>
          </w:p>
        </w:tc>
        <w:tc>
          <w:tcPr>
            <w:tcW w:w="1843" w:type="dxa"/>
          </w:tcPr>
          <w:p w14:paraId="30A65FD3"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Uzlabosim publisko iepirkumu procedūras, paaugstinot to efektivitāti un samazinot korupcijas riskus</w:t>
            </w:r>
          </w:p>
        </w:tc>
        <w:tc>
          <w:tcPr>
            <w:tcW w:w="1701" w:type="dxa"/>
          </w:tcPr>
          <w:p w14:paraId="79B6E5C2"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Ieteikumu sagatavošana tirgus apzināšanai pirms iepirkumu veikšanas; sadarbība ar nozaru asociācijām, sagatavojot ieteikumus  un organizējot seminārus pasūtītājiem saimnieciski visizdevīgākā piedāvājuma vērtēšanas kritēriju noteikšanai.</w:t>
            </w:r>
          </w:p>
        </w:tc>
        <w:tc>
          <w:tcPr>
            <w:tcW w:w="1984" w:type="dxa"/>
          </w:tcPr>
          <w:p w14:paraId="789947F2"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Sagatavotas un publicētas vadlīnijas par tirgus izpētes veikšanu un ekspertu piesaisti; Sagatavoti un </w:t>
            </w:r>
            <w:proofErr w:type="spellStart"/>
            <w:r w:rsidRPr="00CA689A">
              <w:rPr>
                <w:rFonts w:eastAsia="Times New Roman" w:cs="Times New Roman"/>
                <w:sz w:val="22"/>
                <w:lang w:eastAsia="lv-LV"/>
              </w:rPr>
              <w:t>pubicēti</w:t>
            </w:r>
            <w:proofErr w:type="spellEnd"/>
            <w:r w:rsidRPr="00CA689A">
              <w:rPr>
                <w:rFonts w:eastAsia="Times New Roman" w:cs="Times New Roman"/>
                <w:sz w:val="22"/>
                <w:lang w:eastAsia="lv-LV"/>
              </w:rPr>
              <w:t xml:space="preserve"> metodiskie materiāli saimnieciski visizdevīgākā piedāvājuma vērtēšanas kritēriju noteikšanai nozaru iepirkumos; </w:t>
            </w:r>
          </w:p>
        </w:tc>
        <w:tc>
          <w:tcPr>
            <w:tcW w:w="851" w:type="dxa"/>
          </w:tcPr>
          <w:p w14:paraId="2B6A1483"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1FA1BA56"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FM (IUB)</w:t>
            </w:r>
          </w:p>
        </w:tc>
        <w:tc>
          <w:tcPr>
            <w:tcW w:w="993" w:type="dxa"/>
          </w:tcPr>
          <w:p w14:paraId="1A76396E"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4485EFAD"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30.06.2020.</w:t>
            </w:r>
          </w:p>
        </w:tc>
      </w:tr>
      <w:tr w:rsidR="0018051E" w:rsidRPr="00CA689A" w14:paraId="13291063" w14:textId="77777777" w:rsidTr="008869AD">
        <w:trPr>
          <w:trHeight w:val="556"/>
        </w:trPr>
        <w:tc>
          <w:tcPr>
            <w:tcW w:w="2263" w:type="dxa"/>
          </w:tcPr>
          <w:p w14:paraId="396DA469" w14:textId="48CFBD62"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LATVIJAS CILVĒKI</w:t>
            </w:r>
            <w:r w:rsidRPr="00CA689A">
              <w:rPr>
                <w:rFonts w:eastAsia="Times New Roman" w:cs="Times New Roman"/>
                <w:sz w:val="22"/>
                <w:lang w:eastAsia="lv-LV"/>
              </w:rPr>
              <w:br/>
              <w:t>Veselība</w:t>
            </w:r>
          </w:p>
        </w:tc>
        <w:tc>
          <w:tcPr>
            <w:tcW w:w="709" w:type="dxa"/>
          </w:tcPr>
          <w:p w14:paraId="3E493034"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142.</w:t>
            </w:r>
          </w:p>
        </w:tc>
        <w:tc>
          <w:tcPr>
            <w:tcW w:w="567" w:type="dxa"/>
          </w:tcPr>
          <w:p w14:paraId="18CB0F7D"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142.4.</w:t>
            </w:r>
          </w:p>
        </w:tc>
        <w:tc>
          <w:tcPr>
            <w:tcW w:w="1843" w:type="dxa"/>
          </w:tcPr>
          <w:p w14:paraId="411DE4A9"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Pilnveidosim valsts un pašvaldības veselības aprūpes uzņēmumu pārvaldību un pārraudzību. Turpināsim slimnīcu tīkla optimizāciju.</w:t>
            </w:r>
          </w:p>
        </w:tc>
        <w:tc>
          <w:tcPr>
            <w:tcW w:w="1701" w:type="dxa"/>
          </w:tcPr>
          <w:p w14:paraId="32D9EE5A"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Īstenot ēnu ekonomikas ierobežošanas pasākumus veselības nozarē </w:t>
            </w:r>
          </w:p>
        </w:tc>
        <w:tc>
          <w:tcPr>
            <w:tcW w:w="1984" w:type="dxa"/>
          </w:tcPr>
          <w:p w14:paraId="6D99CD0E"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1) Izvērtēta iespēja noteikt ēnu ekonomikas pazīmes un, ja tās tiek noteiktas, NVD neslēdz līgumus ar pakalpojumu sniedzējiem, kuriem ir ēnu ekonomikas pazīmes.</w:t>
            </w:r>
            <w:r w:rsidRPr="00CA689A">
              <w:rPr>
                <w:rFonts w:eastAsia="Times New Roman" w:cs="Times New Roman"/>
                <w:sz w:val="22"/>
                <w:lang w:eastAsia="lv-LV"/>
              </w:rPr>
              <w:br/>
              <w:t>2) Sagatavoti grozījumi normatīvajos aktos, nosakot prasības ieviest iekšējās kontroles sistēmu korupcijas un interešu konflikta novēršanai privātajās ambulatorajās ārstniecības iestādēs, kuras piedalās Nacionālā veselības dienesta izsludinātos iepirkumos.</w:t>
            </w:r>
            <w:r w:rsidRPr="00CA689A">
              <w:rPr>
                <w:rFonts w:eastAsia="Times New Roman" w:cs="Times New Roman"/>
                <w:sz w:val="22"/>
                <w:lang w:eastAsia="lv-LV"/>
              </w:rPr>
              <w:br/>
              <w:t xml:space="preserve">3) Starpresoru vienošanās (Veselības inspekcija, Valsts ieņēmumu dienests, Korupcijas novēršanas un apkarošanas birojs) par sadarbību korupcijas un </w:t>
            </w:r>
            <w:r w:rsidRPr="00CA689A">
              <w:rPr>
                <w:rFonts w:eastAsia="Times New Roman" w:cs="Times New Roman"/>
                <w:sz w:val="22"/>
                <w:lang w:eastAsia="lv-LV"/>
              </w:rPr>
              <w:lastRenderedPageBreak/>
              <w:t>nodokļu nemaksāšanas risku mazināšanā, riska informācijas apritē un kontroles pasākumu veikšanā saskaņā ar 2018.gada 14.novembrī noslēgto Starpresoru sadarbības memorandu ēnu ekonomikas mazināšanai veselības nozarē.</w:t>
            </w:r>
          </w:p>
        </w:tc>
        <w:tc>
          <w:tcPr>
            <w:tcW w:w="851" w:type="dxa"/>
          </w:tcPr>
          <w:p w14:paraId="405C9489"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 </w:t>
            </w:r>
          </w:p>
        </w:tc>
        <w:tc>
          <w:tcPr>
            <w:tcW w:w="850" w:type="dxa"/>
          </w:tcPr>
          <w:p w14:paraId="3ABB2EC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VM</w:t>
            </w:r>
          </w:p>
        </w:tc>
        <w:tc>
          <w:tcPr>
            <w:tcW w:w="993" w:type="dxa"/>
          </w:tcPr>
          <w:p w14:paraId="39FD539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 -</w:t>
            </w:r>
            <w:r w:rsidRPr="00CA689A">
              <w:rPr>
                <w:rFonts w:eastAsia="Times New Roman" w:cs="Times New Roman"/>
                <w:sz w:val="22"/>
                <w:lang w:eastAsia="lv-LV"/>
              </w:rPr>
              <w:br/>
              <w:t>2) KNAB, FM</w:t>
            </w:r>
            <w:r w:rsidRPr="00CA689A">
              <w:rPr>
                <w:rFonts w:eastAsia="Times New Roman" w:cs="Times New Roman"/>
                <w:sz w:val="22"/>
                <w:lang w:eastAsia="lv-LV"/>
              </w:rPr>
              <w:br/>
              <w:t>3) FM, KNAB</w:t>
            </w:r>
          </w:p>
        </w:tc>
        <w:tc>
          <w:tcPr>
            <w:tcW w:w="1276" w:type="dxa"/>
          </w:tcPr>
          <w:p w14:paraId="467BB705"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 30.10.2022.</w:t>
            </w:r>
            <w:r w:rsidRPr="00CA689A">
              <w:rPr>
                <w:rFonts w:eastAsia="Times New Roman" w:cs="Times New Roman"/>
                <w:sz w:val="22"/>
                <w:lang w:eastAsia="lv-LV"/>
              </w:rPr>
              <w:br/>
              <w:t>2) 30.09.2019.</w:t>
            </w:r>
            <w:r w:rsidRPr="00CA689A">
              <w:rPr>
                <w:rFonts w:eastAsia="Times New Roman" w:cs="Times New Roman"/>
                <w:sz w:val="22"/>
                <w:lang w:eastAsia="lv-LV"/>
              </w:rPr>
              <w:br/>
              <w:t>3) 30.06.2019.</w:t>
            </w:r>
          </w:p>
        </w:tc>
      </w:tr>
      <w:tr w:rsidR="0018051E" w:rsidRPr="00CA689A" w14:paraId="0BF999A8" w14:textId="77777777" w:rsidTr="008869AD">
        <w:trPr>
          <w:trHeight w:val="556"/>
        </w:trPr>
        <w:tc>
          <w:tcPr>
            <w:tcW w:w="2263" w:type="dxa"/>
            <w:hideMark/>
          </w:tcPr>
          <w:p w14:paraId="29666A14" w14:textId="64A137E9"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hideMark/>
          </w:tcPr>
          <w:p w14:paraId="59003903"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176.</w:t>
            </w:r>
          </w:p>
        </w:tc>
        <w:tc>
          <w:tcPr>
            <w:tcW w:w="567" w:type="dxa"/>
            <w:hideMark/>
          </w:tcPr>
          <w:p w14:paraId="78980752" w14:textId="77777777" w:rsidR="0001764E" w:rsidRPr="00CA689A" w:rsidRDefault="0001764E" w:rsidP="00CA689A">
            <w:pPr>
              <w:tabs>
                <w:tab w:val="left" w:pos="368"/>
              </w:tabs>
              <w:ind w:left="-108" w:right="-114"/>
              <w:jc w:val="center"/>
              <w:rPr>
                <w:rFonts w:eastAsia="Times New Roman" w:cs="Times New Roman"/>
                <w:sz w:val="22"/>
                <w:lang w:eastAsia="lv-LV"/>
              </w:rPr>
            </w:pPr>
            <w:r w:rsidRPr="00CA689A">
              <w:rPr>
                <w:rFonts w:eastAsia="Times New Roman" w:cs="Times New Roman"/>
                <w:sz w:val="22"/>
                <w:lang w:eastAsia="lv-LV"/>
              </w:rPr>
              <w:t>176.3.</w:t>
            </w:r>
          </w:p>
        </w:tc>
        <w:tc>
          <w:tcPr>
            <w:tcW w:w="1843" w:type="dxa"/>
            <w:hideMark/>
          </w:tcPr>
          <w:p w14:paraId="7B5DCFD1"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Veicināsim personu tiesību un interešu visaptverošu un stabilu aizsardzību tiesu sistēmā, novēršot lietas dalībnieku procesuālo tiesību negodprātīgu izmantošanu, samazinot lietu izskatīšanas ilgumu tiesās un uzkrāto neizskatīto lietu skaitu.</w:t>
            </w:r>
          </w:p>
        </w:tc>
        <w:tc>
          <w:tcPr>
            <w:tcW w:w="1701" w:type="dxa"/>
            <w:hideMark/>
          </w:tcPr>
          <w:p w14:paraId="58FA8F04"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Pastāvīgajā darba grupā Kriminālprocesa likuma grozījumu izstrādei izdiskutēt IeM, VP un ĢP iesniegto </w:t>
            </w:r>
            <w:proofErr w:type="spellStart"/>
            <w:r w:rsidRPr="00CA689A">
              <w:rPr>
                <w:rFonts w:eastAsia="Times New Roman" w:cs="Times New Roman"/>
                <w:sz w:val="22"/>
                <w:lang w:eastAsia="lv-LV"/>
              </w:rPr>
              <w:t>izvērtējumu</w:t>
            </w:r>
            <w:proofErr w:type="spellEnd"/>
            <w:r w:rsidRPr="00CA689A">
              <w:rPr>
                <w:rFonts w:eastAsia="Times New Roman" w:cs="Times New Roman"/>
                <w:sz w:val="22"/>
                <w:lang w:eastAsia="lv-LV"/>
              </w:rPr>
              <w:t xml:space="preserve"> par to, kā praksē darbojas Kriminālprocesa likuma normas, kas paredz vienkāršot kriminālprocesu un kas stājās spēkā 2018. gada 1. septembrī, un sagatavot </w:t>
            </w:r>
            <w:r w:rsidRPr="00CA689A">
              <w:rPr>
                <w:rFonts w:eastAsia="Times New Roman" w:cs="Times New Roman"/>
                <w:sz w:val="22"/>
                <w:lang w:eastAsia="lv-LV"/>
              </w:rPr>
              <w:lastRenderedPageBreak/>
              <w:t>informatīvo ziņojumu par nepieciešamajiem risinājumiem.</w:t>
            </w:r>
          </w:p>
        </w:tc>
        <w:tc>
          <w:tcPr>
            <w:tcW w:w="1984" w:type="dxa"/>
            <w:hideMark/>
          </w:tcPr>
          <w:p w14:paraId="1F4D83AB" w14:textId="1130ADFD"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lastRenderedPageBreak/>
              <w:t xml:space="preserve">Izvērtēts, vai ir sasniegts Kriminālprocesa likuma grozījumu </w:t>
            </w:r>
            <w:proofErr w:type="spellStart"/>
            <w:r w:rsidRPr="00CA689A">
              <w:rPr>
                <w:rFonts w:eastAsia="Times New Roman" w:cs="Times New Roman"/>
                <w:sz w:val="22"/>
                <w:lang w:eastAsia="lv-LV"/>
              </w:rPr>
              <w:t>kriminālproc</w:t>
            </w:r>
            <w:proofErr w:type="spellEnd"/>
            <w:r w:rsidR="00305A6B">
              <w:rPr>
                <w:rFonts w:eastAsia="Times New Roman" w:cs="Times New Roman"/>
                <w:sz w:val="22"/>
                <w:lang w:eastAsia="lv-LV"/>
              </w:rPr>
              <w:t>.</w:t>
            </w:r>
            <w:r w:rsidRPr="00CA689A">
              <w:rPr>
                <w:rFonts w:eastAsia="Times New Roman" w:cs="Times New Roman"/>
                <w:sz w:val="22"/>
                <w:lang w:eastAsia="lv-LV"/>
              </w:rPr>
              <w:t xml:space="preserve"> vienkāršošanai mērķis nodrošināt atteikšanos no formālām, dublējošām procesuālajām darbībām, dokumentiem, radīt priekšnosacījumus efektīvākai izmeklēšanas darbību fiksēšanai, ātrākai, vienkāršotai kriminālprocesa virzībai uz prokuratūru un </w:t>
            </w:r>
            <w:r w:rsidRPr="00CA689A">
              <w:rPr>
                <w:rFonts w:eastAsia="Times New Roman" w:cs="Times New Roman"/>
                <w:sz w:val="22"/>
                <w:lang w:eastAsia="lv-LV"/>
              </w:rPr>
              <w:lastRenderedPageBreak/>
              <w:t>tiesu, kā arī vienkāršot kriminālprocesu lietvedības apturēšanu, atjaunošanu un izbeigšanu noilguma gadījumā.</w:t>
            </w:r>
          </w:p>
        </w:tc>
        <w:tc>
          <w:tcPr>
            <w:tcW w:w="851" w:type="dxa"/>
            <w:hideMark/>
          </w:tcPr>
          <w:p w14:paraId="7BC0EA38"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 </w:t>
            </w:r>
          </w:p>
        </w:tc>
        <w:tc>
          <w:tcPr>
            <w:tcW w:w="850" w:type="dxa"/>
            <w:hideMark/>
          </w:tcPr>
          <w:p w14:paraId="32E661E7"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TM</w:t>
            </w:r>
          </w:p>
        </w:tc>
        <w:tc>
          <w:tcPr>
            <w:tcW w:w="993" w:type="dxa"/>
            <w:hideMark/>
          </w:tcPr>
          <w:p w14:paraId="4B46A2A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xml:space="preserve">IeM, VP, ĢP, </w:t>
            </w:r>
            <w:proofErr w:type="spellStart"/>
            <w:r w:rsidRPr="00CA689A">
              <w:rPr>
                <w:rFonts w:eastAsia="Times New Roman" w:cs="Times New Roman"/>
                <w:sz w:val="22"/>
                <w:lang w:eastAsia="lv-LV"/>
              </w:rPr>
              <w:t>IeVP</w:t>
            </w:r>
            <w:proofErr w:type="spellEnd"/>
            <w:r w:rsidRPr="00CA689A">
              <w:rPr>
                <w:rFonts w:eastAsia="Times New Roman" w:cs="Times New Roman"/>
                <w:sz w:val="22"/>
                <w:lang w:eastAsia="lv-LV"/>
              </w:rPr>
              <w:t>, KNAB</w:t>
            </w:r>
          </w:p>
        </w:tc>
        <w:tc>
          <w:tcPr>
            <w:tcW w:w="1276" w:type="dxa"/>
            <w:hideMark/>
          </w:tcPr>
          <w:p w14:paraId="6FD9A77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30.06.2020.</w:t>
            </w:r>
          </w:p>
        </w:tc>
      </w:tr>
      <w:tr w:rsidR="0018051E" w:rsidRPr="00CA689A" w14:paraId="0153634C" w14:textId="77777777" w:rsidTr="008869AD">
        <w:trPr>
          <w:trHeight w:val="561"/>
        </w:trPr>
        <w:tc>
          <w:tcPr>
            <w:tcW w:w="2263" w:type="dxa"/>
          </w:tcPr>
          <w:p w14:paraId="01888266" w14:textId="17EAC149"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tcPr>
          <w:p w14:paraId="6CFF37A7"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180.</w:t>
            </w:r>
          </w:p>
        </w:tc>
        <w:tc>
          <w:tcPr>
            <w:tcW w:w="567" w:type="dxa"/>
          </w:tcPr>
          <w:p w14:paraId="1606EF24"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180.1.</w:t>
            </w:r>
          </w:p>
        </w:tc>
        <w:tc>
          <w:tcPr>
            <w:tcW w:w="1843" w:type="dxa"/>
          </w:tcPr>
          <w:p w14:paraId="231105A2"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Nostiprināsim tiesas, prokuratūras un izmeklēšanas iestāžu sadarbību, īpaši nodrošinot ekonomisko noziegumu izmeklēšanas efektivitāti, atbilstoši identificētajiem korupcijas un noziedzīgi iegūtu līdzekļu legalizācijas riskiem.</w:t>
            </w:r>
          </w:p>
        </w:tc>
        <w:tc>
          <w:tcPr>
            <w:tcW w:w="1701" w:type="dxa"/>
          </w:tcPr>
          <w:p w14:paraId="5F11CB40"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Koordinēt Pasākuma plānu noziedzīgi iegūtu līdzekļu legalizācijas un terorisma finansēšanas novēršanai </w:t>
            </w:r>
            <w:proofErr w:type="spellStart"/>
            <w:r w:rsidRPr="00CA689A">
              <w:rPr>
                <w:rFonts w:eastAsia="Times New Roman" w:cs="Times New Roman"/>
                <w:sz w:val="22"/>
                <w:lang w:eastAsia="lv-LV"/>
              </w:rPr>
              <w:t>laikaposmam</w:t>
            </w:r>
            <w:proofErr w:type="spellEnd"/>
            <w:r w:rsidRPr="00CA689A">
              <w:rPr>
                <w:rFonts w:eastAsia="Times New Roman" w:cs="Times New Roman"/>
                <w:sz w:val="22"/>
                <w:lang w:eastAsia="lv-LV"/>
              </w:rPr>
              <w:t xml:space="preserve"> līdz 2019.gada 31.decembrim 7. un 8.rīcības virzienu izpildi, lai nodrošinātu efektīvu noziedzīgi iegūtu līdzekļu legalizācijas izmeklēšanu un personu saukšanu pie atbildības, kā arī noziedzīgi iegūtu līdzekļu konfiskāciju.</w:t>
            </w:r>
          </w:p>
        </w:tc>
        <w:tc>
          <w:tcPr>
            <w:tcW w:w="1984" w:type="dxa"/>
          </w:tcPr>
          <w:p w14:paraId="48AF4751"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1) Pasākuma plāna 7. un 8.rīcības virzienu pasākumi ieviesti noteiktajos termiņos;</w:t>
            </w:r>
            <w:r w:rsidRPr="00CA689A">
              <w:rPr>
                <w:rFonts w:eastAsia="Times New Roman" w:cs="Times New Roman"/>
                <w:sz w:val="22"/>
                <w:lang w:eastAsia="lv-LV"/>
              </w:rPr>
              <w:br/>
              <w:t xml:space="preserve">2) Veicot tieslietu sistēmas efektivitātes </w:t>
            </w:r>
            <w:proofErr w:type="spellStart"/>
            <w:r w:rsidRPr="00CA689A">
              <w:rPr>
                <w:rFonts w:eastAsia="Times New Roman" w:cs="Times New Roman"/>
                <w:sz w:val="22"/>
                <w:lang w:eastAsia="lv-LV"/>
              </w:rPr>
              <w:t>izvērtējumu</w:t>
            </w:r>
            <w:proofErr w:type="spellEnd"/>
            <w:r w:rsidRPr="00CA689A">
              <w:rPr>
                <w:rFonts w:eastAsia="Times New Roman" w:cs="Times New Roman"/>
                <w:sz w:val="22"/>
                <w:lang w:eastAsia="lv-LV"/>
              </w:rPr>
              <w:t xml:space="preserve"> (174.1.p.), tiks izstrādāti konkrēti priekšlikumi tieslietu sistēmas efektivitātes uzlabošanai, tostarp attiecībā uz tiesas, prokuratūras un izmeklēšanas iestāžu sadarbību.</w:t>
            </w:r>
          </w:p>
        </w:tc>
        <w:tc>
          <w:tcPr>
            <w:tcW w:w="851" w:type="dxa"/>
          </w:tcPr>
          <w:p w14:paraId="074FCBF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1B4F840A"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TM</w:t>
            </w:r>
          </w:p>
        </w:tc>
        <w:tc>
          <w:tcPr>
            <w:tcW w:w="993" w:type="dxa"/>
          </w:tcPr>
          <w:p w14:paraId="548942E8"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30D89EDD"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 31.12.2019</w:t>
            </w:r>
            <w:r w:rsidRPr="00CA689A">
              <w:rPr>
                <w:rFonts w:eastAsia="Times New Roman" w:cs="Times New Roman"/>
                <w:sz w:val="22"/>
                <w:lang w:eastAsia="lv-LV"/>
              </w:rPr>
              <w:br/>
              <w:t>2) 31.12.2020</w:t>
            </w:r>
          </w:p>
        </w:tc>
      </w:tr>
      <w:tr w:rsidR="0018051E" w:rsidRPr="00CA689A" w14:paraId="52A0A2CF" w14:textId="77777777" w:rsidTr="008869AD">
        <w:trPr>
          <w:trHeight w:val="1131"/>
        </w:trPr>
        <w:tc>
          <w:tcPr>
            <w:tcW w:w="2263" w:type="dxa"/>
            <w:hideMark/>
          </w:tcPr>
          <w:p w14:paraId="77151A5F" w14:textId="2405C69E"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hideMark/>
          </w:tcPr>
          <w:p w14:paraId="7FA19E74"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180.</w:t>
            </w:r>
          </w:p>
        </w:tc>
        <w:tc>
          <w:tcPr>
            <w:tcW w:w="567" w:type="dxa"/>
            <w:hideMark/>
          </w:tcPr>
          <w:p w14:paraId="7648BBC1"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180.2.</w:t>
            </w:r>
          </w:p>
        </w:tc>
        <w:tc>
          <w:tcPr>
            <w:tcW w:w="1843" w:type="dxa"/>
            <w:hideMark/>
          </w:tcPr>
          <w:p w14:paraId="5F57BF71"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Nostiprināsim tiesas, prokuratūras un izmeklēšanas iestāžu sadarbību, </w:t>
            </w:r>
            <w:r w:rsidRPr="00CA689A">
              <w:rPr>
                <w:rFonts w:eastAsia="Times New Roman" w:cs="Times New Roman"/>
                <w:sz w:val="22"/>
                <w:lang w:eastAsia="lv-LV"/>
              </w:rPr>
              <w:lastRenderedPageBreak/>
              <w:t>īpaši nodrošinot ekonomisko noziegumu izmeklēšanas efektivitāti, atbilstoši identificētajiem korupcijas un noziedzīgi iegūtu līdzekļu legalizācijas riskiem</w:t>
            </w:r>
          </w:p>
        </w:tc>
        <w:tc>
          <w:tcPr>
            <w:tcW w:w="1701" w:type="dxa"/>
            <w:hideMark/>
          </w:tcPr>
          <w:p w14:paraId="44583448"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lastRenderedPageBreak/>
              <w:t xml:space="preserve">Stiprināt Korupcijas novēršanas un apkarošanas biroja kapacitāti </w:t>
            </w:r>
            <w:r w:rsidRPr="00CA689A">
              <w:rPr>
                <w:rFonts w:eastAsia="Times New Roman" w:cs="Times New Roman"/>
                <w:sz w:val="22"/>
                <w:lang w:eastAsia="lv-LV"/>
              </w:rPr>
              <w:lastRenderedPageBreak/>
              <w:t xml:space="preserve">gan cilvēkresursu, gan materiālo resursu ziņā, uzlabojot un </w:t>
            </w:r>
            <w:proofErr w:type="spellStart"/>
            <w:r w:rsidRPr="00CA689A">
              <w:rPr>
                <w:rFonts w:eastAsia="Times New Roman" w:cs="Times New Roman"/>
                <w:sz w:val="22"/>
                <w:lang w:eastAsia="lv-LV"/>
              </w:rPr>
              <w:t>efektivizējot</w:t>
            </w:r>
            <w:proofErr w:type="spellEnd"/>
            <w:r w:rsidRPr="00CA689A">
              <w:rPr>
                <w:rFonts w:eastAsia="Times New Roman" w:cs="Times New Roman"/>
                <w:sz w:val="22"/>
                <w:lang w:eastAsia="lv-LV"/>
              </w:rPr>
              <w:t xml:space="preserve"> Korupcijas novēršanas un apkarošanas biroja analītiskās, operatīvās un izmeklēšanas spējas, novēršot un apkarojot </w:t>
            </w:r>
            <w:proofErr w:type="spellStart"/>
            <w:r w:rsidRPr="00CA689A">
              <w:rPr>
                <w:rFonts w:eastAsia="Times New Roman" w:cs="Times New Roman"/>
                <w:sz w:val="22"/>
                <w:lang w:eastAsia="lv-LV"/>
              </w:rPr>
              <w:t>koruptīvus</w:t>
            </w:r>
            <w:proofErr w:type="spellEnd"/>
            <w:r w:rsidRPr="00CA689A">
              <w:rPr>
                <w:rFonts w:eastAsia="Times New Roman" w:cs="Times New Roman"/>
                <w:sz w:val="22"/>
                <w:lang w:eastAsia="lv-LV"/>
              </w:rPr>
              <w:t xml:space="preserve"> noziedzīgus nodarījumus</w:t>
            </w:r>
          </w:p>
        </w:tc>
        <w:tc>
          <w:tcPr>
            <w:tcW w:w="1984" w:type="dxa"/>
            <w:hideMark/>
          </w:tcPr>
          <w:p w14:paraId="06DA8D05"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lastRenderedPageBreak/>
              <w:t xml:space="preserve">Palielinot Korupcijas novēršanas un apkarošanas biroja finansējumu un </w:t>
            </w:r>
            <w:r w:rsidRPr="00CA689A">
              <w:rPr>
                <w:rFonts w:eastAsia="Times New Roman" w:cs="Times New Roman"/>
                <w:sz w:val="22"/>
                <w:lang w:eastAsia="lv-LV"/>
              </w:rPr>
              <w:lastRenderedPageBreak/>
              <w:t xml:space="preserve">štata vietu skaitu par 23%, tiks uzlabotas un </w:t>
            </w:r>
            <w:proofErr w:type="spellStart"/>
            <w:r w:rsidRPr="00CA689A">
              <w:rPr>
                <w:rFonts w:eastAsia="Times New Roman" w:cs="Times New Roman"/>
                <w:sz w:val="22"/>
                <w:lang w:eastAsia="lv-LV"/>
              </w:rPr>
              <w:t>efektivizētas</w:t>
            </w:r>
            <w:proofErr w:type="spellEnd"/>
            <w:r w:rsidRPr="00CA689A">
              <w:rPr>
                <w:rFonts w:eastAsia="Times New Roman" w:cs="Times New Roman"/>
                <w:sz w:val="22"/>
                <w:lang w:eastAsia="lv-LV"/>
              </w:rPr>
              <w:t xml:space="preserve"> Korupcijas novēršanas un apkarošanas biroja analītiskās, operatīvās un izmeklēšanas spējas, novēršot un apkarojot </w:t>
            </w:r>
            <w:proofErr w:type="spellStart"/>
            <w:r w:rsidRPr="00CA689A">
              <w:rPr>
                <w:rFonts w:eastAsia="Times New Roman" w:cs="Times New Roman"/>
                <w:sz w:val="22"/>
                <w:lang w:eastAsia="lv-LV"/>
              </w:rPr>
              <w:t>koruptīvus</w:t>
            </w:r>
            <w:proofErr w:type="spellEnd"/>
            <w:r w:rsidRPr="00CA689A">
              <w:rPr>
                <w:rFonts w:eastAsia="Times New Roman" w:cs="Times New Roman"/>
                <w:sz w:val="22"/>
                <w:lang w:eastAsia="lv-LV"/>
              </w:rPr>
              <w:t xml:space="preserve"> noziedzīgus nodarījumus, tādējādi palielinot novērsto un atklāto </w:t>
            </w:r>
            <w:proofErr w:type="spellStart"/>
            <w:r w:rsidRPr="00CA689A">
              <w:rPr>
                <w:rFonts w:eastAsia="Times New Roman" w:cs="Times New Roman"/>
                <w:sz w:val="22"/>
                <w:lang w:eastAsia="lv-LV"/>
              </w:rPr>
              <w:t>koruptīvo</w:t>
            </w:r>
            <w:proofErr w:type="spellEnd"/>
            <w:r w:rsidRPr="00CA689A">
              <w:rPr>
                <w:rFonts w:eastAsia="Times New Roman" w:cs="Times New Roman"/>
                <w:sz w:val="22"/>
                <w:lang w:eastAsia="lv-LV"/>
              </w:rPr>
              <w:t xml:space="preserve"> noziedzīgo nodarījumu skaitu</w:t>
            </w:r>
          </w:p>
        </w:tc>
        <w:tc>
          <w:tcPr>
            <w:tcW w:w="851" w:type="dxa"/>
            <w:hideMark/>
          </w:tcPr>
          <w:p w14:paraId="0960AAA6"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 </w:t>
            </w:r>
          </w:p>
        </w:tc>
        <w:tc>
          <w:tcPr>
            <w:tcW w:w="850" w:type="dxa"/>
            <w:hideMark/>
          </w:tcPr>
          <w:p w14:paraId="5C7F4DC3"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KNAB</w:t>
            </w:r>
          </w:p>
        </w:tc>
        <w:tc>
          <w:tcPr>
            <w:tcW w:w="993" w:type="dxa"/>
            <w:hideMark/>
          </w:tcPr>
          <w:p w14:paraId="1AD7192B"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hideMark/>
          </w:tcPr>
          <w:p w14:paraId="48ED4C9B"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31.12.2020.</w:t>
            </w:r>
          </w:p>
        </w:tc>
      </w:tr>
      <w:tr w:rsidR="0018051E" w:rsidRPr="00CA689A" w14:paraId="777E962A" w14:textId="77777777" w:rsidTr="008869AD">
        <w:trPr>
          <w:trHeight w:val="705"/>
        </w:trPr>
        <w:tc>
          <w:tcPr>
            <w:tcW w:w="2263" w:type="dxa"/>
            <w:hideMark/>
          </w:tcPr>
          <w:p w14:paraId="7792CA7E" w14:textId="0CA15E9D"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hideMark/>
          </w:tcPr>
          <w:p w14:paraId="556F482C"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180.</w:t>
            </w:r>
          </w:p>
        </w:tc>
        <w:tc>
          <w:tcPr>
            <w:tcW w:w="567" w:type="dxa"/>
            <w:hideMark/>
          </w:tcPr>
          <w:p w14:paraId="29309854"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180.3.</w:t>
            </w:r>
          </w:p>
        </w:tc>
        <w:tc>
          <w:tcPr>
            <w:tcW w:w="1843" w:type="dxa"/>
            <w:hideMark/>
          </w:tcPr>
          <w:p w14:paraId="485087E9"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Nostiprināsim tiesas, prokuratūras un izmeklēšanas iestāžu sadarbību, īpaši nodrošinot ekonomisko noziegumu izmeklēšanas efektivitāti, atbilstoši identificētajiem korupcijas un noziedzīgi iegūtu līdzekļu legalizācijas riskiem</w:t>
            </w:r>
          </w:p>
        </w:tc>
        <w:tc>
          <w:tcPr>
            <w:tcW w:w="1701" w:type="dxa"/>
            <w:hideMark/>
          </w:tcPr>
          <w:p w14:paraId="547AD4BA" w14:textId="1F8E1E4D"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Vērsties pret noziedzīgi iegūtu līdzekļu legalizāciju, kas saistīta ar valsts amatpersonu korupciju, un nodrošināt efektīvu paralēlo finanšu izmeklēšanu Korupcijas novēršanas un apkarošanas biroja izmeklētajos </w:t>
            </w:r>
            <w:r w:rsidR="008869AD">
              <w:rPr>
                <w:rFonts w:eastAsia="Times New Roman" w:cs="Times New Roman"/>
                <w:sz w:val="22"/>
                <w:lang w:eastAsia="lv-LV"/>
              </w:rPr>
              <w:t>KP</w:t>
            </w:r>
          </w:p>
        </w:tc>
        <w:tc>
          <w:tcPr>
            <w:tcW w:w="1984" w:type="dxa"/>
            <w:hideMark/>
          </w:tcPr>
          <w:p w14:paraId="073FD0AB"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Korupcijas novēršanas un apkarošanas biroja izmeklētajos kriminālprocesos tiks kompleksi izmeklēta noziedzīgi iegūtu līdzekļu legalizācija un veikta paralēlā finanšu izmeklēšana, kā rezultātā tiks efektīvāk risināti mantiskie jautājumi kriminālprocesā un mazināta personu motivācija </w:t>
            </w:r>
            <w:r w:rsidRPr="00CA689A">
              <w:rPr>
                <w:rFonts w:eastAsia="Times New Roman" w:cs="Times New Roman"/>
                <w:sz w:val="22"/>
                <w:lang w:eastAsia="lv-LV"/>
              </w:rPr>
              <w:lastRenderedPageBreak/>
              <w:t xml:space="preserve">iesaistīties </w:t>
            </w:r>
            <w:proofErr w:type="spellStart"/>
            <w:r w:rsidRPr="00CA689A">
              <w:rPr>
                <w:rFonts w:eastAsia="Times New Roman" w:cs="Times New Roman"/>
                <w:sz w:val="22"/>
                <w:lang w:eastAsia="lv-LV"/>
              </w:rPr>
              <w:t>koruptīvās</w:t>
            </w:r>
            <w:proofErr w:type="spellEnd"/>
            <w:r w:rsidRPr="00CA689A">
              <w:rPr>
                <w:rFonts w:eastAsia="Times New Roman" w:cs="Times New Roman"/>
                <w:sz w:val="22"/>
                <w:lang w:eastAsia="lv-LV"/>
              </w:rPr>
              <w:t xml:space="preserve"> darbībās</w:t>
            </w:r>
          </w:p>
        </w:tc>
        <w:tc>
          <w:tcPr>
            <w:tcW w:w="851" w:type="dxa"/>
            <w:hideMark/>
          </w:tcPr>
          <w:p w14:paraId="3634F595"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 </w:t>
            </w:r>
          </w:p>
        </w:tc>
        <w:tc>
          <w:tcPr>
            <w:tcW w:w="850" w:type="dxa"/>
            <w:hideMark/>
          </w:tcPr>
          <w:p w14:paraId="28BE1738"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KNAB</w:t>
            </w:r>
          </w:p>
        </w:tc>
        <w:tc>
          <w:tcPr>
            <w:tcW w:w="993" w:type="dxa"/>
            <w:hideMark/>
          </w:tcPr>
          <w:p w14:paraId="1F8D7AC4"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hideMark/>
          </w:tcPr>
          <w:p w14:paraId="11AB664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31.12.2019.</w:t>
            </w:r>
          </w:p>
        </w:tc>
      </w:tr>
      <w:tr w:rsidR="0018051E" w:rsidRPr="00CA689A" w14:paraId="5949C609" w14:textId="77777777" w:rsidTr="008869AD">
        <w:trPr>
          <w:trHeight w:val="556"/>
        </w:trPr>
        <w:tc>
          <w:tcPr>
            <w:tcW w:w="2263" w:type="dxa"/>
          </w:tcPr>
          <w:p w14:paraId="4E53BF32" w14:textId="25B75DE4"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tcPr>
          <w:p w14:paraId="7DDAB767" w14:textId="77777777" w:rsidR="0001764E" w:rsidRPr="00CA689A" w:rsidRDefault="0001764E" w:rsidP="00436DEF">
            <w:pPr>
              <w:jc w:val="center"/>
              <w:rPr>
                <w:rFonts w:eastAsia="Times New Roman" w:cs="Times New Roman"/>
                <w:sz w:val="22"/>
                <w:highlight w:val="yellow"/>
                <w:lang w:eastAsia="lv-LV"/>
              </w:rPr>
            </w:pPr>
            <w:r w:rsidRPr="00CA689A">
              <w:rPr>
                <w:rFonts w:eastAsia="Times New Roman" w:cs="Times New Roman"/>
                <w:sz w:val="22"/>
                <w:lang w:eastAsia="lv-LV"/>
              </w:rPr>
              <w:t>181.</w:t>
            </w:r>
          </w:p>
        </w:tc>
        <w:tc>
          <w:tcPr>
            <w:tcW w:w="567" w:type="dxa"/>
          </w:tcPr>
          <w:p w14:paraId="4ABAED3E"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181.2.</w:t>
            </w:r>
          </w:p>
        </w:tc>
        <w:tc>
          <w:tcPr>
            <w:tcW w:w="1843" w:type="dxa"/>
          </w:tcPr>
          <w:p w14:paraId="002C4310"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Nodrošināsim tiesnešu kvalifikācijas, specializācijas un profesionālās ētikas paaugstināšanu. Nostiprināsim Tieslietu padomi un tās lomu tiesu varas attīrīšanā no negodprātīgām personām.</w:t>
            </w:r>
          </w:p>
        </w:tc>
        <w:tc>
          <w:tcPr>
            <w:tcW w:w="1701" w:type="dxa"/>
          </w:tcPr>
          <w:p w14:paraId="3D1560A1"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Izstrādāt grozījumus likumā "Par tiesu varu", lai stiprinātu Tieslietu padomes lomu lietu izskatīšanas termiņu pārvaldībā.</w:t>
            </w:r>
          </w:p>
        </w:tc>
        <w:tc>
          <w:tcPr>
            <w:tcW w:w="1984" w:type="dxa"/>
          </w:tcPr>
          <w:p w14:paraId="7828D395"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Stiprināta uzraudzība par lietas izskatīšanas termiņiem tiesās.</w:t>
            </w:r>
          </w:p>
        </w:tc>
        <w:tc>
          <w:tcPr>
            <w:tcW w:w="851" w:type="dxa"/>
          </w:tcPr>
          <w:p w14:paraId="5149F436"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1D2AA9D7"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TM</w:t>
            </w:r>
          </w:p>
        </w:tc>
        <w:tc>
          <w:tcPr>
            <w:tcW w:w="993" w:type="dxa"/>
          </w:tcPr>
          <w:p w14:paraId="08C2580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22B6C90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30.03.2020</w:t>
            </w:r>
          </w:p>
        </w:tc>
      </w:tr>
      <w:tr w:rsidR="0018051E" w:rsidRPr="00CA689A" w14:paraId="7E8454DF" w14:textId="77777777" w:rsidTr="008869AD">
        <w:trPr>
          <w:trHeight w:val="1590"/>
        </w:trPr>
        <w:tc>
          <w:tcPr>
            <w:tcW w:w="2263" w:type="dxa"/>
          </w:tcPr>
          <w:p w14:paraId="7E3F3A95" w14:textId="0699B7CB"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tcPr>
          <w:p w14:paraId="5AB754DF" w14:textId="77777777" w:rsidR="0001764E" w:rsidRPr="00CA689A" w:rsidRDefault="0001764E" w:rsidP="00436DEF">
            <w:pPr>
              <w:jc w:val="center"/>
              <w:rPr>
                <w:rFonts w:eastAsia="Times New Roman" w:cs="Times New Roman"/>
                <w:sz w:val="22"/>
                <w:highlight w:val="yellow"/>
                <w:lang w:eastAsia="lv-LV"/>
              </w:rPr>
            </w:pPr>
            <w:r w:rsidRPr="00CA689A">
              <w:rPr>
                <w:rFonts w:eastAsia="Times New Roman" w:cs="Times New Roman"/>
                <w:sz w:val="22"/>
                <w:lang w:eastAsia="lv-LV"/>
              </w:rPr>
              <w:t>182.</w:t>
            </w:r>
          </w:p>
        </w:tc>
        <w:tc>
          <w:tcPr>
            <w:tcW w:w="567" w:type="dxa"/>
          </w:tcPr>
          <w:p w14:paraId="463FDAD5"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182.1.</w:t>
            </w:r>
          </w:p>
        </w:tc>
        <w:tc>
          <w:tcPr>
            <w:tcW w:w="1843" w:type="dxa"/>
          </w:tcPr>
          <w:p w14:paraId="1ABB05D5"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Nodrošināsim </w:t>
            </w:r>
            <w:proofErr w:type="spellStart"/>
            <w:r w:rsidRPr="00CA689A">
              <w:rPr>
                <w:rFonts w:eastAsia="Times New Roman" w:cs="Times New Roman"/>
                <w:sz w:val="22"/>
                <w:lang w:eastAsia="lv-LV"/>
              </w:rPr>
              <w:t>ārpustiesas</w:t>
            </w:r>
            <w:proofErr w:type="spellEnd"/>
            <w:r w:rsidRPr="00CA689A">
              <w:rPr>
                <w:rFonts w:eastAsia="Times New Roman" w:cs="Times New Roman"/>
                <w:sz w:val="22"/>
                <w:lang w:eastAsia="lv-LV"/>
              </w:rPr>
              <w:t xml:space="preserve"> strīdu izskatīšanas veidu (šķīrējtiesas un </w:t>
            </w:r>
            <w:proofErr w:type="spellStart"/>
            <w:r w:rsidRPr="00CA689A">
              <w:rPr>
                <w:rFonts w:eastAsia="Times New Roman" w:cs="Times New Roman"/>
                <w:sz w:val="22"/>
                <w:lang w:eastAsia="lv-LV"/>
              </w:rPr>
              <w:t>mediācijas</w:t>
            </w:r>
            <w:proofErr w:type="spellEnd"/>
            <w:r w:rsidRPr="00CA689A">
              <w:rPr>
                <w:rFonts w:eastAsia="Times New Roman" w:cs="Times New Roman"/>
                <w:sz w:val="22"/>
                <w:lang w:eastAsia="lv-LV"/>
              </w:rPr>
              <w:t xml:space="preserve">) plašāku izmantošanu, kā arī pārskatīsim īstenotās tiesu reformas efektivitāti, izvērtējot jaunas specializētas tiesas izveidošanu </w:t>
            </w:r>
            <w:proofErr w:type="spellStart"/>
            <w:r w:rsidRPr="00CA689A">
              <w:rPr>
                <w:rFonts w:eastAsia="Times New Roman" w:cs="Times New Roman"/>
                <w:sz w:val="22"/>
                <w:lang w:eastAsia="lv-LV"/>
              </w:rPr>
              <w:t>komercstrīdu</w:t>
            </w:r>
            <w:proofErr w:type="spellEnd"/>
            <w:r w:rsidRPr="00CA689A">
              <w:rPr>
                <w:rFonts w:eastAsia="Times New Roman" w:cs="Times New Roman"/>
                <w:sz w:val="22"/>
                <w:lang w:eastAsia="lv-LV"/>
              </w:rPr>
              <w:t>, korupcijas, ekonomisko un finanšu noziegumu jomā.</w:t>
            </w:r>
          </w:p>
        </w:tc>
        <w:tc>
          <w:tcPr>
            <w:tcW w:w="1701" w:type="dxa"/>
          </w:tcPr>
          <w:p w14:paraId="13DB77CD"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Izvērtēt tiesas vai tiesnešu specializācijas izveidi attiecībā uz </w:t>
            </w:r>
            <w:proofErr w:type="spellStart"/>
            <w:r w:rsidRPr="00CA689A">
              <w:rPr>
                <w:rFonts w:eastAsia="Times New Roman" w:cs="Times New Roman"/>
                <w:sz w:val="22"/>
                <w:lang w:eastAsia="lv-LV"/>
              </w:rPr>
              <w:t>komercstrīdiem</w:t>
            </w:r>
            <w:proofErr w:type="spellEnd"/>
            <w:r w:rsidRPr="00CA689A">
              <w:rPr>
                <w:rFonts w:eastAsia="Times New Roman" w:cs="Times New Roman"/>
                <w:sz w:val="22"/>
                <w:lang w:eastAsia="lv-LV"/>
              </w:rPr>
              <w:t>, finanšu un ekonomiskajiem noziegumiem, kā arī korupcijas jomā, nodrošinot nolēmumu kvalitāti arī specifiskos tiesību jautājumos.</w:t>
            </w:r>
          </w:p>
        </w:tc>
        <w:tc>
          <w:tcPr>
            <w:tcW w:w="1984" w:type="dxa"/>
          </w:tcPr>
          <w:p w14:paraId="658FA885"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 xml:space="preserve">1) Apkopoti dati par iespējami specializējamo lietu skaitu valstī kopumā un atsevišķi pa tiesām; </w:t>
            </w:r>
            <w:r w:rsidRPr="00CA689A">
              <w:rPr>
                <w:rFonts w:eastAsia="Times New Roman" w:cs="Times New Roman"/>
                <w:sz w:val="22"/>
                <w:lang w:eastAsia="lv-LV"/>
              </w:rPr>
              <w:br/>
              <w:t xml:space="preserve">2) Tiesas specializācijas gadījumā sagatavoti nepieciešamie normatīvo aktu grozījumi; </w:t>
            </w:r>
            <w:r w:rsidRPr="00CA689A">
              <w:rPr>
                <w:rFonts w:eastAsia="Times New Roman" w:cs="Times New Roman"/>
                <w:sz w:val="22"/>
                <w:lang w:eastAsia="lv-LV"/>
              </w:rPr>
              <w:br/>
              <w:t>3) Tiesnešu specializācijas gadījumā apzinātas mācību vajadzības un sagatavots mācību piedāvājums.</w:t>
            </w:r>
          </w:p>
        </w:tc>
        <w:tc>
          <w:tcPr>
            <w:tcW w:w="851" w:type="dxa"/>
          </w:tcPr>
          <w:p w14:paraId="5340E73C"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142</w:t>
            </w:r>
          </w:p>
        </w:tc>
        <w:tc>
          <w:tcPr>
            <w:tcW w:w="850" w:type="dxa"/>
          </w:tcPr>
          <w:p w14:paraId="7BF3B85E"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TM</w:t>
            </w:r>
          </w:p>
        </w:tc>
        <w:tc>
          <w:tcPr>
            <w:tcW w:w="993" w:type="dxa"/>
          </w:tcPr>
          <w:p w14:paraId="4FF4EA9B"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01D90AEA"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31.12.2021.</w:t>
            </w:r>
          </w:p>
        </w:tc>
      </w:tr>
      <w:tr w:rsidR="0018051E" w:rsidRPr="00CA689A" w14:paraId="413AE7AA" w14:textId="77777777" w:rsidTr="008869AD">
        <w:trPr>
          <w:trHeight w:val="1590"/>
        </w:trPr>
        <w:tc>
          <w:tcPr>
            <w:tcW w:w="2263" w:type="dxa"/>
          </w:tcPr>
          <w:p w14:paraId="35B8F31D" w14:textId="0D5E9FA3"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VALSTS DROŠĪBA UN ĀRLIETAS</w:t>
            </w:r>
            <w:r w:rsidRPr="00CA689A">
              <w:rPr>
                <w:rFonts w:eastAsia="Times New Roman" w:cs="Times New Roman"/>
                <w:sz w:val="22"/>
                <w:lang w:eastAsia="lv-LV"/>
              </w:rPr>
              <w:br/>
              <w:t>Bezkompromisu tiesiskums un likuma vara</w:t>
            </w:r>
          </w:p>
        </w:tc>
        <w:tc>
          <w:tcPr>
            <w:tcW w:w="709" w:type="dxa"/>
          </w:tcPr>
          <w:p w14:paraId="135372EF"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185.</w:t>
            </w:r>
          </w:p>
        </w:tc>
        <w:tc>
          <w:tcPr>
            <w:tcW w:w="567" w:type="dxa"/>
          </w:tcPr>
          <w:p w14:paraId="036CF4AC"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185.1.</w:t>
            </w:r>
          </w:p>
        </w:tc>
        <w:tc>
          <w:tcPr>
            <w:tcW w:w="1843" w:type="dxa"/>
          </w:tcPr>
          <w:p w14:paraId="05F326A8"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Samazināsim politisko partiju atkarību no privātiem ziedojumiem, palielinot tām valsts budžeta finansējumu līdz Baltijas valstu vidējam līmenim</w:t>
            </w:r>
          </w:p>
        </w:tc>
        <w:tc>
          <w:tcPr>
            <w:tcW w:w="1701" w:type="dxa"/>
          </w:tcPr>
          <w:p w14:paraId="5C1EA909"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Pilnveidot politisko organizāciju (partiju) finansēšanas un priekšvēlēšanu aģitācijas likumības uzraudzības ietvaru, mazinot finanšu līdzekļu lomu politikā</w:t>
            </w:r>
          </w:p>
        </w:tc>
        <w:tc>
          <w:tcPr>
            <w:tcW w:w="1984" w:type="dxa"/>
          </w:tcPr>
          <w:p w14:paraId="1F47AC57"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Izstrādāti un Ministru kabinetā iesniegti nepieciešamie grozījumi Politisko organizāciju (partiju) finansēšanas likumā un Priekšvēlēšanu aģitācijas likumā, lai pilnveidotu politisko organizāciju (partiju) finansēšanas un priekšvēlēšanu aģitācijas likumības uzraudzības ietvaru un mazinātu slēptas priekšvēlēšanu aģitācijas riskus</w:t>
            </w:r>
          </w:p>
        </w:tc>
        <w:tc>
          <w:tcPr>
            <w:tcW w:w="851" w:type="dxa"/>
          </w:tcPr>
          <w:p w14:paraId="1BAB58EE"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177F5557"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KNAB</w:t>
            </w:r>
          </w:p>
        </w:tc>
        <w:tc>
          <w:tcPr>
            <w:tcW w:w="993" w:type="dxa"/>
          </w:tcPr>
          <w:p w14:paraId="0AF9AAE6"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1276" w:type="dxa"/>
          </w:tcPr>
          <w:p w14:paraId="271DE73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31.12.2020.</w:t>
            </w:r>
          </w:p>
        </w:tc>
      </w:tr>
      <w:tr w:rsidR="0018051E" w:rsidRPr="00CA689A" w14:paraId="687B8FBE" w14:textId="77777777" w:rsidTr="008869AD">
        <w:trPr>
          <w:trHeight w:val="1590"/>
        </w:trPr>
        <w:tc>
          <w:tcPr>
            <w:tcW w:w="2263" w:type="dxa"/>
          </w:tcPr>
          <w:p w14:paraId="0BD64CB0" w14:textId="021EE0D9"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VALSTS DROŠĪBA UN ĀRLIETAS</w:t>
            </w:r>
            <w:r w:rsidRPr="00CA689A">
              <w:rPr>
                <w:rFonts w:eastAsia="Times New Roman" w:cs="Times New Roman"/>
                <w:sz w:val="22"/>
                <w:lang w:eastAsia="lv-LV"/>
              </w:rPr>
              <w:br/>
              <w:t>Bezkompromisu tiesiskums un likuma vara</w:t>
            </w:r>
          </w:p>
        </w:tc>
        <w:tc>
          <w:tcPr>
            <w:tcW w:w="709" w:type="dxa"/>
          </w:tcPr>
          <w:p w14:paraId="3748ACF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185.</w:t>
            </w:r>
          </w:p>
        </w:tc>
        <w:tc>
          <w:tcPr>
            <w:tcW w:w="567" w:type="dxa"/>
          </w:tcPr>
          <w:p w14:paraId="7A1F6B72"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185.2.</w:t>
            </w:r>
          </w:p>
        </w:tc>
        <w:tc>
          <w:tcPr>
            <w:tcW w:w="1843" w:type="dxa"/>
          </w:tcPr>
          <w:p w14:paraId="2269E2B6"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Samazināsim politisko partiju atkarību no privātiem ziedojumiem, palielinot tām valsts budžeta finansējumu līdz Baltijas valstu vidējam līmenim.</w:t>
            </w:r>
          </w:p>
        </w:tc>
        <w:tc>
          <w:tcPr>
            <w:tcW w:w="1701" w:type="dxa"/>
          </w:tcPr>
          <w:p w14:paraId="532B21FA"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Izstrādāt grozījumus Politisko organizāciju (partiju) finansēšanas likumā atbilstoši Saeimas atbalstītajam valsts finansējuma partijām piešķiršanas modelim.</w:t>
            </w:r>
          </w:p>
        </w:tc>
        <w:tc>
          <w:tcPr>
            <w:tcW w:w="1984" w:type="dxa"/>
          </w:tcPr>
          <w:p w14:paraId="38C36710"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Izstrādāti grozījumi Politisko organizāciju (partiju) finansēšanas likumā.</w:t>
            </w:r>
          </w:p>
        </w:tc>
        <w:tc>
          <w:tcPr>
            <w:tcW w:w="851" w:type="dxa"/>
          </w:tcPr>
          <w:p w14:paraId="3B55923A"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5CD7848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TM</w:t>
            </w:r>
          </w:p>
        </w:tc>
        <w:tc>
          <w:tcPr>
            <w:tcW w:w="993" w:type="dxa"/>
          </w:tcPr>
          <w:p w14:paraId="5302FCA3"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KNAB</w:t>
            </w:r>
          </w:p>
        </w:tc>
        <w:tc>
          <w:tcPr>
            <w:tcW w:w="1276" w:type="dxa"/>
          </w:tcPr>
          <w:p w14:paraId="34A2E6C3"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31.03.2020.</w:t>
            </w:r>
          </w:p>
        </w:tc>
      </w:tr>
      <w:tr w:rsidR="0018051E" w:rsidRPr="00CA689A" w14:paraId="1D9CCCCD" w14:textId="77777777" w:rsidTr="008869AD">
        <w:trPr>
          <w:trHeight w:val="698"/>
        </w:trPr>
        <w:tc>
          <w:tcPr>
            <w:tcW w:w="2263" w:type="dxa"/>
          </w:tcPr>
          <w:p w14:paraId="6746621C" w14:textId="75A493E2"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lastRenderedPageBreak/>
              <w:t>MODERNA PĀRVALDĪBA</w:t>
            </w:r>
            <w:r w:rsidRPr="00CA689A">
              <w:rPr>
                <w:rFonts w:eastAsia="Times New Roman" w:cs="Times New Roman"/>
                <w:sz w:val="22"/>
                <w:lang w:eastAsia="lv-LV"/>
              </w:rPr>
              <w:br/>
              <w:t>Vietējo pašvaldību pārvalde</w:t>
            </w:r>
          </w:p>
        </w:tc>
        <w:tc>
          <w:tcPr>
            <w:tcW w:w="709" w:type="dxa"/>
          </w:tcPr>
          <w:p w14:paraId="122EB034" w14:textId="77777777" w:rsidR="0001764E" w:rsidRPr="00CA689A" w:rsidRDefault="0001764E" w:rsidP="00436DEF">
            <w:pPr>
              <w:jc w:val="center"/>
              <w:rPr>
                <w:rFonts w:eastAsia="Times New Roman" w:cs="Times New Roman"/>
                <w:sz w:val="22"/>
                <w:highlight w:val="yellow"/>
                <w:lang w:eastAsia="lv-LV"/>
              </w:rPr>
            </w:pPr>
            <w:r w:rsidRPr="00CA689A">
              <w:rPr>
                <w:rFonts w:eastAsia="Times New Roman" w:cs="Times New Roman"/>
                <w:sz w:val="22"/>
                <w:lang w:eastAsia="lv-LV"/>
              </w:rPr>
              <w:t>230.</w:t>
            </w:r>
          </w:p>
        </w:tc>
        <w:tc>
          <w:tcPr>
            <w:tcW w:w="567" w:type="dxa"/>
          </w:tcPr>
          <w:p w14:paraId="242A812D" w14:textId="77777777" w:rsidR="0001764E" w:rsidRPr="00CA689A" w:rsidRDefault="0001764E" w:rsidP="00CA689A">
            <w:pPr>
              <w:tabs>
                <w:tab w:val="left" w:pos="368"/>
              </w:tabs>
              <w:ind w:left="-108"/>
              <w:jc w:val="center"/>
              <w:rPr>
                <w:rFonts w:eastAsia="Times New Roman" w:cs="Times New Roman"/>
                <w:sz w:val="22"/>
                <w:lang w:eastAsia="lv-LV"/>
              </w:rPr>
            </w:pPr>
            <w:r w:rsidRPr="00CA689A">
              <w:rPr>
                <w:rFonts w:eastAsia="Times New Roman" w:cs="Times New Roman"/>
                <w:sz w:val="22"/>
                <w:lang w:eastAsia="lv-LV"/>
              </w:rPr>
              <w:t>230.1.</w:t>
            </w:r>
          </w:p>
        </w:tc>
        <w:tc>
          <w:tcPr>
            <w:tcW w:w="1843" w:type="dxa"/>
          </w:tcPr>
          <w:p w14:paraId="0DAA5D5D" w14:textId="5C9A9DC0"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Paplašināsim pašvaldību darbu uzraugošo institūciju pilnvaras un pieejamos resursus, lai nodrošinātu pilnvērtīgu pašvaldības lēmumu kontroli un pašvaldību darbības uzlabošanu valsts līmenī, vienlaikus stiprinot labas pārvaldības principus pašvaldībās, tai skaitā vēlēto amatpersonu atbildību par pašvaldību līdzekļu izlietojumu un pašvaldību kapitālsabiedrību pārvaldības sakārtošanu atbilstoši OECD rekomendācijām</w:t>
            </w:r>
          </w:p>
        </w:tc>
        <w:tc>
          <w:tcPr>
            <w:tcW w:w="1701" w:type="dxa"/>
          </w:tcPr>
          <w:p w14:paraId="5BCC6D3C"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Turpināt virzību uz nepieciešamo pasākumu izstrādi un ieviešanu, lai pārorientētu valsts amatpersonu interešu konflikta novēršanu un valsts amatpersonām noteikto ierobežojumu un aizliegumu kontroli no ārējās kontroles un institūcijas iekšējo kontroli.</w:t>
            </w:r>
          </w:p>
        </w:tc>
        <w:tc>
          <w:tcPr>
            <w:tcW w:w="1984" w:type="dxa"/>
          </w:tcPr>
          <w:p w14:paraId="4C877654" w14:textId="77777777" w:rsidR="0001764E" w:rsidRPr="00CA689A" w:rsidRDefault="0001764E" w:rsidP="00CA689A">
            <w:pPr>
              <w:rPr>
                <w:rFonts w:eastAsia="Times New Roman" w:cs="Times New Roman"/>
                <w:sz w:val="22"/>
                <w:lang w:eastAsia="lv-LV"/>
              </w:rPr>
            </w:pPr>
            <w:r w:rsidRPr="00CA689A">
              <w:rPr>
                <w:rFonts w:eastAsia="Times New Roman" w:cs="Times New Roman"/>
                <w:sz w:val="22"/>
                <w:lang w:eastAsia="lv-LV"/>
              </w:rPr>
              <w:t>Izstrādāti un Ministru kabinetā iesniegti nepieciešamie grozījumi likumā "Par interešu konflikta novēršanu valsts amatpersonu darbībā", lai nodrošinātu "maznozīmīgo" pārkāpumu izskatīšanu publiskas personas institūcijā disciplinārā kārtībā.</w:t>
            </w:r>
          </w:p>
        </w:tc>
        <w:tc>
          <w:tcPr>
            <w:tcW w:w="851" w:type="dxa"/>
          </w:tcPr>
          <w:p w14:paraId="03D36510"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 </w:t>
            </w:r>
          </w:p>
        </w:tc>
        <w:tc>
          <w:tcPr>
            <w:tcW w:w="850" w:type="dxa"/>
          </w:tcPr>
          <w:p w14:paraId="5FD8C38B"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KNAB</w:t>
            </w:r>
          </w:p>
        </w:tc>
        <w:tc>
          <w:tcPr>
            <w:tcW w:w="993" w:type="dxa"/>
          </w:tcPr>
          <w:p w14:paraId="19D29632" w14:textId="77777777" w:rsidR="0001764E" w:rsidRPr="00CA689A" w:rsidRDefault="0001764E" w:rsidP="00436DEF">
            <w:pPr>
              <w:jc w:val="center"/>
              <w:rPr>
                <w:rFonts w:eastAsia="Times New Roman" w:cs="Times New Roman"/>
                <w:sz w:val="22"/>
                <w:lang w:eastAsia="lv-LV"/>
              </w:rPr>
            </w:pPr>
          </w:p>
        </w:tc>
        <w:tc>
          <w:tcPr>
            <w:tcW w:w="1276" w:type="dxa"/>
          </w:tcPr>
          <w:p w14:paraId="3ED8C8D1" w14:textId="77777777" w:rsidR="0001764E" w:rsidRPr="00CA689A" w:rsidRDefault="0001764E" w:rsidP="00436DEF">
            <w:pPr>
              <w:jc w:val="center"/>
              <w:rPr>
                <w:rFonts w:eastAsia="Times New Roman" w:cs="Times New Roman"/>
                <w:sz w:val="22"/>
                <w:lang w:eastAsia="lv-LV"/>
              </w:rPr>
            </w:pPr>
            <w:r w:rsidRPr="00CA689A">
              <w:rPr>
                <w:rFonts w:eastAsia="Times New Roman" w:cs="Times New Roman"/>
                <w:sz w:val="22"/>
                <w:lang w:eastAsia="lv-LV"/>
              </w:rPr>
              <w:t>31.12.2021.</w:t>
            </w:r>
          </w:p>
        </w:tc>
      </w:tr>
    </w:tbl>
    <w:p w14:paraId="30C552C9" w14:textId="77777777" w:rsidR="00E244AD" w:rsidRDefault="00E244AD" w:rsidP="0001764E">
      <w:pPr>
        <w:spacing w:after="0" w:line="240" w:lineRule="auto"/>
        <w:rPr>
          <w:sz w:val="20"/>
          <w:szCs w:val="20"/>
        </w:rPr>
      </w:pPr>
    </w:p>
    <w:p w14:paraId="236983E8" w14:textId="07F3D880" w:rsidR="0001764E" w:rsidRPr="008869AD" w:rsidRDefault="00E244AD" w:rsidP="0001764E">
      <w:pPr>
        <w:spacing w:after="0" w:line="240" w:lineRule="auto"/>
        <w:rPr>
          <w:rFonts w:cs="Times New Roman"/>
          <w:sz w:val="28"/>
          <w:szCs w:val="28"/>
        </w:rPr>
      </w:pPr>
      <w:r w:rsidRPr="008869AD">
        <w:rPr>
          <w:rStyle w:val="Vresatsauce"/>
          <w:sz w:val="22"/>
        </w:rPr>
        <w:t>2</w:t>
      </w:r>
      <w:r w:rsidRPr="008869AD">
        <w:rPr>
          <w:sz w:val="22"/>
        </w:rPr>
        <w:t xml:space="preserve"> Apstiprināts ar MK 2019. gada 7. maija rīkojumu Nr. 210 “Par Valdības rīcības plānu Deklarācijas par Artura Krišjāņa Kariņa vadītā Ministru kabineta iecerēto darbību īstenošanai”</w:t>
      </w:r>
    </w:p>
    <w:p w14:paraId="21F60DEF" w14:textId="5F6C3DAF" w:rsidR="0001764E" w:rsidRPr="00022CC7" w:rsidRDefault="0001764E" w:rsidP="00022CC7">
      <w:pPr>
        <w:pStyle w:val="Virsraksts1"/>
        <w:shd w:val="clear" w:color="auto" w:fill="E7E6E6" w:themeFill="background2"/>
        <w:rPr>
          <w:rFonts w:cs="Times New Roman"/>
          <w:szCs w:val="24"/>
          <w:u w:val="none"/>
        </w:rPr>
      </w:pPr>
      <w:bookmarkStart w:id="5" w:name="_Hlk75793609"/>
      <w:bookmarkStart w:id="6" w:name="_Toc75850502"/>
      <w:r w:rsidRPr="00022CC7">
        <w:rPr>
          <w:rFonts w:cs="Times New Roman"/>
          <w:szCs w:val="24"/>
          <w:u w:val="none"/>
        </w:rPr>
        <w:lastRenderedPageBreak/>
        <w:t>Pasākumu plāns noziedzīgi iegūtu līdzekļu legalizācijas, terorisma un proliferācijas finansēšanas novēršanai laikposmam no 2020. līdz 2022. gadam</w:t>
      </w:r>
      <w:r w:rsidR="00933A7D" w:rsidRPr="00022CC7">
        <w:rPr>
          <w:b w:val="0"/>
          <w:bCs/>
          <w:u w:val="none"/>
          <w:vertAlign w:val="superscript"/>
        </w:rPr>
        <w:t>3</w:t>
      </w:r>
      <w:bookmarkEnd w:id="6"/>
    </w:p>
    <w:bookmarkEnd w:id="5"/>
    <w:p w14:paraId="436D178B" w14:textId="77777777" w:rsidR="0001764E" w:rsidRPr="0001764E" w:rsidRDefault="0001764E" w:rsidP="0001764E">
      <w:pPr>
        <w:spacing w:after="0" w:line="240" w:lineRule="auto"/>
        <w:rPr>
          <w:rFonts w:cs="Times New Roman"/>
          <w:szCs w:val="24"/>
        </w:rPr>
      </w:pPr>
    </w:p>
    <w:tbl>
      <w:tblPr>
        <w:tblStyle w:val="Reatabulagaia"/>
        <w:tblW w:w="5000" w:type="pct"/>
        <w:tblLook w:val="04A0" w:firstRow="1" w:lastRow="0" w:firstColumn="1" w:lastColumn="0" w:noHBand="0" w:noVBand="1"/>
      </w:tblPr>
      <w:tblGrid>
        <w:gridCol w:w="662"/>
        <w:gridCol w:w="1933"/>
        <w:gridCol w:w="1891"/>
        <w:gridCol w:w="2310"/>
        <w:gridCol w:w="1869"/>
        <w:gridCol w:w="1754"/>
        <w:gridCol w:w="1847"/>
        <w:gridCol w:w="1296"/>
      </w:tblGrid>
      <w:tr w:rsidR="0001764E" w:rsidRPr="00AA49D7" w14:paraId="0251EE8A" w14:textId="77777777" w:rsidTr="008869AD">
        <w:tc>
          <w:tcPr>
            <w:tcW w:w="0" w:type="auto"/>
            <w:gridSpan w:val="2"/>
            <w:hideMark/>
          </w:tcPr>
          <w:p w14:paraId="4B2D05D0"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Rīcības virziens</w:t>
            </w:r>
          </w:p>
        </w:tc>
        <w:tc>
          <w:tcPr>
            <w:tcW w:w="0" w:type="auto"/>
            <w:gridSpan w:val="6"/>
            <w:hideMark/>
          </w:tcPr>
          <w:p w14:paraId="1944DFFF"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RISKI, POLITIKA UN KOORDINĀCIJA</w:t>
            </w:r>
          </w:p>
        </w:tc>
      </w:tr>
      <w:tr w:rsidR="0001764E" w:rsidRPr="00AA49D7" w14:paraId="6C969005" w14:textId="77777777" w:rsidTr="008869AD">
        <w:tc>
          <w:tcPr>
            <w:tcW w:w="0" w:type="auto"/>
            <w:gridSpan w:val="2"/>
            <w:hideMark/>
          </w:tcPr>
          <w:p w14:paraId="1C38E0C1"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Sasniedzamais mērķis</w:t>
            </w:r>
          </w:p>
        </w:tc>
        <w:tc>
          <w:tcPr>
            <w:tcW w:w="0" w:type="auto"/>
            <w:gridSpan w:val="6"/>
            <w:hideMark/>
          </w:tcPr>
          <w:p w14:paraId="4D12FD91"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NILLTPF riski tiek izprasti, un valsts līmenī tiek koordinēta rīcība NILLTPF novēršanai.</w:t>
            </w:r>
          </w:p>
        </w:tc>
      </w:tr>
      <w:tr w:rsidR="0001764E" w:rsidRPr="00AA49D7" w14:paraId="648694E2" w14:textId="77777777" w:rsidTr="008869AD">
        <w:tc>
          <w:tcPr>
            <w:tcW w:w="0" w:type="auto"/>
            <w:hideMark/>
          </w:tcPr>
          <w:p w14:paraId="672002A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0" w:type="auto"/>
            <w:hideMark/>
          </w:tcPr>
          <w:p w14:paraId="5213B895"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Pasākums</w:t>
            </w:r>
          </w:p>
        </w:tc>
        <w:tc>
          <w:tcPr>
            <w:tcW w:w="0" w:type="auto"/>
            <w:hideMark/>
          </w:tcPr>
          <w:p w14:paraId="599D1122"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Pamatojums</w:t>
            </w:r>
          </w:p>
        </w:tc>
        <w:tc>
          <w:tcPr>
            <w:tcW w:w="0" w:type="auto"/>
            <w:hideMark/>
          </w:tcPr>
          <w:p w14:paraId="79A7197E"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Darbības rezultāts</w:t>
            </w:r>
          </w:p>
        </w:tc>
        <w:tc>
          <w:tcPr>
            <w:tcW w:w="0" w:type="auto"/>
            <w:hideMark/>
          </w:tcPr>
          <w:p w14:paraId="1A89F64E"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Rezultatīvais rādītājs</w:t>
            </w:r>
          </w:p>
        </w:tc>
        <w:tc>
          <w:tcPr>
            <w:tcW w:w="0" w:type="auto"/>
            <w:hideMark/>
          </w:tcPr>
          <w:p w14:paraId="39BAC7CF"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Atbildīgā institūcija</w:t>
            </w:r>
          </w:p>
        </w:tc>
        <w:tc>
          <w:tcPr>
            <w:tcW w:w="0" w:type="auto"/>
            <w:hideMark/>
          </w:tcPr>
          <w:p w14:paraId="4D900FE3"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Līdzatbildīgās institūcijas</w:t>
            </w:r>
          </w:p>
        </w:tc>
        <w:tc>
          <w:tcPr>
            <w:tcW w:w="0" w:type="auto"/>
            <w:hideMark/>
          </w:tcPr>
          <w:p w14:paraId="2ABE6071"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Izpildes termiņš</w:t>
            </w:r>
          </w:p>
        </w:tc>
      </w:tr>
      <w:tr w:rsidR="0001764E" w:rsidRPr="00AA49D7" w14:paraId="5F439CB8" w14:textId="77777777" w:rsidTr="008869AD">
        <w:tc>
          <w:tcPr>
            <w:tcW w:w="0" w:type="auto"/>
            <w:hideMark/>
          </w:tcPr>
          <w:p w14:paraId="1A0A870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1.1.</w:t>
            </w:r>
          </w:p>
        </w:tc>
        <w:tc>
          <w:tcPr>
            <w:tcW w:w="0" w:type="auto"/>
            <w:hideMark/>
          </w:tcPr>
          <w:p w14:paraId="20EB0B1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 vispusīgus statistikas datus par NILLTPF novēršanas sistēmu un pasākumu efektivitāti un produktivitāti.</w:t>
            </w:r>
          </w:p>
        </w:tc>
        <w:tc>
          <w:tcPr>
            <w:tcW w:w="0" w:type="auto"/>
            <w:hideMark/>
          </w:tcPr>
          <w:p w14:paraId="741501E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FATF 33. rekomendācija; MONEYVAL 8.2. rekomendācija.</w:t>
            </w:r>
          </w:p>
        </w:tc>
        <w:tc>
          <w:tcPr>
            <w:tcW w:w="0" w:type="auto"/>
            <w:hideMark/>
          </w:tcPr>
          <w:p w14:paraId="64F74D5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Ieviesta vienota prakse statistikas datu vākšanā un apkopošanā atbilstoši Statistikas darba grupas 2019. gada ziņojumā nolemtajam.</w:t>
            </w:r>
          </w:p>
        </w:tc>
        <w:tc>
          <w:tcPr>
            <w:tcW w:w="0" w:type="auto"/>
            <w:hideMark/>
          </w:tcPr>
          <w:p w14:paraId="7E5DF80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Izveidots statistikas datu sniedzēju sadarbības mehānisms speciālistu līmenī.</w:t>
            </w:r>
          </w:p>
        </w:tc>
        <w:tc>
          <w:tcPr>
            <w:tcW w:w="0" w:type="auto"/>
            <w:hideMark/>
          </w:tcPr>
          <w:p w14:paraId="76025D4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53C109C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VP, VID, VDD, KNAB, ĢP, TM (kā TA uzraudzības iestāde), IeM (kā IC uzraudzības iestāde)</w:t>
            </w:r>
          </w:p>
        </w:tc>
        <w:tc>
          <w:tcPr>
            <w:tcW w:w="0" w:type="auto"/>
            <w:hideMark/>
          </w:tcPr>
          <w:p w14:paraId="2FA16F9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31.12.2020.</w:t>
            </w:r>
          </w:p>
        </w:tc>
      </w:tr>
      <w:tr w:rsidR="0001764E" w:rsidRPr="00AA49D7" w14:paraId="1F4C5A27" w14:textId="77777777" w:rsidTr="008869AD">
        <w:tc>
          <w:tcPr>
            <w:tcW w:w="0" w:type="auto"/>
            <w:vMerge w:val="restart"/>
            <w:hideMark/>
          </w:tcPr>
          <w:p w14:paraId="3FE0320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1.2.</w:t>
            </w:r>
          </w:p>
        </w:tc>
        <w:tc>
          <w:tcPr>
            <w:tcW w:w="0" w:type="auto"/>
            <w:vMerge w:val="restart"/>
            <w:hideMark/>
          </w:tcPr>
          <w:p w14:paraId="16EB578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Veikt Nacionālo NILLTPF risku novērtējumu par 2017.-2019. un 2020.-2022. gadu.</w:t>
            </w:r>
          </w:p>
        </w:tc>
        <w:tc>
          <w:tcPr>
            <w:tcW w:w="0" w:type="auto"/>
            <w:vMerge w:val="restart"/>
            <w:hideMark/>
          </w:tcPr>
          <w:p w14:paraId="5D89F052"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FATF IO 1 -1.1. pamatjautājums.</w:t>
            </w:r>
          </w:p>
        </w:tc>
        <w:tc>
          <w:tcPr>
            <w:tcW w:w="0" w:type="auto"/>
            <w:vMerge w:val="restart"/>
            <w:hideMark/>
          </w:tcPr>
          <w:p w14:paraId="0FD5538E"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Identificēti, novērtēti un izprasti Latvijai piemītošie NILLTPF riski.</w:t>
            </w:r>
          </w:p>
        </w:tc>
        <w:tc>
          <w:tcPr>
            <w:tcW w:w="0" w:type="auto"/>
            <w:hideMark/>
          </w:tcPr>
          <w:p w14:paraId="05F3394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Izstrādāts Nacionālais NILLTPF risku novērtējums par 2017.-2019. gadu.</w:t>
            </w:r>
          </w:p>
        </w:tc>
        <w:tc>
          <w:tcPr>
            <w:tcW w:w="0" w:type="auto"/>
            <w:hideMark/>
          </w:tcPr>
          <w:p w14:paraId="5EE9A96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4514558B"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FKTK, VID, LB, IAUI, LZAP, LZNP, LZRA, NKMP, PTAC, LSMPAA, MKD, VP, KNAB, VDD, ĢP, IeM, FM, TM, ĀM</w:t>
            </w:r>
          </w:p>
        </w:tc>
        <w:tc>
          <w:tcPr>
            <w:tcW w:w="0" w:type="auto"/>
            <w:hideMark/>
          </w:tcPr>
          <w:p w14:paraId="382284C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31.12.2020.</w:t>
            </w:r>
          </w:p>
        </w:tc>
      </w:tr>
      <w:tr w:rsidR="0001764E" w:rsidRPr="00AA49D7" w14:paraId="1CED1B23" w14:textId="77777777" w:rsidTr="008869AD">
        <w:tc>
          <w:tcPr>
            <w:tcW w:w="0" w:type="auto"/>
            <w:vMerge/>
            <w:hideMark/>
          </w:tcPr>
          <w:p w14:paraId="4F2B42D0" w14:textId="77777777" w:rsidR="0001764E" w:rsidRPr="00AA49D7" w:rsidRDefault="0001764E" w:rsidP="00436DEF">
            <w:pPr>
              <w:rPr>
                <w:rFonts w:eastAsia="Times New Roman" w:cs="Times New Roman"/>
                <w:sz w:val="22"/>
                <w:lang w:eastAsia="lv-LV"/>
              </w:rPr>
            </w:pPr>
          </w:p>
        </w:tc>
        <w:tc>
          <w:tcPr>
            <w:tcW w:w="0" w:type="auto"/>
            <w:vMerge/>
            <w:hideMark/>
          </w:tcPr>
          <w:p w14:paraId="49AF0BB1" w14:textId="77777777" w:rsidR="0001764E" w:rsidRPr="00AA49D7" w:rsidRDefault="0001764E" w:rsidP="00436DEF">
            <w:pPr>
              <w:rPr>
                <w:rFonts w:eastAsia="Times New Roman" w:cs="Times New Roman"/>
                <w:sz w:val="22"/>
                <w:lang w:eastAsia="lv-LV"/>
              </w:rPr>
            </w:pPr>
          </w:p>
        </w:tc>
        <w:tc>
          <w:tcPr>
            <w:tcW w:w="0" w:type="auto"/>
            <w:vMerge/>
            <w:hideMark/>
          </w:tcPr>
          <w:p w14:paraId="5B604EE1" w14:textId="77777777" w:rsidR="0001764E" w:rsidRPr="00AA49D7" w:rsidRDefault="0001764E" w:rsidP="00436DEF">
            <w:pPr>
              <w:rPr>
                <w:rFonts w:eastAsia="Times New Roman" w:cs="Times New Roman"/>
                <w:sz w:val="22"/>
                <w:lang w:eastAsia="lv-LV"/>
              </w:rPr>
            </w:pPr>
          </w:p>
        </w:tc>
        <w:tc>
          <w:tcPr>
            <w:tcW w:w="0" w:type="auto"/>
            <w:vMerge/>
            <w:hideMark/>
          </w:tcPr>
          <w:p w14:paraId="18BEF5D1" w14:textId="77777777" w:rsidR="0001764E" w:rsidRPr="00AA49D7" w:rsidRDefault="0001764E" w:rsidP="00436DEF">
            <w:pPr>
              <w:rPr>
                <w:rFonts w:eastAsia="Times New Roman" w:cs="Times New Roman"/>
                <w:sz w:val="22"/>
                <w:lang w:eastAsia="lv-LV"/>
              </w:rPr>
            </w:pPr>
          </w:p>
        </w:tc>
        <w:tc>
          <w:tcPr>
            <w:tcW w:w="0" w:type="auto"/>
            <w:hideMark/>
          </w:tcPr>
          <w:p w14:paraId="70E911D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Izstrādāts jauno tehnoloģiju (t.sk. potenciālo draudu (</w:t>
            </w:r>
            <w:proofErr w:type="spellStart"/>
            <w:r w:rsidRPr="00AA49D7">
              <w:rPr>
                <w:rFonts w:eastAsia="Times New Roman" w:cs="Times New Roman"/>
                <w:i/>
                <w:iCs/>
                <w:sz w:val="22"/>
                <w:lang w:eastAsia="lv-LV"/>
              </w:rPr>
              <w:t>emerging</w:t>
            </w:r>
            <w:proofErr w:type="spellEnd"/>
            <w:r w:rsidRPr="00AA49D7">
              <w:rPr>
                <w:rFonts w:eastAsia="Times New Roman" w:cs="Times New Roman"/>
                <w:i/>
                <w:iCs/>
                <w:sz w:val="22"/>
                <w:lang w:eastAsia="lv-LV"/>
              </w:rPr>
              <w:t xml:space="preserve"> </w:t>
            </w:r>
            <w:proofErr w:type="spellStart"/>
            <w:r w:rsidRPr="00AA49D7">
              <w:rPr>
                <w:rFonts w:eastAsia="Times New Roman" w:cs="Times New Roman"/>
                <w:i/>
                <w:iCs/>
                <w:sz w:val="22"/>
                <w:lang w:eastAsia="lv-LV"/>
              </w:rPr>
              <w:t>threats</w:t>
            </w:r>
            <w:proofErr w:type="spellEnd"/>
            <w:r w:rsidRPr="00AA49D7">
              <w:rPr>
                <w:rFonts w:eastAsia="Times New Roman" w:cs="Times New Roman"/>
                <w:sz w:val="22"/>
                <w:lang w:eastAsia="lv-LV"/>
              </w:rPr>
              <w:t>)) un ar tām saistīto NILLTPF risku novērtējums.</w:t>
            </w:r>
          </w:p>
        </w:tc>
        <w:tc>
          <w:tcPr>
            <w:tcW w:w="0" w:type="auto"/>
            <w:hideMark/>
          </w:tcPr>
          <w:p w14:paraId="385F3B4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3872E81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FKTK, VID, LB, IAUI, LZAP, LZNP, LZRA, NKMP, PTAC, LSMPAA, MKD, VP, KNAB, VDD, ĢP, IeM, FM, TM, ĀM</w:t>
            </w:r>
          </w:p>
        </w:tc>
        <w:tc>
          <w:tcPr>
            <w:tcW w:w="0" w:type="auto"/>
            <w:hideMark/>
          </w:tcPr>
          <w:p w14:paraId="2B3EA28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Reizi gadā līdz 1. jūlijam</w:t>
            </w:r>
          </w:p>
        </w:tc>
      </w:tr>
      <w:tr w:rsidR="0001764E" w:rsidRPr="00AA49D7" w14:paraId="7AF8F184" w14:textId="77777777" w:rsidTr="008869AD">
        <w:tc>
          <w:tcPr>
            <w:tcW w:w="0" w:type="auto"/>
            <w:vMerge/>
            <w:hideMark/>
          </w:tcPr>
          <w:p w14:paraId="4F36D33F" w14:textId="77777777" w:rsidR="0001764E" w:rsidRPr="00AA49D7" w:rsidRDefault="0001764E" w:rsidP="00436DEF">
            <w:pPr>
              <w:rPr>
                <w:rFonts w:eastAsia="Times New Roman" w:cs="Times New Roman"/>
                <w:sz w:val="22"/>
                <w:lang w:eastAsia="lv-LV"/>
              </w:rPr>
            </w:pPr>
          </w:p>
        </w:tc>
        <w:tc>
          <w:tcPr>
            <w:tcW w:w="0" w:type="auto"/>
            <w:vMerge/>
            <w:hideMark/>
          </w:tcPr>
          <w:p w14:paraId="0553074F" w14:textId="77777777" w:rsidR="0001764E" w:rsidRPr="00AA49D7" w:rsidRDefault="0001764E" w:rsidP="00436DEF">
            <w:pPr>
              <w:rPr>
                <w:rFonts w:eastAsia="Times New Roman" w:cs="Times New Roman"/>
                <w:sz w:val="22"/>
                <w:lang w:eastAsia="lv-LV"/>
              </w:rPr>
            </w:pPr>
          </w:p>
        </w:tc>
        <w:tc>
          <w:tcPr>
            <w:tcW w:w="0" w:type="auto"/>
            <w:vMerge/>
            <w:hideMark/>
          </w:tcPr>
          <w:p w14:paraId="5D4C18FF" w14:textId="77777777" w:rsidR="0001764E" w:rsidRPr="00AA49D7" w:rsidRDefault="0001764E" w:rsidP="00436DEF">
            <w:pPr>
              <w:rPr>
                <w:rFonts w:eastAsia="Times New Roman" w:cs="Times New Roman"/>
                <w:sz w:val="22"/>
                <w:lang w:eastAsia="lv-LV"/>
              </w:rPr>
            </w:pPr>
          </w:p>
        </w:tc>
        <w:tc>
          <w:tcPr>
            <w:tcW w:w="0" w:type="auto"/>
            <w:vMerge/>
            <w:hideMark/>
          </w:tcPr>
          <w:p w14:paraId="4B67CA6C" w14:textId="77777777" w:rsidR="0001764E" w:rsidRPr="00AA49D7" w:rsidRDefault="0001764E" w:rsidP="00436DEF">
            <w:pPr>
              <w:rPr>
                <w:rFonts w:eastAsia="Times New Roman" w:cs="Times New Roman"/>
                <w:sz w:val="22"/>
                <w:lang w:eastAsia="lv-LV"/>
              </w:rPr>
            </w:pPr>
          </w:p>
        </w:tc>
        <w:tc>
          <w:tcPr>
            <w:tcW w:w="0" w:type="auto"/>
            <w:hideMark/>
          </w:tcPr>
          <w:p w14:paraId="67CD7EA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3. Uzsākts darbs pie Nacionālā NILLTPF risku novērtējuma izstrādes par 2020.-2022. gadu.</w:t>
            </w:r>
          </w:p>
        </w:tc>
        <w:tc>
          <w:tcPr>
            <w:tcW w:w="0" w:type="auto"/>
            <w:hideMark/>
          </w:tcPr>
          <w:p w14:paraId="517FC7D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2E219B4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FKTK, VID, LB, IAUI, LZAP, LZNP, LZRA, NKMP, PTAC, LSMPAA, MKD, VP, KNAB, </w:t>
            </w:r>
            <w:r w:rsidRPr="00AA49D7">
              <w:rPr>
                <w:rFonts w:eastAsia="Times New Roman" w:cs="Times New Roman"/>
                <w:sz w:val="22"/>
                <w:lang w:eastAsia="lv-LV"/>
              </w:rPr>
              <w:lastRenderedPageBreak/>
              <w:t>VDD, ĢP, IeM, FM, TM</w:t>
            </w:r>
          </w:p>
        </w:tc>
        <w:tc>
          <w:tcPr>
            <w:tcW w:w="0" w:type="auto"/>
            <w:hideMark/>
          </w:tcPr>
          <w:p w14:paraId="5A4DEFE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lastRenderedPageBreak/>
              <w:t>31.12.2022.</w:t>
            </w:r>
          </w:p>
        </w:tc>
      </w:tr>
      <w:tr w:rsidR="0001764E" w:rsidRPr="00AA49D7" w14:paraId="015ACDE7" w14:textId="77777777" w:rsidTr="008869AD">
        <w:tc>
          <w:tcPr>
            <w:tcW w:w="0" w:type="auto"/>
            <w:hideMark/>
          </w:tcPr>
          <w:p w14:paraId="3B56402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1.5.</w:t>
            </w:r>
          </w:p>
        </w:tc>
        <w:tc>
          <w:tcPr>
            <w:tcW w:w="0" w:type="auto"/>
            <w:hideMark/>
          </w:tcPr>
          <w:p w14:paraId="76E8D57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Aktualizēt kompetento iestāžu rīcības plānus atbilstoši aktuālajiem NILLTPF riskiem.</w:t>
            </w:r>
          </w:p>
        </w:tc>
        <w:tc>
          <w:tcPr>
            <w:tcW w:w="0" w:type="auto"/>
            <w:hideMark/>
          </w:tcPr>
          <w:p w14:paraId="5D52FFC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FATF 1., 6. un 7. rekomendācija; </w:t>
            </w:r>
          </w:p>
          <w:p w14:paraId="542AD6A5"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MONEYVAL 1.10., 1.12. rekomendācija.</w:t>
            </w:r>
          </w:p>
          <w:p w14:paraId="0A796CFC"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i/>
                <w:iCs/>
                <w:sz w:val="22"/>
                <w:lang w:eastAsia="lv-LV"/>
              </w:rPr>
              <w:t>Papildināts Latvijas Nacionālais NILLTF risku novērtēšanas ziņojums</w:t>
            </w:r>
            <w:r w:rsidRPr="00AA49D7">
              <w:rPr>
                <w:rFonts w:eastAsia="Times New Roman" w:cs="Times New Roman"/>
                <w:sz w:val="22"/>
                <w:lang w:eastAsia="lv-LV"/>
              </w:rPr>
              <w:t xml:space="preserve">, 1.3.7.a </w:t>
            </w:r>
            <w:proofErr w:type="spellStart"/>
            <w:r w:rsidRPr="00AA49D7">
              <w:rPr>
                <w:rFonts w:eastAsia="Times New Roman" w:cs="Times New Roman"/>
                <w:sz w:val="22"/>
                <w:lang w:eastAsia="lv-LV"/>
              </w:rPr>
              <w:t>pakšpunkts</w:t>
            </w:r>
            <w:proofErr w:type="spellEnd"/>
            <w:r w:rsidRPr="00AA49D7">
              <w:rPr>
                <w:rFonts w:eastAsia="Times New Roman" w:cs="Times New Roman"/>
                <w:sz w:val="22"/>
                <w:lang w:eastAsia="lv-LV"/>
              </w:rPr>
              <w:t>, 8. lpp.</w:t>
            </w:r>
            <w:r w:rsidRPr="00AA49D7">
              <w:rPr>
                <w:rFonts w:eastAsia="Times New Roman" w:cs="Times New Roman"/>
                <w:sz w:val="22"/>
                <w:vertAlign w:val="superscript"/>
                <w:lang w:eastAsia="lv-LV"/>
              </w:rPr>
              <w:t>1</w:t>
            </w:r>
            <w:r w:rsidRPr="00AA49D7">
              <w:rPr>
                <w:rFonts w:eastAsia="Times New Roman" w:cs="Times New Roman"/>
                <w:sz w:val="22"/>
                <w:lang w:eastAsia="lv-LV"/>
              </w:rPr>
              <w:t>;</w:t>
            </w:r>
          </w:p>
          <w:p w14:paraId="6F56A861" w14:textId="77777777" w:rsidR="0001764E" w:rsidRPr="00AA49D7" w:rsidRDefault="0001764E" w:rsidP="00436DEF">
            <w:pPr>
              <w:spacing w:before="100" w:beforeAutospacing="1" w:after="100" w:afterAutospacing="1"/>
              <w:rPr>
                <w:rFonts w:eastAsia="Times New Roman" w:cs="Times New Roman"/>
                <w:sz w:val="22"/>
                <w:lang w:eastAsia="lv-LV"/>
              </w:rPr>
            </w:pPr>
            <w:proofErr w:type="spellStart"/>
            <w:r w:rsidRPr="00AA49D7">
              <w:rPr>
                <w:rFonts w:eastAsia="Times New Roman" w:cs="Times New Roman"/>
                <w:sz w:val="22"/>
                <w:lang w:eastAsia="lv-LV"/>
              </w:rPr>
              <w:t>Sektorālais</w:t>
            </w:r>
            <w:proofErr w:type="spellEnd"/>
            <w:r w:rsidRPr="00AA49D7">
              <w:rPr>
                <w:rFonts w:eastAsia="Times New Roman" w:cs="Times New Roman"/>
                <w:sz w:val="22"/>
                <w:lang w:eastAsia="lv-LV"/>
              </w:rPr>
              <w:t xml:space="preserve"> NILLTPF risku novērtējums.</w:t>
            </w:r>
          </w:p>
        </w:tc>
        <w:tc>
          <w:tcPr>
            <w:tcW w:w="0" w:type="auto"/>
            <w:hideMark/>
          </w:tcPr>
          <w:p w14:paraId="6A869137"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Kompetento iestāžu rīcības plāni ir atbilstoši identificētajiem riskiem, definē uz nākotni vērstus un atbilstoši </w:t>
            </w:r>
            <w:proofErr w:type="spellStart"/>
            <w:r w:rsidRPr="00AA49D7">
              <w:rPr>
                <w:rFonts w:eastAsia="Times New Roman" w:cs="Times New Roman"/>
                <w:sz w:val="22"/>
                <w:lang w:eastAsia="lv-LV"/>
              </w:rPr>
              <w:t>prioritizētus</w:t>
            </w:r>
            <w:proofErr w:type="spellEnd"/>
            <w:r w:rsidRPr="00AA49D7">
              <w:rPr>
                <w:rFonts w:eastAsia="Times New Roman" w:cs="Times New Roman"/>
                <w:sz w:val="22"/>
                <w:lang w:eastAsia="lv-LV"/>
              </w:rPr>
              <w:t xml:space="preserve"> pasākumus, nosaka precīzus termiņus un izmērāmus ieviešanas rezultātus, un tie tiek ieviesti saprātīgi mazinot toleranci pret likuma subjektu formālu pieeju atbilstībai.</w:t>
            </w:r>
          </w:p>
        </w:tc>
        <w:tc>
          <w:tcPr>
            <w:tcW w:w="0" w:type="auto"/>
            <w:hideMark/>
          </w:tcPr>
          <w:p w14:paraId="477DCE1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Atbilstoši Nacionālajam NILLTPF risku novērtējumam aktualizēti kompetento iestāžu rīcības plāni.</w:t>
            </w:r>
          </w:p>
        </w:tc>
        <w:tc>
          <w:tcPr>
            <w:tcW w:w="0" w:type="auto"/>
            <w:hideMark/>
          </w:tcPr>
          <w:p w14:paraId="4058EDE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FKTK, VID, LB, IAUI, LZAP, LZNP, LZRA, NKMP, PTAC, LSMPAA, MKD, ĢP, VP, KNAB, FID</w:t>
            </w:r>
          </w:p>
        </w:tc>
        <w:tc>
          <w:tcPr>
            <w:tcW w:w="0" w:type="auto"/>
            <w:hideMark/>
          </w:tcPr>
          <w:p w14:paraId="2EAC6A33"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0" w:type="auto"/>
            <w:hideMark/>
          </w:tcPr>
          <w:p w14:paraId="2772FCD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31.03.2021.</w:t>
            </w:r>
          </w:p>
        </w:tc>
      </w:tr>
      <w:tr w:rsidR="0001764E" w:rsidRPr="00AA49D7" w14:paraId="426CCF04" w14:textId="77777777" w:rsidTr="008869AD">
        <w:tc>
          <w:tcPr>
            <w:tcW w:w="0" w:type="auto"/>
            <w:hideMark/>
          </w:tcPr>
          <w:p w14:paraId="1399CBD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1.7.</w:t>
            </w:r>
          </w:p>
        </w:tc>
        <w:tc>
          <w:tcPr>
            <w:tcW w:w="0" w:type="auto"/>
            <w:hideMark/>
          </w:tcPr>
          <w:p w14:paraId="0E2CF3E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 NILLTPF novēršanā un apkarošanā iesaistīto kompetento iestāžu ciešāku sadarbību.</w:t>
            </w:r>
          </w:p>
        </w:tc>
        <w:tc>
          <w:tcPr>
            <w:tcW w:w="0" w:type="auto"/>
            <w:hideMark/>
          </w:tcPr>
          <w:p w14:paraId="6D95EE99" w14:textId="77777777" w:rsidR="0001764E" w:rsidRPr="00AA49D7" w:rsidRDefault="0001764E" w:rsidP="00436DEF">
            <w:pPr>
              <w:rPr>
                <w:rFonts w:eastAsia="Times New Roman" w:cs="Times New Roman"/>
                <w:sz w:val="22"/>
                <w:lang w:eastAsia="lv-LV"/>
              </w:rPr>
            </w:pPr>
            <w:r w:rsidRPr="00AA49D7">
              <w:rPr>
                <w:rFonts w:eastAsia="Times New Roman" w:cs="Times New Roman"/>
                <w:i/>
                <w:iCs/>
                <w:sz w:val="22"/>
                <w:lang w:eastAsia="lv-LV"/>
              </w:rPr>
              <w:t>Papildinātais Latvijas Nacionālais NILLTF risku novērtēšanas ziņojums</w:t>
            </w:r>
            <w:r w:rsidRPr="00AA49D7">
              <w:rPr>
                <w:rFonts w:eastAsia="Times New Roman" w:cs="Times New Roman"/>
                <w:sz w:val="22"/>
                <w:lang w:eastAsia="lv-LV"/>
              </w:rPr>
              <w:t>, 1.3.7. apakšpunkts, 8. lpp.</w:t>
            </w:r>
            <w:r w:rsidRPr="00AA49D7">
              <w:rPr>
                <w:rFonts w:eastAsia="Times New Roman" w:cs="Times New Roman"/>
                <w:sz w:val="22"/>
                <w:vertAlign w:val="superscript"/>
                <w:lang w:eastAsia="lv-LV"/>
              </w:rPr>
              <w:t>2</w:t>
            </w:r>
          </w:p>
        </w:tc>
        <w:tc>
          <w:tcPr>
            <w:tcW w:w="0" w:type="auto"/>
            <w:hideMark/>
          </w:tcPr>
          <w:p w14:paraId="2BEF479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NILLTPF novēršanā un apkarošanā iesaistīto kompetento iestāžu (FID, izmeklēšanas iestāžu un prokuratūras) pastāvīga sadarbība - informācijas un prakses apmaiņa.</w:t>
            </w:r>
          </w:p>
        </w:tc>
        <w:tc>
          <w:tcPr>
            <w:tcW w:w="0" w:type="auto"/>
            <w:hideMark/>
          </w:tcPr>
          <w:p w14:paraId="1599A87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Izveidota pastāvīga starpinstitūciju ekspertu (darba) grupa ciešākas sadarbības nodrošināšanai.</w:t>
            </w:r>
          </w:p>
        </w:tc>
        <w:tc>
          <w:tcPr>
            <w:tcW w:w="0" w:type="auto"/>
            <w:hideMark/>
          </w:tcPr>
          <w:p w14:paraId="42E1DEA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NKIM starpinstitūciju darba grupa</w:t>
            </w:r>
          </w:p>
        </w:tc>
        <w:tc>
          <w:tcPr>
            <w:tcW w:w="0" w:type="auto"/>
            <w:hideMark/>
          </w:tcPr>
          <w:p w14:paraId="6E27E10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0" w:type="auto"/>
            <w:hideMark/>
          </w:tcPr>
          <w:p w14:paraId="0AF05EA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Pastāvīgi</w:t>
            </w:r>
          </w:p>
        </w:tc>
      </w:tr>
      <w:tr w:rsidR="0001764E" w:rsidRPr="00AA49D7" w14:paraId="72530DCB" w14:textId="77777777" w:rsidTr="008869AD">
        <w:tc>
          <w:tcPr>
            <w:tcW w:w="0" w:type="auto"/>
            <w:hideMark/>
          </w:tcPr>
          <w:p w14:paraId="634EA0D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1.12.</w:t>
            </w:r>
          </w:p>
        </w:tc>
        <w:tc>
          <w:tcPr>
            <w:tcW w:w="0" w:type="auto"/>
            <w:hideMark/>
          </w:tcPr>
          <w:p w14:paraId="5A7C865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Atkārtoti izvērtēt un noteikt Latvijas riska profilu, lai atbilstoši aktuālajiem riskiem reaģētu uz situācijas </w:t>
            </w:r>
            <w:r w:rsidRPr="00AA49D7">
              <w:rPr>
                <w:rFonts w:eastAsia="Times New Roman" w:cs="Times New Roman"/>
                <w:sz w:val="22"/>
                <w:lang w:eastAsia="lv-LV"/>
              </w:rPr>
              <w:lastRenderedPageBreak/>
              <w:t>izmaiņām un nodrošinātu NILL konfiskāciju un noteiktu prioritātes NILL izmeklēšanā.</w:t>
            </w:r>
          </w:p>
        </w:tc>
        <w:tc>
          <w:tcPr>
            <w:tcW w:w="0" w:type="auto"/>
            <w:hideMark/>
          </w:tcPr>
          <w:p w14:paraId="763B4AB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 xml:space="preserve">FATF 1.2. pamatjautājums; </w:t>
            </w:r>
          </w:p>
          <w:p w14:paraId="5BAF3443"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FATF 1. rekomendācija.</w:t>
            </w:r>
          </w:p>
        </w:tc>
        <w:tc>
          <w:tcPr>
            <w:tcW w:w="0" w:type="auto"/>
            <w:hideMark/>
          </w:tcPr>
          <w:p w14:paraId="6B74D51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Noteiktas NILL izmeklēšanas prioritātes un nodrošināta NILL konfiskācija atbilstoši Latvijas riska profilam.</w:t>
            </w:r>
          </w:p>
        </w:tc>
        <w:tc>
          <w:tcPr>
            <w:tcW w:w="0" w:type="auto"/>
            <w:hideMark/>
          </w:tcPr>
          <w:p w14:paraId="7C1EC82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Aktualizēts Latvijas riska profils.</w:t>
            </w:r>
          </w:p>
        </w:tc>
        <w:tc>
          <w:tcPr>
            <w:tcW w:w="0" w:type="auto"/>
            <w:hideMark/>
          </w:tcPr>
          <w:p w14:paraId="43F0D456"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090EB73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ĢP, izmeklēšanas iestādes, TM, IeM</w:t>
            </w:r>
          </w:p>
        </w:tc>
        <w:tc>
          <w:tcPr>
            <w:tcW w:w="0" w:type="auto"/>
            <w:hideMark/>
          </w:tcPr>
          <w:p w14:paraId="1496A560"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30.06.2021.</w:t>
            </w:r>
          </w:p>
        </w:tc>
      </w:tr>
      <w:tr w:rsidR="0001764E" w:rsidRPr="00AA49D7" w14:paraId="487AD0D1" w14:textId="77777777" w:rsidTr="008869AD">
        <w:tc>
          <w:tcPr>
            <w:tcW w:w="0" w:type="auto"/>
            <w:hideMark/>
          </w:tcPr>
          <w:p w14:paraId="77450E3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1.13.</w:t>
            </w:r>
          </w:p>
        </w:tc>
        <w:tc>
          <w:tcPr>
            <w:tcW w:w="0" w:type="auto"/>
            <w:hideMark/>
          </w:tcPr>
          <w:p w14:paraId="2F40572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NILLTPF apkarošanā iesaistītajām institūcijām aktuālo izmeklēšanu ietvaros pēc iesaistītās institūcijas iniciatīvas sasaukt FID sadarbības koordinācijas grupu.</w:t>
            </w:r>
          </w:p>
        </w:tc>
        <w:tc>
          <w:tcPr>
            <w:tcW w:w="0" w:type="auto"/>
            <w:hideMark/>
          </w:tcPr>
          <w:p w14:paraId="525BA1D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FATF 2. rekomendācija.</w:t>
            </w:r>
          </w:p>
        </w:tc>
        <w:tc>
          <w:tcPr>
            <w:tcW w:w="0" w:type="auto"/>
            <w:hideMark/>
          </w:tcPr>
          <w:p w14:paraId="205DBEC8"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Turpināta sadarbības koordinācijas grupu praktiskā darbība. </w:t>
            </w:r>
          </w:p>
          <w:p w14:paraId="476CBF2B"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Nodrošināta efektīvāka informācijas apmaiņa starp publisko un privāto sektoru.</w:t>
            </w:r>
          </w:p>
        </w:tc>
        <w:tc>
          <w:tcPr>
            <w:tcW w:w="0" w:type="auto"/>
            <w:hideMark/>
          </w:tcPr>
          <w:p w14:paraId="31EEBD8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Pastāvīgi turpinātas FID sadarbības koordinācijas grupas sanāksmes. </w:t>
            </w:r>
          </w:p>
          <w:p w14:paraId="2EE97C8C"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Regulāras FID sadarbības koordinācijas grupas sanāksmes.</w:t>
            </w:r>
          </w:p>
          <w:p w14:paraId="4E5BC98C"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Dalība starptautiska mēroga publiskās - privātās partnerības formātos.</w:t>
            </w:r>
          </w:p>
        </w:tc>
        <w:tc>
          <w:tcPr>
            <w:tcW w:w="0" w:type="auto"/>
            <w:hideMark/>
          </w:tcPr>
          <w:p w14:paraId="324FCCA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3A6B503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UKI, VP, VDD, VID, KNAB, VRS, IDB, MP, </w:t>
            </w:r>
            <w:proofErr w:type="spellStart"/>
            <w:r w:rsidRPr="00AA49D7">
              <w:rPr>
                <w:rFonts w:eastAsia="Times New Roman" w:cs="Times New Roman"/>
                <w:sz w:val="22"/>
                <w:lang w:eastAsia="lv-LV"/>
              </w:rPr>
              <w:t>IeVP</w:t>
            </w:r>
            <w:proofErr w:type="spellEnd"/>
            <w:r w:rsidRPr="00AA49D7">
              <w:rPr>
                <w:rFonts w:eastAsia="Times New Roman" w:cs="Times New Roman"/>
                <w:sz w:val="22"/>
                <w:lang w:eastAsia="lv-LV"/>
              </w:rPr>
              <w:t>, ĢP un likuma subjekti, LFNA</w:t>
            </w:r>
          </w:p>
        </w:tc>
        <w:tc>
          <w:tcPr>
            <w:tcW w:w="0" w:type="auto"/>
            <w:hideMark/>
          </w:tcPr>
          <w:p w14:paraId="41F0A87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Reizi mēnesī</w:t>
            </w:r>
          </w:p>
        </w:tc>
      </w:tr>
    </w:tbl>
    <w:p w14:paraId="2AA9ACA2" w14:textId="77777777" w:rsidR="0001764E" w:rsidRPr="0001764E" w:rsidRDefault="0001764E" w:rsidP="0001764E">
      <w:pPr>
        <w:jc w:val="center"/>
        <w:rPr>
          <w:rFonts w:cs="Times New Roman"/>
          <w:b/>
          <w:szCs w:val="24"/>
          <w:u w:val="single"/>
        </w:rPr>
      </w:pPr>
    </w:p>
    <w:tbl>
      <w:tblPr>
        <w:tblStyle w:val="Reatabulagaia"/>
        <w:tblW w:w="5000" w:type="pct"/>
        <w:tblLook w:val="04A0" w:firstRow="1" w:lastRow="0" w:firstColumn="1" w:lastColumn="0" w:noHBand="0" w:noVBand="1"/>
      </w:tblPr>
      <w:tblGrid>
        <w:gridCol w:w="1087"/>
        <w:gridCol w:w="1707"/>
        <w:gridCol w:w="1702"/>
        <w:gridCol w:w="2231"/>
        <w:gridCol w:w="2516"/>
        <w:gridCol w:w="1181"/>
        <w:gridCol w:w="1868"/>
        <w:gridCol w:w="1270"/>
      </w:tblGrid>
      <w:tr w:rsidR="0001764E" w:rsidRPr="00AA49D7" w14:paraId="1E83BD79" w14:textId="77777777" w:rsidTr="00AA49D7">
        <w:tc>
          <w:tcPr>
            <w:tcW w:w="0" w:type="auto"/>
            <w:gridSpan w:val="2"/>
            <w:hideMark/>
          </w:tcPr>
          <w:p w14:paraId="4A507A00"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Rīcības virziens</w:t>
            </w:r>
          </w:p>
        </w:tc>
        <w:tc>
          <w:tcPr>
            <w:tcW w:w="0" w:type="auto"/>
            <w:gridSpan w:val="6"/>
            <w:hideMark/>
          </w:tcPr>
          <w:p w14:paraId="0C651FDB"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Starptautiskā sadarbība</w:t>
            </w:r>
          </w:p>
        </w:tc>
      </w:tr>
      <w:tr w:rsidR="0001764E" w:rsidRPr="00AA49D7" w14:paraId="5D69FF2F" w14:textId="77777777" w:rsidTr="00AA49D7">
        <w:tc>
          <w:tcPr>
            <w:tcW w:w="0" w:type="auto"/>
            <w:gridSpan w:val="2"/>
            <w:hideMark/>
          </w:tcPr>
          <w:p w14:paraId="3F08852D"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Sasniedzamais mērķis</w:t>
            </w:r>
          </w:p>
        </w:tc>
        <w:tc>
          <w:tcPr>
            <w:tcW w:w="0" w:type="auto"/>
            <w:gridSpan w:val="6"/>
            <w:hideMark/>
          </w:tcPr>
          <w:p w14:paraId="44E9EE5B"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Starptautiskā sadarbība sniedz noderīgu informāciju, sekmē finanšu izlūkošanu un pierādījumu iegūšanu un veicina vēršanos pret noziedzniekiem un to aktīviem.</w:t>
            </w:r>
          </w:p>
        </w:tc>
      </w:tr>
      <w:tr w:rsidR="0001764E" w:rsidRPr="00AA49D7" w14:paraId="7E437CF2" w14:textId="77777777" w:rsidTr="00AA49D7">
        <w:tc>
          <w:tcPr>
            <w:tcW w:w="403" w:type="pct"/>
            <w:hideMark/>
          </w:tcPr>
          <w:p w14:paraId="466F9E0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614" w:type="pct"/>
            <w:hideMark/>
          </w:tcPr>
          <w:p w14:paraId="430DE787"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Pasākums</w:t>
            </w:r>
          </w:p>
        </w:tc>
        <w:tc>
          <w:tcPr>
            <w:tcW w:w="0" w:type="auto"/>
            <w:hideMark/>
          </w:tcPr>
          <w:p w14:paraId="07780B5A"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Pamatojums</w:t>
            </w:r>
          </w:p>
        </w:tc>
        <w:tc>
          <w:tcPr>
            <w:tcW w:w="0" w:type="auto"/>
            <w:hideMark/>
          </w:tcPr>
          <w:p w14:paraId="23581EFD"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Darbības rezultāts</w:t>
            </w:r>
          </w:p>
        </w:tc>
        <w:tc>
          <w:tcPr>
            <w:tcW w:w="0" w:type="auto"/>
            <w:hideMark/>
          </w:tcPr>
          <w:p w14:paraId="06A99898"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Rezultatīvais rādītājs</w:t>
            </w:r>
          </w:p>
        </w:tc>
        <w:tc>
          <w:tcPr>
            <w:tcW w:w="0" w:type="auto"/>
            <w:hideMark/>
          </w:tcPr>
          <w:p w14:paraId="334FBA0A"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Atbildīgā institūcija</w:t>
            </w:r>
          </w:p>
        </w:tc>
        <w:tc>
          <w:tcPr>
            <w:tcW w:w="0" w:type="auto"/>
            <w:hideMark/>
          </w:tcPr>
          <w:p w14:paraId="14A0DBAA"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Līdzatbildīgās institūcijas</w:t>
            </w:r>
          </w:p>
        </w:tc>
        <w:tc>
          <w:tcPr>
            <w:tcW w:w="0" w:type="auto"/>
            <w:hideMark/>
          </w:tcPr>
          <w:p w14:paraId="7A17CDEA"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Izpildes termiņš</w:t>
            </w:r>
          </w:p>
        </w:tc>
      </w:tr>
      <w:tr w:rsidR="0001764E" w:rsidRPr="00AA49D7" w14:paraId="39E0B992" w14:textId="77777777" w:rsidTr="00AA49D7">
        <w:tc>
          <w:tcPr>
            <w:tcW w:w="403" w:type="pct"/>
            <w:hideMark/>
          </w:tcPr>
          <w:p w14:paraId="7E1D4253"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2.5.</w:t>
            </w:r>
          </w:p>
        </w:tc>
        <w:tc>
          <w:tcPr>
            <w:tcW w:w="614" w:type="pct"/>
            <w:hideMark/>
          </w:tcPr>
          <w:p w14:paraId="4386787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Nodrošināt, ka Starptautiskās krimināltiesiskās sadarbības lūgumu informācijas sistēma saistībā ar plānotajām </w:t>
            </w:r>
            <w:r w:rsidRPr="00AA49D7">
              <w:rPr>
                <w:rFonts w:eastAsia="Times New Roman" w:cs="Times New Roman"/>
                <w:sz w:val="22"/>
                <w:lang w:eastAsia="lv-LV"/>
              </w:rPr>
              <w:lastRenderedPageBreak/>
              <w:t>izmaiņām TIS atbilst FATF 37. un 38. rekomendācijai.</w:t>
            </w:r>
          </w:p>
        </w:tc>
        <w:tc>
          <w:tcPr>
            <w:tcW w:w="0" w:type="auto"/>
            <w:hideMark/>
          </w:tcPr>
          <w:p w14:paraId="18C75E7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FATF 37. un 38. rekomendācija.</w:t>
            </w:r>
          </w:p>
        </w:tc>
        <w:tc>
          <w:tcPr>
            <w:tcW w:w="0" w:type="auto"/>
            <w:hideMark/>
          </w:tcPr>
          <w:p w14:paraId="3380E0A4"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Nodrošināta starptautiskās krimināltiesiskās sadarbības lūgumu vadības sistēmas funkcionēšana.</w:t>
            </w:r>
          </w:p>
        </w:tc>
        <w:tc>
          <w:tcPr>
            <w:tcW w:w="0" w:type="auto"/>
            <w:hideMark/>
          </w:tcPr>
          <w:p w14:paraId="7236B76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Izstrādāti priekšlikumi Starptautiskās krimināltiesiskās sadarbības lūgumu informācijas sistēmas uzlabošanā.</w:t>
            </w:r>
          </w:p>
        </w:tc>
        <w:tc>
          <w:tcPr>
            <w:tcW w:w="0" w:type="auto"/>
            <w:hideMark/>
          </w:tcPr>
          <w:p w14:paraId="3826399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 (TA), ĢP, VP</w:t>
            </w:r>
          </w:p>
        </w:tc>
        <w:tc>
          <w:tcPr>
            <w:tcW w:w="0" w:type="auto"/>
            <w:hideMark/>
          </w:tcPr>
          <w:p w14:paraId="2D7B390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0" w:type="auto"/>
            <w:hideMark/>
          </w:tcPr>
          <w:p w14:paraId="6B47BB13"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AA49D7" w14:paraId="7ED8F837" w14:textId="77777777" w:rsidTr="00AA49D7">
        <w:tc>
          <w:tcPr>
            <w:tcW w:w="403" w:type="pct"/>
            <w:hideMark/>
          </w:tcPr>
          <w:p w14:paraId="7D3BDEA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2.6.</w:t>
            </w:r>
          </w:p>
        </w:tc>
        <w:tc>
          <w:tcPr>
            <w:tcW w:w="614" w:type="pct"/>
            <w:hideMark/>
          </w:tcPr>
          <w:p w14:paraId="7CD93A27"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 ka UKI, FID un izmeklēšanas iestādes var ātri, konstruktīvi un efektīvi nodrošināt visplašāko starptautisko sadarbību attiecībā uz NILL, saistītiem sākotnējiem noziedzīgajiem nodarījumiem un terorisma finansēšanu atbilstoši FATF 40. rekomendācijas prasībām.</w:t>
            </w:r>
          </w:p>
        </w:tc>
        <w:tc>
          <w:tcPr>
            <w:tcW w:w="0" w:type="auto"/>
            <w:hideMark/>
          </w:tcPr>
          <w:p w14:paraId="3498DEA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FATF 40. rekomendācija; </w:t>
            </w:r>
          </w:p>
          <w:p w14:paraId="67A3A46E" w14:textId="77777777" w:rsidR="0001764E" w:rsidRPr="00AA49D7" w:rsidRDefault="0001764E" w:rsidP="00436DEF">
            <w:pPr>
              <w:spacing w:before="100" w:beforeAutospacing="1" w:after="100" w:afterAutospacing="1"/>
              <w:rPr>
                <w:rFonts w:eastAsia="Times New Roman" w:cs="Times New Roman"/>
                <w:sz w:val="22"/>
                <w:lang w:eastAsia="lv-LV"/>
              </w:rPr>
            </w:pPr>
            <w:proofErr w:type="spellStart"/>
            <w:r w:rsidRPr="00AA49D7">
              <w:rPr>
                <w:rFonts w:eastAsia="Times New Roman" w:cs="Times New Roman"/>
                <w:i/>
                <w:iCs/>
                <w:sz w:val="22"/>
                <w:lang w:eastAsia="lv-LV"/>
              </w:rPr>
              <w:t>Latvia's</w:t>
            </w:r>
            <w:proofErr w:type="spellEnd"/>
            <w:r w:rsidRPr="00AA49D7">
              <w:rPr>
                <w:rFonts w:eastAsia="Times New Roman" w:cs="Times New Roman"/>
                <w:i/>
                <w:iCs/>
                <w:sz w:val="22"/>
                <w:lang w:eastAsia="lv-LV"/>
              </w:rPr>
              <w:t xml:space="preserve"> First </w:t>
            </w:r>
            <w:proofErr w:type="spellStart"/>
            <w:r w:rsidRPr="00AA49D7">
              <w:rPr>
                <w:rFonts w:eastAsia="Times New Roman" w:cs="Times New Roman"/>
                <w:i/>
                <w:iCs/>
                <w:sz w:val="22"/>
                <w:lang w:eastAsia="lv-LV"/>
              </w:rPr>
              <w:t>Enhanced</w:t>
            </w:r>
            <w:proofErr w:type="spellEnd"/>
            <w:r w:rsidRPr="00AA49D7">
              <w:rPr>
                <w:rFonts w:eastAsia="Times New Roman" w:cs="Times New Roman"/>
                <w:i/>
                <w:iCs/>
                <w:sz w:val="22"/>
                <w:lang w:eastAsia="lv-LV"/>
              </w:rPr>
              <w:t xml:space="preserve"> </w:t>
            </w:r>
            <w:proofErr w:type="spellStart"/>
            <w:r w:rsidRPr="00AA49D7">
              <w:rPr>
                <w:rFonts w:eastAsia="Times New Roman" w:cs="Times New Roman"/>
                <w:i/>
                <w:iCs/>
                <w:sz w:val="22"/>
                <w:lang w:eastAsia="lv-LV"/>
              </w:rPr>
              <w:t>Follow</w:t>
            </w:r>
            <w:proofErr w:type="spellEnd"/>
            <w:r w:rsidRPr="00AA49D7">
              <w:rPr>
                <w:rFonts w:eastAsia="Times New Roman" w:cs="Times New Roman"/>
                <w:i/>
                <w:iCs/>
                <w:sz w:val="22"/>
                <w:lang w:eastAsia="lv-LV"/>
              </w:rPr>
              <w:t xml:space="preserve"> </w:t>
            </w:r>
            <w:proofErr w:type="spellStart"/>
            <w:r w:rsidRPr="00AA49D7">
              <w:rPr>
                <w:rFonts w:eastAsia="Times New Roman" w:cs="Times New Roman"/>
                <w:i/>
                <w:iCs/>
                <w:sz w:val="22"/>
                <w:lang w:eastAsia="lv-LV"/>
              </w:rPr>
              <w:t>up</w:t>
            </w:r>
            <w:proofErr w:type="spellEnd"/>
            <w:r w:rsidRPr="00AA49D7">
              <w:rPr>
                <w:rFonts w:eastAsia="Times New Roman" w:cs="Times New Roman"/>
                <w:i/>
                <w:iCs/>
                <w:sz w:val="22"/>
                <w:lang w:eastAsia="lv-LV"/>
              </w:rPr>
              <w:t xml:space="preserve"> </w:t>
            </w:r>
            <w:proofErr w:type="spellStart"/>
            <w:r w:rsidRPr="00AA49D7">
              <w:rPr>
                <w:rFonts w:eastAsia="Times New Roman" w:cs="Times New Roman"/>
                <w:i/>
                <w:iCs/>
                <w:sz w:val="22"/>
                <w:lang w:eastAsia="lv-LV"/>
              </w:rPr>
              <w:t>Report</w:t>
            </w:r>
            <w:proofErr w:type="spellEnd"/>
            <w:r w:rsidRPr="00AA49D7">
              <w:rPr>
                <w:rFonts w:eastAsia="Times New Roman" w:cs="Times New Roman"/>
                <w:sz w:val="22"/>
                <w:lang w:eastAsia="lv-LV"/>
              </w:rPr>
              <w:t xml:space="preserve"> - 73. un 75. rindkopa.</w:t>
            </w:r>
          </w:p>
        </w:tc>
        <w:tc>
          <w:tcPr>
            <w:tcW w:w="0" w:type="auto"/>
            <w:hideMark/>
          </w:tcPr>
          <w:p w14:paraId="0BE80D6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UKI, FID un izmeklēšanas iestāžu īstenotā starptautiskā sadarbība attiecībā uz NILL, saistītiem sākotnējiem noziedzīgajiem nodarījumiem un terorisma finansēšanu atbilst FATF 40. rekomendācijas prasībām.</w:t>
            </w:r>
          </w:p>
        </w:tc>
        <w:tc>
          <w:tcPr>
            <w:tcW w:w="0" w:type="auto"/>
            <w:hideMark/>
          </w:tcPr>
          <w:p w14:paraId="605691B7"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Papildinātas un aktualizētas "Vadlīnijas noziedzīgi iegūtu līdzekļu legalizācijas un terorisma finansēšanas novēršanas uzraudzības un kontroles institūciju starptautiskajai sadarbībai", attiecinot tās arī uz FID un izmeklēšanas iestāžu īstenoto starptautisko sadarbību saskaņā ar FATF 40. rekomendācijas prasībām.</w:t>
            </w:r>
          </w:p>
        </w:tc>
        <w:tc>
          <w:tcPr>
            <w:tcW w:w="0" w:type="auto"/>
            <w:hideMark/>
          </w:tcPr>
          <w:p w14:paraId="7420F1E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0" w:type="auto"/>
            <w:hideMark/>
          </w:tcPr>
          <w:p w14:paraId="2EECC4EB"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VID, FKTK, LB, IAUI, LZAP, LZNP, LZRA, NKMP, PTAC, LSMPAA, MKD, FID, VP, KNAB, VDD, VRS, IDB, MP, </w:t>
            </w:r>
            <w:proofErr w:type="spellStart"/>
            <w:r w:rsidRPr="00AA49D7">
              <w:rPr>
                <w:rFonts w:eastAsia="Times New Roman" w:cs="Times New Roman"/>
                <w:sz w:val="22"/>
                <w:lang w:eastAsia="lv-LV"/>
              </w:rPr>
              <w:t>IeVP</w:t>
            </w:r>
            <w:proofErr w:type="spellEnd"/>
          </w:p>
        </w:tc>
        <w:tc>
          <w:tcPr>
            <w:tcW w:w="0" w:type="auto"/>
            <w:hideMark/>
          </w:tcPr>
          <w:p w14:paraId="4C4B466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31.12.2020.</w:t>
            </w:r>
          </w:p>
        </w:tc>
      </w:tr>
    </w:tbl>
    <w:p w14:paraId="64B76085" w14:textId="77777777" w:rsidR="0001764E" w:rsidRPr="0001764E" w:rsidRDefault="0001764E" w:rsidP="0001764E">
      <w:pPr>
        <w:jc w:val="center"/>
        <w:rPr>
          <w:rFonts w:cs="Times New Roman"/>
          <w:b/>
          <w:szCs w:val="24"/>
          <w:u w:val="single"/>
        </w:rPr>
      </w:pPr>
    </w:p>
    <w:tbl>
      <w:tblPr>
        <w:tblStyle w:val="Reatabulagaia"/>
        <w:tblW w:w="5000" w:type="pct"/>
        <w:tblLook w:val="04A0" w:firstRow="1" w:lastRow="0" w:firstColumn="1" w:lastColumn="0" w:noHBand="0" w:noVBand="1"/>
      </w:tblPr>
      <w:tblGrid>
        <w:gridCol w:w="603"/>
        <w:gridCol w:w="2011"/>
        <w:gridCol w:w="1593"/>
        <w:gridCol w:w="2173"/>
        <w:gridCol w:w="2172"/>
        <w:gridCol w:w="1158"/>
        <w:gridCol w:w="1561"/>
        <w:gridCol w:w="2291"/>
      </w:tblGrid>
      <w:tr w:rsidR="0001764E" w:rsidRPr="00AA49D7" w14:paraId="7B3D4863" w14:textId="77777777" w:rsidTr="00AA49D7">
        <w:trPr>
          <w:trHeight w:val="305"/>
        </w:trPr>
        <w:tc>
          <w:tcPr>
            <w:tcW w:w="965" w:type="pct"/>
            <w:gridSpan w:val="2"/>
            <w:hideMark/>
          </w:tcPr>
          <w:p w14:paraId="69FEC8F9" w14:textId="77777777" w:rsidR="0001764E" w:rsidRPr="00AA49D7" w:rsidRDefault="0001764E" w:rsidP="00436DEF">
            <w:pPr>
              <w:jc w:val="center"/>
              <w:rPr>
                <w:rFonts w:cs="Times New Roman"/>
                <w:b/>
                <w:bCs/>
                <w:sz w:val="22"/>
              </w:rPr>
            </w:pPr>
            <w:r w:rsidRPr="00AA49D7">
              <w:rPr>
                <w:rFonts w:cs="Times New Roman"/>
                <w:b/>
                <w:bCs/>
                <w:sz w:val="22"/>
              </w:rPr>
              <w:t>Rīcības virziens</w:t>
            </w:r>
          </w:p>
        </w:tc>
        <w:tc>
          <w:tcPr>
            <w:tcW w:w="4003" w:type="pct"/>
            <w:gridSpan w:val="6"/>
            <w:hideMark/>
          </w:tcPr>
          <w:p w14:paraId="6E70DF8E" w14:textId="77777777" w:rsidR="0001764E" w:rsidRPr="00AA49D7" w:rsidRDefault="0001764E" w:rsidP="00436DEF">
            <w:pPr>
              <w:jc w:val="center"/>
              <w:rPr>
                <w:rFonts w:cs="Times New Roman"/>
                <w:b/>
                <w:bCs/>
                <w:sz w:val="22"/>
              </w:rPr>
            </w:pPr>
            <w:r w:rsidRPr="00AA49D7">
              <w:rPr>
                <w:rFonts w:cs="Times New Roman"/>
                <w:b/>
                <w:bCs/>
                <w:sz w:val="22"/>
              </w:rPr>
              <w:t>UZRAUDZĪBA</w:t>
            </w:r>
          </w:p>
        </w:tc>
      </w:tr>
      <w:tr w:rsidR="0001764E" w:rsidRPr="00AA49D7" w14:paraId="420AC4E5" w14:textId="77777777" w:rsidTr="00AA49D7">
        <w:tc>
          <w:tcPr>
            <w:tcW w:w="965" w:type="pct"/>
            <w:gridSpan w:val="2"/>
            <w:hideMark/>
          </w:tcPr>
          <w:p w14:paraId="790EFD44" w14:textId="77777777" w:rsidR="0001764E" w:rsidRPr="00AA49D7" w:rsidRDefault="0001764E" w:rsidP="00436DEF">
            <w:pPr>
              <w:jc w:val="center"/>
              <w:rPr>
                <w:rFonts w:cs="Times New Roman"/>
                <w:b/>
                <w:bCs/>
                <w:sz w:val="22"/>
              </w:rPr>
            </w:pPr>
            <w:r w:rsidRPr="00AA49D7">
              <w:rPr>
                <w:rFonts w:cs="Times New Roman"/>
                <w:b/>
                <w:bCs/>
                <w:sz w:val="22"/>
              </w:rPr>
              <w:t>Sasniedzamais mērķis</w:t>
            </w:r>
          </w:p>
        </w:tc>
        <w:tc>
          <w:tcPr>
            <w:tcW w:w="4003" w:type="pct"/>
            <w:gridSpan w:val="6"/>
            <w:hideMark/>
          </w:tcPr>
          <w:p w14:paraId="4F170AEB" w14:textId="77777777" w:rsidR="0001764E" w:rsidRPr="00AA49D7" w:rsidRDefault="0001764E" w:rsidP="00436DEF">
            <w:pPr>
              <w:jc w:val="center"/>
              <w:rPr>
                <w:rFonts w:cs="Times New Roman"/>
                <w:b/>
                <w:bCs/>
                <w:sz w:val="22"/>
              </w:rPr>
            </w:pPr>
            <w:r w:rsidRPr="00AA49D7">
              <w:rPr>
                <w:rFonts w:cs="Times New Roman"/>
                <w:b/>
                <w:bCs/>
                <w:sz w:val="22"/>
              </w:rPr>
              <w:t>UKI pienācīgi uzrauga, kontrolē un regulē finanšu iestādes, NNDP un virtuālo aktīvu pakalpojumu sniedzējus, lai nodrošinātu atbilstību NILLTPFN prasībām, kas ir samērīgas atbilstošajiem riskiem.</w:t>
            </w:r>
          </w:p>
        </w:tc>
      </w:tr>
      <w:tr w:rsidR="0001764E" w:rsidRPr="00AA49D7" w14:paraId="6B178C64" w14:textId="77777777" w:rsidTr="00AA49D7">
        <w:tc>
          <w:tcPr>
            <w:tcW w:w="0" w:type="auto"/>
            <w:hideMark/>
          </w:tcPr>
          <w:p w14:paraId="323051C5" w14:textId="77777777" w:rsidR="0001764E" w:rsidRPr="00AA49D7" w:rsidRDefault="0001764E" w:rsidP="00436DEF">
            <w:pPr>
              <w:jc w:val="center"/>
              <w:rPr>
                <w:rFonts w:cs="Times New Roman"/>
                <w:sz w:val="22"/>
              </w:rPr>
            </w:pPr>
            <w:r w:rsidRPr="00AA49D7">
              <w:rPr>
                <w:rFonts w:cs="Times New Roman"/>
                <w:sz w:val="22"/>
              </w:rPr>
              <w:t>Nr. P.k.</w:t>
            </w:r>
          </w:p>
        </w:tc>
        <w:tc>
          <w:tcPr>
            <w:tcW w:w="740" w:type="pct"/>
            <w:hideMark/>
          </w:tcPr>
          <w:p w14:paraId="02BDBE79" w14:textId="77777777" w:rsidR="0001764E" w:rsidRPr="00AA49D7" w:rsidRDefault="0001764E" w:rsidP="00436DEF">
            <w:pPr>
              <w:jc w:val="center"/>
              <w:rPr>
                <w:rFonts w:cs="Times New Roman"/>
                <w:b/>
                <w:bCs/>
                <w:sz w:val="22"/>
              </w:rPr>
            </w:pPr>
            <w:r w:rsidRPr="00AA49D7">
              <w:rPr>
                <w:rFonts w:cs="Times New Roman"/>
                <w:b/>
                <w:bCs/>
                <w:sz w:val="22"/>
              </w:rPr>
              <w:t>Pasākums</w:t>
            </w:r>
          </w:p>
        </w:tc>
        <w:tc>
          <w:tcPr>
            <w:tcW w:w="587" w:type="pct"/>
            <w:hideMark/>
          </w:tcPr>
          <w:p w14:paraId="4440DB82" w14:textId="77777777" w:rsidR="0001764E" w:rsidRPr="00AA49D7" w:rsidRDefault="0001764E" w:rsidP="00436DEF">
            <w:pPr>
              <w:jc w:val="center"/>
              <w:rPr>
                <w:rFonts w:cs="Times New Roman"/>
                <w:b/>
                <w:bCs/>
                <w:sz w:val="22"/>
              </w:rPr>
            </w:pPr>
            <w:r w:rsidRPr="00AA49D7">
              <w:rPr>
                <w:rFonts w:cs="Times New Roman"/>
                <w:b/>
                <w:bCs/>
                <w:sz w:val="22"/>
              </w:rPr>
              <w:t>Pamatojums</w:t>
            </w:r>
          </w:p>
        </w:tc>
        <w:tc>
          <w:tcPr>
            <w:tcW w:w="800" w:type="pct"/>
            <w:hideMark/>
          </w:tcPr>
          <w:p w14:paraId="0731E2DF" w14:textId="77777777" w:rsidR="0001764E" w:rsidRPr="00AA49D7" w:rsidRDefault="0001764E" w:rsidP="00436DEF">
            <w:pPr>
              <w:jc w:val="center"/>
              <w:rPr>
                <w:rFonts w:cs="Times New Roman"/>
                <w:b/>
                <w:bCs/>
                <w:sz w:val="22"/>
              </w:rPr>
            </w:pPr>
            <w:r w:rsidRPr="00AA49D7">
              <w:rPr>
                <w:rFonts w:cs="Times New Roman"/>
                <w:b/>
                <w:bCs/>
                <w:sz w:val="22"/>
              </w:rPr>
              <w:t>Darbības rezultāts</w:t>
            </w:r>
          </w:p>
        </w:tc>
        <w:tc>
          <w:tcPr>
            <w:tcW w:w="799" w:type="pct"/>
            <w:hideMark/>
          </w:tcPr>
          <w:p w14:paraId="1FD94AEC" w14:textId="77777777" w:rsidR="0001764E" w:rsidRPr="00AA49D7" w:rsidRDefault="0001764E" w:rsidP="00436DEF">
            <w:pPr>
              <w:jc w:val="center"/>
              <w:rPr>
                <w:rFonts w:cs="Times New Roman"/>
                <w:b/>
                <w:bCs/>
                <w:sz w:val="22"/>
              </w:rPr>
            </w:pPr>
            <w:r w:rsidRPr="00AA49D7">
              <w:rPr>
                <w:rFonts w:cs="Times New Roman"/>
                <w:b/>
                <w:bCs/>
                <w:sz w:val="22"/>
              </w:rPr>
              <w:t>Rezultatīvais rādītājs</w:t>
            </w:r>
          </w:p>
        </w:tc>
        <w:tc>
          <w:tcPr>
            <w:tcW w:w="417" w:type="pct"/>
            <w:hideMark/>
          </w:tcPr>
          <w:p w14:paraId="6E1C0544" w14:textId="77777777" w:rsidR="0001764E" w:rsidRPr="00AA49D7" w:rsidRDefault="0001764E" w:rsidP="00436DEF">
            <w:pPr>
              <w:jc w:val="center"/>
              <w:rPr>
                <w:rFonts w:cs="Times New Roman"/>
                <w:b/>
                <w:bCs/>
                <w:sz w:val="22"/>
              </w:rPr>
            </w:pPr>
            <w:r w:rsidRPr="00AA49D7">
              <w:rPr>
                <w:rFonts w:cs="Times New Roman"/>
                <w:b/>
                <w:bCs/>
                <w:sz w:val="22"/>
              </w:rPr>
              <w:t>Atbildīgā institūcija</w:t>
            </w:r>
          </w:p>
        </w:tc>
        <w:tc>
          <w:tcPr>
            <w:tcW w:w="557" w:type="pct"/>
            <w:hideMark/>
          </w:tcPr>
          <w:p w14:paraId="4402F11F" w14:textId="77777777" w:rsidR="0001764E" w:rsidRPr="00AA49D7" w:rsidRDefault="0001764E" w:rsidP="00436DEF">
            <w:pPr>
              <w:jc w:val="center"/>
              <w:rPr>
                <w:rFonts w:cs="Times New Roman"/>
                <w:b/>
                <w:bCs/>
                <w:sz w:val="22"/>
              </w:rPr>
            </w:pPr>
            <w:r w:rsidRPr="00AA49D7">
              <w:rPr>
                <w:rFonts w:cs="Times New Roman"/>
                <w:b/>
                <w:bCs/>
                <w:sz w:val="22"/>
              </w:rPr>
              <w:t>Līdzatbildīgās institūcijas</w:t>
            </w:r>
          </w:p>
        </w:tc>
        <w:tc>
          <w:tcPr>
            <w:tcW w:w="0" w:type="auto"/>
            <w:hideMark/>
          </w:tcPr>
          <w:p w14:paraId="3FE90FFF" w14:textId="77777777" w:rsidR="0001764E" w:rsidRPr="00AA49D7" w:rsidRDefault="0001764E" w:rsidP="00436DEF">
            <w:pPr>
              <w:jc w:val="center"/>
              <w:rPr>
                <w:rFonts w:cs="Times New Roman"/>
                <w:b/>
                <w:bCs/>
                <w:sz w:val="22"/>
              </w:rPr>
            </w:pPr>
            <w:r w:rsidRPr="00AA49D7">
              <w:rPr>
                <w:rFonts w:cs="Times New Roman"/>
                <w:b/>
                <w:bCs/>
                <w:sz w:val="22"/>
              </w:rPr>
              <w:t>Izpildes termiņš</w:t>
            </w:r>
          </w:p>
        </w:tc>
      </w:tr>
      <w:tr w:rsidR="0001764E" w:rsidRPr="00AA49D7" w14:paraId="5780AE00" w14:textId="77777777" w:rsidTr="00AA49D7">
        <w:tc>
          <w:tcPr>
            <w:tcW w:w="0" w:type="auto"/>
            <w:hideMark/>
          </w:tcPr>
          <w:p w14:paraId="0171C19B" w14:textId="77777777" w:rsidR="0001764E" w:rsidRPr="00AA49D7" w:rsidRDefault="0001764E" w:rsidP="00436DEF">
            <w:pPr>
              <w:jc w:val="center"/>
              <w:rPr>
                <w:rFonts w:cs="Times New Roman"/>
                <w:sz w:val="22"/>
              </w:rPr>
            </w:pPr>
            <w:r w:rsidRPr="00AA49D7">
              <w:rPr>
                <w:rFonts w:cs="Times New Roman"/>
                <w:sz w:val="22"/>
              </w:rPr>
              <w:t>3.3.</w:t>
            </w:r>
          </w:p>
        </w:tc>
        <w:tc>
          <w:tcPr>
            <w:tcW w:w="740" w:type="pct"/>
            <w:hideMark/>
          </w:tcPr>
          <w:p w14:paraId="041D12BB" w14:textId="77777777" w:rsidR="0001764E" w:rsidRPr="00AA49D7" w:rsidRDefault="0001764E" w:rsidP="00436DEF">
            <w:pPr>
              <w:rPr>
                <w:rFonts w:cs="Times New Roman"/>
                <w:sz w:val="22"/>
              </w:rPr>
            </w:pPr>
            <w:r w:rsidRPr="00AA49D7">
              <w:rPr>
                <w:rFonts w:cs="Times New Roman"/>
                <w:sz w:val="22"/>
              </w:rPr>
              <w:t>LAS ABLV kontrolēta pašlikvidācijas procesa nodrošināšana.</w:t>
            </w:r>
          </w:p>
        </w:tc>
        <w:tc>
          <w:tcPr>
            <w:tcW w:w="587" w:type="pct"/>
            <w:hideMark/>
          </w:tcPr>
          <w:p w14:paraId="6A6444FB" w14:textId="77777777" w:rsidR="0001764E" w:rsidRPr="00AA49D7" w:rsidRDefault="0001764E" w:rsidP="00436DEF">
            <w:pPr>
              <w:rPr>
                <w:rFonts w:cs="Times New Roman"/>
                <w:sz w:val="22"/>
              </w:rPr>
            </w:pPr>
            <w:r w:rsidRPr="00AA49D7">
              <w:rPr>
                <w:rFonts w:cs="Times New Roman"/>
                <w:sz w:val="22"/>
              </w:rPr>
              <w:t>2018. gada 21. marta FSAP lēmums.</w:t>
            </w:r>
          </w:p>
        </w:tc>
        <w:tc>
          <w:tcPr>
            <w:tcW w:w="800" w:type="pct"/>
            <w:hideMark/>
          </w:tcPr>
          <w:p w14:paraId="23B74D99" w14:textId="77777777" w:rsidR="0001764E" w:rsidRPr="00AA49D7" w:rsidRDefault="0001764E" w:rsidP="00436DEF">
            <w:pPr>
              <w:rPr>
                <w:rFonts w:cs="Times New Roman"/>
                <w:sz w:val="22"/>
              </w:rPr>
            </w:pPr>
            <w:r w:rsidRPr="00AA49D7">
              <w:rPr>
                <w:rFonts w:cs="Times New Roman"/>
                <w:sz w:val="22"/>
              </w:rPr>
              <w:t xml:space="preserve">Kontrolēts pašlikvidācijas process, nodrošinot kreditoru un ar tiem saistīto personu, PLG </w:t>
            </w:r>
            <w:r w:rsidRPr="00AA49D7">
              <w:rPr>
                <w:rFonts w:cs="Times New Roman"/>
                <w:sz w:val="22"/>
              </w:rPr>
              <w:lastRenderedPageBreak/>
              <w:t>un pārstāvju atbilstības NILLTPFN un sankciju prasībām pārbaudi un efektīvu sadarbību ar tiesību aizsardzības iestādēm.</w:t>
            </w:r>
          </w:p>
        </w:tc>
        <w:tc>
          <w:tcPr>
            <w:tcW w:w="799" w:type="pct"/>
            <w:hideMark/>
          </w:tcPr>
          <w:p w14:paraId="4A28BD33" w14:textId="77777777" w:rsidR="0001764E" w:rsidRPr="00AA49D7" w:rsidRDefault="0001764E" w:rsidP="00436DEF">
            <w:pPr>
              <w:rPr>
                <w:rFonts w:cs="Times New Roman"/>
                <w:sz w:val="22"/>
              </w:rPr>
            </w:pPr>
            <w:r w:rsidRPr="00AA49D7">
              <w:rPr>
                <w:rFonts w:cs="Times New Roman"/>
                <w:sz w:val="22"/>
              </w:rPr>
              <w:lastRenderedPageBreak/>
              <w:t xml:space="preserve">Regulāri vismaz reizi mēnesī par LAS ABLV pašlikvidācijas procesu informēta </w:t>
            </w:r>
            <w:r w:rsidRPr="00AA49D7">
              <w:rPr>
                <w:rFonts w:cs="Times New Roman"/>
                <w:sz w:val="22"/>
              </w:rPr>
              <w:lastRenderedPageBreak/>
              <w:t>FSAP, lai nodrošinātu visu iesaistīto pušu darbības koordināciju efektīva pašlikvidācijas procesa nodrošināšanai.</w:t>
            </w:r>
          </w:p>
        </w:tc>
        <w:tc>
          <w:tcPr>
            <w:tcW w:w="417" w:type="pct"/>
            <w:hideMark/>
          </w:tcPr>
          <w:p w14:paraId="17EF2678" w14:textId="77777777" w:rsidR="0001764E" w:rsidRPr="00AA49D7" w:rsidRDefault="0001764E" w:rsidP="00436DEF">
            <w:pPr>
              <w:jc w:val="center"/>
              <w:rPr>
                <w:rFonts w:cs="Times New Roman"/>
                <w:sz w:val="22"/>
              </w:rPr>
            </w:pPr>
            <w:r w:rsidRPr="00AA49D7">
              <w:rPr>
                <w:rFonts w:cs="Times New Roman"/>
                <w:sz w:val="22"/>
              </w:rPr>
              <w:lastRenderedPageBreak/>
              <w:t>FKTK, FID, VP, VID, KNAB</w:t>
            </w:r>
          </w:p>
        </w:tc>
        <w:tc>
          <w:tcPr>
            <w:tcW w:w="557" w:type="pct"/>
            <w:hideMark/>
          </w:tcPr>
          <w:p w14:paraId="4CA3945F" w14:textId="77777777" w:rsidR="0001764E" w:rsidRPr="00AA49D7" w:rsidRDefault="0001764E" w:rsidP="00436DEF">
            <w:pPr>
              <w:jc w:val="center"/>
              <w:rPr>
                <w:rFonts w:cs="Times New Roman"/>
                <w:sz w:val="22"/>
              </w:rPr>
            </w:pPr>
            <w:r w:rsidRPr="00AA49D7">
              <w:rPr>
                <w:rFonts w:cs="Times New Roman"/>
                <w:sz w:val="22"/>
              </w:rPr>
              <w:t>VDD</w:t>
            </w:r>
          </w:p>
        </w:tc>
        <w:tc>
          <w:tcPr>
            <w:tcW w:w="0" w:type="auto"/>
            <w:hideMark/>
          </w:tcPr>
          <w:p w14:paraId="3A7FE4FE" w14:textId="77777777" w:rsidR="0001764E" w:rsidRPr="00AA49D7" w:rsidRDefault="0001764E" w:rsidP="00436DEF">
            <w:pPr>
              <w:jc w:val="center"/>
              <w:rPr>
                <w:rFonts w:cs="Times New Roman"/>
                <w:sz w:val="22"/>
              </w:rPr>
            </w:pPr>
            <w:r w:rsidRPr="00AA49D7">
              <w:rPr>
                <w:rFonts w:cs="Times New Roman"/>
                <w:sz w:val="22"/>
              </w:rPr>
              <w:t>Pastāvīgi</w:t>
            </w:r>
          </w:p>
        </w:tc>
      </w:tr>
    </w:tbl>
    <w:p w14:paraId="7EA02C02" w14:textId="77777777" w:rsidR="0001764E" w:rsidRPr="0001764E" w:rsidRDefault="0001764E" w:rsidP="0001764E">
      <w:pPr>
        <w:tabs>
          <w:tab w:val="left" w:pos="368"/>
          <w:tab w:val="center" w:pos="7001"/>
        </w:tabs>
        <w:rPr>
          <w:rFonts w:cs="Times New Roman"/>
          <w:b/>
          <w:szCs w:val="24"/>
          <w:u w:val="single"/>
        </w:rPr>
      </w:pPr>
    </w:p>
    <w:tbl>
      <w:tblPr>
        <w:tblStyle w:val="Reatabulagaia"/>
        <w:tblW w:w="5000" w:type="pct"/>
        <w:tblLayout w:type="fixed"/>
        <w:tblLook w:val="04A0" w:firstRow="1" w:lastRow="0" w:firstColumn="1" w:lastColumn="0" w:noHBand="0" w:noVBand="1"/>
      </w:tblPr>
      <w:tblGrid>
        <w:gridCol w:w="562"/>
        <w:gridCol w:w="2099"/>
        <w:gridCol w:w="1733"/>
        <w:gridCol w:w="2173"/>
        <w:gridCol w:w="2113"/>
        <w:gridCol w:w="1286"/>
        <w:gridCol w:w="1619"/>
        <w:gridCol w:w="1977"/>
      </w:tblGrid>
      <w:tr w:rsidR="0001764E" w:rsidRPr="00AA49D7" w14:paraId="55FE0EC8" w14:textId="77777777" w:rsidTr="00AA49D7">
        <w:tc>
          <w:tcPr>
            <w:tcW w:w="981" w:type="pct"/>
            <w:gridSpan w:val="2"/>
          </w:tcPr>
          <w:p w14:paraId="61C54C26"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Rīcības virziens</w:t>
            </w:r>
          </w:p>
        </w:tc>
        <w:tc>
          <w:tcPr>
            <w:tcW w:w="4019" w:type="pct"/>
            <w:gridSpan w:val="6"/>
          </w:tcPr>
          <w:p w14:paraId="69073EB8"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JURIDISKĀS PERSONAS UN VEIDOJUMI</w:t>
            </w:r>
          </w:p>
        </w:tc>
      </w:tr>
      <w:tr w:rsidR="0001764E" w:rsidRPr="00AA49D7" w14:paraId="78C22D0D" w14:textId="77777777" w:rsidTr="00AA49D7">
        <w:tc>
          <w:tcPr>
            <w:tcW w:w="981" w:type="pct"/>
            <w:gridSpan w:val="2"/>
          </w:tcPr>
          <w:p w14:paraId="0E89E4C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Sasniedzamais mērķis</w:t>
            </w:r>
          </w:p>
        </w:tc>
        <w:tc>
          <w:tcPr>
            <w:tcW w:w="4019" w:type="pct"/>
            <w:gridSpan w:val="6"/>
          </w:tcPr>
          <w:p w14:paraId="5B196846"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Novērsta iespēja juridiskām personām un veidojumiem ļaunprātīgi izmantot NILLTPF, un informācija par to PLG bez šķēršļiem ir pieejama kompetentajām iestādēm.</w:t>
            </w:r>
          </w:p>
        </w:tc>
      </w:tr>
      <w:tr w:rsidR="0001764E" w:rsidRPr="00AA49D7" w14:paraId="6C4FA26E" w14:textId="77777777" w:rsidTr="00AA49D7">
        <w:tc>
          <w:tcPr>
            <w:tcW w:w="207" w:type="pct"/>
          </w:tcPr>
          <w:p w14:paraId="4C4753F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774" w:type="pct"/>
          </w:tcPr>
          <w:p w14:paraId="676C271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Pasākums</w:t>
            </w:r>
          </w:p>
        </w:tc>
        <w:tc>
          <w:tcPr>
            <w:tcW w:w="639" w:type="pct"/>
          </w:tcPr>
          <w:p w14:paraId="3B242500"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Pamatojums</w:t>
            </w:r>
          </w:p>
        </w:tc>
        <w:tc>
          <w:tcPr>
            <w:tcW w:w="801" w:type="pct"/>
          </w:tcPr>
          <w:p w14:paraId="74AC38B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Darbības rezultāts</w:t>
            </w:r>
          </w:p>
        </w:tc>
        <w:tc>
          <w:tcPr>
            <w:tcW w:w="779" w:type="pct"/>
          </w:tcPr>
          <w:p w14:paraId="0E084B1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Rezultatīvais rādītājs</w:t>
            </w:r>
          </w:p>
        </w:tc>
        <w:tc>
          <w:tcPr>
            <w:tcW w:w="474" w:type="pct"/>
          </w:tcPr>
          <w:p w14:paraId="6F34F12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Atbildīgā institūcija</w:t>
            </w:r>
          </w:p>
        </w:tc>
        <w:tc>
          <w:tcPr>
            <w:tcW w:w="597" w:type="pct"/>
          </w:tcPr>
          <w:p w14:paraId="5D13D8B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Līdzatbildīgās institūcijas</w:t>
            </w:r>
          </w:p>
        </w:tc>
        <w:tc>
          <w:tcPr>
            <w:tcW w:w="729" w:type="pct"/>
          </w:tcPr>
          <w:p w14:paraId="5D6E521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Izpildes termiņš</w:t>
            </w:r>
          </w:p>
        </w:tc>
      </w:tr>
      <w:tr w:rsidR="0001764E" w:rsidRPr="00AA49D7" w14:paraId="3DB696A7" w14:textId="77777777" w:rsidTr="00AA49D7">
        <w:tc>
          <w:tcPr>
            <w:tcW w:w="207" w:type="pct"/>
            <w:vMerge w:val="restart"/>
            <w:hideMark/>
          </w:tcPr>
          <w:p w14:paraId="461735A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5.9.</w:t>
            </w:r>
          </w:p>
        </w:tc>
        <w:tc>
          <w:tcPr>
            <w:tcW w:w="774" w:type="pct"/>
            <w:vMerge w:val="restart"/>
            <w:hideMark/>
          </w:tcPr>
          <w:p w14:paraId="0371D32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Izveidot procesu un noteikt procedūras metodoloģijā, lai izmeklēšanas iestādes efektīvi un atbilstoši normatīvajos aktos noteiktajām iespējām iegūtu informāciju par juridiskajām personām un to patiesajiem labuma guvējiem.</w:t>
            </w:r>
          </w:p>
        </w:tc>
        <w:tc>
          <w:tcPr>
            <w:tcW w:w="639" w:type="pct"/>
            <w:vMerge w:val="restart"/>
            <w:hideMark/>
          </w:tcPr>
          <w:p w14:paraId="40BD912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Juridisko personu un NVO risku novērtējums; </w:t>
            </w:r>
          </w:p>
          <w:p w14:paraId="43772C50"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FATF labās prakses vadlīnijas juridisko personu patieso labuma guvēju atklāšanā.</w:t>
            </w:r>
          </w:p>
        </w:tc>
        <w:tc>
          <w:tcPr>
            <w:tcW w:w="801" w:type="pct"/>
            <w:vMerge w:val="restart"/>
            <w:hideMark/>
          </w:tcPr>
          <w:p w14:paraId="4DEBBF0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Nodrošināts, ka izmeklēšanas iestādes ir pietiekami informētas un efektīvi iegūst juridisko personu pamatinformāciju un informāciju par to PLG.</w:t>
            </w:r>
          </w:p>
        </w:tc>
        <w:tc>
          <w:tcPr>
            <w:tcW w:w="779" w:type="pct"/>
            <w:hideMark/>
          </w:tcPr>
          <w:p w14:paraId="680CFBD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Izstrādāta metodoloģija, kurā izskaidrots process un procedūras, kā izmeklēšanas iestādēm efektīvi un atbilstoši normatīvajos aktos noteiktajām iespējām iegūt informāciju par juridiskajām personām un to PLG.</w:t>
            </w:r>
          </w:p>
        </w:tc>
        <w:tc>
          <w:tcPr>
            <w:tcW w:w="474" w:type="pct"/>
            <w:hideMark/>
          </w:tcPr>
          <w:p w14:paraId="5527123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IeM</w:t>
            </w:r>
          </w:p>
        </w:tc>
        <w:tc>
          <w:tcPr>
            <w:tcW w:w="597" w:type="pct"/>
            <w:hideMark/>
          </w:tcPr>
          <w:p w14:paraId="56F2CC6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729" w:type="pct"/>
            <w:hideMark/>
          </w:tcPr>
          <w:p w14:paraId="3B977D8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31.12.2020.</w:t>
            </w:r>
          </w:p>
        </w:tc>
      </w:tr>
      <w:tr w:rsidR="0001764E" w:rsidRPr="00AA49D7" w14:paraId="2AB0F048" w14:textId="77777777" w:rsidTr="00AA49D7">
        <w:tc>
          <w:tcPr>
            <w:tcW w:w="207" w:type="pct"/>
            <w:vMerge/>
            <w:hideMark/>
          </w:tcPr>
          <w:p w14:paraId="20BE67E0" w14:textId="77777777" w:rsidR="0001764E" w:rsidRPr="00AA49D7" w:rsidRDefault="0001764E" w:rsidP="00436DEF">
            <w:pPr>
              <w:rPr>
                <w:rFonts w:eastAsia="Times New Roman" w:cs="Times New Roman"/>
                <w:sz w:val="22"/>
                <w:lang w:eastAsia="lv-LV"/>
              </w:rPr>
            </w:pPr>
          </w:p>
        </w:tc>
        <w:tc>
          <w:tcPr>
            <w:tcW w:w="774" w:type="pct"/>
            <w:vMerge/>
            <w:hideMark/>
          </w:tcPr>
          <w:p w14:paraId="43A3C2BC" w14:textId="77777777" w:rsidR="0001764E" w:rsidRPr="00AA49D7" w:rsidRDefault="0001764E" w:rsidP="00436DEF">
            <w:pPr>
              <w:rPr>
                <w:rFonts w:eastAsia="Times New Roman" w:cs="Times New Roman"/>
                <w:sz w:val="22"/>
                <w:lang w:eastAsia="lv-LV"/>
              </w:rPr>
            </w:pPr>
          </w:p>
        </w:tc>
        <w:tc>
          <w:tcPr>
            <w:tcW w:w="639" w:type="pct"/>
            <w:vMerge/>
            <w:hideMark/>
          </w:tcPr>
          <w:p w14:paraId="7C726F46" w14:textId="77777777" w:rsidR="0001764E" w:rsidRPr="00AA49D7" w:rsidRDefault="0001764E" w:rsidP="00436DEF">
            <w:pPr>
              <w:rPr>
                <w:rFonts w:eastAsia="Times New Roman" w:cs="Times New Roman"/>
                <w:sz w:val="22"/>
                <w:lang w:eastAsia="lv-LV"/>
              </w:rPr>
            </w:pPr>
          </w:p>
        </w:tc>
        <w:tc>
          <w:tcPr>
            <w:tcW w:w="801" w:type="pct"/>
            <w:vMerge/>
            <w:hideMark/>
          </w:tcPr>
          <w:p w14:paraId="4D23CD7C" w14:textId="77777777" w:rsidR="0001764E" w:rsidRPr="00AA49D7" w:rsidRDefault="0001764E" w:rsidP="00436DEF">
            <w:pPr>
              <w:rPr>
                <w:rFonts w:eastAsia="Times New Roman" w:cs="Times New Roman"/>
                <w:sz w:val="22"/>
                <w:lang w:eastAsia="lv-LV"/>
              </w:rPr>
            </w:pPr>
          </w:p>
        </w:tc>
        <w:tc>
          <w:tcPr>
            <w:tcW w:w="779" w:type="pct"/>
            <w:hideMark/>
          </w:tcPr>
          <w:p w14:paraId="718EEE07"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Izmeklēšanas iestāžu apmācībās ietvertas apmācības par iespējām iegūt informāciju par juridiskajām personām un to PLG.</w:t>
            </w:r>
          </w:p>
        </w:tc>
        <w:tc>
          <w:tcPr>
            <w:tcW w:w="474" w:type="pct"/>
            <w:hideMark/>
          </w:tcPr>
          <w:p w14:paraId="134E768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IeM</w:t>
            </w:r>
          </w:p>
        </w:tc>
        <w:tc>
          <w:tcPr>
            <w:tcW w:w="597" w:type="pct"/>
            <w:hideMark/>
          </w:tcPr>
          <w:p w14:paraId="4426202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729" w:type="pct"/>
            <w:hideMark/>
          </w:tcPr>
          <w:p w14:paraId="05ABCBAA"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31.03.2021.</w:t>
            </w:r>
          </w:p>
        </w:tc>
      </w:tr>
    </w:tbl>
    <w:p w14:paraId="60FEC47C" w14:textId="77777777" w:rsidR="0001764E" w:rsidRPr="0001764E" w:rsidRDefault="0001764E" w:rsidP="0001764E">
      <w:pPr>
        <w:tabs>
          <w:tab w:val="left" w:pos="368"/>
          <w:tab w:val="center" w:pos="7001"/>
        </w:tabs>
        <w:rPr>
          <w:rFonts w:cs="Times New Roman"/>
          <w:b/>
          <w:szCs w:val="24"/>
          <w:u w:val="single"/>
        </w:rPr>
      </w:pPr>
    </w:p>
    <w:p w14:paraId="28C4AA15" w14:textId="77777777" w:rsidR="0001764E" w:rsidRPr="0001764E" w:rsidRDefault="0001764E" w:rsidP="0001764E">
      <w:pPr>
        <w:tabs>
          <w:tab w:val="left" w:pos="368"/>
          <w:tab w:val="center" w:pos="7001"/>
        </w:tabs>
        <w:rPr>
          <w:rFonts w:cs="Times New Roman"/>
          <w:b/>
          <w:szCs w:val="24"/>
          <w:u w:val="single"/>
        </w:rPr>
      </w:pPr>
    </w:p>
    <w:tbl>
      <w:tblPr>
        <w:tblStyle w:val="Reatabulagaia"/>
        <w:tblW w:w="5000" w:type="pct"/>
        <w:tblLook w:val="04A0" w:firstRow="1" w:lastRow="0" w:firstColumn="1" w:lastColumn="0" w:noHBand="0" w:noVBand="1"/>
      </w:tblPr>
      <w:tblGrid>
        <w:gridCol w:w="582"/>
        <w:gridCol w:w="2155"/>
        <w:gridCol w:w="1681"/>
        <w:gridCol w:w="2607"/>
        <w:gridCol w:w="2469"/>
        <w:gridCol w:w="1221"/>
        <w:gridCol w:w="1776"/>
        <w:gridCol w:w="1071"/>
      </w:tblGrid>
      <w:tr w:rsidR="0001764E" w:rsidRPr="00AA49D7" w14:paraId="62FCD57F" w14:textId="77777777" w:rsidTr="00AA49D7">
        <w:tc>
          <w:tcPr>
            <w:tcW w:w="0" w:type="auto"/>
            <w:gridSpan w:val="2"/>
            <w:hideMark/>
          </w:tcPr>
          <w:p w14:paraId="1BBDA3B9"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lastRenderedPageBreak/>
              <w:t>Rīcības virziens</w:t>
            </w:r>
          </w:p>
        </w:tc>
        <w:tc>
          <w:tcPr>
            <w:tcW w:w="0" w:type="auto"/>
            <w:gridSpan w:val="6"/>
            <w:hideMark/>
          </w:tcPr>
          <w:p w14:paraId="553EBD9B"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FINANŠU IZLŪKOŠANA</w:t>
            </w:r>
          </w:p>
        </w:tc>
      </w:tr>
      <w:tr w:rsidR="0001764E" w:rsidRPr="00AA49D7" w14:paraId="17166F3F" w14:textId="77777777" w:rsidTr="00AA49D7">
        <w:tc>
          <w:tcPr>
            <w:tcW w:w="0" w:type="auto"/>
            <w:gridSpan w:val="2"/>
            <w:hideMark/>
          </w:tcPr>
          <w:p w14:paraId="18976273"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Sasniedzamais mērķis</w:t>
            </w:r>
          </w:p>
        </w:tc>
        <w:tc>
          <w:tcPr>
            <w:tcW w:w="0" w:type="auto"/>
            <w:gridSpan w:val="6"/>
            <w:hideMark/>
          </w:tcPr>
          <w:p w14:paraId="02A88C2E"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Kompetentās iestādes NILLTPF izmeklēšanā pienācīgi izmanto finanšu izlūkošanā iegūto un citu būtisku informāciju.</w:t>
            </w:r>
          </w:p>
        </w:tc>
      </w:tr>
      <w:tr w:rsidR="0001764E" w:rsidRPr="00AA49D7" w14:paraId="54C76674" w14:textId="77777777" w:rsidTr="00AA49D7">
        <w:tc>
          <w:tcPr>
            <w:tcW w:w="0" w:type="auto"/>
            <w:hideMark/>
          </w:tcPr>
          <w:p w14:paraId="52B66FA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0" w:type="auto"/>
            <w:hideMark/>
          </w:tcPr>
          <w:p w14:paraId="3BE600C8"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Pasākums</w:t>
            </w:r>
          </w:p>
        </w:tc>
        <w:tc>
          <w:tcPr>
            <w:tcW w:w="0" w:type="auto"/>
            <w:hideMark/>
          </w:tcPr>
          <w:p w14:paraId="01B8CB75"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Pamatojums</w:t>
            </w:r>
          </w:p>
        </w:tc>
        <w:tc>
          <w:tcPr>
            <w:tcW w:w="0" w:type="auto"/>
            <w:hideMark/>
          </w:tcPr>
          <w:p w14:paraId="2961EFF8"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Darbības rezultāts</w:t>
            </w:r>
          </w:p>
        </w:tc>
        <w:tc>
          <w:tcPr>
            <w:tcW w:w="0" w:type="auto"/>
            <w:hideMark/>
          </w:tcPr>
          <w:p w14:paraId="2D3FB3DF"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Rezultatīvais rādītājs</w:t>
            </w:r>
          </w:p>
        </w:tc>
        <w:tc>
          <w:tcPr>
            <w:tcW w:w="0" w:type="auto"/>
            <w:hideMark/>
          </w:tcPr>
          <w:p w14:paraId="7FE43405"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Atbildīgā institūcija</w:t>
            </w:r>
          </w:p>
        </w:tc>
        <w:tc>
          <w:tcPr>
            <w:tcW w:w="0" w:type="auto"/>
            <w:hideMark/>
          </w:tcPr>
          <w:p w14:paraId="70ACA4F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Līdzatbildīgās institūcijas</w:t>
            </w:r>
            <w:r w:rsidRPr="00AA49D7">
              <w:rPr>
                <w:rFonts w:eastAsia="Times New Roman" w:cs="Times New Roman"/>
                <w:sz w:val="22"/>
                <w:lang w:eastAsia="lv-LV"/>
              </w:rPr>
              <w:t xml:space="preserve"> </w:t>
            </w:r>
          </w:p>
        </w:tc>
        <w:tc>
          <w:tcPr>
            <w:tcW w:w="0" w:type="auto"/>
            <w:hideMark/>
          </w:tcPr>
          <w:p w14:paraId="2A4283CF"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Izpildes termiņš</w:t>
            </w:r>
          </w:p>
        </w:tc>
      </w:tr>
      <w:tr w:rsidR="0001764E" w:rsidRPr="00AA49D7" w14:paraId="7B5B11A2" w14:textId="77777777" w:rsidTr="00AA49D7">
        <w:tc>
          <w:tcPr>
            <w:tcW w:w="0" w:type="auto"/>
            <w:hideMark/>
          </w:tcPr>
          <w:p w14:paraId="00B24A3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6.1.</w:t>
            </w:r>
          </w:p>
        </w:tc>
        <w:tc>
          <w:tcPr>
            <w:tcW w:w="0" w:type="auto"/>
            <w:hideMark/>
          </w:tcPr>
          <w:p w14:paraId="52D59377"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Stiprināt tiesībaizsardzības iestāžu kapacitāti paralēlās finanšu izmeklēšanas jomā.</w:t>
            </w:r>
          </w:p>
        </w:tc>
        <w:tc>
          <w:tcPr>
            <w:tcW w:w="0" w:type="auto"/>
            <w:hideMark/>
          </w:tcPr>
          <w:p w14:paraId="66872F9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MONEYVAL 6.2. rekomendācija.</w:t>
            </w:r>
          </w:p>
        </w:tc>
        <w:tc>
          <w:tcPr>
            <w:tcW w:w="0" w:type="auto"/>
            <w:hideMark/>
          </w:tcPr>
          <w:p w14:paraId="6B3AC19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Organizētas regulāras tiesībaizsardzības iestāžu darbinieku apmācības un diskusijas par finanšu izlūkošanas informācijas (</w:t>
            </w:r>
            <w:proofErr w:type="spellStart"/>
            <w:r w:rsidRPr="00AA49D7">
              <w:rPr>
                <w:rFonts w:eastAsia="Times New Roman" w:cs="Times New Roman"/>
                <w:i/>
                <w:iCs/>
                <w:sz w:val="22"/>
                <w:lang w:eastAsia="lv-LV"/>
              </w:rPr>
              <w:t>financial</w:t>
            </w:r>
            <w:proofErr w:type="spellEnd"/>
            <w:r w:rsidRPr="00AA49D7">
              <w:rPr>
                <w:rFonts w:eastAsia="Times New Roman" w:cs="Times New Roman"/>
                <w:i/>
                <w:iCs/>
                <w:sz w:val="22"/>
                <w:lang w:eastAsia="lv-LV"/>
              </w:rPr>
              <w:t xml:space="preserve"> </w:t>
            </w:r>
            <w:proofErr w:type="spellStart"/>
            <w:r w:rsidRPr="00AA49D7">
              <w:rPr>
                <w:rFonts w:eastAsia="Times New Roman" w:cs="Times New Roman"/>
                <w:i/>
                <w:iCs/>
                <w:sz w:val="22"/>
                <w:lang w:eastAsia="lv-LV"/>
              </w:rPr>
              <w:t>intelligence</w:t>
            </w:r>
            <w:proofErr w:type="spellEnd"/>
            <w:r w:rsidRPr="00AA49D7">
              <w:rPr>
                <w:rFonts w:eastAsia="Times New Roman" w:cs="Times New Roman"/>
                <w:sz w:val="22"/>
                <w:lang w:eastAsia="lv-LV"/>
              </w:rPr>
              <w:t>) izmantošanu.</w:t>
            </w:r>
          </w:p>
        </w:tc>
        <w:tc>
          <w:tcPr>
            <w:tcW w:w="0" w:type="auto"/>
            <w:hideMark/>
          </w:tcPr>
          <w:p w14:paraId="482103F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Uzlabota paralēlās finanšu izmeklēšanas laikā sagatavoto materiālu kvalitāte. Apmācīti vismaz 40 tiesībaizsardzības iestāžu darbinieki.</w:t>
            </w:r>
          </w:p>
        </w:tc>
        <w:tc>
          <w:tcPr>
            <w:tcW w:w="0" w:type="auto"/>
            <w:hideMark/>
          </w:tcPr>
          <w:p w14:paraId="35A0D87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w:t>
            </w:r>
          </w:p>
        </w:tc>
        <w:tc>
          <w:tcPr>
            <w:tcW w:w="0" w:type="auto"/>
            <w:hideMark/>
          </w:tcPr>
          <w:p w14:paraId="769C411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VID, KNAB, VDD, ĢP, IDB, </w:t>
            </w:r>
            <w:proofErr w:type="spellStart"/>
            <w:r w:rsidRPr="00AA49D7">
              <w:rPr>
                <w:rFonts w:eastAsia="Times New Roman" w:cs="Times New Roman"/>
                <w:sz w:val="22"/>
                <w:lang w:eastAsia="lv-LV"/>
              </w:rPr>
              <w:t>IeVP</w:t>
            </w:r>
            <w:proofErr w:type="spellEnd"/>
            <w:r w:rsidRPr="00AA49D7">
              <w:rPr>
                <w:rFonts w:eastAsia="Times New Roman" w:cs="Times New Roman"/>
                <w:sz w:val="22"/>
                <w:lang w:eastAsia="lv-LV"/>
              </w:rPr>
              <w:t>, VRS, MP</w:t>
            </w:r>
          </w:p>
        </w:tc>
        <w:tc>
          <w:tcPr>
            <w:tcW w:w="0" w:type="auto"/>
            <w:hideMark/>
          </w:tcPr>
          <w:p w14:paraId="637ADC1C"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Pastāvīgi</w:t>
            </w:r>
          </w:p>
        </w:tc>
      </w:tr>
    </w:tbl>
    <w:p w14:paraId="6FC07088" w14:textId="77777777" w:rsidR="0001764E" w:rsidRPr="0001764E" w:rsidRDefault="0001764E" w:rsidP="0001764E">
      <w:pPr>
        <w:tabs>
          <w:tab w:val="left" w:pos="368"/>
          <w:tab w:val="center" w:pos="7001"/>
        </w:tabs>
        <w:rPr>
          <w:rFonts w:cs="Times New Roman"/>
          <w:b/>
          <w:szCs w:val="24"/>
          <w:u w:val="single"/>
        </w:rPr>
      </w:pPr>
    </w:p>
    <w:tbl>
      <w:tblPr>
        <w:tblStyle w:val="Reatabulagaia"/>
        <w:tblW w:w="5001" w:type="pct"/>
        <w:tblLayout w:type="fixed"/>
        <w:tblLook w:val="04A0" w:firstRow="1" w:lastRow="0" w:firstColumn="1" w:lastColumn="0" w:noHBand="0" w:noVBand="1"/>
      </w:tblPr>
      <w:tblGrid>
        <w:gridCol w:w="562"/>
        <w:gridCol w:w="2135"/>
        <w:gridCol w:w="1579"/>
        <w:gridCol w:w="2425"/>
        <w:gridCol w:w="2246"/>
        <w:gridCol w:w="1259"/>
        <w:gridCol w:w="2051"/>
        <w:gridCol w:w="1308"/>
      </w:tblGrid>
      <w:tr w:rsidR="0001764E" w:rsidRPr="0001764E" w14:paraId="14249638" w14:textId="77777777" w:rsidTr="00AA49D7">
        <w:tc>
          <w:tcPr>
            <w:tcW w:w="994" w:type="pct"/>
            <w:gridSpan w:val="2"/>
            <w:hideMark/>
          </w:tcPr>
          <w:p w14:paraId="44A9F4D6"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Rīcības virziens</w:t>
            </w:r>
          </w:p>
        </w:tc>
        <w:tc>
          <w:tcPr>
            <w:tcW w:w="4006" w:type="pct"/>
            <w:gridSpan w:val="6"/>
            <w:hideMark/>
          </w:tcPr>
          <w:p w14:paraId="47229114"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NOZIEDZĪGI IEGŪTU LIDZEKĻU LEGALIZĀCIJAS IZMEKLĒŠANA UN KRIMINĀLVAJĀŠANA</w:t>
            </w:r>
          </w:p>
        </w:tc>
      </w:tr>
      <w:tr w:rsidR="0001764E" w:rsidRPr="0001764E" w14:paraId="55014DB9" w14:textId="77777777" w:rsidTr="00AA49D7">
        <w:tc>
          <w:tcPr>
            <w:tcW w:w="994" w:type="pct"/>
            <w:gridSpan w:val="2"/>
            <w:hideMark/>
          </w:tcPr>
          <w:p w14:paraId="5AA38FAD"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Sasniedzamais mērķis</w:t>
            </w:r>
          </w:p>
        </w:tc>
        <w:tc>
          <w:tcPr>
            <w:tcW w:w="4006" w:type="pct"/>
            <w:gridSpan w:val="6"/>
            <w:hideMark/>
          </w:tcPr>
          <w:p w14:paraId="4FCBB591"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NILL noziedzīgie nodarījumi un darbības tiek izmeklēti, vainīgie tiek saukti pie atbildības, un tiem piemēro efektīvas, samērīgas un atturošas sankcijas.</w:t>
            </w:r>
          </w:p>
        </w:tc>
      </w:tr>
      <w:tr w:rsidR="0001764E" w:rsidRPr="0001764E" w14:paraId="1CEC64B0" w14:textId="77777777" w:rsidTr="00AA49D7">
        <w:tc>
          <w:tcPr>
            <w:tcW w:w="207" w:type="pct"/>
            <w:hideMark/>
          </w:tcPr>
          <w:p w14:paraId="2E0F881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787" w:type="pct"/>
            <w:hideMark/>
          </w:tcPr>
          <w:p w14:paraId="24E420E3"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Pasākums</w:t>
            </w:r>
          </w:p>
        </w:tc>
        <w:tc>
          <w:tcPr>
            <w:tcW w:w="582" w:type="pct"/>
            <w:hideMark/>
          </w:tcPr>
          <w:p w14:paraId="5ECE7217"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Pamatojums</w:t>
            </w:r>
          </w:p>
        </w:tc>
        <w:tc>
          <w:tcPr>
            <w:tcW w:w="894" w:type="pct"/>
            <w:hideMark/>
          </w:tcPr>
          <w:p w14:paraId="30FBBD17"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Darbības rezultāts</w:t>
            </w:r>
          </w:p>
        </w:tc>
        <w:tc>
          <w:tcPr>
            <w:tcW w:w="828" w:type="pct"/>
            <w:hideMark/>
          </w:tcPr>
          <w:p w14:paraId="4491E1F0"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Rezultatīvais rādītājs</w:t>
            </w:r>
          </w:p>
        </w:tc>
        <w:tc>
          <w:tcPr>
            <w:tcW w:w="464" w:type="pct"/>
            <w:hideMark/>
          </w:tcPr>
          <w:p w14:paraId="2B959213"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Atbildīgā institūcija</w:t>
            </w:r>
          </w:p>
        </w:tc>
        <w:tc>
          <w:tcPr>
            <w:tcW w:w="756" w:type="pct"/>
            <w:hideMark/>
          </w:tcPr>
          <w:p w14:paraId="2411AD3C"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Līdzatbildīgās institūcijas</w:t>
            </w:r>
          </w:p>
        </w:tc>
        <w:tc>
          <w:tcPr>
            <w:tcW w:w="482" w:type="pct"/>
            <w:hideMark/>
          </w:tcPr>
          <w:p w14:paraId="552F9177"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Izpildes termiņš</w:t>
            </w:r>
          </w:p>
        </w:tc>
      </w:tr>
      <w:tr w:rsidR="0001764E" w:rsidRPr="0001764E" w14:paraId="4434DF9A" w14:textId="77777777" w:rsidTr="00AA49D7">
        <w:tc>
          <w:tcPr>
            <w:tcW w:w="207" w:type="pct"/>
            <w:vMerge w:val="restart"/>
            <w:hideMark/>
          </w:tcPr>
          <w:p w14:paraId="33DF815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7.1.</w:t>
            </w:r>
          </w:p>
        </w:tc>
        <w:tc>
          <w:tcPr>
            <w:tcW w:w="787" w:type="pct"/>
            <w:vMerge w:val="restart"/>
            <w:hideMark/>
          </w:tcPr>
          <w:p w14:paraId="2071B26F"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Ieviest vienotu pieeju paralēlajām finanšu izmeklēšanām, veicot predikatīvā noziedzīgā nodarījuma izmeklēšanu.</w:t>
            </w:r>
          </w:p>
        </w:tc>
        <w:tc>
          <w:tcPr>
            <w:tcW w:w="582" w:type="pct"/>
            <w:vMerge w:val="restart"/>
            <w:hideMark/>
          </w:tcPr>
          <w:p w14:paraId="44D71F4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MONEYVAL 7.1. rekomendācija.</w:t>
            </w:r>
          </w:p>
        </w:tc>
        <w:tc>
          <w:tcPr>
            <w:tcW w:w="894" w:type="pct"/>
            <w:vMerge w:val="restart"/>
            <w:hideMark/>
          </w:tcPr>
          <w:p w14:paraId="0BD776D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Veiktas sistemātiskas paralēlās finanšu izmeklēšanas.</w:t>
            </w:r>
          </w:p>
        </w:tc>
        <w:tc>
          <w:tcPr>
            <w:tcW w:w="828" w:type="pct"/>
            <w:hideMark/>
          </w:tcPr>
          <w:p w14:paraId="63F677E8"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Visās izmeklēšanas iestādēs ieviesta paralēlās finanšu izmeklēšanas veikšanas sistēma.</w:t>
            </w:r>
          </w:p>
        </w:tc>
        <w:tc>
          <w:tcPr>
            <w:tcW w:w="464" w:type="pct"/>
            <w:hideMark/>
          </w:tcPr>
          <w:p w14:paraId="0162F7C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IDB, VID, KNAB, VRS, MP, VDD, </w:t>
            </w:r>
            <w:proofErr w:type="spellStart"/>
            <w:r w:rsidRPr="00AA49D7">
              <w:rPr>
                <w:rFonts w:eastAsia="Times New Roman" w:cs="Times New Roman"/>
                <w:sz w:val="22"/>
                <w:lang w:eastAsia="lv-LV"/>
              </w:rPr>
              <w:t>IeVP</w:t>
            </w:r>
            <w:proofErr w:type="spellEnd"/>
          </w:p>
        </w:tc>
        <w:tc>
          <w:tcPr>
            <w:tcW w:w="756" w:type="pct"/>
            <w:hideMark/>
          </w:tcPr>
          <w:p w14:paraId="4CC7F70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hideMark/>
          </w:tcPr>
          <w:p w14:paraId="2E5D167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01.08.2020.</w:t>
            </w:r>
          </w:p>
        </w:tc>
      </w:tr>
      <w:tr w:rsidR="0001764E" w:rsidRPr="0001764E" w14:paraId="72E2033D" w14:textId="77777777" w:rsidTr="00AA49D7">
        <w:tc>
          <w:tcPr>
            <w:tcW w:w="207" w:type="pct"/>
            <w:vMerge/>
            <w:hideMark/>
          </w:tcPr>
          <w:p w14:paraId="3B72EC24" w14:textId="77777777" w:rsidR="0001764E" w:rsidRPr="00AA49D7" w:rsidRDefault="0001764E" w:rsidP="00436DEF">
            <w:pPr>
              <w:rPr>
                <w:rFonts w:eastAsia="Times New Roman" w:cs="Times New Roman"/>
                <w:sz w:val="22"/>
                <w:lang w:eastAsia="lv-LV"/>
              </w:rPr>
            </w:pPr>
          </w:p>
        </w:tc>
        <w:tc>
          <w:tcPr>
            <w:tcW w:w="787" w:type="pct"/>
            <w:vMerge/>
            <w:hideMark/>
          </w:tcPr>
          <w:p w14:paraId="42D9E8B6" w14:textId="77777777" w:rsidR="0001764E" w:rsidRPr="00AA49D7" w:rsidRDefault="0001764E" w:rsidP="00436DEF">
            <w:pPr>
              <w:rPr>
                <w:rFonts w:eastAsia="Times New Roman" w:cs="Times New Roman"/>
                <w:sz w:val="22"/>
                <w:lang w:eastAsia="lv-LV"/>
              </w:rPr>
            </w:pPr>
          </w:p>
        </w:tc>
        <w:tc>
          <w:tcPr>
            <w:tcW w:w="582" w:type="pct"/>
            <w:vMerge/>
            <w:hideMark/>
          </w:tcPr>
          <w:p w14:paraId="3CC15A78" w14:textId="77777777" w:rsidR="0001764E" w:rsidRPr="00AA49D7" w:rsidRDefault="0001764E" w:rsidP="00436DEF">
            <w:pPr>
              <w:rPr>
                <w:rFonts w:eastAsia="Times New Roman" w:cs="Times New Roman"/>
                <w:sz w:val="22"/>
                <w:lang w:eastAsia="lv-LV"/>
              </w:rPr>
            </w:pPr>
          </w:p>
        </w:tc>
        <w:tc>
          <w:tcPr>
            <w:tcW w:w="894" w:type="pct"/>
            <w:vMerge/>
            <w:hideMark/>
          </w:tcPr>
          <w:p w14:paraId="60B88AF4" w14:textId="77777777" w:rsidR="0001764E" w:rsidRPr="00AA49D7" w:rsidRDefault="0001764E" w:rsidP="00436DEF">
            <w:pPr>
              <w:rPr>
                <w:rFonts w:eastAsia="Times New Roman" w:cs="Times New Roman"/>
                <w:sz w:val="22"/>
                <w:lang w:eastAsia="lv-LV"/>
              </w:rPr>
            </w:pPr>
          </w:p>
        </w:tc>
        <w:tc>
          <w:tcPr>
            <w:tcW w:w="828" w:type="pct"/>
            <w:hideMark/>
          </w:tcPr>
          <w:p w14:paraId="22B798E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Izstrādāts metodiskais materiāls par paralēlo finanšu izmeklēšanu veikšanu izmeklēšanas iestādē.</w:t>
            </w:r>
          </w:p>
        </w:tc>
        <w:tc>
          <w:tcPr>
            <w:tcW w:w="464" w:type="pct"/>
            <w:hideMark/>
          </w:tcPr>
          <w:p w14:paraId="787246E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ĢP</w:t>
            </w:r>
          </w:p>
        </w:tc>
        <w:tc>
          <w:tcPr>
            <w:tcW w:w="756" w:type="pct"/>
            <w:hideMark/>
          </w:tcPr>
          <w:p w14:paraId="5316524C"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IDB, VID, KNAB, VRS, MP, VDD, </w:t>
            </w:r>
            <w:proofErr w:type="spellStart"/>
            <w:r w:rsidRPr="00AA49D7">
              <w:rPr>
                <w:rFonts w:eastAsia="Times New Roman" w:cs="Times New Roman"/>
                <w:sz w:val="22"/>
                <w:lang w:eastAsia="lv-LV"/>
              </w:rPr>
              <w:t>IeVP</w:t>
            </w:r>
            <w:proofErr w:type="spellEnd"/>
          </w:p>
        </w:tc>
        <w:tc>
          <w:tcPr>
            <w:tcW w:w="482" w:type="pct"/>
            <w:hideMark/>
          </w:tcPr>
          <w:p w14:paraId="1A6013B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31.03.2021.</w:t>
            </w:r>
          </w:p>
        </w:tc>
      </w:tr>
      <w:tr w:rsidR="0001764E" w:rsidRPr="0001764E" w14:paraId="64F60B4D" w14:textId="77777777" w:rsidTr="00AA49D7">
        <w:tc>
          <w:tcPr>
            <w:tcW w:w="207" w:type="pct"/>
            <w:vMerge/>
            <w:hideMark/>
          </w:tcPr>
          <w:p w14:paraId="63A3233C" w14:textId="77777777" w:rsidR="0001764E" w:rsidRPr="00AA49D7" w:rsidRDefault="0001764E" w:rsidP="00436DEF">
            <w:pPr>
              <w:rPr>
                <w:rFonts w:eastAsia="Times New Roman" w:cs="Times New Roman"/>
                <w:sz w:val="22"/>
                <w:lang w:eastAsia="lv-LV"/>
              </w:rPr>
            </w:pPr>
          </w:p>
        </w:tc>
        <w:tc>
          <w:tcPr>
            <w:tcW w:w="787" w:type="pct"/>
            <w:vMerge/>
            <w:hideMark/>
          </w:tcPr>
          <w:p w14:paraId="048B9A2E" w14:textId="77777777" w:rsidR="0001764E" w:rsidRPr="00AA49D7" w:rsidRDefault="0001764E" w:rsidP="00436DEF">
            <w:pPr>
              <w:rPr>
                <w:rFonts w:eastAsia="Times New Roman" w:cs="Times New Roman"/>
                <w:sz w:val="22"/>
                <w:lang w:eastAsia="lv-LV"/>
              </w:rPr>
            </w:pPr>
          </w:p>
        </w:tc>
        <w:tc>
          <w:tcPr>
            <w:tcW w:w="582" w:type="pct"/>
            <w:vMerge/>
            <w:hideMark/>
          </w:tcPr>
          <w:p w14:paraId="7AA680F8" w14:textId="77777777" w:rsidR="0001764E" w:rsidRPr="00AA49D7" w:rsidRDefault="0001764E" w:rsidP="00436DEF">
            <w:pPr>
              <w:rPr>
                <w:rFonts w:eastAsia="Times New Roman" w:cs="Times New Roman"/>
                <w:sz w:val="22"/>
                <w:lang w:eastAsia="lv-LV"/>
              </w:rPr>
            </w:pPr>
          </w:p>
        </w:tc>
        <w:tc>
          <w:tcPr>
            <w:tcW w:w="894" w:type="pct"/>
            <w:vMerge/>
            <w:hideMark/>
          </w:tcPr>
          <w:p w14:paraId="60AE9504" w14:textId="77777777" w:rsidR="0001764E" w:rsidRPr="00AA49D7" w:rsidRDefault="0001764E" w:rsidP="00436DEF">
            <w:pPr>
              <w:rPr>
                <w:rFonts w:eastAsia="Times New Roman" w:cs="Times New Roman"/>
                <w:sz w:val="22"/>
                <w:lang w:eastAsia="lv-LV"/>
              </w:rPr>
            </w:pPr>
          </w:p>
        </w:tc>
        <w:tc>
          <w:tcPr>
            <w:tcW w:w="828" w:type="pct"/>
            <w:hideMark/>
          </w:tcPr>
          <w:p w14:paraId="24979C1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3. Izmeklēšanas iestādēs ieviesta vienota pieeja paralēlo finanšu izmeklēšanu veikšanai.</w:t>
            </w:r>
          </w:p>
        </w:tc>
        <w:tc>
          <w:tcPr>
            <w:tcW w:w="464" w:type="pct"/>
            <w:hideMark/>
          </w:tcPr>
          <w:p w14:paraId="674BC57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VID, KNAB, VDD, VRS, IDB, MP, </w:t>
            </w:r>
            <w:proofErr w:type="spellStart"/>
            <w:r w:rsidRPr="00AA49D7">
              <w:rPr>
                <w:rFonts w:eastAsia="Times New Roman" w:cs="Times New Roman"/>
                <w:sz w:val="22"/>
                <w:lang w:eastAsia="lv-LV"/>
              </w:rPr>
              <w:t>IeVP</w:t>
            </w:r>
            <w:proofErr w:type="spellEnd"/>
          </w:p>
        </w:tc>
        <w:tc>
          <w:tcPr>
            <w:tcW w:w="756" w:type="pct"/>
            <w:hideMark/>
          </w:tcPr>
          <w:p w14:paraId="60E35F63"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ĢP</w:t>
            </w:r>
          </w:p>
        </w:tc>
        <w:tc>
          <w:tcPr>
            <w:tcW w:w="482" w:type="pct"/>
            <w:hideMark/>
          </w:tcPr>
          <w:p w14:paraId="0DCF4E2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31.12.2021.</w:t>
            </w:r>
          </w:p>
        </w:tc>
      </w:tr>
      <w:tr w:rsidR="0001764E" w:rsidRPr="0001764E" w14:paraId="045E9293" w14:textId="77777777" w:rsidTr="00AA49D7">
        <w:tc>
          <w:tcPr>
            <w:tcW w:w="207" w:type="pct"/>
            <w:vMerge w:val="restart"/>
          </w:tcPr>
          <w:p w14:paraId="4E1C80B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7.2.</w:t>
            </w:r>
          </w:p>
        </w:tc>
        <w:tc>
          <w:tcPr>
            <w:tcW w:w="787" w:type="pct"/>
            <w:vMerge w:val="restart"/>
          </w:tcPr>
          <w:p w14:paraId="368283A2"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Nosakot NILL apkarošanu kā prioritāti, stiprināt </w:t>
            </w:r>
            <w:r w:rsidRPr="00AA49D7">
              <w:rPr>
                <w:rFonts w:eastAsia="Times New Roman" w:cs="Times New Roman"/>
                <w:sz w:val="22"/>
                <w:lang w:eastAsia="lv-LV"/>
              </w:rPr>
              <w:lastRenderedPageBreak/>
              <w:t>izmeklēšanas iestāžu, prokuratūras un tiesu iestāžu darba resursu kapacitāti un spēju pilnvērtīgi apstrādāt, izmeklēt un iztiesāt potenciāli pieaugušo pārbaudāmās informācijas apjomu un kriminālprocesu skaitu NILL jomā.</w:t>
            </w:r>
          </w:p>
        </w:tc>
        <w:tc>
          <w:tcPr>
            <w:tcW w:w="582" w:type="pct"/>
            <w:vMerge w:val="restart"/>
          </w:tcPr>
          <w:p w14:paraId="4800BC9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MONEYVAL 7.1. un 7.2. rekomendācija.</w:t>
            </w:r>
          </w:p>
        </w:tc>
        <w:tc>
          <w:tcPr>
            <w:tcW w:w="894" w:type="pct"/>
            <w:vMerge w:val="restart"/>
          </w:tcPr>
          <w:p w14:paraId="5F4EAA9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Stiprināta izmeklēšanas, kriminālvajāšanas un </w:t>
            </w:r>
            <w:r w:rsidRPr="00AA49D7">
              <w:rPr>
                <w:rFonts w:eastAsia="Times New Roman" w:cs="Times New Roman"/>
                <w:sz w:val="22"/>
                <w:lang w:eastAsia="lv-LV"/>
              </w:rPr>
              <w:lastRenderedPageBreak/>
              <w:t>iztiesāšanas kapacitāte NILL lietās.</w:t>
            </w:r>
          </w:p>
        </w:tc>
        <w:tc>
          <w:tcPr>
            <w:tcW w:w="828" w:type="pct"/>
          </w:tcPr>
          <w:p w14:paraId="67F256B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 xml:space="preserve">1. Piešķirts finansējums jaunu amata vietu izveidei </w:t>
            </w:r>
            <w:r w:rsidRPr="00AA49D7">
              <w:rPr>
                <w:rFonts w:eastAsia="Times New Roman" w:cs="Times New Roman"/>
                <w:sz w:val="22"/>
                <w:lang w:eastAsia="lv-LV"/>
              </w:rPr>
              <w:lastRenderedPageBreak/>
              <w:t xml:space="preserve">VP Galvenās kriminālpolicijas pārvaldes Ekonomisko noziegumu apkarošanas pārvaldē un </w:t>
            </w:r>
            <w:proofErr w:type="spellStart"/>
            <w:r w:rsidRPr="00AA49D7">
              <w:rPr>
                <w:rFonts w:eastAsia="Times New Roman" w:cs="Times New Roman"/>
                <w:sz w:val="22"/>
                <w:lang w:eastAsia="lv-LV"/>
              </w:rPr>
              <w:t>Kriminālizlūkošanas</w:t>
            </w:r>
            <w:proofErr w:type="spellEnd"/>
            <w:r w:rsidRPr="00AA49D7">
              <w:rPr>
                <w:rFonts w:eastAsia="Times New Roman" w:cs="Times New Roman"/>
                <w:sz w:val="22"/>
                <w:lang w:eastAsia="lv-LV"/>
              </w:rPr>
              <w:t xml:space="preserve"> vadības pārvaldē.</w:t>
            </w:r>
          </w:p>
        </w:tc>
        <w:tc>
          <w:tcPr>
            <w:tcW w:w="464" w:type="pct"/>
          </w:tcPr>
          <w:p w14:paraId="56F6773C"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lastRenderedPageBreak/>
              <w:t>VP</w:t>
            </w:r>
          </w:p>
        </w:tc>
        <w:tc>
          <w:tcPr>
            <w:tcW w:w="756" w:type="pct"/>
          </w:tcPr>
          <w:p w14:paraId="48492C30"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tcPr>
          <w:p w14:paraId="3A30FCC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31.12.2021.</w:t>
            </w:r>
          </w:p>
        </w:tc>
      </w:tr>
      <w:tr w:rsidR="0001764E" w:rsidRPr="0001764E" w14:paraId="74FCADD5" w14:textId="77777777" w:rsidTr="00AA49D7">
        <w:tc>
          <w:tcPr>
            <w:tcW w:w="207" w:type="pct"/>
            <w:vMerge/>
          </w:tcPr>
          <w:p w14:paraId="3B29C5ED" w14:textId="77777777" w:rsidR="0001764E" w:rsidRPr="00AA49D7" w:rsidRDefault="0001764E" w:rsidP="00436DEF">
            <w:pPr>
              <w:rPr>
                <w:rFonts w:eastAsia="Times New Roman" w:cs="Times New Roman"/>
                <w:sz w:val="22"/>
                <w:lang w:eastAsia="lv-LV"/>
              </w:rPr>
            </w:pPr>
          </w:p>
        </w:tc>
        <w:tc>
          <w:tcPr>
            <w:tcW w:w="787" w:type="pct"/>
            <w:vMerge/>
          </w:tcPr>
          <w:p w14:paraId="4C9AFB99" w14:textId="77777777" w:rsidR="0001764E" w:rsidRPr="00AA49D7" w:rsidRDefault="0001764E" w:rsidP="00436DEF">
            <w:pPr>
              <w:rPr>
                <w:rFonts w:eastAsia="Times New Roman" w:cs="Times New Roman"/>
                <w:sz w:val="22"/>
                <w:lang w:eastAsia="lv-LV"/>
              </w:rPr>
            </w:pPr>
          </w:p>
        </w:tc>
        <w:tc>
          <w:tcPr>
            <w:tcW w:w="582" w:type="pct"/>
            <w:vMerge/>
          </w:tcPr>
          <w:p w14:paraId="70B30900" w14:textId="77777777" w:rsidR="0001764E" w:rsidRPr="00AA49D7" w:rsidRDefault="0001764E" w:rsidP="00436DEF">
            <w:pPr>
              <w:rPr>
                <w:rFonts w:eastAsia="Times New Roman" w:cs="Times New Roman"/>
                <w:sz w:val="22"/>
                <w:lang w:eastAsia="lv-LV"/>
              </w:rPr>
            </w:pPr>
          </w:p>
        </w:tc>
        <w:tc>
          <w:tcPr>
            <w:tcW w:w="894" w:type="pct"/>
            <w:vMerge/>
          </w:tcPr>
          <w:p w14:paraId="1F6D3ED6" w14:textId="77777777" w:rsidR="0001764E" w:rsidRPr="00AA49D7" w:rsidRDefault="0001764E" w:rsidP="00436DEF">
            <w:pPr>
              <w:rPr>
                <w:rFonts w:eastAsia="Times New Roman" w:cs="Times New Roman"/>
                <w:sz w:val="22"/>
                <w:lang w:eastAsia="lv-LV"/>
              </w:rPr>
            </w:pPr>
          </w:p>
        </w:tc>
        <w:tc>
          <w:tcPr>
            <w:tcW w:w="828" w:type="pct"/>
          </w:tcPr>
          <w:p w14:paraId="3D1058B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Piešķirts finansējums jaunai štata vietai tiesā - zinātniskais asistents/konsultants.</w:t>
            </w:r>
          </w:p>
        </w:tc>
        <w:tc>
          <w:tcPr>
            <w:tcW w:w="464" w:type="pct"/>
          </w:tcPr>
          <w:p w14:paraId="3727DDB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756" w:type="pct"/>
          </w:tcPr>
          <w:p w14:paraId="0F72682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TA</w:t>
            </w:r>
          </w:p>
        </w:tc>
        <w:tc>
          <w:tcPr>
            <w:tcW w:w="482" w:type="pct"/>
          </w:tcPr>
          <w:p w14:paraId="3312D83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31.12.2021.</w:t>
            </w:r>
          </w:p>
        </w:tc>
      </w:tr>
      <w:tr w:rsidR="0001764E" w:rsidRPr="0001764E" w14:paraId="61CA2BF5" w14:textId="77777777" w:rsidTr="00AA49D7">
        <w:tc>
          <w:tcPr>
            <w:tcW w:w="207" w:type="pct"/>
            <w:vMerge/>
          </w:tcPr>
          <w:p w14:paraId="1CA5C303" w14:textId="77777777" w:rsidR="0001764E" w:rsidRPr="00AA49D7" w:rsidRDefault="0001764E" w:rsidP="00436DEF">
            <w:pPr>
              <w:rPr>
                <w:rFonts w:eastAsia="Times New Roman" w:cs="Times New Roman"/>
                <w:sz w:val="22"/>
                <w:lang w:eastAsia="lv-LV"/>
              </w:rPr>
            </w:pPr>
          </w:p>
        </w:tc>
        <w:tc>
          <w:tcPr>
            <w:tcW w:w="787" w:type="pct"/>
            <w:vMerge/>
          </w:tcPr>
          <w:p w14:paraId="1E36FCAB" w14:textId="77777777" w:rsidR="0001764E" w:rsidRPr="00AA49D7" w:rsidRDefault="0001764E" w:rsidP="00436DEF">
            <w:pPr>
              <w:rPr>
                <w:rFonts w:eastAsia="Times New Roman" w:cs="Times New Roman"/>
                <w:sz w:val="22"/>
                <w:lang w:eastAsia="lv-LV"/>
              </w:rPr>
            </w:pPr>
          </w:p>
        </w:tc>
        <w:tc>
          <w:tcPr>
            <w:tcW w:w="582" w:type="pct"/>
            <w:vMerge/>
          </w:tcPr>
          <w:p w14:paraId="3E87F6E6" w14:textId="77777777" w:rsidR="0001764E" w:rsidRPr="00AA49D7" w:rsidRDefault="0001764E" w:rsidP="00436DEF">
            <w:pPr>
              <w:rPr>
                <w:rFonts w:eastAsia="Times New Roman" w:cs="Times New Roman"/>
                <w:sz w:val="22"/>
                <w:lang w:eastAsia="lv-LV"/>
              </w:rPr>
            </w:pPr>
          </w:p>
        </w:tc>
        <w:tc>
          <w:tcPr>
            <w:tcW w:w="894" w:type="pct"/>
            <w:vMerge/>
          </w:tcPr>
          <w:p w14:paraId="0117BA0A" w14:textId="77777777" w:rsidR="0001764E" w:rsidRPr="00AA49D7" w:rsidRDefault="0001764E" w:rsidP="00436DEF">
            <w:pPr>
              <w:rPr>
                <w:rFonts w:eastAsia="Times New Roman" w:cs="Times New Roman"/>
                <w:sz w:val="22"/>
                <w:lang w:eastAsia="lv-LV"/>
              </w:rPr>
            </w:pPr>
          </w:p>
        </w:tc>
        <w:tc>
          <w:tcPr>
            <w:tcW w:w="828" w:type="pct"/>
          </w:tcPr>
          <w:p w14:paraId="0648B50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3. Piešķirts finansējums jaunu amata vietu izveidei prokuratūrā.</w:t>
            </w:r>
          </w:p>
        </w:tc>
        <w:tc>
          <w:tcPr>
            <w:tcW w:w="464" w:type="pct"/>
          </w:tcPr>
          <w:p w14:paraId="2E5490A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ĢP</w:t>
            </w:r>
          </w:p>
        </w:tc>
        <w:tc>
          <w:tcPr>
            <w:tcW w:w="756" w:type="pct"/>
          </w:tcPr>
          <w:p w14:paraId="7D3E18DC"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tcPr>
          <w:p w14:paraId="524CA7B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31.12.2021.</w:t>
            </w:r>
          </w:p>
        </w:tc>
      </w:tr>
      <w:tr w:rsidR="0001764E" w:rsidRPr="0001764E" w14:paraId="2F6423B5" w14:textId="77777777" w:rsidTr="00AA49D7">
        <w:tc>
          <w:tcPr>
            <w:tcW w:w="207" w:type="pct"/>
            <w:vMerge/>
          </w:tcPr>
          <w:p w14:paraId="24053D1B" w14:textId="77777777" w:rsidR="0001764E" w:rsidRPr="00AA49D7" w:rsidRDefault="0001764E" w:rsidP="00436DEF">
            <w:pPr>
              <w:rPr>
                <w:rFonts w:eastAsia="Times New Roman" w:cs="Times New Roman"/>
                <w:sz w:val="22"/>
                <w:lang w:eastAsia="lv-LV"/>
              </w:rPr>
            </w:pPr>
          </w:p>
        </w:tc>
        <w:tc>
          <w:tcPr>
            <w:tcW w:w="787" w:type="pct"/>
            <w:vMerge/>
          </w:tcPr>
          <w:p w14:paraId="78060C3F" w14:textId="77777777" w:rsidR="0001764E" w:rsidRPr="00AA49D7" w:rsidRDefault="0001764E" w:rsidP="00436DEF">
            <w:pPr>
              <w:rPr>
                <w:rFonts w:eastAsia="Times New Roman" w:cs="Times New Roman"/>
                <w:sz w:val="22"/>
                <w:lang w:eastAsia="lv-LV"/>
              </w:rPr>
            </w:pPr>
          </w:p>
        </w:tc>
        <w:tc>
          <w:tcPr>
            <w:tcW w:w="582" w:type="pct"/>
            <w:vMerge/>
          </w:tcPr>
          <w:p w14:paraId="1B10CC1E" w14:textId="77777777" w:rsidR="0001764E" w:rsidRPr="00AA49D7" w:rsidRDefault="0001764E" w:rsidP="00436DEF">
            <w:pPr>
              <w:rPr>
                <w:rFonts w:eastAsia="Times New Roman" w:cs="Times New Roman"/>
                <w:sz w:val="22"/>
                <w:lang w:eastAsia="lv-LV"/>
              </w:rPr>
            </w:pPr>
          </w:p>
        </w:tc>
        <w:tc>
          <w:tcPr>
            <w:tcW w:w="894" w:type="pct"/>
            <w:vMerge/>
          </w:tcPr>
          <w:p w14:paraId="6E735EDB" w14:textId="77777777" w:rsidR="0001764E" w:rsidRPr="00AA49D7" w:rsidRDefault="0001764E" w:rsidP="00436DEF">
            <w:pPr>
              <w:rPr>
                <w:rFonts w:eastAsia="Times New Roman" w:cs="Times New Roman"/>
                <w:sz w:val="22"/>
                <w:lang w:eastAsia="lv-LV"/>
              </w:rPr>
            </w:pPr>
          </w:p>
        </w:tc>
        <w:tc>
          <w:tcPr>
            <w:tcW w:w="828" w:type="pct"/>
          </w:tcPr>
          <w:p w14:paraId="5B0AEE18"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4. Piešķirts finansējums papildu amata vietu izveidei KNAB.</w:t>
            </w:r>
          </w:p>
        </w:tc>
        <w:tc>
          <w:tcPr>
            <w:tcW w:w="464" w:type="pct"/>
          </w:tcPr>
          <w:p w14:paraId="4D5CF65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KNAB</w:t>
            </w:r>
          </w:p>
        </w:tc>
        <w:tc>
          <w:tcPr>
            <w:tcW w:w="756" w:type="pct"/>
          </w:tcPr>
          <w:p w14:paraId="02636FD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tcPr>
          <w:p w14:paraId="3BC5D40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389FF24C" w14:textId="77777777" w:rsidTr="00AA49D7">
        <w:tc>
          <w:tcPr>
            <w:tcW w:w="207" w:type="pct"/>
          </w:tcPr>
          <w:p w14:paraId="2FBA9758"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7.3.</w:t>
            </w:r>
          </w:p>
        </w:tc>
        <w:tc>
          <w:tcPr>
            <w:tcW w:w="787" w:type="pct"/>
          </w:tcPr>
          <w:p w14:paraId="244CD47A"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Prakses vadlīniju vienotas pieejas nodrošināšanai NILL izmeklēšanā, pierādījumu minimālā apjoma nodrošināšanai regulāra pilnveidošana.</w:t>
            </w:r>
          </w:p>
        </w:tc>
        <w:tc>
          <w:tcPr>
            <w:tcW w:w="582" w:type="pct"/>
          </w:tcPr>
          <w:p w14:paraId="3280071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MONEYVAL 7.1. un 7.3. rekomendācija; Papildināts Latvijas Nacionālais NILLTF risku novērtēšanas ziņojums, 1.3.7. apakšpunkts, 8. lpp.</w:t>
            </w:r>
          </w:p>
        </w:tc>
        <w:tc>
          <w:tcPr>
            <w:tcW w:w="894" w:type="pct"/>
          </w:tcPr>
          <w:p w14:paraId="749BDA3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Regulāri izvērtētas un aktualizētas vadlīnijas.</w:t>
            </w:r>
          </w:p>
        </w:tc>
        <w:tc>
          <w:tcPr>
            <w:tcW w:w="828" w:type="pct"/>
          </w:tcPr>
          <w:p w14:paraId="1A101F7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Aktualizētas un pilnveidotas vadlīnijas, ietverot tajās praksē identificēto </w:t>
            </w:r>
            <w:proofErr w:type="spellStart"/>
            <w:r w:rsidRPr="00AA49D7">
              <w:rPr>
                <w:rFonts w:eastAsia="Times New Roman" w:cs="Times New Roman"/>
                <w:sz w:val="22"/>
                <w:lang w:eastAsia="lv-LV"/>
              </w:rPr>
              <w:t>problēmjautājumu</w:t>
            </w:r>
            <w:proofErr w:type="spellEnd"/>
            <w:r w:rsidRPr="00AA49D7">
              <w:rPr>
                <w:rFonts w:eastAsia="Times New Roman" w:cs="Times New Roman"/>
                <w:sz w:val="22"/>
                <w:lang w:eastAsia="lv-LV"/>
              </w:rPr>
              <w:t xml:space="preserve"> risinājumus, tostarp attiecībā par paralēlo finanšu izmeklēšanu veikšanu un NILL izmeklēšanas institucionālo piekritību.</w:t>
            </w:r>
          </w:p>
        </w:tc>
        <w:tc>
          <w:tcPr>
            <w:tcW w:w="464" w:type="pct"/>
          </w:tcPr>
          <w:p w14:paraId="7792FE66"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PSDG </w:t>
            </w:r>
          </w:p>
        </w:tc>
        <w:tc>
          <w:tcPr>
            <w:tcW w:w="756" w:type="pct"/>
          </w:tcPr>
          <w:p w14:paraId="5D3692C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tcPr>
          <w:p w14:paraId="11A9C2B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Reizi gadā līdz katra gada 31. decembrim</w:t>
            </w:r>
          </w:p>
        </w:tc>
      </w:tr>
      <w:tr w:rsidR="0001764E" w:rsidRPr="0001764E" w14:paraId="5F068DAF" w14:textId="77777777" w:rsidTr="00AA49D7">
        <w:tc>
          <w:tcPr>
            <w:tcW w:w="207" w:type="pct"/>
          </w:tcPr>
          <w:p w14:paraId="6B1F253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7.5.</w:t>
            </w:r>
          </w:p>
        </w:tc>
        <w:tc>
          <w:tcPr>
            <w:tcW w:w="787" w:type="pct"/>
          </w:tcPr>
          <w:p w14:paraId="24E2FC5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Atbilstoši izstrādātajās vadlīnijās NILL lietu </w:t>
            </w:r>
            <w:proofErr w:type="spellStart"/>
            <w:r w:rsidRPr="00AA49D7">
              <w:rPr>
                <w:rFonts w:eastAsia="Times New Roman" w:cs="Times New Roman"/>
                <w:sz w:val="22"/>
                <w:lang w:eastAsia="lv-LV"/>
              </w:rPr>
              <w:t>prioritizēšanā</w:t>
            </w:r>
            <w:proofErr w:type="spellEnd"/>
            <w:r w:rsidRPr="00AA49D7">
              <w:rPr>
                <w:rFonts w:eastAsia="Times New Roman" w:cs="Times New Roman"/>
                <w:sz w:val="22"/>
                <w:lang w:eastAsia="lv-LV"/>
              </w:rPr>
              <w:t xml:space="preserve"> (uz </w:t>
            </w:r>
            <w:r w:rsidRPr="00AA49D7">
              <w:rPr>
                <w:rFonts w:eastAsia="Times New Roman" w:cs="Times New Roman"/>
                <w:sz w:val="22"/>
                <w:lang w:eastAsia="lv-LV"/>
              </w:rPr>
              <w:lastRenderedPageBreak/>
              <w:t>risku novērtējumu balstīta pieeja) noteiktajiem principiem un kritērijiem atlasīt un prioritāri izmeklēt izskatāmās NILL lietas.</w:t>
            </w:r>
          </w:p>
        </w:tc>
        <w:tc>
          <w:tcPr>
            <w:tcW w:w="582" w:type="pct"/>
          </w:tcPr>
          <w:p w14:paraId="32F7047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MONEYVAL 7.2. rekomendācija.</w:t>
            </w:r>
          </w:p>
        </w:tc>
        <w:tc>
          <w:tcPr>
            <w:tcW w:w="894" w:type="pct"/>
          </w:tcPr>
          <w:p w14:paraId="497272C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Virzītas prokuratūrai kriminālvajāšanas uzsākšanai vismaz 5 Latvijas riska profilam </w:t>
            </w:r>
            <w:r w:rsidRPr="00AA49D7">
              <w:rPr>
                <w:rFonts w:eastAsia="Times New Roman" w:cs="Times New Roman"/>
                <w:sz w:val="22"/>
                <w:lang w:eastAsia="lv-LV"/>
              </w:rPr>
              <w:lastRenderedPageBreak/>
              <w:t>atbilstošas NILL lietas divu gadu laikā.</w:t>
            </w:r>
          </w:p>
        </w:tc>
        <w:tc>
          <w:tcPr>
            <w:tcW w:w="828" w:type="pct"/>
          </w:tcPr>
          <w:p w14:paraId="46A98B84"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 xml:space="preserve">Divu gadu laikā nodotas prokuratūrai kriminālvajāšanas uzsākšanai vismaz 5 </w:t>
            </w:r>
            <w:r w:rsidRPr="00AA49D7">
              <w:rPr>
                <w:rFonts w:eastAsia="Times New Roman" w:cs="Times New Roman"/>
                <w:sz w:val="22"/>
                <w:lang w:eastAsia="lv-LV"/>
              </w:rPr>
              <w:lastRenderedPageBreak/>
              <w:t>Latvijas riska profilam atbilstošas NILL lietas.</w:t>
            </w:r>
          </w:p>
        </w:tc>
        <w:tc>
          <w:tcPr>
            <w:tcW w:w="464" w:type="pct"/>
          </w:tcPr>
          <w:p w14:paraId="715A1746"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lastRenderedPageBreak/>
              <w:t>VP, VID, KNAB, VDD</w:t>
            </w:r>
          </w:p>
        </w:tc>
        <w:tc>
          <w:tcPr>
            <w:tcW w:w="756" w:type="pct"/>
          </w:tcPr>
          <w:p w14:paraId="283BCDD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VRS, IDB, MP, </w:t>
            </w:r>
            <w:proofErr w:type="spellStart"/>
            <w:r w:rsidRPr="00AA49D7">
              <w:rPr>
                <w:rFonts w:eastAsia="Times New Roman" w:cs="Times New Roman"/>
                <w:sz w:val="22"/>
                <w:lang w:eastAsia="lv-LV"/>
              </w:rPr>
              <w:t>IeVP</w:t>
            </w:r>
            <w:proofErr w:type="spellEnd"/>
          </w:p>
        </w:tc>
        <w:tc>
          <w:tcPr>
            <w:tcW w:w="482" w:type="pct"/>
          </w:tcPr>
          <w:p w14:paraId="1954A33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31.12.2021.</w:t>
            </w:r>
          </w:p>
        </w:tc>
      </w:tr>
      <w:tr w:rsidR="0001764E" w:rsidRPr="0001764E" w14:paraId="6D8B9BD0" w14:textId="77777777" w:rsidTr="00AA49D7">
        <w:tc>
          <w:tcPr>
            <w:tcW w:w="207" w:type="pct"/>
          </w:tcPr>
          <w:p w14:paraId="1976537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7.6.</w:t>
            </w:r>
          </w:p>
        </w:tc>
        <w:tc>
          <w:tcPr>
            <w:tcW w:w="787" w:type="pct"/>
          </w:tcPr>
          <w:p w14:paraId="6B6C840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Lai nodrošinātu tiesībaizsardzības iestāžu sistēmisku un vienotu darbību noziedzības apkarošanas jomā, izveidot un pilnā apjomā ieviest Nacionālo </w:t>
            </w:r>
            <w:proofErr w:type="spellStart"/>
            <w:r w:rsidRPr="00AA49D7">
              <w:rPr>
                <w:rFonts w:eastAsia="Times New Roman" w:cs="Times New Roman"/>
                <w:sz w:val="22"/>
                <w:lang w:eastAsia="lv-LV"/>
              </w:rPr>
              <w:t>kriminālizlūkošanas</w:t>
            </w:r>
            <w:proofErr w:type="spellEnd"/>
            <w:r w:rsidRPr="00AA49D7">
              <w:rPr>
                <w:rFonts w:eastAsia="Times New Roman" w:cs="Times New Roman"/>
                <w:sz w:val="22"/>
                <w:lang w:eastAsia="lv-LV"/>
              </w:rPr>
              <w:t xml:space="preserve"> modeli.</w:t>
            </w:r>
          </w:p>
        </w:tc>
        <w:tc>
          <w:tcPr>
            <w:tcW w:w="582" w:type="pct"/>
          </w:tcPr>
          <w:p w14:paraId="3D11AFD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MONEYVAL 7.1. rekomendācija; </w:t>
            </w:r>
          </w:p>
          <w:p w14:paraId="6A92FCCE"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Pasākumu plāns 2017.-2019. g.</w:t>
            </w:r>
          </w:p>
          <w:p w14:paraId="23F94BC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3.9. pasākums.</w:t>
            </w:r>
          </w:p>
        </w:tc>
        <w:tc>
          <w:tcPr>
            <w:tcW w:w="894" w:type="pct"/>
          </w:tcPr>
          <w:p w14:paraId="2DDD863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Nodrošināta iespēja operatīvās darbības subjektiem operatīvi apmainīties ar viņu rīcībā esošo operatīvo informāciju.</w:t>
            </w:r>
          </w:p>
        </w:tc>
        <w:tc>
          <w:tcPr>
            <w:tcW w:w="828" w:type="pct"/>
          </w:tcPr>
          <w:p w14:paraId="26737D52"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Izvērtētas iespējas piesaistīt ES strukturālo fondu IT sistēmas attīstības 2. kārtas finansējumu vienotas IT sistēmas izveidei.</w:t>
            </w:r>
          </w:p>
        </w:tc>
        <w:tc>
          <w:tcPr>
            <w:tcW w:w="464" w:type="pct"/>
          </w:tcPr>
          <w:p w14:paraId="379B7E3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IeM</w:t>
            </w:r>
          </w:p>
        </w:tc>
        <w:tc>
          <w:tcPr>
            <w:tcW w:w="756" w:type="pct"/>
          </w:tcPr>
          <w:p w14:paraId="6346E6F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FM, VID, ĢP, TM, KNAB, SAB</w:t>
            </w:r>
          </w:p>
        </w:tc>
        <w:tc>
          <w:tcPr>
            <w:tcW w:w="482" w:type="pct"/>
          </w:tcPr>
          <w:p w14:paraId="3218694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394E5F5F" w14:textId="77777777" w:rsidTr="00AA49D7">
        <w:tc>
          <w:tcPr>
            <w:tcW w:w="207" w:type="pct"/>
            <w:vMerge w:val="restart"/>
          </w:tcPr>
          <w:p w14:paraId="1FE55E4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7.7.</w:t>
            </w:r>
          </w:p>
        </w:tc>
        <w:tc>
          <w:tcPr>
            <w:tcW w:w="787" w:type="pct"/>
          </w:tcPr>
          <w:p w14:paraId="3D5F3418"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Apmācības NILL apkarošanā: </w:t>
            </w:r>
          </w:p>
          <w:p w14:paraId="085E563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Organizēt un veikt izmeklētāju un prokuroru apmācību par kriptovalūtām un ar tām saistītiem riskiem.</w:t>
            </w:r>
          </w:p>
        </w:tc>
        <w:tc>
          <w:tcPr>
            <w:tcW w:w="582" w:type="pct"/>
            <w:vMerge w:val="restart"/>
          </w:tcPr>
          <w:p w14:paraId="261D1E4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MONEYVAL 7.1., 7.3., 7.4. rekomendācija; </w:t>
            </w:r>
          </w:p>
          <w:p w14:paraId="461F04B3"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Papildināts Latvijas Nacionālais NILLTF risku novērtēšanas ziņojums, 1.3.7. apakšpunkts, 8. lpp.</w:t>
            </w:r>
          </w:p>
        </w:tc>
        <w:tc>
          <w:tcPr>
            <w:tcW w:w="894" w:type="pct"/>
          </w:tcPr>
          <w:p w14:paraId="2F04136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1. Veicināta izpratne par </w:t>
            </w:r>
            <w:proofErr w:type="spellStart"/>
            <w:r w:rsidRPr="00AA49D7">
              <w:rPr>
                <w:rFonts w:eastAsia="Times New Roman" w:cs="Times New Roman"/>
                <w:sz w:val="22"/>
                <w:lang w:eastAsia="lv-LV"/>
              </w:rPr>
              <w:t>kriptovalūtu</w:t>
            </w:r>
            <w:proofErr w:type="spellEnd"/>
            <w:r w:rsidRPr="00AA49D7">
              <w:rPr>
                <w:rFonts w:eastAsia="Times New Roman" w:cs="Times New Roman"/>
                <w:sz w:val="22"/>
                <w:lang w:eastAsia="lv-LV"/>
              </w:rPr>
              <w:t xml:space="preserve"> izmantošanu NILL, iespējām tās identificēt un arestēt.</w:t>
            </w:r>
          </w:p>
        </w:tc>
        <w:tc>
          <w:tcPr>
            <w:tcW w:w="828" w:type="pct"/>
          </w:tcPr>
          <w:p w14:paraId="4A684D9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Apmācīti izmeklētāji un prokurori, tiesneši, FID darbinieki atbilstoši atbildīgās institūcijas ikgadējam plānam.</w:t>
            </w:r>
          </w:p>
        </w:tc>
        <w:tc>
          <w:tcPr>
            <w:tcW w:w="464" w:type="pct"/>
          </w:tcPr>
          <w:p w14:paraId="1E75CCD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 (TA), VAS</w:t>
            </w:r>
          </w:p>
        </w:tc>
        <w:tc>
          <w:tcPr>
            <w:tcW w:w="756" w:type="pct"/>
          </w:tcPr>
          <w:p w14:paraId="2840EB7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FKTK, VP, VID, KNAB, VDD, ĢP, VRS, IDB, MP, </w:t>
            </w:r>
            <w:proofErr w:type="spellStart"/>
            <w:r w:rsidRPr="00AA49D7">
              <w:rPr>
                <w:rFonts w:eastAsia="Times New Roman" w:cs="Times New Roman"/>
                <w:sz w:val="22"/>
                <w:lang w:eastAsia="lv-LV"/>
              </w:rPr>
              <w:t>IeVP</w:t>
            </w:r>
            <w:proofErr w:type="spellEnd"/>
            <w:r w:rsidRPr="00AA49D7">
              <w:rPr>
                <w:rFonts w:eastAsia="Times New Roman" w:cs="Times New Roman"/>
                <w:sz w:val="22"/>
                <w:lang w:eastAsia="lv-LV"/>
              </w:rPr>
              <w:t>, FID</w:t>
            </w:r>
          </w:p>
        </w:tc>
        <w:tc>
          <w:tcPr>
            <w:tcW w:w="482" w:type="pct"/>
          </w:tcPr>
          <w:p w14:paraId="5D95078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5867E0B3" w14:textId="77777777" w:rsidTr="00AA49D7">
        <w:tc>
          <w:tcPr>
            <w:tcW w:w="207" w:type="pct"/>
            <w:vMerge/>
          </w:tcPr>
          <w:p w14:paraId="0EAD8220" w14:textId="77777777" w:rsidR="0001764E" w:rsidRPr="00AA49D7" w:rsidRDefault="0001764E" w:rsidP="00436DEF">
            <w:pPr>
              <w:rPr>
                <w:rFonts w:eastAsia="Times New Roman" w:cs="Times New Roman"/>
                <w:sz w:val="22"/>
                <w:lang w:eastAsia="lv-LV"/>
              </w:rPr>
            </w:pPr>
          </w:p>
        </w:tc>
        <w:tc>
          <w:tcPr>
            <w:tcW w:w="787" w:type="pct"/>
          </w:tcPr>
          <w:p w14:paraId="3165CB7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Organizēt un veikt izmeklētāju un analītiķu apmācības finanšu analīzes jomā un finanšu izmeklēšanas organizēšanā.</w:t>
            </w:r>
          </w:p>
        </w:tc>
        <w:tc>
          <w:tcPr>
            <w:tcW w:w="582" w:type="pct"/>
            <w:vMerge/>
          </w:tcPr>
          <w:p w14:paraId="293B2C6F" w14:textId="77777777" w:rsidR="0001764E" w:rsidRPr="00AA49D7" w:rsidRDefault="0001764E" w:rsidP="00436DEF">
            <w:pPr>
              <w:rPr>
                <w:rFonts w:eastAsia="Times New Roman" w:cs="Times New Roman"/>
                <w:sz w:val="22"/>
                <w:lang w:eastAsia="lv-LV"/>
              </w:rPr>
            </w:pPr>
          </w:p>
        </w:tc>
        <w:tc>
          <w:tcPr>
            <w:tcW w:w="894" w:type="pct"/>
          </w:tcPr>
          <w:p w14:paraId="5E246B8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Nodrošināta efektīvāka noziedzīgi iegūtu līdzekļu identifikācija.</w:t>
            </w:r>
          </w:p>
        </w:tc>
        <w:tc>
          <w:tcPr>
            <w:tcW w:w="828" w:type="pct"/>
          </w:tcPr>
          <w:p w14:paraId="363CEAC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Apmācīti izmeklētāji un analītiķi atbilstoši atbildīgās institūcijas ikgadējam plānam.</w:t>
            </w:r>
          </w:p>
        </w:tc>
        <w:tc>
          <w:tcPr>
            <w:tcW w:w="464" w:type="pct"/>
          </w:tcPr>
          <w:p w14:paraId="5A08005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 (TA), VAS</w:t>
            </w:r>
          </w:p>
        </w:tc>
        <w:tc>
          <w:tcPr>
            <w:tcW w:w="756" w:type="pct"/>
          </w:tcPr>
          <w:p w14:paraId="0001722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VID, KNAB, VDD, ĢP, VRS, IDB, MP, </w:t>
            </w:r>
            <w:proofErr w:type="spellStart"/>
            <w:r w:rsidRPr="00AA49D7">
              <w:rPr>
                <w:rFonts w:eastAsia="Times New Roman" w:cs="Times New Roman"/>
                <w:sz w:val="22"/>
                <w:lang w:eastAsia="lv-LV"/>
              </w:rPr>
              <w:t>IeVP</w:t>
            </w:r>
            <w:proofErr w:type="spellEnd"/>
            <w:r w:rsidRPr="00AA49D7">
              <w:rPr>
                <w:rFonts w:eastAsia="Times New Roman" w:cs="Times New Roman"/>
                <w:sz w:val="22"/>
                <w:lang w:eastAsia="lv-LV"/>
              </w:rPr>
              <w:t>, FID</w:t>
            </w:r>
          </w:p>
        </w:tc>
        <w:tc>
          <w:tcPr>
            <w:tcW w:w="482" w:type="pct"/>
          </w:tcPr>
          <w:p w14:paraId="528521A0"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352ED1B7" w14:textId="77777777" w:rsidTr="00AA49D7">
        <w:tc>
          <w:tcPr>
            <w:tcW w:w="207" w:type="pct"/>
            <w:vMerge/>
          </w:tcPr>
          <w:p w14:paraId="2424181C" w14:textId="77777777" w:rsidR="0001764E" w:rsidRPr="00AA49D7" w:rsidRDefault="0001764E" w:rsidP="00436DEF">
            <w:pPr>
              <w:rPr>
                <w:rFonts w:eastAsia="Times New Roman" w:cs="Times New Roman"/>
                <w:sz w:val="22"/>
                <w:lang w:eastAsia="lv-LV"/>
              </w:rPr>
            </w:pPr>
          </w:p>
        </w:tc>
        <w:tc>
          <w:tcPr>
            <w:tcW w:w="787" w:type="pct"/>
          </w:tcPr>
          <w:p w14:paraId="17BD9EE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3. Izstrādāt un īstenot apmācību programmu "Noziedzīgi iegūtu </w:t>
            </w:r>
            <w:r w:rsidRPr="00AA49D7">
              <w:rPr>
                <w:rFonts w:eastAsia="Times New Roman" w:cs="Times New Roman"/>
                <w:sz w:val="22"/>
                <w:lang w:eastAsia="lv-LV"/>
              </w:rPr>
              <w:lastRenderedPageBreak/>
              <w:t>līdzekļu atguve (identifikācija, izsekošana, arests, konfiskācija pirmstiesas izmeklēšanas laikā)".</w:t>
            </w:r>
          </w:p>
        </w:tc>
        <w:tc>
          <w:tcPr>
            <w:tcW w:w="582" w:type="pct"/>
            <w:vMerge/>
          </w:tcPr>
          <w:p w14:paraId="608698C7" w14:textId="77777777" w:rsidR="0001764E" w:rsidRPr="00AA49D7" w:rsidRDefault="0001764E" w:rsidP="00436DEF">
            <w:pPr>
              <w:rPr>
                <w:rFonts w:eastAsia="Times New Roman" w:cs="Times New Roman"/>
                <w:sz w:val="22"/>
                <w:lang w:eastAsia="lv-LV"/>
              </w:rPr>
            </w:pPr>
          </w:p>
        </w:tc>
        <w:tc>
          <w:tcPr>
            <w:tcW w:w="894" w:type="pct"/>
          </w:tcPr>
          <w:p w14:paraId="269FEA5A"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3. Veicināta VP izmeklētāju un citu amatpersonu izpratne par noziedzīgi iegūtu </w:t>
            </w:r>
            <w:r w:rsidRPr="00AA49D7">
              <w:rPr>
                <w:rFonts w:eastAsia="Times New Roman" w:cs="Times New Roman"/>
                <w:sz w:val="22"/>
                <w:lang w:eastAsia="lv-LV"/>
              </w:rPr>
              <w:lastRenderedPageBreak/>
              <w:t>līdzekļu identifikāciju un arestu aizdomās turēto personu un personas, kas uztur pastāvīgas attiecības ar aizdomās turēto, mantai, t.sk. ārvalstīs.</w:t>
            </w:r>
          </w:p>
        </w:tc>
        <w:tc>
          <w:tcPr>
            <w:tcW w:w="828" w:type="pct"/>
          </w:tcPr>
          <w:p w14:paraId="5FEE534A"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lastRenderedPageBreak/>
              <w:t xml:space="preserve">3. Apmācīti VP izmeklētāji un citas amatpersonas atbilstoši atbildīgās </w:t>
            </w:r>
            <w:r w:rsidRPr="00AA49D7">
              <w:rPr>
                <w:rFonts w:eastAsia="Times New Roman" w:cs="Times New Roman"/>
                <w:sz w:val="22"/>
                <w:lang w:eastAsia="lv-LV"/>
              </w:rPr>
              <w:lastRenderedPageBreak/>
              <w:t>institūcijas ikgadējam plānam.</w:t>
            </w:r>
          </w:p>
        </w:tc>
        <w:tc>
          <w:tcPr>
            <w:tcW w:w="464" w:type="pct"/>
          </w:tcPr>
          <w:p w14:paraId="54FE1A7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lastRenderedPageBreak/>
              <w:t>Valsts policijas koledža</w:t>
            </w:r>
          </w:p>
        </w:tc>
        <w:tc>
          <w:tcPr>
            <w:tcW w:w="756" w:type="pct"/>
          </w:tcPr>
          <w:p w14:paraId="334B411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482" w:type="pct"/>
          </w:tcPr>
          <w:p w14:paraId="690D101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67B3AFE6" w14:textId="77777777" w:rsidTr="00AA49D7">
        <w:tc>
          <w:tcPr>
            <w:tcW w:w="207" w:type="pct"/>
            <w:vMerge/>
          </w:tcPr>
          <w:p w14:paraId="60303C62" w14:textId="77777777" w:rsidR="0001764E" w:rsidRPr="00AA49D7" w:rsidRDefault="0001764E" w:rsidP="00436DEF">
            <w:pPr>
              <w:rPr>
                <w:rFonts w:eastAsia="Times New Roman" w:cs="Times New Roman"/>
                <w:sz w:val="22"/>
                <w:lang w:eastAsia="lv-LV"/>
              </w:rPr>
            </w:pPr>
          </w:p>
        </w:tc>
        <w:tc>
          <w:tcPr>
            <w:tcW w:w="787" w:type="pct"/>
          </w:tcPr>
          <w:p w14:paraId="358972D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4. Īstenot tiesnešu, prokuroru un izmeklētāju apmācības par NILL izmeklēšanai nepieciešamā pierādījumu apjoma nodrošināšanu, tai skaitā par sodu politiku.</w:t>
            </w:r>
          </w:p>
        </w:tc>
        <w:tc>
          <w:tcPr>
            <w:tcW w:w="582" w:type="pct"/>
            <w:vMerge/>
          </w:tcPr>
          <w:p w14:paraId="75066F06" w14:textId="77777777" w:rsidR="0001764E" w:rsidRPr="00AA49D7" w:rsidRDefault="0001764E" w:rsidP="00436DEF">
            <w:pPr>
              <w:rPr>
                <w:rFonts w:eastAsia="Times New Roman" w:cs="Times New Roman"/>
                <w:sz w:val="22"/>
                <w:lang w:eastAsia="lv-LV"/>
              </w:rPr>
            </w:pPr>
          </w:p>
        </w:tc>
        <w:tc>
          <w:tcPr>
            <w:tcW w:w="894" w:type="pct"/>
          </w:tcPr>
          <w:p w14:paraId="12DE34B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4. Izveidota vienota prakse NILL izmeklēšanā, personu saukšanā pie kriminālatbildības un atturošu sodu piemērošanā.</w:t>
            </w:r>
          </w:p>
        </w:tc>
        <w:tc>
          <w:tcPr>
            <w:tcW w:w="828" w:type="pct"/>
          </w:tcPr>
          <w:p w14:paraId="7199FE5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4. Apmācīti tiesneši, prokurori un izmeklētāji atbilstoši atbildīgās institūcijas ikgadējam plānam.</w:t>
            </w:r>
          </w:p>
        </w:tc>
        <w:tc>
          <w:tcPr>
            <w:tcW w:w="464" w:type="pct"/>
          </w:tcPr>
          <w:p w14:paraId="3BC02F78"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 (TA), ĢP, Latvijas Tiesnešu mācību centrs, VAS</w:t>
            </w:r>
          </w:p>
        </w:tc>
        <w:tc>
          <w:tcPr>
            <w:tcW w:w="756" w:type="pct"/>
          </w:tcPr>
          <w:p w14:paraId="56E9E7D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VP, VID, KNAB, VDD, ĢP, VRS, IDB, MP, </w:t>
            </w:r>
            <w:proofErr w:type="spellStart"/>
            <w:r w:rsidRPr="00AA49D7">
              <w:rPr>
                <w:rFonts w:eastAsia="Times New Roman" w:cs="Times New Roman"/>
                <w:sz w:val="22"/>
                <w:lang w:eastAsia="lv-LV"/>
              </w:rPr>
              <w:t>IeVP</w:t>
            </w:r>
            <w:proofErr w:type="spellEnd"/>
          </w:p>
        </w:tc>
        <w:tc>
          <w:tcPr>
            <w:tcW w:w="482" w:type="pct"/>
          </w:tcPr>
          <w:p w14:paraId="666FBD0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Pastāvīgi</w:t>
            </w:r>
          </w:p>
        </w:tc>
      </w:tr>
    </w:tbl>
    <w:p w14:paraId="736FFC25" w14:textId="77777777" w:rsidR="0001764E" w:rsidRPr="0001764E" w:rsidRDefault="0001764E" w:rsidP="0001764E">
      <w:pPr>
        <w:tabs>
          <w:tab w:val="left" w:pos="368"/>
          <w:tab w:val="center" w:pos="7001"/>
        </w:tabs>
        <w:rPr>
          <w:rFonts w:cs="Times New Roman"/>
          <w:b/>
          <w:szCs w:val="24"/>
          <w:u w:val="single"/>
        </w:rPr>
      </w:pPr>
    </w:p>
    <w:tbl>
      <w:tblPr>
        <w:tblStyle w:val="Reatabulagaia"/>
        <w:tblW w:w="5000" w:type="pct"/>
        <w:tblLook w:val="04A0" w:firstRow="1" w:lastRow="0" w:firstColumn="1" w:lastColumn="0" w:noHBand="0" w:noVBand="1"/>
      </w:tblPr>
      <w:tblGrid>
        <w:gridCol w:w="574"/>
        <w:gridCol w:w="2542"/>
        <w:gridCol w:w="1876"/>
        <w:gridCol w:w="1852"/>
        <w:gridCol w:w="1913"/>
        <w:gridCol w:w="1598"/>
        <w:gridCol w:w="1715"/>
        <w:gridCol w:w="1492"/>
      </w:tblGrid>
      <w:tr w:rsidR="0001764E" w:rsidRPr="0001764E" w14:paraId="128CC9B9" w14:textId="77777777" w:rsidTr="00436DEF">
        <w:tc>
          <w:tcPr>
            <w:tcW w:w="0" w:type="auto"/>
            <w:gridSpan w:val="2"/>
          </w:tcPr>
          <w:p w14:paraId="2A28FF5E"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Rīcības virziens</w:t>
            </w:r>
          </w:p>
        </w:tc>
        <w:tc>
          <w:tcPr>
            <w:tcW w:w="0" w:type="auto"/>
            <w:gridSpan w:val="6"/>
          </w:tcPr>
          <w:p w14:paraId="01D99098"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KONFISKĀCIJA</w:t>
            </w:r>
          </w:p>
        </w:tc>
      </w:tr>
      <w:tr w:rsidR="0001764E" w:rsidRPr="0001764E" w14:paraId="7290A6BC" w14:textId="77777777" w:rsidTr="00436DEF">
        <w:tc>
          <w:tcPr>
            <w:tcW w:w="0" w:type="auto"/>
            <w:gridSpan w:val="2"/>
          </w:tcPr>
          <w:p w14:paraId="3E238205"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Sasniedzamais mērķis</w:t>
            </w:r>
          </w:p>
        </w:tc>
        <w:tc>
          <w:tcPr>
            <w:tcW w:w="0" w:type="auto"/>
            <w:gridSpan w:val="6"/>
          </w:tcPr>
          <w:p w14:paraId="733FD30E" w14:textId="77777777" w:rsidR="0001764E" w:rsidRPr="00AA49D7" w:rsidRDefault="0001764E" w:rsidP="00436DEF">
            <w:pPr>
              <w:jc w:val="center"/>
              <w:rPr>
                <w:rFonts w:eastAsia="Times New Roman" w:cs="Times New Roman"/>
                <w:b/>
                <w:bCs/>
                <w:sz w:val="22"/>
                <w:lang w:eastAsia="lv-LV"/>
              </w:rPr>
            </w:pPr>
            <w:r w:rsidRPr="00AA49D7">
              <w:rPr>
                <w:rFonts w:eastAsia="Times New Roman" w:cs="Times New Roman"/>
                <w:b/>
                <w:bCs/>
                <w:sz w:val="22"/>
                <w:lang w:eastAsia="lv-LV"/>
              </w:rPr>
              <w:t>Noziedzīgi iegūti līdzekļi un nozieguma rīki tiek konfiscēti.</w:t>
            </w:r>
          </w:p>
        </w:tc>
      </w:tr>
      <w:tr w:rsidR="0001764E" w:rsidRPr="0001764E" w14:paraId="3DAE02F4" w14:textId="77777777" w:rsidTr="00436DEF">
        <w:tc>
          <w:tcPr>
            <w:tcW w:w="0" w:type="auto"/>
          </w:tcPr>
          <w:p w14:paraId="325974C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Nr. P.k.</w:t>
            </w:r>
          </w:p>
        </w:tc>
        <w:tc>
          <w:tcPr>
            <w:tcW w:w="0" w:type="auto"/>
          </w:tcPr>
          <w:p w14:paraId="2CE2DC14"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Pasākums</w:t>
            </w:r>
          </w:p>
        </w:tc>
        <w:tc>
          <w:tcPr>
            <w:tcW w:w="0" w:type="auto"/>
          </w:tcPr>
          <w:p w14:paraId="1621AB8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Pamatojums</w:t>
            </w:r>
          </w:p>
        </w:tc>
        <w:tc>
          <w:tcPr>
            <w:tcW w:w="0" w:type="auto"/>
          </w:tcPr>
          <w:p w14:paraId="24BF3A9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Darbības rezultāts</w:t>
            </w:r>
          </w:p>
        </w:tc>
        <w:tc>
          <w:tcPr>
            <w:tcW w:w="0" w:type="auto"/>
          </w:tcPr>
          <w:p w14:paraId="5737315B"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Rezultatīvais rādītājs</w:t>
            </w:r>
          </w:p>
        </w:tc>
        <w:tc>
          <w:tcPr>
            <w:tcW w:w="0" w:type="auto"/>
          </w:tcPr>
          <w:p w14:paraId="7B6D57FB"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Atbildīgā institūcija</w:t>
            </w:r>
          </w:p>
        </w:tc>
        <w:tc>
          <w:tcPr>
            <w:tcW w:w="0" w:type="auto"/>
          </w:tcPr>
          <w:p w14:paraId="2CD535EA"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Līdzatbildīgās institūcijas</w:t>
            </w:r>
          </w:p>
        </w:tc>
        <w:tc>
          <w:tcPr>
            <w:tcW w:w="0" w:type="auto"/>
          </w:tcPr>
          <w:p w14:paraId="0A82240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b/>
                <w:bCs/>
                <w:sz w:val="22"/>
                <w:lang w:eastAsia="lv-LV"/>
              </w:rPr>
              <w:t>Izpildes termiņš</w:t>
            </w:r>
          </w:p>
        </w:tc>
      </w:tr>
      <w:tr w:rsidR="0001764E" w:rsidRPr="0001764E" w14:paraId="552E58B8" w14:textId="77777777" w:rsidTr="00436DEF">
        <w:tc>
          <w:tcPr>
            <w:tcW w:w="0" w:type="auto"/>
            <w:vMerge w:val="restart"/>
            <w:hideMark/>
          </w:tcPr>
          <w:p w14:paraId="57B42A9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8.2.</w:t>
            </w:r>
          </w:p>
        </w:tc>
        <w:tc>
          <w:tcPr>
            <w:tcW w:w="0" w:type="auto"/>
            <w:hideMark/>
          </w:tcPr>
          <w:p w14:paraId="35D409C0"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Apmācības: </w:t>
            </w:r>
          </w:p>
          <w:p w14:paraId="2286EB7C"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Īstenot prokuroru un izmeklētāju kopīgas apmācības par mantas īpašās konfiskācijas tiesisko regulējumu un piemērošanu praksē.</w:t>
            </w:r>
          </w:p>
        </w:tc>
        <w:tc>
          <w:tcPr>
            <w:tcW w:w="0" w:type="auto"/>
            <w:vMerge w:val="restart"/>
            <w:hideMark/>
          </w:tcPr>
          <w:p w14:paraId="2D04BAA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Papildināts Latvijas Nacionālais NILLTF risku novērtēšanas ziņojums, 1.3.7. apakšpunkts, 8. lpp.; </w:t>
            </w:r>
          </w:p>
          <w:p w14:paraId="29789060" w14:textId="77777777" w:rsidR="0001764E" w:rsidRPr="00AA49D7" w:rsidRDefault="0001764E" w:rsidP="00436DEF">
            <w:pPr>
              <w:spacing w:before="100" w:beforeAutospacing="1" w:after="100" w:afterAutospacing="1"/>
              <w:rPr>
                <w:rFonts w:eastAsia="Times New Roman" w:cs="Times New Roman"/>
                <w:sz w:val="22"/>
                <w:lang w:eastAsia="lv-LV"/>
              </w:rPr>
            </w:pPr>
            <w:r w:rsidRPr="00AA49D7">
              <w:rPr>
                <w:rFonts w:eastAsia="Times New Roman" w:cs="Times New Roman"/>
                <w:sz w:val="22"/>
                <w:lang w:eastAsia="lv-LV"/>
              </w:rPr>
              <w:t>MONEYVAL 8.1. rekomendācija.</w:t>
            </w:r>
          </w:p>
        </w:tc>
        <w:tc>
          <w:tcPr>
            <w:tcW w:w="0" w:type="auto"/>
            <w:hideMark/>
          </w:tcPr>
          <w:p w14:paraId="11477D3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Veicināta vienota izpratne par mantas īpašās konfiskācijas tiesisko regulējumu un nodrošināta efektīvāka tā piemērošana praksē.</w:t>
            </w:r>
          </w:p>
        </w:tc>
        <w:tc>
          <w:tcPr>
            <w:tcW w:w="0" w:type="auto"/>
            <w:hideMark/>
          </w:tcPr>
          <w:p w14:paraId="7E9B14E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1. Apmācīti NILL lietās praktizējošie vai potenciāli praktizējošie izmeklētāji un prokurori atbilstoši atbildīgās institūcijas ikgadējam plānam.</w:t>
            </w:r>
          </w:p>
        </w:tc>
        <w:tc>
          <w:tcPr>
            <w:tcW w:w="0" w:type="auto"/>
            <w:hideMark/>
          </w:tcPr>
          <w:p w14:paraId="1E7E843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ĢP, VP</w:t>
            </w:r>
          </w:p>
        </w:tc>
        <w:tc>
          <w:tcPr>
            <w:tcW w:w="0" w:type="auto"/>
            <w:hideMark/>
          </w:tcPr>
          <w:p w14:paraId="76A21959"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VID, KNAB, VDD, VRS, IDB, MP, </w:t>
            </w:r>
            <w:proofErr w:type="spellStart"/>
            <w:r w:rsidRPr="00AA49D7">
              <w:rPr>
                <w:rFonts w:eastAsia="Times New Roman" w:cs="Times New Roman"/>
                <w:sz w:val="22"/>
                <w:lang w:eastAsia="lv-LV"/>
              </w:rPr>
              <w:t>IeVP</w:t>
            </w:r>
            <w:proofErr w:type="spellEnd"/>
          </w:p>
        </w:tc>
        <w:tc>
          <w:tcPr>
            <w:tcW w:w="0" w:type="auto"/>
            <w:hideMark/>
          </w:tcPr>
          <w:p w14:paraId="43B36B76"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Pastāvīgi</w:t>
            </w:r>
          </w:p>
        </w:tc>
      </w:tr>
      <w:tr w:rsidR="0001764E" w:rsidRPr="0001764E" w14:paraId="578AC154" w14:textId="77777777" w:rsidTr="00436DEF">
        <w:tc>
          <w:tcPr>
            <w:tcW w:w="0" w:type="auto"/>
            <w:vMerge/>
            <w:hideMark/>
          </w:tcPr>
          <w:p w14:paraId="6E0E764A" w14:textId="77777777" w:rsidR="0001764E" w:rsidRPr="00AA49D7" w:rsidRDefault="0001764E" w:rsidP="00436DEF">
            <w:pPr>
              <w:rPr>
                <w:rFonts w:eastAsia="Times New Roman" w:cs="Times New Roman"/>
                <w:sz w:val="22"/>
                <w:lang w:eastAsia="lv-LV"/>
              </w:rPr>
            </w:pPr>
          </w:p>
        </w:tc>
        <w:tc>
          <w:tcPr>
            <w:tcW w:w="0" w:type="auto"/>
            <w:hideMark/>
          </w:tcPr>
          <w:p w14:paraId="3BDCE0D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Turpināt īstenot apmācības par noziedzīgi iegūtu līdzekļu konfiskāciju (t.sk. apzināšanu, līdzekļu </w:t>
            </w:r>
            <w:r w:rsidRPr="00AA49D7">
              <w:rPr>
                <w:rFonts w:eastAsia="Times New Roman" w:cs="Times New Roman"/>
                <w:sz w:val="22"/>
                <w:lang w:eastAsia="lv-LV"/>
              </w:rPr>
              <w:lastRenderedPageBreak/>
              <w:t>iesaldēšanu, aresta uzlikšanu, konfiscēšanu un lēmuma/ sprieduma izpildi, ievērojot normatīvo regulējumu, kas stājās spēkā 2017. gada 1. augustā).</w:t>
            </w:r>
          </w:p>
        </w:tc>
        <w:tc>
          <w:tcPr>
            <w:tcW w:w="0" w:type="auto"/>
            <w:vMerge/>
            <w:hideMark/>
          </w:tcPr>
          <w:p w14:paraId="23AB01A9" w14:textId="77777777" w:rsidR="0001764E" w:rsidRPr="00AA49D7" w:rsidRDefault="0001764E" w:rsidP="00436DEF">
            <w:pPr>
              <w:rPr>
                <w:rFonts w:eastAsia="Times New Roman" w:cs="Times New Roman"/>
                <w:sz w:val="22"/>
                <w:lang w:eastAsia="lv-LV"/>
              </w:rPr>
            </w:pPr>
          </w:p>
        </w:tc>
        <w:tc>
          <w:tcPr>
            <w:tcW w:w="0" w:type="auto"/>
            <w:hideMark/>
          </w:tcPr>
          <w:p w14:paraId="726B6A89"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2. Vienota izpratne par noziedzīgi iegūtu līdzekļu arestu un konfiskāciju.</w:t>
            </w:r>
          </w:p>
        </w:tc>
        <w:tc>
          <w:tcPr>
            <w:tcW w:w="0" w:type="auto"/>
            <w:hideMark/>
          </w:tcPr>
          <w:p w14:paraId="1DE3082D"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2. Apmācīti izmeklētāji, prokurori un tiesneši atbilstoši atbildīgās </w:t>
            </w:r>
            <w:r w:rsidRPr="00AA49D7">
              <w:rPr>
                <w:rFonts w:eastAsia="Times New Roman" w:cs="Times New Roman"/>
                <w:sz w:val="22"/>
                <w:lang w:eastAsia="lv-LV"/>
              </w:rPr>
              <w:lastRenderedPageBreak/>
              <w:t>institūcijas ikgadējam plānam.</w:t>
            </w:r>
          </w:p>
        </w:tc>
        <w:tc>
          <w:tcPr>
            <w:tcW w:w="0" w:type="auto"/>
            <w:hideMark/>
          </w:tcPr>
          <w:p w14:paraId="29BD6A4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lastRenderedPageBreak/>
              <w:t>VAS, TM (TA)</w:t>
            </w:r>
          </w:p>
        </w:tc>
        <w:tc>
          <w:tcPr>
            <w:tcW w:w="0" w:type="auto"/>
            <w:hideMark/>
          </w:tcPr>
          <w:p w14:paraId="62A428DF"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ĢP, VP, VID, KNAB, VDD, VRS, IDB, MP, </w:t>
            </w:r>
            <w:proofErr w:type="spellStart"/>
            <w:r w:rsidRPr="00AA49D7">
              <w:rPr>
                <w:rFonts w:eastAsia="Times New Roman" w:cs="Times New Roman"/>
                <w:sz w:val="22"/>
                <w:lang w:eastAsia="lv-LV"/>
              </w:rPr>
              <w:t>IeVP</w:t>
            </w:r>
            <w:proofErr w:type="spellEnd"/>
            <w:r w:rsidRPr="00AA49D7">
              <w:rPr>
                <w:rFonts w:eastAsia="Times New Roman" w:cs="Times New Roman"/>
                <w:sz w:val="22"/>
                <w:lang w:eastAsia="lv-LV"/>
              </w:rPr>
              <w:t>, FID</w:t>
            </w:r>
          </w:p>
        </w:tc>
        <w:tc>
          <w:tcPr>
            <w:tcW w:w="0" w:type="auto"/>
            <w:hideMark/>
          </w:tcPr>
          <w:p w14:paraId="4EC0DA7D"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31.12.2022.</w:t>
            </w:r>
          </w:p>
        </w:tc>
      </w:tr>
      <w:tr w:rsidR="0001764E" w:rsidRPr="0001764E" w14:paraId="473F41CC" w14:textId="77777777" w:rsidTr="00436DEF">
        <w:tc>
          <w:tcPr>
            <w:tcW w:w="0" w:type="auto"/>
            <w:hideMark/>
          </w:tcPr>
          <w:p w14:paraId="01279E2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8.3.</w:t>
            </w:r>
          </w:p>
        </w:tc>
        <w:tc>
          <w:tcPr>
            <w:tcW w:w="0" w:type="auto"/>
            <w:hideMark/>
          </w:tcPr>
          <w:p w14:paraId="67EA90C2"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Pilnveidot (papildināt) vadlīnijas mantas īpašās konfiskācijas nodrošināšanai pirmstiesas kriminālprocesā.</w:t>
            </w:r>
          </w:p>
        </w:tc>
        <w:tc>
          <w:tcPr>
            <w:tcW w:w="0" w:type="auto"/>
            <w:hideMark/>
          </w:tcPr>
          <w:p w14:paraId="2CC05FD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Papildināts Latvijas Nacionālais NILLTF risku novērtēšanas ziņojums, 1.3.7. apakšpunkts, 8. lpp.</w:t>
            </w:r>
          </w:p>
        </w:tc>
        <w:tc>
          <w:tcPr>
            <w:tcW w:w="0" w:type="auto"/>
            <w:hideMark/>
          </w:tcPr>
          <w:p w14:paraId="6B294F42"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Izveidota vienota prakse mantas īpašās konfiskācijas piemērošanā.</w:t>
            </w:r>
          </w:p>
        </w:tc>
        <w:tc>
          <w:tcPr>
            <w:tcW w:w="0" w:type="auto"/>
            <w:hideMark/>
          </w:tcPr>
          <w:p w14:paraId="2AD291D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Pilnveidotas un izplatītas vadlīnijas.</w:t>
            </w:r>
          </w:p>
        </w:tc>
        <w:tc>
          <w:tcPr>
            <w:tcW w:w="0" w:type="auto"/>
            <w:hideMark/>
          </w:tcPr>
          <w:p w14:paraId="6B327A90"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NKIM starpinstitūciju darba grupa</w:t>
            </w:r>
          </w:p>
        </w:tc>
        <w:tc>
          <w:tcPr>
            <w:tcW w:w="0" w:type="auto"/>
            <w:hideMark/>
          </w:tcPr>
          <w:p w14:paraId="0A94D7C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w:t>
            </w:r>
          </w:p>
        </w:tc>
        <w:tc>
          <w:tcPr>
            <w:tcW w:w="0" w:type="auto"/>
            <w:hideMark/>
          </w:tcPr>
          <w:p w14:paraId="0B25E14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Pastāvīgi</w:t>
            </w:r>
          </w:p>
        </w:tc>
      </w:tr>
      <w:tr w:rsidR="0001764E" w:rsidRPr="0001764E" w14:paraId="00ADDF25" w14:textId="77777777" w:rsidTr="00436DEF">
        <w:tc>
          <w:tcPr>
            <w:tcW w:w="0" w:type="auto"/>
            <w:hideMark/>
          </w:tcPr>
          <w:p w14:paraId="60CBF803"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8.4.</w:t>
            </w:r>
          </w:p>
        </w:tc>
        <w:tc>
          <w:tcPr>
            <w:tcW w:w="0" w:type="auto"/>
            <w:hideMark/>
          </w:tcPr>
          <w:p w14:paraId="0BF6812E"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Regulāri apkopot un analizēt noziedzīgi iegūtas mantas konfiskācijas statistikas datus.</w:t>
            </w:r>
          </w:p>
        </w:tc>
        <w:tc>
          <w:tcPr>
            <w:tcW w:w="0" w:type="auto"/>
            <w:hideMark/>
          </w:tcPr>
          <w:p w14:paraId="0AC67F6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MONEYVAL 8.2. rekomendācija.</w:t>
            </w:r>
          </w:p>
        </w:tc>
        <w:tc>
          <w:tcPr>
            <w:tcW w:w="0" w:type="auto"/>
            <w:hideMark/>
          </w:tcPr>
          <w:p w14:paraId="7C117285"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Iegūti visaptveroši un pārskatāmi statistikas dati par noziedzīgi iegūtas mantas konfiskācijas piemērošanas efektivitāti.</w:t>
            </w:r>
          </w:p>
        </w:tc>
        <w:tc>
          <w:tcPr>
            <w:tcW w:w="0" w:type="auto"/>
            <w:hideMark/>
          </w:tcPr>
          <w:p w14:paraId="446340B1"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Sagatavots pārskats par noziedzīgi iegūtas mantas konfiskācijas piemērošanas efektivitāti un izdarīti secinājumi tās uzlabošanai.</w:t>
            </w:r>
          </w:p>
        </w:tc>
        <w:tc>
          <w:tcPr>
            <w:tcW w:w="0" w:type="auto"/>
            <w:hideMark/>
          </w:tcPr>
          <w:p w14:paraId="2EB5A13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0" w:type="auto"/>
            <w:hideMark/>
          </w:tcPr>
          <w:p w14:paraId="08F594F1"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 xml:space="preserve">TA, ĢP, VP, VID, KNAB, VDD, VRS, IDB, MP, </w:t>
            </w:r>
            <w:proofErr w:type="spellStart"/>
            <w:r w:rsidRPr="00AA49D7">
              <w:rPr>
                <w:rFonts w:eastAsia="Times New Roman" w:cs="Times New Roman"/>
                <w:sz w:val="22"/>
                <w:lang w:eastAsia="lv-LV"/>
              </w:rPr>
              <w:t>IeVP</w:t>
            </w:r>
            <w:proofErr w:type="spellEnd"/>
          </w:p>
        </w:tc>
        <w:tc>
          <w:tcPr>
            <w:tcW w:w="0" w:type="auto"/>
            <w:hideMark/>
          </w:tcPr>
          <w:p w14:paraId="505FA79C"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Reizi gadā, pārskatu sagatavojot par iepriekšējo gadu līdz gada 1. martam</w:t>
            </w:r>
          </w:p>
        </w:tc>
      </w:tr>
      <w:tr w:rsidR="0001764E" w:rsidRPr="0001764E" w14:paraId="455EBCAB" w14:textId="77777777" w:rsidTr="00436DEF">
        <w:tc>
          <w:tcPr>
            <w:tcW w:w="0" w:type="auto"/>
            <w:hideMark/>
          </w:tcPr>
          <w:p w14:paraId="29564F42"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8.5.</w:t>
            </w:r>
          </w:p>
        </w:tc>
        <w:tc>
          <w:tcPr>
            <w:tcW w:w="0" w:type="auto"/>
            <w:hideMark/>
          </w:tcPr>
          <w:p w14:paraId="6F2B4F0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 xml:space="preserve">Veikt </w:t>
            </w:r>
            <w:proofErr w:type="spellStart"/>
            <w:r w:rsidRPr="00AA49D7">
              <w:rPr>
                <w:rFonts w:eastAsia="Times New Roman" w:cs="Times New Roman"/>
                <w:sz w:val="22"/>
                <w:lang w:eastAsia="lv-LV"/>
              </w:rPr>
              <w:t>izvērtējumu</w:t>
            </w:r>
            <w:proofErr w:type="spellEnd"/>
            <w:r w:rsidRPr="00AA49D7">
              <w:rPr>
                <w:rFonts w:eastAsia="Times New Roman" w:cs="Times New Roman"/>
                <w:sz w:val="22"/>
                <w:lang w:eastAsia="lv-LV"/>
              </w:rPr>
              <w:t xml:space="preserve"> mehānisma ieviešanai par mantas konfiskāciju ārpus kriminālprocesa.</w:t>
            </w:r>
          </w:p>
        </w:tc>
        <w:tc>
          <w:tcPr>
            <w:tcW w:w="0" w:type="auto"/>
            <w:hideMark/>
          </w:tcPr>
          <w:p w14:paraId="6B83796C"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FSAP 10.09.2020. sēdes lēmums</w:t>
            </w:r>
          </w:p>
        </w:tc>
        <w:tc>
          <w:tcPr>
            <w:tcW w:w="0" w:type="auto"/>
            <w:hideMark/>
          </w:tcPr>
          <w:p w14:paraId="2DD61D8B"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Izanalizēta iespēja veikt mantas konfiskāciju gadījumā, kad mantas likumisko izcelsmi noskaidrot nav iespējams.</w:t>
            </w:r>
          </w:p>
        </w:tc>
        <w:tc>
          <w:tcPr>
            <w:tcW w:w="0" w:type="auto"/>
            <w:hideMark/>
          </w:tcPr>
          <w:p w14:paraId="0A383A56" w14:textId="77777777" w:rsidR="0001764E" w:rsidRPr="00AA49D7" w:rsidRDefault="0001764E" w:rsidP="00436DEF">
            <w:pPr>
              <w:rPr>
                <w:rFonts w:eastAsia="Times New Roman" w:cs="Times New Roman"/>
                <w:sz w:val="22"/>
                <w:lang w:eastAsia="lv-LV"/>
              </w:rPr>
            </w:pPr>
            <w:r w:rsidRPr="00AA49D7">
              <w:rPr>
                <w:rFonts w:eastAsia="Times New Roman" w:cs="Times New Roman"/>
                <w:sz w:val="22"/>
                <w:lang w:eastAsia="lv-LV"/>
              </w:rPr>
              <w:t>Sagatavots un iesniegts ziņojums izskatīšanai FSAP.</w:t>
            </w:r>
          </w:p>
        </w:tc>
        <w:tc>
          <w:tcPr>
            <w:tcW w:w="0" w:type="auto"/>
            <w:hideMark/>
          </w:tcPr>
          <w:p w14:paraId="2A22AABE"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TM</w:t>
            </w:r>
          </w:p>
        </w:tc>
        <w:tc>
          <w:tcPr>
            <w:tcW w:w="0" w:type="auto"/>
            <w:hideMark/>
          </w:tcPr>
          <w:p w14:paraId="0EFD0907"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FID, IeM</w:t>
            </w:r>
          </w:p>
        </w:tc>
        <w:tc>
          <w:tcPr>
            <w:tcW w:w="0" w:type="auto"/>
            <w:hideMark/>
          </w:tcPr>
          <w:p w14:paraId="1C500865" w14:textId="77777777" w:rsidR="0001764E" w:rsidRPr="00AA49D7" w:rsidRDefault="0001764E" w:rsidP="00436DEF">
            <w:pPr>
              <w:jc w:val="center"/>
              <w:rPr>
                <w:rFonts w:eastAsia="Times New Roman" w:cs="Times New Roman"/>
                <w:sz w:val="22"/>
                <w:lang w:eastAsia="lv-LV"/>
              </w:rPr>
            </w:pPr>
            <w:r w:rsidRPr="00AA49D7">
              <w:rPr>
                <w:rFonts w:eastAsia="Times New Roman" w:cs="Times New Roman"/>
                <w:sz w:val="22"/>
                <w:lang w:eastAsia="lv-LV"/>
              </w:rPr>
              <w:t>01.03.2021.</w:t>
            </w:r>
          </w:p>
        </w:tc>
      </w:tr>
    </w:tbl>
    <w:p w14:paraId="333D24C4" w14:textId="77777777" w:rsidR="00933A7D" w:rsidRDefault="00933A7D" w:rsidP="00933A7D">
      <w:pPr>
        <w:tabs>
          <w:tab w:val="left" w:pos="368"/>
          <w:tab w:val="center" w:pos="7001"/>
        </w:tabs>
        <w:spacing w:after="0" w:line="240" w:lineRule="auto"/>
        <w:jc w:val="both"/>
      </w:pPr>
    </w:p>
    <w:p w14:paraId="20EB54BA" w14:textId="23ED5672" w:rsidR="00933A7D" w:rsidRPr="00AA49D7" w:rsidRDefault="00933A7D" w:rsidP="00933A7D">
      <w:pPr>
        <w:tabs>
          <w:tab w:val="left" w:pos="368"/>
          <w:tab w:val="center" w:pos="7001"/>
        </w:tabs>
        <w:jc w:val="both"/>
        <w:rPr>
          <w:bCs/>
          <w:sz w:val="22"/>
          <w:u w:val="single"/>
        </w:rPr>
      </w:pPr>
      <w:r w:rsidRPr="00AA49D7">
        <w:rPr>
          <w:rStyle w:val="Vresatsauce"/>
          <w:bCs/>
          <w:sz w:val="22"/>
        </w:rPr>
        <w:t>3</w:t>
      </w:r>
      <w:r w:rsidRPr="00AA49D7">
        <w:rPr>
          <w:bCs/>
          <w:sz w:val="22"/>
        </w:rPr>
        <w:t xml:space="preserve"> MK </w:t>
      </w:r>
      <w:r w:rsidRPr="00AA49D7">
        <w:rPr>
          <w:bCs/>
          <w:sz w:val="22"/>
          <w:szCs w:val="24"/>
        </w:rPr>
        <w:t>2020. gada 29. septembra</w:t>
      </w:r>
      <w:r w:rsidRPr="00AA49D7">
        <w:rPr>
          <w:bCs/>
          <w:sz w:val="16"/>
        </w:rPr>
        <w:t xml:space="preserve"> </w:t>
      </w:r>
      <w:r w:rsidRPr="00AA49D7">
        <w:rPr>
          <w:bCs/>
          <w:sz w:val="22"/>
        </w:rPr>
        <w:t>rīkojums Nr. 576 “</w:t>
      </w:r>
      <w:r w:rsidRPr="00AA49D7">
        <w:rPr>
          <w:rFonts w:eastAsia="Calibri"/>
          <w:bCs/>
          <w:sz w:val="22"/>
        </w:rPr>
        <w:t>Par pasākumu plānu noziedzīgi iegūtu līdzekļu legalizācijas, terorisma un proliferācijas finansēšanas novēršanai laikposmam no 2020. līdz 2022. gadam</w:t>
      </w:r>
      <w:r w:rsidRPr="00AA49D7">
        <w:rPr>
          <w:bCs/>
          <w:sz w:val="22"/>
        </w:rPr>
        <w:t xml:space="preserve">”, sk.: </w:t>
      </w:r>
      <w:r w:rsidR="008A4895" w:rsidRPr="00AA49D7">
        <w:rPr>
          <w:bCs/>
          <w:sz w:val="22"/>
          <w:u w:val="single"/>
        </w:rPr>
        <w:t>https://likumi.lv/ta/id/317729-par-pasakumu-planu-noziedzigi-iegutu-lidzeklu-legalizacijas-terorisma-un-proliferacijas-finansesanas-noversanai-laikposmam</w:t>
      </w:r>
    </w:p>
    <w:p w14:paraId="4B2CC232" w14:textId="77777777" w:rsidR="008A4895" w:rsidRPr="00933A7D" w:rsidRDefault="008A4895" w:rsidP="00933A7D">
      <w:pPr>
        <w:tabs>
          <w:tab w:val="left" w:pos="368"/>
          <w:tab w:val="center" w:pos="7001"/>
        </w:tabs>
        <w:jc w:val="both"/>
        <w:rPr>
          <w:rFonts w:cs="Times New Roman"/>
          <w:bCs/>
          <w:szCs w:val="24"/>
          <w:u w:val="single"/>
        </w:rPr>
      </w:pPr>
    </w:p>
    <w:p w14:paraId="5B3255D2" w14:textId="300234A3" w:rsidR="0001764E" w:rsidRPr="00022CC7" w:rsidRDefault="0001764E" w:rsidP="00022CC7">
      <w:pPr>
        <w:pStyle w:val="Virsraksts1"/>
        <w:shd w:val="clear" w:color="auto" w:fill="E7E6E6" w:themeFill="background2"/>
        <w:spacing w:before="0" w:after="120" w:line="240" w:lineRule="auto"/>
        <w:rPr>
          <w:rFonts w:cs="Times New Roman"/>
          <w:szCs w:val="24"/>
          <w:u w:val="none"/>
        </w:rPr>
      </w:pPr>
      <w:bookmarkStart w:id="7" w:name="_Hlk75794057"/>
      <w:bookmarkStart w:id="8" w:name="_Toc75850503"/>
      <w:r w:rsidRPr="00022CC7">
        <w:rPr>
          <w:rFonts w:cs="Times New Roman"/>
          <w:szCs w:val="24"/>
          <w:u w:val="none"/>
        </w:rPr>
        <w:lastRenderedPageBreak/>
        <w:t>Pasākumu plāns samērīgas pieejas nostiprināšanai, izpildot noziedzīgi iegūtu līdzekļu legalizācijas un terorisma un proliferācijas finansēšanas novēršanas prasības</w:t>
      </w:r>
      <w:r w:rsidR="00933A7D" w:rsidRPr="00022CC7">
        <w:rPr>
          <w:b w:val="0"/>
          <w:bCs/>
          <w:u w:val="none"/>
          <w:vertAlign w:val="superscript"/>
        </w:rPr>
        <w:t>4</w:t>
      </w:r>
      <w:bookmarkEnd w:id="8"/>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2551"/>
        <w:gridCol w:w="3544"/>
        <w:gridCol w:w="1559"/>
        <w:gridCol w:w="1560"/>
        <w:gridCol w:w="1559"/>
      </w:tblGrid>
      <w:tr w:rsidR="0001764E" w:rsidRPr="00AA49D7" w14:paraId="282FF0F4" w14:textId="77777777" w:rsidTr="00436DEF">
        <w:trPr>
          <w:trHeight w:val="543"/>
        </w:trPr>
        <w:tc>
          <w:tcPr>
            <w:tcW w:w="709" w:type="dxa"/>
          </w:tcPr>
          <w:bookmarkEnd w:id="7"/>
          <w:p w14:paraId="5F4E875B" w14:textId="77777777" w:rsidR="0001764E" w:rsidRPr="00AA49D7" w:rsidRDefault="0001764E" w:rsidP="00436DEF">
            <w:pPr>
              <w:spacing w:after="0" w:line="240" w:lineRule="auto"/>
              <w:jc w:val="center"/>
              <w:rPr>
                <w:rFonts w:cs="Times New Roman"/>
                <w:b/>
                <w:sz w:val="22"/>
              </w:rPr>
            </w:pPr>
            <w:r w:rsidRPr="00AA49D7">
              <w:rPr>
                <w:rFonts w:cs="Times New Roman"/>
                <w:b/>
                <w:sz w:val="22"/>
              </w:rPr>
              <w:t>Nr. P.k.</w:t>
            </w:r>
          </w:p>
        </w:tc>
        <w:tc>
          <w:tcPr>
            <w:tcW w:w="2410" w:type="dxa"/>
            <w:shd w:val="clear" w:color="auto" w:fill="auto"/>
            <w:vAlign w:val="center"/>
          </w:tcPr>
          <w:p w14:paraId="62AB8978" w14:textId="77777777" w:rsidR="0001764E" w:rsidRPr="00AA49D7" w:rsidRDefault="0001764E" w:rsidP="00436DEF">
            <w:pPr>
              <w:spacing w:after="0" w:line="240" w:lineRule="auto"/>
              <w:jc w:val="center"/>
              <w:rPr>
                <w:rFonts w:cs="Times New Roman"/>
                <w:b/>
                <w:i/>
                <w:sz w:val="22"/>
              </w:rPr>
            </w:pPr>
            <w:r w:rsidRPr="00AA49D7">
              <w:rPr>
                <w:rFonts w:cs="Times New Roman"/>
                <w:b/>
                <w:sz w:val="22"/>
              </w:rPr>
              <w:t>Pasākums</w:t>
            </w:r>
          </w:p>
        </w:tc>
        <w:tc>
          <w:tcPr>
            <w:tcW w:w="2551" w:type="dxa"/>
            <w:shd w:val="clear" w:color="auto" w:fill="auto"/>
            <w:vAlign w:val="center"/>
          </w:tcPr>
          <w:p w14:paraId="69C5B182" w14:textId="77777777" w:rsidR="0001764E" w:rsidRPr="00AA49D7" w:rsidRDefault="0001764E" w:rsidP="00436DEF">
            <w:pPr>
              <w:spacing w:after="0" w:line="240" w:lineRule="auto"/>
              <w:jc w:val="center"/>
              <w:rPr>
                <w:rFonts w:cs="Times New Roman"/>
                <w:b/>
                <w:bCs/>
                <w:i/>
                <w:sz w:val="22"/>
              </w:rPr>
            </w:pPr>
            <w:r w:rsidRPr="00AA49D7">
              <w:rPr>
                <w:rFonts w:cs="Times New Roman"/>
                <w:b/>
                <w:sz w:val="22"/>
              </w:rPr>
              <w:t>Darbības rezultāts</w:t>
            </w:r>
          </w:p>
        </w:tc>
        <w:tc>
          <w:tcPr>
            <w:tcW w:w="3544" w:type="dxa"/>
            <w:vAlign w:val="center"/>
          </w:tcPr>
          <w:p w14:paraId="6037BE29" w14:textId="77777777" w:rsidR="0001764E" w:rsidRPr="00AA49D7" w:rsidRDefault="0001764E" w:rsidP="00436DEF">
            <w:pPr>
              <w:spacing w:after="0" w:line="240" w:lineRule="auto"/>
              <w:jc w:val="center"/>
              <w:rPr>
                <w:rFonts w:cs="Times New Roman"/>
                <w:bCs/>
                <w:i/>
                <w:sz w:val="22"/>
              </w:rPr>
            </w:pPr>
            <w:r w:rsidRPr="00AA49D7">
              <w:rPr>
                <w:rFonts w:cs="Times New Roman"/>
                <w:b/>
                <w:sz w:val="22"/>
              </w:rPr>
              <w:t>Rezultatīvais rādītājs</w:t>
            </w:r>
          </w:p>
        </w:tc>
        <w:tc>
          <w:tcPr>
            <w:tcW w:w="1559" w:type="dxa"/>
            <w:shd w:val="clear" w:color="auto" w:fill="auto"/>
            <w:vAlign w:val="center"/>
          </w:tcPr>
          <w:p w14:paraId="55872759" w14:textId="77777777" w:rsidR="0001764E" w:rsidRPr="00AA49D7" w:rsidRDefault="0001764E" w:rsidP="00436DEF">
            <w:pPr>
              <w:spacing w:after="0" w:line="240" w:lineRule="auto"/>
              <w:jc w:val="center"/>
              <w:rPr>
                <w:rFonts w:cs="Times New Roman"/>
                <w:bCs/>
                <w:i/>
                <w:sz w:val="22"/>
              </w:rPr>
            </w:pPr>
            <w:r w:rsidRPr="00AA49D7">
              <w:rPr>
                <w:rFonts w:cs="Times New Roman"/>
                <w:b/>
                <w:bCs/>
                <w:sz w:val="22"/>
              </w:rPr>
              <w:t>Atbildīgā institūcija</w:t>
            </w:r>
          </w:p>
        </w:tc>
        <w:tc>
          <w:tcPr>
            <w:tcW w:w="1560" w:type="dxa"/>
            <w:shd w:val="clear" w:color="auto" w:fill="auto"/>
            <w:vAlign w:val="center"/>
          </w:tcPr>
          <w:p w14:paraId="3CFD7638" w14:textId="77777777" w:rsidR="0001764E" w:rsidRPr="00AA49D7" w:rsidRDefault="0001764E" w:rsidP="00436DEF">
            <w:pPr>
              <w:spacing w:after="0" w:line="240" w:lineRule="auto"/>
              <w:jc w:val="center"/>
              <w:rPr>
                <w:rFonts w:cs="Times New Roman"/>
                <w:bCs/>
                <w:i/>
                <w:sz w:val="22"/>
              </w:rPr>
            </w:pPr>
            <w:r w:rsidRPr="00AA49D7">
              <w:rPr>
                <w:rFonts w:cs="Times New Roman"/>
                <w:b/>
                <w:bCs/>
                <w:sz w:val="22"/>
              </w:rPr>
              <w:t>Līdzatbildīgās institūcijas</w:t>
            </w:r>
          </w:p>
        </w:tc>
        <w:tc>
          <w:tcPr>
            <w:tcW w:w="1559" w:type="dxa"/>
            <w:shd w:val="clear" w:color="auto" w:fill="auto"/>
            <w:vAlign w:val="center"/>
          </w:tcPr>
          <w:p w14:paraId="62AD29F8" w14:textId="77777777" w:rsidR="0001764E" w:rsidRPr="00AA49D7" w:rsidRDefault="0001764E" w:rsidP="00436DEF">
            <w:pPr>
              <w:spacing w:after="0" w:line="240" w:lineRule="auto"/>
              <w:jc w:val="center"/>
              <w:rPr>
                <w:rFonts w:cs="Times New Roman"/>
                <w:bCs/>
                <w:i/>
                <w:sz w:val="22"/>
              </w:rPr>
            </w:pPr>
            <w:r w:rsidRPr="00AA49D7">
              <w:rPr>
                <w:rFonts w:cs="Times New Roman"/>
                <w:b/>
                <w:bCs/>
                <w:sz w:val="22"/>
              </w:rPr>
              <w:t>Izpildes termiņš</w:t>
            </w:r>
          </w:p>
        </w:tc>
      </w:tr>
      <w:tr w:rsidR="0001764E" w:rsidRPr="00AA49D7" w14:paraId="79DE74C5" w14:textId="77777777" w:rsidTr="00436DEF">
        <w:trPr>
          <w:trHeight w:val="1641"/>
        </w:trPr>
        <w:tc>
          <w:tcPr>
            <w:tcW w:w="709" w:type="dxa"/>
          </w:tcPr>
          <w:p w14:paraId="523B7CA8"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t>2.</w:t>
            </w:r>
          </w:p>
        </w:tc>
        <w:tc>
          <w:tcPr>
            <w:tcW w:w="2410" w:type="dxa"/>
            <w:shd w:val="clear" w:color="auto" w:fill="auto"/>
          </w:tcPr>
          <w:p w14:paraId="4F2A25D4" w14:textId="77777777" w:rsidR="0001764E" w:rsidRPr="00AA49D7" w:rsidRDefault="0001764E" w:rsidP="00436DEF">
            <w:pPr>
              <w:spacing w:after="0" w:line="240" w:lineRule="auto"/>
              <w:jc w:val="both"/>
              <w:rPr>
                <w:rFonts w:cs="Times New Roman"/>
                <w:sz w:val="22"/>
              </w:rPr>
            </w:pPr>
            <w:r w:rsidRPr="00AA49D7">
              <w:rPr>
                <w:rFonts w:cs="Times New Roman"/>
                <w:sz w:val="22"/>
              </w:rPr>
              <w:t>Politiski nozīmīgo personu (turpmāk – PNP) reģistra satura un statusa papildināšana.</w:t>
            </w:r>
          </w:p>
        </w:tc>
        <w:tc>
          <w:tcPr>
            <w:tcW w:w="2551" w:type="dxa"/>
            <w:shd w:val="clear" w:color="auto" w:fill="auto"/>
          </w:tcPr>
          <w:p w14:paraId="1EFA05F7" w14:textId="77777777" w:rsidR="0001764E" w:rsidRPr="00AA49D7" w:rsidRDefault="0001764E" w:rsidP="00436DEF">
            <w:pPr>
              <w:spacing w:after="0" w:line="240" w:lineRule="auto"/>
              <w:jc w:val="both"/>
              <w:rPr>
                <w:rFonts w:cs="Times New Roman"/>
                <w:sz w:val="22"/>
              </w:rPr>
            </w:pPr>
            <w:r w:rsidRPr="00AA49D7">
              <w:rPr>
                <w:rFonts w:cs="Times New Roman"/>
                <w:sz w:val="22"/>
              </w:rPr>
              <w:t>2.1.Izvērtēt iespēju papildināt VID uzturētā PNP reģistra saturu, ņemot vērā citu valsts iestāžu rīcībā esošo informāciju par Latvijas PNP un to ģimenes locekļiem.</w:t>
            </w:r>
          </w:p>
        </w:tc>
        <w:tc>
          <w:tcPr>
            <w:tcW w:w="3544" w:type="dxa"/>
          </w:tcPr>
          <w:p w14:paraId="78C3A74C" w14:textId="77777777" w:rsidR="0001764E" w:rsidRPr="00AA49D7" w:rsidRDefault="0001764E" w:rsidP="00436DEF">
            <w:pPr>
              <w:spacing w:after="0" w:line="240" w:lineRule="auto"/>
              <w:jc w:val="both"/>
              <w:rPr>
                <w:rFonts w:cs="Times New Roman"/>
                <w:sz w:val="22"/>
              </w:rPr>
            </w:pPr>
            <w:r w:rsidRPr="00AA49D7">
              <w:rPr>
                <w:rFonts w:cs="Times New Roman"/>
                <w:sz w:val="22"/>
              </w:rPr>
              <w:t>2.1. Izvērtēti un noteikti nepieciešamie pasākumi PNP reģistra pilnveidei, nemainot atbildības sadalījumu par klienta izpētes prasību izpildi.</w:t>
            </w:r>
          </w:p>
        </w:tc>
        <w:tc>
          <w:tcPr>
            <w:tcW w:w="1559" w:type="dxa"/>
            <w:shd w:val="clear" w:color="auto" w:fill="auto"/>
          </w:tcPr>
          <w:p w14:paraId="04F61542" w14:textId="77777777" w:rsidR="0001764E" w:rsidRPr="00AA49D7" w:rsidRDefault="0001764E" w:rsidP="00436DEF">
            <w:pPr>
              <w:spacing w:after="0" w:line="240" w:lineRule="auto"/>
              <w:jc w:val="center"/>
              <w:rPr>
                <w:rFonts w:cs="Times New Roman"/>
                <w:sz w:val="22"/>
              </w:rPr>
            </w:pPr>
            <w:r w:rsidRPr="00AA49D7">
              <w:rPr>
                <w:rFonts w:cs="Times New Roman"/>
                <w:sz w:val="22"/>
              </w:rPr>
              <w:t>FM</w:t>
            </w:r>
          </w:p>
          <w:p w14:paraId="6F9A482F" w14:textId="77777777" w:rsidR="0001764E" w:rsidRPr="00AA49D7" w:rsidRDefault="0001764E" w:rsidP="00436DEF">
            <w:pPr>
              <w:spacing w:after="0" w:line="240" w:lineRule="auto"/>
              <w:jc w:val="center"/>
              <w:rPr>
                <w:rFonts w:cs="Times New Roman"/>
                <w:sz w:val="22"/>
              </w:rPr>
            </w:pPr>
            <w:r w:rsidRPr="00AA49D7">
              <w:rPr>
                <w:rFonts w:cs="Times New Roman"/>
                <w:sz w:val="22"/>
              </w:rPr>
              <w:t>VID</w:t>
            </w:r>
          </w:p>
        </w:tc>
        <w:tc>
          <w:tcPr>
            <w:tcW w:w="1560" w:type="dxa"/>
            <w:shd w:val="clear" w:color="auto" w:fill="auto"/>
          </w:tcPr>
          <w:p w14:paraId="0CD030A8" w14:textId="77777777" w:rsidR="0001764E" w:rsidRPr="00AA49D7" w:rsidRDefault="0001764E" w:rsidP="00436DEF">
            <w:pPr>
              <w:spacing w:after="0" w:line="240" w:lineRule="auto"/>
              <w:jc w:val="center"/>
              <w:rPr>
                <w:rFonts w:cs="Times New Roman"/>
                <w:sz w:val="22"/>
              </w:rPr>
            </w:pPr>
            <w:r w:rsidRPr="00AA49D7">
              <w:rPr>
                <w:rFonts w:cs="Times New Roman"/>
                <w:sz w:val="22"/>
              </w:rPr>
              <w:t>FID</w:t>
            </w:r>
          </w:p>
          <w:p w14:paraId="29E760FE" w14:textId="77777777" w:rsidR="0001764E" w:rsidRPr="00AA49D7" w:rsidRDefault="0001764E" w:rsidP="00436DEF">
            <w:pPr>
              <w:spacing w:after="0" w:line="240" w:lineRule="auto"/>
              <w:jc w:val="center"/>
              <w:rPr>
                <w:rFonts w:cs="Times New Roman"/>
                <w:sz w:val="22"/>
              </w:rPr>
            </w:pPr>
            <w:r w:rsidRPr="00AA49D7">
              <w:rPr>
                <w:rFonts w:cs="Times New Roman"/>
                <w:sz w:val="22"/>
              </w:rPr>
              <w:t>KNAB</w:t>
            </w:r>
          </w:p>
          <w:p w14:paraId="2C80C073" w14:textId="77777777" w:rsidR="0001764E" w:rsidRPr="00AA49D7" w:rsidRDefault="0001764E" w:rsidP="00436DEF">
            <w:pPr>
              <w:spacing w:after="0" w:line="240" w:lineRule="auto"/>
              <w:jc w:val="center"/>
              <w:rPr>
                <w:rFonts w:cs="Times New Roman"/>
                <w:sz w:val="22"/>
              </w:rPr>
            </w:pPr>
            <w:r w:rsidRPr="00AA49D7">
              <w:rPr>
                <w:rFonts w:cs="Times New Roman"/>
                <w:sz w:val="22"/>
              </w:rPr>
              <w:t>CVK</w:t>
            </w:r>
          </w:p>
          <w:p w14:paraId="6263BCE3" w14:textId="77777777" w:rsidR="0001764E" w:rsidRPr="00AA49D7" w:rsidRDefault="0001764E" w:rsidP="00436DEF">
            <w:pPr>
              <w:spacing w:after="0" w:line="240" w:lineRule="auto"/>
              <w:jc w:val="center"/>
              <w:rPr>
                <w:rFonts w:cs="Times New Roman"/>
                <w:sz w:val="22"/>
              </w:rPr>
            </w:pPr>
            <w:r w:rsidRPr="00AA49D7">
              <w:rPr>
                <w:rFonts w:cs="Times New Roman"/>
                <w:sz w:val="22"/>
              </w:rPr>
              <w:t>FKTK</w:t>
            </w:r>
          </w:p>
        </w:tc>
        <w:tc>
          <w:tcPr>
            <w:tcW w:w="1559" w:type="dxa"/>
            <w:shd w:val="clear" w:color="auto" w:fill="auto"/>
          </w:tcPr>
          <w:p w14:paraId="27524AC0"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t>01.03.2021.</w:t>
            </w:r>
          </w:p>
          <w:p w14:paraId="1B0A6C03" w14:textId="77777777" w:rsidR="0001764E" w:rsidRPr="00AA49D7" w:rsidRDefault="0001764E" w:rsidP="00436DEF">
            <w:pPr>
              <w:spacing w:after="0" w:line="240" w:lineRule="auto"/>
              <w:rPr>
                <w:rFonts w:cs="Times New Roman"/>
                <w:sz w:val="22"/>
              </w:rPr>
            </w:pPr>
          </w:p>
        </w:tc>
      </w:tr>
      <w:tr w:rsidR="0001764E" w:rsidRPr="00AA49D7" w14:paraId="6B9BBD99" w14:textId="77777777" w:rsidTr="00436DEF">
        <w:trPr>
          <w:trHeight w:val="557"/>
        </w:trPr>
        <w:tc>
          <w:tcPr>
            <w:tcW w:w="709" w:type="dxa"/>
          </w:tcPr>
          <w:p w14:paraId="6632A6EB"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t>14.</w:t>
            </w:r>
          </w:p>
        </w:tc>
        <w:tc>
          <w:tcPr>
            <w:tcW w:w="2410" w:type="dxa"/>
            <w:shd w:val="clear" w:color="auto" w:fill="auto"/>
          </w:tcPr>
          <w:p w14:paraId="403A813A" w14:textId="77777777" w:rsidR="0001764E" w:rsidRPr="00AA49D7" w:rsidRDefault="0001764E" w:rsidP="00436DEF">
            <w:pPr>
              <w:spacing w:after="0" w:line="240" w:lineRule="auto"/>
              <w:jc w:val="both"/>
              <w:rPr>
                <w:rFonts w:cs="Times New Roman"/>
                <w:sz w:val="22"/>
              </w:rPr>
            </w:pPr>
            <w:r w:rsidRPr="00AA49D7">
              <w:rPr>
                <w:rFonts w:cs="Times New Roman"/>
                <w:sz w:val="22"/>
              </w:rPr>
              <w:t xml:space="preserve">Izveidot pastāvīgu, plānveidīgu, savstarpēji saskaņotu un pārdomātu apmācību programmu (funkciju) gan finanšu iestāžu darbiniekiem, gan uzņēmējiem no atbildīgo institūciju puses. (Izpilde saistīta </w:t>
            </w:r>
            <w:hyperlink r:id="rId8" w:tgtFrame="_blank" w:history="1">
              <w:r w:rsidRPr="00AA49D7">
                <w:rPr>
                  <w:rFonts w:cs="Times New Roman"/>
                  <w:sz w:val="22"/>
                </w:rPr>
                <w:t>ar pasākumu plānu noziedzīgi iegūtu līdzekļu legalizācijas, terorisma un proliferācijas finansēšanas novēršanai laikposmam no 2020. līdz 2022. gadam</w:t>
              </w:r>
            </w:hyperlink>
            <w:r w:rsidRPr="00AA49D7">
              <w:rPr>
                <w:rFonts w:cs="Times New Roman"/>
                <w:sz w:val="22"/>
              </w:rPr>
              <w:t>, 4.3.2.apakšpunktu)</w:t>
            </w:r>
          </w:p>
        </w:tc>
        <w:tc>
          <w:tcPr>
            <w:tcW w:w="2551" w:type="dxa"/>
            <w:shd w:val="clear" w:color="auto" w:fill="auto"/>
          </w:tcPr>
          <w:p w14:paraId="1F7C7194" w14:textId="77777777" w:rsidR="0001764E" w:rsidRPr="00AA49D7" w:rsidRDefault="0001764E" w:rsidP="00436DEF">
            <w:pPr>
              <w:pStyle w:val="Bezatstarpm"/>
              <w:jc w:val="both"/>
              <w:rPr>
                <w:rFonts w:ascii="Times New Roman" w:hAnsi="Times New Roman" w:cs="Times New Roman"/>
              </w:rPr>
            </w:pPr>
            <w:r w:rsidRPr="00AA49D7">
              <w:rPr>
                <w:rFonts w:ascii="Times New Roman" w:hAnsi="Times New Roman" w:cs="Times New Roman"/>
              </w:rPr>
              <w:t>Veidot NILLTPF novēršanas jomas  apmācību plānveidīgu organizēšanu.</w:t>
            </w:r>
          </w:p>
        </w:tc>
        <w:tc>
          <w:tcPr>
            <w:tcW w:w="3544" w:type="dxa"/>
          </w:tcPr>
          <w:p w14:paraId="041DF6A3" w14:textId="77777777" w:rsidR="0001764E" w:rsidRPr="00AA49D7" w:rsidRDefault="0001764E" w:rsidP="00436DEF">
            <w:pPr>
              <w:spacing w:after="0" w:line="240" w:lineRule="auto"/>
              <w:jc w:val="both"/>
              <w:rPr>
                <w:rFonts w:cs="Times New Roman"/>
                <w:sz w:val="22"/>
              </w:rPr>
            </w:pPr>
            <w:r w:rsidRPr="00AA49D7">
              <w:rPr>
                <w:rFonts w:cs="Times New Roman"/>
                <w:sz w:val="22"/>
              </w:rPr>
              <w:t>14.2.</w:t>
            </w:r>
            <w:r w:rsidRPr="00AA49D7">
              <w:rPr>
                <w:rFonts w:cs="Times New Roman"/>
                <w:sz w:val="22"/>
                <w:bdr w:val="none" w:sz="0" w:space="0" w:color="auto" w:frame="1"/>
                <w:shd w:val="clear" w:color="auto" w:fill="FFFFFF"/>
              </w:rPr>
              <w:t xml:space="preserve"> Ieviest tiesnešu, prokuroru un izmeklētāju integrētu kvalifikācijas pilnveides sistēmu, nodrošinot stabilu, starpdisciplināru un mērķtiecīgu kvalifikācijas pilnveides sistēmu, izveidojot tiesnešu, prokuroru un izmeklētāju mācību centru. </w:t>
            </w:r>
          </w:p>
        </w:tc>
        <w:tc>
          <w:tcPr>
            <w:tcW w:w="1559" w:type="dxa"/>
            <w:shd w:val="clear" w:color="auto" w:fill="auto"/>
          </w:tcPr>
          <w:p w14:paraId="0C8B83B7" w14:textId="77777777" w:rsidR="0001764E" w:rsidRPr="00AA49D7" w:rsidRDefault="0001764E" w:rsidP="00436DEF">
            <w:pPr>
              <w:spacing w:after="0" w:line="240" w:lineRule="auto"/>
              <w:jc w:val="center"/>
              <w:rPr>
                <w:rFonts w:cs="Times New Roman"/>
                <w:sz w:val="22"/>
              </w:rPr>
            </w:pPr>
            <w:r w:rsidRPr="00AA49D7">
              <w:rPr>
                <w:rFonts w:cs="Times New Roman"/>
                <w:sz w:val="22"/>
              </w:rPr>
              <w:t>TM</w:t>
            </w:r>
          </w:p>
        </w:tc>
        <w:tc>
          <w:tcPr>
            <w:tcW w:w="1560" w:type="dxa"/>
            <w:shd w:val="clear" w:color="auto" w:fill="auto"/>
          </w:tcPr>
          <w:p w14:paraId="5F48B54E" w14:textId="77777777" w:rsidR="0001764E" w:rsidRPr="00AA49D7" w:rsidRDefault="0001764E" w:rsidP="00436DEF">
            <w:pPr>
              <w:spacing w:after="0" w:line="240" w:lineRule="auto"/>
              <w:jc w:val="center"/>
              <w:rPr>
                <w:rFonts w:cs="Times New Roman"/>
                <w:sz w:val="22"/>
              </w:rPr>
            </w:pPr>
            <w:r w:rsidRPr="00AA49D7">
              <w:rPr>
                <w:rFonts w:cs="Times New Roman"/>
                <w:sz w:val="22"/>
              </w:rPr>
              <w:t>ĢP</w:t>
            </w:r>
          </w:p>
          <w:p w14:paraId="03606986" w14:textId="77777777" w:rsidR="0001764E" w:rsidRPr="00AA49D7" w:rsidRDefault="0001764E" w:rsidP="00436DEF">
            <w:pPr>
              <w:spacing w:after="0" w:line="240" w:lineRule="auto"/>
              <w:jc w:val="center"/>
              <w:rPr>
                <w:rFonts w:cs="Times New Roman"/>
                <w:sz w:val="22"/>
              </w:rPr>
            </w:pPr>
            <w:r w:rsidRPr="00AA49D7">
              <w:rPr>
                <w:rFonts w:cs="Times New Roman"/>
                <w:sz w:val="22"/>
              </w:rPr>
              <w:t>FID</w:t>
            </w:r>
          </w:p>
          <w:p w14:paraId="24BCFAA5" w14:textId="77777777" w:rsidR="0001764E" w:rsidRPr="00AA49D7" w:rsidRDefault="0001764E" w:rsidP="00436DEF">
            <w:pPr>
              <w:spacing w:after="0" w:line="240" w:lineRule="auto"/>
              <w:jc w:val="center"/>
              <w:rPr>
                <w:rFonts w:cs="Times New Roman"/>
                <w:sz w:val="22"/>
              </w:rPr>
            </w:pPr>
            <w:r w:rsidRPr="00AA49D7">
              <w:rPr>
                <w:rFonts w:cs="Times New Roman"/>
                <w:sz w:val="22"/>
              </w:rPr>
              <w:t>IeM</w:t>
            </w:r>
          </w:p>
        </w:tc>
        <w:tc>
          <w:tcPr>
            <w:tcW w:w="1559" w:type="dxa"/>
            <w:shd w:val="clear" w:color="auto" w:fill="auto"/>
          </w:tcPr>
          <w:p w14:paraId="00E851EE" w14:textId="77777777" w:rsidR="0001764E" w:rsidRPr="00AA49D7" w:rsidRDefault="0001764E" w:rsidP="00436DEF">
            <w:pPr>
              <w:spacing w:after="0" w:line="240" w:lineRule="auto"/>
              <w:jc w:val="center"/>
              <w:rPr>
                <w:rFonts w:cs="Times New Roman"/>
                <w:bCs/>
                <w:sz w:val="22"/>
              </w:rPr>
            </w:pPr>
            <w:r w:rsidRPr="00AA49D7">
              <w:rPr>
                <w:rFonts w:cs="Times New Roman"/>
                <w:sz w:val="22"/>
                <w:bdr w:val="none" w:sz="0" w:space="0" w:color="auto" w:frame="1"/>
                <w:shd w:val="clear" w:color="auto" w:fill="FFFFFF"/>
              </w:rPr>
              <w:t>31.03.2026.</w:t>
            </w:r>
          </w:p>
        </w:tc>
      </w:tr>
      <w:tr w:rsidR="0001764E" w:rsidRPr="00AA49D7" w14:paraId="1B69EEC8" w14:textId="77777777" w:rsidTr="00436DEF">
        <w:trPr>
          <w:trHeight w:val="2818"/>
        </w:trPr>
        <w:tc>
          <w:tcPr>
            <w:tcW w:w="709" w:type="dxa"/>
            <w:vMerge w:val="restart"/>
          </w:tcPr>
          <w:p w14:paraId="50C581E1"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lastRenderedPageBreak/>
              <w:t>18.</w:t>
            </w:r>
          </w:p>
        </w:tc>
        <w:tc>
          <w:tcPr>
            <w:tcW w:w="2410" w:type="dxa"/>
            <w:vMerge w:val="restart"/>
            <w:shd w:val="clear" w:color="auto" w:fill="auto"/>
          </w:tcPr>
          <w:p w14:paraId="44147E50" w14:textId="77777777" w:rsidR="0001764E" w:rsidRPr="00AA49D7" w:rsidRDefault="0001764E" w:rsidP="00436DEF">
            <w:pPr>
              <w:spacing w:after="0" w:line="240" w:lineRule="auto"/>
              <w:jc w:val="both"/>
              <w:rPr>
                <w:rFonts w:cs="Times New Roman"/>
                <w:sz w:val="22"/>
              </w:rPr>
            </w:pPr>
            <w:r w:rsidRPr="00AA49D7">
              <w:rPr>
                <w:rFonts w:cs="Times New Roman"/>
                <w:sz w:val="22"/>
              </w:rPr>
              <w:t>Nodrošināt atbilstošu un aktīvu ieviesto Sadarbības koordinācijas grupas mehānismu darbību, faktisku izmantošanu un kultūru no valsts institūciju, tiesībaizsardzības institūciju un privātā sektora puses.</w:t>
            </w:r>
          </w:p>
        </w:tc>
        <w:tc>
          <w:tcPr>
            <w:tcW w:w="2551" w:type="dxa"/>
            <w:shd w:val="clear" w:color="auto" w:fill="auto"/>
          </w:tcPr>
          <w:p w14:paraId="613E9A47" w14:textId="77777777" w:rsidR="0001764E" w:rsidRPr="00AA49D7" w:rsidRDefault="0001764E" w:rsidP="00436DEF">
            <w:pPr>
              <w:spacing w:after="0" w:line="240" w:lineRule="auto"/>
              <w:jc w:val="both"/>
              <w:rPr>
                <w:rFonts w:cs="Times New Roman"/>
                <w:sz w:val="22"/>
              </w:rPr>
            </w:pPr>
            <w:r w:rsidRPr="00AA49D7">
              <w:rPr>
                <w:rFonts w:cs="Times New Roman"/>
                <w:sz w:val="22"/>
              </w:rPr>
              <w:t>18.1.TM regulāri iekļaut darba kārtībā NNP pārskatu par sadarbības koordināciju finanšu, ekonomiskajos un ar korupciju saistītos noziegumos, tādējādi stiprinot NNP uzraudzību par sadarbības koordinācijas grupas darbības efektivitāti.</w:t>
            </w:r>
          </w:p>
        </w:tc>
        <w:tc>
          <w:tcPr>
            <w:tcW w:w="3544" w:type="dxa"/>
          </w:tcPr>
          <w:p w14:paraId="39B1801E" w14:textId="77777777" w:rsidR="0001764E" w:rsidRPr="00AA49D7" w:rsidRDefault="0001764E" w:rsidP="00436DEF">
            <w:pPr>
              <w:spacing w:after="0" w:line="240" w:lineRule="auto"/>
              <w:jc w:val="both"/>
              <w:rPr>
                <w:rFonts w:cs="Times New Roman"/>
                <w:sz w:val="22"/>
              </w:rPr>
            </w:pPr>
            <w:r w:rsidRPr="00AA49D7">
              <w:rPr>
                <w:rFonts w:cs="Times New Roman"/>
                <w:sz w:val="22"/>
              </w:rPr>
              <w:t>Veicināta privātā un publiskā sektora sadarbība finanšu, ekonomisko un ar korupciju saistīto noziegumu novēršanā un izmeklēšanā.</w:t>
            </w:r>
          </w:p>
        </w:tc>
        <w:tc>
          <w:tcPr>
            <w:tcW w:w="1559" w:type="dxa"/>
            <w:shd w:val="clear" w:color="auto" w:fill="auto"/>
          </w:tcPr>
          <w:p w14:paraId="698CCF12" w14:textId="77777777" w:rsidR="0001764E" w:rsidRPr="00AA49D7" w:rsidRDefault="0001764E" w:rsidP="00436DEF">
            <w:pPr>
              <w:spacing w:after="0" w:line="240" w:lineRule="auto"/>
              <w:jc w:val="center"/>
              <w:rPr>
                <w:rFonts w:cs="Times New Roman"/>
                <w:sz w:val="22"/>
              </w:rPr>
            </w:pPr>
            <w:r w:rsidRPr="00AA49D7">
              <w:rPr>
                <w:rFonts w:cs="Times New Roman"/>
                <w:sz w:val="22"/>
              </w:rPr>
              <w:t>TM kā NNP sekretariāts</w:t>
            </w:r>
          </w:p>
          <w:p w14:paraId="59F0CD04" w14:textId="77777777" w:rsidR="0001764E" w:rsidRPr="00AA49D7" w:rsidRDefault="0001764E" w:rsidP="00436DEF">
            <w:pPr>
              <w:spacing w:after="0" w:line="240" w:lineRule="auto"/>
              <w:jc w:val="center"/>
              <w:rPr>
                <w:rFonts w:cs="Times New Roman"/>
                <w:sz w:val="22"/>
              </w:rPr>
            </w:pPr>
          </w:p>
          <w:p w14:paraId="05F5E660" w14:textId="77777777" w:rsidR="0001764E" w:rsidRPr="00AA49D7" w:rsidRDefault="0001764E" w:rsidP="00436DEF">
            <w:pPr>
              <w:spacing w:after="0" w:line="240" w:lineRule="auto"/>
              <w:jc w:val="center"/>
              <w:rPr>
                <w:rFonts w:cs="Times New Roman"/>
                <w:sz w:val="22"/>
              </w:rPr>
            </w:pPr>
          </w:p>
        </w:tc>
        <w:tc>
          <w:tcPr>
            <w:tcW w:w="1560" w:type="dxa"/>
            <w:shd w:val="clear" w:color="auto" w:fill="auto"/>
          </w:tcPr>
          <w:p w14:paraId="4593B522" w14:textId="77777777" w:rsidR="0001764E" w:rsidRPr="00AA49D7" w:rsidRDefault="0001764E" w:rsidP="00436DEF">
            <w:pPr>
              <w:spacing w:after="0" w:line="240" w:lineRule="auto"/>
              <w:jc w:val="center"/>
              <w:rPr>
                <w:rFonts w:cs="Times New Roman"/>
                <w:sz w:val="22"/>
              </w:rPr>
            </w:pPr>
          </w:p>
        </w:tc>
        <w:tc>
          <w:tcPr>
            <w:tcW w:w="1559" w:type="dxa"/>
            <w:shd w:val="clear" w:color="auto" w:fill="auto"/>
          </w:tcPr>
          <w:p w14:paraId="4E98C566"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t>Pastāvīgi</w:t>
            </w:r>
          </w:p>
          <w:p w14:paraId="55D9B10C" w14:textId="77777777" w:rsidR="0001764E" w:rsidRPr="00AA49D7" w:rsidRDefault="0001764E" w:rsidP="00436DEF">
            <w:pPr>
              <w:spacing w:after="0" w:line="240" w:lineRule="auto"/>
              <w:jc w:val="center"/>
              <w:rPr>
                <w:rFonts w:cs="Times New Roman"/>
                <w:bCs/>
                <w:sz w:val="22"/>
              </w:rPr>
            </w:pPr>
          </w:p>
        </w:tc>
      </w:tr>
      <w:tr w:rsidR="0001764E" w:rsidRPr="00AA49D7" w14:paraId="6A093C87" w14:textId="77777777" w:rsidTr="00436DEF">
        <w:trPr>
          <w:trHeight w:val="543"/>
        </w:trPr>
        <w:tc>
          <w:tcPr>
            <w:tcW w:w="709" w:type="dxa"/>
            <w:vMerge/>
          </w:tcPr>
          <w:p w14:paraId="49FA24D4" w14:textId="77777777" w:rsidR="0001764E" w:rsidRPr="00AA49D7" w:rsidRDefault="0001764E" w:rsidP="00436DEF">
            <w:pPr>
              <w:spacing w:after="0" w:line="240" w:lineRule="auto"/>
              <w:jc w:val="center"/>
              <w:rPr>
                <w:rFonts w:cs="Times New Roman"/>
                <w:bCs/>
                <w:sz w:val="22"/>
              </w:rPr>
            </w:pPr>
          </w:p>
        </w:tc>
        <w:tc>
          <w:tcPr>
            <w:tcW w:w="2410" w:type="dxa"/>
            <w:vMerge/>
            <w:shd w:val="clear" w:color="auto" w:fill="auto"/>
          </w:tcPr>
          <w:p w14:paraId="1C63BF5F" w14:textId="77777777" w:rsidR="0001764E" w:rsidRPr="00AA49D7" w:rsidRDefault="0001764E" w:rsidP="00436DEF">
            <w:pPr>
              <w:spacing w:after="0" w:line="240" w:lineRule="auto"/>
              <w:jc w:val="both"/>
              <w:rPr>
                <w:rFonts w:cs="Times New Roman"/>
                <w:sz w:val="22"/>
              </w:rPr>
            </w:pPr>
          </w:p>
        </w:tc>
        <w:tc>
          <w:tcPr>
            <w:tcW w:w="2551" w:type="dxa"/>
            <w:shd w:val="clear" w:color="auto" w:fill="auto"/>
          </w:tcPr>
          <w:p w14:paraId="39B157A2" w14:textId="77777777" w:rsidR="0001764E" w:rsidRPr="00AA49D7" w:rsidRDefault="0001764E" w:rsidP="00436DEF">
            <w:pPr>
              <w:spacing w:after="0" w:line="240" w:lineRule="auto"/>
              <w:jc w:val="both"/>
              <w:rPr>
                <w:rFonts w:cs="Times New Roman"/>
                <w:sz w:val="22"/>
              </w:rPr>
            </w:pPr>
            <w:r w:rsidRPr="00AA49D7">
              <w:rPr>
                <w:rFonts w:cs="Times New Roman"/>
                <w:sz w:val="22"/>
              </w:rPr>
              <w:t>18.2. Vadlīnijas izmeklētājiem pielietot sadarbības koordinācijas mehānismu.</w:t>
            </w:r>
          </w:p>
        </w:tc>
        <w:tc>
          <w:tcPr>
            <w:tcW w:w="3544" w:type="dxa"/>
          </w:tcPr>
          <w:p w14:paraId="637BBD90" w14:textId="77777777" w:rsidR="0001764E" w:rsidRPr="00AA49D7" w:rsidRDefault="0001764E" w:rsidP="00436DEF">
            <w:pPr>
              <w:spacing w:after="0" w:line="240" w:lineRule="auto"/>
              <w:jc w:val="both"/>
              <w:rPr>
                <w:rFonts w:cs="Times New Roman"/>
                <w:sz w:val="22"/>
              </w:rPr>
            </w:pPr>
          </w:p>
        </w:tc>
        <w:tc>
          <w:tcPr>
            <w:tcW w:w="1559" w:type="dxa"/>
            <w:shd w:val="clear" w:color="auto" w:fill="auto"/>
          </w:tcPr>
          <w:p w14:paraId="1D2423BE" w14:textId="77777777" w:rsidR="0001764E" w:rsidRPr="00AA49D7" w:rsidRDefault="0001764E" w:rsidP="00436DEF">
            <w:pPr>
              <w:spacing w:after="0" w:line="240" w:lineRule="auto"/>
              <w:jc w:val="center"/>
              <w:rPr>
                <w:rFonts w:cs="Times New Roman"/>
                <w:sz w:val="22"/>
              </w:rPr>
            </w:pPr>
            <w:r w:rsidRPr="00AA49D7">
              <w:rPr>
                <w:rFonts w:cs="Times New Roman"/>
                <w:sz w:val="22"/>
              </w:rPr>
              <w:t>FID</w:t>
            </w:r>
          </w:p>
          <w:p w14:paraId="0E7BEF1E" w14:textId="77777777" w:rsidR="0001764E" w:rsidRPr="00AA49D7" w:rsidRDefault="0001764E" w:rsidP="00436DEF">
            <w:pPr>
              <w:spacing w:after="0" w:line="240" w:lineRule="auto"/>
              <w:jc w:val="center"/>
              <w:rPr>
                <w:rFonts w:cs="Times New Roman"/>
                <w:sz w:val="22"/>
              </w:rPr>
            </w:pPr>
            <w:r w:rsidRPr="00AA49D7">
              <w:rPr>
                <w:rFonts w:cs="Times New Roman"/>
                <w:sz w:val="22"/>
              </w:rPr>
              <w:t>TAI</w:t>
            </w:r>
          </w:p>
        </w:tc>
        <w:tc>
          <w:tcPr>
            <w:tcW w:w="1560" w:type="dxa"/>
            <w:shd w:val="clear" w:color="auto" w:fill="auto"/>
          </w:tcPr>
          <w:p w14:paraId="43910320" w14:textId="77777777" w:rsidR="0001764E" w:rsidRPr="00AA49D7" w:rsidRDefault="0001764E" w:rsidP="00436DEF">
            <w:pPr>
              <w:spacing w:after="0" w:line="240" w:lineRule="auto"/>
              <w:jc w:val="center"/>
              <w:rPr>
                <w:rFonts w:cs="Times New Roman"/>
                <w:sz w:val="22"/>
              </w:rPr>
            </w:pPr>
          </w:p>
        </w:tc>
        <w:tc>
          <w:tcPr>
            <w:tcW w:w="1559" w:type="dxa"/>
            <w:shd w:val="clear" w:color="auto" w:fill="auto"/>
          </w:tcPr>
          <w:p w14:paraId="2D31C96E" w14:textId="77777777" w:rsidR="0001764E" w:rsidRPr="00AA49D7" w:rsidRDefault="0001764E" w:rsidP="00436DEF">
            <w:pPr>
              <w:spacing w:after="0" w:line="240" w:lineRule="auto"/>
              <w:jc w:val="center"/>
              <w:rPr>
                <w:rFonts w:cs="Times New Roman"/>
                <w:bCs/>
                <w:sz w:val="22"/>
              </w:rPr>
            </w:pPr>
            <w:r w:rsidRPr="00AA49D7">
              <w:rPr>
                <w:rFonts w:cs="Times New Roman"/>
                <w:bCs/>
                <w:sz w:val="22"/>
              </w:rPr>
              <w:t>01.07.2021.</w:t>
            </w:r>
          </w:p>
        </w:tc>
      </w:tr>
    </w:tbl>
    <w:p w14:paraId="1BFF875A" w14:textId="77777777" w:rsidR="00933A7D" w:rsidRDefault="00933A7D" w:rsidP="00933A7D">
      <w:pPr>
        <w:spacing w:after="0" w:line="240" w:lineRule="auto"/>
        <w:jc w:val="both"/>
        <w:rPr>
          <w:bCs/>
          <w:sz w:val="22"/>
        </w:rPr>
      </w:pPr>
    </w:p>
    <w:p w14:paraId="5FAA0B48" w14:textId="076A81BB" w:rsidR="00933A7D" w:rsidRPr="00933A7D" w:rsidRDefault="00933A7D" w:rsidP="00933A7D">
      <w:pPr>
        <w:jc w:val="both"/>
        <w:rPr>
          <w:sz w:val="22"/>
        </w:rPr>
      </w:pPr>
      <w:r w:rsidRPr="00933A7D">
        <w:rPr>
          <w:rStyle w:val="Vresatsauce"/>
          <w:bCs/>
          <w:sz w:val="22"/>
        </w:rPr>
        <w:t>4</w:t>
      </w:r>
      <w:r w:rsidRPr="00933A7D">
        <w:rPr>
          <w:sz w:val="22"/>
        </w:rPr>
        <w:t xml:space="preserve"> FM tīmekļvietne, Pasākumu plāns samērīgas pieejas nostiprināšanai, izpildot noziedzīgi iegūtu līdzekļu legalizācijas un terorisma un proliferācijas finansēšanas novēršanas prasības, sk.: </w:t>
      </w:r>
      <w:r w:rsidRPr="00933A7D">
        <w:rPr>
          <w:sz w:val="22"/>
          <w:u w:val="single"/>
        </w:rPr>
        <w:t>https://www.fm.gov.lv/lv/pasakumu-plans-samerigas-pieejas-nostiprinasanai-izpildot-noziedzigi-iegutu-lidzeklu-legalizacijas-un-terorisma-un-proliferacijas-finansesanas-noversanas-prasibas</w:t>
      </w:r>
      <w:r w:rsidRPr="00933A7D">
        <w:rPr>
          <w:sz w:val="22"/>
        </w:rPr>
        <w:t xml:space="preserve"> </w:t>
      </w:r>
    </w:p>
    <w:p w14:paraId="380A1501" w14:textId="77777777" w:rsidR="0001764E" w:rsidRPr="0001764E" w:rsidRDefault="0001764E" w:rsidP="0001764E">
      <w:pPr>
        <w:jc w:val="center"/>
        <w:rPr>
          <w:rStyle w:val="Virsraksts1Rakstz"/>
          <w:rFonts w:cs="Times New Roman"/>
          <w:szCs w:val="24"/>
          <w:highlight w:val="red"/>
        </w:rPr>
      </w:pPr>
    </w:p>
    <w:p w14:paraId="2C08AA6C" w14:textId="77777777" w:rsidR="00AF2FD5" w:rsidRDefault="00AF2FD5">
      <w:pPr>
        <w:rPr>
          <w:rStyle w:val="Virsraksts1Rakstz"/>
          <w:rFonts w:cs="Times New Roman"/>
          <w:szCs w:val="24"/>
          <w:highlight w:val="red"/>
        </w:rPr>
      </w:pPr>
      <w:r>
        <w:rPr>
          <w:rStyle w:val="Virsraksts1Rakstz"/>
          <w:rFonts w:cs="Times New Roman"/>
          <w:szCs w:val="24"/>
          <w:highlight w:val="red"/>
        </w:rPr>
        <w:br w:type="page"/>
      </w:r>
    </w:p>
    <w:p w14:paraId="39E7EA49" w14:textId="0994D4AC" w:rsidR="00D90D21" w:rsidRPr="00022CC7" w:rsidRDefault="0001764E" w:rsidP="00022CC7">
      <w:pPr>
        <w:shd w:val="clear" w:color="auto" w:fill="E7E6E6" w:themeFill="background2"/>
        <w:jc w:val="center"/>
        <w:rPr>
          <w:iCs/>
          <w:vertAlign w:val="superscript"/>
        </w:rPr>
      </w:pPr>
      <w:bookmarkStart w:id="9" w:name="_Hlk75794117"/>
      <w:bookmarkStart w:id="10" w:name="_Toc75850504"/>
      <w:r w:rsidRPr="00022CC7">
        <w:rPr>
          <w:rStyle w:val="Virsraksts1Rakstz"/>
          <w:rFonts w:cs="Times New Roman"/>
          <w:szCs w:val="24"/>
          <w:u w:val="none"/>
        </w:rPr>
        <w:lastRenderedPageBreak/>
        <w:t>Noziedzības novēršanas padomes rīcības plāns laikposmam no 2021. līdz 2026. gadam</w:t>
      </w:r>
      <w:bookmarkEnd w:id="10"/>
      <w:r w:rsidR="0024055A" w:rsidRPr="00022CC7">
        <w:rPr>
          <w:iCs/>
          <w:vertAlign w:val="superscript"/>
        </w:rPr>
        <w:t>5</w:t>
      </w:r>
      <w:bookmarkEnd w:id="9"/>
    </w:p>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7"/>
        <w:gridCol w:w="1519"/>
        <w:gridCol w:w="565"/>
        <w:gridCol w:w="2928"/>
        <w:gridCol w:w="2413"/>
        <w:gridCol w:w="1272"/>
        <w:gridCol w:w="1134"/>
        <w:gridCol w:w="1563"/>
        <w:gridCol w:w="2123"/>
      </w:tblGrid>
      <w:tr w:rsidR="00E17B52" w:rsidRPr="004D27DC" w14:paraId="5F659C26" w14:textId="77777777" w:rsidTr="004B525D">
        <w:trPr>
          <w:trHeight w:val="274"/>
        </w:trPr>
        <w:tc>
          <w:tcPr>
            <w:tcW w:w="13884" w:type="dxa"/>
            <w:gridSpan w:val="9"/>
            <w:shd w:val="clear" w:color="auto" w:fill="auto"/>
          </w:tcPr>
          <w:p w14:paraId="5EBEF90F" w14:textId="77777777" w:rsidR="00E17B52" w:rsidRPr="004D27DC" w:rsidRDefault="00E17B52" w:rsidP="004B525D">
            <w:pPr>
              <w:spacing w:after="0" w:line="240" w:lineRule="auto"/>
              <w:rPr>
                <w:rFonts w:cs="Times New Roman"/>
                <w:b/>
                <w:sz w:val="22"/>
              </w:rPr>
            </w:pPr>
            <w:r w:rsidRPr="004D27DC">
              <w:rPr>
                <w:rFonts w:cs="Times New Roman"/>
                <w:b/>
                <w:sz w:val="22"/>
              </w:rPr>
              <w:t xml:space="preserve">1. Rīcības virziens - </w:t>
            </w:r>
            <w:r w:rsidRPr="004D27DC">
              <w:rPr>
                <w:rFonts w:cs="Times New Roman"/>
                <w:b/>
                <w:bCs/>
                <w:sz w:val="22"/>
              </w:rPr>
              <w:t>Risku vadība un prioritāšu noteikšana</w:t>
            </w:r>
          </w:p>
        </w:tc>
      </w:tr>
      <w:tr w:rsidR="00E17B52" w:rsidRPr="004D27DC" w14:paraId="02B66CC1" w14:textId="77777777" w:rsidTr="004B525D">
        <w:trPr>
          <w:trHeight w:val="419"/>
        </w:trPr>
        <w:tc>
          <w:tcPr>
            <w:tcW w:w="13884" w:type="dxa"/>
            <w:gridSpan w:val="9"/>
            <w:shd w:val="clear" w:color="auto" w:fill="auto"/>
          </w:tcPr>
          <w:p w14:paraId="582446A1" w14:textId="77777777" w:rsidR="00E17B52" w:rsidRPr="004D27DC" w:rsidRDefault="00E17B52" w:rsidP="004B525D">
            <w:pPr>
              <w:spacing w:after="0" w:line="240" w:lineRule="auto"/>
              <w:ind w:left="142" w:right="132"/>
              <w:jc w:val="both"/>
              <w:rPr>
                <w:rFonts w:cs="Times New Roman"/>
                <w:b/>
                <w:bCs/>
                <w:sz w:val="22"/>
              </w:rPr>
            </w:pPr>
            <w:r w:rsidRPr="004D27DC">
              <w:rPr>
                <w:rFonts w:cs="Times New Roman"/>
                <w:sz w:val="22"/>
                <w:u w:val="single"/>
              </w:rPr>
              <w:t>Rīcības virzības mērķis</w:t>
            </w:r>
            <w:r w:rsidRPr="004D27DC">
              <w:rPr>
                <w:rFonts w:cs="Times New Roman"/>
                <w:sz w:val="22"/>
              </w:rPr>
              <w:t xml:space="preserve"> – skaidri identificēt noziedzības riskus kopumā un atsevišķās jomās (piemēram, korupcija, vardarbīgie noziegumi), apzinot nozīmīgākos riskus un vājākos punktus (lielākā ievainojamība), kas ļautu precīzi identificēt prioritāros pasākumus un veltīt tiem attiecīgus resursus, kā arī vadīt riskus, izvairoties no risku ignorēšanas.  Stiprināt likuma autoritāti, cita starpā nodrošinot soda neizbēgamības principa darbību. Panākt, ka sabiedrības informēšana un iesaiste darbojas kā papildu atbalsts prioritāro mērķu sasniegšanai. Stiprināt sabiedrības uzticēšanos tiesai, prokuratūrai un tiesību aizsardzības iestādēm, tādējādi veicinot sabiedrības iesaistīšanos noziedzības novēršanā un atklāšanā.</w:t>
            </w:r>
            <w:r w:rsidRPr="004D27DC">
              <w:rPr>
                <w:rFonts w:cs="Times New Roman"/>
                <w:b/>
                <w:bCs/>
                <w:sz w:val="22"/>
              </w:rPr>
              <w:t xml:space="preserve"> </w:t>
            </w:r>
          </w:p>
        </w:tc>
      </w:tr>
      <w:tr w:rsidR="004D27DC" w:rsidRPr="004D27DC" w14:paraId="6C0B5378" w14:textId="77777777" w:rsidTr="004B525D">
        <w:trPr>
          <w:trHeight w:val="266"/>
        </w:trPr>
        <w:tc>
          <w:tcPr>
            <w:tcW w:w="1886" w:type="dxa"/>
            <w:gridSpan w:val="2"/>
            <w:vAlign w:val="center"/>
          </w:tcPr>
          <w:p w14:paraId="2B76C88F" w14:textId="77777777" w:rsidR="00E17B52" w:rsidRPr="004D27DC" w:rsidRDefault="00E17B52" w:rsidP="004B525D">
            <w:pPr>
              <w:spacing w:after="0" w:line="240" w:lineRule="auto"/>
              <w:jc w:val="center"/>
              <w:rPr>
                <w:rFonts w:cs="Times New Roman"/>
                <w:b/>
                <w:sz w:val="22"/>
              </w:rPr>
            </w:pPr>
            <w:r w:rsidRPr="004D27DC">
              <w:rPr>
                <w:rFonts w:cs="Times New Roman"/>
                <w:b/>
                <w:sz w:val="22"/>
              </w:rPr>
              <w:t>Darbības joma</w:t>
            </w:r>
          </w:p>
        </w:tc>
        <w:tc>
          <w:tcPr>
            <w:tcW w:w="3493" w:type="dxa"/>
            <w:gridSpan w:val="2"/>
            <w:vAlign w:val="center"/>
          </w:tcPr>
          <w:p w14:paraId="06F8E262" w14:textId="77777777" w:rsidR="00E17B52" w:rsidRPr="004D27DC" w:rsidRDefault="00E17B52" w:rsidP="004B525D">
            <w:pPr>
              <w:spacing w:after="0" w:line="240" w:lineRule="auto"/>
              <w:jc w:val="center"/>
              <w:rPr>
                <w:rFonts w:cs="Times New Roman"/>
                <w:b/>
                <w:sz w:val="22"/>
              </w:rPr>
            </w:pPr>
            <w:r w:rsidRPr="004D27DC">
              <w:rPr>
                <w:rFonts w:cs="Times New Roman"/>
                <w:b/>
                <w:sz w:val="22"/>
              </w:rPr>
              <w:t>Pasākumi</w:t>
            </w:r>
          </w:p>
        </w:tc>
        <w:tc>
          <w:tcPr>
            <w:tcW w:w="2413" w:type="dxa"/>
            <w:vAlign w:val="center"/>
          </w:tcPr>
          <w:p w14:paraId="15117836" w14:textId="77777777" w:rsidR="00E17B52" w:rsidRPr="004D27DC" w:rsidRDefault="00E17B52" w:rsidP="004B525D">
            <w:pPr>
              <w:spacing w:after="0" w:line="240" w:lineRule="auto"/>
              <w:jc w:val="center"/>
              <w:rPr>
                <w:rFonts w:cs="Times New Roman"/>
                <w:b/>
                <w:sz w:val="22"/>
              </w:rPr>
            </w:pPr>
            <w:r w:rsidRPr="004D27DC">
              <w:rPr>
                <w:rFonts w:cs="Times New Roman"/>
                <w:b/>
                <w:sz w:val="22"/>
              </w:rPr>
              <w:t>Rezultatīvie rādītāji</w:t>
            </w:r>
          </w:p>
        </w:tc>
        <w:tc>
          <w:tcPr>
            <w:tcW w:w="1272" w:type="dxa"/>
            <w:vAlign w:val="center"/>
          </w:tcPr>
          <w:p w14:paraId="5A3D6258" w14:textId="77777777" w:rsidR="00E17B52" w:rsidRPr="004D27DC" w:rsidRDefault="00E17B52" w:rsidP="004B525D">
            <w:pPr>
              <w:spacing w:after="0" w:line="240" w:lineRule="auto"/>
              <w:jc w:val="center"/>
              <w:rPr>
                <w:rFonts w:cs="Times New Roman"/>
                <w:sz w:val="22"/>
              </w:rPr>
            </w:pPr>
            <w:r w:rsidRPr="004D27DC">
              <w:rPr>
                <w:rFonts w:cs="Times New Roman"/>
                <w:b/>
                <w:sz w:val="22"/>
              </w:rPr>
              <w:t>Termiņi</w:t>
            </w:r>
          </w:p>
        </w:tc>
        <w:tc>
          <w:tcPr>
            <w:tcW w:w="1134" w:type="dxa"/>
            <w:vAlign w:val="center"/>
          </w:tcPr>
          <w:p w14:paraId="7FF2A2AE" w14:textId="77777777" w:rsidR="00E17B52" w:rsidRPr="004D27DC" w:rsidRDefault="00E17B52" w:rsidP="004B525D">
            <w:pPr>
              <w:spacing w:after="0" w:line="240" w:lineRule="auto"/>
              <w:jc w:val="center"/>
              <w:rPr>
                <w:rFonts w:cs="Times New Roman"/>
                <w:b/>
                <w:sz w:val="22"/>
              </w:rPr>
            </w:pPr>
            <w:r w:rsidRPr="004D27DC">
              <w:rPr>
                <w:rFonts w:cs="Times New Roman"/>
                <w:b/>
                <w:sz w:val="22"/>
              </w:rPr>
              <w:t>Atbildīgās institūcijas</w:t>
            </w:r>
          </w:p>
        </w:tc>
        <w:tc>
          <w:tcPr>
            <w:tcW w:w="1563" w:type="dxa"/>
            <w:vAlign w:val="center"/>
          </w:tcPr>
          <w:p w14:paraId="1A57EFD0" w14:textId="77777777" w:rsidR="00E17B52" w:rsidRPr="004D27DC" w:rsidRDefault="00E17B52" w:rsidP="004B525D">
            <w:pPr>
              <w:spacing w:after="0" w:line="240" w:lineRule="auto"/>
              <w:jc w:val="center"/>
              <w:rPr>
                <w:rFonts w:cs="Times New Roman"/>
                <w:b/>
                <w:sz w:val="22"/>
              </w:rPr>
            </w:pPr>
            <w:r w:rsidRPr="004D27DC">
              <w:rPr>
                <w:rFonts w:cs="Times New Roman"/>
                <w:b/>
                <w:sz w:val="22"/>
              </w:rPr>
              <w:t>Līdzatbildīgās institūcijas</w:t>
            </w:r>
          </w:p>
        </w:tc>
        <w:tc>
          <w:tcPr>
            <w:tcW w:w="2123" w:type="dxa"/>
            <w:vAlign w:val="center"/>
          </w:tcPr>
          <w:p w14:paraId="3A97C91E" w14:textId="77777777" w:rsidR="00E17B52" w:rsidRPr="004D27DC" w:rsidRDefault="00E17B52" w:rsidP="004B525D">
            <w:pPr>
              <w:spacing w:after="0" w:line="240" w:lineRule="auto"/>
              <w:jc w:val="center"/>
              <w:rPr>
                <w:rFonts w:cs="Times New Roman"/>
                <w:b/>
                <w:sz w:val="22"/>
              </w:rPr>
            </w:pPr>
            <w:r w:rsidRPr="004D27DC">
              <w:rPr>
                <w:rFonts w:cs="Times New Roman"/>
                <w:b/>
                <w:sz w:val="22"/>
              </w:rPr>
              <w:t>Komentāri</w:t>
            </w:r>
          </w:p>
        </w:tc>
      </w:tr>
      <w:tr w:rsidR="004D27DC" w:rsidRPr="004D27DC" w14:paraId="2AF0B1F6" w14:textId="77777777" w:rsidTr="004B525D">
        <w:trPr>
          <w:trHeight w:val="1261"/>
        </w:trPr>
        <w:tc>
          <w:tcPr>
            <w:tcW w:w="367" w:type="dxa"/>
            <w:vMerge w:val="restart"/>
          </w:tcPr>
          <w:p w14:paraId="098E1F0E" w14:textId="77777777" w:rsidR="00E17B52" w:rsidRPr="004D27DC" w:rsidRDefault="00E17B52" w:rsidP="00471700">
            <w:pPr>
              <w:ind w:left="454" w:hanging="425"/>
              <w:jc w:val="both"/>
              <w:rPr>
                <w:rFonts w:cs="Times New Roman"/>
                <w:b/>
                <w:sz w:val="22"/>
              </w:rPr>
            </w:pPr>
            <w:r w:rsidRPr="004D27DC">
              <w:rPr>
                <w:rFonts w:cs="Times New Roman"/>
                <w:b/>
                <w:sz w:val="22"/>
              </w:rPr>
              <w:t>1.1.</w:t>
            </w:r>
          </w:p>
        </w:tc>
        <w:tc>
          <w:tcPr>
            <w:tcW w:w="1519" w:type="dxa"/>
            <w:vMerge w:val="restart"/>
            <w:tcMar>
              <w:top w:w="0" w:type="dxa"/>
              <w:left w:w="108" w:type="dxa"/>
              <w:bottom w:w="0" w:type="dxa"/>
              <w:right w:w="108" w:type="dxa"/>
            </w:tcMar>
          </w:tcPr>
          <w:p w14:paraId="2C4A0453" w14:textId="77777777" w:rsidR="00E17B52" w:rsidRPr="004D27DC" w:rsidRDefault="00E17B52" w:rsidP="004B525D">
            <w:pPr>
              <w:spacing w:line="240" w:lineRule="auto"/>
              <w:rPr>
                <w:rFonts w:cs="Times New Roman"/>
                <w:sz w:val="22"/>
              </w:rPr>
            </w:pPr>
            <w:r w:rsidRPr="004D27DC">
              <w:rPr>
                <w:rFonts w:cs="Times New Roman"/>
                <w:sz w:val="22"/>
              </w:rPr>
              <w:t>Risku apzināšana, novērtēšana un aktualizēšana.</w:t>
            </w:r>
          </w:p>
          <w:p w14:paraId="2E94AC62" w14:textId="77777777" w:rsidR="00E17B52" w:rsidRPr="004D27DC" w:rsidRDefault="00E17B52" w:rsidP="004B525D">
            <w:pPr>
              <w:spacing w:line="240" w:lineRule="auto"/>
              <w:rPr>
                <w:rFonts w:cs="Times New Roman"/>
                <w:sz w:val="22"/>
              </w:rPr>
            </w:pPr>
            <w:r w:rsidRPr="004D27DC">
              <w:rPr>
                <w:rFonts w:cs="Times New Roman"/>
                <w:sz w:val="22"/>
              </w:rPr>
              <w:t>Prioritāšu noteikšana, konkrētas rīcības identificēšana prioritāro mērķu sasniegšanai.</w:t>
            </w:r>
          </w:p>
          <w:p w14:paraId="18A60957" w14:textId="77777777" w:rsidR="00E17B52" w:rsidRPr="004D27DC" w:rsidRDefault="00E17B52" w:rsidP="004B525D">
            <w:pPr>
              <w:spacing w:line="240" w:lineRule="auto"/>
              <w:rPr>
                <w:rFonts w:cs="Times New Roman"/>
                <w:sz w:val="22"/>
              </w:rPr>
            </w:pPr>
          </w:p>
          <w:p w14:paraId="34C10B00" w14:textId="77777777" w:rsidR="00E17B52" w:rsidRPr="004D27DC" w:rsidRDefault="00E17B52" w:rsidP="004B525D">
            <w:pPr>
              <w:spacing w:line="240" w:lineRule="auto"/>
              <w:rPr>
                <w:rFonts w:cs="Times New Roman"/>
                <w:sz w:val="22"/>
              </w:rPr>
            </w:pPr>
          </w:p>
          <w:p w14:paraId="6CCFC1E9" w14:textId="77777777" w:rsidR="00E17B52" w:rsidRPr="004D27DC" w:rsidRDefault="00E17B52" w:rsidP="004B525D">
            <w:pPr>
              <w:spacing w:line="240" w:lineRule="auto"/>
              <w:rPr>
                <w:rFonts w:cs="Times New Roman"/>
                <w:sz w:val="22"/>
              </w:rPr>
            </w:pPr>
          </w:p>
          <w:p w14:paraId="794EE959" w14:textId="77777777" w:rsidR="00E17B52" w:rsidRPr="004D27DC" w:rsidRDefault="00E17B52" w:rsidP="004B525D">
            <w:pPr>
              <w:spacing w:line="240" w:lineRule="auto"/>
              <w:rPr>
                <w:rFonts w:cs="Times New Roman"/>
                <w:sz w:val="22"/>
              </w:rPr>
            </w:pPr>
          </w:p>
          <w:p w14:paraId="635AF623" w14:textId="77777777" w:rsidR="00E17B52" w:rsidRPr="004D27DC" w:rsidRDefault="00E17B52" w:rsidP="004B525D">
            <w:pPr>
              <w:spacing w:line="240" w:lineRule="auto"/>
              <w:rPr>
                <w:rFonts w:cs="Times New Roman"/>
                <w:sz w:val="22"/>
              </w:rPr>
            </w:pPr>
          </w:p>
          <w:p w14:paraId="33A191D4" w14:textId="77777777" w:rsidR="00E17B52" w:rsidRPr="004D27DC" w:rsidRDefault="00E17B52" w:rsidP="004B525D">
            <w:pPr>
              <w:spacing w:line="240" w:lineRule="auto"/>
              <w:rPr>
                <w:rFonts w:cs="Times New Roman"/>
                <w:sz w:val="22"/>
              </w:rPr>
            </w:pPr>
          </w:p>
          <w:p w14:paraId="5864482F" w14:textId="77777777" w:rsidR="00E17B52" w:rsidRPr="004D27DC" w:rsidRDefault="00E17B52" w:rsidP="004B525D">
            <w:pPr>
              <w:spacing w:line="240" w:lineRule="auto"/>
              <w:rPr>
                <w:rFonts w:cs="Times New Roman"/>
                <w:sz w:val="22"/>
              </w:rPr>
            </w:pPr>
          </w:p>
          <w:p w14:paraId="1A320892" w14:textId="77777777" w:rsidR="00E17B52" w:rsidRPr="004D27DC" w:rsidRDefault="00E17B52" w:rsidP="004B525D">
            <w:pPr>
              <w:spacing w:line="240" w:lineRule="auto"/>
              <w:rPr>
                <w:rFonts w:cs="Times New Roman"/>
                <w:sz w:val="22"/>
              </w:rPr>
            </w:pPr>
          </w:p>
          <w:p w14:paraId="0C7F862F" w14:textId="77777777" w:rsidR="00E17B52" w:rsidRPr="004D27DC" w:rsidRDefault="00E17B52" w:rsidP="004B525D">
            <w:pPr>
              <w:spacing w:line="240" w:lineRule="auto"/>
              <w:rPr>
                <w:rFonts w:cs="Times New Roman"/>
                <w:sz w:val="22"/>
              </w:rPr>
            </w:pPr>
          </w:p>
          <w:p w14:paraId="134B74F2" w14:textId="77777777" w:rsidR="00E17B52" w:rsidRPr="004D27DC" w:rsidRDefault="00E17B52" w:rsidP="004B525D">
            <w:pPr>
              <w:spacing w:line="240" w:lineRule="auto"/>
              <w:rPr>
                <w:rFonts w:cs="Times New Roman"/>
                <w:sz w:val="22"/>
              </w:rPr>
            </w:pPr>
          </w:p>
          <w:p w14:paraId="50D22069" w14:textId="77777777" w:rsidR="00E17B52" w:rsidRPr="004D27DC" w:rsidRDefault="00E17B52" w:rsidP="004B525D">
            <w:pPr>
              <w:spacing w:line="240" w:lineRule="auto"/>
              <w:rPr>
                <w:rFonts w:cs="Times New Roman"/>
                <w:sz w:val="22"/>
              </w:rPr>
            </w:pPr>
          </w:p>
          <w:p w14:paraId="28323456" w14:textId="77777777" w:rsidR="00E17B52" w:rsidRPr="004D27DC" w:rsidRDefault="00E17B52" w:rsidP="004B525D">
            <w:pPr>
              <w:spacing w:line="240" w:lineRule="auto"/>
              <w:rPr>
                <w:rFonts w:cs="Times New Roman"/>
                <w:sz w:val="22"/>
              </w:rPr>
            </w:pPr>
          </w:p>
          <w:p w14:paraId="290E9911" w14:textId="77777777" w:rsidR="00E17B52" w:rsidRPr="004D27DC" w:rsidRDefault="00E17B52" w:rsidP="004B525D">
            <w:pPr>
              <w:spacing w:line="240" w:lineRule="auto"/>
              <w:rPr>
                <w:rFonts w:cs="Times New Roman"/>
                <w:sz w:val="22"/>
              </w:rPr>
            </w:pPr>
          </w:p>
          <w:p w14:paraId="3012E224" w14:textId="77777777" w:rsidR="00E17B52" w:rsidRPr="004D27DC" w:rsidRDefault="00E17B52" w:rsidP="004B525D">
            <w:pPr>
              <w:spacing w:line="240" w:lineRule="auto"/>
              <w:rPr>
                <w:rFonts w:cs="Times New Roman"/>
                <w:sz w:val="22"/>
              </w:rPr>
            </w:pPr>
          </w:p>
          <w:p w14:paraId="5F7A450F" w14:textId="77777777" w:rsidR="00E17B52" w:rsidRPr="004D27DC" w:rsidRDefault="00E17B52" w:rsidP="004B525D">
            <w:pPr>
              <w:spacing w:line="240" w:lineRule="auto"/>
              <w:rPr>
                <w:rFonts w:cs="Times New Roman"/>
                <w:sz w:val="22"/>
              </w:rPr>
            </w:pPr>
          </w:p>
          <w:p w14:paraId="70B84350" w14:textId="77777777" w:rsidR="00E17B52" w:rsidRPr="004D27DC" w:rsidRDefault="00E17B52" w:rsidP="004B525D">
            <w:pPr>
              <w:spacing w:line="240" w:lineRule="auto"/>
              <w:rPr>
                <w:rFonts w:cs="Times New Roman"/>
                <w:sz w:val="22"/>
              </w:rPr>
            </w:pPr>
          </w:p>
          <w:p w14:paraId="67FB3F5C" w14:textId="77777777" w:rsidR="00E17B52" w:rsidRPr="004D27DC" w:rsidRDefault="00E17B52" w:rsidP="004B525D">
            <w:pPr>
              <w:spacing w:line="240" w:lineRule="auto"/>
              <w:rPr>
                <w:rFonts w:cs="Times New Roman"/>
                <w:sz w:val="22"/>
              </w:rPr>
            </w:pPr>
          </w:p>
          <w:p w14:paraId="2CBA8A75" w14:textId="77777777" w:rsidR="00E17B52" w:rsidRPr="004D27DC" w:rsidRDefault="00E17B52" w:rsidP="004B525D">
            <w:pPr>
              <w:spacing w:line="240" w:lineRule="auto"/>
              <w:rPr>
                <w:rFonts w:cs="Times New Roman"/>
                <w:sz w:val="22"/>
              </w:rPr>
            </w:pPr>
          </w:p>
        </w:tc>
        <w:tc>
          <w:tcPr>
            <w:tcW w:w="565" w:type="dxa"/>
          </w:tcPr>
          <w:p w14:paraId="0B5E82C6" w14:textId="77777777" w:rsidR="00E17B52" w:rsidRPr="004D27DC" w:rsidRDefault="00E17B52" w:rsidP="004B525D">
            <w:pPr>
              <w:spacing w:line="240" w:lineRule="auto"/>
              <w:ind w:left="601" w:hanging="601"/>
              <w:rPr>
                <w:rFonts w:cs="Times New Roman"/>
                <w:b/>
                <w:sz w:val="22"/>
              </w:rPr>
            </w:pPr>
            <w:r w:rsidRPr="004D27DC">
              <w:rPr>
                <w:rFonts w:cs="Times New Roman"/>
                <w:b/>
                <w:sz w:val="22"/>
              </w:rPr>
              <w:lastRenderedPageBreak/>
              <w:t>1.1.1.</w:t>
            </w:r>
          </w:p>
        </w:tc>
        <w:tc>
          <w:tcPr>
            <w:tcW w:w="2928" w:type="dxa"/>
            <w:tcMar>
              <w:top w:w="0" w:type="dxa"/>
              <w:left w:w="108" w:type="dxa"/>
              <w:bottom w:w="0" w:type="dxa"/>
              <w:right w:w="108" w:type="dxa"/>
            </w:tcMar>
          </w:tcPr>
          <w:p w14:paraId="43CB985B" w14:textId="26C15172" w:rsidR="00E17B52" w:rsidRPr="004D27DC" w:rsidRDefault="00E17B52" w:rsidP="004B525D">
            <w:pPr>
              <w:spacing w:line="240" w:lineRule="auto"/>
              <w:rPr>
                <w:rFonts w:cs="Times New Roman"/>
                <w:sz w:val="22"/>
              </w:rPr>
            </w:pPr>
            <w:r w:rsidRPr="004D27DC">
              <w:rPr>
                <w:rFonts w:cs="Times New Roman"/>
                <w:bCs/>
                <w:sz w:val="22"/>
              </w:rPr>
              <w:t xml:space="preserve">Stiprināt un attīstīt NKIM kā NNP stratēģisko noziedzības analīzes un monitoringa rīku. NKIM veic analīzi par noziedzību valstī, tās tendencēm un veicinošiem un mazinošiem faktoriem, izvirzot priekšlikumus prioritāriem uzdevumiem starpnozaru līmenī, lai mazinātu noziedzību un vairotu cilvēku drošības sajūtu un uzticību tiesiskumam. </w:t>
            </w:r>
          </w:p>
          <w:p w14:paraId="74A0BE43" w14:textId="77777777" w:rsidR="00E17B52" w:rsidRPr="004D27DC" w:rsidRDefault="00E17B52" w:rsidP="004B525D">
            <w:pPr>
              <w:spacing w:line="240" w:lineRule="auto"/>
              <w:rPr>
                <w:rFonts w:cs="Times New Roman"/>
                <w:bCs/>
                <w:sz w:val="22"/>
              </w:rPr>
            </w:pPr>
            <w:r w:rsidRPr="004D27DC">
              <w:rPr>
                <w:rFonts w:cs="Times New Roman"/>
                <w:bCs/>
                <w:sz w:val="22"/>
              </w:rPr>
              <w:t xml:space="preserve"> </w:t>
            </w:r>
          </w:p>
        </w:tc>
        <w:tc>
          <w:tcPr>
            <w:tcW w:w="2413" w:type="dxa"/>
          </w:tcPr>
          <w:p w14:paraId="55AFFD0F" w14:textId="77777777" w:rsidR="00E17B52" w:rsidRPr="004D27DC" w:rsidRDefault="00E17B52" w:rsidP="004B525D">
            <w:pPr>
              <w:spacing w:line="240" w:lineRule="auto"/>
              <w:ind w:left="75" w:right="137"/>
              <w:rPr>
                <w:rFonts w:cs="Times New Roman"/>
                <w:sz w:val="22"/>
              </w:rPr>
            </w:pPr>
            <w:r w:rsidRPr="004D27DC">
              <w:rPr>
                <w:rFonts w:cs="Times New Roman"/>
                <w:sz w:val="22"/>
              </w:rPr>
              <w:t>Izstrādāts nacionāla līmeņa analītiskais ziņojums, kurā identificētas noziedzības formas un tendences, kas sabiedrībai un valstij rada vislielāko kaitējumu, vai apdraud īpaši jūtīgas grupas (piemēram, bērnus), kā arī noteiktas tendences radītā kaitējuma apmēra pieaugumam.</w:t>
            </w:r>
          </w:p>
          <w:p w14:paraId="5B8C17DE" w14:textId="77777777" w:rsidR="00E17B52" w:rsidRPr="004D27DC" w:rsidRDefault="00E17B52" w:rsidP="004B525D">
            <w:pPr>
              <w:spacing w:line="240" w:lineRule="auto"/>
              <w:ind w:left="75" w:right="137"/>
              <w:rPr>
                <w:rFonts w:cs="Times New Roman"/>
                <w:bCs/>
                <w:sz w:val="22"/>
              </w:rPr>
            </w:pPr>
            <w:r w:rsidRPr="004D27DC">
              <w:rPr>
                <w:rFonts w:cs="Times New Roman"/>
                <w:bCs/>
                <w:sz w:val="22"/>
              </w:rPr>
              <w:t xml:space="preserve">Sagatavoti priekšlikumi NNP ikgadējo prioritāšu noteikšanai noziedzības apkarošanai. </w:t>
            </w:r>
          </w:p>
        </w:tc>
        <w:tc>
          <w:tcPr>
            <w:tcW w:w="1272" w:type="dxa"/>
          </w:tcPr>
          <w:p w14:paraId="287C7D50" w14:textId="77777777" w:rsidR="00E17B52" w:rsidRPr="004D27DC" w:rsidRDefault="00E17B52" w:rsidP="004B525D">
            <w:pPr>
              <w:spacing w:line="240" w:lineRule="auto"/>
              <w:jc w:val="center"/>
              <w:rPr>
                <w:rFonts w:cs="Times New Roman"/>
                <w:sz w:val="22"/>
              </w:rPr>
            </w:pPr>
            <w:r w:rsidRPr="004D27DC">
              <w:rPr>
                <w:rFonts w:cs="Times New Roman"/>
                <w:sz w:val="22"/>
              </w:rPr>
              <w:t>Reizi gadā</w:t>
            </w:r>
          </w:p>
          <w:p w14:paraId="4AE01B7C" w14:textId="77777777" w:rsidR="00E17B52" w:rsidRPr="004D27DC" w:rsidRDefault="00E17B52" w:rsidP="004B525D">
            <w:pPr>
              <w:spacing w:line="240" w:lineRule="auto"/>
              <w:jc w:val="center"/>
              <w:rPr>
                <w:rFonts w:cs="Times New Roman"/>
                <w:sz w:val="22"/>
              </w:rPr>
            </w:pPr>
          </w:p>
        </w:tc>
        <w:tc>
          <w:tcPr>
            <w:tcW w:w="1134" w:type="dxa"/>
          </w:tcPr>
          <w:p w14:paraId="128B5172" w14:textId="77777777" w:rsidR="00E17B52" w:rsidRPr="004D27DC" w:rsidRDefault="00E17B52" w:rsidP="004B525D">
            <w:pPr>
              <w:spacing w:line="240" w:lineRule="auto"/>
              <w:jc w:val="center"/>
              <w:rPr>
                <w:rFonts w:cs="Times New Roman"/>
                <w:sz w:val="22"/>
              </w:rPr>
            </w:pPr>
            <w:r w:rsidRPr="004D27DC">
              <w:rPr>
                <w:rFonts w:cs="Times New Roman"/>
                <w:sz w:val="22"/>
              </w:rPr>
              <w:t>VP</w:t>
            </w:r>
          </w:p>
        </w:tc>
        <w:tc>
          <w:tcPr>
            <w:tcW w:w="1563" w:type="dxa"/>
          </w:tcPr>
          <w:p w14:paraId="05C03D63" w14:textId="77777777" w:rsidR="00E17B52" w:rsidRPr="004D27DC" w:rsidRDefault="00E17B52" w:rsidP="004B525D">
            <w:pPr>
              <w:spacing w:line="240" w:lineRule="auto"/>
              <w:jc w:val="center"/>
              <w:rPr>
                <w:rFonts w:cs="Times New Roman"/>
                <w:sz w:val="22"/>
              </w:rPr>
            </w:pPr>
            <w:r w:rsidRPr="004D27DC">
              <w:rPr>
                <w:rFonts w:cs="Times New Roman"/>
                <w:sz w:val="22"/>
              </w:rPr>
              <w:t>NKIM pārstāvētās un citas kompetentās iestādes</w:t>
            </w:r>
          </w:p>
        </w:tc>
        <w:tc>
          <w:tcPr>
            <w:tcW w:w="2123" w:type="dxa"/>
          </w:tcPr>
          <w:p w14:paraId="3AFFB091" w14:textId="77777777" w:rsidR="00E17B52" w:rsidRPr="004D27DC" w:rsidRDefault="00E17B52" w:rsidP="004B525D">
            <w:pPr>
              <w:spacing w:line="240" w:lineRule="auto"/>
              <w:ind w:left="137" w:right="224"/>
              <w:rPr>
                <w:rFonts w:cs="Times New Roman"/>
                <w:sz w:val="22"/>
              </w:rPr>
            </w:pPr>
            <w:r w:rsidRPr="004D27DC">
              <w:rPr>
                <w:rFonts w:cs="Times New Roman"/>
                <w:sz w:val="22"/>
              </w:rPr>
              <w:t>NNP reizi gadā apstiprina/aktualizē attiecīgā gada/ divu gadu prioritāros noziedzības apkarošanas rīcības virzienus, balstoties uz NKIM analīzi. Apstiprinātie rīcības virzieni ir pamatojums budžeta sarunu prioritāšu noteikšanai.</w:t>
            </w:r>
          </w:p>
          <w:p w14:paraId="01C3BD56" w14:textId="77777777" w:rsidR="00E17B52" w:rsidRPr="004D27DC" w:rsidRDefault="00E17B52" w:rsidP="004B525D">
            <w:pPr>
              <w:spacing w:line="240" w:lineRule="auto"/>
              <w:ind w:left="137" w:right="224"/>
              <w:jc w:val="both"/>
              <w:rPr>
                <w:rFonts w:cs="Times New Roman"/>
                <w:i/>
                <w:iCs/>
                <w:sz w:val="22"/>
                <w:u w:val="single"/>
              </w:rPr>
            </w:pPr>
            <w:r w:rsidRPr="004D27DC">
              <w:rPr>
                <w:rFonts w:cs="Times New Roman"/>
                <w:i/>
                <w:iCs/>
                <w:sz w:val="22"/>
                <w:u w:val="single"/>
              </w:rPr>
              <w:t>Finansējums:</w:t>
            </w:r>
          </w:p>
          <w:p w14:paraId="24CB6BBB" w14:textId="257A0532" w:rsidR="00E17B52" w:rsidRPr="004D27DC" w:rsidRDefault="00E17B52" w:rsidP="004B525D">
            <w:pPr>
              <w:spacing w:line="240" w:lineRule="auto"/>
              <w:ind w:left="137" w:right="224"/>
              <w:rPr>
                <w:rFonts w:cs="Times New Roman"/>
                <w:i/>
                <w:iCs/>
                <w:sz w:val="22"/>
              </w:rPr>
            </w:pPr>
            <w:r w:rsidRPr="004D27DC">
              <w:rPr>
                <w:rFonts w:cs="Times New Roman"/>
                <w:i/>
                <w:iCs/>
                <w:sz w:val="22"/>
              </w:rPr>
              <w:t>Pasākums tiks īstenots esošā budžeta ietvaros.</w:t>
            </w:r>
          </w:p>
        </w:tc>
      </w:tr>
      <w:tr w:rsidR="004D27DC" w:rsidRPr="004B525D" w14:paraId="74ADA576" w14:textId="77777777" w:rsidTr="004D27DC">
        <w:trPr>
          <w:trHeight w:val="1776"/>
        </w:trPr>
        <w:tc>
          <w:tcPr>
            <w:tcW w:w="367" w:type="dxa"/>
            <w:vMerge/>
          </w:tcPr>
          <w:p w14:paraId="6EE7F9B7" w14:textId="77777777" w:rsidR="00E17B52" w:rsidRPr="004B525D" w:rsidRDefault="00E17B52" w:rsidP="004B525D">
            <w:pPr>
              <w:spacing w:after="0" w:line="240" w:lineRule="auto"/>
              <w:ind w:left="454" w:hanging="425"/>
              <w:jc w:val="both"/>
              <w:rPr>
                <w:rFonts w:cs="Times New Roman"/>
                <w:b/>
                <w:sz w:val="22"/>
              </w:rPr>
            </w:pPr>
            <w:bookmarkStart w:id="11" w:name="_Hlk60836007"/>
          </w:p>
        </w:tc>
        <w:tc>
          <w:tcPr>
            <w:tcW w:w="1519" w:type="dxa"/>
            <w:vMerge/>
            <w:tcMar>
              <w:top w:w="0" w:type="dxa"/>
              <w:left w:w="108" w:type="dxa"/>
              <w:bottom w:w="0" w:type="dxa"/>
              <w:right w:w="108" w:type="dxa"/>
            </w:tcMar>
          </w:tcPr>
          <w:p w14:paraId="5463C908" w14:textId="77777777" w:rsidR="00E17B52" w:rsidRPr="004B525D" w:rsidRDefault="00E17B52" w:rsidP="004B525D">
            <w:pPr>
              <w:spacing w:after="0" w:line="240" w:lineRule="auto"/>
              <w:jc w:val="both"/>
              <w:rPr>
                <w:rFonts w:cs="Times New Roman"/>
                <w:sz w:val="22"/>
              </w:rPr>
            </w:pPr>
          </w:p>
        </w:tc>
        <w:tc>
          <w:tcPr>
            <w:tcW w:w="565" w:type="dxa"/>
            <w:vMerge w:val="restart"/>
          </w:tcPr>
          <w:p w14:paraId="132412F2"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1.1.2.</w:t>
            </w:r>
          </w:p>
        </w:tc>
        <w:tc>
          <w:tcPr>
            <w:tcW w:w="2928" w:type="dxa"/>
            <w:vMerge w:val="restart"/>
            <w:tcMar>
              <w:top w:w="0" w:type="dxa"/>
              <w:left w:w="108" w:type="dxa"/>
              <w:bottom w:w="0" w:type="dxa"/>
              <w:right w:w="108" w:type="dxa"/>
            </w:tcMar>
          </w:tcPr>
          <w:p w14:paraId="69F79BFD" w14:textId="77777777" w:rsidR="00E17B52" w:rsidRPr="004B525D" w:rsidRDefault="00E17B52" w:rsidP="004B525D">
            <w:pPr>
              <w:widowControl w:val="0"/>
              <w:spacing w:after="0" w:line="240" w:lineRule="auto"/>
              <w:rPr>
                <w:rFonts w:cs="Times New Roman"/>
                <w:sz w:val="22"/>
              </w:rPr>
            </w:pPr>
            <w:r w:rsidRPr="004B525D">
              <w:rPr>
                <w:rFonts w:cs="Times New Roman"/>
                <w:sz w:val="22"/>
              </w:rPr>
              <w:t xml:space="preserve">Nodrošināt efektīvu noziedzīgi iegūtu līdzekļu legalizācijas novēršanu un apkarošanu, kas balstās uz nacionālo NILLTPF risku novērtējumu un Pasākumu plānu noziedzīgi iegūtu līdzekļu legalizācijas, </w:t>
            </w:r>
            <w:r w:rsidRPr="004B525D">
              <w:rPr>
                <w:rFonts w:cs="Times New Roman"/>
                <w:sz w:val="22"/>
              </w:rPr>
              <w:lastRenderedPageBreak/>
              <w:t>terorisma un proliferācijas finansēšanas novēršanai laikposmam no 2020. līdz 2022. gadam.</w:t>
            </w:r>
          </w:p>
          <w:p w14:paraId="5B281D17" w14:textId="77777777" w:rsidR="00E17B52" w:rsidRPr="004B525D" w:rsidRDefault="00E17B52" w:rsidP="004B525D">
            <w:pPr>
              <w:widowControl w:val="0"/>
              <w:spacing w:after="0" w:line="240" w:lineRule="auto"/>
              <w:jc w:val="both"/>
              <w:rPr>
                <w:rFonts w:cs="Times New Roman"/>
                <w:sz w:val="22"/>
              </w:rPr>
            </w:pPr>
          </w:p>
          <w:p w14:paraId="2CF0CF94" w14:textId="77777777" w:rsidR="00E17B52" w:rsidRPr="004B525D" w:rsidRDefault="00E17B52" w:rsidP="004B525D">
            <w:pPr>
              <w:spacing w:after="0" w:line="240" w:lineRule="auto"/>
              <w:jc w:val="both"/>
              <w:rPr>
                <w:rFonts w:cs="Times New Roman"/>
                <w:sz w:val="22"/>
              </w:rPr>
            </w:pPr>
          </w:p>
          <w:p w14:paraId="2D581A89" w14:textId="77777777" w:rsidR="00E17B52" w:rsidRPr="004B525D" w:rsidRDefault="00E17B52" w:rsidP="004B525D">
            <w:pPr>
              <w:spacing w:after="0" w:line="240" w:lineRule="auto"/>
              <w:jc w:val="both"/>
              <w:rPr>
                <w:rFonts w:cs="Times New Roman"/>
                <w:sz w:val="22"/>
              </w:rPr>
            </w:pPr>
          </w:p>
          <w:p w14:paraId="27FED555" w14:textId="77777777" w:rsidR="00E17B52" w:rsidRPr="004B525D" w:rsidRDefault="00E17B52" w:rsidP="004B525D">
            <w:pPr>
              <w:spacing w:after="0" w:line="240" w:lineRule="auto"/>
              <w:jc w:val="both"/>
              <w:rPr>
                <w:rFonts w:cs="Times New Roman"/>
                <w:b/>
                <w:bCs/>
                <w:sz w:val="22"/>
              </w:rPr>
            </w:pPr>
          </w:p>
          <w:p w14:paraId="764AF65E" w14:textId="77777777" w:rsidR="00E17B52" w:rsidRPr="004B525D" w:rsidRDefault="00E17B52" w:rsidP="004B525D">
            <w:pPr>
              <w:spacing w:after="0" w:line="240" w:lineRule="auto"/>
              <w:jc w:val="both"/>
              <w:rPr>
                <w:rFonts w:cs="Times New Roman"/>
                <w:b/>
                <w:bCs/>
                <w:sz w:val="22"/>
              </w:rPr>
            </w:pPr>
          </w:p>
          <w:p w14:paraId="34DA61D8" w14:textId="77777777" w:rsidR="00E17B52" w:rsidRPr="004B525D" w:rsidRDefault="00E17B52" w:rsidP="004B525D">
            <w:pPr>
              <w:spacing w:after="0" w:line="240" w:lineRule="auto"/>
              <w:jc w:val="both"/>
              <w:rPr>
                <w:rFonts w:cs="Times New Roman"/>
                <w:b/>
                <w:bCs/>
                <w:sz w:val="22"/>
              </w:rPr>
            </w:pPr>
          </w:p>
          <w:p w14:paraId="38E87250" w14:textId="77777777" w:rsidR="00E17B52" w:rsidRPr="004B525D" w:rsidRDefault="00E17B52" w:rsidP="004B525D">
            <w:pPr>
              <w:spacing w:after="0" w:line="240" w:lineRule="auto"/>
              <w:jc w:val="both"/>
              <w:rPr>
                <w:rFonts w:cs="Times New Roman"/>
                <w:b/>
                <w:bCs/>
                <w:sz w:val="22"/>
              </w:rPr>
            </w:pPr>
          </w:p>
          <w:p w14:paraId="48762E8B" w14:textId="77777777" w:rsidR="00E17B52" w:rsidRPr="004B525D" w:rsidRDefault="00E17B52" w:rsidP="004B525D">
            <w:pPr>
              <w:spacing w:after="0" w:line="240" w:lineRule="auto"/>
              <w:jc w:val="both"/>
              <w:rPr>
                <w:rFonts w:cs="Times New Roman"/>
                <w:b/>
                <w:bCs/>
                <w:sz w:val="22"/>
              </w:rPr>
            </w:pPr>
          </w:p>
          <w:p w14:paraId="78E46F46" w14:textId="77777777" w:rsidR="00E17B52" w:rsidRPr="004B525D" w:rsidRDefault="00E17B52" w:rsidP="004B525D">
            <w:pPr>
              <w:spacing w:after="0" w:line="240" w:lineRule="auto"/>
              <w:jc w:val="both"/>
              <w:rPr>
                <w:rFonts w:cs="Times New Roman"/>
                <w:b/>
                <w:bCs/>
                <w:sz w:val="22"/>
              </w:rPr>
            </w:pPr>
          </w:p>
          <w:p w14:paraId="6E8DB608" w14:textId="77777777" w:rsidR="00E17B52" w:rsidRPr="004B525D" w:rsidRDefault="00E17B52" w:rsidP="004B525D">
            <w:pPr>
              <w:spacing w:after="0" w:line="240" w:lineRule="auto"/>
              <w:jc w:val="both"/>
              <w:rPr>
                <w:rFonts w:cs="Times New Roman"/>
                <w:b/>
                <w:bCs/>
                <w:sz w:val="22"/>
              </w:rPr>
            </w:pPr>
          </w:p>
        </w:tc>
        <w:tc>
          <w:tcPr>
            <w:tcW w:w="2413" w:type="dxa"/>
          </w:tcPr>
          <w:p w14:paraId="4D8D366F" w14:textId="77777777" w:rsidR="00E17B52" w:rsidRPr="004B525D" w:rsidRDefault="00E17B52" w:rsidP="004B525D">
            <w:pPr>
              <w:spacing w:after="0" w:line="240" w:lineRule="auto"/>
              <w:ind w:left="75" w:right="137"/>
              <w:jc w:val="both"/>
              <w:rPr>
                <w:rFonts w:cs="Times New Roman"/>
                <w:bCs/>
                <w:sz w:val="22"/>
              </w:rPr>
            </w:pPr>
            <w:r w:rsidRPr="004B525D">
              <w:rPr>
                <w:rFonts w:cs="Times New Roman"/>
                <w:bCs/>
                <w:sz w:val="22"/>
              </w:rPr>
              <w:lastRenderedPageBreak/>
              <w:t>1. Izstrādāts Nacionālais NILLTPF risku novērtējums par 2020. – 2022. gadu.</w:t>
            </w:r>
          </w:p>
        </w:tc>
        <w:tc>
          <w:tcPr>
            <w:tcW w:w="1272" w:type="dxa"/>
          </w:tcPr>
          <w:p w14:paraId="3D6E1EF6" w14:textId="77777777" w:rsidR="00E17B52" w:rsidRPr="004B525D" w:rsidRDefault="00E17B52" w:rsidP="004B525D">
            <w:pPr>
              <w:spacing w:after="0" w:line="240" w:lineRule="auto"/>
              <w:jc w:val="center"/>
              <w:rPr>
                <w:rFonts w:cs="Times New Roman"/>
                <w:bCs/>
                <w:sz w:val="22"/>
              </w:rPr>
            </w:pPr>
            <w:r w:rsidRPr="004B525D">
              <w:rPr>
                <w:rFonts w:cs="Times New Roman"/>
                <w:bCs/>
                <w:sz w:val="22"/>
              </w:rPr>
              <w:t>31.12.2023.</w:t>
            </w:r>
          </w:p>
          <w:p w14:paraId="44A686A7" w14:textId="77777777" w:rsidR="00E17B52" w:rsidRPr="004B525D" w:rsidRDefault="00E17B52" w:rsidP="004B525D">
            <w:pPr>
              <w:spacing w:after="0" w:line="240" w:lineRule="auto"/>
              <w:jc w:val="center"/>
              <w:rPr>
                <w:rFonts w:cs="Times New Roman"/>
                <w:bCs/>
                <w:sz w:val="22"/>
              </w:rPr>
            </w:pPr>
          </w:p>
          <w:p w14:paraId="438892DA" w14:textId="77777777" w:rsidR="00E17B52" w:rsidRPr="004B525D" w:rsidRDefault="00E17B52" w:rsidP="004B525D">
            <w:pPr>
              <w:spacing w:after="0" w:line="240" w:lineRule="auto"/>
              <w:jc w:val="center"/>
              <w:rPr>
                <w:rFonts w:cs="Times New Roman"/>
                <w:bCs/>
                <w:sz w:val="22"/>
              </w:rPr>
            </w:pPr>
          </w:p>
          <w:p w14:paraId="69769B65" w14:textId="77777777" w:rsidR="00E17B52" w:rsidRPr="004B525D" w:rsidRDefault="00E17B52" w:rsidP="004B525D">
            <w:pPr>
              <w:spacing w:after="0" w:line="240" w:lineRule="auto"/>
              <w:jc w:val="center"/>
              <w:rPr>
                <w:rFonts w:cs="Times New Roman"/>
                <w:bCs/>
                <w:sz w:val="22"/>
              </w:rPr>
            </w:pPr>
          </w:p>
          <w:p w14:paraId="0634689B" w14:textId="77777777" w:rsidR="00E17B52" w:rsidRPr="004B525D" w:rsidRDefault="00E17B52" w:rsidP="004B525D">
            <w:pPr>
              <w:spacing w:after="0" w:line="240" w:lineRule="auto"/>
              <w:jc w:val="center"/>
              <w:rPr>
                <w:rFonts w:cs="Times New Roman"/>
                <w:bCs/>
                <w:sz w:val="22"/>
              </w:rPr>
            </w:pPr>
          </w:p>
          <w:p w14:paraId="239DBFE7" w14:textId="77777777" w:rsidR="00E17B52" w:rsidRPr="004B525D" w:rsidRDefault="00E17B52" w:rsidP="004B525D">
            <w:pPr>
              <w:spacing w:after="0" w:line="240" w:lineRule="auto"/>
              <w:jc w:val="center"/>
              <w:rPr>
                <w:rFonts w:cs="Times New Roman"/>
                <w:bCs/>
                <w:sz w:val="22"/>
              </w:rPr>
            </w:pPr>
          </w:p>
          <w:p w14:paraId="75D7C03B" w14:textId="77777777" w:rsidR="00E17B52" w:rsidRPr="004B525D" w:rsidRDefault="00E17B52" w:rsidP="004B525D">
            <w:pPr>
              <w:spacing w:after="0" w:line="240" w:lineRule="auto"/>
              <w:jc w:val="center"/>
              <w:rPr>
                <w:rFonts w:cs="Times New Roman"/>
                <w:bCs/>
                <w:sz w:val="22"/>
              </w:rPr>
            </w:pPr>
          </w:p>
          <w:p w14:paraId="70F683ED" w14:textId="77777777" w:rsidR="00E17B52" w:rsidRPr="004B525D" w:rsidRDefault="00E17B52" w:rsidP="004B525D">
            <w:pPr>
              <w:spacing w:after="0" w:line="240" w:lineRule="auto"/>
              <w:rPr>
                <w:rFonts w:cs="Times New Roman"/>
                <w:bCs/>
                <w:sz w:val="22"/>
              </w:rPr>
            </w:pPr>
          </w:p>
        </w:tc>
        <w:tc>
          <w:tcPr>
            <w:tcW w:w="1134" w:type="dxa"/>
          </w:tcPr>
          <w:p w14:paraId="3C301BE6" w14:textId="77777777" w:rsidR="00E17B52" w:rsidRPr="004B525D" w:rsidRDefault="00E17B52" w:rsidP="004B525D">
            <w:pPr>
              <w:spacing w:after="0" w:line="240" w:lineRule="auto"/>
              <w:jc w:val="center"/>
              <w:rPr>
                <w:rFonts w:cs="Times New Roman"/>
                <w:sz w:val="22"/>
              </w:rPr>
            </w:pPr>
            <w:r w:rsidRPr="004B525D">
              <w:rPr>
                <w:rFonts w:cs="Times New Roman"/>
                <w:sz w:val="22"/>
              </w:rPr>
              <w:t>FID</w:t>
            </w:r>
          </w:p>
        </w:tc>
        <w:tc>
          <w:tcPr>
            <w:tcW w:w="1563" w:type="dxa"/>
          </w:tcPr>
          <w:p w14:paraId="1CAB29B0" w14:textId="77777777" w:rsidR="00E17B52" w:rsidRPr="004B525D" w:rsidRDefault="00E17B52" w:rsidP="004B525D">
            <w:pPr>
              <w:spacing w:after="0" w:line="240" w:lineRule="auto"/>
              <w:jc w:val="center"/>
              <w:rPr>
                <w:rFonts w:cs="Times New Roman"/>
                <w:sz w:val="22"/>
              </w:rPr>
            </w:pPr>
            <w:r w:rsidRPr="004B525D">
              <w:rPr>
                <w:rFonts w:cs="Times New Roman"/>
                <w:sz w:val="22"/>
              </w:rPr>
              <w:t xml:space="preserve">FKTK, VID, LB, IAUI, LZAP, LZNP, LZRA, NKMP, PTAC, LSMPAA, MKD, VP, KNAB, VDD, </w:t>
            </w:r>
            <w:r w:rsidRPr="004B525D">
              <w:rPr>
                <w:rFonts w:cs="Times New Roman"/>
                <w:sz w:val="22"/>
              </w:rPr>
              <w:lastRenderedPageBreak/>
              <w:t>ĢP, IeM, FM, TM, ĀM</w:t>
            </w:r>
          </w:p>
        </w:tc>
        <w:tc>
          <w:tcPr>
            <w:tcW w:w="2123" w:type="dxa"/>
          </w:tcPr>
          <w:p w14:paraId="6D6B0453" w14:textId="77777777" w:rsidR="00E17B52" w:rsidRPr="004B525D" w:rsidRDefault="00E17B52" w:rsidP="004B525D">
            <w:pPr>
              <w:spacing w:after="0" w:line="240" w:lineRule="auto"/>
              <w:ind w:left="137" w:right="224"/>
              <w:jc w:val="both"/>
              <w:rPr>
                <w:rFonts w:cs="Times New Roman"/>
                <w:sz w:val="22"/>
              </w:rPr>
            </w:pPr>
            <w:r w:rsidRPr="004B525D">
              <w:rPr>
                <w:rFonts w:cs="Times New Roman"/>
                <w:sz w:val="22"/>
              </w:rPr>
              <w:lastRenderedPageBreak/>
              <w:t xml:space="preserve">Pasākumu plāna NILLTPF novēršanai laikposmam no 2020. līdz 2022. gadam 1.2. pasākums. </w:t>
            </w:r>
          </w:p>
          <w:p w14:paraId="1F099ECB" w14:textId="77777777" w:rsidR="00E17B52" w:rsidRPr="004B525D" w:rsidRDefault="00E17B52" w:rsidP="004B525D">
            <w:pPr>
              <w:spacing w:after="0" w:line="240" w:lineRule="auto"/>
              <w:ind w:left="137" w:right="224"/>
              <w:jc w:val="both"/>
              <w:rPr>
                <w:rFonts w:cs="Times New Roman"/>
                <w:i/>
                <w:iCs/>
                <w:sz w:val="22"/>
                <w:u w:val="single"/>
              </w:rPr>
            </w:pPr>
            <w:r w:rsidRPr="004B525D">
              <w:rPr>
                <w:rFonts w:cs="Times New Roman"/>
                <w:i/>
                <w:iCs/>
                <w:sz w:val="22"/>
                <w:u w:val="single"/>
              </w:rPr>
              <w:t>Finansējums:</w:t>
            </w:r>
          </w:p>
          <w:p w14:paraId="3D07F0CC" w14:textId="77777777" w:rsidR="00E17B52" w:rsidRPr="004B525D" w:rsidRDefault="00E17B52" w:rsidP="004B525D">
            <w:pPr>
              <w:spacing w:after="0" w:line="240" w:lineRule="auto"/>
              <w:ind w:left="137" w:right="224"/>
              <w:jc w:val="both"/>
              <w:rPr>
                <w:rFonts w:cs="Times New Roman"/>
                <w:i/>
                <w:iCs/>
                <w:sz w:val="22"/>
              </w:rPr>
            </w:pPr>
            <w:r w:rsidRPr="004B525D">
              <w:rPr>
                <w:rFonts w:cs="Times New Roman"/>
                <w:i/>
                <w:iCs/>
                <w:sz w:val="22"/>
              </w:rPr>
              <w:lastRenderedPageBreak/>
              <w:t>Rezultatīvais rādītājs tiks sasniegts esošā budžeta ietvaros.</w:t>
            </w:r>
          </w:p>
        </w:tc>
      </w:tr>
      <w:tr w:rsidR="004D27DC" w:rsidRPr="004B525D" w14:paraId="44C2CAE2" w14:textId="77777777" w:rsidTr="004D27DC">
        <w:trPr>
          <w:trHeight w:val="1113"/>
        </w:trPr>
        <w:tc>
          <w:tcPr>
            <w:tcW w:w="367" w:type="dxa"/>
            <w:vMerge/>
          </w:tcPr>
          <w:p w14:paraId="44B19A86"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6C81EDDB" w14:textId="77777777" w:rsidR="00E17B52" w:rsidRPr="004B525D" w:rsidRDefault="00E17B52" w:rsidP="004B525D">
            <w:pPr>
              <w:spacing w:after="0" w:line="240" w:lineRule="auto"/>
              <w:jc w:val="both"/>
              <w:rPr>
                <w:rFonts w:cs="Times New Roman"/>
                <w:sz w:val="22"/>
              </w:rPr>
            </w:pPr>
          </w:p>
        </w:tc>
        <w:tc>
          <w:tcPr>
            <w:tcW w:w="565" w:type="dxa"/>
            <w:vMerge/>
          </w:tcPr>
          <w:p w14:paraId="4F8EC8F8" w14:textId="77777777" w:rsidR="00E17B52" w:rsidRPr="004B525D" w:rsidRDefault="00E17B52" w:rsidP="004B525D">
            <w:pPr>
              <w:spacing w:after="0" w:line="240" w:lineRule="auto"/>
              <w:ind w:left="601" w:hanging="601"/>
              <w:jc w:val="both"/>
              <w:rPr>
                <w:rFonts w:cs="Times New Roman"/>
                <w:b/>
                <w:sz w:val="22"/>
              </w:rPr>
            </w:pPr>
          </w:p>
        </w:tc>
        <w:tc>
          <w:tcPr>
            <w:tcW w:w="2928" w:type="dxa"/>
            <w:vMerge/>
            <w:tcMar>
              <w:top w:w="0" w:type="dxa"/>
              <w:left w:w="108" w:type="dxa"/>
              <w:bottom w:w="0" w:type="dxa"/>
              <w:right w:w="108" w:type="dxa"/>
            </w:tcMar>
          </w:tcPr>
          <w:p w14:paraId="33C0A6D7" w14:textId="77777777" w:rsidR="00E17B52" w:rsidRPr="004B525D" w:rsidRDefault="00E17B52" w:rsidP="004B525D">
            <w:pPr>
              <w:spacing w:after="0" w:line="240" w:lineRule="auto"/>
              <w:jc w:val="both"/>
              <w:rPr>
                <w:rFonts w:cs="Times New Roman"/>
                <w:sz w:val="22"/>
              </w:rPr>
            </w:pPr>
          </w:p>
        </w:tc>
        <w:tc>
          <w:tcPr>
            <w:tcW w:w="2413" w:type="dxa"/>
          </w:tcPr>
          <w:p w14:paraId="00CD4A4B" w14:textId="77777777" w:rsidR="00E17B52" w:rsidRPr="004B525D" w:rsidRDefault="00E17B52" w:rsidP="004B525D">
            <w:pPr>
              <w:spacing w:after="0" w:line="240" w:lineRule="auto"/>
              <w:ind w:left="75" w:right="132"/>
              <w:rPr>
                <w:rFonts w:cs="Times New Roman"/>
                <w:sz w:val="22"/>
              </w:rPr>
            </w:pPr>
            <w:r w:rsidRPr="004B525D">
              <w:rPr>
                <w:rFonts w:cs="Times New Roman"/>
                <w:sz w:val="22"/>
              </w:rPr>
              <w:t>2. Aktualizēti kompetento iestāžu rīcības plāni atbilstoši aktuālajam Nacionālo NILLTPF risku novērtējumam.</w:t>
            </w:r>
          </w:p>
        </w:tc>
        <w:tc>
          <w:tcPr>
            <w:tcW w:w="1272" w:type="dxa"/>
          </w:tcPr>
          <w:p w14:paraId="5EA7DDF6" w14:textId="77777777" w:rsidR="00E17B52" w:rsidRPr="004B525D" w:rsidRDefault="00E17B52" w:rsidP="004B525D">
            <w:pPr>
              <w:spacing w:after="0" w:line="240" w:lineRule="auto"/>
              <w:jc w:val="center"/>
              <w:rPr>
                <w:rFonts w:cs="Times New Roman"/>
                <w:bCs/>
                <w:sz w:val="22"/>
              </w:rPr>
            </w:pPr>
            <w:r w:rsidRPr="004B525D">
              <w:rPr>
                <w:rFonts w:cs="Times New Roman"/>
                <w:sz w:val="22"/>
              </w:rPr>
              <w:t>6 mēnešu laikā pēc Nacionālā NILLTPF risku novērtējuma publiskošanas</w:t>
            </w:r>
          </w:p>
        </w:tc>
        <w:tc>
          <w:tcPr>
            <w:tcW w:w="1134" w:type="dxa"/>
          </w:tcPr>
          <w:p w14:paraId="68FB017B" w14:textId="77777777" w:rsidR="00E17B52" w:rsidRPr="004B525D" w:rsidRDefault="00E17B52" w:rsidP="004B525D">
            <w:pPr>
              <w:spacing w:after="0" w:line="240" w:lineRule="auto"/>
              <w:jc w:val="center"/>
              <w:rPr>
                <w:rFonts w:cs="Times New Roman"/>
                <w:sz w:val="22"/>
              </w:rPr>
            </w:pPr>
            <w:r w:rsidRPr="004B525D">
              <w:rPr>
                <w:rFonts w:cs="Times New Roman"/>
                <w:sz w:val="22"/>
              </w:rPr>
              <w:t xml:space="preserve">FID,  VP, KNAB, VDD, VID, ĢP, VRS, IDB, MP, </w:t>
            </w:r>
            <w:proofErr w:type="spellStart"/>
            <w:r w:rsidRPr="004B525D">
              <w:rPr>
                <w:rFonts w:cs="Times New Roman"/>
                <w:sz w:val="22"/>
              </w:rPr>
              <w:t>IeVP</w:t>
            </w:r>
            <w:proofErr w:type="spellEnd"/>
            <w:r w:rsidRPr="004B525D">
              <w:rPr>
                <w:rFonts w:cs="Times New Roman"/>
                <w:sz w:val="22"/>
              </w:rPr>
              <w:t>, IeM, TM</w:t>
            </w:r>
          </w:p>
        </w:tc>
        <w:tc>
          <w:tcPr>
            <w:tcW w:w="1563" w:type="dxa"/>
          </w:tcPr>
          <w:p w14:paraId="0074AC32" w14:textId="77777777" w:rsidR="00E17B52" w:rsidRPr="004B525D" w:rsidRDefault="00E17B52" w:rsidP="004B525D">
            <w:pPr>
              <w:spacing w:after="0" w:line="240" w:lineRule="auto"/>
              <w:jc w:val="center"/>
              <w:rPr>
                <w:rFonts w:cs="Times New Roman"/>
                <w:strike/>
                <w:sz w:val="22"/>
              </w:rPr>
            </w:pPr>
          </w:p>
        </w:tc>
        <w:tc>
          <w:tcPr>
            <w:tcW w:w="2123" w:type="dxa"/>
          </w:tcPr>
          <w:p w14:paraId="4313415B" w14:textId="18EF57F2" w:rsidR="00E17B52" w:rsidRPr="004B525D" w:rsidRDefault="00E17B52" w:rsidP="004B525D">
            <w:pPr>
              <w:spacing w:after="0" w:line="240" w:lineRule="auto"/>
              <w:ind w:left="137" w:right="224"/>
              <w:jc w:val="both"/>
              <w:rPr>
                <w:rFonts w:cs="Times New Roman"/>
                <w:sz w:val="22"/>
              </w:rPr>
            </w:pPr>
            <w:r w:rsidRPr="004B525D">
              <w:rPr>
                <w:rFonts w:cs="Times New Roman"/>
                <w:sz w:val="22"/>
              </w:rPr>
              <w:t>Pasākumu plāna NILLTPF novēršanai laikposmam no 2020. līdz 2022. gadam 1.5. un 1.6. pasākums.</w:t>
            </w:r>
          </w:p>
          <w:p w14:paraId="54BF14C4" w14:textId="77777777" w:rsidR="00E17B52" w:rsidRPr="004B525D" w:rsidRDefault="00E17B52" w:rsidP="004B525D">
            <w:pPr>
              <w:spacing w:after="0" w:line="240" w:lineRule="auto"/>
              <w:ind w:left="137" w:right="224"/>
              <w:jc w:val="both"/>
              <w:rPr>
                <w:rFonts w:cs="Times New Roman"/>
                <w:i/>
                <w:iCs/>
                <w:sz w:val="22"/>
                <w:u w:val="single"/>
              </w:rPr>
            </w:pPr>
            <w:r w:rsidRPr="004B525D">
              <w:rPr>
                <w:rFonts w:cs="Times New Roman"/>
                <w:i/>
                <w:iCs/>
                <w:sz w:val="22"/>
                <w:u w:val="single"/>
              </w:rPr>
              <w:t>Finansējums:</w:t>
            </w:r>
          </w:p>
          <w:p w14:paraId="418C771F" w14:textId="77777777" w:rsidR="00E17B52" w:rsidRPr="004B525D" w:rsidRDefault="00E17B52" w:rsidP="004B525D">
            <w:pPr>
              <w:spacing w:after="0" w:line="240" w:lineRule="auto"/>
              <w:ind w:left="137" w:right="224"/>
              <w:jc w:val="both"/>
              <w:rPr>
                <w:rFonts w:cs="Times New Roman"/>
                <w:sz w:val="22"/>
              </w:rPr>
            </w:pPr>
            <w:r w:rsidRPr="004B525D">
              <w:rPr>
                <w:rFonts w:cs="Times New Roman"/>
                <w:i/>
                <w:iCs/>
                <w:sz w:val="22"/>
              </w:rPr>
              <w:t>Rezultatīvais rādītājs tiks sasniegts esošā budžeta ietvaros.</w:t>
            </w:r>
          </w:p>
        </w:tc>
      </w:tr>
      <w:tr w:rsidR="004D27DC" w:rsidRPr="004B525D" w14:paraId="01AAF0A1" w14:textId="77777777" w:rsidTr="004D27DC">
        <w:trPr>
          <w:trHeight w:val="59"/>
        </w:trPr>
        <w:tc>
          <w:tcPr>
            <w:tcW w:w="367" w:type="dxa"/>
            <w:vMerge/>
          </w:tcPr>
          <w:p w14:paraId="7FEE2C25"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6F2084CB" w14:textId="77777777" w:rsidR="00E17B52" w:rsidRPr="004B525D" w:rsidRDefault="00E17B52" w:rsidP="004B525D">
            <w:pPr>
              <w:spacing w:after="0" w:line="240" w:lineRule="auto"/>
              <w:jc w:val="both"/>
              <w:rPr>
                <w:rFonts w:cs="Times New Roman"/>
                <w:sz w:val="22"/>
              </w:rPr>
            </w:pPr>
          </w:p>
        </w:tc>
        <w:tc>
          <w:tcPr>
            <w:tcW w:w="565" w:type="dxa"/>
            <w:vMerge/>
          </w:tcPr>
          <w:p w14:paraId="4D935B9A" w14:textId="77777777" w:rsidR="00E17B52" w:rsidRPr="004B525D" w:rsidRDefault="00E17B52" w:rsidP="004B525D">
            <w:pPr>
              <w:spacing w:after="0" w:line="240" w:lineRule="auto"/>
              <w:ind w:left="601" w:hanging="601"/>
              <w:jc w:val="both"/>
              <w:rPr>
                <w:rFonts w:cs="Times New Roman"/>
                <w:b/>
                <w:sz w:val="22"/>
              </w:rPr>
            </w:pPr>
          </w:p>
        </w:tc>
        <w:tc>
          <w:tcPr>
            <w:tcW w:w="2928" w:type="dxa"/>
            <w:vMerge/>
            <w:tcMar>
              <w:top w:w="0" w:type="dxa"/>
              <w:left w:w="108" w:type="dxa"/>
              <w:bottom w:w="0" w:type="dxa"/>
              <w:right w:w="108" w:type="dxa"/>
            </w:tcMar>
          </w:tcPr>
          <w:p w14:paraId="292E0687" w14:textId="77777777" w:rsidR="00E17B52" w:rsidRPr="004B525D" w:rsidRDefault="00E17B52" w:rsidP="004B525D">
            <w:pPr>
              <w:spacing w:after="0" w:line="240" w:lineRule="auto"/>
              <w:jc w:val="both"/>
              <w:rPr>
                <w:rFonts w:cs="Times New Roman"/>
                <w:sz w:val="22"/>
              </w:rPr>
            </w:pPr>
          </w:p>
        </w:tc>
        <w:tc>
          <w:tcPr>
            <w:tcW w:w="2413" w:type="dxa"/>
          </w:tcPr>
          <w:p w14:paraId="65BD2BE1" w14:textId="77777777" w:rsidR="00E17B52" w:rsidRPr="004B525D" w:rsidRDefault="00E17B52" w:rsidP="004B525D">
            <w:pPr>
              <w:spacing w:after="0" w:line="240" w:lineRule="auto"/>
              <w:ind w:left="138" w:right="140"/>
              <w:rPr>
                <w:rFonts w:cs="Times New Roman"/>
                <w:bCs/>
                <w:sz w:val="22"/>
              </w:rPr>
            </w:pPr>
            <w:r w:rsidRPr="004B525D">
              <w:rPr>
                <w:rFonts w:cs="Times New Roman"/>
                <w:bCs/>
                <w:sz w:val="22"/>
              </w:rPr>
              <w:t>3. Divu gadu laikā nodotas prokuratūrai kriminālvajāšanas uzsākšanai vismaz 5 Latvijas riska profilam atbilstošas NILL lietas.</w:t>
            </w:r>
          </w:p>
        </w:tc>
        <w:tc>
          <w:tcPr>
            <w:tcW w:w="1272" w:type="dxa"/>
          </w:tcPr>
          <w:p w14:paraId="2549317A" w14:textId="77777777" w:rsidR="00E17B52" w:rsidRPr="004B525D" w:rsidRDefault="00E17B52" w:rsidP="004B525D">
            <w:pPr>
              <w:spacing w:after="0" w:line="240" w:lineRule="auto"/>
              <w:jc w:val="center"/>
              <w:rPr>
                <w:rFonts w:cs="Times New Roman"/>
                <w:bCs/>
                <w:sz w:val="22"/>
              </w:rPr>
            </w:pPr>
            <w:r w:rsidRPr="004B525D">
              <w:rPr>
                <w:rFonts w:cs="Times New Roman"/>
                <w:bCs/>
                <w:sz w:val="22"/>
              </w:rPr>
              <w:t>31.12.2022.</w:t>
            </w:r>
          </w:p>
        </w:tc>
        <w:tc>
          <w:tcPr>
            <w:tcW w:w="1134" w:type="dxa"/>
          </w:tcPr>
          <w:p w14:paraId="03FBEDE4" w14:textId="77777777" w:rsidR="00E17B52" w:rsidRPr="004B525D" w:rsidRDefault="00E17B52" w:rsidP="004B525D">
            <w:pPr>
              <w:spacing w:after="0" w:line="240" w:lineRule="auto"/>
              <w:jc w:val="center"/>
              <w:rPr>
                <w:rFonts w:cs="Times New Roman"/>
                <w:bCs/>
                <w:sz w:val="22"/>
              </w:rPr>
            </w:pPr>
            <w:r w:rsidRPr="004B525D">
              <w:rPr>
                <w:rFonts w:cs="Times New Roman"/>
                <w:bCs/>
                <w:sz w:val="22"/>
              </w:rPr>
              <w:t>VP, VID, KNAB, VDD</w:t>
            </w:r>
          </w:p>
        </w:tc>
        <w:tc>
          <w:tcPr>
            <w:tcW w:w="1563" w:type="dxa"/>
          </w:tcPr>
          <w:p w14:paraId="72E1EBC3" w14:textId="77777777" w:rsidR="00E17B52" w:rsidRPr="004B525D" w:rsidRDefault="00E17B52" w:rsidP="004B525D">
            <w:pPr>
              <w:spacing w:after="0" w:line="240" w:lineRule="auto"/>
              <w:jc w:val="center"/>
              <w:rPr>
                <w:rFonts w:cs="Times New Roman"/>
                <w:bCs/>
                <w:sz w:val="22"/>
              </w:rPr>
            </w:pPr>
            <w:r w:rsidRPr="004B525D">
              <w:rPr>
                <w:rFonts w:cs="Times New Roman"/>
                <w:bCs/>
                <w:sz w:val="22"/>
              </w:rPr>
              <w:t xml:space="preserve">VRS, IDB, MP, </w:t>
            </w:r>
            <w:proofErr w:type="spellStart"/>
            <w:r w:rsidRPr="004B525D">
              <w:rPr>
                <w:rFonts w:cs="Times New Roman"/>
                <w:bCs/>
                <w:sz w:val="22"/>
              </w:rPr>
              <w:t>IeVP</w:t>
            </w:r>
            <w:proofErr w:type="spellEnd"/>
          </w:p>
        </w:tc>
        <w:tc>
          <w:tcPr>
            <w:tcW w:w="2123" w:type="dxa"/>
          </w:tcPr>
          <w:p w14:paraId="601E90EC" w14:textId="3CDBACFC" w:rsidR="00E17B52" w:rsidRPr="004B525D" w:rsidRDefault="00E17B52" w:rsidP="004B525D">
            <w:pPr>
              <w:spacing w:after="0" w:line="240" w:lineRule="auto"/>
              <w:ind w:left="137" w:right="224"/>
              <w:rPr>
                <w:rFonts w:cs="Times New Roman"/>
                <w:sz w:val="22"/>
              </w:rPr>
            </w:pPr>
            <w:r w:rsidRPr="004B525D">
              <w:rPr>
                <w:rFonts w:cs="Times New Roman"/>
                <w:sz w:val="22"/>
              </w:rPr>
              <w:t>Pasākumu plāna NILLTPF novēršanai laikposmam no 2020. līdz 2022. gadam</w:t>
            </w:r>
            <w:r w:rsidR="004D27DC" w:rsidRPr="004B525D">
              <w:rPr>
                <w:rFonts w:cs="Times New Roman"/>
                <w:sz w:val="22"/>
              </w:rPr>
              <w:t> </w:t>
            </w:r>
            <w:r w:rsidRPr="004B525D">
              <w:rPr>
                <w:rFonts w:cs="Times New Roman"/>
                <w:sz w:val="22"/>
              </w:rPr>
              <w:t>7.5. pasākums.</w:t>
            </w:r>
          </w:p>
          <w:p w14:paraId="1F2DC0E6" w14:textId="77777777" w:rsidR="00E17B52" w:rsidRPr="004B525D" w:rsidRDefault="00E17B52" w:rsidP="004B525D">
            <w:pPr>
              <w:spacing w:after="0" w:line="240" w:lineRule="auto"/>
              <w:ind w:left="137" w:right="224"/>
              <w:jc w:val="both"/>
              <w:rPr>
                <w:rFonts w:cs="Times New Roman"/>
                <w:i/>
                <w:iCs/>
                <w:sz w:val="22"/>
                <w:u w:val="single"/>
              </w:rPr>
            </w:pPr>
            <w:r w:rsidRPr="004B525D">
              <w:rPr>
                <w:rFonts w:cs="Times New Roman"/>
                <w:i/>
                <w:iCs/>
                <w:sz w:val="22"/>
                <w:u w:val="single"/>
              </w:rPr>
              <w:t>Finansējums:</w:t>
            </w:r>
          </w:p>
          <w:p w14:paraId="394E088E" w14:textId="77777777" w:rsidR="00E17B52" w:rsidRPr="004B525D" w:rsidRDefault="00E17B52" w:rsidP="004B525D">
            <w:pPr>
              <w:spacing w:after="0" w:line="240" w:lineRule="auto"/>
              <w:ind w:left="137" w:right="224"/>
              <w:jc w:val="both"/>
              <w:rPr>
                <w:rFonts w:cs="Times New Roman"/>
                <w:sz w:val="22"/>
              </w:rPr>
            </w:pPr>
            <w:r w:rsidRPr="004B525D">
              <w:rPr>
                <w:rFonts w:cs="Times New Roman"/>
                <w:i/>
                <w:iCs/>
                <w:sz w:val="22"/>
              </w:rPr>
              <w:t>Rezultatīvais rādītājs tiks sasniegts esošā budžeta ietvaros</w:t>
            </w:r>
          </w:p>
        </w:tc>
      </w:tr>
      <w:bookmarkEnd w:id="11"/>
      <w:tr w:rsidR="004D27DC" w:rsidRPr="004B525D" w14:paraId="37490637" w14:textId="77777777" w:rsidTr="004D27DC">
        <w:trPr>
          <w:trHeight w:val="59"/>
        </w:trPr>
        <w:tc>
          <w:tcPr>
            <w:tcW w:w="367" w:type="dxa"/>
            <w:vMerge/>
          </w:tcPr>
          <w:p w14:paraId="15DDF714"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7F5C82A5" w14:textId="77777777" w:rsidR="00E17B52" w:rsidRPr="004B525D" w:rsidRDefault="00E17B52" w:rsidP="004B525D">
            <w:pPr>
              <w:spacing w:after="0" w:line="240" w:lineRule="auto"/>
              <w:jc w:val="both"/>
              <w:rPr>
                <w:rFonts w:cs="Times New Roman"/>
                <w:sz w:val="22"/>
              </w:rPr>
            </w:pPr>
          </w:p>
        </w:tc>
        <w:tc>
          <w:tcPr>
            <w:tcW w:w="565" w:type="dxa"/>
          </w:tcPr>
          <w:p w14:paraId="1B0CF69E" w14:textId="77777777" w:rsidR="00E17B52" w:rsidRPr="004B525D" w:rsidRDefault="00E17B52" w:rsidP="004B525D">
            <w:pPr>
              <w:spacing w:after="0" w:line="240" w:lineRule="auto"/>
              <w:ind w:left="601" w:hanging="601"/>
              <w:jc w:val="both"/>
              <w:rPr>
                <w:rFonts w:cs="Times New Roman"/>
                <w:b/>
                <w:sz w:val="22"/>
              </w:rPr>
            </w:pPr>
          </w:p>
        </w:tc>
        <w:tc>
          <w:tcPr>
            <w:tcW w:w="2928" w:type="dxa"/>
            <w:tcMar>
              <w:top w:w="0" w:type="dxa"/>
              <w:left w:w="108" w:type="dxa"/>
              <w:bottom w:w="0" w:type="dxa"/>
              <w:right w:w="108" w:type="dxa"/>
            </w:tcMar>
          </w:tcPr>
          <w:p w14:paraId="5B5DDCD8" w14:textId="77777777" w:rsidR="00E17B52" w:rsidRPr="004B525D" w:rsidRDefault="00E17B52" w:rsidP="004B525D">
            <w:pPr>
              <w:spacing w:after="0" w:line="240" w:lineRule="auto"/>
              <w:jc w:val="both"/>
              <w:rPr>
                <w:rFonts w:cs="Times New Roman"/>
                <w:sz w:val="22"/>
              </w:rPr>
            </w:pPr>
          </w:p>
        </w:tc>
        <w:tc>
          <w:tcPr>
            <w:tcW w:w="2413" w:type="dxa"/>
          </w:tcPr>
          <w:p w14:paraId="3AEE3551" w14:textId="77777777" w:rsidR="00E17B52" w:rsidRPr="004B525D" w:rsidRDefault="00E17B52" w:rsidP="004B525D">
            <w:pPr>
              <w:spacing w:after="0" w:line="240" w:lineRule="auto"/>
              <w:ind w:left="144" w:right="132"/>
              <w:rPr>
                <w:rFonts w:cs="Times New Roman"/>
                <w:bCs/>
                <w:sz w:val="22"/>
              </w:rPr>
            </w:pPr>
            <w:r w:rsidRPr="004B525D">
              <w:rPr>
                <w:rFonts w:cs="Times New Roman"/>
                <w:sz w:val="22"/>
                <w:bdr w:val="none" w:sz="0" w:space="0" w:color="auto" w:frame="1"/>
              </w:rPr>
              <w:t xml:space="preserve">4. Pamatojoties uz aktuālā Nacionālo NILLTPF risku novērtējuma secinājumiem, identificētajiem draudiem un </w:t>
            </w:r>
            <w:r w:rsidRPr="004B525D">
              <w:rPr>
                <w:rFonts w:cs="Times New Roman"/>
                <w:sz w:val="22"/>
                <w:bdr w:val="none" w:sz="0" w:space="0" w:color="auto" w:frame="1"/>
              </w:rPr>
              <w:lastRenderedPageBreak/>
              <w:t>ievainojamību, nodrošināt nepieciešamās rīcības apzināšanu un sagatavot priekšlikumus NILLTPFN jomas pilnveidošanā.</w:t>
            </w:r>
          </w:p>
        </w:tc>
        <w:tc>
          <w:tcPr>
            <w:tcW w:w="1272" w:type="dxa"/>
          </w:tcPr>
          <w:p w14:paraId="5F803F03" w14:textId="77777777" w:rsidR="00E17B52" w:rsidRPr="004B525D" w:rsidRDefault="00E17B52" w:rsidP="004B525D">
            <w:pPr>
              <w:spacing w:after="0" w:line="240" w:lineRule="auto"/>
              <w:jc w:val="center"/>
              <w:rPr>
                <w:rFonts w:cs="Times New Roman"/>
                <w:bCs/>
                <w:sz w:val="22"/>
              </w:rPr>
            </w:pPr>
            <w:r w:rsidRPr="004B525D">
              <w:rPr>
                <w:rFonts w:cs="Times New Roman"/>
                <w:sz w:val="22"/>
                <w:bdr w:val="none" w:sz="0" w:space="0" w:color="auto" w:frame="1"/>
              </w:rPr>
              <w:lastRenderedPageBreak/>
              <w:t xml:space="preserve">6 mēnešu laikā pēc Nacionālā NILLTPF risku novērtējuma publiskošanas </w:t>
            </w:r>
          </w:p>
        </w:tc>
        <w:tc>
          <w:tcPr>
            <w:tcW w:w="1134" w:type="dxa"/>
          </w:tcPr>
          <w:p w14:paraId="55FE4715" w14:textId="77777777" w:rsidR="00E17B52" w:rsidRPr="004B525D" w:rsidRDefault="00E17B52" w:rsidP="004B525D">
            <w:pPr>
              <w:spacing w:after="0" w:line="240" w:lineRule="auto"/>
              <w:jc w:val="center"/>
              <w:rPr>
                <w:rFonts w:cs="Times New Roman"/>
                <w:bCs/>
                <w:sz w:val="22"/>
              </w:rPr>
            </w:pPr>
            <w:r w:rsidRPr="004B525D">
              <w:rPr>
                <w:rFonts w:cs="Times New Roman"/>
                <w:sz w:val="22"/>
                <w:bdr w:val="none" w:sz="0" w:space="0" w:color="auto" w:frame="1"/>
              </w:rPr>
              <w:t>FID</w:t>
            </w:r>
            <w:r w:rsidRPr="004B525D" w:rsidDel="00535DD9">
              <w:rPr>
                <w:rFonts w:cs="Times New Roman"/>
                <w:sz w:val="22"/>
                <w:bdr w:val="none" w:sz="0" w:space="0" w:color="auto" w:frame="1"/>
              </w:rPr>
              <w:t xml:space="preserve"> </w:t>
            </w:r>
          </w:p>
        </w:tc>
        <w:tc>
          <w:tcPr>
            <w:tcW w:w="1563" w:type="dxa"/>
          </w:tcPr>
          <w:p w14:paraId="16F9C72D" w14:textId="77777777" w:rsidR="00E17B52" w:rsidRPr="004B525D" w:rsidRDefault="00E17B52" w:rsidP="004B525D">
            <w:pPr>
              <w:spacing w:after="0" w:line="240" w:lineRule="auto"/>
              <w:jc w:val="center"/>
              <w:rPr>
                <w:rFonts w:cs="Times New Roman"/>
                <w:bCs/>
                <w:sz w:val="22"/>
              </w:rPr>
            </w:pPr>
            <w:r w:rsidRPr="004B525D">
              <w:rPr>
                <w:rFonts w:cs="Times New Roman"/>
                <w:sz w:val="22"/>
                <w:bdr w:val="none" w:sz="0" w:space="0" w:color="auto" w:frame="1"/>
              </w:rPr>
              <w:t xml:space="preserve">VP, KNAB, VDD, VID, ĢP, VRS, IDB, MP, </w:t>
            </w:r>
            <w:proofErr w:type="spellStart"/>
            <w:r w:rsidRPr="004B525D">
              <w:rPr>
                <w:rFonts w:cs="Times New Roman"/>
                <w:sz w:val="22"/>
                <w:bdr w:val="none" w:sz="0" w:space="0" w:color="auto" w:frame="1"/>
              </w:rPr>
              <w:t>IeVP</w:t>
            </w:r>
            <w:proofErr w:type="spellEnd"/>
            <w:r w:rsidRPr="004B525D">
              <w:rPr>
                <w:rFonts w:cs="Times New Roman"/>
                <w:sz w:val="22"/>
                <w:bdr w:val="none" w:sz="0" w:space="0" w:color="auto" w:frame="1"/>
              </w:rPr>
              <w:t>, IeM, TM</w:t>
            </w:r>
            <w:r w:rsidRPr="004B525D" w:rsidDel="00535DD9">
              <w:rPr>
                <w:rFonts w:cs="Times New Roman"/>
                <w:sz w:val="22"/>
                <w:bdr w:val="none" w:sz="0" w:space="0" w:color="auto" w:frame="1"/>
              </w:rPr>
              <w:t xml:space="preserve"> </w:t>
            </w:r>
          </w:p>
        </w:tc>
        <w:tc>
          <w:tcPr>
            <w:tcW w:w="2123" w:type="dxa"/>
          </w:tcPr>
          <w:p w14:paraId="075AB4F6" w14:textId="77777777" w:rsidR="00E17B52" w:rsidRPr="004B525D" w:rsidRDefault="00E17B52" w:rsidP="004B525D">
            <w:pPr>
              <w:spacing w:after="0" w:line="240" w:lineRule="auto"/>
              <w:ind w:left="137" w:right="224"/>
              <w:rPr>
                <w:rFonts w:cs="Times New Roman"/>
                <w:sz w:val="22"/>
              </w:rPr>
            </w:pPr>
            <w:r w:rsidRPr="004B525D">
              <w:rPr>
                <w:rFonts w:cs="Times New Roman"/>
                <w:sz w:val="22"/>
              </w:rPr>
              <w:t xml:space="preserve">Pastiprināta uzmanība tiem jautājumiem, kas saistīti ar noziedzības apkarošanu.  </w:t>
            </w:r>
          </w:p>
          <w:p w14:paraId="3DDCE9E7" w14:textId="77777777" w:rsidR="00E17B52" w:rsidRPr="004B525D" w:rsidRDefault="00E17B52" w:rsidP="004B525D">
            <w:pPr>
              <w:spacing w:after="0" w:line="240" w:lineRule="auto"/>
              <w:ind w:left="137" w:right="224"/>
              <w:jc w:val="both"/>
              <w:rPr>
                <w:rFonts w:cs="Times New Roman"/>
                <w:sz w:val="22"/>
              </w:rPr>
            </w:pPr>
          </w:p>
          <w:p w14:paraId="5F062705" w14:textId="77777777" w:rsidR="00E17B52" w:rsidRPr="004B525D" w:rsidRDefault="00E17B52" w:rsidP="004B525D">
            <w:pPr>
              <w:spacing w:after="0" w:line="240" w:lineRule="auto"/>
              <w:ind w:left="137" w:right="224"/>
              <w:jc w:val="both"/>
              <w:rPr>
                <w:rFonts w:cs="Times New Roman"/>
                <w:i/>
                <w:iCs/>
                <w:sz w:val="22"/>
                <w:u w:val="single"/>
              </w:rPr>
            </w:pPr>
            <w:r w:rsidRPr="004B525D">
              <w:rPr>
                <w:rFonts w:cs="Times New Roman"/>
                <w:i/>
                <w:iCs/>
                <w:sz w:val="22"/>
                <w:u w:val="single"/>
              </w:rPr>
              <w:lastRenderedPageBreak/>
              <w:t>Finansējums:</w:t>
            </w:r>
          </w:p>
          <w:p w14:paraId="0A13DE6F" w14:textId="77777777" w:rsidR="00E17B52" w:rsidRPr="004B525D" w:rsidRDefault="00E17B52" w:rsidP="004B525D">
            <w:pPr>
              <w:spacing w:after="0" w:line="240" w:lineRule="auto"/>
              <w:ind w:left="137" w:right="224"/>
              <w:rPr>
                <w:rFonts w:cs="Times New Roman"/>
                <w:sz w:val="22"/>
              </w:rPr>
            </w:pPr>
            <w:r w:rsidRPr="004B525D">
              <w:rPr>
                <w:rFonts w:cs="Times New Roman"/>
                <w:i/>
                <w:iCs/>
                <w:sz w:val="22"/>
              </w:rPr>
              <w:t>Rezultatīvais rādītājs tiks sasniegts esošā budžeta ietvaros</w:t>
            </w:r>
          </w:p>
        </w:tc>
      </w:tr>
      <w:tr w:rsidR="004D27DC" w:rsidRPr="004B525D" w14:paraId="46612C24" w14:textId="77777777" w:rsidTr="004D27DC">
        <w:trPr>
          <w:trHeight w:val="1549"/>
        </w:trPr>
        <w:tc>
          <w:tcPr>
            <w:tcW w:w="367" w:type="dxa"/>
            <w:vMerge/>
          </w:tcPr>
          <w:p w14:paraId="0780472C"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5F3718A2" w14:textId="77777777" w:rsidR="00E17B52" w:rsidRPr="004B525D" w:rsidRDefault="00E17B52" w:rsidP="004B525D">
            <w:pPr>
              <w:spacing w:after="0" w:line="240" w:lineRule="auto"/>
              <w:jc w:val="both"/>
              <w:rPr>
                <w:rFonts w:cs="Times New Roman"/>
                <w:sz w:val="22"/>
              </w:rPr>
            </w:pPr>
          </w:p>
        </w:tc>
        <w:tc>
          <w:tcPr>
            <w:tcW w:w="565" w:type="dxa"/>
            <w:vMerge w:val="restart"/>
          </w:tcPr>
          <w:p w14:paraId="5FB8DAC9"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1.1.3.</w:t>
            </w:r>
          </w:p>
        </w:tc>
        <w:tc>
          <w:tcPr>
            <w:tcW w:w="2928" w:type="dxa"/>
            <w:vMerge w:val="restart"/>
            <w:tcMar>
              <w:top w:w="0" w:type="dxa"/>
              <w:left w:w="108" w:type="dxa"/>
              <w:bottom w:w="0" w:type="dxa"/>
              <w:right w:w="108" w:type="dxa"/>
            </w:tcMar>
          </w:tcPr>
          <w:p w14:paraId="51AE4C5A" w14:textId="77777777" w:rsidR="00E17B52" w:rsidRPr="004B525D" w:rsidRDefault="00E17B52" w:rsidP="004B525D">
            <w:pPr>
              <w:spacing w:after="0" w:line="240" w:lineRule="auto"/>
              <w:rPr>
                <w:rFonts w:eastAsia="Calibri" w:cs="Times New Roman"/>
                <w:sz w:val="22"/>
              </w:rPr>
            </w:pPr>
            <w:r w:rsidRPr="004B525D">
              <w:rPr>
                <w:rFonts w:cs="Times New Roman"/>
                <w:sz w:val="22"/>
              </w:rPr>
              <w:t xml:space="preserve">Tiesību aizsardzības iestāžu un citu valsts iestāžu korupcijas risku novēršana un sistēmas pilnveidošana, valsts amatpersonu noziegumu izskaušanai valsts dienestā. </w:t>
            </w:r>
            <w:r w:rsidRPr="004B525D">
              <w:rPr>
                <w:rFonts w:eastAsia="Calibri" w:cs="Times New Roman"/>
                <w:sz w:val="22"/>
              </w:rPr>
              <w:t xml:space="preserve">Veikt korupcijas risku analīzi, apzinot nozīmīgākos korupcijas riskus un vājākos punktus, kuros ar visaugstāko varbūtību riski var iestāties. </w:t>
            </w:r>
            <w:r w:rsidRPr="004B525D">
              <w:rPr>
                <w:rFonts w:cs="Times New Roman"/>
                <w:sz w:val="22"/>
              </w:rPr>
              <w:t>Izstrādāt vienotu metodoloģiju korupcijas risku novērtēšanai nacionālajā līmenī, kas būtu pielietojama, analizējot korupcijas riskus arī atsevišķās institūcijās vai jomās</w:t>
            </w:r>
            <w:r w:rsidRPr="004B525D">
              <w:rPr>
                <w:rFonts w:eastAsia="Calibri" w:cs="Times New Roman"/>
                <w:sz w:val="22"/>
              </w:rPr>
              <w:t>.</w:t>
            </w:r>
            <w:r w:rsidRPr="004B525D">
              <w:rPr>
                <w:rFonts w:cs="Times New Roman"/>
                <w:sz w:val="22"/>
              </w:rPr>
              <w:t xml:space="preserve"> </w:t>
            </w:r>
          </w:p>
          <w:p w14:paraId="26B3F1C9" w14:textId="77777777" w:rsidR="00E17B52" w:rsidRPr="004B525D" w:rsidRDefault="00E17B52" w:rsidP="004B525D">
            <w:pPr>
              <w:spacing w:after="0" w:line="240" w:lineRule="auto"/>
              <w:rPr>
                <w:rFonts w:eastAsia="Calibri" w:cs="Times New Roman"/>
                <w:sz w:val="22"/>
              </w:rPr>
            </w:pPr>
            <w:r w:rsidRPr="004B525D">
              <w:rPr>
                <w:rFonts w:eastAsia="Calibri" w:cs="Times New Roman"/>
                <w:sz w:val="22"/>
              </w:rPr>
              <w:t xml:space="preserve"> </w:t>
            </w:r>
          </w:p>
        </w:tc>
        <w:tc>
          <w:tcPr>
            <w:tcW w:w="2413" w:type="dxa"/>
          </w:tcPr>
          <w:p w14:paraId="604F84BC" w14:textId="77777777" w:rsidR="00E17B52" w:rsidRPr="004B525D" w:rsidRDefault="00E17B52" w:rsidP="004B525D">
            <w:pPr>
              <w:spacing w:after="0" w:line="240" w:lineRule="auto"/>
              <w:ind w:left="144" w:right="132"/>
              <w:rPr>
                <w:rFonts w:cs="Times New Roman"/>
                <w:bCs/>
                <w:sz w:val="22"/>
              </w:rPr>
            </w:pPr>
            <w:r w:rsidRPr="004B525D">
              <w:rPr>
                <w:rFonts w:eastAsia="Calibri" w:cs="Times New Roman"/>
                <w:sz w:val="22"/>
              </w:rPr>
              <w:t>1. Apzināti nozīmīgākie korupcijas riski un vājākie punkti, kuros ar visaugstāko varbūtību riski var iestāties.</w:t>
            </w:r>
            <w:r w:rsidRPr="004B525D">
              <w:rPr>
                <w:rFonts w:cs="Times New Roman"/>
                <w:bCs/>
                <w:sz w:val="22"/>
              </w:rPr>
              <w:t xml:space="preserve"> Izstrādāta vienota korupcijas risku novērtēšanas </w:t>
            </w:r>
            <w:r w:rsidRPr="004B525D">
              <w:rPr>
                <w:rFonts w:cs="Times New Roman"/>
                <w:sz w:val="22"/>
              </w:rPr>
              <w:t>metodoloģija</w:t>
            </w:r>
            <w:r w:rsidRPr="004B525D">
              <w:rPr>
                <w:rFonts w:cs="Times New Roman"/>
                <w:bCs/>
                <w:sz w:val="22"/>
              </w:rPr>
              <w:t>.</w:t>
            </w:r>
          </w:p>
        </w:tc>
        <w:tc>
          <w:tcPr>
            <w:tcW w:w="1272" w:type="dxa"/>
          </w:tcPr>
          <w:p w14:paraId="65A3FC88" w14:textId="77777777" w:rsidR="00E17B52" w:rsidRPr="004B525D" w:rsidRDefault="00E17B52" w:rsidP="004B525D">
            <w:pPr>
              <w:spacing w:after="0" w:line="240" w:lineRule="auto"/>
              <w:jc w:val="center"/>
              <w:rPr>
                <w:rFonts w:cs="Times New Roman"/>
                <w:bCs/>
                <w:sz w:val="22"/>
              </w:rPr>
            </w:pPr>
            <w:r w:rsidRPr="004B525D">
              <w:rPr>
                <w:rFonts w:cs="Times New Roman"/>
                <w:sz w:val="22"/>
              </w:rPr>
              <w:t>31.12.2022.</w:t>
            </w:r>
          </w:p>
        </w:tc>
        <w:tc>
          <w:tcPr>
            <w:tcW w:w="1134" w:type="dxa"/>
          </w:tcPr>
          <w:p w14:paraId="5F1BDE3F" w14:textId="77777777" w:rsidR="00E17B52" w:rsidRPr="004B525D" w:rsidRDefault="00E17B52" w:rsidP="004B525D">
            <w:pPr>
              <w:spacing w:after="0" w:line="240" w:lineRule="auto"/>
              <w:jc w:val="center"/>
              <w:rPr>
                <w:rFonts w:cs="Times New Roman"/>
                <w:sz w:val="22"/>
              </w:rPr>
            </w:pPr>
            <w:r w:rsidRPr="004B525D">
              <w:rPr>
                <w:rFonts w:eastAsia="Calibri" w:cs="Times New Roman"/>
                <w:sz w:val="22"/>
              </w:rPr>
              <w:t xml:space="preserve">KNAB </w:t>
            </w:r>
          </w:p>
        </w:tc>
        <w:tc>
          <w:tcPr>
            <w:tcW w:w="1563" w:type="dxa"/>
          </w:tcPr>
          <w:p w14:paraId="4B2A05DB"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IeM, IDB, VP,</w:t>
            </w:r>
          </w:p>
          <w:p w14:paraId="262F7CC6" w14:textId="77777777" w:rsidR="00E17B52" w:rsidRPr="004B525D" w:rsidRDefault="00E17B52" w:rsidP="004B525D">
            <w:pPr>
              <w:spacing w:after="0" w:line="240" w:lineRule="auto"/>
              <w:jc w:val="center"/>
              <w:rPr>
                <w:rFonts w:cs="Times New Roman"/>
                <w:sz w:val="22"/>
              </w:rPr>
            </w:pPr>
            <w:r w:rsidRPr="004B525D">
              <w:rPr>
                <w:rFonts w:eastAsia="Calibri" w:cs="Times New Roman"/>
                <w:sz w:val="22"/>
              </w:rPr>
              <w:t>VID IDP, VRS</w:t>
            </w:r>
          </w:p>
        </w:tc>
        <w:tc>
          <w:tcPr>
            <w:tcW w:w="2123" w:type="dxa"/>
            <w:vMerge w:val="restart"/>
          </w:tcPr>
          <w:p w14:paraId="06D28615" w14:textId="77777777" w:rsidR="00E17B52" w:rsidRPr="004B525D" w:rsidRDefault="00E17B52" w:rsidP="004B525D">
            <w:pPr>
              <w:spacing w:after="0" w:line="240" w:lineRule="auto"/>
              <w:ind w:left="137" w:right="224"/>
              <w:jc w:val="both"/>
              <w:rPr>
                <w:rFonts w:cs="Times New Roman"/>
                <w:i/>
                <w:iCs/>
                <w:sz w:val="22"/>
                <w:u w:val="single"/>
              </w:rPr>
            </w:pPr>
            <w:r w:rsidRPr="004B525D">
              <w:rPr>
                <w:rFonts w:cs="Times New Roman"/>
                <w:i/>
                <w:iCs/>
                <w:sz w:val="22"/>
                <w:u w:val="single"/>
              </w:rPr>
              <w:t>Finansējums:</w:t>
            </w:r>
          </w:p>
          <w:p w14:paraId="556E9869" w14:textId="77777777" w:rsidR="00E17B52" w:rsidRPr="004B525D" w:rsidRDefault="00E17B52" w:rsidP="004B525D">
            <w:pPr>
              <w:spacing w:after="0" w:line="240" w:lineRule="auto"/>
              <w:ind w:left="137" w:right="224"/>
              <w:rPr>
                <w:rFonts w:cs="Times New Roman"/>
                <w:i/>
                <w:iCs/>
                <w:sz w:val="22"/>
              </w:rPr>
            </w:pPr>
            <w:r w:rsidRPr="004B525D">
              <w:rPr>
                <w:rFonts w:cs="Times New Roman"/>
                <w:i/>
                <w:iCs/>
                <w:sz w:val="22"/>
              </w:rPr>
              <w:t>Pasākums tiks īstenots esošā budžeta ietvaros.</w:t>
            </w:r>
          </w:p>
          <w:p w14:paraId="0ED9EA9C"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590A1CD1"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740055F7"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4BEECEFA"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23873C8A"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162A4D4E"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6FE474A3"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2A5B801C"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p w14:paraId="134E856C" w14:textId="77777777" w:rsidR="00E17B52" w:rsidRPr="004B525D" w:rsidRDefault="00E17B52" w:rsidP="004B525D">
            <w:pPr>
              <w:pStyle w:val="Komentrateksts"/>
              <w:spacing w:after="0" w:line="240" w:lineRule="auto"/>
              <w:ind w:left="137" w:right="224"/>
              <w:jc w:val="both"/>
              <w:rPr>
                <w:rFonts w:ascii="Times New Roman" w:hAnsi="Times New Roman" w:cs="Times New Roman"/>
                <w:sz w:val="22"/>
                <w:szCs w:val="22"/>
              </w:rPr>
            </w:pPr>
          </w:p>
        </w:tc>
      </w:tr>
      <w:tr w:rsidR="004D27DC" w:rsidRPr="004B525D" w14:paraId="3C05F492" w14:textId="77777777" w:rsidTr="004D27DC">
        <w:trPr>
          <w:trHeight w:val="944"/>
        </w:trPr>
        <w:tc>
          <w:tcPr>
            <w:tcW w:w="367" w:type="dxa"/>
            <w:vMerge/>
          </w:tcPr>
          <w:p w14:paraId="18E74BDB"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7C55BDD0" w14:textId="77777777" w:rsidR="00E17B52" w:rsidRPr="004B525D" w:rsidRDefault="00E17B52" w:rsidP="004B525D">
            <w:pPr>
              <w:spacing w:after="0" w:line="240" w:lineRule="auto"/>
              <w:jc w:val="both"/>
              <w:rPr>
                <w:rFonts w:cs="Times New Roman"/>
                <w:sz w:val="22"/>
              </w:rPr>
            </w:pPr>
          </w:p>
        </w:tc>
        <w:tc>
          <w:tcPr>
            <w:tcW w:w="565" w:type="dxa"/>
            <w:vMerge/>
          </w:tcPr>
          <w:p w14:paraId="005FC9AE" w14:textId="77777777" w:rsidR="00E17B52" w:rsidRPr="004B525D" w:rsidRDefault="00E17B52" w:rsidP="004B525D">
            <w:pPr>
              <w:spacing w:after="0" w:line="240" w:lineRule="auto"/>
              <w:ind w:left="601" w:hanging="601"/>
              <w:jc w:val="both"/>
              <w:rPr>
                <w:rFonts w:cs="Times New Roman"/>
                <w:b/>
                <w:sz w:val="22"/>
              </w:rPr>
            </w:pPr>
          </w:p>
        </w:tc>
        <w:tc>
          <w:tcPr>
            <w:tcW w:w="2928" w:type="dxa"/>
            <w:vMerge/>
            <w:tcMar>
              <w:top w:w="0" w:type="dxa"/>
              <w:left w:w="108" w:type="dxa"/>
              <w:bottom w:w="0" w:type="dxa"/>
              <w:right w:w="108" w:type="dxa"/>
            </w:tcMar>
          </w:tcPr>
          <w:p w14:paraId="75C8C816" w14:textId="77777777" w:rsidR="00E17B52" w:rsidRPr="004B525D" w:rsidRDefault="00E17B52" w:rsidP="004B525D">
            <w:pPr>
              <w:spacing w:after="0" w:line="240" w:lineRule="auto"/>
              <w:rPr>
                <w:rFonts w:eastAsia="Calibri" w:cs="Times New Roman"/>
                <w:sz w:val="22"/>
              </w:rPr>
            </w:pPr>
          </w:p>
        </w:tc>
        <w:tc>
          <w:tcPr>
            <w:tcW w:w="2413" w:type="dxa"/>
          </w:tcPr>
          <w:p w14:paraId="32B0F6D2" w14:textId="10723187" w:rsidR="00E17B52" w:rsidRPr="004B525D" w:rsidRDefault="00E17B52" w:rsidP="004B525D">
            <w:pPr>
              <w:spacing w:after="0" w:line="240" w:lineRule="auto"/>
              <w:ind w:left="144" w:right="132"/>
              <w:rPr>
                <w:rFonts w:cs="Times New Roman"/>
                <w:sz w:val="22"/>
              </w:rPr>
            </w:pPr>
            <w:r w:rsidRPr="004B525D">
              <w:rPr>
                <w:rFonts w:cs="Times New Roman"/>
                <w:bCs/>
                <w:sz w:val="22"/>
              </w:rPr>
              <w:t xml:space="preserve">2. </w:t>
            </w:r>
            <w:r w:rsidRPr="004B525D">
              <w:rPr>
                <w:rFonts w:cs="Times New Roman"/>
                <w:sz w:val="22"/>
              </w:rPr>
              <w:t>Izstrādāts un ieviests pasākumu plāns korupcijas un interešu konflikta novēršanas sistēmas pilnveidošanai.</w:t>
            </w:r>
          </w:p>
        </w:tc>
        <w:tc>
          <w:tcPr>
            <w:tcW w:w="1272" w:type="dxa"/>
          </w:tcPr>
          <w:p w14:paraId="49F99DB2" w14:textId="77777777" w:rsidR="00E17B52" w:rsidRPr="004B525D" w:rsidRDefault="00E17B52" w:rsidP="004B525D">
            <w:pPr>
              <w:spacing w:after="0" w:line="240" w:lineRule="auto"/>
              <w:jc w:val="center"/>
              <w:rPr>
                <w:rFonts w:cs="Times New Roman"/>
                <w:sz w:val="22"/>
              </w:rPr>
            </w:pPr>
            <w:r w:rsidRPr="004B525D">
              <w:rPr>
                <w:rFonts w:cs="Times New Roman"/>
                <w:sz w:val="22"/>
              </w:rPr>
              <w:t>31.12.2023.</w:t>
            </w:r>
          </w:p>
        </w:tc>
        <w:tc>
          <w:tcPr>
            <w:tcW w:w="1134" w:type="dxa"/>
          </w:tcPr>
          <w:p w14:paraId="0823937A"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KNAB</w:t>
            </w:r>
          </w:p>
        </w:tc>
        <w:tc>
          <w:tcPr>
            <w:tcW w:w="1563" w:type="dxa"/>
          </w:tcPr>
          <w:p w14:paraId="57DD72AE"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IeM, IDB, VP,</w:t>
            </w:r>
          </w:p>
          <w:p w14:paraId="6585625D"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VID IDP, VRS</w:t>
            </w:r>
          </w:p>
        </w:tc>
        <w:tc>
          <w:tcPr>
            <w:tcW w:w="2123" w:type="dxa"/>
            <w:vMerge/>
          </w:tcPr>
          <w:p w14:paraId="491B6BDE" w14:textId="77777777" w:rsidR="00E17B52" w:rsidRPr="004B525D" w:rsidRDefault="00E17B52" w:rsidP="004B525D">
            <w:pPr>
              <w:spacing w:after="0" w:line="240" w:lineRule="auto"/>
              <w:jc w:val="both"/>
              <w:rPr>
                <w:rFonts w:cs="Times New Roman"/>
                <w:sz w:val="22"/>
              </w:rPr>
            </w:pPr>
          </w:p>
        </w:tc>
      </w:tr>
      <w:tr w:rsidR="004D27DC" w:rsidRPr="004B525D" w14:paraId="13CF1AC2" w14:textId="77777777" w:rsidTr="004D27DC">
        <w:trPr>
          <w:trHeight w:val="655"/>
        </w:trPr>
        <w:tc>
          <w:tcPr>
            <w:tcW w:w="367" w:type="dxa"/>
            <w:vMerge/>
          </w:tcPr>
          <w:p w14:paraId="4B846579" w14:textId="77777777" w:rsidR="00E17B52" w:rsidRPr="004B525D" w:rsidRDefault="00E17B52" w:rsidP="004B525D">
            <w:pPr>
              <w:spacing w:after="0" w:line="240" w:lineRule="auto"/>
              <w:ind w:left="454" w:hanging="425"/>
              <w:jc w:val="both"/>
              <w:rPr>
                <w:rFonts w:cs="Times New Roman"/>
                <w:b/>
                <w:sz w:val="22"/>
              </w:rPr>
            </w:pPr>
          </w:p>
        </w:tc>
        <w:tc>
          <w:tcPr>
            <w:tcW w:w="1519" w:type="dxa"/>
            <w:vMerge/>
            <w:tcMar>
              <w:top w:w="0" w:type="dxa"/>
              <w:left w:w="108" w:type="dxa"/>
              <w:bottom w:w="0" w:type="dxa"/>
              <w:right w:w="108" w:type="dxa"/>
            </w:tcMar>
          </w:tcPr>
          <w:p w14:paraId="3135A408" w14:textId="77777777" w:rsidR="00E17B52" w:rsidRPr="004B525D" w:rsidRDefault="00E17B52" w:rsidP="004B525D">
            <w:pPr>
              <w:spacing w:after="0" w:line="240" w:lineRule="auto"/>
              <w:jc w:val="both"/>
              <w:rPr>
                <w:rFonts w:cs="Times New Roman"/>
                <w:sz w:val="22"/>
              </w:rPr>
            </w:pPr>
          </w:p>
        </w:tc>
        <w:tc>
          <w:tcPr>
            <w:tcW w:w="565" w:type="dxa"/>
            <w:vMerge/>
          </w:tcPr>
          <w:p w14:paraId="71E28EE9" w14:textId="77777777" w:rsidR="00E17B52" w:rsidRPr="004B525D" w:rsidRDefault="00E17B52" w:rsidP="004B525D">
            <w:pPr>
              <w:spacing w:after="0" w:line="240" w:lineRule="auto"/>
              <w:ind w:left="601" w:hanging="601"/>
              <w:jc w:val="both"/>
              <w:rPr>
                <w:rFonts w:cs="Times New Roman"/>
                <w:b/>
                <w:sz w:val="22"/>
              </w:rPr>
            </w:pPr>
          </w:p>
        </w:tc>
        <w:tc>
          <w:tcPr>
            <w:tcW w:w="2928" w:type="dxa"/>
            <w:vMerge/>
            <w:tcMar>
              <w:top w:w="0" w:type="dxa"/>
              <w:left w:w="108" w:type="dxa"/>
              <w:bottom w:w="0" w:type="dxa"/>
              <w:right w:w="108" w:type="dxa"/>
            </w:tcMar>
          </w:tcPr>
          <w:p w14:paraId="1B916FD7" w14:textId="77777777" w:rsidR="00E17B52" w:rsidRPr="004B525D" w:rsidRDefault="00E17B52" w:rsidP="004B525D">
            <w:pPr>
              <w:spacing w:after="0" w:line="240" w:lineRule="auto"/>
              <w:jc w:val="both"/>
              <w:rPr>
                <w:rFonts w:eastAsia="Calibri" w:cs="Times New Roman"/>
                <w:sz w:val="22"/>
              </w:rPr>
            </w:pPr>
          </w:p>
        </w:tc>
        <w:tc>
          <w:tcPr>
            <w:tcW w:w="2413" w:type="dxa"/>
          </w:tcPr>
          <w:p w14:paraId="357C53DD" w14:textId="58A4721F" w:rsidR="00E17B52" w:rsidRPr="004B525D" w:rsidRDefault="00E17B52" w:rsidP="004B525D">
            <w:pPr>
              <w:spacing w:after="0" w:line="240" w:lineRule="auto"/>
              <w:ind w:left="144" w:right="132"/>
              <w:rPr>
                <w:rFonts w:cs="Times New Roman"/>
                <w:bCs/>
                <w:sz w:val="22"/>
              </w:rPr>
            </w:pPr>
            <w:r w:rsidRPr="004B525D">
              <w:rPr>
                <w:rFonts w:cs="Times New Roman"/>
                <w:bCs/>
                <w:sz w:val="22"/>
              </w:rPr>
              <w:t>3.</w:t>
            </w:r>
            <w:r w:rsidR="004D27DC" w:rsidRPr="004B525D">
              <w:rPr>
                <w:rFonts w:cs="Times New Roman"/>
                <w:bCs/>
                <w:sz w:val="22"/>
              </w:rPr>
              <w:t> </w:t>
            </w:r>
            <w:r w:rsidRPr="004B525D">
              <w:rPr>
                <w:rFonts w:cs="Times New Roman"/>
                <w:bCs/>
                <w:sz w:val="22"/>
              </w:rPr>
              <w:t>Konceptuālais ziņojums par normatīvo aktu, kas regulē interešu konflikta novēršanu un mazina korupcijas riskus valsts amatpersonu darbībā modernizāciju un vienota korupcijas risku analītiska rīka izveidi, lai pilnvērtīgi izmantotu valsts pārvaldes iestāžu rīcībā esošās datu bāzes un uzkrāto zinātību.</w:t>
            </w:r>
          </w:p>
        </w:tc>
        <w:tc>
          <w:tcPr>
            <w:tcW w:w="1272" w:type="dxa"/>
          </w:tcPr>
          <w:p w14:paraId="7DAA0712" w14:textId="77777777" w:rsidR="00E17B52" w:rsidRPr="004B525D" w:rsidRDefault="00E17B52" w:rsidP="004B525D">
            <w:pPr>
              <w:spacing w:after="0" w:line="240" w:lineRule="auto"/>
              <w:jc w:val="center"/>
              <w:rPr>
                <w:rFonts w:cs="Times New Roman"/>
                <w:sz w:val="22"/>
              </w:rPr>
            </w:pPr>
            <w:r w:rsidRPr="004B525D">
              <w:rPr>
                <w:rFonts w:cs="Times New Roman"/>
                <w:sz w:val="22"/>
              </w:rPr>
              <w:t>31.07.2022.</w:t>
            </w:r>
          </w:p>
        </w:tc>
        <w:tc>
          <w:tcPr>
            <w:tcW w:w="1134" w:type="dxa"/>
          </w:tcPr>
          <w:p w14:paraId="7EDE29CF"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KNAB</w:t>
            </w:r>
          </w:p>
        </w:tc>
        <w:tc>
          <w:tcPr>
            <w:tcW w:w="1563" w:type="dxa"/>
          </w:tcPr>
          <w:p w14:paraId="2BF6D62C"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IeM, IDB, VP,</w:t>
            </w:r>
          </w:p>
          <w:p w14:paraId="37832615"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VID IDP, VRS</w:t>
            </w:r>
          </w:p>
        </w:tc>
        <w:tc>
          <w:tcPr>
            <w:tcW w:w="2123" w:type="dxa"/>
            <w:vMerge/>
          </w:tcPr>
          <w:p w14:paraId="3D58D423" w14:textId="77777777" w:rsidR="00E17B52" w:rsidRPr="004B525D" w:rsidRDefault="00E17B52" w:rsidP="004B525D">
            <w:pPr>
              <w:spacing w:after="0" w:line="240" w:lineRule="auto"/>
              <w:jc w:val="both"/>
              <w:rPr>
                <w:rFonts w:cs="Times New Roman"/>
                <w:sz w:val="22"/>
              </w:rPr>
            </w:pPr>
          </w:p>
        </w:tc>
      </w:tr>
    </w:tbl>
    <w:p w14:paraId="0B42485D" w14:textId="77777777" w:rsidR="00E17B52" w:rsidRPr="004B525D" w:rsidRDefault="00E17B52" w:rsidP="004B525D">
      <w:pPr>
        <w:spacing w:after="0" w:line="240" w:lineRule="auto"/>
        <w:rPr>
          <w:rFonts w:cs="Times New Roman"/>
          <w:sz w:val="22"/>
        </w:rPr>
      </w:pPr>
    </w:p>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69"/>
        <w:gridCol w:w="1518"/>
        <w:gridCol w:w="565"/>
        <w:gridCol w:w="2931"/>
        <w:gridCol w:w="2410"/>
        <w:gridCol w:w="1275"/>
        <w:gridCol w:w="1134"/>
        <w:gridCol w:w="1560"/>
        <w:gridCol w:w="2122"/>
      </w:tblGrid>
      <w:tr w:rsidR="00E17B52" w:rsidRPr="004B525D" w14:paraId="1C05AB67" w14:textId="77777777" w:rsidTr="004D27DC">
        <w:trPr>
          <w:trHeight w:val="59"/>
        </w:trPr>
        <w:tc>
          <w:tcPr>
            <w:tcW w:w="369" w:type="dxa"/>
            <w:vMerge w:val="restart"/>
          </w:tcPr>
          <w:p w14:paraId="08DEE0FE" w14:textId="77777777" w:rsidR="00E17B52" w:rsidRPr="004B525D" w:rsidRDefault="00E17B52" w:rsidP="004B525D">
            <w:pPr>
              <w:spacing w:after="0" w:line="240" w:lineRule="auto"/>
              <w:ind w:left="454" w:hanging="425"/>
              <w:jc w:val="both"/>
              <w:rPr>
                <w:rFonts w:cs="Times New Roman"/>
                <w:b/>
                <w:sz w:val="22"/>
              </w:rPr>
            </w:pPr>
            <w:r w:rsidRPr="004B525D">
              <w:rPr>
                <w:rFonts w:cs="Times New Roman"/>
                <w:b/>
                <w:sz w:val="22"/>
              </w:rPr>
              <w:lastRenderedPageBreak/>
              <w:t>1.2.</w:t>
            </w:r>
          </w:p>
        </w:tc>
        <w:tc>
          <w:tcPr>
            <w:tcW w:w="1518" w:type="dxa"/>
            <w:vMerge w:val="restart"/>
            <w:tcMar>
              <w:top w:w="0" w:type="dxa"/>
              <w:left w:w="108" w:type="dxa"/>
              <w:bottom w:w="0" w:type="dxa"/>
              <w:right w:w="108" w:type="dxa"/>
            </w:tcMar>
          </w:tcPr>
          <w:p w14:paraId="696A3581" w14:textId="77777777" w:rsidR="00E17B52" w:rsidRPr="004B525D" w:rsidRDefault="00E17B52" w:rsidP="004B525D">
            <w:pPr>
              <w:spacing w:after="0" w:line="240" w:lineRule="auto"/>
              <w:jc w:val="both"/>
              <w:rPr>
                <w:rFonts w:cs="Times New Roman"/>
                <w:sz w:val="22"/>
              </w:rPr>
            </w:pPr>
            <w:r w:rsidRPr="004B525D">
              <w:rPr>
                <w:rFonts w:cs="Times New Roman"/>
                <w:sz w:val="22"/>
              </w:rPr>
              <w:t>Sabiedrības līdzdalība.</w:t>
            </w:r>
          </w:p>
        </w:tc>
        <w:tc>
          <w:tcPr>
            <w:tcW w:w="565" w:type="dxa"/>
          </w:tcPr>
          <w:p w14:paraId="2A938FC6"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1.2.1.</w:t>
            </w:r>
          </w:p>
        </w:tc>
        <w:tc>
          <w:tcPr>
            <w:tcW w:w="2931" w:type="dxa"/>
            <w:tcMar>
              <w:top w:w="0" w:type="dxa"/>
              <w:left w:w="108" w:type="dxa"/>
              <w:bottom w:w="0" w:type="dxa"/>
              <w:right w:w="108" w:type="dxa"/>
            </w:tcMar>
          </w:tcPr>
          <w:p w14:paraId="79FF66B5" w14:textId="77777777" w:rsidR="00E17B52" w:rsidRPr="004B525D" w:rsidRDefault="00E17B52" w:rsidP="004B525D">
            <w:pPr>
              <w:spacing w:after="0" w:line="240" w:lineRule="auto"/>
              <w:rPr>
                <w:rFonts w:eastAsia="Calibri" w:cs="Times New Roman"/>
                <w:sz w:val="22"/>
              </w:rPr>
            </w:pPr>
            <w:r w:rsidRPr="004B525D">
              <w:rPr>
                <w:rFonts w:eastAsia="Calibri" w:cs="Times New Roman"/>
                <w:sz w:val="22"/>
              </w:rPr>
              <w:t>Tiesu un prokuratūras komunikācija ar sabiedrību. Lēmumu, spriedumu skaidrošana. Lēmumu kvalitāte no saprotamības viedokļa.</w:t>
            </w:r>
            <w:r w:rsidRPr="004B525D">
              <w:rPr>
                <w:rFonts w:cs="Times New Roman"/>
                <w:sz w:val="22"/>
              </w:rPr>
              <w:t xml:space="preserve"> Tiesnešu un prokuroru apmācības komunikācijai ar sabiedrību.</w:t>
            </w:r>
            <w:r w:rsidRPr="004B525D">
              <w:rPr>
                <w:rFonts w:eastAsia="Calibri" w:cs="Times New Roman"/>
                <w:sz w:val="22"/>
              </w:rPr>
              <w:t xml:space="preserve"> Sabiedrības informēšana un anketēšana. </w:t>
            </w:r>
          </w:p>
        </w:tc>
        <w:tc>
          <w:tcPr>
            <w:tcW w:w="2410" w:type="dxa"/>
          </w:tcPr>
          <w:p w14:paraId="56142E68" w14:textId="77777777" w:rsidR="00E17B52" w:rsidRPr="004B525D" w:rsidRDefault="00E17B52" w:rsidP="004B525D">
            <w:pPr>
              <w:spacing w:after="0" w:line="240" w:lineRule="auto"/>
              <w:rPr>
                <w:rFonts w:cs="Times New Roman"/>
                <w:sz w:val="22"/>
              </w:rPr>
            </w:pPr>
            <w:r w:rsidRPr="004B525D">
              <w:rPr>
                <w:rFonts w:cs="Times New Roman"/>
                <w:sz w:val="22"/>
              </w:rPr>
              <w:t>Pilnveidota un praksē realizēta veiksmīga komunikācija ar sabiedrību par pieņemtajiem nolēmumiem. Sabiedrības aptaujas apliecina, ka palielinās sabiedrības uzticība tiesām un prokuratūrai.</w:t>
            </w:r>
          </w:p>
        </w:tc>
        <w:tc>
          <w:tcPr>
            <w:tcW w:w="1275" w:type="dxa"/>
          </w:tcPr>
          <w:p w14:paraId="5F4520F9"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7A0EDE73" w14:textId="77777777" w:rsidR="00E17B52" w:rsidRPr="004B525D" w:rsidRDefault="00E17B52" w:rsidP="004B525D">
            <w:pPr>
              <w:spacing w:after="0" w:line="240" w:lineRule="auto"/>
              <w:jc w:val="center"/>
              <w:rPr>
                <w:rFonts w:eastAsia="Calibri" w:cs="Times New Roman"/>
                <w:sz w:val="22"/>
              </w:rPr>
            </w:pPr>
            <w:r w:rsidRPr="004B525D">
              <w:rPr>
                <w:rFonts w:cs="Times New Roman"/>
                <w:sz w:val="22"/>
              </w:rPr>
              <w:t xml:space="preserve">TM, ĢP, </w:t>
            </w:r>
          </w:p>
        </w:tc>
        <w:tc>
          <w:tcPr>
            <w:tcW w:w="1560" w:type="dxa"/>
          </w:tcPr>
          <w:p w14:paraId="2778D47F" w14:textId="77777777" w:rsidR="00E17B52" w:rsidRPr="004B525D" w:rsidRDefault="00E17B52" w:rsidP="004B525D">
            <w:pPr>
              <w:spacing w:after="0" w:line="240" w:lineRule="auto"/>
              <w:jc w:val="center"/>
              <w:rPr>
                <w:rFonts w:eastAsia="Calibri" w:cs="Times New Roman"/>
                <w:sz w:val="22"/>
              </w:rPr>
            </w:pPr>
            <w:r w:rsidRPr="004B525D">
              <w:rPr>
                <w:rFonts w:cs="Times New Roman"/>
                <w:sz w:val="22"/>
              </w:rPr>
              <w:t>TA, AT</w:t>
            </w:r>
          </w:p>
        </w:tc>
        <w:tc>
          <w:tcPr>
            <w:tcW w:w="2122" w:type="dxa"/>
          </w:tcPr>
          <w:p w14:paraId="617CC335"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0A59B581"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p w14:paraId="2E94C2E6" w14:textId="77777777" w:rsidR="00E17B52" w:rsidRPr="004B525D" w:rsidRDefault="00E17B52" w:rsidP="004B525D">
            <w:pPr>
              <w:spacing w:after="0" w:line="240" w:lineRule="auto"/>
              <w:jc w:val="both"/>
              <w:rPr>
                <w:rFonts w:cs="Times New Roman"/>
                <w:sz w:val="22"/>
              </w:rPr>
            </w:pPr>
          </w:p>
        </w:tc>
      </w:tr>
      <w:tr w:rsidR="00E17B52" w:rsidRPr="004B525D" w14:paraId="6E37CFDC" w14:textId="77777777" w:rsidTr="004D27DC">
        <w:trPr>
          <w:trHeight w:val="1125"/>
        </w:trPr>
        <w:tc>
          <w:tcPr>
            <w:tcW w:w="369" w:type="dxa"/>
            <w:vMerge/>
          </w:tcPr>
          <w:p w14:paraId="208D4A96" w14:textId="77777777" w:rsidR="00E17B52" w:rsidRPr="004B525D" w:rsidRDefault="00E17B52" w:rsidP="004B525D">
            <w:pPr>
              <w:spacing w:after="0" w:line="240" w:lineRule="auto"/>
              <w:ind w:left="454" w:hanging="425"/>
              <w:jc w:val="both"/>
              <w:rPr>
                <w:rFonts w:cs="Times New Roman"/>
                <w:b/>
                <w:sz w:val="22"/>
              </w:rPr>
            </w:pPr>
          </w:p>
        </w:tc>
        <w:tc>
          <w:tcPr>
            <w:tcW w:w="1518" w:type="dxa"/>
            <w:vMerge/>
            <w:tcMar>
              <w:top w:w="0" w:type="dxa"/>
              <w:left w:w="108" w:type="dxa"/>
              <w:bottom w:w="0" w:type="dxa"/>
              <w:right w:w="108" w:type="dxa"/>
            </w:tcMar>
          </w:tcPr>
          <w:p w14:paraId="677330DC" w14:textId="77777777" w:rsidR="00E17B52" w:rsidRPr="004B525D" w:rsidRDefault="00E17B52" w:rsidP="004B525D">
            <w:pPr>
              <w:spacing w:after="0" w:line="240" w:lineRule="auto"/>
              <w:jc w:val="both"/>
              <w:rPr>
                <w:rFonts w:cs="Times New Roman"/>
                <w:sz w:val="22"/>
              </w:rPr>
            </w:pPr>
          </w:p>
        </w:tc>
        <w:tc>
          <w:tcPr>
            <w:tcW w:w="565" w:type="dxa"/>
            <w:vMerge w:val="restart"/>
          </w:tcPr>
          <w:p w14:paraId="492655FE"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1.2.2.</w:t>
            </w:r>
          </w:p>
        </w:tc>
        <w:tc>
          <w:tcPr>
            <w:tcW w:w="2931" w:type="dxa"/>
            <w:vMerge w:val="restart"/>
            <w:tcMar>
              <w:top w:w="0" w:type="dxa"/>
              <w:left w:w="108" w:type="dxa"/>
              <w:bottom w:w="0" w:type="dxa"/>
              <w:right w:w="108" w:type="dxa"/>
            </w:tcMar>
          </w:tcPr>
          <w:p w14:paraId="5EBDC498" w14:textId="77777777" w:rsidR="00E17B52" w:rsidRPr="004B525D" w:rsidRDefault="00E17B52" w:rsidP="004B525D">
            <w:pPr>
              <w:widowControl w:val="0"/>
              <w:spacing w:after="0" w:line="240" w:lineRule="auto"/>
              <w:contextualSpacing/>
              <w:rPr>
                <w:rFonts w:eastAsia="Calibri" w:cs="Times New Roman"/>
                <w:sz w:val="22"/>
              </w:rPr>
            </w:pPr>
            <w:r w:rsidRPr="004B525D">
              <w:rPr>
                <w:rFonts w:eastAsia="Calibri" w:cs="Times New Roman"/>
                <w:sz w:val="22"/>
              </w:rPr>
              <w:t xml:space="preserve">Sabiedrības motivēšana iesaistīties latentās noziedzības novēršanā un apkarošanā. Informatīvās kampaņas par to, kādas sekas rada neziņošana par un  iecietība pret likumpārkāpumiem. </w:t>
            </w:r>
            <w:r w:rsidRPr="004B525D">
              <w:rPr>
                <w:rFonts w:cs="Times New Roman"/>
                <w:sz w:val="22"/>
              </w:rPr>
              <w:t xml:space="preserve"> </w:t>
            </w:r>
            <w:r w:rsidRPr="004B525D">
              <w:rPr>
                <w:rFonts w:eastAsia="Calibri" w:cs="Times New Roman"/>
                <w:sz w:val="22"/>
              </w:rPr>
              <w:t>Sabiedrības anketēšana, lai noskaidrotu sabiedrības viedokli par TAI, prokuratūras un tiesu darbu no noziedzības apkarošanas uzticības aspekta.</w:t>
            </w:r>
          </w:p>
          <w:p w14:paraId="312BD476" w14:textId="77777777" w:rsidR="00E17B52" w:rsidRPr="004B525D" w:rsidRDefault="00E17B52" w:rsidP="004B525D">
            <w:pPr>
              <w:widowControl w:val="0"/>
              <w:spacing w:after="0" w:line="240" w:lineRule="auto"/>
              <w:contextualSpacing/>
              <w:rPr>
                <w:rFonts w:eastAsia="Calibri" w:cs="Times New Roman"/>
                <w:sz w:val="22"/>
              </w:rPr>
            </w:pPr>
          </w:p>
          <w:p w14:paraId="79827327" w14:textId="77777777" w:rsidR="00E17B52" w:rsidRPr="004B525D" w:rsidRDefault="00E17B52" w:rsidP="004B525D">
            <w:pPr>
              <w:widowControl w:val="0"/>
              <w:spacing w:after="0" w:line="240" w:lineRule="auto"/>
              <w:contextualSpacing/>
              <w:rPr>
                <w:rFonts w:eastAsia="Calibri" w:cs="Times New Roman"/>
                <w:sz w:val="22"/>
              </w:rPr>
            </w:pPr>
          </w:p>
          <w:p w14:paraId="1C889987" w14:textId="77777777" w:rsidR="00E17B52" w:rsidRPr="004B525D" w:rsidRDefault="00E17B52" w:rsidP="004B525D">
            <w:pPr>
              <w:spacing w:after="0" w:line="240" w:lineRule="auto"/>
              <w:rPr>
                <w:rFonts w:eastAsia="Calibri" w:cs="Times New Roman"/>
                <w:sz w:val="22"/>
              </w:rPr>
            </w:pPr>
          </w:p>
        </w:tc>
        <w:tc>
          <w:tcPr>
            <w:tcW w:w="2410" w:type="dxa"/>
          </w:tcPr>
          <w:p w14:paraId="3F769B59" w14:textId="77777777" w:rsidR="00E17B52" w:rsidRPr="004B525D" w:rsidRDefault="00E17B52" w:rsidP="004B525D">
            <w:pPr>
              <w:spacing w:after="0" w:line="240" w:lineRule="auto"/>
              <w:rPr>
                <w:rFonts w:cs="Times New Roman"/>
                <w:sz w:val="22"/>
              </w:rPr>
            </w:pPr>
            <w:r w:rsidRPr="004B525D">
              <w:rPr>
                <w:rFonts w:cs="Times New Roman"/>
                <w:sz w:val="22"/>
              </w:rPr>
              <w:t xml:space="preserve">1. Ir apzināta sabiedrības attieksme pret TAI, prokuratūras un tiesu darbu noziedzības apkaršanā. </w:t>
            </w:r>
          </w:p>
        </w:tc>
        <w:tc>
          <w:tcPr>
            <w:tcW w:w="1275" w:type="dxa"/>
          </w:tcPr>
          <w:p w14:paraId="44326DDD"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5DAD8A87" w14:textId="77777777" w:rsidR="00E17B52" w:rsidRPr="004B525D" w:rsidRDefault="00E17B52" w:rsidP="004B525D">
            <w:pPr>
              <w:spacing w:after="0" w:line="240" w:lineRule="auto"/>
              <w:jc w:val="center"/>
              <w:rPr>
                <w:rFonts w:cs="Times New Roman"/>
                <w:sz w:val="22"/>
              </w:rPr>
            </w:pPr>
            <w:r w:rsidRPr="004B525D">
              <w:rPr>
                <w:rFonts w:cs="Times New Roman"/>
                <w:sz w:val="22"/>
              </w:rPr>
              <w:t xml:space="preserve">TA </w:t>
            </w:r>
          </w:p>
        </w:tc>
        <w:tc>
          <w:tcPr>
            <w:tcW w:w="1560" w:type="dxa"/>
          </w:tcPr>
          <w:p w14:paraId="65A855AD" w14:textId="77777777" w:rsidR="00E17B52" w:rsidRPr="004B525D" w:rsidRDefault="00E17B52" w:rsidP="004B525D">
            <w:pPr>
              <w:spacing w:after="0" w:line="240" w:lineRule="auto"/>
              <w:jc w:val="center"/>
              <w:rPr>
                <w:rFonts w:cs="Times New Roman"/>
                <w:sz w:val="22"/>
              </w:rPr>
            </w:pPr>
            <w:r w:rsidRPr="004B525D">
              <w:rPr>
                <w:rFonts w:cs="Times New Roman"/>
                <w:sz w:val="22"/>
              </w:rPr>
              <w:t>TAI, ĢP, TM, IeM</w:t>
            </w:r>
          </w:p>
        </w:tc>
        <w:tc>
          <w:tcPr>
            <w:tcW w:w="2122" w:type="dxa"/>
          </w:tcPr>
          <w:p w14:paraId="05EBB8A0"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3F167F62"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p w14:paraId="5D21A15A" w14:textId="77777777" w:rsidR="00E17B52" w:rsidRPr="004B525D" w:rsidRDefault="00E17B52" w:rsidP="004B525D">
            <w:pPr>
              <w:spacing w:after="0" w:line="240" w:lineRule="auto"/>
              <w:jc w:val="both"/>
              <w:rPr>
                <w:rFonts w:cs="Times New Roman"/>
                <w:sz w:val="22"/>
              </w:rPr>
            </w:pPr>
          </w:p>
        </w:tc>
      </w:tr>
      <w:tr w:rsidR="00E17B52" w:rsidRPr="004B525D" w14:paraId="1A2A4F82" w14:textId="77777777" w:rsidTr="004D27DC">
        <w:trPr>
          <w:trHeight w:val="1776"/>
        </w:trPr>
        <w:tc>
          <w:tcPr>
            <w:tcW w:w="369" w:type="dxa"/>
            <w:vMerge/>
          </w:tcPr>
          <w:p w14:paraId="6E2E26C7" w14:textId="77777777" w:rsidR="00E17B52" w:rsidRPr="004B525D" w:rsidRDefault="00E17B52" w:rsidP="004B525D">
            <w:pPr>
              <w:spacing w:after="0" w:line="240" w:lineRule="auto"/>
              <w:ind w:left="454" w:hanging="425"/>
              <w:jc w:val="both"/>
              <w:rPr>
                <w:rFonts w:cs="Times New Roman"/>
                <w:b/>
                <w:sz w:val="22"/>
              </w:rPr>
            </w:pPr>
          </w:p>
        </w:tc>
        <w:tc>
          <w:tcPr>
            <w:tcW w:w="1518" w:type="dxa"/>
            <w:vMerge/>
            <w:tcMar>
              <w:top w:w="0" w:type="dxa"/>
              <w:left w:w="108" w:type="dxa"/>
              <w:bottom w:w="0" w:type="dxa"/>
              <w:right w:w="108" w:type="dxa"/>
            </w:tcMar>
          </w:tcPr>
          <w:p w14:paraId="7B9283DF" w14:textId="77777777" w:rsidR="00E17B52" w:rsidRPr="004B525D" w:rsidRDefault="00E17B52" w:rsidP="004B525D">
            <w:pPr>
              <w:spacing w:after="0" w:line="240" w:lineRule="auto"/>
              <w:jc w:val="both"/>
              <w:rPr>
                <w:rFonts w:cs="Times New Roman"/>
                <w:sz w:val="22"/>
              </w:rPr>
            </w:pPr>
          </w:p>
        </w:tc>
        <w:tc>
          <w:tcPr>
            <w:tcW w:w="565" w:type="dxa"/>
            <w:vMerge/>
          </w:tcPr>
          <w:p w14:paraId="3ED9EB49" w14:textId="77777777" w:rsidR="00E17B52" w:rsidRPr="004B525D" w:rsidRDefault="00E17B52" w:rsidP="004B525D">
            <w:pPr>
              <w:spacing w:after="0" w:line="240" w:lineRule="auto"/>
              <w:ind w:left="601" w:hanging="601"/>
              <w:jc w:val="both"/>
              <w:rPr>
                <w:rFonts w:cs="Times New Roman"/>
                <w:b/>
                <w:sz w:val="22"/>
              </w:rPr>
            </w:pPr>
          </w:p>
        </w:tc>
        <w:tc>
          <w:tcPr>
            <w:tcW w:w="2931" w:type="dxa"/>
            <w:vMerge/>
            <w:tcMar>
              <w:top w:w="0" w:type="dxa"/>
              <w:left w:w="108" w:type="dxa"/>
              <w:bottom w:w="0" w:type="dxa"/>
              <w:right w:w="108" w:type="dxa"/>
            </w:tcMar>
          </w:tcPr>
          <w:p w14:paraId="4924314D" w14:textId="77777777" w:rsidR="00E17B52" w:rsidRPr="004B525D" w:rsidRDefault="00E17B52" w:rsidP="004B525D">
            <w:pPr>
              <w:widowControl w:val="0"/>
              <w:spacing w:after="0" w:line="240" w:lineRule="auto"/>
              <w:contextualSpacing/>
              <w:rPr>
                <w:rFonts w:eastAsia="Calibri" w:cs="Times New Roman"/>
                <w:sz w:val="22"/>
              </w:rPr>
            </w:pPr>
          </w:p>
        </w:tc>
        <w:tc>
          <w:tcPr>
            <w:tcW w:w="2410" w:type="dxa"/>
          </w:tcPr>
          <w:p w14:paraId="0C843263" w14:textId="228FF5E8" w:rsidR="00E17B52" w:rsidRPr="004B525D" w:rsidRDefault="00E17B52" w:rsidP="004B525D">
            <w:pPr>
              <w:spacing w:after="0" w:line="240" w:lineRule="auto"/>
              <w:rPr>
                <w:rFonts w:cs="Times New Roman"/>
                <w:sz w:val="22"/>
              </w:rPr>
            </w:pPr>
            <w:r w:rsidRPr="004B525D">
              <w:rPr>
                <w:rFonts w:cs="Times New Roman"/>
                <w:sz w:val="22"/>
              </w:rPr>
              <w:t xml:space="preserve">2. Īstenotas aktivitātes 2021. un 2022.gadā apstiprinātā Eiropas Ekonomikas zonas finanšu instrumenta 2014.-2021.gada perioda programmas “Starptautiskā policijas sadarbība un noziedzības apkarošana” projekta </w:t>
            </w:r>
            <w:proofErr w:type="spellStart"/>
            <w:r w:rsidRPr="004B525D">
              <w:rPr>
                <w:rFonts w:cs="Times New Roman"/>
                <w:sz w:val="22"/>
              </w:rPr>
              <w:t>Nr.EEZ</w:t>
            </w:r>
            <w:proofErr w:type="spellEnd"/>
            <w:r w:rsidRPr="004B525D">
              <w:rPr>
                <w:rFonts w:cs="Times New Roman"/>
                <w:sz w:val="22"/>
              </w:rPr>
              <w:t>/KNAB/2020/4 “Atbalsts trauksmes celšanas sistēmas izveidei Latvijā” ietvaros.</w:t>
            </w:r>
          </w:p>
          <w:p w14:paraId="468DCA85" w14:textId="77777777" w:rsidR="00E17B52" w:rsidRPr="004B525D" w:rsidRDefault="00E17B52" w:rsidP="004B525D">
            <w:pPr>
              <w:spacing w:after="0" w:line="240" w:lineRule="auto"/>
              <w:rPr>
                <w:rFonts w:cs="Times New Roman"/>
                <w:sz w:val="22"/>
              </w:rPr>
            </w:pPr>
            <w:r w:rsidRPr="004B525D">
              <w:rPr>
                <w:rFonts w:cs="Times New Roman"/>
                <w:sz w:val="22"/>
              </w:rPr>
              <w:t>Pieaugusi sabiedrības uzticēšanās KNAB (socioloģiskā aptauja).</w:t>
            </w:r>
          </w:p>
        </w:tc>
        <w:tc>
          <w:tcPr>
            <w:tcW w:w="1275" w:type="dxa"/>
          </w:tcPr>
          <w:p w14:paraId="489F1FE4"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1B9743EC" w14:textId="77777777" w:rsidR="00E17B52" w:rsidRPr="004B525D" w:rsidRDefault="00E17B52" w:rsidP="004B525D">
            <w:pPr>
              <w:spacing w:after="0" w:line="240" w:lineRule="auto"/>
              <w:jc w:val="center"/>
              <w:rPr>
                <w:rFonts w:cs="Times New Roman"/>
                <w:sz w:val="22"/>
              </w:rPr>
            </w:pPr>
            <w:r w:rsidRPr="004B525D">
              <w:rPr>
                <w:rFonts w:cs="Times New Roman"/>
                <w:sz w:val="22"/>
              </w:rPr>
              <w:t>KNAB</w:t>
            </w:r>
          </w:p>
          <w:p w14:paraId="15158343" w14:textId="77777777" w:rsidR="00E17B52" w:rsidRPr="004B525D" w:rsidRDefault="00E17B52" w:rsidP="004B525D">
            <w:pPr>
              <w:spacing w:after="0" w:line="240" w:lineRule="auto"/>
              <w:jc w:val="center"/>
              <w:rPr>
                <w:rFonts w:cs="Times New Roman"/>
                <w:strike/>
                <w:sz w:val="22"/>
              </w:rPr>
            </w:pPr>
          </w:p>
        </w:tc>
        <w:tc>
          <w:tcPr>
            <w:tcW w:w="1560" w:type="dxa"/>
          </w:tcPr>
          <w:p w14:paraId="75596299" w14:textId="77777777" w:rsidR="00E17B52" w:rsidRPr="004B525D" w:rsidRDefault="00E17B52" w:rsidP="004B525D">
            <w:pPr>
              <w:spacing w:after="0" w:line="240" w:lineRule="auto"/>
              <w:jc w:val="center"/>
              <w:rPr>
                <w:rFonts w:cs="Times New Roman"/>
                <w:sz w:val="22"/>
              </w:rPr>
            </w:pPr>
            <w:r w:rsidRPr="004B525D">
              <w:rPr>
                <w:rFonts w:cs="Times New Roman"/>
                <w:sz w:val="22"/>
              </w:rPr>
              <w:t>TAI</w:t>
            </w:r>
          </w:p>
        </w:tc>
        <w:tc>
          <w:tcPr>
            <w:tcW w:w="2122" w:type="dxa"/>
          </w:tcPr>
          <w:p w14:paraId="01288FCE"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0C218E02"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p w14:paraId="7E5190BB" w14:textId="77777777" w:rsidR="00E17B52" w:rsidRPr="004B525D" w:rsidRDefault="00E17B52" w:rsidP="004B525D">
            <w:pPr>
              <w:spacing w:after="0" w:line="240" w:lineRule="auto"/>
              <w:jc w:val="both"/>
              <w:rPr>
                <w:rFonts w:cs="Times New Roman"/>
                <w:sz w:val="22"/>
              </w:rPr>
            </w:pPr>
          </w:p>
        </w:tc>
      </w:tr>
      <w:tr w:rsidR="00E17B52" w:rsidRPr="004B525D" w14:paraId="4835A557" w14:textId="77777777" w:rsidTr="004D27DC">
        <w:trPr>
          <w:trHeight w:val="444"/>
        </w:trPr>
        <w:tc>
          <w:tcPr>
            <w:tcW w:w="369" w:type="dxa"/>
            <w:vMerge/>
          </w:tcPr>
          <w:p w14:paraId="6438E9F1" w14:textId="77777777" w:rsidR="00E17B52" w:rsidRPr="004B525D" w:rsidRDefault="00E17B52" w:rsidP="004B525D">
            <w:pPr>
              <w:spacing w:after="0" w:line="240" w:lineRule="auto"/>
              <w:ind w:left="454" w:hanging="425"/>
              <w:jc w:val="both"/>
              <w:rPr>
                <w:rFonts w:cs="Times New Roman"/>
                <w:b/>
                <w:sz w:val="22"/>
              </w:rPr>
            </w:pPr>
          </w:p>
        </w:tc>
        <w:tc>
          <w:tcPr>
            <w:tcW w:w="1518" w:type="dxa"/>
            <w:vMerge/>
            <w:tcMar>
              <w:top w:w="0" w:type="dxa"/>
              <w:left w:w="108" w:type="dxa"/>
              <w:bottom w:w="0" w:type="dxa"/>
              <w:right w:w="108" w:type="dxa"/>
            </w:tcMar>
          </w:tcPr>
          <w:p w14:paraId="7673B9D5" w14:textId="77777777" w:rsidR="00E17B52" w:rsidRPr="004B525D" w:rsidRDefault="00E17B52" w:rsidP="004B525D">
            <w:pPr>
              <w:spacing w:after="0" w:line="240" w:lineRule="auto"/>
              <w:jc w:val="both"/>
              <w:rPr>
                <w:rFonts w:cs="Times New Roman"/>
                <w:sz w:val="22"/>
              </w:rPr>
            </w:pPr>
          </w:p>
        </w:tc>
        <w:tc>
          <w:tcPr>
            <w:tcW w:w="565" w:type="dxa"/>
            <w:vMerge/>
          </w:tcPr>
          <w:p w14:paraId="50AD272D" w14:textId="77777777" w:rsidR="00E17B52" w:rsidRPr="004B525D" w:rsidRDefault="00E17B52" w:rsidP="004B525D">
            <w:pPr>
              <w:spacing w:after="0" w:line="240" w:lineRule="auto"/>
              <w:ind w:left="601" w:hanging="601"/>
              <w:jc w:val="both"/>
              <w:rPr>
                <w:rFonts w:cs="Times New Roman"/>
                <w:b/>
                <w:sz w:val="22"/>
              </w:rPr>
            </w:pPr>
          </w:p>
        </w:tc>
        <w:tc>
          <w:tcPr>
            <w:tcW w:w="2931" w:type="dxa"/>
            <w:vMerge/>
            <w:tcMar>
              <w:top w:w="0" w:type="dxa"/>
              <w:left w:w="108" w:type="dxa"/>
              <w:bottom w:w="0" w:type="dxa"/>
              <w:right w:w="108" w:type="dxa"/>
            </w:tcMar>
          </w:tcPr>
          <w:p w14:paraId="1DC4BA7F" w14:textId="77777777" w:rsidR="00E17B52" w:rsidRPr="004B525D" w:rsidRDefault="00E17B52" w:rsidP="004B525D">
            <w:pPr>
              <w:widowControl w:val="0"/>
              <w:spacing w:after="0" w:line="240" w:lineRule="auto"/>
              <w:contextualSpacing/>
              <w:rPr>
                <w:rFonts w:eastAsia="Calibri" w:cs="Times New Roman"/>
                <w:sz w:val="22"/>
              </w:rPr>
            </w:pPr>
          </w:p>
        </w:tc>
        <w:tc>
          <w:tcPr>
            <w:tcW w:w="2410" w:type="dxa"/>
          </w:tcPr>
          <w:p w14:paraId="1F33691D" w14:textId="77777777" w:rsidR="00E17B52" w:rsidRPr="004B525D" w:rsidRDefault="00E17B52" w:rsidP="004B525D">
            <w:pPr>
              <w:spacing w:after="0" w:line="240" w:lineRule="auto"/>
              <w:rPr>
                <w:rFonts w:cs="Times New Roman"/>
                <w:sz w:val="22"/>
              </w:rPr>
            </w:pPr>
            <w:r w:rsidRPr="004B525D">
              <w:rPr>
                <w:rFonts w:cs="Times New Roman"/>
                <w:sz w:val="22"/>
              </w:rPr>
              <w:t>3. Organizētas informatīvās kampaņas.</w:t>
            </w:r>
          </w:p>
        </w:tc>
        <w:tc>
          <w:tcPr>
            <w:tcW w:w="1275" w:type="dxa"/>
          </w:tcPr>
          <w:p w14:paraId="1254423F"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457E3404" w14:textId="77777777" w:rsidR="00E17B52" w:rsidRPr="004B525D" w:rsidRDefault="00E17B52" w:rsidP="004B525D">
            <w:pPr>
              <w:spacing w:after="0" w:line="240" w:lineRule="auto"/>
              <w:jc w:val="center"/>
              <w:rPr>
                <w:rFonts w:cs="Times New Roman"/>
                <w:sz w:val="22"/>
              </w:rPr>
            </w:pPr>
            <w:r w:rsidRPr="004B525D">
              <w:rPr>
                <w:rFonts w:cs="Times New Roman"/>
                <w:sz w:val="22"/>
              </w:rPr>
              <w:t xml:space="preserve">KNAB, VP, VID </w:t>
            </w:r>
          </w:p>
        </w:tc>
        <w:tc>
          <w:tcPr>
            <w:tcW w:w="1560" w:type="dxa"/>
          </w:tcPr>
          <w:p w14:paraId="159E6216" w14:textId="77777777" w:rsidR="00E17B52" w:rsidRPr="004B525D" w:rsidRDefault="00E17B52" w:rsidP="004B525D">
            <w:pPr>
              <w:spacing w:after="0" w:line="240" w:lineRule="auto"/>
              <w:jc w:val="center"/>
              <w:rPr>
                <w:rFonts w:cs="Times New Roman"/>
                <w:sz w:val="22"/>
              </w:rPr>
            </w:pPr>
          </w:p>
        </w:tc>
        <w:tc>
          <w:tcPr>
            <w:tcW w:w="2122" w:type="dxa"/>
          </w:tcPr>
          <w:p w14:paraId="7825974B"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552A0604"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tc>
      </w:tr>
      <w:tr w:rsidR="00E17B52" w:rsidRPr="004B525D" w14:paraId="5946E845" w14:textId="77777777" w:rsidTr="004D27DC">
        <w:trPr>
          <w:trHeight w:val="699"/>
        </w:trPr>
        <w:tc>
          <w:tcPr>
            <w:tcW w:w="369" w:type="dxa"/>
            <w:vMerge/>
          </w:tcPr>
          <w:p w14:paraId="4D14C4EF" w14:textId="77777777" w:rsidR="00E17B52" w:rsidRPr="004B525D" w:rsidRDefault="00E17B52" w:rsidP="004B525D">
            <w:pPr>
              <w:spacing w:after="0" w:line="240" w:lineRule="auto"/>
              <w:ind w:left="454" w:hanging="425"/>
              <w:jc w:val="both"/>
              <w:rPr>
                <w:rFonts w:cs="Times New Roman"/>
                <w:b/>
                <w:sz w:val="22"/>
              </w:rPr>
            </w:pPr>
          </w:p>
        </w:tc>
        <w:tc>
          <w:tcPr>
            <w:tcW w:w="1518" w:type="dxa"/>
            <w:vMerge/>
            <w:tcMar>
              <w:top w:w="0" w:type="dxa"/>
              <w:left w:w="108" w:type="dxa"/>
              <w:bottom w:w="0" w:type="dxa"/>
              <w:right w:w="108" w:type="dxa"/>
            </w:tcMar>
          </w:tcPr>
          <w:p w14:paraId="30D3E5DC" w14:textId="77777777" w:rsidR="00E17B52" w:rsidRPr="004B525D" w:rsidRDefault="00E17B52" w:rsidP="004B525D">
            <w:pPr>
              <w:spacing w:after="0" w:line="240" w:lineRule="auto"/>
              <w:jc w:val="both"/>
              <w:rPr>
                <w:rFonts w:cs="Times New Roman"/>
                <w:sz w:val="22"/>
              </w:rPr>
            </w:pPr>
          </w:p>
        </w:tc>
        <w:tc>
          <w:tcPr>
            <w:tcW w:w="565" w:type="dxa"/>
          </w:tcPr>
          <w:p w14:paraId="4C25E504"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1.2.3.</w:t>
            </w:r>
          </w:p>
        </w:tc>
        <w:tc>
          <w:tcPr>
            <w:tcW w:w="2931" w:type="dxa"/>
            <w:tcMar>
              <w:top w:w="0" w:type="dxa"/>
              <w:left w:w="108" w:type="dxa"/>
              <w:bottom w:w="0" w:type="dxa"/>
              <w:right w:w="108" w:type="dxa"/>
            </w:tcMar>
          </w:tcPr>
          <w:p w14:paraId="64CF97DA" w14:textId="77777777" w:rsidR="00E17B52" w:rsidRPr="004B525D" w:rsidRDefault="00E17B52" w:rsidP="004B525D">
            <w:pPr>
              <w:widowControl w:val="0"/>
              <w:spacing w:after="0" w:line="240" w:lineRule="auto"/>
              <w:contextualSpacing/>
              <w:rPr>
                <w:rFonts w:eastAsia="Calibri" w:cs="Times New Roman"/>
                <w:sz w:val="22"/>
              </w:rPr>
            </w:pPr>
            <w:r w:rsidRPr="004B525D">
              <w:rPr>
                <w:rFonts w:cs="Times New Roman"/>
                <w:sz w:val="22"/>
              </w:rPr>
              <w:t xml:space="preserve">Sadarbība ar medijiem noziedzības apkarošanā. TAI informē medijus par </w:t>
            </w:r>
            <w:r w:rsidRPr="004B525D">
              <w:rPr>
                <w:rFonts w:cs="Times New Roman"/>
                <w:sz w:val="22"/>
              </w:rPr>
              <w:lastRenderedPageBreak/>
              <w:t xml:space="preserve">sabiedriski nozīmīgu noziedzīgu nodarījumu atklāšanu, kā arī ar mediju starpniecību aicina sabiedrību iesaistīties noziedzīgu nodarījumu atklāšanā. </w:t>
            </w:r>
            <w:r w:rsidRPr="004B525D">
              <w:rPr>
                <w:rFonts w:eastAsia="Calibri" w:cs="Times New Roman"/>
                <w:sz w:val="22"/>
              </w:rPr>
              <w:t xml:space="preserve">Jauniešu izglītošana par kriminālatbildību. </w:t>
            </w:r>
            <w:r w:rsidRPr="004B525D">
              <w:rPr>
                <w:rFonts w:cs="Times New Roman"/>
                <w:sz w:val="22"/>
              </w:rPr>
              <w:t xml:space="preserve">Skolēniem ir jāskaidro un jārāda ar dažādiem piemēriem, kādas sekas rada iecietība pret likumpārkāpumiem, korupciju, vardarbību. </w:t>
            </w:r>
          </w:p>
        </w:tc>
        <w:tc>
          <w:tcPr>
            <w:tcW w:w="2410" w:type="dxa"/>
          </w:tcPr>
          <w:p w14:paraId="0B017864" w14:textId="3C1FB075" w:rsidR="00E17B52" w:rsidRPr="004B525D" w:rsidRDefault="00E17B52" w:rsidP="004B525D">
            <w:pPr>
              <w:spacing w:after="0" w:line="240" w:lineRule="auto"/>
              <w:rPr>
                <w:rFonts w:cs="Times New Roman"/>
                <w:sz w:val="22"/>
              </w:rPr>
            </w:pPr>
            <w:r w:rsidRPr="004B525D">
              <w:rPr>
                <w:rFonts w:cs="Times New Roman"/>
                <w:sz w:val="22"/>
              </w:rPr>
              <w:lastRenderedPageBreak/>
              <w:t xml:space="preserve">TAI sadarbojas ar medijiem noziedzības apkarošanā. Jaunieši ir </w:t>
            </w:r>
            <w:r w:rsidRPr="004B525D">
              <w:rPr>
                <w:rFonts w:cs="Times New Roman"/>
                <w:sz w:val="22"/>
              </w:rPr>
              <w:lastRenderedPageBreak/>
              <w:t>izglītoti par noziedzības riskiem.</w:t>
            </w:r>
          </w:p>
        </w:tc>
        <w:tc>
          <w:tcPr>
            <w:tcW w:w="1275" w:type="dxa"/>
          </w:tcPr>
          <w:p w14:paraId="527440E9" w14:textId="77777777" w:rsidR="00E17B52" w:rsidRPr="004B525D" w:rsidRDefault="00E17B52" w:rsidP="004B525D">
            <w:pPr>
              <w:spacing w:after="0" w:line="240" w:lineRule="auto"/>
              <w:jc w:val="center"/>
              <w:rPr>
                <w:rFonts w:cs="Times New Roman"/>
                <w:sz w:val="22"/>
              </w:rPr>
            </w:pPr>
            <w:r w:rsidRPr="004B525D">
              <w:rPr>
                <w:rFonts w:cs="Times New Roman"/>
                <w:sz w:val="22"/>
              </w:rPr>
              <w:lastRenderedPageBreak/>
              <w:t>Pastāvīgi</w:t>
            </w:r>
          </w:p>
        </w:tc>
        <w:tc>
          <w:tcPr>
            <w:tcW w:w="1134" w:type="dxa"/>
          </w:tcPr>
          <w:p w14:paraId="50EB0768" w14:textId="77777777" w:rsidR="00E17B52" w:rsidRPr="004B525D" w:rsidRDefault="00E17B52" w:rsidP="004B525D">
            <w:pPr>
              <w:spacing w:after="0" w:line="240" w:lineRule="auto"/>
              <w:jc w:val="center"/>
              <w:rPr>
                <w:rFonts w:cs="Times New Roman"/>
                <w:sz w:val="22"/>
              </w:rPr>
            </w:pPr>
            <w:r w:rsidRPr="004B525D">
              <w:rPr>
                <w:rFonts w:cs="Times New Roman"/>
                <w:sz w:val="22"/>
              </w:rPr>
              <w:t>TAI, IZM</w:t>
            </w:r>
          </w:p>
        </w:tc>
        <w:tc>
          <w:tcPr>
            <w:tcW w:w="1560" w:type="dxa"/>
          </w:tcPr>
          <w:p w14:paraId="6387F5AC" w14:textId="77777777" w:rsidR="00E17B52" w:rsidRPr="004B525D" w:rsidRDefault="00E17B52" w:rsidP="004B525D">
            <w:pPr>
              <w:spacing w:after="0" w:line="240" w:lineRule="auto"/>
              <w:jc w:val="center"/>
              <w:rPr>
                <w:rFonts w:cs="Times New Roman"/>
                <w:sz w:val="22"/>
              </w:rPr>
            </w:pPr>
            <w:r w:rsidRPr="004B525D">
              <w:rPr>
                <w:rFonts w:cs="Times New Roman"/>
                <w:sz w:val="22"/>
              </w:rPr>
              <w:t>TM, IeM, FM, TA, KM</w:t>
            </w:r>
          </w:p>
        </w:tc>
        <w:tc>
          <w:tcPr>
            <w:tcW w:w="2122" w:type="dxa"/>
          </w:tcPr>
          <w:p w14:paraId="71E8BFF7" w14:textId="77777777" w:rsidR="00E17B52" w:rsidRPr="004B525D" w:rsidRDefault="00E17B52" w:rsidP="004B525D">
            <w:pPr>
              <w:spacing w:after="0" w:line="240" w:lineRule="auto"/>
              <w:rPr>
                <w:rFonts w:cs="Times New Roman"/>
                <w:sz w:val="22"/>
              </w:rPr>
            </w:pPr>
            <w:r w:rsidRPr="004B525D">
              <w:rPr>
                <w:rFonts w:cs="Times New Roman"/>
                <w:b/>
                <w:bCs/>
                <w:sz w:val="22"/>
              </w:rPr>
              <w:t>S</w:t>
            </w:r>
            <w:r w:rsidRPr="004B525D">
              <w:rPr>
                <w:rFonts w:cs="Times New Roman"/>
                <w:sz w:val="22"/>
              </w:rPr>
              <w:t xml:space="preserve">adarbība ar medijiem sabiedrības informēšanai ir </w:t>
            </w:r>
            <w:r w:rsidRPr="004B525D">
              <w:rPr>
                <w:rFonts w:cs="Times New Roman"/>
                <w:sz w:val="22"/>
              </w:rPr>
              <w:lastRenderedPageBreak/>
              <w:t>atbalstāma. Vienlaikus sadarbība ir jāuztver kā valsts pārvaldes iestāžu iespēju izmantot mediju kā informācijas izplatīšanas platformu, ievērojot redakcionālo neatkarību, nevis mediju pienākumu informēt sabiedrību par noziedzīgu nodarījumu atklāšanu vai sabiedrības iesaistīšanu noziedzīgu nodarījumu atklāšanā.</w:t>
            </w:r>
          </w:p>
          <w:p w14:paraId="091969EF" w14:textId="77777777" w:rsidR="00E17B52" w:rsidRPr="004B525D" w:rsidRDefault="00E17B52" w:rsidP="004B525D">
            <w:pPr>
              <w:spacing w:after="0" w:line="240" w:lineRule="auto"/>
              <w:jc w:val="both"/>
              <w:rPr>
                <w:rFonts w:cs="Times New Roman"/>
                <w:sz w:val="22"/>
              </w:rPr>
            </w:pPr>
          </w:p>
          <w:p w14:paraId="2F01AB66"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6E193D05"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tc>
      </w:tr>
      <w:tr w:rsidR="00E17B52" w:rsidRPr="004B525D" w14:paraId="2D11D7CC" w14:textId="77777777" w:rsidTr="004D27DC">
        <w:trPr>
          <w:trHeight w:val="59"/>
        </w:trPr>
        <w:tc>
          <w:tcPr>
            <w:tcW w:w="369" w:type="dxa"/>
            <w:vMerge/>
          </w:tcPr>
          <w:p w14:paraId="104977DC" w14:textId="77777777" w:rsidR="00E17B52" w:rsidRPr="004B525D" w:rsidRDefault="00E17B52" w:rsidP="004B525D">
            <w:pPr>
              <w:spacing w:after="0" w:line="240" w:lineRule="auto"/>
              <w:ind w:left="454" w:hanging="425"/>
              <w:jc w:val="both"/>
              <w:rPr>
                <w:rFonts w:cs="Times New Roman"/>
                <w:b/>
                <w:sz w:val="22"/>
              </w:rPr>
            </w:pPr>
          </w:p>
        </w:tc>
        <w:tc>
          <w:tcPr>
            <w:tcW w:w="1518" w:type="dxa"/>
            <w:vMerge/>
            <w:tcMar>
              <w:top w:w="0" w:type="dxa"/>
              <w:left w:w="108" w:type="dxa"/>
              <w:bottom w:w="0" w:type="dxa"/>
              <w:right w:w="108" w:type="dxa"/>
            </w:tcMar>
          </w:tcPr>
          <w:p w14:paraId="6D87EFC3" w14:textId="77777777" w:rsidR="00E17B52" w:rsidRPr="004B525D" w:rsidRDefault="00E17B52" w:rsidP="004B525D">
            <w:pPr>
              <w:spacing w:after="0" w:line="240" w:lineRule="auto"/>
              <w:jc w:val="both"/>
              <w:rPr>
                <w:rFonts w:cs="Times New Roman"/>
                <w:sz w:val="22"/>
              </w:rPr>
            </w:pPr>
          </w:p>
        </w:tc>
        <w:tc>
          <w:tcPr>
            <w:tcW w:w="565" w:type="dxa"/>
          </w:tcPr>
          <w:p w14:paraId="1305F890"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1.2.4.</w:t>
            </w:r>
          </w:p>
        </w:tc>
        <w:tc>
          <w:tcPr>
            <w:tcW w:w="2931" w:type="dxa"/>
            <w:tcMar>
              <w:top w:w="0" w:type="dxa"/>
              <w:left w:w="108" w:type="dxa"/>
              <w:bottom w:w="0" w:type="dxa"/>
              <w:right w:w="108" w:type="dxa"/>
            </w:tcMar>
          </w:tcPr>
          <w:p w14:paraId="671D755E" w14:textId="77777777" w:rsidR="00E17B52" w:rsidRPr="004B525D" w:rsidRDefault="00E17B52" w:rsidP="004B525D">
            <w:pPr>
              <w:widowControl w:val="0"/>
              <w:spacing w:after="0" w:line="240" w:lineRule="auto"/>
              <w:contextualSpacing/>
              <w:rPr>
                <w:rFonts w:cs="Times New Roman"/>
                <w:bCs/>
                <w:sz w:val="22"/>
              </w:rPr>
            </w:pPr>
            <w:r w:rsidRPr="004B525D">
              <w:rPr>
                <w:rFonts w:cs="Times New Roman"/>
                <w:sz w:val="22"/>
              </w:rPr>
              <w:t xml:space="preserve">Regulāri iekļaut NNP darba kārtībā pārskatu par sadarbības koordinācijas grupas mehānismu darbību finanšu, ekonomiskajos un ar korupciju saistītos noziegumos, tādējādi stiprinot NNP uzraudzību par sadarbības koordinācijas grupas darbības efektivitāti, </w:t>
            </w:r>
            <w:r w:rsidRPr="004B525D">
              <w:rPr>
                <w:rFonts w:cs="Times New Roman"/>
                <w:bCs/>
                <w:sz w:val="22"/>
              </w:rPr>
              <w:t>lai praksē nodrošinātu atbilstošu un aktīvu ieviesto sadarbības koordinācijas grupas mehānismu darbību, faktisku izmantošanu un kultūru no valsts institūciju, tiesībaizsardzības institūciju un privātā sektora puses.</w:t>
            </w:r>
          </w:p>
        </w:tc>
        <w:tc>
          <w:tcPr>
            <w:tcW w:w="2410" w:type="dxa"/>
          </w:tcPr>
          <w:p w14:paraId="702C74CE" w14:textId="07D995FC" w:rsidR="00E17B52" w:rsidRPr="004B525D" w:rsidRDefault="00E17B52" w:rsidP="004B525D">
            <w:pPr>
              <w:spacing w:after="0" w:line="240" w:lineRule="auto"/>
              <w:rPr>
                <w:rFonts w:cs="Times New Roman"/>
                <w:sz w:val="22"/>
              </w:rPr>
            </w:pPr>
            <w:r w:rsidRPr="004B525D">
              <w:rPr>
                <w:rFonts w:cs="Times New Roman"/>
                <w:sz w:val="22"/>
              </w:rPr>
              <w:t>Regulāri iekļauti NNP darba kārtībā pārskati par sadarbības koordinācijas grupas mehānismu darbību  finanšu, ekonomiskajos un ar korupciju saistītos noziegumos.</w:t>
            </w:r>
          </w:p>
        </w:tc>
        <w:tc>
          <w:tcPr>
            <w:tcW w:w="1275" w:type="dxa"/>
          </w:tcPr>
          <w:p w14:paraId="748A04FC"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6DEE2504" w14:textId="77777777" w:rsidR="00E17B52" w:rsidRPr="004B525D" w:rsidRDefault="00E17B52" w:rsidP="004B525D">
            <w:pPr>
              <w:spacing w:after="0" w:line="240" w:lineRule="auto"/>
              <w:jc w:val="center"/>
              <w:rPr>
                <w:rFonts w:cs="Times New Roman"/>
                <w:sz w:val="22"/>
              </w:rPr>
            </w:pPr>
            <w:r w:rsidRPr="004B525D">
              <w:rPr>
                <w:rFonts w:cs="Times New Roman"/>
                <w:sz w:val="22"/>
              </w:rPr>
              <w:t>TM</w:t>
            </w:r>
          </w:p>
          <w:p w14:paraId="640EF2D4" w14:textId="77777777" w:rsidR="00E17B52" w:rsidRPr="004B525D" w:rsidRDefault="00E17B52" w:rsidP="004B525D">
            <w:pPr>
              <w:spacing w:after="0" w:line="240" w:lineRule="auto"/>
              <w:jc w:val="center"/>
              <w:rPr>
                <w:rFonts w:cs="Times New Roman"/>
                <w:sz w:val="22"/>
              </w:rPr>
            </w:pPr>
            <w:r w:rsidRPr="004B525D">
              <w:rPr>
                <w:rFonts w:cs="Times New Roman"/>
                <w:sz w:val="22"/>
              </w:rPr>
              <w:t xml:space="preserve"> kā NNP sekretariāts</w:t>
            </w:r>
          </w:p>
        </w:tc>
        <w:tc>
          <w:tcPr>
            <w:tcW w:w="1560" w:type="dxa"/>
          </w:tcPr>
          <w:p w14:paraId="2C8689E8" w14:textId="77777777" w:rsidR="00E17B52" w:rsidRPr="004B525D" w:rsidRDefault="00E17B52" w:rsidP="004B525D">
            <w:pPr>
              <w:spacing w:after="0" w:line="240" w:lineRule="auto"/>
              <w:jc w:val="center"/>
              <w:rPr>
                <w:rFonts w:cs="Times New Roman"/>
                <w:sz w:val="22"/>
              </w:rPr>
            </w:pPr>
            <w:r w:rsidRPr="004B525D">
              <w:rPr>
                <w:rFonts w:cs="Times New Roman"/>
                <w:sz w:val="22"/>
              </w:rPr>
              <w:t>TAI</w:t>
            </w:r>
          </w:p>
          <w:p w14:paraId="4065496C" w14:textId="77777777" w:rsidR="00E17B52" w:rsidRPr="004B525D" w:rsidRDefault="00E17B52" w:rsidP="004B525D">
            <w:pPr>
              <w:spacing w:after="0" w:line="240" w:lineRule="auto"/>
              <w:jc w:val="center"/>
              <w:rPr>
                <w:rFonts w:cs="Times New Roman"/>
                <w:sz w:val="22"/>
              </w:rPr>
            </w:pPr>
            <w:r w:rsidRPr="004B525D">
              <w:rPr>
                <w:rFonts w:cs="Times New Roman"/>
                <w:sz w:val="22"/>
              </w:rPr>
              <w:t>FID</w:t>
            </w:r>
          </w:p>
        </w:tc>
        <w:tc>
          <w:tcPr>
            <w:tcW w:w="2122" w:type="dxa"/>
          </w:tcPr>
          <w:p w14:paraId="08BE7A4C" w14:textId="74E624D3" w:rsidR="00E17B52" w:rsidRPr="004B525D" w:rsidRDefault="00E17B52" w:rsidP="004B525D">
            <w:pPr>
              <w:spacing w:after="0" w:line="240" w:lineRule="auto"/>
              <w:rPr>
                <w:rFonts w:cs="Times New Roman"/>
                <w:sz w:val="22"/>
              </w:rPr>
            </w:pPr>
            <w:r w:rsidRPr="004B525D">
              <w:rPr>
                <w:rFonts w:cs="Times New Roman"/>
                <w:sz w:val="22"/>
              </w:rPr>
              <w:t>1.3.6.</w:t>
            </w:r>
            <w:r w:rsidR="004B525D">
              <w:rPr>
                <w:rFonts w:cs="Times New Roman"/>
                <w:sz w:val="22"/>
              </w:rPr>
              <w:t> </w:t>
            </w:r>
            <w:r w:rsidRPr="004B525D">
              <w:rPr>
                <w:rFonts w:cs="Times New Roman"/>
                <w:sz w:val="22"/>
              </w:rPr>
              <w:t>pasākums noteikts apstiprinātajā pasākumu plāna samērīgas pieejas nostiprināšanai, izpildot noziedzīgi iegūtu līdzekļu legalizācijas un terorisma un proliferācijas finansēšanas novēršanas prasības 18.</w:t>
            </w:r>
            <w:r w:rsidR="004B525D">
              <w:rPr>
                <w:rFonts w:cs="Times New Roman"/>
                <w:sz w:val="22"/>
              </w:rPr>
              <w:t> </w:t>
            </w:r>
            <w:r w:rsidRPr="004B525D">
              <w:rPr>
                <w:rFonts w:cs="Times New Roman"/>
                <w:sz w:val="22"/>
              </w:rPr>
              <w:t>pasākumā, norādāms informatīvajā sadaļā.</w:t>
            </w:r>
          </w:p>
          <w:p w14:paraId="0E6662B8" w14:textId="77777777" w:rsidR="00E17B52" w:rsidRPr="004B525D" w:rsidRDefault="00E17B52" w:rsidP="004B525D">
            <w:pPr>
              <w:spacing w:after="0" w:line="240" w:lineRule="auto"/>
              <w:jc w:val="both"/>
              <w:rPr>
                <w:rFonts w:cs="Times New Roman"/>
                <w:sz w:val="22"/>
              </w:rPr>
            </w:pPr>
          </w:p>
          <w:p w14:paraId="08E5EDA9"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77DB2470" w14:textId="77777777" w:rsidR="00E17B52" w:rsidRPr="004B525D" w:rsidRDefault="00E17B52" w:rsidP="004B525D">
            <w:pPr>
              <w:spacing w:after="0" w:line="240" w:lineRule="auto"/>
              <w:jc w:val="both"/>
              <w:rPr>
                <w:rFonts w:cs="Times New Roman"/>
                <w:i/>
                <w:iCs/>
                <w:sz w:val="22"/>
              </w:rPr>
            </w:pPr>
            <w:r w:rsidRPr="004B525D">
              <w:rPr>
                <w:rFonts w:cs="Times New Roman"/>
                <w:i/>
                <w:iCs/>
                <w:sz w:val="22"/>
              </w:rPr>
              <w:t>Pasākums tiks īstenots esošā budžeta ietvaros.</w:t>
            </w:r>
          </w:p>
        </w:tc>
      </w:tr>
    </w:tbl>
    <w:p w14:paraId="2090715F" w14:textId="77777777" w:rsidR="00E17B52" w:rsidRPr="0044504C" w:rsidRDefault="00E17B52" w:rsidP="00E17B52"/>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417"/>
        <w:gridCol w:w="567"/>
        <w:gridCol w:w="2974"/>
        <w:gridCol w:w="2410"/>
        <w:gridCol w:w="1275"/>
        <w:gridCol w:w="1134"/>
        <w:gridCol w:w="1560"/>
        <w:gridCol w:w="2126"/>
      </w:tblGrid>
      <w:tr w:rsidR="00E17B52" w:rsidRPr="004B525D" w14:paraId="7A05C827" w14:textId="77777777" w:rsidTr="004B525D">
        <w:trPr>
          <w:trHeight w:val="132"/>
        </w:trPr>
        <w:tc>
          <w:tcPr>
            <w:tcW w:w="13884" w:type="dxa"/>
            <w:gridSpan w:val="9"/>
            <w:shd w:val="clear" w:color="auto" w:fill="auto"/>
          </w:tcPr>
          <w:p w14:paraId="605A0F32" w14:textId="6327870F" w:rsidR="00E17B52" w:rsidRPr="004B525D" w:rsidRDefault="00E17B52" w:rsidP="004B525D">
            <w:pPr>
              <w:spacing w:after="0" w:line="240" w:lineRule="auto"/>
              <w:jc w:val="both"/>
              <w:rPr>
                <w:rFonts w:cs="Times New Roman"/>
                <w:sz w:val="22"/>
              </w:rPr>
            </w:pPr>
            <w:r w:rsidRPr="004B525D">
              <w:rPr>
                <w:rFonts w:cs="Times New Roman"/>
                <w:b/>
                <w:bCs/>
                <w:sz w:val="22"/>
              </w:rPr>
              <w:t>2. Rīcības virziens - Iestāžu darbības kvalitāte, efektivitāte un sadarbība</w:t>
            </w:r>
          </w:p>
        </w:tc>
      </w:tr>
      <w:tr w:rsidR="00E17B52" w:rsidRPr="004B525D" w14:paraId="078BF5D1" w14:textId="77777777" w:rsidTr="004B525D">
        <w:tc>
          <w:tcPr>
            <w:tcW w:w="13884" w:type="dxa"/>
            <w:gridSpan w:val="9"/>
            <w:shd w:val="clear" w:color="auto" w:fill="auto"/>
          </w:tcPr>
          <w:p w14:paraId="4ADC7BF3" w14:textId="77777777" w:rsidR="00E17B52" w:rsidRPr="004B525D" w:rsidRDefault="00E17B52" w:rsidP="004B525D">
            <w:pPr>
              <w:spacing w:after="0" w:line="240" w:lineRule="auto"/>
              <w:jc w:val="both"/>
              <w:rPr>
                <w:rFonts w:cs="Times New Roman"/>
                <w:sz w:val="22"/>
              </w:rPr>
            </w:pPr>
            <w:r w:rsidRPr="004B525D">
              <w:rPr>
                <w:rFonts w:cs="Times New Roman"/>
                <w:sz w:val="22"/>
                <w:u w:val="single"/>
              </w:rPr>
              <w:t>Rīcības virzības mērķis</w:t>
            </w:r>
            <w:r w:rsidRPr="004B525D">
              <w:rPr>
                <w:rFonts w:cs="Times New Roman"/>
                <w:sz w:val="22"/>
              </w:rPr>
              <w:t xml:space="preserve"> – pilnveidot un attīstīt </w:t>
            </w:r>
            <w:proofErr w:type="spellStart"/>
            <w:r w:rsidRPr="004B525D">
              <w:rPr>
                <w:rFonts w:cs="Times New Roman"/>
                <w:sz w:val="22"/>
              </w:rPr>
              <w:t>tiesībsargājošo</w:t>
            </w:r>
            <w:proofErr w:type="spellEnd"/>
            <w:r w:rsidRPr="004B525D">
              <w:rPr>
                <w:rFonts w:cs="Times New Roman"/>
                <w:sz w:val="22"/>
              </w:rPr>
              <w:t xml:space="preserve"> iestāžu funkciju izpildi un darbinieku – tiesībaizsardzības iestāžu amatpersonu, tai skaitā, operatīvo darbinieku, izmeklētāju, analītiķu, kā arī prokuroru un tiesnešu – izglītošanu un apmācību, izstrādāt sadarbības vadlīnijas starp </w:t>
            </w:r>
            <w:proofErr w:type="spellStart"/>
            <w:r w:rsidRPr="004B525D">
              <w:rPr>
                <w:rFonts w:cs="Times New Roman"/>
                <w:sz w:val="22"/>
              </w:rPr>
              <w:t>tiesībsargājošajām</w:t>
            </w:r>
            <w:proofErr w:type="spellEnd"/>
            <w:r w:rsidRPr="004B525D">
              <w:rPr>
                <w:rFonts w:cs="Times New Roman"/>
                <w:sz w:val="22"/>
              </w:rPr>
              <w:t xml:space="preserve"> iestādēm, pilnveidot </w:t>
            </w:r>
            <w:proofErr w:type="spellStart"/>
            <w:r w:rsidRPr="004B525D">
              <w:rPr>
                <w:rFonts w:cs="Times New Roman"/>
                <w:sz w:val="22"/>
              </w:rPr>
              <w:t>tiesībsargājošo</w:t>
            </w:r>
            <w:proofErr w:type="spellEnd"/>
            <w:r w:rsidRPr="004B525D">
              <w:rPr>
                <w:rFonts w:cs="Times New Roman"/>
                <w:sz w:val="22"/>
              </w:rPr>
              <w:t xml:space="preserve"> iestāžu tehnoloģisko kapacitāti, kā arī ar likumu noteikto uzdevumu izpildes kvalitāti un atalgojumu, lai nodrošinātu tiesiskās sistēmas efektīvu un kvalitatīvu funkcionēšanu.</w:t>
            </w:r>
          </w:p>
        </w:tc>
      </w:tr>
      <w:tr w:rsidR="00E17B52" w:rsidRPr="004B525D" w14:paraId="56AE4B03" w14:textId="77777777" w:rsidTr="004D27DC">
        <w:tc>
          <w:tcPr>
            <w:tcW w:w="1838" w:type="dxa"/>
            <w:gridSpan w:val="2"/>
          </w:tcPr>
          <w:p w14:paraId="1F6212EB" w14:textId="77777777" w:rsidR="00E17B52" w:rsidRPr="004B525D" w:rsidRDefault="00E17B52" w:rsidP="004B525D">
            <w:pPr>
              <w:spacing w:after="0" w:line="240" w:lineRule="auto"/>
              <w:jc w:val="center"/>
              <w:rPr>
                <w:rFonts w:cs="Times New Roman"/>
                <w:b/>
                <w:sz w:val="22"/>
              </w:rPr>
            </w:pPr>
            <w:r w:rsidRPr="004B525D">
              <w:rPr>
                <w:rFonts w:cs="Times New Roman"/>
                <w:b/>
                <w:sz w:val="22"/>
              </w:rPr>
              <w:t>Darbības joma</w:t>
            </w:r>
          </w:p>
        </w:tc>
        <w:tc>
          <w:tcPr>
            <w:tcW w:w="3541" w:type="dxa"/>
            <w:gridSpan w:val="2"/>
          </w:tcPr>
          <w:p w14:paraId="107C797F" w14:textId="77777777" w:rsidR="00E17B52" w:rsidRPr="004B525D" w:rsidRDefault="00E17B52" w:rsidP="004B525D">
            <w:pPr>
              <w:spacing w:after="0" w:line="240" w:lineRule="auto"/>
              <w:jc w:val="center"/>
              <w:rPr>
                <w:rFonts w:cs="Times New Roman"/>
                <w:b/>
                <w:sz w:val="22"/>
              </w:rPr>
            </w:pPr>
            <w:r w:rsidRPr="004B525D">
              <w:rPr>
                <w:rFonts w:cs="Times New Roman"/>
                <w:b/>
                <w:sz w:val="22"/>
              </w:rPr>
              <w:t>Pasākumi</w:t>
            </w:r>
          </w:p>
        </w:tc>
        <w:tc>
          <w:tcPr>
            <w:tcW w:w="2410" w:type="dxa"/>
          </w:tcPr>
          <w:p w14:paraId="124DB27D" w14:textId="77777777" w:rsidR="00E17B52" w:rsidRPr="004B525D" w:rsidRDefault="00E17B52" w:rsidP="004B525D">
            <w:pPr>
              <w:spacing w:after="0" w:line="240" w:lineRule="auto"/>
              <w:jc w:val="center"/>
              <w:rPr>
                <w:rFonts w:cs="Times New Roman"/>
                <w:b/>
                <w:sz w:val="22"/>
              </w:rPr>
            </w:pPr>
            <w:r w:rsidRPr="004B525D">
              <w:rPr>
                <w:rFonts w:cs="Times New Roman"/>
                <w:b/>
                <w:sz w:val="22"/>
              </w:rPr>
              <w:t>Rezultatīvie rādītāji</w:t>
            </w:r>
          </w:p>
        </w:tc>
        <w:tc>
          <w:tcPr>
            <w:tcW w:w="1275" w:type="dxa"/>
          </w:tcPr>
          <w:p w14:paraId="49C52579" w14:textId="77777777" w:rsidR="00E17B52" w:rsidRPr="004B525D" w:rsidRDefault="00E17B52" w:rsidP="004B525D">
            <w:pPr>
              <w:spacing w:after="0" w:line="240" w:lineRule="auto"/>
              <w:jc w:val="center"/>
              <w:rPr>
                <w:rFonts w:cs="Times New Roman"/>
                <w:sz w:val="22"/>
              </w:rPr>
            </w:pPr>
            <w:r w:rsidRPr="004B525D">
              <w:rPr>
                <w:rFonts w:cs="Times New Roman"/>
                <w:b/>
                <w:sz w:val="22"/>
              </w:rPr>
              <w:t>Termiņi</w:t>
            </w:r>
          </w:p>
        </w:tc>
        <w:tc>
          <w:tcPr>
            <w:tcW w:w="1134" w:type="dxa"/>
          </w:tcPr>
          <w:p w14:paraId="2B3B7869" w14:textId="77777777" w:rsidR="00E17B52" w:rsidRPr="004B525D" w:rsidRDefault="00E17B52" w:rsidP="004B525D">
            <w:pPr>
              <w:spacing w:after="0" w:line="240" w:lineRule="auto"/>
              <w:jc w:val="center"/>
              <w:rPr>
                <w:rFonts w:cs="Times New Roman"/>
                <w:b/>
                <w:sz w:val="22"/>
              </w:rPr>
            </w:pPr>
            <w:r w:rsidRPr="004B525D">
              <w:rPr>
                <w:rFonts w:cs="Times New Roman"/>
                <w:b/>
                <w:sz w:val="22"/>
              </w:rPr>
              <w:t>Atbildīgās institūcijas</w:t>
            </w:r>
          </w:p>
        </w:tc>
        <w:tc>
          <w:tcPr>
            <w:tcW w:w="1560" w:type="dxa"/>
          </w:tcPr>
          <w:p w14:paraId="23872BBD" w14:textId="77777777" w:rsidR="00E17B52" w:rsidRPr="004B525D" w:rsidRDefault="00E17B52" w:rsidP="004B525D">
            <w:pPr>
              <w:spacing w:after="0" w:line="240" w:lineRule="auto"/>
              <w:jc w:val="center"/>
              <w:rPr>
                <w:rFonts w:cs="Times New Roman"/>
                <w:b/>
                <w:sz w:val="22"/>
              </w:rPr>
            </w:pPr>
            <w:r w:rsidRPr="004B525D">
              <w:rPr>
                <w:rFonts w:cs="Times New Roman"/>
                <w:b/>
                <w:sz w:val="22"/>
              </w:rPr>
              <w:t>Līdzatbildīgās institūcijas</w:t>
            </w:r>
          </w:p>
        </w:tc>
        <w:tc>
          <w:tcPr>
            <w:tcW w:w="2126" w:type="dxa"/>
          </w:tcPr>
          <w:p w14:paraId="13A5B21A" w14:textId="77777777" w:rsidR="00E17B52" w:rsidRPr="004B525D" w:rsidRDefault="00E17B52" w:rsidP="004B525D">
            <w:pPr>
              <w:spacing w:after="0" w:line="240" w:lineRule="auto"/>
              <w:jc w:val="center"/>
              <w:rPr>
                <w:rFonts w:cs="Times New Roman"/>
                <w:b/>
                <w:sz w:val="22"/>
              </w:rPr>
            </w:pPr>
            <w:r w:rsidRPr="004B525D">
              <w:rPr>
                <w:rFonts w:cs="Times New Roman"/>
                <w:b/>
                <w:sz w:val="22"/>
              </w:rPr>
              <w:t>Komentāri</w:t>
            </w:r>
          </w:p>
        </w:tc>
      </w:tr>
      <w:tr w:rsidR="00E17B52" w:rsidRPr="004B525D" w14:paraId="3FAF0F0D" w14:textId="77777777" w:rsidTr="004B525D">
        <w:trPr>
          <w:trHeight w:val="411"/>
        </w:trPr>
        <w:tc>
          <w:tcPr>
            <w:tcW w:w="421" w:type="dxa"/>
            <w:vMerge w:val="restart"/>
          </w:tcPr>
          <w:p w14:paraId="77809B70" w14:textId="77777777" w:rsidR="00E17B52" w:rsidRPr="004B525D" w:rsidRDefault="00E17B52" w:rsidP="004B525D">
            <w:pPr>
              <w:spacing w:after="0" w:line="240" w:lineRule="auto"/>
              <w:ind w:left="454" w:hanging="425"/>
              <w:jc w:val="both"/>
              <w:rPr>
                <w:rFonts w:cs="Times New Roman"/>
                <w:b/>
                <w:sz w:val="22"/>
              </w:rPr>
            </w:pPr>
            <w:r w:rsidRPr="004B525D">
              <w:rPr>
                <w:rFonts w:cs="Times New Roman"/>
                <w:b/>
                <w:sz w:val="22"/>
              </w:rPr>
              <w:t>2.1.</w:t>
            </w:r>
          </w:p>
          <w:p w14:paraId="1BD8005D" w14:textId="77777777" w:rsidR="00E17B52" w:rsidRPr="004B525D" w:rsidRDefault="00E17B52" w:rsidP="004B525D">
            <w:pPr>
              <w:spacing w:after="0" w:line="240" w:lineRule="auto"/>
              <w:ind w:left="454" w:hanging="425"/>
              <w:jc w:val="both"/>
              <w:rPr>
                <w:rFonts w:cs="Times New Roman"/>
                <w:b/>
                <w:sz w:val="22"/>
                <w:lang w:val="en-US"/>
              </w:rPr>
            </w:pPr>
          </w:p>
        </w:tc>
        <w:tc>
          <w:tcPr>
            <w:tcW w:w="1417" w:type="dxa"/>
            <w:vMerge w:val="restart"/>
            <w:tcMar>
              <w:top w:w="0" w:type="dxa"/>
              <w:left w:w="108" w:type="dxa"/>
              <w:bottom w:w="0" w:type="dxa"/>
              <w:right w:w="108" w:type="dxa"/>
            </w:tcMar>
          </w:tcPr>
          <w:p w14:paraId="4892C02F" w14:textId="77777777" w:rsidR="00E17B52" w:rsidRPr="004B525D" w:rsidRDefault="00E17B52" w:rsidP="004B525D">
            <w:pPr>
              <w:spacing w:after="0" w:line="240" w:lineRule="auto"/>
              <w:jc w:val="both"/>
              <w:rPr>
                <w:rFonts w:cs="Times New Roman"/>
                <w:sz w:val="22"/>
              </w:rPr>
            </w:pPr>
            <w:r w:rsidRPr="004B525D">
              <w:rPr>
                <w:rFonts w:cs="Times New Roman"/>
                <w:sz w:val="22"/>
              </w:rPr>
              <w:t>Izglītība.</w:t>
            </w:r>
          </w:p>
          <w:p w14:paraId="40E3A118" w14:textId="77777777" w:rsidR="00E17B52" w:rsidRPr="004B525D" w:rsidRDefault="00E17B52" w:rsidP="004B525D">
            <w:pPr>
              <w:spacing w:after="0" w:line="240" w:lineRule="auto"/>
              <w:jc w:val="both"/>
              <w:rPr>
                <w:rFonts w:cs="Times New Roman"/>
                <w:sz w:val="22"/>
              </w:rPr>
            </w:pPr>
          </w:p>
          <w:p w14:paraId="77A7DD46" w14:textId="77777777" w:rsidR="00E17B52" w:rsidRPr="004B525D" w:rsidRDefault="00E17B52" w:rsidP="004B525D">
            <w:pPr>
              <w:spacing w:after="0" w:line="240" w:lineRule="auto"/>
              <w:jc w:val="both"/>
              <w:rPr>
                <w:rFonts w:cs="Times New Roman"/>
                <w:sz w:val="22"/>
              </w:rPr>
            </w:pPr>
          </w:p>
        </w:tc>
        <w:tc>
          <w:tcPr>
            <w:tcW w:w="567" w:type="dxa"/>
            <w:vMerge w:val="restart"/>
          </w:tcPr>
          <w:p w14:paraId="7DE0B22C"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2.1.1.</w:t>
            </w:r>
          </w:p>
        </w:tc>
        <w:tc>
          <w:tcPr>
            <w:tcW w:w="2974" w:type="dxa"/>
            <w:vMerge w:val="restart"/>
            <w:tcMar>
              <w:top w:w="0" w:type="dxa"/>
              <w:left w:w="108" w:type="dxa"/>
              <w:bottom w:w="0" w:type="dxa"/>
              <w:right w:w="108" w:type="dxa"/>
            </w:tcMar>
          </w:tcPr>
          <w:p w14:paraId="302049FB" w14:textId="77777777" w:rsidR="00E17B52" w:rsidRPr="004B525D" w:rsidRDefault="00E17B52" w:rsidP="004B525D">
            <w:pPr>
              <w:spacing w:after="0" w:line="240" w:lineRule="auto"/>
              <w:rPr>
                <w:rFonts w:eastAsia="Calibri" w:cs="Times New Roman"/>
                <w:sz w:val="22"/>
              </w:rPr>
            </w:pPr>
            <w:r w:rsidRPr="004B525D">
              <w:rPr>
                <w:rFonts w:eastAsia="Calibri" w:cs="Times New Roman"/>
                <w:sz w:val="22"/>
              </w:rPr>
              <w:t>Izveidot pastāvīgu, plānveidīgu, savstarpēji saskaņotu un pārdomātu kvalifikācijas pilnveides sistēmu tiesnešiem un prokuroriem, paredzot stabilu saikni ar izmeklētājiem (starpdisciplināros jautājumos) un nodrošinot pietiekamas, praksē balstītas, reālajām vajadzībām atbilstošas mācības.</w:t>
            </w:r>
          </w:p>
          <w:p w14:paraId="61C2EFBC" w14:textId="77777777" w:rsidR="00E17B52" w:rsidRPr="004B525D" w:rsidRDefault="00E17B52" w:rsidP="004B525D">
            <w:pPr>
              <w:spacing w:after="0" w:line="240" w:lineRule="auto"/>
              <w:rPr>
                <w:rFonts w:eastAsia="Calibri" w:cs="Times New Roman"/>
                <w:sz w:val="22"/>
              </w:rPr>
            </w:pPr>
          </w:p>
          <w:p w14:paraId="0E73D910" w14:textId="77777777" w:rsidR="00E17B52" w:rsidRPr="004B525D" w:rsidRDefault="00E17B52" w:rsidP="004B525D">
            <w:pPr>
              <w:spacing w:after="0" w:line="240" w:lineRule="auto"/>
              <w:rPr>
                <w:rFonts w:eastAsia="Calibri" w:cs="Times New Roman"/>
                <w:sz w:val="22"/>
              </w:rPr>
            </w:pPr>
          </w:p>
        </w:tc>
        <w:tc>
          <w:tcPr>
            <w:tcW w:w="2410" w:type="dxa"/>
          </w:tcPr>
          <w:p w14:paraId="0D5B0585" w14:textId="77777777" w:rsidR="00E17B52" w:rsidRPr="004B525D" w:rsidRDefault="00E17B52" w:rsidP="004B525D">
            <w:pPr>
              <w:spacing w:after="0" w:line="240" w:lineRule="auto"/>
              <w:rPr>
                <w:rFonts w:eastAsia="Calibri" w:cs="Times New Roman"/>
                <w:sz w:val="22"/>
                <w:bdr w:val="none" w:sz="0" w:space="0" w:color="auto" w:frame="1"/>
                <w:shd w:val="clear" w:color="auto" w:fill="FFFFFF"/>
              </w:rPr>
            </w:pPr>
            <w:r w:rsidRPr="004B525D">
              <w:rPr>
                <w:rFonts w:eastAsia="Calibri" w:cs="Times New Roman"/>
                <w:sz w:val="22"/>
                <w:bdr w:val="none" w:sz="0" w:space="0" w:color="auto" w:frame="1"/>
                <w:shd w:val="clear" w:color="auto" w:fill="FFFFFF"/>
              </w:rPr>
              <w:t>1.</w:t>
            </w:r>
            <w:r w:rsidRPr="004B525D">
              <w:rPr>
                <w:rFonts w:cs="Times New Roman"/>
                <w:sz w:val="22"/>
              </w:rPr>
              <w:t xml:space="preserve"> Pieņemta mācību stratēģija, kas ietver gan stratēģiskos mācību programmu virzienus, gan mācību īstenošanas metodoloģijas vadlīnijas.</w:t>
            </w:r>
            <w:r w:rsidRPr="004B525D" w:rsidDel="00D733EC">
              <w:rPr>
                <w:rFonts w:eastAsia="Calibri" w:cs="Times New Roman"/>
                <w:sz w:val="22"/>
                <w:bdr w:val="none" w:sz="0" w:space="0" w:color="auto" w:frame="1"/>
                <w:shd w:val="clear" w:color="auto" w:fill="FFFFFF"/>
              </w:rPr>
              <w:t xml:space="preserve"> </w:t>
            </w:r>
          </w:p>
        </w:tc>
        <w:tc>
          <w:tcPr>
            <w:tcW w:w="1275" w:type="dxa"/>
          </w:tcPr>
          <w:p w14:paraId="77EF7676" w14:textId="77777777" w:rsidR="00E17B52" w:rsidRPr="004B525D" w:rsidRDefault="00E17B52" w:rsidP="004B525D">
            <w:pPr>
              <w:spacing w:after="0" w:line="240" w:lineRule="auto"/>
              <w:jc w:val="center"/>
              <w:rPr>
                <w:rFonts w:cs="Times New Roman"/>
                <w:sz w:val="22"/>
              </w:rPr>
            </w:pPr>
            <w:r w:rsidRPr="004B525D">
              <w:rPr>
                <w:rFonts w:cs="Times New Roman"/>
                <w:sz w:val="22"/>
              </w:rPr>
              <w:t>31.12.2021.</w:t>
            </w:r>
          </w:p>
        </w:tc>
        <w:tc>
          <w:tcPr>
            <w:tcW w:w="1134" w:type="dxa"/>
          </w:tcPr>
          <w:p w14:paraId="38A08115" w14:textId="77777777" w:rsidR="00E17B52" w:rsidRPr="004B525D" w:rsidRDefault="00E17B52" w:rsidP="004B525D">
            <w:pPr>
              <w:spacing w:after="0" w:line="240" w:lineRule="auto"/>
              <w:jc w:val="center"/>
              <w:rPr>
                <w:rFonts w:cs="Times New Roman"/>
                <w:sz w:val="22"/>
              </w:rPr>
            </w:pPr>
            <w:r w:rsidRPr="004B525D">
              <w:rPr>
                <w:rFonts w:cs="Times New Roman"/>
                <w:sz w:val="22"/>
              </w:rPr>
              <w:t>TP</w:t>
            </w:r>
          </w:p>
        </w:tc>
        <w:tc>
          <w:tcPr>
            <w:tcW w:w="1560" w:type="dxa"/>
          </w:tcPr>
          <w:p w14:paraId="0084D1FB" w14:textId="77777777" w:rsidR="00E17B52" w:rsidRPr="004B525D" w:rsidRDefault="00E17B52" w:rsidP="004B525D">
            <w:pPr>
              <w:spacing w:after="0" w:line="240" w:lineRule="auto"/>
              <w:jc w:val="center"/>
              <w:rPr>
                <w:rFonts w:eastAsia="Calibri" w:cs="Times New Roman"/>
                <w:sz w:val="22"/>
              </w:rPr>
            </w:pPr>
            <w:r w:rsidRPr="004B525D">
              <w:rPr>
                <w:rFonts w:cs="Times New Roman"/>
                <w:sz w:val="22"/>
              </w:rPr>
              <w:t>TM</w:t>
            </w:r>
            <w:r w:rsidRPr="00AA49D7">
              <w:rPr>
                <w:rFonts w:cs="Times New Roman"/>
                <w:sz w:val="22"/>
              </w:rPr>
              <w:t>,</w:t>
            </w:r>
            <w:r w:rsidRPr="00AA49D7">
              <w:rPr>
                <w:rFonts w:eastAsia="Calibri" w:cs="Times New Roman"/>
                <w:sz w:val="22"/>
              </w:rPr>
              <w:t xml:space="preserve"> LTMC,</w:t>
            </w:r>
            <w:r w:rsidRPr="004B525D">
              <w:rPr>
                <w:rFonts w:eastAsia="Calibri" w:cs="Times New Roman"/>
                <w:sz w:val="22"/>
              </w:rPr>
              <w:t xml:space="preserve"> AT, ĢP, FID, IeM, VID</w:t>
            </w:r>
          </w:p>
        </w:tc>
        <w:tc>
          <w:tcPr>
            <w:tcW w:w="2126" w:type="dxa"/>
            <w:vMerge w:val="restart"/>
          </w:tcPr>
          <w:p w14:paraId="02784B60" w14:textId="77777777" w:rsidR="00E17B52" w:rsidRPr="004B525D" w:rsidRDefault="00E17B52" w:rsidP="004B525D">
            <w:pPr>
              <w:spacing w:after="0" w:line="240" w:lineRule="auto"/>
              <w:ind w:left="144" w:right="127"/>
              <w:rPr>
                <w:rFonts w:cs="Times New Roman"/>
                <w:i/>
                <w:iCs/>
                <w:sz w:val="22"/>
                <w:u w:val="single"/>
              </w:rPr>
            </w:pPr>
            <w:r w:rsidRPr="004B525D">
              <w:rPr>
                <w:rFonts w:cs="Times New Roman"/>
                <w:i/>
                <w:iCs/>
                <w:sz w:val="22"/>
                <w:u w:val="single"/>
              </w:rPr>
              <w:t>Finansējums:</w:t>
            </w:r>
          </w:p>
          <w:p w14:paraId="5BF05666" w14:textId="77777777" w:rsidR="00E17B52" w:rsidRPr="004B525D" w:rsidRDefault="00E17B52" w:rsidP="004B525D">
            <w:pPr>
              <w:spacing w:after="0" w:line="240" w:lineRule="auto"/>
              <w:ind w:left="144" w:right="127"/>
              <w:rPr>
                <w:rFonts w:cs="Times New Roman"/>
                <w:i/>
                <w:iCs/>
                <w:sz w:val="22"/>
              </w:rPr>
            </w:pPr>
            <w:r w:rsidRPr="004B525D">
              <w:rPr>
                <w:rFonts w:cs="Times New Roman"/>
                <w:i/>
                <w:iCs/>
                <w:sz w:val="22"/>
              </w:rPr>
              <w:t>Pasākuma 1. un 2. rezultatīvais rādītājs tiks īstenots esošā budžeta ietvaros.</w:t>
            </w:r>
          </w:p>
          <w:p w14:paraId="2E2F790F" w14:textId="77777777" w:rsidR="00E17B52" w:rsidRPr="004B525D" w:rsidRDefault="00E17B52" w:rsidP="004B525D">
            <w:pPr>
              <w:spacing w:after="0" w:line="240" w:lineRule="auto"/>
              <w:ind w:left="144" w:right="127"/>
              <w:rPr>
                <w:rFonts w:cs="Times New Roman"/>
                <w:i/>
                <w:iCs/>
                <w:sz w:val="22"/>
              </w:rPr>
            </w:pPr>
            <w:r w:rsidRPr="004B525D">
              <w:rPr>
                <w:rFonts w:cs="Times New Roman"/>
                <w:i/>
                <w:iCs/>
                <w:sz w:val="22"/>
              </w:rPr>
              <w:t>Attiecībā pie šī pasākuma 3. rezultatīvā rādītāja:</w:t>
            </w:r>
          </w:p>
          <w:p w14:paraId="2C18124F" w14:textId="77777777" w:rsidR="00E17B52" w:rsidRPr="004B525D" w:rsidRDefault="00E17B52" w:rsidP="004B525D">
            <w:pPr>
              <w:spacing w:after="0" w:line="240" w:lineRule="auto"/>
              <w:ind w:left="144" w:right="127"/>
              <w:rPr>
                <w:rFonts w:cs="Times New Roman"/>
                <w:i/>
                <w:iCs/>
                <w:sz w:val="22"/>
              </w:rPr>
            </w:pPr>
            <w:r w:rsidRPr="004B525D">
              <w:rPr>
                <w:rFonts w:cs="Times New Roman"/>
                <w:i/>
                <w:iCs/>
                <w:sz w:val="22"/>
              </w:rPr>
              <w:t>Mācību centra infrastruktūras izveidei un apmācību</w:t>
            </w:r>
            <w:r w:rsidRPr="004B525D">
              <w:rPr>
                <w:rFonts w:cs="Times New Roman"/>
                <w:sz w:val="22"/>
              </w:rPr>
              <w:t xml:space="preserve"> </w:t>
            </w:r>
            <w:r w:rsidRPr="004B525D">
              <w:rPr>
                <w:rFonts w:cs="Times New Roman"/>
                <w:i/>
                <w:iCs/>
                <w:sz w:val="22"/>
              </w:rPr>
              <w:t xml:space="preserve">procesa nodrošināšanai paredzēts piesaistīt finansējumu no Eiropas atveseļošanas un noturības mehānisma līdzekļiem 7 572 030 </w:t>
            </w:r>
            <w:proofErr w:type="spellStart"/>
            <w:r w:rsidRPr="004B525D">
              <w:rPr>
                <w:rFonts w:cs="Times New Roman"/>
                <w:i/>
                <w:iCs/>
                <w:sz w:val="22"/>
              </w:rPr>
              <w:t>euro</w:t>
            </w:r>
            <w:proofErr w:type="spellEnd"/>
            <w:r w:rsidRPr="004B525D">
              <w:rPr>
                <w:rFonts w:cs="Times New Roman"/>
                <w:i/>
                <w:iCs/>
                <w:sz w:val="22"/>
              </w:rPr>
              <w:t xml:space="preserve"> apmērā </w:t>
            </w:r>
            <w:proofErr w:type="spellStart"/>
            <w:r w:rsidRPr="004B525D">
              <w:rPr>
                <w:rFonts w:cs="Times New Roman"/>
                <w:i/>
                <w:iCs/>
                <w:sz w:val="22"/>
              </w:rPr>
              <w:t>laikaposmā</w:t>
            </w:r>
            <w:proofErr w:type="spellEnd"/>
            <w:r w:rsidRPr="004B525D">
              <w:rPr>
                <w:rFonts w:cs="Times New Roman"/>
                <w:i/>
                <w:iCs/>
                <w:sz w:val="22"/>
              </w:rPr>
              <w:t xml:space="preserve"> no 2022.-2026.gadam (pirmajam pusgadam). Mācību centra infrastruktūras izveidei plānots finansējums </w:t>
            </w:r>
            <w:r w:rsidRPr="004B525D">
              <w:rPr>
                <w:rFonts w:cs="Times New Roman"/>
                <w:i/>
                <w:iCs/>
                <w:sz w:val="22"/>
              </w:rPr>
              <w:lastRenderedPageBreak/>
              <w:t xml:space="preserve">3 059 100 </w:t>
            </w:r>
            <w:proofErr w:type="spellStart"/>
            <w:r w:rsidRPr="004B525D">
              <w:rPr>
                <w:rFonts w:cs="Times New Roman"/>
                <w:i/>
                <w:iCs/>
                <w:sz w:val="22"/>
              </w:rPr>
              <w:t>euro</w:t>
            </w:r>
            <w:proofErr w:type="spellEnd"/>
            <w:r w:rsidRPr="004B525D">
              <w:rPr>
                <w:rFonts w:cs="Times New Roman"/>
                <w:sz w:val="22"/>
              </w:rPr>
              <w:t xml:space="preserve"> </w:t>
            </w:r>
            <w:r w:rsidRPr="004B525D">
              <w:rPr>
                <w:rFonts w:cs="Times New Roman"/>
                <w:i/>
                <w:iCs/>
                <w:sz w:val="22"/>
              </w:rPr>
              <w:t xml:space="preserve">apmērā, paredzot tā izveidi līdz 2024.gada 1.janvārim. Mācību programmām un to īstenošanai novirzāmais finansējums no </w:t>
            </w:r>
            <w:r w:rsidRPr="00AA49D7">
              <w:rPr>
                <w:rFonts w:cs="Times New Roman"/>
                <w:i/>
                <w:iCs/>
                <w:sz w:val="22"/>
              </w:rPr>
              <w:t>ANM fonda</w:t>
            </w:r>
            <w:r w:rsidRPr="004B525D">
              <w:rPr>
                <w:rFonts w:cs="Times New Roman"/>
                <w:i/>
                <w:iCs/>
                <w:sz w:val="22"/>
              </w:rPr>
              <w:t xml:space="preserve"> līdzekļiem plānots 2 922 362 </w:t>
            </w:r>
            <w:proofErr w:type="spellStart"/>
            <w:r w:rsidRPr="004B525D">
              <w:rPr>
                <w:rFonts w:cs="Times New Roman"/>
                <w:i/>
                <w:iCs/>
                <w:sz w:val="22"/>
              </w:rPr>
              <w:t>euro</w:t>
            </w:r>
            <w:proofErr w:type="spellEnd"/>
            <w:r w:rsidRPr="004B525D">
              <w:rPr>
                <w:rFonts w:cs="Times New Roman"/>
                <w:i/>
                <w:iCs/>
                <w:sz w:val="22"/>
              </w:rPr>
              <w:t xml:space="preserve"> apmērā, uzsākot programmu īstenošanu no 2022.gada, pakāpeniski sasniedzot vēlamo apmācības apmēru sākot no 2024.gada.</w:t>
            </w:r>
          </w:p>
          <w:p w14:paraId="6E43F230" w14:textId="26B29558" w:rsidR="004B525D" w:rsidRPr="004B525D" w:rsidRDefault="004B525D" w:rsidP="004B525D">
            <w:pPr>
              <w:spacing w:after="0" w:line="240" w:lineRule="auto"/>
              <w:ind w:left="144" w:right="127"/>
              <w:rPr>
                <w:rFonts w:cs="Times New Roman"/>
                <w:sz w:val="22"/>
              </w:rPr>
            </w:pPr>
          </w:p>
        </w:tc>
      </w:tr>
      <w:tr w:rsidR="00E17B52" w:rsidRPr="004B525D" w14:paraId="5DCAF7CB" w14:textId="77777777" w:rsidTr="004D27DC">
        <w:trPr>
          <w:trHeight w:val="604"/>
        </w:trPr>
        <w:tc>
          <w:tcPr>
            <w:tcW w:w="421" w:type="dxa"/>
            <w:vMerge/>
          </w:tcPr>
          <w:p w14:paraId="39E14A0D"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12E2B6E2" w14:textId="77777777" w:rsidR="00E17B52" w:rsidRPr="004B525D" w:rsidRDefault="00E17B52" w:rsidP="004B525D">
            <w:pPr>
              <w:spacing w:after="0" w:line="240" w:lineRule="auto"/>
              <w:jc w:val="both"/>
              <w:rPr>
                <w:rFonts w:cs="Times New Roman"/>
                <w:sz w:val="22"/>
              </w:rPr>
            </w:pPr>
          </w:p>
        </w:tc>
        <w:tc>
          <w:tcPr>
            <w:tcW w:w="567" w:type="dxa"/>
            <w:vMerge/>
          </w:tcPr>
          <w:p w14:paraId="1E8EADA2"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62A7D5CC" w14:textId="77777777" w:rsidR="00E17B52" w:rsidRPr="004B525D" w:rsidRDefault="00E17B52" w:rsidP="004B525D">
            <w:pPr>
              <w:spacing w:after="0" w:line="240" w:lineRule="auto"/>
              <w:rPr>
                <w:rFonts w:eastAsia="Calibri" w:cs="Times New Roman"/>
                <w:sz w:val="22"/>
              </w:rPr>
            </w:pPr>
          </w:p>
        </w:tc>
        <w:tc>
          <w:tcPr>
            <w:tcW w:w="2410" w:type="dxa"/>
          </w:tcPr>
          <w:p w14:paraId="5BC1EAEB" w14:textId="77777777" w:rsidR="00E17B52" w:rsidRPr="004B525D" w:rsidRDefault="00E17B52" w:rsidP="004B525D">
            <w:pPr>
              <w:spacing w:after="0" w:line="240" w:lineRule="auto"/>
              <w:rPr>
                <w:rFonts w:eastAsia="Calibri" w:cs="Times New Roman"/>
                <w:sz w:val="22"/>
                <w:bdr w:val="none" w:sz="0" w:space="0" w:color="auto" w:frame="1"/>
                <w:shd w:val="clear" w:color="auto" w:fill="FFFFFF"/>
              </w:rPr>
            </w:pPr>
            <w:r w:rsidRPr="004B525D">
              <w:rPr>
                <w:rFonts w:eastAsia="Calibri" w:cs="Times New Roman"/>
                <w:sz w:val="22"/>
                <w:bdr w:val="none" w:sz="0" w:space="0" w:color="auto" w:frame="1"/>
                <w:shd w:val="clear" w:color="auto" w:fill="FFFFFF"/>
              </w:rPr>
              <w:t xml:space="preserve">2. Izstrādāts un Ministru kabinetā atbalstīts normatīvais regulējums justīcijas tālākizglītības reformas ieviešanai par jauna mācību centra izveidošanu, nodrošinot tā virzību un pieņemšanu Saeimā. </w:t>
            </w:r>
          </w:p>
        </w:tc>
        <w:tc>
          <w:tcPr>
            <w:tcW w:w="1275" w:type="dxa"/>
          </w:tcPr>
          <w:p w14:paraId="395E2438" w14:textId="77777777" w:rsidR="00E17B52" w:rsidRPr="004B525D" w:rsidRDefault="00E17B52" w:rsidP="004B525D">
            <w:pPr>
              <w:spacing w:after="0" w:line="240" w:lineRule="auto"/>
              <w:jc w:val="center"/>
              <w:rPr>
                <w:rFonts w:cs="Times New Roman"/>
                <w:sz w:val="22"/>
              </w:rPr>
            </w:pPr>
            <w:r w:rsidRPr="004B525D">
              <w:rPr>
                <w:rFonts w:cs="Times New Roman"/>
                <w:sz w:val="22"/>
              </w:rPr>
              <w:t>31.12.2022.</w:t>
            </w:r>
          </w:p>
        </w:tc>
        <w:tc>
          <w:tcPr>
            <w:tcW w:w="1134" w:type="dxa"/>
          </w:tcPr>
          <w:p w14:paraId="6BA052EE" w14:textId="77777777" w:rsidR="00E17B52" w:rsidRPr="004B525D" w:rsidRDefault="00E17B52" w:rsidP="004B525D">
            <w:pPr>
              <w:spacing w:after="0" w:line="240" w:lineRule="auto"/>
              <w:jc w:val="center"/>
              <w:rPr>
                <w:rFonts w:cs="Times New Roman"/>
                <w:sz w:val="22"/>
              </w:rPr>
            </w:pPr>
            <w:r w:rsidRPr="004B525D">
              <w:rPr>
                <w:rFonts w:cs="Times New Roman"/>
                <w:sz w:val="22"/>
              </w:rPr>
              <w:t>TM</w:t>
            </w:r>
          </w:p>
          <w:p w14:paraId="009A6575" w14:textId="77777777" w:rsidR="00E17B52" w:rsidRPr="004B525D" w:rsidRDefault="00E17B52" w:rsidP="004B525D">
            <w:pPr>
              <w:spacing w:after="0" w:line="240" w:lineRule="auto"/>
              <w:jc w:val="center"/>
              <w:rPr>
                <w:rFonts w:cs="Times New Roman"/>
                <w:sz w:val="22"/>
              </w:rPr>
            </w:pPr>
          </w:p>
        </w:tc>
        <w:tc>
          <w:tcPr>
            <w:tcW w:w="1560" w:type="dxa"/>
          </w:tcPr>
          <w:p w14:paraId="3E32E9AF"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TP</w:t>
            </w:r>
          </w:p>
          <w:p w14:paraId="423BB08C" w14:textId="77777777" w:rsidR="00E17B52" w:rsidRPr="004B525D" w:rsidRDefault="00E17B52" w:rsidP="004B525D">
            <w:pPr>
              <w:spacing w:after="0" w:line="240" w:lineRule="auto"/>
              <w:jc w:val="center"/>
              <w:rPr>
                <w:rFonts w:cs="Times New Roman"/>
                <w:sz w:val="22"/>
              </w:rPr>
            </w:pPr>
          </w:p>
        </w:tc>
        <w:tc>
          <w:tcPr>
            <w:tcW w:w="2126" w:type="dxa"/>
            <w:vMerge/>
          </w:tcPr>
          <w:p w14:paraId="06F0C53A" w14:textId="77777777" w:rsidR="00E17B52" w:rsidRPr="004B525D" w:rsidRDefault="00E17B52" w:rsidP="004B525D">
            <w:pPr>
              <w:spacing w:after="0" w:line="240" w:lineRule="auto"/>
              <w:jc w:val="both"/>
              <w:rPr>
                <w:rFonts w:cs="Times New Roman"/>
                <w:sz w:val="22"/>
              </w:rPr>
            </w:pPr>
          </w:p>
        </w:tc>
      </w:tr>
      <w:tr w:rsidR="00E17B52" w:rsidRPr="004B525D" w14:paraId="731A5371" w14:textId="77777777" w:rsidTr="004D27DC">
        <w:trPr>
          <w:trHeight w:val="1218"/>
        </w:trPr>
        <w:tc>
          <w:tcPr>
            <w:tcW w:w="421" w:type="dxa"/>
            <w:vMerge/>
          </w:tcPr>
          <w:p w14:paraId="4E9109A7"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2D2C1C84" w14:textId="77777777" w:rsidR="00E17B52" w:rsidRPr="004B525D" w:rsidRDefault="00E17B52" w:rsidP="004B525D">
            <w:pPr>
              <w:spacing w:after="0" w:line="240" w:lineRule="auto"/>
              <w:jc w:val="both"/>
              <w:rPr>
                <w:rFonts w:cs="Times New Roman"/>
                <w:sz w:val="22"/>
              </w:rPr>
            </w:pPr>
          </w:p>
        </w:tc>
        <w:tc>
          <w:tcPr>
            <w:tcW w:w="567" w:type="dxa"/>
            <w:vMerge/>
          </w:tcPr>
          <w:p w14:paraId="104ECD6C"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3A2B5711" w14:textId="77777777" w:rsidR="00E17B52" w:rsidRPr="004B525D" w:rsidRDefault="00E17B52" w:rsidP="004B525D">
            <w:pPr>
              <w:spacing w:after="0" w:line="240" w:lineRule="auto"/>
              <w:rPr>
                <w:rFonts w:eastAsia="Calibri" w:cs="Times New Roman"/>
                <w:sz w:val="22"/>
              </w:rPr>
            </w:pPr>
          </w:p>
        </w:tc>
        <w:tc>
          <w:tcPr>
            <w:tcW w:w="2410" w:type="dxa"/>
          </w:tcPr>
          <w:p w14:paraId="2BB7EECF" w14:textId="77777777" w:rsidR="00E17B52" w:rsidRPr="004B525D" w:rsidRDefault="00E17B52" w:rsidP="004B525D">
            <w:pPr>
              <w:spacing w:after="0" w:line="240" w:lineRule="auto"/>
              <w:rPr>
                <w:rFonts w:eastAsia="Calibri" w:cs="Times New Roman"/>
                <w:sz w:val="22"/>
                <w:bdr w:val="none" w:sz="0" w:space="0" w:color="auto" w:frame="1"/>
                <w:shd w:val="clear" w:color="auto" w:fill="FFFFFF"/>
              </w:rPr>
            </w:pPr>
            <w:r w:rsidRPr="004B525D">
              <w:rPr>
                <w:rFonts w:eastAsia="Calibri" w:cs="Times New Roman"/>
                <w:sz w:val="22"/>
                <w:bdr w:val="none" w:sz="0" w:space="0" w:color="auto" w:frame="1"/>
                <w:shd w:val="clear" w:color="auto" w:fill="FFFFFF"/>
              </w:rPr>
              <w:t>3. Nodrošināta infrastruktūra vienota mācību centra darbības uzsākšanai ar 2024.gada 1.janvāri. Turpināts darbs pie mācību programmu izstrādes un ieviešanas.</w:t>
            </w:r>
          </w:p>
        </w:tc>
        <w:tc>
          <w:tcPr>
            <w:tcW w:w="1275" w:type="dxa"/>
          </w:tcPr>
          <w:p w14:paraId="4A51478D" w14:textId="77777777" w:rsidR="00E17B52" w:rsidRPr="004B525D" w:rsidRDefault="00E17B52" w:rsidP="004B525D">
            <w:pPr>
              <w:spacing w:after="0" w:line="240" w:lineRule="auto"/>
              <w:jc w:val="center"/>
              <w:rPr>
                <w:rFonts w:eastAsia="Calibri" w:cs="Times New Roman"/>
                <w:sz w:val="22"/>
                <w:bdr w:val="none" w:sz="0" w:space="0" w:color="auto" w:frame="1"/>
                <w:shd w:val="clear" w:color="auto" w:fill="FFFFFF"/>
              </w:rPr>
            </w:pPr>
            <w:r w:rsidRPr="004B525D">
              <w:rPr>
                <w:rFonts w:eastAsia="Calibri" w:cs="Times New Roman"/>
                <w:sz w:val="22"/>
                <w:bdr w:val="none" w:sz="0" w:space="0" w:color="auto" w:frame="1"/>
                <w:shd w:val="clear" w:color="auto" w:fill="FFFFFF"/>
              </w:rPr>
              <w:t>01.01.2024.</w:t>
            </w:r>
          </w:p>
        </w:tc>
        <w:tc>
          <w:tcPr>
            <w:tcW w:w="1134" w:type="dxa"/>
          </w:tcPr>
          <w:p w14:paraId="2B32C996" w14:textId="77777777" w:rsidR="00E17B52" w:rsidRPr="004B525D" w:rsidRDefault="00E17B52" w:rsidP="004B525D">
            <w:pPr>
              <w:spacing w:after="0" w:line="240" w:lineRule="auto"/>
              <w:jc w:val="center"/>
              <w:rPr>
                <w:rFonts w:cs="Times New Roman"/>
                <w:sz w:val="22"/>
              </w:rPr>
            </w:pPr>
            <w:r w:rsidRPr="004B525D">
              <w:rPr>
                <w:rFonts w:cs="Times New Roman"/>
                <w:sz w:val="22"/>
              </w:rPr>
              <w:t>TM</w:t>
            </w:r>
          </w:p>
        </w:tc>
        <w:tc>
          <w:tcPr>
            <w:tcW w:w="1560" w:type="dxa"/>
          </w:tcPr>
          <w:p w14:paraId="566C3F68" w14:textId="77777777" w:rsidR="00E17B52" w:rsidRPr="004B525D" w:rsidRDefault="00E17B52" w:rsidP="004B525D">
            <w:pPr>
              <w:spacing w:after="0" w:line="240" w:lineRule="auto"/>
              <w:jc w:val="center"/>
              <w:rPr>
                <w:rFonts w:eastAsia="Calibri" w:cs="Times New Roman"/>
                <w:sz w:val="22"/>
              </w:rPr>
            </w:pPr>
            <w:r w:rsidRPr="004B525D">
              <w:rPr>
                <w:rFonts w:eastAsia="Calibri" w:cs="Times New Roman"/>
                <w:sz w:val="22"/>
              </w:rPr>
              <w:t>TP, AT, ĢP, FID, IeM, VID</w:t>
            </w:r>
          </w:p>
        </w:tc>
        <w:tc>
          <w:tcPr>
            <w:tcW w:w="2126" w:type="dxa"/>
            <w:vMerge/>
          </w:tcPr>
          <w:p w14:paraId="11C9504D" w14:textId="77777777" w:rsidR="00E17B52" w:rsidRPr="004B525D" w:rsidRDefault="00E17B52" w:rsidP="004B525D">
            <w:pPr>
              <w:spacing w:after="0" w:line="240" w:lineRule="auto"/>
              <w:jc w:val="both"/>
              <w:rPr>
                <w:rFonts w:cs="Times New Roman"/>
                <w:sz w:val="22"/>
                <w:bdr w:val="none" w:sz="0" w:space="0" w:color="auto" w:frame="1"/>
              </w:rPr>
            </w:pPr>
          </w:p>
        </w:tc>
      </w:tr>
      <w:tr w:rsidR="00E17B52" w:rsidRPr="004B525D" w14:paraId="75AA382B" w14:textId="77777777" w:rsidTr="004D27DC">
        <w:trPr>
          <w:trHeight w:val="604"/>
        </w:trPr>
        <w:tc>
          <w:tcPr>
            <w:tcW w:w="421" w:type="dxa"/>
            <w:vMerge/>
          </w:tcPr>
          <w:p w14:paraId="53FFFC1A"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1E775A92" w14:textId="77777777" w:rsidR="00E17B52" w:rsidRPr="004B525D" w:rsidRDefault="00E17B52" w:rsidP="004B525D">
            <w:pPr>
              <w:spacing w:after="0" w:line="240" w:lineRule="auto"/>
              <w:jc w:val="both"/>
              <w:rPr>
                <w:rFonts w:cs="Times New Roman"/>
                <w:sz w:val="22"/>
              </w:rPr>
            </w:pPr>
          </w:p>
        </w:tc>
        <w:tc>
          <w:tcPr>
            <w:tcW w:w="567" w:type="dxa"/>
          </w:tcPr>
          <w:p w14:paraId="63DA66CF"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2.1.2</w:t>
            </w:r>
          </w:p>
        </w:tc>
        <w:tc>
          <w:tcPr>
            <w:tcW w:w="2974" w:type="dxa"/>
            <w:tcMar>
              <w:top w:w="0" w:type="dxa"/>
              <w:left w:w="108" w:type="dxa"/>
              <w:bottom w:w="0" w:type="dxa"/>
              <w:right w:w="108" w:type="dxa"/>
            </w:tcMar>
          </w:tcPr>
          <w:p w14:paraId="4CA6EFE3" w14:textId="77777777" w:rsidR="00E17B52" w:rsidRPr="004B525D" w:rsidRDefault="00E17B52" w:rsidP="004B525D">
            <w:pPr>
              <w:spacing w:after="0" w:line="240" w:lineRule="auto"/>
              <w:rPr>
                <w:rFonts w:cs="Times New Roman"/>
                <w:sz w:val="22"/>
              </w:rPr>
            </w:pPr>
            <w:r w:rsidRPr="004B525D">
              <w:rPr>
                <w:rFonts w:cs="Times New Roman"/>
                <w:sz w:val="22"/>
                <w:shd w:val="clear" w:color="auto" w:fill="FFFFFF"/>
              </w:rPr>
              <w:t>Īstenot valsts vienotos jurista profesionālās kvalifikācijas eksāmenus.</w:t>
            </w:r>
          </w:p>
          <w:p w14:paraId="3B4DA564" w14:textId="77777777" w:rsidR="00E17B52" w:rsidRPr="004B525D" w:rsidRDefault="00E17B52" w:rsidP="004B525D">
            <w:pPr>
              <w:spacing w:after="0" w:line="240" w:lineRule="auto"/>
              <w:rPr>
                <w:rFonts w:eastAsia="Calibri" w:cs="Times New Roman"/>
                <w:sz w:val="22"/>
              </w:rPr>
            </w:pPr>
          </w:p>
        </w:tc>
        <w:tc>
          <w:tcPr>
            <w:tcW w:w="2410" w:type="dxa"/>
          </w:tcPr>
          <w:p w14:paraId="2CCEC392" w14:textId="77777777" w:rsidR="00E17B52" w:rsidRPr="004B525D" w:rsidRDefault="00E17B52" w:rsidP="00F84B03">
            <w:pPr>
              <w:spacing w:after="0" w:line="240" w:lineRule="auto"/>
              <w:ind w:left="144" w:right="125"/>
              <w:rPr>
                <w:rFonts w:eastAsia="Calibri" w:cs="Times New Roman"/>
                <w:sz w:val="22"/>
              </w:rPr>
            </w:pPr>
            <w:r w:rsidRPr="004B525D">
              <w:rPr>
                <w:rFonts w:eastAsia="Calibri" w:cs="Times New Roman"/>
                <w:sz w:val="22"/>
              </w:rPr>
              <w:t xml:space="preserve">Jurista kvalifikāciju iegūst studējošie, kas nokārtojuši valsts vienoto jurista profesionālās kvalifikācijas eksāmenu un apliecinājuši savas zināšanas un prasmes pēc vienotiem, valsts noteiktiem kritērijiem. </w:t>
            </w:r>
          </w:p>
        </w:tc>
        <w:tc>
          <w:tcPr>
            <w:tcW w:w="1275" w:type="dxa"/>
          </w:tcPr>
          <w:p w14:paraId="13319481" w14:textId="77777777" w:rsidR="00E17B52" w:rsidRPr="004B525D" w:rsidRDefault="00E17B52" w:rsidP="004B525D">
            <w:pPr>
              <w:spacing w:after="0" w:line="240" w:lineRule="auto"/>
              <w:jc w:val="center"/>
              <w:rPr>
                <w:rFonts w:eastAsia="Calibri" w:cs="Times New Roman"/>
                <w:sz w:val="22"/>
                <w:bdr w:val="none" w:sz="0" w:space="0" w:color="auto" w:frame="1"/>
                <w:shd w:val="clear" w:color="auto" w:fill="FFFFFF"/>
              </w:rPr>
            </w:pPr>
            <w:r w:rsidRPr="004B525D">
              <w:rPr>
                <w:rFonts w:eastAsia="Calibri" w:cs="Times New Roman"/>
                <w:sz w:val="22"/>
                <w:bdr w:val="none" w:sz="0" w:space="0" w:color="auto" w:frame="1"/>
                <w:shd w:val="clear" w:color="auto" w:fill="FFFFFF"/>
              </w:rPr>
              <w:t xml:space="preserve">Pastāvīgi 2 reizes gadā – augstskolu ziemas un vasaras sesijā. </w:t>
            </w:r>
          </w:p>
        </w:tc>
        <w:tc>
          <w:tcPr>
            <w:tcW w:w="1134" w:type="dxa"/>
          </w:tcPr>
          <w:p w14:paraId="701AD1E2" w14:textId="77777777" w:rsidR="00E17B52" w:rsidRPr="004B525D" w:rsidRDefault="00E17B52" w:rsidP="004B525D">
            <w:pPr>
              <w:spacing w:after="0" w:line="240" w:lineRule="auto"/>
              <w:jc w:val="center"/>
              <w:rPr>
                <w:rFonts w:cs="Times New Roman"/>
                <w:sz w:val="22"/>
              </w:rPr>
            </w:pPr>
            <w:r w:rsidRPr="004B525D">
              <w:rPr>
                <w:rFonts w:cs="Times New Roman"/>
                <w:sz w:val="22"/>
              </w:rPr>
              <w:t>TM</w:t>
            </w:r>
          </w:p>
        </w:tc>
        <w:tc>
          <w:tcPr>
            <w:tcW w:w="1560" w:type="dxa"/>
          </w:tcPr>
          <w:p w14:paraId="4FF2ADB5" w14:textId="77777777" w:rsidR="00E17B52" w:rsidRPr="004B525D" w:rsidRDefault="00E17B52" w:rsidP="004B525D">
            <w:pPr>
              <w:spacing w:after="0" w:line="240" w:lineRule="auto"/>
              <w:jc w:val="center"/>
              <w:rPr>
                <w:rFonts w:eastAsia="Calibri" w:cs="Times New Roman"/>
                <w:sz w:val="22"/>
              </w:rPr>
            </w:pPr>
          </w:p>
        </w:tc>
        <w:tc>
          <w:tcPr>
            <w:tcW w:w="2126" w:type="dxa"/>
          </w:tcPr>
          <w:p w14:paraId="2BFED418" w14:textId="77777777" w:rsidR="00E17B52" w:rsidRPr="004B525D" w:rsidRDefault="00E17B52" w:rsidP="00F84B03">
            <w:pPr>
              <w:spacing w:after="0" w:line="240" w:lineRule="auto"/>
              <w:ind w:left="144" w:right="127"/>
              <w:rPr>
                <w:rFonts w:cs="Times New Roman"/>
                <w:sz w:val="22"/>
                <w:shd w:val="clear" w:color="auto" w:fill="FFFFFF"/>
              </w:rPr>
            </w:pPr>
            <w:r w:rsidRPr="004B525D">
              <w:rPr>
                <w:rFonts w:cs="Times New Roman"/>
                <w:sz w:val="22"/>
              </w:rPr>
              <w:t>Atbilstoši MK 15.01.2019. not. Nr. 46 “</w:t>
            </w:r>
            <w:r w:rsidRPr="004B525D">
              <w:rPr>
                <w:rFonts w:cs="Times New Roman"/>
                <w:sz w:val="22"/>
                <w:lang w:eastAsia="lv-LV"/>
              </w:rPr>
              <w:t xml:space="preserve">Valsts vienotā jurista profesionālās kvalifikācijas eksāmena kārtība” 2021. gada jūnijā notiks pirmais valsts vienotais jurista profesionālās kvalifikācijas eksāmens. Eksāmena ieviešanas mērķis – ilgtermiņā paaugstināt </w:t>
            </w:r>
            <w:r w:rsidRPr="004B525D">
              <w:rPr>
                <w:rFonts w:cs="Times New Roman"/>
                <w:sz w:val="22"/>
                <w:lang w:eastAsia="lv-LV"/>
              </w:rPr>
              <w:lastRenderedPageBreak/>
              <w:t xml:space="preserve">juridiskās izglītības kvalitāti Latvijā, nodrošinot </w:t>
            </w:r>
            <w:r w:rsidRPr="004B525D">
              <w:rPr>
                <w:rFonts w:cs="Times New Roman"/>
                <w:sz w:val="22"/>
              </w:rPr>
              <w:t>vienotu juristu profesionālās kvalifikācijas teorētisko un praktisko sagatavotību un tās vienveidīgas paaugstināšanas iespējas.</w:t>
            </w:r>
            <w:r w:rsidRPr="004B525D">
              <w:rPr>
                <w:rFonts w:cs="Times New Roman"/>
                <w:sz w:val="22"/>
                <w:lang w:eastAsia="lv-LV"/>
              </w:rPr>
              <w:t xml:space="preserve"> Atbilstoši minēto noteikumu 24.1. apakšpunktam eksāmenā pārbauda </w:t>
            </w:r>
            <w:r w:rsidRPr="004B525D">
              <w:rPr>
                <w:rFonts w:cs="Times New Roman"/>
                <w:sz w:val="22"/>
                <w:shd w:val="clear" w:color="auto" w:fill="FFFFFF"/>
              </w:rPr>
              <w:t>studējošā zināšanas un prasmes, tostarp, krimināltiesībās un kriminālprocesa tiesībās.</w:t>
            </w:r>
          </w:p>
          <w:p w14:paraId="6A1B604D" w14:textId="77777777" w:rsidR="00E17B52" w:rsidRPr="004B525D" w:rsidRDefault="00E17B52" w:rsidP="00F84B03">
            <w:pPr>
              <w:spacing w:after="0" w:line="240" w:lineRule="auto"/>
              <w:ind w:left="144" w:right="127"/>
              <w:jc w:val="both"/>
              <w:rPr>
                <w:rFonts w:cs="Times New Roman"/>
                <w:sz w:val="22"/>
                <w:shd w:val="clear" w:color="auto" w:fill="FFFFFF"/>
              </w:rPr>
            </w:pPr>
          </w:p>
          <w:p w14:paraId="374A6408" w14:textId="77777777" w:rsidR="00E17B52" w:rsidRPr="004B525D" w:rsidRDefault="00E17B52" w:rsidP="00F84B03">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3BEC5CA0" w14:textId="77777777" w:rsidR="00E17B52" w:rsidRPr="004B525D" w:rsidRDefault="00E17B52" w:rsidP="00F84B03">
            <w:pPr>
              <w:spacing w:after="0" w:line="240" w:lineRule="auto"/>
              <w:ind w:left="144" w:right="127"/>
              <w:jc w:val="both"/>
              <w:rPr>
                <w:rFonts w:cs="Times New Roman"/>
                <w:i/>
                <w:iCs/>
                <w:sz w:val="22"/>
              </w:rPr>
            </w:pPr>
            <w:r w:rsidRPr="004B525D">
              <w:rPr>
                <w:rFonts w:cs="Times New Roman"/>
                <w:i/>
                <w:iCs/>
                <w:sz w:val="22"/>
              </w:rPr>
              <w:t>Pasākums tiks īstenots esošā budžeta ietvaros.</w:t>
            </w:r>
          </w:p>
        </w:tc>
      </w:tr>
      <w:tr w:rsidR="00E17B52" w:rsidRPr="004B525D" w14:paraId="6DC021B7" w14:textId="77777777" w:rsidTr="004D27DC">
        <w:trPr>
          <w:trHeight w:val="3960"/>
        </w:trPr>
        <w:tc>
          <w:tcPr>
            <w:tcW w:w="421" w:type="dxa"/>
            <w:vMerge/>
          </w:tcPr>
          <w:p w14:paraId="1E39C5DB" w14:textId="77777777" w:rsidR="00E17B52" w:rsidRPr="004B525D" w:rsidRDefault="00E17B52" w:rsidP="004B525D">
            <w:pPr>
              <w:spacing w:after="0" w:line="240" w:lineRule="auto"/>
              <w:ind w:left="454" w:hanging="425"/>
              <w:jc w:val="both"/>
              <w:rPr>
                <w:rFonts w:cs="Times New Roman"/>
                <w:b/>
                <w:sz w:val="22"/>
              </w:rPr>
            </w:pPr>
            <w:bookmarkStart w:id="12" w:name="_Hlk60921091"/>
          </w:p>
        </w:tc>
        <w:tc>
          <w:tcPr>
            <w:tcW w:w="1417" w:type="dxa"/>
            <w:vMerge/>
            <w:tcMar>
              <w:top w:w="0" w:type="dxa"/>
              <w:left w:w="108" w:type="dxa"/>
              <w:bottom w:w="0" w:type="dxa"/>
              <w:right w:w="108" w:type="dxa"/>
            </w:tcMar>
          </w:tcPr>
          <w:p w14:paraId="29681C54" w14:textId="77777777" w:rsidR="00E17B52" w:rsidRPr="004B525D" w:rsidRDefault="00E17B52" w:rsidP="004B525D">
            <w:pPr>
              <w:spacing w:after="0" w:line="240" w:lineRule="auto"/>
              <w:jc w:val="both"/>
              <w:rPr>
                <w:rFonts w:cs="Times New Roman"/>
                <w:sz w:val="22"/>
              </w:rPr>
            </w:pPr>
          </w:p>
        </w:tc>
        <w:tc>
          <w:tcPr>
            <w:tcW w:w="567" w:type="dxa"/>
            <w:vMerge w:val="restart"/>
          </w:tcPr>
          <w:p w14:paraId="1A139E15"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2.1.3.</w:t>
            </w:r>
          </w:p>
        </w:tc>
        <w:tc>
          <w:tcPr>
            <w:tcW w:w="2974" w:type="dxa"/>
            <w:vMerge w:val="restart"/>
            <w:tcMar>
              <w:top w:w="0" w:type="dxa"/>
              <w:left w:w="108" w:type="dxa"/>
              <w:bottom w:w="0" w:type="dxa"/>
              <w:right w:w="108" w:type="dxa"/>
            </w:tcMar>
          </w:tcPr>
          <w:p w14:paraId="7DA43DC1" w14:textId="77777777" w:rsidR="00E17B52" w:rsidRPr="004B525D" w:rsidRDefault="00E17B52" w:rsidP="00F84B03">
            <w:pPr>
              <w:spacing w:after="0" w:line="240" w:lineRule="auto"/>
              <w:jc w:val="both"/>
              <w:rPr>
                <w:rFonts w:cs="Times New Roman"/>
                <w:sz w:val="22"/>
              </w:rPr>
            </w:pPr>
            <w:bookmarkStart w:id="13" w:name="_Hlk60921076"/>
            <w:r w:rsidRPr="004B525D">
              <w:rPr>
                <w:rFonts w:cs="Times New Roman"/>
                <w:sz w:val="22"/>
              </w:rPr>
              <w:t>Nodrošināt speciālistu sagatavošanu tiesībaizsardzības iestāžu vajadzībām par valsts budžeta līdzekļiem Rīgas Stradiņa universitātē bakalaura studiju programmā “Policijas darbs” un speciālu moduli papildinātā maģistra programmā “Tiesību zinātne”.</w:t>
            </w:r>
          </w:p>
          <w:bookmarkEnd w:id="13"/>
          <w:p w14:paraId="20E202CF" w14:textId="77777777" w:rsidR="00E17B52" w:rsidRPr="004B525D" w:rsidRDefault="00E17B52" w:rsidP="004B525D">
            <w:pPr>
              <w:spacing w:after="0" w:line="240" w:lineRule="auto"/>
              <w:jc w:val="both"/>
              <w:rPr>
                <w:rFonts w:cs="Times New Roman"/>
                <w:sz w:val="22"/>
              </w:rPr>
            </w:pPr>
          </w:p>
          <w:p w14:paraId="1992960B" w14:textId="77777777" w:rsidR="00E17B52" w:rsidRPr="004B525D" w:rsidRDefault="00E17B52" w:rsidP="004B525D">
            <w:pPr>
              <w:spacing w:after="0" w:line="240" w:lineRule="auto"/>
              <w:jc w:val="both"/>
              <w:rPr>
                <w:rFonts w:eastAsia="Calibri" w:cs="Times New Roman"/>
                <w:sz w:val="22"/>
              </w:rPr>
            </w:pPr>
          </w:p>
        </w:tc>
        <w:tc>
          <w:tcPr>
            <w:tcW w:w="2410" w:type="dxa"/>
          </w:tcPr>
          <w:p w14:paraId="2792EB7B" w14:textId="77777777" w:rsidR="00E17B52" w:rsidRPr="004B525D" w:rsidRDefault="00E17B52" w:rsidP="00BB5FEF">
            <w:pPr>
              <w:spacing w:after="0" w:line="240" w:lineRule="auto"/>
              <w:rPr>
                <w:rFonts w:eastAsia="Calibri" w:cs="Times New Roman"/>
                <w:sz w:val="22"/>
              </w:rPr>
            </w:pPr>
            <w:r w:rsidRPr="004B525D">
              <w:rPr>
                <w:rFonts w:eastAsia="Calibri" w:cs="Times New Roman"/>
                <w:sz w:val="22"/>
              </w:rPr>
              <w:t>1. Nodrošināta ilgtermiņa sadarbība tiesībaizsardzības iestāžu personāla sagatavošanā.</w:t>
            </w:r>
          </w:p>
        </w:tc>
        <w:tc>
          <w:tcPr>
            <w:tcW w:w="1275" w:type="dxa"/>
          </w:tcPr>
          <w:p w14:paraId="4A608C19" w14:textId="77777777" w:rsidR="00E17B52" w:rsidRPr="004B525D" w:rsidRDefault="00E17B52" w:rsidP="00BB5FEF">
            <w:pPr>
              <w:spacing w:after="0" w:line="240" w:lineRule="auto"/>
              <w:ind w:left="140" w:right="139" w:hanging="140"/>
              <w:jc w:val="center"/>
              <w:rPr>
                <w:rFonts w:eastAsia="Calibri" w:cs="Times New Roman"/>
                <w:sz w:val="22"/>
                <w:bdr w:val="none" w:sz="0" w:space="0" w:color="auto" w:frame="1"/>
                <w:shd w:val="clear" w:color="auto" w:fill="FFFFFF"/>
              </w:rPr>
            </w:pPr>
            <w:r w:rsidRPr="004B525D">
              <w:rPr>
                <w:rFonts w:eastAsia="Calibri" w:cs="Times New Roman"/>
                <w:sz w:val="22"/>
              </w:rPr>
              <w:t>Pastāvīgi (līdz 23.04.2025.)</w:t>
            </w:r>
          </w:p>
        </w:tc>
        <w:tc>
          <w:tcPr>
            <w:tcW w:w="1134" w:type="dxa"/>
          </w:tcPr>
          <w:p w14:paraId="74EB80AF" w14:textId="77777777" w:rsidR="00E17B52" w:rsidRPr="004B525D" w:rsidRDefault="00E17B52" w:rsidP="004B525D">
            <w:pPr>
              <w:spacing w:after="0" w:line="240" w:lineRule="auto"/>
              <w:jc w:val="center"/>
              <w:rPr>
                <w:rFonts w:cs="Times New Roman"/>
                <w:sz w:val="22"/>
              </w:rPr>
            </w:pPr>
            <w:r w:rsidRPr="004B525D">
              <w:rPr>
                <w:rFonts w:cs="Times New Roman"/>
                <w:sz w:val="22"/>
              </w:rPr>
              <w:t>VP, KNAB, VID, IDB, RSU</w:t>
            </w:r>
          </w:p>
        </w:tc>
        <w:tc>
          <w:tcPr>
            <w:tcW w:w="1560" w:type="dxa"/>
          </w:tcPr>
          <w:p w14:paraId="09B49F1B" w14:textId="77777777" w:rsidR="00E17B52" w:rsidRPr="004B525D" w:rsidRDefault="00E17B52" w:rsidP="004B525D">
            <w:pPr>
              <w:spacing w:after="0" w:line="240" w:lineRule="auto"/>
              <w:jc w:val="both"/>
              <w:rPr>
                <w:rFonts w:eastAsia="Calibri" w:cs="Times New Roman"/>
                <w:sz w:val="22"/>
              </w:rPr>
            </w:pPr>
          </w:p>
        </w:tc>
        <w:tc>
          <w:tcPr>
            <w:tcW w:w="2126" w:type="dxa"/>
            <w:vMerge w:val="restart"/>
          </w:tcPr>
          <w:p w14:paraId="71488714" w14:textId="77777777" w:rsidR="00E17B52" w:rsidRPr="004B525D" w:rsidRDefault="00E17B52" w:rsidP="00F84B03">
            <w:pPr>
              <w:spacing w:after="0" w:line="240" w:lineRule="auto"/>
              <w:ind w:left="144" w:right="127"/>
              <w:rPr>
                <w:rFonts w:eastAsia="Calibri" w:cs="Times New Roman"/>
                <w:sz w:val="22"/>
              </w:rPr>
            </w:pPr>
            <w:r w:rsidRPr="004B525D">
              <w:rPr>
                <w:rFonts w:eastAsia="Calibri" w:cs="Times New Roman"/>
                <w:sz w:val="22"/>
              </w:rPr>
              <w:t xml:space="preserve">Ar RSU un katru iestādi noslēgtais līgums par ilgtermiņa speciālistu sagatavošanu iestādes vajadzībām. </w:t>
            </w:r>
          </w:p>
          <w:p w14:paraId="0672F3EB" w14:textId="77777777" w:rsidR="00E17B52" w:rsidRPr="004B525D" w:rsidRDefault="00E17B52" w:rsidP="00BB5FEF">
            <w:pPr>
              <w:spacing w:after="0" w:line="240" w:lineRule="auto"/>
              <w:ind w:left="144" w:right="127"/>
              <w:rPr>
                <w:rFonts w:cs="Times New Roman"/>
                <w:sz w:val="22"/>
              </w:rPr>
            </w:pPr>
            <w:r w:rsidRPr="004B525D">
              <w:rPr>
                <w:rFonts w:eastAsia="Calibri" w:cs="Times New Roman"/>
                <w:sz w:val="22"/>
              </w:rPr>
              <w:t xml:space="preserve">Atbilstoši </w:t>
            </w:r>
            <w:r w:rsidRPr="004B525D">
              <w:rPr>
                <w:rFonts w:cs="Times New Roman"/>
                <w:bCs/>
                <w:sz w:val="22"/>
              </w:rPr>
              <w:t xml:space="preserve">2019.gada 17.septembra Ministru kabineta sēdes protokola Nr. 42 28. § Informatīvais ziņojums “Par valsts universitātes izvēli tiesībaizsardzības iestāžu speciālistu sagatavošanai un atbilstoša normatīvā regulējuma izstrādes nepieciešamību” 6. punktam </w:t>
            </w:r>
            <w:r w:rsidRPr="004B525D">
              <w:rPr>
                <w:rFonts w:cs="Times New Roman"/>
                <w:sz w:val="22"/>
                <w:shd w:val="clear" w:color="auto" w:fill="FFFFFF"/>
              </w:rPr>
              <w:t xml:space="preserve">jautājumu par papildu valsts budžeta līdzekļu piešķiršanu tiesībaizsardzības iestādēm </w:t>
            </w:r>
            <w:r w:rsidRPr="004B525D">
              <w:rPr>
                <w:rFonts w:cs="Times New Roman"/>
                <w:bCs/>
                <w:sz w:val="22"/>
              </w:rPr>
              <w:t xml:space="preserve">speciālistu sagatavošanai tiesībaizsardzības iestāžu vajadzībām Rīgas Stradiņa universitātē bija nolemts izskatīt Ministru kabinetā turpmāko gadu un vidēja termiņa valsts budžeta </w:t>
            </w:r>
            <w:r w:rsidRPr="004B525D">
              <w:rPr>
                <w:rFonts w:cs="Times New Roman"/>
                <w:bCs/>
                <w:sz w:val="22"/>
              </w:rPr>
              <w:lastRenderedPageBreak/>
              <w:t xml:space="preserve">likumprojektu sagatavošanas un izskatīšanas procesā kopā ar visu ministriju un centrālo valsts iestāžu iesniegtajiem prioritāro pasākumu pieteikumiem atbilstoši valsts budžeta finansiālajām iespējām. </w:t>
            </w:r>
            <w:r w:rsidRPr="004B525D">
              <w:rPr>
                <w:rFonts w:eastAsia="Calibri" w:cs="Times New Roman"/>
                <w:sz w:val="22"/>
              </w:rPr>
              <w:br/>
            </w:r>
            <w:r w:rsidRPr="004B525D">
              <w:rPr>
                <w:rFonts w:cs="Times New Roman"/>
                <w:sz w:val="22"/>
              </w:rPr>
              <w:t>Faktiski ne 2021., ne turpmākajiem gadiem, ne</w:t>
            </w:r>
            <w:r w:rsidRPr="004B525D">
              <w:rPr>
                <w:rFonts w:eastAsia="Calibri" w:cs="Times New Roman"/>
                <w:sz w:val="22"/>
              </w:rPr>
              <w:t xml:space="preserve"> </w:t>
            </w:r>
            <w:r w:rsidRPr="004B525D">
              <w:rPr>
                <w:rFonts w:cs="Times New Roman"/>
                <w:sz w:val="22"/>
              </w:rPr>
              <w:t>likumā "Par valsts budžetu 2021.gadam", ne likumā "Par vidēja termiņa</w:t>
            </w:r>
            <w:r w:rsidRPr="004B525D">
              <w:rPr>
                <w:rFonts w:eastAsia="Calibri" w:cs="Times New Roman"/>
                <w:sz w:val="22"/>
              </w:rPr>
              <w:t xml:space="preserve"> </w:t>
            </w:r>
            <w:r w:rsidRPr="004B525D">
              <w:rPr>
                <w:rFonts w:cs="Times New Roman"/>
                <w:sz w:val="22"/>
              </w:rPr>
              <w:t>budžeta ietvaru 2021., 2022. un 2023.gadam"</w:t>
            </w:r>
            <w:r w:rsidRPr="004B525D">
              <w:rPr>
                <w:rFonts w:eastAsia="Calibri" w:cs="Times New Roman"/>
                <w:sz w:val="22"/>
              </w:rPr>
              <w:t xml:space="preserve"> </w:t>
            </w:r>
            <w:r w:rsidRPr="004B525D">
              <w:rPr>
                <w:rFonts w:cs="Times New Roman"/>
                <w:sz w:val="22"/>
              </w:rPr>
              <w:t>papildu finansējums nav paredzēts.</w:t>
            </w:r>
          </w:p>
          <w:p w14:paraId="03043659" w14:textId="77777777" w:rsidR="00E17B52" w:rsidRPr="004B525D" w:rsidRDefault="00E17B52" w:rsidP="00F84B03">
            <w:pPr>
              <w:spacing w:after="0" w:line="240" w:lineRule="auto"/>
              <w:ind w:left="144" w:right="127"/>
              <w:jc w:val="both"/>
              <w:rPr>
                <w:rFonts w:cs="Times New Roman"/>
                <w:i/>
                <w:iCs/>
                <w:sz w:val="22"/>
                <w:u w:val="single"/>
              </w:rPr>
            </w:pPr>
          </w:p>
          <w:p w14:paraId="53A59BBE" w14:textId="77777777" w:rsidR="00E17B52" w:rsidRPr="004B525D" w:rsidRDefault="00E17B52" w:rsidP="00F84B03">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1354B6B3" w14:textId="77777777" w:rsidR="00E17B52" w:rsidRPr="004B525D" w:rsidRDefault="00E17B52" w:rsidP="00BB5FEF">
            <w:pPr>
              <w:spacing w:after="0" w:line="240" w:lineRule="auto"/>
              <w:ind w:left="144" w:right="127"/>
              <w:rPr>
                <w:rFonts w:cs="Times New Roman"/>
                <w:i/>
                <w:iCs/>
                <w:sz w:val="22"/>
              </w:rPr>
            </w:pPr>
            <w:r w:rsidRPr="004B525D">
              <w:rPr>
                <w:rFonts w:eastAsia="Calibri" w:cs="Times New Roman"/>
                <w:i/>
                <w:iCs/>
                <w:sz w:val="22"/>
              </w:rPr>
              <w:t xml:space="preserve">Atbilstoši </w:t>
            </w:r>
            <w:r w:rsidRPr="004B525D">
              <w:rPr>
                <w:rFonts w:cs="Times New Roman"/>
                <w:bCs/>
                <w:i/>
                <w:iCs/>
                <w:sz w:val="22"/>
              </w:rPr>
              <w:t xml:space="preserve">2019.gada 17.septembra Ministru kabineta sēdes protokola Nr. 42 28. § 6.punktam </w:t>
            </w:r>
            <w:r w:rsidRPr="004B525D">
              <w:rPr>
                <w:rFonts w:cs="Times New Roman"/>
                <w:i/>
                <w:iCs/>
                <w:sz w:val="22"/>
                <w:lang w:eastAsia="lv-LV"/>
              </w:rPr>
              <w:t xml:space="preserve">speciālistu sagatavošanai tiesībaizsardzības iestāžu vajadzībām Rīgas Stradiņa universitātē papildu </w:t>
            </w:r>
            <w:r w:rsidRPr="004B525D">
              <w:rPr>
                <w:rFonts w:cs="Times New Roman"/>
                <w:i/>
                <w:iCs/>
                <w:sz w:val="22"/>
                <w:lang w:eastAsia="lv-LV"/>
              </w:rPr>
              <w:lastRenderedPageBreak/>
              <w:t xml:space="preserve">nepieciešamais finansējums 2021.gadam ir ne vairāk kā 635 351 </w:t>
            </w:r>
            <w:proofErr w:type="spellStart"/>
            <w:r w:rsidRPr="004B525D">
              <w:rPr>
                <w:rFonts w:cs="Times New Roman"/>
                <w:i/>
                <w:iCs/>
                <w:sz w:val="22"/>
                <w:lang w:eastAsia="lv-LV"/>
              </w:rPr>
              <w:t>euro</w:t>
            </w:r>
            <w:proofErr w:type="spellEnd"/>
            <w:r w:rsidRPr="004B525D">
              <w:rPr>
                <w:rFonts w:cs="Times New Roman"/>
                <w:i/>
                <w:iCs/>
                <w:sz w:val="22"/>
                <w:lang w:eastAsia="lv-LV"/>
              </w:rPr>
              <w:t xml:space="preserve">, 2022.gadam ne vairāk kā 1 189 863 </w:t>
            </w:r>
            <w:proofErr w:type="spellStart"/>
            <w:r w:rsidRPr="004B525D">
              <w:rPr>
                <w:rFonts w:cs="Times New Roman"/>
                <w:i/>
                <w:iCs/>
                <w:sz w:val="22"/>
                <w:lang w:eastAsia="lv-LV"/>
              </w:rPr>
              <w:t>euro</w:t>
            </w:r>
            <w:proofErr w:type="spellEnd"/>
            <w:r w:rsidRPr="004B525D">
              <w:rPr>
                <w:rFonts w:cs="Times New Roman"/>
                <w:i/>
                <w:iCs/>
                <w:sz w:val="22"/>
                <w:lang w:eastAsia="lv-LV"/>
              </w:rPr>
              <w:t xml:space="preserve">, 2023.gadam ne vairāk kā 1 402 770 </w:t>
            </w:r>
            <w:proofErr w:type="spellStart"/>
            <w:r w:rsidRPr="004B525D">
              <w:rPr>
                <w:rFonts w:cs="Times New Roman"/>
                <w:i/>
                <w:iCs/>
                <w:sz w:val="22"/>
                <w:lang w:eastAsia="lv-LV"/>
              </w:rPr>
              <w:t>euro</w:t>
            </w:r>
            <w:proofErr w:type="spellEnd"/>
            <w:r w:rsidRPr="004B525D">
              <w:rPr>
                <w:rFonts w:cs="Times New Roman"/>
                <w:i/>
                <w:iCs/>
                <w:sz w:val="22"/>
                <w:lang w:eastAsia="lv-LV"/>
              </w:rPr>
              <w:t xml:space="preserve">, 2024.gadam ne vairāk kā 1 627 546 </w:t>
            </w:r>
            <w:proofErr w:type="spellStart"/>
            <w:r w:rsidRPr="004B525D">
              <w:rPr>
                <w:rFonts w:cs="Times New Roman"/>
                <w:i/>
                <w:iCs/>
                <w:sz w:val="22"/>
                <w:lang w:eastAsia="lv-LV"/>
              </w:rPr>
              <w:t>euro</w:t>
            </w:r>
            <w:proofErr w:type="spellEnd"/>
            <w:r w:rsidRPr="004B525D">
              <w:rPr>
                <w:rFonts w:cs="Times New Roman"/>
                <w:i/>
                <w:iCs/>
                <w:sz w:val="22"/>
                <w:lang w:eastAsia="lv-LV"/>
              </w:rPr>
              <w:t xml:space="preserve">, 2025.gadam un turpmāk katru gadu ne vairāk kā 1 870 885 </w:t>
            </w:r>
            <w:proofErr w:type="spellStart"/>
            <w:r w:rsidRPr="004B525D">
              <w:rPr>
                <w:rFonts w:cs="Times New Roman"/>
                <w:i/>
                <w:iCs/>
                <w:sz w:val="22"/>
                <w:lang w:eastAsia="lv-LV"/>
              </w:rPr>
              <w:t>euro</w:t>
            </w:r>
            <w:proofErr w:type="spellEnd"/>
            <w:r w:rsidRPr="004B525D">
              <w:rPr>
                <w:rFonts w:cs="Times New Roman"/>
                <w:i/>
                <w:iCs/>
                <w:sz w:val="22"/>
                <w:lang w:eastAsia="lv-LV"/>
              </w:rPr>
              <w:t xml:space="preserve"> apmērā</w:t>
            </w:r>
          </w:p>
          <w:p w14:paraId="33F1A002" w14:textId="77777777" w:rsidR="00E17B52" w:rsidRPr="004B525D" w:rsidRDefault="00E17B52" w:rsidP="00F84B03">
            <w:pPr>
              <w:spacing w:after="0" w:line="240" w:lineRule="auto"/>
              <w:ind w:left="144" w:right="127"/>
              <w:jc w:val="both"/>
              <w:rPr>
                <w:rFonts w:cs="Times New Roman"/>
                <w:sz w:val="22"/>
              </w:rPr>
            </w:pPr>
          </w:p>
          <w:p w14:paraId="5794424B" w14:textId="77777777" w:rsidR="00E17B52" w:rsidRPr="004B525D" w:rsidRDefault="00E17B52" w:rsidP="00BB5FEF">
            <w:pPr>
              <w:spacing w:after="0" w:line="240" w:lineRule="auto"/>
              <w:ind w:left="144" w:right="127"/>
              <w:rPr>
                <w:rFonts w:cs="Times New Roman"/>
                <w:i/>
                <w:iCs/>
                <w:sz w:val="22"/>
              </w:rPr>
            </w:pPr>
            <w:r w:rsidRPr="004B525D">
              <w:rPr>
                <w:rFonts w:cs="Times New Roman"/>
                <w:i/>
                <w:iCs/>
                <w:sz w:val="22"/>
              </w:rPr>
              <w:t xml:space="preserve">Iekšlietu ministrija ir iesniegusi saskaņošanai Finanšu ministrijā rīkojuma projektu “Par finanšu līdzekļu piešķiršanu no valsts budžeta programmas “Līdzekļi neparedzētiem gadījumiem””, kas paredz Finanšu ministrijai no valsts budžeta programmas 02.00.00 “Līdzekļi neparedzētiem gadījumiem” piešķirt Iekšlietu </w:t>
            </w:r>
            <w:r w:rsidRPr="004B525D">
              <w:rPr>
                <w:rFonts w:cs="Times New Roman"/>
                <w:i/>
                <w:iCs/>
                <w:sz w:val="22"/>
              </w:rPr>
              <w:lastRenderedPageBreak/>
              <w:t xml:space="preserve">ministrijai (Valsts policijai) finansējumu 150 952 </w:t>
            </w:r>
            <w:proofErr w:type="spellStart"/>
            <w:r w:rsidRPr="004B525D">
              <w:rPr>
                <w:rFonts w:cs="Times New Roman"/>
                <w:i/>
                <w:iCs/>
                <w:sz w:val="22"/>
              </w:rPr>
              <w:t>euro</w:t>
            </w:r>
            <w:proofErr w:type="spellEnd"/>
            <w:r w:rsidRPr="004B525D">
              <w:rPr>
                <w:rFonts w:cs="Times New Roman"/>
                <w:i/>
                <w:iCs/>
                <w:sz w:val="22"/>
              </w:rPr>
              <w:t xml:space="preserve"> apmērā, lai saskaņā ar 2020. gada 13. augusta līgumu “Par ilgtermiņa speciālistu sagatavošanu Valsts policijas vajadzībām”, nepieciešamajā skaitā nodrošinātu Valsts policijas amatpersonu uzņemšanu un izglītošanu profesionālajā bakalaura studiju programmā „Policijas darbs”. Papildu finansējums 150 952 </w:t>
            </w:r>
            <w:proofErr w:type="spellStart"/>
            <w:r w:rsidRPr="004B525D">
              <w:rPr>
                <w:rFonts w:cs="Times New Roman"/>
                <w:i/>
                <w:iCs/>
                <w:sz w:val="22"/>
              </w:rPr>
              <w:t>euro</w:t>
            </w:r>
            <w:proofErr w:type="spellEnd"/>
            <w:r w:rsidRPr="004B525D">
              <w:rPr>
                <w:rFonts w:cs="Times New Roman"/>
                <w:i/>
                <w:iCs/>
                <w:sz w:val="22"/>
              </w:rPr>
              <w:t xml:space="preserve"> apmērā nepieciešams 2021.gadā. Valsts policijai budžeta apakšprogrammā  06.01.00 “Valsts policija” Valsts policistu izglītošanai </w:t>
            </w:r>
            <w:r w:rsidRPr="004B525D">
              <w:rPr>
                <w:rFonts w:cs="Times New Roman"/>
                <w:i/>
                <w:iCs/>
                <w:sz w:val="22"/>
                <w:lang w:eastAsia="lv-LV"/>
              </w:rPr>
              <w:t xml:space="preserve"> Rīgas Stradiņa universitātē</w:t>
            </w:r>
            <w:r w:rsidRPr="004B525D">
              <w:rPr>
                <w:rFonts w:cs="Times New Roman"/>
                <w:i/>
                <w:iCs/>
                <w:sz w:val="22"/>
              </w:rPr>
              <w:t xml:space="preserve"> ik gadu bāzes izdevumos tiek plānots finansējums 161 480 </w:t>
            </w:r>
            <w:proofErr w:type="spellStart"/>
            <w:r w:rsidRPr="004B525D">
              <w:rPr>
                <w:rFonts w:cs="Times New Roman"/>
                <w:i/>
                <w:iCs/>
                <w:sz w:val="22"/>
              </w:rPr>
              <w:t>euro</w:t>
            </w:r>
            <w:proofErr w:type="spellEnd"/>
            <w:r w:rsidRPr="004B525D">
              <w:rPr>
                <w:rFonts w:cs="Times New Roman"/>
                <w:i/>
                <w:iCs/>
                <w:sz w:val="22"/>
              </w:rPr>
              <w:t xml:space="preserve"> apmērā.</w:t>
            </w:r>
          </w:p>
        </w:tc>
      </w:tr>
      <w:bookmarkEnd w:id="12"/>
      <w:tr w:rsidR="00E17B52" w:rsidRPr="004B525D" w14:paraId="5FF7C18B" w14:textId="77777777" w:rsidTr="004D27DC">
        <w:trPr>
          <w:trHeight w:val="4242"/>
        </w:trPr>
        <w:tc>
          <w:tcPr>
            <w:tcW w:w="421" w:type="dxa"/>
            <w:vMerge/>
          </w:tcPr>
          <w:p w14:paraId="7EDA6DF3"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1CB908E1" w14:textId="77777777" w:rsidR="00E17B52" w:rsidRPr="004B525D" w:rsidRDefault="00E17B52" w:rsidP="004B525D">
            <w:pPr>
              <w:spacing w:after="0" w:line="240" w:lineRule="auto"/>
              <w:jc w:val="both"/>
              <w:rPr>
                <w:rFonts w:cs="Times New Roman"/>
                <w:sz w:val="22"/>
              </w:rPr>
            </w:pPr>
          </w:p>
        </w:tc>
        <w:tc>
          <w:tcPr>
            <w:tcW w:w="567" w:type="dxa"/>
            <w:vMerge/>
          </w:tcPr>
          <w:p w14:paraId="01964E1F"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7E3FBF71" w14:textId="77777777" w:rsidR="00E17B52" w:rsidRPr="004B525D" w:rsidRDefault="00E17B52" w:rsidP="004B525D">
            <w:pPr>
              <w:spacing w:after="0" w:line="240" w:lineRule="auto"/>
              <w:jc w:val="both"/>
              <w:rPr>
                <w:rFonts w:eastAsia="Calibri" w:cs="Times New Roman"/>
                <w:sz w:val="22"/>
              </w:rPr>
            </w:pPr>
          </w:p>
        </w:tc>
        <w:tc>
          <w:tcPr>
            <w:tcW w:w="2410" w:type="dxa"/>
          </w:tcPr>
          <w:p w14:paraId="6EA05D7E" w14:textId="0A41A341" w:rsidR="00E17B52" w:rsidRPr="004B525D" w:rsidRDefault="00E17B52" w:rsidP="00BB5FEF">
            <w:pPr>
              <w:spacing w:after="0" w:line="240" w:lineRule="auto"/>
              <w:ind w:left="144"/>
              <w:rPr>
                <w:rFonts w:eastAsia="Calibri" w:cs="Times New Roman"/>
                <w:sz w:val="22"/>
              </w:rPr>
            </w:pPr>
            <w:r w:rsidRPr="004B525D">
              <w:rPr>
                <w:rFonts w:eastAsia="Calibri" w:cs="Times New Roman"/>
                <w:sz w:val="22"/>
              </w:rPr>
              <w:t>2.</w:t>
            </w:r>
            <w:r w:rsidR="00F84B03">
              <w:rPr>
                <w:rFonts w:eastAsia="Calibri" w:cs="Times New Roman"/>
                <w:sz w:val="22"/>
              </w:rPr>
              <w:t xml:space="preserve"> </w:t>
            </w:r>
            <w:r w:rsidRPr="004B525D">
              <w:rPr>
                <w:rFonts w:eastAsia="Calibri" w:cs="Times New Roman"/>
                <w:sz w:val="22"/>
              </w:rPr>
              <w:t xml:space="preserve">Sagatavoti un iesniegti attiecīgi starpnozaru prioritārā pasākuma pieteikumi (finansējuma pieprasīšanai) nākamā gada un vidēja termiņa valsts budžeta likumprojektu sagatavošanas procesā, ņemot arī vērā faktisko vidējo studiju vietu skaitu bakalaura studiju programmā “Policijas darbs” un ar speciālu moduli papildinātā maģistra programmā “Tiesību zinātne”, kā arī  izglītojamo skaitu kvalifikācijas paaugstināšanas kursos, un studiju vietas bāzes </w:t>
            </w:r>
            <w:r w:rsidRPr="004B525D">
              <w:rPr>
                <w:rFonts w:eastAsia="Calibri" w:cs="Times New Roman"/>
                <w:sz w:val="22"/>
              </w:rPr>
              <w:lastRenderedPageBreak/>
              <w:t>izmaksas attiecīgajam gadam.</w:t>
            </w:r>
            <w:r w:rsidRPr="004B525D" w:rsidDel="00EB176A">
              <w:rPr>
                <w:rFonts w:eastAsia="Calibri" w:cs="Times New Roman"/>
                <w:sz w:val="22"/>
              </w:rPr>
              <w:t xml:space="preserve"> </w:t>
            </w:r>
          </w:p>
        </w:tc>
        <w:tc>
          <w:tcPr>
            <w:tcW w:w="1275" w:type="dxa"/>
          </w:tcPr>
          <w:p w14:paraId="192F9181" w14:textId="77777777" w:rsidR="00E17B52" w:rsidRPr="004B525D" w:rsidRDefault="00E17B52" w:rsidP="004B525D">
            <w:pPr>
              <w:spacing w:after="0" w:line="240" w:lineRule="auto"/>
              <w:jc w:val="center"/>
              <w:rPr>
                <w:rFonts w:eastAsia="Calibri" w:cs="Times New Roman"/>
                <w:sz w:val="22"/>
                <w:bdr w:val="none" w:sz="0" w:space="0" w:color="auto" w:frame="1"/>
                <w:shd w:val="clear" w:color="auto" w:fill="FFFFFF"/>
              </w:rPr>
            </w:pPr>
            <w:r w:rsidRPr="004B525D">
              <w:rPr>
                <w:rFonts w:eastAsia="Calibri" w:cs="Times New Roman"/>
                <w:sz w:val="22"/>
              </w:rPr>
              <w:lastRenderedPageBreak/>
              <w:t>Reizi gadā</w:t>
            </w:r>
          </w:p>
        </w:tc>
        <w:tc>
          <w:tcPr>
            <w:tcW w:w="1134" w:type="dxa"/>
          </w:tcPr>
          <w:p w14:paraId="50EDB68A" w14:textId="77777777" w:rsidR="00E17B52" w:rsidRPr="004B525D" w:rsidRDefault="00E17B52" w:rsidP="004B525D">
            <w:pPr>
              <w:spacing w:after="0" w:line="240" w:lineRule="auto"/>
              <w:jc w:val="center"/>
              <w:rPr>
                <w:rFonts w:cs="Times New Roman"/>
                <w:sz w:val="22"/>
              </w:rPr>
            </w:pPr>
            <w:r w:rsidRPr="004B525D">
              <w:rPr>
                <w:rFonts w:cs="Times New Roman"/>
                <w:sz w:val="22"/>
              </w:rPr>
              <w:t>IeM</w:t>
            </w:r>
          </w:p>
        </w:tc>
        <w:tc>
          <w:tcPr>
            <w:tcW w:w="1560" w:type="dxa"/>
          </w:tcPr>
          <w:p w14:paraId="4A809A35" w14:textId="77777777" w:rsidR="00E17B52" w:rsidRPr="004B525D" w:rsidRDefault="00E17B52" w:rsidP="004B525D">
            <w:pPr>
              <w:spacing w:after="0" w:line="240" w:lineRule="auto"/>
              <w:jc w:val="center"/>
              <w:rPr>
                <w:rFonts w:eastAsia="Calibri" w:cs="Times New Roman"/>
                <w:sz w:val="22"/>
              </w:rPr>
            </w:pPr>
            <w:r w:rsidRPr="004B525D">
              <w:rPr>
                <w:rFonts w:cs="Times New Roman"/>
                <w:sz w:val="22"/>
              </w:rPr>
              <w:t>VP, KNAB, VID,  IDB</w:t>
            </w:r>
          </w:p>
        </w:tc>
        <w:tc>
          <w:tcPr>
            <w:tcW w:w="2126" w:type="dxa"/>
            <w:vMerge/>
          </w:tcPr>
          <w:p w14:paraId="42A8C76F" w14:textId="77777777" w:rsidR="00E17B52" w:rsidRPr="004B525D" w:rsidRDefault="00E17B52" w:rsidP="004B525D">
            <w:pPr>
              <w:spacing w:after="0" w:line="240" w:lineRule="auto"/>
              <w:jc w:val="both"/>
              <w:rPr>
                <w:rFonts w:cs="Times New Roman"/>
                <w:sz w:val="22"/>
              </w:rPr>
            </w:pPr>
          </w:p>
        </w:tc>
      </w:tr>
      <w:tr w:rsidR="00E17B52" w:rsidRPr="004B525D" w14:paraId="2F910A57" w14:textId="77777777" w:rsidTr="00BB5FEF">
        <w:trPr>
          <w:trHeight w:val="2684"/>
        </w:trPr>
        <w:tc>
          <w:tcPr>
            <w:tcW w:w="421" w:type="dxa"/>
            <w:vMerge/>
          </w:tcPr>
          <w:p w14:paraId="3EC8D1A1"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391EE90D" w14:textId="77777777" w:rsidR="00E17B52" w:rsidRPr="004B525D" w:rsidRDefault="00E17B52" w:rsidP="004B525D">
            <w:pPr>
              <w:spacing w:after="0" w:line="240" w:lineRule="auto"/>
              <w:jc w:val="both"/>
              <w:rPr>
                <w:rFonts w:cs="Times New Roman"/>
                <w:sz w:val="22"/>
              </w:rPr>
            </w:pPr>
          </w:p>
        </w:tc>
        <w:tc>
          <w:tcPr>
            <w:tcW w:w="567" w:type="dxa"/>
          </w:tcPr>
          <w:p w14:paraId="71DF7036"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2.1.4.</w:t>
            </w:r>
          </w:p>
        </w:tc>
        <w:tc>
          <w:tcPr>
            <w:tcW w:w="2974" w:type="dxa"/>
            <w:tcMar>
              <w:top w:w="0" w:type="dxa"/>
              <w:left w:w="108" w:type="dxa"/>
              <w:bottom w:w="0" w:type="dxa"/>
              <w:right w:w="108" w:type="dxa"/>
            </w:tcMar>
          </w:tcPr>
          <w:p w14:paraId="23E0B550" w14:textId="77777777" w:rsidR="00E17B52" w:rsidRPr="004B525D" w:rsidRDefault="00E17B52" w:rsidP="004B525D">
            <w:pPr>
              <w:spacing w:after="0" w:line="240" w:lineRule="auto"/>
              <w:jc w:val="both"/>
              <w:rPr>
                <w:rFonts w:eastAsia="Calibri" w:cs="Times New Roman"/>
                <w:sz w:val="22"/>
              </w:rPr>
            </w:pPr>
            <w:r w:rsidRPr="004B525D">
              <w:rPr>
                <w:rFonts w:cs="Times New Roman"/>
                <w:sz w:val="22"/>
              </w:rPr>
              <w:t xml:space="preserve">Latvijas Policijas akadēmijas atjaunošana </w:t>
            </w:r>
          </w:p>
        </w:tc>
        <w:tc>
          <w:tcPr>
            <w:tcW w:w="2410" w:type="dxa"/>
          </w:tcPr>
          <w:p w14:paraId="7E9894E7" w14:textId="77777777" w:rsidR="00E17B52" w:rsidRPr="004B525D" w:rsidRDefault="00E17B52" w:rsidP="00F84B03">
            <w:pPr>
              <w:spacing w:after="0" w:line="240" w:lineRule="auto"/>
              <w:ind w:left="144"/>
              <w:rPr>
                <w:rFonts w:cs="Times New Roman"/>
                <w:sz w:val="22"/>
              </w:rPr>
            </w:pPr>
            <w:r w:rsidRPr="004B525D">
              <w:rPr>
                <w:rFonts w:cs="Times New Roman"/>
                <w:sz w:val="22"/>
              </w:rPr>
              <w:t>Izstrādāts un Ministru kabinetā izskatīts informatīvais ziņojums par nepieciešamajiem pasākumiem un finansējuma piesaisti tās dibināšanai un darbības nodrošināšanai</w:t>
            </w:r>
          </w:p>
        </w:tc>
        <w:tc>
          <w:tcPr>
            <w:tcW w:w="1275" w:type="dxa"/>
          </w:tcPr>
          <w:p w14:paraId="3E954FC3" w14:textId="77777777" w:rsidR="00E17B52" w:rsidRPr="004B525D" w:rsidRDefault="00E17B52" w:rsidP="004B525D">
            <w:pPr>
              <w:spacing w:after="0" w:line="240" w:lineRule="auto"/>
              <w:jc w:val="center"/>
              <w:rPr>
                <w:rFonts w:cs="Times New Roman"/>
                <w:sz w:val="22"/>
              </w:rPr>
            </w:pPr>
            <w:r w:rsidRPr="004B525D">
              <w:rPr>
                <w:rFonts w:cs="Times New Roman"/>
                <w:sz w:val="22"/>
              </w:rPr>
              <w:t>31.12.2021.</w:t>
            </w:r>
          </w:p>
          <w:p w14:paraId="0121D0C6" w14:textId="77777777" w:rsidR="00E17B52" w:rsidRPr="004B525D" w:rsidRDefault="00E17B52" w:rsidP="004B525D">
            <w:pPr>
              <w:spacing w:after="0" w:line="240" w:lineRule="auto"/>
              <w:rPr>
                <w:rFonts w:cs="Times New Roman"/>
                <w:sz w:val="22"/>
              </w:rPr>
            </w:pPr>
          </w:p>
          <w:p w14:paraId="0952E2BF" w14:textId="77777777" w:rsidR="00E17B52" w:rsidRPr="004B525D" w:rsidRDefault="00E17B52" w:rsidP="004B525D">
            <w:pPr>
              <w:spacing w:after="0" w:line="240" w:lineRule="auto"/>
              <w:rPr>
                <w:rFonts w:cs="Times New Roman"/>
                <w:sz w:val="22"/>
              </w:rPr>
            </w:pPr>
          </w:p>
          <w:p w14:paraId="4BD1704F" w14:textId="77777777" w:rsidR="00E17B52" w:rsidRPr="004B525D" w:rsidRDefault="00E17B52" w:rsidP="004B525D">
            <w:pPr>
              <w:spacing w:after="0" w:line="240" w:lineRule="auto"/>
              <w:rPr>
                <w:rFonts w:eastAsia="Calibri" w:cs="Times New Roman"/>
                <w:sz w:val="22"/>
              </w:rPr>
            </w:pPr>
          </w:p>
        </w:tc>
        <w:tc>
          <w:tcPr>
            <w:tcW w:w="1134" w:type="dxa"/>
          </w:tcPr>
          <w:p w14:paraId="3CCE7183" w14:textId="77777777" w:rsidR="00E17B52" w:rsidRPr="004B525D" w:rsidRDefault="00E17B52" w:rsidP="004B525D">
            <w:pPr>
              <w:spacing w:after="0" w:line="240" w:lineRule="auto"/>
              <w:jc w:val="center"/>
              <w:rPr>
                <w:rFonts w:cs="Times New Roman"/>
                <w:sz w:val="22"/>
              </w:rPr>
            </w:pPr>
            <w:r w:rsidRPr="004B525D">
              <w:rPr>
                <w:rFonts w:cs="Times New Roman"/>
                <w:sz w:val="22"/>
              </w:rPr>
              <w:t>IeM</w:t>
            </w:r>
          </w:p>
        </w:tc>
        <w:tc>
          <w:tcPr>
            <w:tcW w:w="1560" w:type="dxa"/>
          </w:tcPr>
          <w:p w14:paraId="56E57279" w14:textId="77777777" w:rsidR="00E17B52" w:rsidRPr="004B525D" w:rsidRDefault="00E17B52" w:rsidP="004B525D">
            <w:pPr>
              <w:spacing w:after="0" w:line="240" w:lineRule="auto"/>
              <w:jc w:val="center"/>
              <w:rPr>
                <w:rFonts w:cs="Times New Roman"/>
                <w:sz w:val="22"/>
              </w:rPr>
            </w:pPr>
            <w:r w:rsidRPr="004B525D">
              <w:rPr>
                <w:rFonts w:cs="Times New Roman"/>
                <w:sz w:val="22"/>
              </w:rPr>
              <w:t>VID, ĢP, IZM, TM, KNAB</w:t>
            </w:r>
          </w:p>
        </w:tc>
        <w:tc>
          <w:tcPr>
            <w:tcW w:w="2126" w:type="dxa"/>
          </w:tcPr>
          <w:p w14:paraId="3B657B87" w14:textId="77777777" w:rsidR="00E17B52" w:rsidRPr="004B525D" w:rsidRDefault="00E17B52" w:rsidP="00F84B03">
            <w:pPr>
              <w:spacing w:after="0" w:line="240" w:lineRule="auto"/>
              <w:ind w:left="144" w:right="127"/>
              <w:rPr>
                <w:rFonts w:cs="Times New Roman"/>
                <w:i/>
                <w:iCs/>
                <w:sz w:val="22"/>
                <w:u w:val="single"/>
              </w:rPr>
            </w:pPr>
            <w:r w:rsidRPr="004B525D">
              <w:rPr>
                <w:rFonts w:cs="Times New Roman"/>
                <w:i/>
                <w:iCs/>
                <w:sz w:val="22"/>
                <w:u w:val="single"/>
              </w:rPr>
              <w:t>Finansējums:</w:t>
            </w:r>
          </w:p>
          <w:p w14:paraId="3F40AF47" w14:textId="77777777" w:rsidR="00E17B52" w:rsidRPr="004B525D" w:rsidRDefault="00E17B52" w:rsidP="00F84B03">
            <w:pPr>
              <w:spacing w:after="0" w:line="240" w:lineRule="auto"/>
              <w:ind w:left="144" w:right="127"/>
              <w:rPr>
                <w:rFonts w:cs="Times New Roman"/>
                <w:i/>
                <w:iCs/>
                <w:sz w:val="22"/>
              </w:rPr>
            </w:pPr>
            <w:r w:rsidRPr="004B525D">
              <w:rPr>
                <w:rFonts w:cs="Times New Roman"/>
                <w:i/>
                <w:iCs/>
                <w:sz w:val="22"/>
              </w:rPr>
              <w:t>Finansējuma apjoms un avoti atbilstoši MK izskatītajā ziņojumā noteiktajam, paredzot augstskolas darbības uzsākšanu sākot ar 2027. gadu</w:t>
            </w:r>
          </w:p>
        </w:tc>
      </w:tr>
    </w:tbl>
    <w:p w14:paraId="6A467362" w14:textId="77777777" w:rsidR="00E17B52" w:rsidRPr="004B525D" w:rsidRDefault="00E17B52" w:rsidP="004B525D">
      <w:pPr>
        <w:spacing w:after="0" w:line="240" w:lineRule="auto"/>
        <w:rPr>
          <w:rFonts w:cs="Times New Roman"/>
          <w:sz w:val="22"/>
        </w:rPr>
      </w:pPr>
    </w:p>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417"/>
        <w:gridCol w:w="567"/>
        <w:gridCol w:w="2974"/>
        <w:gridCol w:w="2410"/>
        <w:gridCol w:w="1275"/>
        <w:gridCol w:w="1134"/>
        <w:gridCol w:w="1560"/>
        <w:gridCol w:w="2126"/>
      </w:tblGrid>
      <w:tr w:rsidR="00E17B52" w:rsidRPr="004B525D" w14:paraId="66D8A19F" w14:textId="77777777" w:rsidTr="00697388">
        <w:trPr>
          <w:trHeight w:val="1980"/>
        </w:trPr>
        <w:tc>
          <w:tcPr>
            <w:tcW w:w="421" w:type="dxa"/>
            <w:vMerge w:val="restart"/>
          </w:tcPr>
          <w:p w14:paraId="2BC57741" w14:textId="77777777" w:rsidR="00E17B52" w:rsidRPr="004B525D" w:rsidRDefault="00E17B52" w:rsidP="004B525D">
            <w:pPr>
              <w:spacing w:after="0" w:line="240" w:lineRule="auto"/>
              <w:ind w:left="454" w:hanging="425"/>
              <w:jc w:val="both"/>
              <w:rPr>
                <w:rFonts w:cs="Times New Roman"/>
                <w:b/>
                <w:sz w:val="22"/>
              </w:rPr>
            </w:pPr>
            <w:r w:rsidRPr="004B525D">
              <w:rPr>
                <w:rFonts w:cs="Times New Roman"/>
                <w:b/>
                <w:sz w:val="22"/>
              </w:rPr>
              <w:t>2.2.</w:t>
            </w:r>
          </w:p>
        </w:tc>
        <w:tc>
          <w:tcPr>
            <w:tcW w:w="1417" w:type="dxa"/>
            <w:vMerge w:val="restart"/>
            <w:tcMar>
              <w:top w:w="0" w:type="dxa"/>
              <w:left w:w="108" w:type="dxa"/>
              <w:bottom w:w="0" w:type="dxa"/>
              <w:right w:w="108" w:type="dxa"/>
            </w:tcMar>
          </w:tcPr>
          <w:p w14:paraId="517CCDBB" w14:textId="77777777" w:rsidR="00E17B52" w:rsidRPr="004B525D" w:rsidRDefault="00E17B52" w:rsidP="004B525D">
            <w:pPr>
              <w:spacing w:after="0" w:line="240" w:lineRule="auto"/>
              <w:jc w:val="both"/>
              <w:rPr>
                <w:rFonts w:cs="Times New Roman"/>
                <w:sz w:val="22"/>
              </w:rPr>
            </w:pPr>
            <w:r w:rsidRPr="004B525D">
              <w:rPr>
                <w:rFonts w:cs="Times New Roman"/>
                <w:sz w:val="22"/>
              </w:rPr>
              <w:t>Sadarbība starp iestādēm un ar pašvaldībām.</w:t>
            </w:r>
          </w:p>
          <w:p w14:paraId="3BED65F6" w14:textId="77777777" w:rsidR="00E17B52" w:rsidRPr="004B525D" w:rsidRDefault="00E17B52" w:rsidP="004B525D">
            <w:pPr>
              <w:spacing w:after="0" w:line="240" w:lineRule="auto"/>
              <w:jc w:val="both"/>
              <w:rPr>
                <w:rFonts w:cs="Times New Roman"/>
                <w:sz w:val="22"/>
              </w:rPr>
            </w:pPr>
          </w:p>
          <w:p w14:paraId="1D6D5ED8" w14:textId="77777777" w:rsidR="00E17B52" w:rsidRPr="004B525D" w:rsidRDefault="00E17B52" w:rsidP="004B525D">
            <w:pPr>
              <w:spacing w:after="0" w:line="240" w:lineRule="auto"/>
              <w:jc w:val="both"/>
              <w:rPr>
                <w:rFonts w:cs="Times New Roman"/>
                <w:sz w:val="22"/>
              </w:rPr>
            </w:pPr>
          </w:p>
        </w:tc>
        <w:tc>
          <w:tcPr>
            <w:tcW w:w="567" w:type="dxa"/>
          </w:tcPr>
          <w:p w14:paraId="07DC3B18"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2.2.1.</w:t>
            </w:r>
          </w:p>
        </w:tc>
        <w:tc>
          <w:tcPr>
            <w:tcW w:w="2974" w:type="dxa"/>
            <w:tcMar>
              <w:top w:w="0" w:type="dxa"/>
              <w:left w:w="108" w:type="dxa"/>
              <w:bottom w:w="0" w:type="dxa"/>
              <w:right w:w="108" w:type="dxa"/>
            </w:tcMar>
          </w:tcPr>
          <w:p w14:paraId="26D3CB28" w14:textId="77777777" w:rsidR="00E17B52" w:rsidRPr="004B525D" w:rsidRDefault="00E17B52" w:rsidP="00F84B03">
            <w:pPr>
              <w:spacing w:after="0" w:line="240" w:lineRule="auto"/>
              <w:rPr>
                <w:rFonts w:cs="Times New Roman"/>
                <w:sz w:val="22"/>
                <w:shd w:val="clear" w:color="auto" w:fill="FFFFFF"/>
              </w:rPr>
            </w:pPr>
            <w:r w:rsidRPr="004B525D">
              <w:rPr>
                <w:rFonts w:cs="Times New Roman"/>
                <w:sz w:val="22"/>
                <w:shd w:val="clear" w:color="auto" w:fill="FFFFFF"/>
              </w:rPr>
              <w:t>Sadarbības un dialoga veicināšana starp izpildvaru un tiesu varu tiesiskuma stiprināšanai. Izveidot augstāko amatpersonu apspriedes forumu, kurā regulāri tiktos TM un IeM vadība ar AT priekšsēdētāju, Ģenerālprokuroru, VP priekšnieku un citu TAI vadību, lai apspriestu un risinātu aktuālākos jautājumus,</w:t>
            </w:r>
            <w:r w:rsidRPr="004B525D">
              <w:rPr>
                <w:rFonts w:eastAsia="Calibri" w:cs="Times New Roman"/>
                <w:sz w:val="22"/>
              </w:rPr>
              <w:t xml:space="preserve"> kas saistīti ar tiesiskuma apdraudējuma riskiem,</w:t>
            </w:r>
            <w:r w:rsidRPr="004B525D">
              <w:rPr>
                <w:rFonts w:cs="Times New Roman"/>
                <w:sz w:val="22"/>
                <w:shd w:val="clear" w:color="auto" w:fill="FFFFFF"/>
              </w:rPr>
              <w:t xml:space="preserve"> noziedzības novēršanu un apkarošanu. </w:t>
            </w:r>
          </w:p>
        </w:tc>
        <w:tc>
          <w:tcPr>
            <w:tcW w:w="2410" w:type="dxa"/>
          </w:tcPr>
          <w:p w14:paraId="2625834B" w14:textId="77777777" w:rsidR="00E17B52" w:rsidRPr="004B525D" w:rsidRDefault="00E17B52" w:rsidP="00BB5FEF">
            <w:pPr>
              <w:spacing w:after="0" w:line="240" w:lineRule="auto"/>
              <w:ind w:left="144"/>
              <w:rPr>
                <w:rFonts w:cs="Times New Roman"/>
                <w:sz w:val="22"/>
              </w:rPr>
            </w:pPr>
            <w:r w:rsidRPr="004B525D">
              <w:rPr>
                <w:rFonts w:cs="Times New Roman"/>
                <w:sz w:val="22"/>
                <w:shd w:val="clear" w:color="auto" w:fill="FFFFFF"/>
              </w:rPr>
              <w:t>Pilnveidota sadarbība un dialogs starp izpildvaru un tiesu varu tiesiskuma stiprināšanai.</w:t>
            </w:r>
          </w:p>
        </w:tc>
        <w:tc>
          <w:tcPr>
            <w:tcW w:w="1275" w:type="dxa"/>
          </w:tcPr>
          <w:p w14:paraId="082A8BD9"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6343AEC4" w14:textId="77777777" w:rsidR="00E17B52" w:rsidRPr="004B525D" w:rsidRDefault="00E17B52" w:rsidP="004B525D">
            <w:pPr>
              <w:spacing w:after="0" w:line="240" w:lineRule="auto"/>
              <w:jc w:val="center"/>
              <w:rPr>
                <w:rFonts w:cs="Times New Roman"/>
                <w:sz w:val="22"/>
              </w:rPr>
            </w:pPr>
            <w:r w:rsidRPr="004B525D">
              <w:rPr>
                <w:rFonts w:cs="Times New Roman"/>
                <w:sz w:val="22"/>
              </w:rPr>
              <w:t>TM, IeM, AT ĢP, TAI</w:t>
            </w:r>
          </w:p>
        </w:tc>
        <w:tc>
          <w:tcPr>
            <w:tcW w:w="1560" w:type="dxa"/>
          </w:tcPr>
          <w:p w14:paraId="3694721D" w14:textId="77777777" w:rsidR="00E17B52" w:rsidRPr="004B525D" w:rsidRDefault="00E17B52" w:rsidP="004B525D">
            <w:pPr>
              <w:spacing w:after="0" w:line="240" w:lineRule="auto"/>
              <w:jc w:val="center"/>
              <w:rPr>
                <w:rFonts w:cs="Times New Roman"/>
                <w:sz w:val="22"/>
              </w:rPr>
            </w:pPr>
          </w:p>
        </w:tc>
        <w:tc>
          <w:tcPr>
            <w:tcW w:w="2126" w:type="dxa"/>
          </w:tcPr>
          <w:p w14:paraId="77EAA55D" w14:textId="77777777" w:rsidR="00E17B52" w:rsidRPr="004B525D" w:rsidRDefault="00E17B52" w:rsidP="00F84B03">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7FD6D106" w14:textId="77777777" w:rsidR="00E17B52" w:rsidRPr="004B525D" w:rsidRDefault="00E17B52" w:rsidP="00F84B03">
            <w:pPr>
              <w:spacing w:after="0" w:line="240" w:lineRule="auto"/>
              <w:ind w:left="144" w:right="127"/>
              <w:rPr>
                <w:rFonts w:cs="Times New Roman"/>
                <w:i/>
                <w:iCs/>
                <w:sz w:val="22"/>
              </w:rPr>
            </w:pPr>
            <w:r w:rsidRPr="004B525D">
              <w:rPr>
                <w:rFonts w:cs="Times New Roman"/>
                <w:i/>
                <w:iCs/>
                <w:sz w:val="22"/>
              </w:rPr>
              <w:t>Pasākums tiks īstenots esošā budžeta ietvaros.</w:t>
            </w:r>
          </w:p>
          <w:p w14:paraId="6F1DD747" w14:textId="77777777" w:rsidR="00E17B52" w:rsidRPr="004B525D" w:rsidRDefault="00E17B52" w:rsidP="004B525D">
            <w:pPr>
              <w:spacing w:after="0" w:line="240" w:lineRule="auto"/>
              <w:rPr>
                <w:rFonts w:cs="Times New Roman"/>
                <w:sz w:val="22"/>
              </w:rPr>
            </w:pPr>
          </w:p>
        </w:tc>
      </w:tr>
      <w:tr w:rsidR="00E17B52" w:rsidRPr="004B525D" w14:paraId="5F8717D9" w14:textId="77777777" w:rsidTr="00697388">
        <w:trPr>
          <w:trHeight w:val="752"/>
        </w:trPr>
        <w:tc>
          <w:tcPr>
            <w:tcW w:w="421" w:type="dxa"/>
            <w:vMerge/>
          </w:tcPr>
          <w:p w14:paraId="1FBD4115"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3A7680D2" w14:textId="77777777" w:rsidR="00E17B52" w:rsidRPr="004B525D" w:rsidRDefault="00E17B52" w:rsidP="004B525D">
            <w:pPr>
              <w:spacing w:after="0" w:line="240" w:lineRule="auto"/>
              <w:jc w:val="both"/>
              <w:rPr>
                <w:rFonts w:cs="Times New Roman"/>
                <w:sz w:val="22"/>
              </w:rPr>
            </w:pPr>
          </w:p>
        </w:tc>
        <w:tc>
          <w:tcPr>
            <w:tcW w:w="567" w:type="dxa"/>
          </w:tcPr>
          <w:p w14:paraId="6F38C8FC"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2.2.2.</w:t>
            </w:r>
          </w:p>
        </w:tc>
        <w:tc>
          <w:tcPr>
            <w:tcW w:w="2974" w:type="dxa"/>
            <w:tcMar>
              <w:top w:w="0" w:type="dxa"/>
              <w:left w:w="108" w:type="dxa"/>
              <w:bottom w:w="0" w:type="dxa"/>
              <w:right w:w="108" w:type="dxa"/>
            </w:tcMar>
          </w:tcPr>
          <w:p w14:paraId="70835D6F" w14:textId="77777777" w:rsidR="00E17B52" w:rsidRPr="004B525D" w:rsidRDefault="00E17B52" w:rsidP="00BB5FEF">
            <w:pPr>
              <w:spacing w:after="0" w:line="240" w:lineRule="auto"/>
              <w:rPr>
                <w:rFonts w:cs="Times New Roman"/>
                <w:sz w:val="22"/>
                <w:bdr w:val="none" w:sz="0" w:space="0" w:color="auto" w:frame="1"/>
              </w:rPr>
            </w:pPr>
            <w:r w:rsidRPr="004B525D">
              <w:rPr>
                <w:rFonts w:cs="Times New Roman"/>
                <w:sz w:val="22"/>
                <w:bdr w:val="none" w:sz="0" w:space="0" w:color="auto" w:frame="1"/>
              </w:rPr>
              <w:t xml:space="preserve">Izstrādāt prokuratūras un TAI sadarbības vadlīnijas, nolūkā nodrošināt kopēju nostāju par prioritārajām lietu kategorijām, izmeklēšanas virzieniem un samērīgām prasībām pierādījumu apjomam, kas ir nepieciešams personu saukšanai pie kriminālatbildības, tādējādi </w:t>
            </w:r>
            <w:r w:rsidRPr="004B525D">
              <w:rPr>
                <w:rFonts w:cs="Times New Roman"/>
                <w:sz w:val="22"/>
                <w:bdr w:val="none" w:sz="0" w:space="0" w:color="auto" w:frame="1"/>
              </w:rPr>
              <w:lastRenderedPageBreak/>
              <w:t>pēc iespējas efektīvāk izmantojot izmeklēšanas iestādēm un prokuratūrai pieejamos resursus.</w:t>
            </w:r>
          </w:p>
        </w:tc>
        <w:tc>
          <w:tcPr>
            <w:tcW w:w="2410" w:type="dxa"/>
          </w:tcPr>
          <w:p w14:paraId="7AA46F1F" w14:textId="77777777" w:rsidR="00E17B52" w:rsidRPr="004B525D" w:rsidRDefault="00E17B52" w:rsidP="00BB5FEF">
            <w:pPr>
              <w:spacing w:after="0" w:line="240" w:lineRule="auto"/>
              <w:ind w:left="144"/>
              <w:rPr>
                <w:rFonts w:cs="Times New Roman"/>
                <w:sz w:val="22"/>
                <w:shd w:val="clear" w:color="auto" w:fill="FFFFFF"/>
              </w:rPr>
            </w:pPr>
            <w:r w:rsidRPr="004B525D">
              <w:rPr>
                <w:rFonts w:eastAsia="Calibri" w:cs="Times New Roman"/>
                <w:sz w:val="22"/>
              </w:rPr>
              <w:lastRenderedPageBreak/>
              <w:t>Izstrādātas prokuratūras un TAI horizontālās sadarbības vadlīnijas.</w:t>
            </w:r>
          </w:p>
        </w:tc>
        <w:tc>
          <w:tcPr>
            <w:tcW w:w="1275" w:type="dxa"/>
          </w:tcPr>
          <w:p w14:paraId="1147E596" w14:textId="77777777" w:rsidR="00E17B52" w:rsidRPr="004B525D" w:rsidRDefault="00E17B52" w:rsidP="004B525D">
            <w:pPr>
              <w:spacing w:after="0" w:line="240" w:lineRule="auto"/>
              <w:jc w:val="center"/>
              <w:rPr>
                <w:rFonts w:cs="Times New Roman"/>
                <w:sz w:val="22"/>
              </w:rPr>
            </w:pPr>
            <w:r w:rsidRPr="004B525D">
              <w:rPr>
                <w:rFonts w:eastAsia="Calibri" w:cs="Times New Roman"/>
                <w:sz w:val="22"/>
              </w:rPr>
              <w:t>2022. gada decembris</w:t>
            </w:r>
          </w:p>
        </w:tc>
        <w:tc>
          <w:tcPr>
            <w:tcW w:w="1134" w:type="dxa"/>
          </w:tcPr>
          <w:p w14:paraId="0E3F5F92" w14:textId="77777777" w:rsidR="00E17B52" w:rsidRPr="004B525D" w:rsidRDefault="00E17B52" w:rsidP="004B525D">
            <w:pPr>
              <w:spacing w:after="0" w:line="240" w:lineRule="auto"/>
              <w:jc w:val="center"/>
              <w:rPr>
                <w:rFonts w:cs="Times New Roman"/>
                <w:sz w:val="22"/>
              </w:rPr>
            </w:pPr>
            <w:r w:rsidRPr="004B525D">
              <w:rPr>
                <w:rFonts w:cs="Times New Roman"/>
                <w:sz w:val="22"/>
              </w:rPr>
              <w:t>ĢP</w:t>
            </w:r>
          </w:p>
        </w:tc>
        <w:tc>
          <w:tcPr>
            <w:tcW w:w="1560" w:type="dxa"/>
          </w:tcPr>
          <w:p w14:paraId="304220BB" w14:textId="77777777" w:rsidR="00E17B52" w:rsidRPr="004B525D" w:rsidRDefault="00E17B52" w:rsidP="004B525D">
            <w:pPr>
              <w:spacing w:after="0" w:line="240" w:lineRule="auto"/>
              <w:jc w:val="center"/>
              <w:rPr>
                <w:rFonts w:cs="Times New Roman"/>
                <w:sz w:val="22"/>
              </w:rPr>
            </w:pPr>
            <w:r w:rsidRPr="004B525D">
              <w:rPr>
                <w:rFonts w:cs="Times New Roman"/>
                <w:sz w:val="22"/>
              </w:rPr>
              <w:t>TAI, TM</w:t>
            </w:r>
          </w:p>
        </w:tc>
        <w:tc>
          <w:tcPr>
            <w:tcW w:w="2126" w:type="dxa"/>
          </w:tcPr>
          <w:p w14:paraId="73EE84B7" w14:textId="77777777" w:rsidR="00E17B52" w:rsidRPr="004B525D" w:rsidRDefault="00E17B52" w:rsidP="00BB5FEF">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20665811" w14:textId="77777777" w:rsidR="00E17B52" w:rsidRPr="004B525D" w:rsidRDefault="00E17B52" w:rsidP="00BB5FEF">
            <w:pPr>
              <w:spacing w:after="0" w:line="240" w:lineRule="auto"/>
              <w:ind w:left="144" w:right="127"/>
              <w:rPr>
                <w:rFonts w:cs="Times New Roman"/>
                <w:i/>
                <w:iCs/>
                <w:sz w:val="22"/>
              </w:rPr>
            </w:pPr>
            <w:r w:rsidRPr="004B525D">
              <w:rPr>
                <w:rFonts w:cs="Times New Roman"/>
                <w:i/>
                <w:iCs/>
                <w:sz w:val="22"/>
              </w:rPr>
              <w:t>Pasākums tiks īstenots esošā budžeta ietvaros.</w:t>
            </w:r>
          </w:p>
          <w:p w14:paraId="114D5A1F" w14:textId="77777777" w:rsidR="00E17B52" w:rsidRPr="004B525D" w:rsidRDefault="00E17B52" w:rsidP="004B525D">
            <w:pPr>
              <w:pStyle w:val="Paraststmeklis"/>
              <w:spacing w:beforeAutospacing="0" w:after="0" w:afterAutospacing="0"/>
              <w:jc w:val="both"/>
              <w:rPr>
                <w:rFonts w:ascii="Times New Roman" w:hAnsi="Times New Roman"/>
                <w:sz w:val="22"/>
                <w:szCs w:val="22"/>
              </w:rPr>
            </w:pPr>
          </w:p>
        </w:tc>
      </w:tr>
      <w:tr w:rsidR="00E17B52" w:rsidRPr="004B525D" w14:paraId="1F37C404" w14:textId="77777777" w:rsidTr="00697388">
        <w:tc>
          <w:tcPr>
            <w:tcW w:w="421" w:type="dxa"/>
            <w:vMerge/>
          </w:tcPr>
          <w:p w14:paraId="5CAACFB3"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1FEEE723" w14:textId="77777777" w:rsidR="00E17B52" w:rsidRPr="004B525D" w:rsidRDefault="00E17B52" w:rsidP="004B525D">
            <w:pPr>
              <w:spacing w:after="0" w:line="240" w:lineRule="auto"/>
              <w:jc w:val="both"/>
              <w:rPr>
                <w:rFonts w:cs="Times New Roman"/>
                <w:sz w:val="22"/>
              </w:rPr>
            </w:pPr>
          </w:p>
        </w:tc>
        <w:tc>
          <w:tcPr>
            <w:tcW w:w="567" w:type="dxa"/>
            <w:vMerge w:val="restart"/>
          </w:tcPr>
          <w:p w14:paraId="2B25ECC7"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2.2.3.</w:t>
            </w:r>
          </w:p>
          <w:p w14:paraId="68F95792" w14:textId="77777777" w:rsidR="00E17B52" w:rsidRPr="004B525D" w:rsidRDefault="00E17B52" w:rsidP="004B525D">
            <w:pPr>
              <w:spacing w:after="0" w:line="240" w:lineRule="auto"/>
              <w:jc w:val="both"/>
              <w:rPr>
                <w:rFonts w:cs="Times New Roman"/>
                <w:b/>
                <w:sz w:val="22"/>
              </w:rPr>
            </w:pPr>
          </w:p>
          <w:p w14:paraId="40A16E9B" w14:textId="77777777" w:rsidR="00E17B52" w:rsidRPr="004B525D" w:rsidRDefault="00E17B52" w:rsidP="004B525D">
            <w:pPr>
              <w:spacing w:after="0" w:line="240" w:lineRule="auto"/>
              <w:jc w:val="both"/>
              <w:rPr>
                <w:rFonts w:cs="Times New Roman"/>
                <w:sz w:val="22"/>
              </w:rPr>
            </w:pPr>
          </w:p>
        </w:tc>
        <w:tc>
          <w:tcPr>
            <w:tcW w:w="2974" w:type="dxa"/>
            <w:vMerge w:val="restart"/>
            <w:tcMar>
              <w:top w:w="0" w:type="dxa"/>
              <w:left w:w="108" w:type="dxa"/>
              <w:bottom w:w="0" w:type="dxa"/>
              <w:right w:w="108" w:type="dxa"/>
            </w:tcMar>
          </w:tcPr>
          <w:p w14:paraId="4F8B9774" w14:textId="175B5050" w:rsidR="00E17B52" w:rsidRPr="00C75511" w:rsidRDefault="00E17B52" w:rsidP="00C75511">
            <w:pPr>
              <w:spacing w:after="0" w:line="240" w:lineRule="auto"/>
              <w:rPr>
                <w:rFonts w:cs="Times New Roman"/>
                <w:sz w:val="22"/>
              </w:rPr>
            </w:pPr>
            <w:r w:rsidRPr="004B525D">
              <w:rPr>
                <w:rFonts w:cs="Times New Roman"/>
                <w:sz w:val="22"/>
                <w:shd w:val="clear" w:color="auto" w:fill="FFFFFF"/>
              </w:rPr>
              <w:t>Organizēt lokāla mēroga sabiedriskās kārtības un drošības sēdes un</w:t>
            </w:r>
            <w:r w:rsidRPr="004B525D">
              <w:rPr>
                <w:rFonts w:cs="Times New Roman"/>
                <w:sz w:val="22"/>
              </w:rPr>
              <w:br/>
            </w:r>
            <w:r w:rsidRPr="004B525D">
              <w:rPr>
                <w:rFonts w:cs="Times New Roman"/>
                <w:sz w:val="22"/>
                <w:shd w:val="clear" w:color="auto" w:fill="FFFFFF"/>
              </w:rPr>
              <w:t>sanāksmes konkrētās administratīvajās teritorijās, veicinot pašvaldību</w:t>
            </w:r>
            <w:r w:rsidRPr="004B525D">
              <w:rPr>
                <w:rFonts w:cs="Times New Roman"/>
                <w:sz w:val="22"/>
              </w:rPr>
              <w:br/>
            </w:r>
            <w:r w:rsidRPr="004B525D">
              <w:rPr>
                <w:rFonts w:cs="Times New Roman"/>
                <w:sz w:val="22"/>
                <w:shd w:val="clear" w:color="auto" w:fill="FFFFFF"/>
              </w:rPr>
              <w:t>iesaistīšanu noziedzības novēršanas pasākumu (</w:t>
            </w:r>
            <w:proofErr w:type="spellStart"/>
            <w:r w:rsidRPr="004B525D">
              <w:rPr>
                <w:rFonts w:cs="Times New Roman"/>
                <w:sz w:val="22"/>
                <w:shd w:val="clear" w:color="auto" w:fill="FFFFFF"/>
              </w:rPr>
              <w:t>prevencijas</w:t>
            </w:r>
            <w:proofErr w:type="spellEnd"/>
            <w:r w:rsidRPr="004B525D">
              <w:rPr>
                <w:rFonts w:cs="Times New Roman"/>
                <w:sz w:val="22"/>
                <w:shd w:val="clear" w:color="auto" w:fill="FFFFFF"/>
              </w:rPr>
              <w:t>) plānošanā un</w:t>
            </w:r>
            <w:r w:rsidRPr="004B525D">
              <w:rPr>
                <w:rFonts w:cs="Times New Roman"/>
                <w:sz w:val="22"/>
              </w:rPr>
              <w:br/>
            </w:r>
            <w:r w:rsidRPr="004B525D">
              <w:rPr>
                <w:rFonts w:cs="Times New Roman"/>
                <w:sz w:val="22"/>
                <w:shd w:val="clear" w:color="auto" w:fill="FFFFFF"/>
              </w:rPr>
              <w:t>ieviešanā.</w:t>
            </w:r>
          </w:p>
        </w:tc>
        <w:tc>
          <w:tcPr>
            <w:tcW w:w="2410" w:type="dxa"/>
          </w:tcPr>
          <w:p w14:paraId="393E13E9" w14:textId="77777777" w:rsidR="00E17B52" w:rsidRPr="004B525D" w:rsidRDefault="00E17B52" w:rsidP="00BB5FEF">
            <w:pPr>
              <w:spacing w:after="0" w:line="240" w:lineRule="auto"/>
              <w:ind w:left="144"/>
              <w:rPr>
                <w:rFonts w:cs="Times New Roman"/>
                <w:sz w:val="22"/>
              </w:rPr>
            </w:pPr>
            <w:r w:rsidRPr="004B525D">
              <w:rPr>
                <w:rFonts w:cs="Times New Roman"/>
                <w:sz w:val="22"/>
                <w:shd w:val="clear" w:color="auto" w:fill="FFFFFF"/>
              </w:rPr>
              <w:t>1. Organizētas lokālas sabiedriskās kārtības un drošības sēdes un</w:t>
            </w:r>
            <w:r w:rsidRPr="004B525D">
              <w:rPr>
                <w:rFonts w:cs="Times New Roman"/>
                <w:sz w:val="22"/>
              </w:rPr>
              <w:br/>
            </w:r>
            <w:r w:rsidRPr="004B525D">
              <w:rPr>
                <w:rFonts w:cs="Times New Roman"/>
                <w:sz w:val="22"/>
                <w:shd w:val="clear" w:color="auto" w:fill="FFFFFF"/>
              </w:rPr>
              <w:t xml:space="preserve">sanāksmes Latvijas teritorijā; </w:t>
            </w:r>
            <w:r w:rsidRPr="004B525D">
              <w:rPr>
                <w:rFonts w:cs="Times New Roman"/>
                <w:sz w:val="22"/>
              </w:rPr>
              <w:br/>
            </w:r>
          </w:p>
        </w:tc>
        <w:tc>
          <w:tcPr>
            <w:tcW w:w="1275" w:type="dxa"/>
          </w:tcPr>
          <w:p w14:paraId="1D8E9229" w14:textId="77777777" w:rsidR="00E17B52" w:rsidRPr="004B525D" w:rsidRDefault="00E17B52" w:rsidP="004B525D">
            <w:pPr>
              <w:spacing w:after="0" w:line="240" w:lineRule="auto"/>
              <w:jc w:val="center"/>
              <w:rPr>
                <w:rFonts w:cs="Times New Roman"/>
                <w:sz w:val="22"/>
              </w:rPr>
            </w:pPr>
            <w:r w:rsidRPr="004B525D">
              <w:rPr>
                <w:rFonts w:cs="Times New Roman"/>
                <w:sz w:val="22"/>
                <w:shd w:val="clear" w:color="auto" w:fill="FFFFFF"/>
              </w:rPr>
              <w:t>Pastāvīgi, sākot ar 01.07.2021.</w:t>
            </w:r>
          </w:p>
        </w:tc>
        <w:tc>
          <w:tcPr>
            <w:tcW w:w="1134" w:type="dxa"/>
          </w:tcPr>
          <w:p w14:paraId="0189F16F" w14:textId="77777777" w:rsidR="00E17B52" w:rsidRPr="004B525D" w:rsidRDefault="00E17B52" w:rsidP="004B525D">
            <w:pPr>
              <w:spacing w:after="0" w:line="240" w:lineRule="auto"/>
              <w:jc w:val="center"/>
              <w:rPr>
                <w:rFonts w:cs="Times New Roman"/>
                <w:sz w:val="22"/>
              </w:rPr>
            </w:pPr>
            <w:r w:rsidRPr="004B525D">
              <w:rPr>
                <w:rFonts w:cs="Times New Roman"/>
                <w:sz w:val="22"/>
              </w:rPr>
              <w:t>VP</w:t>
            </w:r>
          </w:p>
        </w:tc>
        <w:tc>
          <w:tcPr>
            <w:tcW w:w="1560" w:type="dxa"/>
          </w:tcPr>
          <w:p w14:paraId="23FFEE31" w14:textId="77777777" w:rsidR="00E17B52" w:rsidRPr="004B525D" w:rsidRDefault="00E17B52" w:rsidP="004B525D">
            <w:pPr>
              <w:spacing w:after="0" w:line="240" w:lineRule="auto"/>
              <w:jc w:val="center"/>
              <w:rPr>
                <w:rFonts w:cs="Times New Roman"/>
                <w:sz w:val="22"/>
              </w:rPr>
            </w:pPr>
            <w:r w:rsidRPr="004B525D">
              <w:rPr>
                <w:rFonts w:cs="Times New Roman"/>
                <w:sz w:val="22"/>
              </w:rPr>
              <w:t>Pašvaldības</w:t>
            </w:r>
          </w:p>
          <w:p w14:paraId="2C61907D" w14:textId="77777777" w:rsidR="00E17B52" w:rsidRPr="004B525D" w:rsidRDefault="00E17B52" w:rsidP="004B525D">
            <w:pPr>
              <w:spacing w:after="0" w:line="240" w:lineRule="auto"/>
              <w:jc w:val="center"/>
              <w:rPr>
                <w:rFonts w:cs="Times New Roman"/>
                <w:strike/>
                <w:sz w:val="22"/>
              </w:rPr>
            </w:pPr>
          </w:p>
        </w:tc>
        <w:tc>
          <w:tcPr>
            <w:tcW w:w="2126" w:type="dxa"/>
            <w:vMerge w:val="restart"/>
          </w:tcPr>
          <w:p w14:paraId="35F0E3B7" w14:textId="77777777" w:rsidR="00E17B52" w:rsidRPr="004B525D" w:rsidRDefault="00E17B52" w:rsidP="00C75511">
            <w:pPr>
              <w:spacing w:after="0" w:line="240" w:lineRule="auto"/>
              <w:ind w:left="144" w:right="127"/>
              <w:rPr>
                <w:rFonts w:cs="Times New Roman"/>
                <w:sz w:val="22"/>
              </w:rPr>
            </w:pPr>
            <w:r w:rsidRPr="004B525D">
              <w:rPr>
                <w:rFonts w:cs="Times New Roman"/>
                <w:sz w:val="22"/>
              </w:rPr>
              <w:t xml:space="preserve">Īstenojot pasākumu, ir jāņem vērā, ka pašvaldību funkcijas ir noteiktas ar likumu un tās neparedz pašvaldību iesaistīšanos noziedzības novēršanas pasākumu plānošanā. Proti, saskaņā ar likuma “Par pašvaldībām” 15.panta pirmās daļas 12.punktu pašvaldību autonomā funkcija ir piedalīties sabiedriskās kārtības nodrošināšanā, apkarot žūpību un netiklību, savukārt saskaņā ar likuma “Par policiju” 19.panta otrās daļas 1.punktu pašvaldības policijas pienākumos ietilpst likumpārkāpumu profilakse. Vienlaikus pašvaldības policija varētu tikt iesaistīta noziedzības </w:t>
            </w:r>
            <w:r w:rsidRPr="004B525D">
              <w:rPr>
                <w:rFonts w:cs="Times New Roman"/>
                <w:sz w:val="22"/>
              </w:rPr>
              <w:lastRenderedPageBreak/>
              <w:t xml:space="preserve">novēršanas pasākumu īstenošanā, ievērojot likuma “Par policiju” 19.panta otrās daļas 1.punktā noteikto kompetenci. </w:t>
            </w:r>
          </w:p>
          <w:p w14:paraId="755CAC92" w14:textId="77777777" w:rsidR="00E17B52" w:rsidRPr="004B525D" w:rsidRDefault="00E17B52" w:rsidP="004B525D">
            <w:pPr>
              <w:spacing w:after="0" w:line="240" w:lineRule="auto"/>
              <w:jc w:val="both"/>
              <w:rPr>
                <w:rFonts w:cs="Times New Roman"/>
                <w:sz w:val="22"/>
              </w:rPr>
            </w:pPr>
          </w:p>
          <w:p w14:paraId="7F555153" w14:textId="77777777" w:rsidR="00E17B52" w:rsidRPr="004B525D" w:rsidRDefault="00E17B52" w:rsidP="00C75511">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071DD9C3" w14:textId="77777777" w:rsidR="00E17B52" w:rsidRPr="004B525D" w:rsidRDefault="00E17B52" w:rsidP="00C75511">
            <w:pPr>
              <w:spacing w:after="0" w:line="240" w:lineRule="auto"/>
              <w:ind w:left="144" w:right="127"/>
              <w:rPr>
                <w:rFonts w:cs="Times New Roman"/>
                <w:i/>
                <w:iCs/>
                <w:sz w:val="22"/>
              </w:rPr>
            </w:pPr>
            <w:r w:rsidRPr="004B525D">
              <w:rPr>
                <w:rFonts w:cs="Times New Roman"/>
                <w:i/>
                <w:iCs/>
                <w:sz w:val="22"/>
              </w:rPr>
              <w:t>Pasākums tiks īstenots esošā budžeta ietvaros.</w:t>
            </w:r>
          </w:p>
        </w:tc>
      </w:tr>
      <w:tr w:rsidR="00E17B52" w:rsidRPr="004B525D" w14:paraId="6948267A" w14:textId="77777777" w:rsidTr="00697388">
        <w:tc>
          <w:tcPr>
            <w:tcW w:w="421" w:type="dxa"/>
            <w:vMerge/>
          </w:tcPr>
          <w:p w14:paraId="39678D71"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54AA0689" w14:textId="77777777" w:rsidR="00E17B52" w:rsidRPr="004B525D" w:rsidRDefault="00E17B52" w:rsidP="004B525D">
            <w:pPr>
              <w:spacing w:after="0" w:line="240" w:lineRule="auto"/>
              <w:jc w:val="both"/>
              <w:rPr>
                <w:rFonts w:cs="Times New Roman"/>
                <w:sz w:val="22"/>
              </w:rPr>
            </w:pPr>
          </w:p>
        </w:tc>
        <w:tc>
          <w:tcPr>
            <w:tcW w:w="567" w:type="dxa"/>
            <w:vMerge/>
          </w:tcPr>
          <w:p w14:paraId="19C9917C"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64DF021C" w14:textId="77777777" w:rsidR="00E17B52" w:rsidRPr="004B525D" w:rsidRDefault="00E17B52" w:rsidP="004B525D">
            <w:pPr>
              <w:spacing w:after="0" w:line="240" w:lineRule="auto"/>
              <w:jc w:val="both"/>
              <w:rPr>
                <w:rFonts w:cs="Times New Roman"/>
                <w:sz w:val="22"/>
                <w:shd w:val="clear" w:color="auto" w:fill="FFFFFF"/>
              </w:rPr>
            </w:pPr>
          </w:p>
        </w:tc>
        <w:tc>
          <w:tcPr>
            <w:tcW w:w="2410" w:type="dxa"/>
          </w:tcPr>
          <w:p w14:paraId="5A60D1A0" w14:textId="73C4EE12" w:rsidR="00E17B52" w:rsidRPr="004B525D" w:rsidRDefault="00E17B52" w:rsidP="00BB5FEF">
            <w:pPr>
              <w:spacing w:after="0" w:line="240" w:lineRule="auto"/>
              <w:ind w:left="144"/>
              <w:rPr>
                <w:rFonts w:cs="Times New Roman"/>
                <w:sz w:val="22"/>
                <w:shd w:val="clear" w:color="auto" w:fill="FFFFFF"/>
              </w:rPr>
            </w:pPr>
            <w:r w:rsidRPr="004B525D">
              <w:rPr>
                <w:rFonts w:cs="Times New Roman"/>
                <w:sz w:val="22"/>
                <w:shd w:val="clear" w:color="auto" w:fill="FFFFFF"/>
              </w:rPr>
              <w:t>2. Sniegts ziņojums NNP par paveikto un konstatēto gada laikā, kā arī</w:t>
            </w:r>
            <w:r w:rsidR="00C75511">
              <w:rPr>
                <w:rFonts w:cs="Times New Roman"/>
                <w:sz w:val="22"/>
                <w:shd w:val="clear" w:color="auto" w:fill="FFFFFF"/>
              </w:rPr>
              <w:t xml:space="preserve"> </w:t>
            </w:r>
            <w:r w:rsidRPr="004B525D">
              <w:rPr>
                <w:rFonts w:cs="Times New Roman"/>
                <w:sz w:val="22"/>
                <w:shd w:val="clear" w:color="auto" w:fill="FFFFFF"/>
              </w:rPr>
              <w:t>priekšlikumiem turpmākajai rīcībai.</w:t>
            </w:r>
          </w:p>
        </w:tc>
        <w:tc>
          <w:tcPr>
            <w:tcW w:w="1275" w:type="dxa"/>
          </w:tcPr>
          <w:p w14:paraId="4F56BEB7" w14:textId="77777777" w:rsidR="00E17B52" w:rsidRPr="004B525D" w:rsidRDefault="00E17B52" w:rsidP="004B525D">
            <w:pPr>
              <w:spacing w:after="0" w:line="240" w:lineRule="auto"/>
              <w:jc w:val="center"/>
              <w:rPr>
                <w:rFonts w:cs="Times New Roman"/>
                <w:sz w:val="22"/>
                <w:shd w:val="clear" w:color="auto" w:fill="FFFFFF"/>
              </w:rPr>
            </w:pPr>
            <w:r w:rsidRPr="004B525D">
              <w:rPr>
                <w:rFonts w:cs="Times New Roman"/>
                <w:sz w:val="22"/>
                <w:shd w:val="clear" w:color="auto" w:fill="FFFFFF"/>
              </w:rPr>
              <w:t>Pirmais ziņojums līdz</w:t>
            </w:r>
            <w:r w:rsidRPr="004B525D">
              <w:rPr>
                <w:rFonts w:cs="Times New Roman"/>
                <w:sz w:val="22"/>
              </w:rPr>
              <w:br/>
            </w:r>
            <w:r w:rsidRPr="004B525D">
              <w:rPr>
                <w:rFonts w:cs="Times New Roman"/>
                <w:sz w:val="22"/>
                <w:shd w:val="clear" w:color="auto" w:fill="FFFFFF"/>
              </w:rPr>
              <w:t xml:space="preserve">31.12.2022. </w:t>
            </w:r>
          </w:p>
          <w:p w14:paraId="4DDF5948" w14:textId="77777777" w:rsidR="00E17B52" w:rsidRPr="004B525D" w:rsidRDefault="00E17B52" w:rsidP="004B525D">
            <w:pPr>
              <w:spacing w:after="0" w:line="240" w:lineRule="auto"/>
              <w:jc w:val="center"/>
              <w:rPr>
                <w:rFonts w:cs="Times New Roman"/>
                <w:sz w:val="22"/>
                <w:shd w:val="clear" w:color="auto" w:fill="FFFFFF"/>
              </w:rPr>
            </w:pPr>
            <w:r w:rsidRPr="004B525D">
              <w:rPr>
                <w:rFonts w:cs="Times New Roman"/>
                <w:sz w:val="22"/>
                <w:shd w:val="clear" w:color="auto" w:fill="FFFFFF"/>
              </w:rPr>
              <w:t>pēc tam reizi gadā</w:t>
            </w:r>
          </w:p>
        </w:tc>
        <w:tc>
          <w:tcPr>
            <w:tcW w:w="1134" w:type="dxa"/>
          </w:tcPr>
          <w:p w14:paraId="0C710117" w14:textId="77777777" w:rsidR="00E17B52" w:rsidRPr="004B525D" w:rsidRDefault="00E17B52" w:rsidP="004B525D">
            <w:pPr>
              <w:spacing w:after="0" w:line="240" w:lineRule="auto"/>
              <w:jc w:val="center"/>
              <w:rPr>
                <w:rFonts w:cs="Times New Roman"/>
                <w:sz w:val="22"/>
              </w:rPr>
            </w:pPr>
            <w:r w:rsidRPr="004B525D">
              <w:rPr>
                <w:rFonts w:cs="Times New Roman"/>
                <w:sz w:val="22"/>
              </w:rPr>
              <w:t>VP</w:t>
            </w:r>
          </w:p>
        </w:tc>
        <w:tc>
          <w:tcPr>
            <w:tcW w:w="1560" w:type="dxa"/>
          </w:tcPr>
          <w:p w14:paraId="66439257" w14:textId="77777777" w:rsidR="00E17B52" w:rsidRPr="004B525D" w:rsidRDefault="00E17B52" w:rsidP="004B525D">
            <w:pPr>
              <w:spacing w:after="0" w:line="240" w:lineRule="auto"/>
              <w:jc w:val="center"/>
              <w:rPr>
                <w:rFonts w:cs="Times New Roman"/>
                <w:sz w:val="22"/>
              </w:rPr>
            </w:pPr>
          </w:p>
        </w:tc>
        <w:tc>
          <w:tcPr>
            <w:tcW w:w="2126" w:type="dxa"/>
            <w:vMerge/>
          </w:tcPr>
          <w:p w14:paraId="4951FC48" w14:textId="77777777" w:rsidR="00E17B52" w:rsidRPr="004B525D" w:rsidRDefault="00E17B52" w:rsidP="004B525D">
            <w:pPr>
              <w:spacing w:after="0" w:line="240" w:lineRule="auto"/>
              <w:jc w:val="both"/>
              <w:rPr>
                <w:rFonts w:cs="Times New Roman"/>
                <w:b/>
                <w:bCs/>
                <w:sz w:val="22"/>
              </w:rPr>
            </w:pPr>
          </w:p>
        </w:tc>
      </w:tr>
    </w:tbl>
    <w:p w14:paraId="0FF90BBC" w14:textId="77777777" w:rsidR="00E17B52" w:rsidRPr="004B525D" w:rsidRDefault="00E17B52" w:rsidP="004B525D">
      <w:pPr>
        <w:spacing w:after="0" w:line="240" w:lineRule="auto"/>
        <w:rPr>
          <w:rFonts w:cs="Times New Roman"/>
          <w:sz w:val="22"/>
        </w:rPr>
      </w:pPr>
    </w:p>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
        <w:gridCol w:w="1417"/>
        <w:gridCol w:w="567"/>
        <w:gridCol w:w="2974"/>
        <w:gridCol w:w="2410"/>
        <w:gridCol w:w="1275"/>
        <w:gridCol w:w="1134"/>
        <w:gridCol w:w="1560"/>
        <w:gridCol w:w="2126"/>
      </w:tblGrid>
      <w:tr w:rsidR="00E17B52" w:rsidRPr="004B525D" w14:paraId="14D11635" w14:textId="77777777" w:rsidTr="00697388">
        <w:trPr>
          <w:trHeight w:val="980"/>
        </w:trPr>
        <w:tc>
          <w:tcPr>
            <w:tcW w:w="421" w:type="dxa"/>
            <w:vMerge w:val="restart"/>
          </w:tcPr>
          <w:p w14:paraId="6043F6F9" w14:textId="77777777" w:rsidR="00E17B52" w:rsidRPr="004B525D" w:rsidRDefault="00E17B52" w:rsidP="004B525D">
            <w:pPr>
              <w:spacing w:after="0" w:line="240" w:lineRule="auto"/>
              <w:ind w:left="454" w:hanging="425"/>
              <w:jc w:val="both"/>
              <w:rPr>
                <w:rFonts w:cs="Times New Roman"/>
                <w:b/>
                <w:sz w:val="22"/>
              </w:rPr>
            </w:pPr>
            <w:r w:rsidRPr="004B525D">
              <w:rPr>
                <w:rFonts w:cs="Times New Roman"/>
                <w:b/>
                <w:sz w:val="22"/>
              </w:rPr>
              <w:t>2.3.</w:t>
            </w:r>
          </w:p>
        </w:tc>
        <w:tc>
          <w:tcPr>
            <w:tcW w:w="1417" w:type="dxa"/>
            <w:vMerge w:val="restart"/>
            <w:tcMar>
              <w:top w:w="0" w:type="dxa"/>
              <w:left w:w="108" w:type="dxa"/>
              <w:bottom w:w="0" w:type="dxa"/>
              <w:right w:w="108" w:type="dxa"/>
            </w:tcMar>
          </w:tcPr>
          <w:p w14:paraId="2A6699D5" w14:textId="77777777" w:rsidR="00E17B52" w:rsidRPr="004B525D" w:rsidRDefault="00E17B52" w:rsidP="004B525D">
            <w:pPr>
              <w:spacing w:after="0" w:line="240" w:lineRule="auto"/>
              <w:jc w:val="both"/>
              <w:rPr>
                <w:rFonts w:cs="Times New Roman"/>
                <w:sz w:val="22"/>
              </w:rPr>
            </w:pPr>
            <w:r w:rsidRPr="004B525D">
              <w:rPr>
                <w:rFonts w:cs="Times New Roman"/>
                <w:sz w:val="22"/>
              </w:rPr>
              <w:t>TAI kapacitātes stiprināšana.</w:t>
            </w:r>
          </w:p>
          <w:p w14:paraId="3D283F05" w14:textId="77777777" w:rsidR="00E17B52" w:rsidRPr="004B525D" w:rsidRDefault="00E17B52" w:rsidP="004B525D">
            <w:pPr>
              <w:spacing w:after="0" w:line="240" w:lineRule="auto"/>
              <w:jc w:val="both"/>
              <w:rPr>
                <w:rFonts w:cs="Times New Roman"/>
                <w:sz w:val="22"/>
              </w:rPr>
            </w:pPr>
          </w:p>
        </w:tc>
        <w:tc>
          <w:tcPr>
            <w:tcW w:w="567" w:type="dxa"/>
            <w:vMerge w:val="restart"/>
          </w:tcPr>
          <w:p w14:paraId="4C0676F6"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2.3.1.</w:t>
            </w:r>
          </w:p>
        </w:tc>
        <w:tc>
          <w:tcPr>
            <w:tcW w:w="2974" w:type="dxa"/>
            <w:vMerge w:val="restart"/>
            <w:tcMar>
              <w:top w:w="0" w:type="dxa"/>
              <w:left w:w="108" w:type="dxa"/>
              <w:bottom w:w="0" w:type="dxa"/>
              <w:right w:w="108" w:type="dxa"/>
            </w:tcMar>
          </w:tcPr>
          <w:p w14:paraId="2F0E9489" w14:textId="77777777" w:rsidR="00E17B52" w:rsidRPr="004B525D" w:rsidRDefault="00E17B52" w:rsidP="00C75511">
            <w:pPr>
              <w:spacing w:after="0" w:line="240" w:lineRule="auto"/>
              <w:rPr>
                <w:rFonts w:cs="Times New Roman"/>
                <w:sz w:val="22"/>
              </w:rPr>
            </w:pPr>
            <w:r w:rsidRPr="004B525D">
              <w:rPr>
                <w:rFonts w:cs="Times New Roman"/>
                <w:sz w:val="22"/>
              </w:rPr>
              <w:t>Noteikt konkurētspējīgu un vienlīdzīgu atalgojumu un sociālās garantijas (t.sk. izdienas pensijas) IeM sistēmas iestāžu amatpersonām ar speciālajām dienesta pakāpēm, VID Nodokļu un muitas policijas pārvaldes amatpersonām, VID IDP amatpersonām un KNAB amatpersonām, sasaistot to ar atbilstošu darba kvalitātes nodrošināšanu un rezultatīvo radītāju sasniegšanu.</w:t>
            </w:r>
          </w:p>
          <w:p w14:paraId="5D650517" w14:textId="77777777" w:rsidR="00E17B52" w:rsidRPr="004B525D" w:rsidRDefault="00E17B52" w:rsidP="004B525D">
            <w:pPr>
              <w:spacing w:after="0" w:line="240" w:lineRule="auto"/>
              <w:jc w:val="both"/>
              <w:rPr>
                <w:rFonts w:cs="Times New Roman"/>
                <w:b/>
                <w:bCs/>
                <w:sz w:val="22"/>
              </w:rPr>
            </w:pPr>
          </w:p>
        </w:tc>
        <w:tc>
          <w:tcPr>
            <w:tcW w:w="2410" w:type="dxa"/>
          </w:tcPr>
          <w:p w14:paraId="07811B7A" w14:textId="77777777" w:rsidR="00E17B52" w:rsidRPr="004B525D" w:rsidRDefault="00E17B52" w:rsidP="00C75511">
            <w:pPr>
              <w:spacing w:after="0" w:line="240" w:lineRule="auto"/>
              <w:ind w:left="144" w:right="125"/>
              <w:rPr>
                <w:rFonts w:cs="Times New Roman"/>
                <w:sz w:val="22"/>
              </w:rPr>
            </w:pPr>
            <w:r w:rsidRPr="004B525D">
              <w:rPr>
                <w:rFonts w:cs="Times New Roman"/>
                <w:sz w:val="22"/>
              </w:rPr>
              <w:t>1. Izstrādāts informatīvā ziņojuma projekts par amatpersonu atlīdzības sistēmas pilnveidošanu.</w:t>
            </w:r>
          </w:p>
        </w:tc>
        <w:tc>
          <w:tcPr>
            <w:tcW w:w="1275" w:type="dxa"/>
          </w:tcPr>
          <w:p w14:paraId="7F07BBCF" w14:textId="77777777" w:rsidR="00E17B52" w:rsidRPr="004B525D" w:rsidRDefault="00E17B52" w:rsidP="004B525D">
            <w:pPr>
              <w:spacing w:after="0" w:line="240" w:lineRule="auto"/>
              <w:jc w:val="center"/>
              <w:rPr>
                <w:rFonts w:cs="Times New Roman"/>
                <w:sz w:val="22"/>
              </w:rPr>
            </w:pPr>
            <w:r w:rsidRPr="004B525D">
              <w:rPr>
                <w:rFonts w:cs="Times New Roman"/>
                <w:sz w:val="22"/>
              </w:rPr>
              <w:t>31.12.2021.</w:t>
            </w:r>
          </w:p>
        </w:tc>
        <w:tc>
          <w:tcPr>
            <w:tcW w:w="1134" w:type="dxa"/>
          </w:tcPr>
          <w:p w14:paraId="66BCDFA5" w14:textId="77777777" w:rsidR="00E17B52" w:rsidRPr="004B525D" w:rsidRDefault="00E17B52" w:rsidP="004B525D">
            <w:pPr>
              <w:spacing w:after="0" w:line="240" w:lineRule="auto"/>
              <w:jc w:val="center"/>
              <w:rPr>
                <w:rFonts w:cs="Times New Roman"/>
                <w:sz w:val="22"/>
              </w:rPr>
            </w:pPr>
            <w:r w:rsidRPr="004B525D">
              <w:rPr>
                <w:rFonts w:cs="Times New Roman"/>
                <w:sz w:val="22"/>
              </w:rPr>
              <w:t>IeM, FM, KNAB</w:t>
            </w:r>
          </w:p>
        </w:tc>
        <w:tc>
          <w:tcPr>
            <w:tcW w:w="1560" w:type="dxa"/>
          </w:tcPr>
          <w:p w14:paraId="76DCA90F" w14:textId="77777777" w:rsidR="00E17B52" w:rsidRPr="004B525D" w:rsidRDefault="00E17B52" w:rsidP="004B525D">
            <w:pPr>
              <w:spacing w:after="0" w:line="240" w:lineRule="auto"/>
              <w:jc w:val="center"/>
              <w:rPr>
                <w:rFonts w:cs="Times New Roman"/>
                <w:sz w:val="22"/>
              </w:rPr>
            </w:pPr>
            <w:r w:rsidRPr="004B525D">
              <w:rPr>
                <w:rFonts w:cs="Times New Roman"/>
                <w:sz w:val="22"/>
              </w:rPr>
              <w:t>VP, VRS, VUGD,  IDB, VID</w:t>
            </w:r>
          </w:p>
        </w:tc>
        <w:tc>
          <w:tcPr>
            <w:tcW w:w="2126" w:type="dxa"/>
            <w:vMerge w:val="restart"/>
          </w:tcPr>
          <w:p w14:paraId="0A4EA8C7" w14:textId="77777777" w:rsidR="00E17B52" w:rsidRPr="004B525D" w:rsidRDefault="00E17B52" w:rsidP="00C75511">
            <w:pPr>
              <w:spacing w:after="0" w:line="240" w:lineRule="auto"/>
              <w:ind w:left="144" w:right="127"/>
              <w:rPr>
                <w:rFonts w:cs="Times New Roman"/>
                <w:sz w:val="22"/>
              </w:rPr>
            </w:pPr>
            <w:r w:rsidRPr="004B525D">
              <w:rPr>
                <w:rFonts w:cs="Times New Roman"/>
                <w:sz w:val="22"/>
              </w:rPr>
              <w:t>IeM, VID un KNAB ir savi stratēģiskie plāni kapacitātes un spēju stiprināšanā.</w:t>
            </w:r>
          </w:p>
          <w:p w14:paraId="06AD8561" w14:textId="77777777" w:rsidR="00E17B52" w:rsidRPr="004B525D" w:rsidRDefault="00E17B52" w:rsidP="00C75511">
            <w:pPr>
              <w:spacing w:after="0" w:line="240" w:lineRule="auto"/>
              <w:ind w:left="144" w:right="127"/>
              <w:jc w:val="both"/>
              <w:rPr>
                <w:rFonts w:cs="Times New Roman"/>
                <w:sz w:val="22"/>
              </w:rPr>
            </w:pPr>
          </w:p>
          <w:p w14:paraId="49E29EB9" w14:textId="77777777" w:rsidR="00E17B52" w:rsidRPr="004B525D" w:rsidRDefault="00E17B52" w:rsidP="00C75511">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15EFF9CC" w14:textId="77777777" w:rsidR="00E17B52" w:rsidRPr="004B525D" w:rsidRDefault="00E17B52" w:rsidP="00C75511">
            <w:pPr>
              <w:spacing w:after="0" w:line="240" w:lineRule="auto"/>
              <w:ind w:left="144" w:right="127"/>
              <w:rPr>
                <w:rFonts w:cs="Times New Roman"/>
                <w:i/>
                <w:iCs/>
                <w:sz w:val="22"/>
              </w:rPr>
            </w:pPr>
            <w:r w:rsidRPr="004B525D">
              <w:rPr>
                <w:rFonts w:cs="Times New Roman"/>
                <w:i/>
                <w:iCs/>
                <w:sz w:val="22"/>
              </w:rPr>
              <w:t xml:space="preserve">Pasākuma 1. rezultatīvā rādītāja  sasniegšana tiks īstenota esošā budžeta ietvaros. </w:t>
            </w:r>
          </w:p>
          <w:p w14:paraId="324ED1BD" w14:textId="77777777" w:rsidR="00E17B52" w:rsidRPr="004B525D" w:rsidRDefault="00E17B52" w:rsidP="00C75511">
            <w:pPr>
              <w:spacing w:after="0" w:line="240" w:lineRule="auto"/>
              <w:ind w:left="144" w:right="127"/>
              <w:jc w:val="both"/>
              <w:rPr>
                <w:rFonts w:cs="Times New Roman"/>
                <w:i/>
                <w:iCs/>
                <w:sz w:val="22"/>
              </w:rPr>
            </w:pPr>
            <w:r w:rsidRPr="004B525D">
              <w:rPr>
                <w:rFonts w:cs="Times New Roman"/>
                <w:i/>
                <w:iCs/>
                <w:sz w:val="22"/>
              </w:rPr>
              <w:t>Par nepieciešamā finansējuma apmēru izstrādāto priekšlikumu īstenošanai būs zināms pēc Iekšlietu ministrijas Informatīvā ziņojuma izstrādes. Informatīvais ziņojums tiks virzīts izskatīšanai Ministru kabinetā.</w:t>
            </w:r>
          </w:p>
        </w:tc>
      </w:tr>
      <w:tr w:rsidR="00E17B52" w:rsidRPr="004B525D" w14:paraId="48CAD3F0" w14:textId="77777777" w:rsidTr="00697388">
        <w:trPr>
          <w:trHeight w:val="980"/>
        </w:trPr>
        <w:tc>
          <w:tcPr>
            <w:tcW w:w="421" w:type="dxa"/>
            <w:vMerge/>
          </w:tcPr>
          <w:p w14:paraId="344D9ADD"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203ADF30" w14:textId="77777777" w:rsidR="00E17B52" w:rsidRPr="004B525D" w:rsidRDefault="00E17B52" w:rsidP="004B525D">
            <w:pPr>
              <w:spacing w:after="0" w:line="240" w:lineRule="auto"/>
              <w:jc w:val="both"/>
              <w:rPr>
                <w:rFonts w:cs="Times New Roman"/>
                <w:sz w:val="22"/>
              </w:rPr>
            </w:pPr>
          </w:p>
        </w:tc>
        <w:tc>
          <w:tcPr>
            <w:tcW w:w="567" w:type="dxa"/>
            <w:vMerge/>
          </w:tcPr>
          <w:p w14:paraId="0D90F22F"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0CA79BF7" w14:textId="77777777" w:rsidR="00E17B52" w:rsidRPr="004B525D" w:rsidRDefault="00E17B52" w:rsidP="004B525D">
            <w:pPr>
              <w:spacing w:after="0" w:line="240" w:lineRule="auto"/>
              <w:jc w:val="both"/>
              <w:rPr>
                <w:rFonts w:cs="Times New Roman"/>
                <w:b/>
                <w:bCs/>
                <w:sz w:val="22"/>
              </w:rPr>
            </w:pPr>
          </w:p>
        </w:tc>
        <w:tc>
          <w:tcPr>
            <w:tcW w:w="2410" w:type="dxa"/>
          </w:tcPr>
          <w:p w14:paraId="151710A0" w14:textId="77777777" w:rsidR="00E17B52" w:rsidRPr="004B525D" w:rsidRDefault="00E17B52" w:rsidP="00C75511">
            <w:pPr>
              <w:spacing w:after="0" w:line="240" w:lineRule="auto"/>
              <w:ind w:left="144" w:right="125"/>
              <w:rPr>
                <w:rFonts w:cs="Times New Roman"/>
                <w:sz w:val="22"/>
              </w:rPr>
            </w:pPr>
            <w:r w:rsidRPr="004B525D">
              <w:rPr>
                <w:rFonts w:cs="Times New Roman"/>
                <w:sz w:val="22"/>
              </w:rPr>
              <w:t xml:space="preserve">2. Izstrādāti priekšlikumi amatpersonu </w:t>
            </w:r>
            <w:proofErr w:type="spellStart"/>
            <w:r w:rsidRPr="004B525D">
              <w:rPr>
                <w:rFonts w:cs="Times New Roman"/>
                <w:sz w:val="22"/>
              </w:rPr>
              <w:t>pēcnodarbinātības</w:t>
            </w:r>
            <w:proofErr w:type="spellEnd"/>
            <w:r w:rsidRPr="004B525D">
              <w:rPr>
                <w:rFonts w:cs="Times New Roman"/>
                <w:sz w:val="22"/>
              </w:rPr>
              <w:t xml:space="preserve"> labumu sistēmas pilnveidošanai (ieviešanai).</w:t>
            </w:r>
          </w:p>
        </w:tc>
        <w:tc>
          <w:tcPr>
            <w:tcW w:w="1275" w:type="dxa"/>
          </w:tcPr>
          <w:p w14:paraId="30E57EF3" w14:textId="77777777" w:rsidR="00E17B52" w:rsidRPr="004B525D" w:rsidRDefault="00E17B52" w:rsidP="004B525D">
            <w:pPr>
              <w:spacing w:after="0" w:line="240" w:lineRule="auto"/>
              <w:jc w:val="center"/>
              <w:rPr>
                <w:rFonts w:cs="Times New Roman"/>
                <w:sz w:val="22"/>
              </w:rPr>
            </w:pPr>
            <w:r w:rsidRPr="004B525D">
              <w:rPr>
                <w:rFonts w:cs="Times New Roman"/>
                <w:sz w:val="22"/>
              </w:rPr>
              <w:t>31.12.2021.</w:t>
            </w:r>
          </w:p>
        </w:tc>
        <w:tc>
          <w:tcPr>
            <w:tcW w:w="1134" w:type="dxa"/>
          </w:tcPr>
          <w:p w14:paraId="6F440C49" w14:textId="77777777" w:rsidR="00E17B52" w:rsidRPr="004B525D" w:rsidRDefault="00E17B52" w:rsidP="004B525D">
            <w:pPr>
              <w:spacing w:after="0" w:line="240" w:lineRule="auto"/>
              <w:jc w:val="center"/>
              <w:rPr>
                <w:rFonts w:cs="Times New Roman"/>
                <w:sz w:val="22"/>
              </w:rPr>
            </w:pPr>
            <w:r w:rsidRPr="004B525D">
              <w:rPr>
                <w:rFonts w:cs="Times New Roman"/>
                <w:sz w:val="22"/>
              </w:rPr>
              <w:t>IeM, FM, KNAB</w:t>
            </w:r>
          </w:p>
        </w:tc>
        <w:tc>
          <w:tcPr>
            <w:tcW w:w="1560" w:type="dxa"/>
          </w:tcPr>
          <w:p w14:paraId="20984ED2" w14:textId="77777777" w:rsidR="00E17B52" w:rsidRPr="004B525D" w:rsidRDefault="00E17B52" w:rsidP="004B525D">
            <w:pPr>
              <w:spacing w:after="0" w:line="240" w:lineRule="auto"/>
              <w:jc w:val="center"/>
              <w:rPr>
                <w:rFonts w:cs="Times New Roman"/>
                <w:sz w:val="22"/>
              </w:rPr>
            </w:pPr>
            <w:r w:rsidRPr="004B525D">
              <w:rPr>
                <w:rFonts w:cs="Times New Roman"/>
                <w:sz w:val="22"/>
              </w:rPr>
              <w:t>VP, VRS, VUGD,  IDB, VID</w:t>
            </w:r>
          </w:p>
        </w:tc>
        <w:tc>
          <w:tcPr>
            <w:tcW w:w="2126" w:type="dxa"/>
            <w:vMerge/>
          </w:tcPr>
          <w:p w14:paraId="0E14A356" w14:textId="77777777" w:rsidR="00E17B52" w:rsidRPr="004B525D" w:rsidRDefault="00E17B52" w:rsidP="004B525D">
            <w:pPr>
              <w:spacing w:after="0" w:line="240" w:lineRule="auto"/>
              <w:jc w:val="center"/>
              <w:rPr>
                <w:rFonts w:cs="Times New Roman"/>
                <w:sz w:val="22"/>
              </w:rPr>
            </w:pPr>
          </w:p>
        </w:tc>
      </w:tr>
      <w:tr w:rsidR="00E17B52" w:rsidRPr="004B525D" w14:paraId="1B12FE64" w14:textId="77777777" w:rsidTr="00697388">
        <w:trPr>
          <w:trHeight w:val="980"/>
        </w:trPr>
        <w:tc>
          <w:tcPr>
            <w:tcW w:w="421" w:type="dxa"/>
            <w:vMerge/>
          </w:tcPr>
          <w:p w14:paraId="283172C9"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0C0D3F45" w14:textId="77777777" w:rsidR="00E17B52" w:rsidRPr="004B525D" w:rsidRDefault="00E17B52" w:rsidP="004B525D">
            <w:pPr>
              <w:spacing w:after="0" w:line="240" w:lineRule="auto"/>
              <w:jc w:val="both"/>
              <w:rPr>
                <w:rFonts w:cs="Times New Roman"/>
                <w:sz w:val="22"/>
              </w:rPr>
            </w:pPr>
          </w:p>
        </w:tc>
        <w:tc>
          <w:tcPr>
            <w:tcW w:w="567" w:type="dxa"/>
            <w:vMerge/>
          </w:tcPr>
          <w:p w14:paraId="73410105" w14:textId="77777777" w:rsidR="00E17B52" w:rsidRPr="004B525D" w:rsidRDefault="00E17B52" w:rsidP="004B525D">
            <w:pPr>
              <w:spacing w:after="0" w:line="240" w:lineRule="auto"/>
              <w:ind w:left="601" w:hanging="601"/>
              <w:jc w:val="both"/>
              <w:rPr>
                <w:rFonts w:cs="Times New Roman"/>
                <w:b/>
                <w:sz w:val="22"/>
              </w:rPr>
            </w:pPr>
          </w:p>
        </w:tc>
        <w:tc>
          <w:tcPr>
            <w:tcW w:w="2974" w:type="dxa"/>
            <w:vMerge/>
            <w:tcMar>
              <w:top w:w="0" w:type="dxa"/>
              <w:left w:w="108" w:type="dxa"/>
              <w:bottom w:w="0" w:type="dxa"/>
              <w:right w:w="108" w:type="dxa"/>
            </w:tcMar>
          </w:tcPr>
          <w:p w14:paraId="1FD11D8C" w14:textId="77777777" w:rsidR="00E17B52" w:rsidRPr="004B525D" w:rsidRDefault="00E17B52" w:rsidP="004B525D">
            <w:pPr>
              <w:spacing w:after="0" w:line="240" w:lineRule="auto"/>
              <w:jc w:val="both"/>
              <w:rPr>
                <w:rFonts w:cs="Times New Roman"/>
                <w:b/>
                <w:bCs/>
                <w:sz w:val="22"/>
              </w:rPr>
            </w:pPr>
          </w:p>
        </w:tc>
        <w:tc>
          <w:tcPr>
            <w:tcW w:w="2410" w:type="dxa"/>
          </w:tcPr>
          <w:p w14:paraId="346739BC" w14:textId="77777777" w:rsidR="00E17B52" w:rsidRPr="004B525D" w:rsidRDefault="00E17B52" w:rsidP="00C75511">
            <w:pPr>
              <w:spacing w:after="0" w:line="240" w:lineRule="auto"/>
              <w:ind w:left="144" w:right="125"/>
              <w:rPr>
                <w:rFonts w:cs="Times New Roman"/>
                <w:sz w:val="22"/>
              </w:rPr>
            </w:pPr>
            <w:r w:rsidRPr="004B525D">
              <w:rPr>
                <w:rFonts w:cs="Times New Roman"/>
                <w:sz w:val="22"/>
              </w:rPr>
              <w:t>3. Izstrādāti priekšlikumi nepieciešamajām izmaiņām ārējos tiesību aktos, lai nodrošinātu risinājumu ieviešanu.</w:t>
            </w:r>
          </w:p>
        </w:tc>
        <w:tc>
          <w:tcPr>
            <w:tcW w:w="1275" w:type="dxa"/>
          </w:tcPr>
          <w:p w14:paraId="771EABC6" w14:textId="77777777" w:rsidR="00E17B52" w:rsidRPr="004B525D" w:rsidRDefault="00E17B52" w:rsidP="004B525D">
            <w:pPr>
              <w:spacing w:after="0" w:line="240" w:lineRule="auto"/>
              <w:jc w:val="center"/>
              <w:rPr>
                <w:rFonts w:cs="Times New Roman"/>
                <w:sz w:val="22"/>
              </w:rPr>
            </w:pPr>
            <w:r w:rsidRPr="004B525D">
              <w:rPr>
                <w:rFonts w:cs="Times New Roman"/>
                <w:sz w:val="22"/>
              </w:rPr>
              <w:t>31.12.2021.</w:t>
            </w:r>
          </w:p>
        </w:tc>
        <w:tc>
          <w:tcPr>
            <w:tcW w:w="1134" w:type="dxa"/>
          </w:tcPr>
          <w:p w14:paraId="6EB0B9E5" w14:textId="77777777" w:rsidR="00E17B52" w:rsidRPr="004B525D" w:rsidRDefault="00E17B52" w:rsidP="004B525D">
            <w:pPr>
              <w:spacing w:after="0" w:line="240" w:lineRule="auto"/>
              <w:jc w:val="center"/>
              <w:rPr>
                <w:rFonts w:cs="Times New Roman"/>
                <w:sz w:val="22"/>
              </w:rPr>
            </w:pPr>
            <w:r w:rsidRPr="004B525D">
              <w:rPr>
                <w:rFonts w:cs="Times New Roman"/>
                <w:sz w:val="22"/>
              </w:rPr>
              <w:t>IeM, FM, KNAB</w:t>
            </w:r>
          </w:p>
        </w:tc>
        <w:tc>
          <w:tcPr>
            <w:tcW w:w="1560" w:type="dxa"/>
          </w:tcPr>
          <w:p w14:paraId="0CD886D9" w14:textId="77777777" w:rsidR="00E17B52" w:rsidRPr="004B525D" w:rsidRDefault="00E17B52" w:rsidP="004B525D">
            <w:pPr>
              <w:spacing w:after="0" w:line="240" w:lineRule="auto"/>
              <w:jc w:val="center"/>
              <w:rPr>
                <w:rFonts w:cs="Times New Roman"/>
                <w:sz w:val="22"/>
              </w:rPr>
            </w:pPr>
            <w:r w:rsidRPr="004B525D">
              <w:rPr>
                <w:rFonts w:cs="Times New Roman"/>
                <w:sz w:val="22"/>
              </w:rPr>
              <w:t>VP, VRS, VUGD,  IDB, VID</w:t>
            </w:r>
          </w:p>
        </w:tc>
        <w:tc>
          <w:tcPr>
            <w:tcW w:w="2126" w:type="dxa"/>
            <w:vMerge/>
          </w:tcPr>
          <w:p w14:paraId="69B9E1A9" w14:textId="77777777" w:rsidR="00E17B52" w:rsidRPr="004B525D" w:rsidRDefault="00E17B52" w:rsidP="004B525D">
            <w:pPr>
              <w:spacing w:after="0" w:line="240" w:lineRule="auto"/>
              <w:jc w:val="center"/>
              <w:rPr>
                <w:rFonts w:cs="Times New Roman"/>
                <w:sz w:val="22"/>
              </w:rPr>
            </w:pPr>
          </w:p>
        </w:tc>
      </w:tr>
      <w:tr w:rsidR="00E17B52" w:rsidRPr="004B525D" w14:paraId="0BD52571" w14:textId="77777777" w:rsidTr="00697388">
        <w:trPr>
          <w:trHeight w:val="1123"/>
        </w:trPr>
        <w:tc>
          <w:tcPr>
            <w:tcW w:w="421" w:type="dxa"/>
            <w:vMerge/>
          </w:tcPr>
          <w:p w14:paraId="42B60EAE"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5D5E0692" w14:textId="77777777" w:rsidR="00E17B52" w:rsidRPr="004B525D" w:rsidRDefault="00E17B52" w:rsidP="004B525D">
            <w:pPr>
              <w:spacing w:after="0" w:line="240" w:lineRule="auto"/>
              <w:jc w:val="both"/>
              <w:rPr>
                <w:rFonts w:cs="Times New Roman"/>
                <w:sz w:val="22"/>
              </w:rPr>
            </w:pPr>
          </w:p>
        </w:tc>
        <w:tc>
          <w:tcPr>
            <w:tcW w:w="567" w:type="dxa"/>
          </w:tcPr>
          <w:p w14:paraId="7B2EF550"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2.3.2.</w:t>
            </w:r>
          </w:p>
        </w:tc>
        <w:tc>
          <w:tcPr>
            <w:tcW w:w="2974" w:type="dxa"/>
            <w:tcMar>
              <w:top w:w="0" w:type="dxa"/>
              <w:left w:w="108" w:type="dxa"/>
              <w:bottom w:w="0" w:type="dxa"/>
              <w:right w:w="108" w:type="dxa"/>
            </w:tcMar>
          </w:tcPr>
          <w:p w14:paraId="5385FBF1" w14:textId="77777777" w:rsidR="00E17B52" w:rsidRPr="004B525D" w:rsidRDefault="00E17B52" w:rsidP="00C75511">
            <w:pPr>
              <w:spacing w:after="0" w:line="240" w:lineRule="auto"/>
              <w:rPr>
                <w:rFonts w:cs="Times New Roman"/>
                <w:sz w:val="22"/>
              </w:rPr>
            </w:pPr>
            <w:r w:rsidRPr="004B525D">
              <w:rPr>
                <w:rFonts w:cs="Times New Roman"/>
                <w:sz w:val="22"/>
              </w:rPr>
              <w:t>Pilnveidot tiesībaizsardzības iestāžu tehnoloģisko kapacitāti.</w:t>
            </w:r>
            <w:r w:rsidRPr="004B525D">
              <w:rPr>
                <w:rFonts w:cs="Times New Roman"/>
                <w:bCs/>
                <w:sz w:val="22"/>
              </w:rPr>
              <w:t xml:space="preserve"> Izstrādāt un ieviest digitālos risinājumus noziedzības mazināšanai un efektīvākai tās apkarošanai. </w:t>
            </w:r>
            <w:r w:rsidRPr="004B525D">
              <w:rPr>
                <w:rFonts w:cs="Times New Roman"/>
                <w:sz w:val="22"/>
              </w:rPr>
              <w:t xml:space="preserve"> Pilnveidot un stiprināt sadarbību starp izmeklēšanas iestādēm un operatīvās darbības subjektiem, arvien vairāk un plašāk izmantojot jaunus IT risinājumus</w:t>
            </w:r>
            <w:r w:rsidRPr="004B525D">
              <w:rPr>
                <w:rFonts w:cs="Times New Roman"/>
                <w:bCs/>
                <w:sz w:val="22"/>
              </w:rPr>
              <w:t xml:space="preserve"> .</w:t>
            </w:r>
          </w:p>
        </w:tc>
        <w:tc>
          <w:tcPr>
            <w:tcW w:w="2410" w:type="dxa"/>
          </w:tcPr>
          <w:p w14:paraId="561F2C62" w14:textId="77777777" w:rsidR="00E17B52" w:rsidRPr="004B525D" w:rsidRDefault="00E17B52" w:rsidP="00C75511">
            <w:pPr>
              <w:spacing w:after="0" w:line="240" w:lineRule="auto"/>
              <w:ind w:left="144"/>
              <w:rPr>
                <w:rFonts w:cs="Times New Roman"/>
                <w:sz w:val="22"/>
              </w:rPr>
            </w:pPr>
            <w:r w:rsidRPr="004B525D">
              <w:rPr>
                <w:rFonts w:cs="Times New Roman"/>
                <w:sz w:val="22"/>
              </w:rPr>
              <w:t>Palielināta tehnoloģiskā kapacitāte noziedzīgu nodarījumu efektīvākai atklāšanai un izmeklēšanai.</w:t>
            </w:r>
          </w:p>
          <w:p w14:paraId="04F691A8" w14:textId="77777777" w:rsidR="00E17B52" w:rsidRPr="004B525D" w:rsidRDefault="00E17B52" w:rsidP="00C75511">
            <w:pPr>
              <w:spacing w:after="0" w:line="240" w:lineRule="auto"/>
              <w:rPr>
                <w:rFonts w:cs="Times New Roman"/>
                <w:sz w:val="22"/>
              </w:rPr>
            </w:pPr>
          </w:p>
        </w:tc>
        <w:tc>
          <w:tcPr>
            <w:tcW w:w="1275" w:type="dxa"/>
          </w:tcPr>
          <w:p w14:paraId="023E9CA6" w14:textId="77777777" w:rsidR="00E17B52" w:rsidRPr="004B525D" w:rsidRDefault="00E17B52" w:rsidP="004B525D">
            <w:pPr>
              <w:spacing w:after="0" w:line="240" w:lineRule="auto"/>
              <w:jc w:val="center"/>
              <w:rPr>
                <w:rFonts w:cs="Times New Roman"/>
                <w:sz w:val="22"/>
              </w:rPr>
            </w:pPr>
            <w:r w:rsidRPr="004B525D">
              <w:rPr>
                <w:rFonts w:cs="Times New Roman"/>
                <w:sz w:val="22"/>
              </w:rPr>
              <w:t>Pastāvīgi</w:t>
            </w:r>
          </w:p>
        </w:tc>
        <w:tc>
          <w:tcPr>
            <w:tcW w:w="1134" w:type="dxa"/>
          </w:tcPr>
          <w:p w14:paraId="370C2BC7" w14:textId="77777777" w:rsidR="00E17B52" w:rsidRPr="004B525D" w:rsidRDefault="00E17B52" w:rsidP="004B525D">
            <w:pPr>
              <w:spacing w:after="0" w:line="240" w:lineRule="auto"/>
              <w:jc w:val="center"/>
              <w:rPr>
                <w:rFonts w:cs="Times New Roman"/>
                <w:sz w:val="22"/>
              </w:rPr>
            </w:pPr>
            <w:r w:rsidRPr="004B525D">
              <w:rPr>
                <w:rFonts w:cs="Times New Roman"/>
                <w:sz w:val="22"/>
              </w:rPr>
              <w:t>IeM, TAI, VID</w:t>
            </w:r>
          </w:p>
        </w:tc>
        <w:tc>
          <w:tcPr>
            <w:tcW w:w="1560" w:type="dxa"/>
          </w:tcPr>
          <w:p w14:paraId="68F82FDC" w14:textId="77777777" w:rsidR="00E17B52" w:rsidRPr="004B525D" w:rsidRDefault="00E17B52" w:rsidP="004B525D">
            <w:pPr>
              <w:spacing w:after="0" w:line="240" w:lineRule="auto"/>
              <w:jc w:val="center"/>
              <w:rPr>
                <w:rFonts w:cs="Times New Roman"/>
                <w:sz w:val="22"/>
              </w:rPr>
            </w:pPr>
            <w:r w:rsidRPr="004B525D">
              <w:rPr>
                <w:rFonts w:cs="Times New Roman"/>
                <w:sz w:val="22"/>
              </w:rPr>
              <w:t>TM</w:t>
            </w:r>
          </w:p>
        </w:tc>
        <w:tc>
          <w:tcPr>
            <w:tcW w:w="2126" w:type="dxa"/>
          </w:tcPr>
          <w:p w14:paraId="1450EF1B" w14:textId="77777777" w:rsidR="00E17B52" w:rsidRPr="004B525D" w:rsidRDefault="00E17B52" w:rsidP="00C75511">
            <w:pPr>
              <w:spacing w:after="0" w:line="240" w:lineRule="auto"/>
              <w:ind w:left="144" w:right="127"/>
              <w:jc w:val="both"/>
              <w:rPr>
                <w:rFonts w:cs="Times New Roman"/>
                <w:i/>
                <w:iCs/>
                <w:sz w:val="22"/>
                <w:u w:val="single"/>
              </w:rPr>
            </w:pPr>
            <w:r w:rsidRPr="004B525D">
              <w:rPr>
                <w:rFonts w:cs="Times New Roman"/>
                <w:i/>
                <w:iCs/>
                <w:sz w:val="22"/>
                <w:u w:val="single"/>
              </w:rPr>
              <w:t>Finansējums:</w:t>
            </w:r>
          </w:p>
          <w:p w14:paraId="7FF18CA9" w14:textId="77777777" w:rsidR="00E17B52" w:rsidRPr="004B525D" w:rsidRDefault="00E17B52" w:rsidP="00C75511">
            <w:pPr>
              <w:spacing w:after="0" w:line="240" w:lineRule="auto"/>
              <w:ind w:left="144" w:right="127"/>
              <w:rPr>
                <w:rFonts w:cs="Times New Roman"/>
                <w:i/>
                <w:iCs/>
                <w:sz w:val="22"/>
              </w:rPr>
            </w:pPr>
            <w:r w:rsidRPr="004B525D">
              <w:rPr>
                <w:rFonts w:cs="Times New Roman"/>
                <w:i/>
                <w:iCs/>
                <w:sz w:val="22"/>
              </w:rPr>
              <w:t xml:space="preserve">Pasākuma īstenošanai nepieciešami 4 341 650 </w:t>
            </w:r>
            <w:proofErr w:type="spellStart"/>
            <w:r w:rsidRPr="004B525D">
              <w:rPr>
                <w:rFonts w:cs="Times New Roman"/>
                <w:i/>
                <w:iCs/>
                <w:sz w:val="22"/>
              </w:rPr>
              <w:t>euro</w:t>
            </w:r>
            <w:proofErr w:type="spellEnd"/>
            <w:r w:rsidRPr="004B525D">
              <w:rPr>
                <w:rFonts w:cs="Times New Roman"/>
                <w:i/>
                <w:iCs/>
                <w:sz w:val="22"/>
              </w:rPr>
              <w:t xml:space="preserve"> kapitālieguldījumos, no tiem:</w:t>
            </w:r>
          </w:p>
          <w:p w14:paraId="70AE35E3" w14:textId="77777777" w:rsidR="00E17B52" w:rsidRPr="004B525D" w:rsidRDefault="00E17B52" w:rsidP="00C75511">
            <w:pPr>
              <w:spacing w:after="0" w:line="240" w:lineRule="auto"/>
              <w:ind w:left="144" w:right="127"/>
              <w:rPr>
                <w:rFonts w:cs="Times New Roman"/>
                <w:i/>
                <w:iCs/>
                <w:sz w:val="22"/>
              </w:rPr>
            </w:pPr>
            <w:proofErr w:type="spellStart"/>
            <w:r w:rsidRPr="004B525D">
              <w:rPr>
                <w:rFonts w:cs="Times New Roman"/>
                <w:i/>
                <w:iCs/>
                <w:sz w:val="22"/>
              </w:rPr>
              <w:t>ViedX</w:t>
            </w:r>
            <w:proofErr w:type="spellEnd"/>
            <w:r w:rsidRPr="004B525D">
              <w:rPr>
                <w:rFonts w:cs="Times New Roman"/>
                <w:i/>
                <w:iCs/>
                <w:sz w:val="22"/>
              </w:rPr>
              <w:t xml:space="preserve"> izveidei - 819 650 </w:t>
            </w:r>
            <w:proofErr w:type="spellStart"/>
            <w:r w:rsidRPr="004B525D">
              <w:rPr>
                <w:rFonts w:cs="Times New Roman"/>
                <w:i/>
                <w:iCs/>
                <w:sz w:val="22"/>
              </w:rPr>
              <w:t>euro</w:t>
            </w:r>
            <w:proofErr w:type="spellEnd"/>
            <w:r w:rsidRPr="004B525D">
              <w:rPr>
                <w:rFonts w:cs="Times New Roman"/>
                <w:i/>
                <w:iCs/>
                <w:sz w:val="22"/>
              </w:rPr>
              <w:t xml:space="preserve"> (finansējums piešķirts no Valsts budžeta programmas 02.00.00  “Līdzekļi neparedzētiem gadījumiem”), datu uzglabāšanas izmaksu segšanai – 180 000 </w:t>
            </w:r>
            <w:proofErr w:type="spellStart"/>
            <w:r w:rsidRPr="004B525D">
              <w:rPr>
                <w:rFonts w:cs="Times New Roman"/>
                <w:i/>
                <w:iCs/>
                <w:sz w:val="22"/>
              </w:rPr>
              <w:t>euro</w:t>
            </w:r>
            <w:proofErr w:type="spellEnd"/>
            <w:r w:rsidRPr="004B525D">
              <w:rPr>
                <w:rFonts w:cs="Times New Roman"/>
                <w:i/>
                <w:iCs/>
                <w:sz w:val="22"/>
              </w:rPr>
              <w:t xml:space="preserve"> (finansējums piešķirts no Valsts budžeta programmas 02.03.00 “Vienotās sakaru un informācijas sistēmas uzturēšana un vadība”) pēc tam sākot ar 2022. gadu ik gadu nepieciešami 65 000 </w:t>
            </w:r>
            <w:proofErr w:type="spellStart"/>
            <w:r w:rsidRPr="004B525D">
              <w:rPr>
                <w:rFonts w:cs="Times New Roman"/>
                <w:i/>
                <w:iCs/>
                <w:sz w:val="22"/>
              </w:rPr>
              <w:t>euro</w:t>
            </w:r>
            <w:proofErr w:type="spellEnd"/>
            <w:r w:rsidRPr="004B525D">
              <w:rPr>
                <w:rFonts w:cs="Times New Roman"/>
                <w:i/>
                <w:iCs/>
                <w:sz w:val="22"/>
              </w:rPr>
              <w:t xml:space="preserve"> uzturēšanas izmaksu segšanai (tiks pieprasīts papildus finansējums, iesniedzot attiecīgu pieprasījumu);</w:t>
            </w:r>
          </w:p>
          <w:p w14:paraId="66564777" w14:textId="77777777" w:rsidR="00E17B52" w:rsidRPr="004B525D" w:rsidRDefault="00E17B52" w:rsidP="00C75511">
            <w:pPr>
              <w:spacing w:after="0" w:line="240" w:lineRule="auto"/>
              <w:ind w:left="144" w:right="127"/>
              <w:jc w:val="both"/>
              <w:rPr>
                <w:rFonts w:cs="Times New Roman"/>
                <w:i/>
                <w:iCs/>
                <w:sz w:val="22"/>
              </w:rPr>
            </w:pPr>
            <w:r w:rsidRPr="004B525D">
              <w:rPr>
                <w:rFonts w:cs="Times New Roman"/>
                <w:i/>
                <w:iCs/>
                <w:sz w:val="22"/>
              </w:rPr>
              <w:lastRenderedPageBreak/>
              <w:t xml:space="preserve">Gala iekārtu iegādei pilnīgai </w:t>
            </w:r>
            <w:r w:rsidRPr="004B525D">
              <w:rPr>
                <w:rFonts w:cs="Times New Roman"/>
                <w:i/>
                <w:iCs/>
                <w:sz w:val="22"/>
              </w:rPr>
              <w:br/>
              <w:t xml:space="preserve">E-lieta un </w:t>
            </w:r>
            <w:proofErr w:type="spellStart"/>
            <w:r w:rsidRPr="004B525D">
              <w:rPr>
                <w:rFonts w:cs="Times New Roman"/>
                <w:i/>
                <w:iCs/>
                <w:sz w:val="22"/>
              </w:rPr>
              <w:t>Smart</w:t>
            </w:r>
            <w:proofErr w:type="spellEnd"/>
            <w:r w:rsidRPr="004B525D">
              <w:rPr>
                <w:rFonts w:cs="Times New Roman"/>
                <w:i/>
                <w:iCs/>
                <w:sz w:val="22"/>
              </w:rPr>
              <w:t xml:space="preserve"> </w:t>
            </w:r>
            <w:proofErr w:type="spellStart"/>
            <w:r w:rsidRPr="004B525D">
              <w:rPr>
                <w:rFonts w:cs="Times New Roman"/>
                <w:i/>
                <w:iCs/>
                <w:sz w:val="22"/>
              </w:rPr>
              <w:t>city</w:t>
            </w:r>
            <w:proofErr w:type="spellEnd"/>
            <w:r w:rsidRPr="004B525D">
              <w:rPr>
                <w:rFonts w:cs="Times New Roman"/>
                <w:i/>
                <w:iCs/>
                <w:sz w:val="22"/>
              </w:rPr>
              <w:t xml:space="preserve"> projektos  paredzēto mērķu sasniegšanai – </w:t>
            </w:r>
            <w:r w:rsidRPr="004B525D">
              <w:rPr>
                <w:rFonts w:cs="Times New Roman"/>
                <w:i/>
                <w:iCs/>
                <w:sz w:val="22"/>
              </w:rPr>
              <w:br/>
              <w:t xml:space="preserve">1 342 000 </w:t>
            </w:r>
            <w:proofErr w:type="spellStart"/>
            <w:r w:rsidRPr="004B525D">
              <w:rPr>
                <w:rFonts w:cs="Times New Roman"/>
                <w:i/>
                <w:iCs/>
                <w:sz w:val="22"/>
              </w:rPr>
              <w:t>euro</w:t>
            </w:r>
            <w:proofErr w:type="spellEnd"/>
            <w:r w:rsidRPr="004B525D">
              <w:rPr>
                <w:rFonts w:cs="Times New Roman"/>
                <w:i/>
                <w:iCs/>
                <w:sz w:val="22"/>
              </w:rPr>
              <w:t>;</w:t>
            </w:r>
          </w:p>
          <w:p w14:paraId="17007FC4" w14:textId="77777777" w:rsidR="00E17B52" w:rsidRPr="004B525D" w:rsidRDefault="00E17B52" w:rsidP="00C75511">
            <w:pPr>
              <w:spacing w:after="0" w:line="240" w:lineRule="auto"/>
              <w:ind w:left="144" w:right="127"/>
              <w:jc w:val="both"/>
              <w:rPr>
                <w:rFonts w:cs="Times New Roman"/>
                <w:i/>
                <w:iCs/>
                <w:sz w:val="22"/>
              </w:rPr>
            </w:pPr>
            <w:proofErr w:type="spellStart"/>
            <w:r w:rsidRPr="004B525D">
              <w:rPr>
                <w:rFonts w:cs="Times New Roman"/>
                <w:i/>
                <w:iCs/>
                <w:sz w:val="22"/>
              </w:rPr>
              <w:t>Smart</w:t>
            </w:r>
            <w:proofErr w:type="spellEnd"/>
            <w:r w:rsidRPr="004B525D">
              <w:rPr>
                <w:rFonts w:cs="Times New Roman"/>
                <w:i/>
                <w:iCs/>
                <w:sz w:val="22"/>
              </w:rPr>
              <w:t xml:space="preserve"> </w:t>
            </w:r>
            <w:proofErr w:type="spellStart"/>
            <w:r w:rsidRPr="004B525D">
              <w:rPr>
                <w:rFonts w:cs="Times New Roman"/>
                <w:i/>
                <w:iCs/>
                <w:sz w:val="22"/>
              </w:rPr>
              <w:t>city</w:t>
            </w:r>
            <w:proofErr w:type="spellEnd"/>
            <w:r w:rsidRPr="004B525D">
              <w:rPr>
                <w:rFonts w:cs="Times New Roman"/>
                <w:i/>
                <w:iCs/>
                <w:sz w:val="22"/>
              </w:rPr>
              <w:t xml:space="preserve"> platformas ieviešanai Latvijā – 2 000 000 </w:t>
            </w:r>
            <w:proofErr w:type="spellStart"/>
            <w:r w:rsidRPr="004B525D">
              <w:rPr>
                <w:rFonts w:cs="Times New Roman"/>
                <w:i/>
                <w:iCs/>
                <w:sz w:val="22"/>
              </w:rPr>
              <w:t>euro</w:t>
            </w:r>
            <w:proofErr w:type="spellEnd"/>
            <w:r w:rsidRPr="004B525D">
              <w:rPr>
                <w:rFonts w:cs="Times New Roman"/>
                <w:i/>
                <w:iCs/>
                <w:sz w:val="22"/>
              </w:rPr>
              <w:t>.</w:t>
            </w:r>
          </w:p>
          <w:p w14:paraId="09324C63" w14:textId="77777777" w:rsidR="00E17B52" w:rsidRPr="004B525D" w:rsidRDefault="00E17B52" w:rsidP="00C75511">
            <w:pPr>
              <w:spacing w:after="0" w:line="240" w:lineRule="auto"/>
              <w:ind w:left="144" w:right="127"/>
              <w:jc w:val="both"/>
              <w:rPr>
                <w:rFonts w:cs="Times New Roman"/>
                <w:i/>
                <w:iCs/>
                <w:sz w:val="22"/>
              </w:rPr>
            </w:pPr>
            <w:r w:rsidRPr="004B525D">
              <w:rPr>
                <w:rFonts w:cs="Times New Roman"/>
                <w:i/>
                <w:iCs/>
                <w:sz w:val="22"/>
              </w:rPr>
              <w:t xml:space="preserve">Pasākumu īstenošanai Valsts policijai 2022.gadā nepieciešams finansējums 10 135 659 </w:t>
            </w:r>
            <w:proofErr w:type="spellStart"/>
            <w:r w:rsidRPr="004B525D">
              <w:rPr>
                <w:rFonts w:cs="Times New Roman"/>
                <w:i/>
                <w:iCs/>
                <w:sz w:val="22"/>
              </w:rPr>
              <w:t>euro</w:t>
            </w:r>
            <w:proofErr w:type="spellEnd"/>
            <w:r w:rsidRPr="004B525D">
              <w:rPr>
                <w:rFonts w:cs="Times New Roman"/>
                <w:i/>
                <w:iCs/>
                <w:sz w:val="22"/>
              </w:rPr>
              <w:t>, t.sk. Valsts policijas struktūrvienības (</w:t>
            </w:r>
            <w:proofErr w:type="spellStart"/>
            <w:r w:rsidRPr="004B525D">
              <w:rPr>
                <w:rFonts w:cs="Times New Roman"/>
                <w:i/>
                <w:iCs/>
                <w:sz w:val="22"/>
              </w:rPr>
              <w:t>kiberpolicija</w:t>
            </w:r>
            <w:proofErr w:type="spellEnd"/>
            <w:r w:rsidRPr="004B525D">
              <w:rPr>
                <w:rFonts w:cs="Times New Roman"/>
                <w:i/>
                <w:iCs/>
                <w:sz w:val="22"/>
              </w:rPr>
              <w:t xml:space="preserve">) izveidei 2022. gadā nepieciešamais finansējums 1 227 260 </w:t>
            </w:r>
            <w:proofErr w:type="spellStart"/>
            <w:r w:rsidRPr="004B525D">
              <w:rPr>
                <w:rFonts w:cs="Times New Roman"/>
                <w:i/>
                <w:iCs/>
                <w:sz w:val="22"/>
              </w:rPr>
              <w:t>euro</w:t>
            </w:r>
            <w:proofErr w:type="spellEnd"/>
            <w:r w:rsidRPr="004B525D">
              <w:rPr>
                <w:rFonts w:cs="Times New Roman"/>
                <w:i/>
                <w:iCs/>
                <w:sz w:val="22"/>
              </w:rPr>
              <w:t xml:space="preserve"> (personāla izmaksu segšanai, iekārtu un programmatūras iegādei un </w:t>
            </w:r>
            <w:proofErr w:type="spellStart"/>
            <w:r w:rsidRPr="004B525D">
              <w:rPr>
                <w:rFonts w:cs="Times New Roman"/>
                <w:i/>
                <w:iCs/>
                <w:sz w:val="22"/>
              </w:rPr>
              <w:t>prevencijas</w:t>
            </w:r>
            <w:proofErr w:type="spellEnd"/>
            <w:r w:rsidRPr="004B525D">
              <w:rPr>
                <w:rFonts w:cs="Times New Roman"/>
                <w:i/>
                <w:iCs/>
                <w:sz w:val="22"/>
              </w:rPr>
              <w:t xml:space="preserve"> kampaņas īstenošanai), turpmāk ik gadu 1 040 374 </w:t>
            </w:r>
            <w:proofErr w:type="spellStart"/>
            <w:r w:rsidRPr="004B525D">
              <w:rPr>
                <w:rFonts w:cs="Times New Roman"/>
                <w:i/>
                <w:iCs/>
                <w:sz w:val="22"/>
              </w:rPr>
              <w:t>euro</w:t>
            </w:r>
            <w:proofErr w:type="spellEnd"/>
            <w:r w:rsidRPr="004B525D">
              <w:rPr>
                <w:rFonts w:cs="Times New Roman"/>
                <w:i/>
                <w:iCs/>
                <w:sz w:val="22"/>
              </w:rPr>
              <w:t xml:space="preserve"> (personāla izmaksu segšanai, </w:t>
            </w:r>
            <w:proofErr w:type="spellStart"/>
            <w:r w:rsidRPr="004B525D">
              <w:rPr>
                <w:rFonts w:cs="Times New Roman"/>
                <w:i/>
                <w:iCs/>
                <w:sz w:val="22"/>
              </w:rPr>
              <w:t>prevencijas</w:t>
            </w:r>
            <w:proofErr w:type="spellEnd"/>
            <w:r w:rsidRPr="004B525D">
              <w:rPr>
                <w:rFonts w:cs="Times New Roman"/>
                <w:i/>
                <w:iCs/>
                <w:sz w:val="22"/>
              </w:rPr>
              <w:t xml:space="preserve"> kampaņu īstenošanai un </w:t>
            </w:r>
            <w:r w:rsidRPr="004B525D">
              <w:rPr>
                <w:rFonts w:cs="Times New Roman"/>
                <w:i/>
                <w:iCs/>
                <w:sz w:val="22"/>
              </w:rPr>
              <w:lastRenderedPageBreak/>
              <w:t xml:space="preserve">iekārtu un programmatūras uzturēšanai), Valsts policijas  tehnoloģiskās kapacitātes palielināšanai (iekārtu un programmatūras iegāde operatīvās darbības veikšanai, programmatūras iegāde analītiskā darba veikšanai, ekipējuma iegāde pretterorisma vienībai, datortehnikas un programmatūras iegāde likumā noteikto uzdevumu izpildei)  2022. gadā nepieciešams finansējums  8 908 399  </w:t>
            </w:r>
            <w:proofErr w:type="spellStart"/>
            <w:r w:rsidRPr="004B525D">
              <w:rPr>
                <w:rFonts w:cs="Times New Roman"/>
                <w:i/>
                <w:iCs/>
                <w:sz w:val="22"/>
              </w:rPr>
              <w:t>euro</w:t>
            </w:r>
            <w:proofErr w:type="spellEnd"/>
            <w:r w:rsidRPr="004B525D">
              <w:rPr>
                <w:rFonts w:cs="Times New Roman"/>
                <w:i/>
                <w:iCs/>
                <w:sz w:val="22"/>
              </w:rPr>
              <w:t xml:space="preserve">  apmērā, turpmāk ik gadu 59 599 </w:t>
            </w:r>
            <w:proofErr w:type="spellStart"/>
            <w:r w:rsidRPr="004B525D">
              <w:rPr>
                <w:rFonts w:cs="Times New Roman"/>
                <w:i/>
                <w:iCs/>
                <w:sz w:val="22"/>
              </w:rPr>
              <w:t>euro</w:t>
            </w:r>
            <w:proofErr w:type="spellEnd"/>
            <w:r w:rsidRPr="004B525D">
              <w:rPr>
                <w:rFonts w:cs="Times New Roman"/>
                <w:i/>
                <w:iCs/>
                <w:sz w:val="22"/>
              </w:rPr>
              <w:t xml:space="preserve"> (iekārtu un programmatūras uzturēšanai).</w:t>
            </w:r>
          </w:p>
          <w:p w14:paraId="69A91EB2" w14:textId="77777777" w:rsidR="00E17B52" w:rsidRPr="004B525D" w:rsidRDefault="00E17B52" w:rsidP="00C75511">
            <w:pPr>
              <w:spacing w:after="0" w:line="240" w:lineRule="auto"/>
              <w:ind w:left="144" w:right="127"/>
              <w:jc w:val="both"/>
              <w:rPr>
                <w:rFonts w:cs="Times New Roman"/>
                <w:i/>
                <w:iCs/>
                <w:sz w:val="22"/>
              </w:rPr>
            </w:pPr>
            <w:r w:rsidRPr="004B525D">
              <w:rPr>
                <w:rFonts w:cs="Times New Roman"/>
                <w:i/>
                <w:iCs/>
                <w:sz w:val="22"/>
              </w:rPr>
              <w:t xml:space="preserve">Pasākumu īstenošanai Valsts robežsardzei 2022.gadā nepieciešamais finansējums 1 938 700 </w:t>
            </w:r>
            <w:proofErr w:type="spellStart"/>
            <w:r w:rsidRPr="004B525D">
              <w:rPr>
                <w:rFonts w:cs="Times New Roman"/>
                <w:i/>
                <w:iCs/>
                <w:sz w:val="22"/>
              </w:rPr>
              <w:t>euro</w:t>
            </w:r>
            <w:proofErr w:type="spellEnd"/>
            <w:r w:rsidRPr="004B525D">
              <w:rPr>
                <w:rFonts w:cs="Times New Roman"/>
                <w:i/>
                <w:iCs/>
                <w:sz w:val="22"/>
              </w:rPr>
              <w:t xml:space="preserve">, t.sk. iekārtu iegādei un </w:t>
            </w:r>
            <w:proofErr w:type="spellStart"/>
            <w:r w:rsidRPr="004B525D">
              <w:rPr>
                <w:rFonts w:cs="Times New Roman"/>
                <w:i/>
                <w:iCs/>
                <w:sz w:val="22"/>
              </w:rPr>
              <w:lastRenderedPageBreak/>
              <w:t>pieslēgumu</w:t>
            </w:r>
            <w:proofErr w:type="spellEnd"/>
            <w:r w:rsidRPr="004B525D">
              <w:rPr>
                <w:rFonts w:cs="Times New Roman"/>
                <w:i/>
                <w:iCs/>
                <w:sz w:val="22"/>
              </w:rPr>
              <w:t xml:space="preserve"> izveidei NKIM darbības paplašināšanai Valsts robežsardzē (iekārtu iegādei un </w:t>
            </w:r>
            <w:proofErr w:type="spellStart"/>
            <w:r w:rsidRPr="004B525D">
              <w:rPr>
                <w:rFonts w:cs="Times New Roman"/>
                <w:i/>
                <w:iCs/>
                <w:sz w:val="22"/>
              </w:rPr>
              <w:t>pieslēgumu</w:t>
            </w:r>
            <w:proofErr w:type="spellEnd"/>
            <w:r w:rsidRPr="004B525D">
              <w:rPr>
                <w:rFonts w:cs="Times New Roman"/>
                <w:i/>
                <w:iCs/>
                <w:sz w:val="22"/>
              </w:rPr>
              <w:t xml:space="preserve"> izveidei) 2022.gadā nepieciešamais finansējums 200 000 </w:t>
            </w:r>
            <w:proofErr w:type="spellStart"/>
            <w:r w:rsidRPr="004B525D">
              <w:rPr>
                <w:rFonts w:cs="Times New Roman"/>
                <w:i/>
                <w:iCs/>
                <w:sz w:val="22"/>
              </w:rPr>
              <w:t>euro</w:t>
            </w:r>
            <w:proofErr w:type="spellEnd"/>
            <w:r w:rsidRPr="004B525D">
              <w:rPr>
                <w:rFonts w:cs="Times New Roman"/>
                <w:i/>
                <w:iCs/>
                <w:sz w:val="22"/>
              </w:rPr>
              <w:t xml:space="preserve">, Valsts robežsardzes operatīvās darbības veiktspējas uzlabošanai (iekārtu un programmatūras iegādei) 2022.gadā nepieciešamais finansējums </w:t>
            </w:r>
            <w:r w:rsidRPr="004B525D">
              <w:rPr>
                <w:rFonts w:cs="Times New Roman"/>
                <w:i/>
                <w:iCs/>
                <w:sz w:val="22"/>
              </w:rPr>
              <w:br/>
              <w:t xml:space="preserve">1 738 700 </w:t>
            </w:r>
            <w:proofErr w:type="spellStart"/>
            <w:r w:rsidRPr="004B525D">
              <w:rPr>
                <w:rFonts w:cs="Times New Roman"/>
                <w:i/>
                <w:iCs/>
                <w:sz w:val="22"/>
              </w:rPr>
              <w:t>euro</w:t>
            </w:r>
            <w:proofErr w:type="spellEnd"/>
            <w:r w:rsidRPr="004B525D">
              <w:rPr>
                <w:rFonts w:cs="Times New Roman"/>
                <w:i/>
                <w:iCs/>
                <w:sz w:val="22"/>
              </w:rPr>
              <w:t>.</w:t>
            </w:r>
          </w:p>
          <w:p w14:paraId="180B7D5D" w14:textId="77777777" w:rsidR="00E17B52" w:rsidRPr="004B525D" w:rsidRDefault="00E17B52" w:rsidP="00C75511">
            <w:pPr>
              <w:spacing w:after="0" w:line="240" w:lineRule="auto"/>
              <w:ind w:left="144" w:right="127"/>
              <w:jc w:val="both"/>
              <w:rPr>
                <w:rFonts w:cs="Times New Roman"/>
                <w:i/>
                <w:iCs/>
                <w:sz w:val="22"/>
              </w:rPr>
            </w:pPr>
            <w:r w:rsidRPr="004B525D">
              <w:rPr>
                <w:rFonts w:cs="Times New Roman"/>
                <w:i/>
                <w:iCs/>
                <w:sz w:val="22"/>
              </w:rPr>
              <w:t>Plānošanas perioda ietvaros būs nepieciešams aktualizēt Rīcības plānu ņemot vērā jaunas iniciatīvas, kas vērstas uz tiesībaizsardzības iestāžu tehnoloģiskās kapacitātes pilnveidi.</w:t>
            </w:r>
          </w:p>
        </w:tc>
      </w:tr>
      <w:tr w:rsidR="00E17B52" w:rsidRPr="004B525D" w14:paraId="330C6F14" w14:textId="77777777" w:rsidTr="00697388">
        <w:trPr>
          <w:trHeight w:val="2260"/>
        </w:trPr>
        <w:tc>
          <w:tcPr>
            <w:tcW w:w="421" w:type="dxa"/>
            <w:vMerge/>
          </w:tcPr>
          <w:p w14:paraId="0B0A0C90" w14:textId="77777777" w:rsidR="00E17B52" w:rsidRPr="004B525D" w:rsidRDefault="00E17B52" w:rsidP="004B525D">
            <w:pPr>
              <w:spacing w:after="0" w:line="240" w:lineRule="auto"/>
              <w:ind w:left="454" w:hanging="425"/>
              <w:jc w:val="both"/>
              <w:rPr>
                <w:rFonts w:cs="Times New Roman"/>
                <w:b/>
                <w:sz w:val="22"/>
              </w:rPr>
            </w:pPr>
          </w:p>
        </w:tc>
        <w:tc>
          <w:tcPr>
            <w:tcW w:w="1417" w:type="dxa"/>
            <w:vMerge/>
            <w:tcMar>
              <w:top w:w="0" w:type="dxa"/>
              <w:left w:w="108" w:type="dxa"/>
              <w:bottom w:w="0" w:type="dxa"/>
              <w:right w:w="108" w:type="dxa"/>
            </w:tcMar>
          </w:tcPr>
          <w:p w14:paraId="1B909FBF" w14:textId="77777777" w:rsidR="00E17B52" w:rsidRPr="004B525D" w:rsidRDefault="00E17B52" w:rsidP="004B525D">
            <w:pPr>
              <w:spacing w:after="0" w:line="240" w:lineRule="auto"/>
              <w:jc w:val="both"/>
              <w:rPr>
                <w:rFonts w:cs="Times New Roman"/>
                <w:sz w:val="22"/>
              </w:rPr>
            </w:pPr>
          </w:p>
        </w:tc>
        <w:tc>
          <w:tcPr>
            <w:tcW w:w="567" w:type="dxa"/>
          </w:tcPr>
          <w:p w14:paraId="164D150B" w14:textId="77777777" w:rsidR="00E17B52" w:rsidRPr="004B525D" w:rsidRDefault="00E17B52" w:rsidP="004B525D">
            <w:pPr>
              <w:spacing w:after="0" w:line="240" w:lineRule="auto"/>
              <w:ind w:left="601" w:hanging="601"/>
              <w:jc w:val="both"/>
              <w:rPr>
                <w:rFonts w:cs="Times New Roman"/>
                <w:b/>
                <w:sz w:val="22"/>
              </w:rPr>
            </w:pPr>
            <w:r w:rsidRPr="004B525D">
              <w:rPr>
                <w:rFonts w:cs="Times New Roman"/>
                <w:b/>
                <w:sz w:val="22"/>
              </w:rPr>
              <w:t>2.3.3.</w:t>
            </w:r>
          </w:p>
        </w:tc>
        <w:tc>
          <w:tcPr>
            <w:tcW w:w="2974" w:type="dxa"/>
            <w:tcMar>
              <w:top w:w="0" w:type="dxa"/>
              <w:left w:w="108" w:type="dxa"/>
              <w:bottom w:w="0" w:type="dxa"/>
              <w:right w:w="108" w:type="dxa"/>
            </w:tcMar>
          </w:tcPr>
          <w:p w14:paraId="262CF262" w14:textId="46132362" w:rsidR="00E17B52" w:rsidRPr="004B525D" w:rsidRDefault="00E17B52" w:rsidP="00C75511">
            <w:pPr>
              <w:widowControl w:val="0"/>
              <w:spacing w:after="0" w:line="240" w:lineRule="auto"/>
              <w:rPr>
                <w:rFonts w:cs="Times New Roman"/>
                <w:sz w:val="22"/>
              </w:rPr>
            </w:pPr>
            <w:r w:rsidRPr="004B525D">
              <w:rPr>
                <w:rFonts w:cs="Times New Roman"/>
                <w:sz w:val="22"/>
              </w:rPr>
              <w:t xml:space="preserve">Izveidot “AML inovāciju centru”, kas nodrošinātu publiskās – privātās partnerības drošās sadarbības platformas attīstīšanu, lielo datu analīzes procesa piemērošanu,  zināšanas nodošanu u.tml. </w:t>
            </w:r>
            <w:r w:rsidRPr="004B525D">
              <w:rPr>
                <w:rFonts w:cs="Times New Roman"/>
                <w:i/>
                <w:iCs/>
                <w:sz w:val="22"/>
              </w:rPr>
              <w:t>(pasākums īstenojums pēc finansējuma piešķiršanas (iesniegts pieteikums ES jaunajam budžeta instrumentam “Atveseļošanas un noturības mehānisms”))</w:t>
            </w:r>
            <w:r w:rsidRPr="004B525D">
              <w:rPr>
                <w:rFonts w:cs="Times New Roman"/>
                <w:sz w:val="22"/>
              </w:rPr>
              <w:t>.</w:t>
            </w:r>
          </w:p>
        </w:tc>
        <w:tc>
          <w:tcPr>
            <w:tcW w:w="2410" w:type="dxa"/>
          </w:tcPr>
          <w:p w14:paraId="255B5399" w14:textId="77777777" w:rsidR="00E17B52" w:rsidRPr="004B525D" w:rsidRDefault="00E17B52" w:rsidP="00C75511">
            <w:pPr>
              <w:spacing w:after="0" w:line="240" w:lineRule="auto"/>
              <w:ind w:left="144"/>
              <w:rPr>
                <w:rFonts w:cs="Times New Roman"/>
                <w:sz w:val="22"/>
              </w:rPr>
            </w:pPr>
            <w:r w:rsidRPr="004B525D">
              <w:rPr>
                <w:rFonts w:cs="Times New Roman"/>
                <w:sz w:val="22"/>
              </w:rPr>
              <w:t>Pieņemts lēmums par “AML inovāciju centrs” izveidošanu.</w:t>
            </w:r>
          </w:p>
        </w:tc>
        <w:tc>
          <w:tcPr>
            <w:tcW w:w="1275" w:type="dxa"/>
          </w:tcPr>
          <w:p w14:paraId="3BA2DEB0" w14:textId="77777777" w:rsidR="00E17B52" w:rsidRPr="004B525D" w:rsidRDefault="00E17B52" w:rsidP="004B525D">
            <w:pPr>
              <w:spacing w:after="0" w:line="240" w:lineRule="auto"/>
              <w:jc w:val="center"/>
              <w:rPr>
                <w:rFonts w:cs="Times New Roman"/>
                <w:sz w:val="22"/>
              </w:rPr>
            </w:pPr>
            <w:r w:rsidRPr="004B525D">
              <w:rPr>
                <w:rFonts w:cs="Times New Roman"/>
                <w:sz w:val="22"/>
              </w:rPr>
              <w:t>2022. gada pirmais ceturksnis</w:t>
            </w:r>
          </w:p>
          <w:p w14:paraId="7245D210" w14:textId="77777777" w:rsidR="00E17B52" w:rsidRPr="004B525D" w:rsidRDefault="00E17B52" w:rsidP="004B525D">
            <w:pPr>
              <w:spacing w:after="0" w:line="240" w:lineRule="auto"/>
              <w:jc w:val="center"/>
              <w:rPr>
                <w:rFonts w:cs="Times New Roman"/>
                <w:sz w:val="22"/>
              </w:rPr>
            </w:pPr>
          </w:p>
        </w:tc>
        <w:tc>
          <w:tcPr>
            <w:tcW w:w="1134" w:type="dxa"/>
          </w:tcPr>
          <w:p w14:paraId="7B989EA1" w14:textId="77777777" w:rsidR="00E17B52" w:rsidRPr="004B525D" w:rsidRDefault="00E17B52" w:rsidP="004B525D">
            <w:pPr>
              <w:spacing w:after="0" w:line="240" w:lineRule="auto"/>
              <w:jc w:val="center"/>
              <w:rPr>
                <w:rFonts w:cs="Times New Roman"/>
                <w:sz w:val="22"/>
              </w:rPr>
            </w:pPr>
            <w:r w:rsidRPr="004B525D">
              <w:rPr>
                <w:rFonts w:cs="Times New Roman"/>
                <w:sz w:val="22"/>
              </w:rPr>
              <w:t>FID</w:t>
            </w:r>
          </w:p>
        </w:tc>
        <w:tc>
          <w:tcPr>
            <w:tcW w:w="1560" w:type="dxa"/>
          </w:tcPr>
          <w:p w14:paraId="290A7935" w14:textId="77777777" w:rsidR="00E17B52" w:rsidRPr="004B525D" w:rsidRDefault="00E17B52" w:rsidP="004B525D">
            <w:pPr>
              <w:spacing w:after="0" w:line="240" w:lineRule="auto"/>
              <w:jc w:val="center"/>
              <w:rPr>
                <w:rFonts w:cs="Times New Roman"/>
                <w:sz w:val="22"/>
              </w:rPr>
            </w:pPr>
          </w:p>
        </w:tc>
        <w:tc>
          <w:tcPr>
            <w:tcW w:w="2126" w:type="dxa"/>
          </w:tcPr>
          <w:p w14:paraId="11D89D54" w14:textId="77777777" w:rsidR="00E17B52" w:rsidRPr="004B525D" w:rsidRDefault="00E17B52" w:rsidP="00C75511">
            <w:pPr>
              <w:spacing w:after="0" w:line="240" w:lineRule="auto"/>
              <w:rPr>
                <w:rFonts w:cs="Times New Roman"/>
                <w:sz w:val="22"/>
                <w:shd w:val="clear" w:color="auto" w:fill="FFFFFF"/>
              </w:rPr>
            </w:pPr>
            <w:r w:rsidRPr="004B525D">
              <w:rPr>
                <w:rFonts w:cs="Times New Roman"/>
                <w:sz w:val="22"/>
              </w:rPr>
              <w:t>Šis pasākums sasaucas ar</w:t>
            </w:r>
            <w:r w:rsidRPr="004B525D">
              <w:rPr>
                <w:rFonts w:cs="Times New Roman"/>
                <w:sz w:val="22"/>
                <w:shd w:val="clear" w:color="auto" w:fill="FFFFFF"/>
              </w:rPr>
              <w:t xml:space="preserve"> Finanšu sektora attīstības padomes 27. novembrī apstiprinātā pasākumu plāna samērīgas pieejas nostiprināšanai, izpildot noziedzīgi iegūtu līdzekļu legalizācijas un terorisma un proliferācijas finansēšanas novēršanas prasības 17. un 18. pasākumu.</w:t>
            </w:r>
          </w:p>
          <w:p w14:paraId="3E186666" w14:textId="77777777" w:rsidR="00E17B52" w:rsidRPr="004B525D" w:rsidRDefault="00E17B52" w:rsidP="004B525D">
            <w:pPr>
              <w:spacing w:after="0" w:line="240" w:lineRule="auto"/>
              <w:jc w:val="both"/>
              <w:rPr>
                <w:rFonts w:cs="Times New Roman"/>
                <w:sz w:val="22"/>
                <w:shd w:val="clear" w:color="auto" w:fill="FFFFFF"/>
              </w:rPr>
            </w:pPr>
          </w:p>
          <w:p w14:paraId="491D2A73" w14:textId="77777777" w:rsidR="00E17B52" w:rsidRPr="004B525D" w:rsidRDefault="00E17B52" w:rsidP="004B525D">
            <w:pPr>
              <w:spacing w:after="0" w:line="240" w:lineRule="auto"/>
              <w:jc w:val="both"/>
              <w:rPr>
                <w:rFonts w:cs="Times New Roman"/>
                <w:i/>
                <w:iCs/>
                <w:sz w:val="22"/>
                <w:u w:val="single"/>
              </w:rPr>
            </w:pPr>
            <w:r w:rsidRPr="004B525D">
              <w:rPr>
                <w:rFonts w:cs="Times New Roman"/>
                <w:i/>
                <w:iCs/>
                <w:sz w:val="22"/>
                <w:u w:val="single"/>
              </w:rPr>
              <w:t>Finansējums:</w:t>
            </w:r>
          </w:p>
          <w:p w14:paraId="7EF25DFB" w14:textId="77777777" w:rsidR="00E17B52" w:rsidRPr="004B525D" w:rsidRDefault="00E17B52" w:rsidP="00C75511">
            <w:pPr>
              <w:spacing w:after="0" w:line="240" w:lineRule="auto"/>
              <w:rPr>
                <w:rFonts w:cs="Times New Roman"/>
                <w:sz w:val="22"/>
              </w:rPr>
            </w:pPr>
            <w:r w:rsidRPr="004B525D">
              <w:rPr>
                <w:rFonts w:cs="Times New Roman"/>
                <w:i/>
                <w:iCs/>
                <w:sz w:val="22"/>
                <w:bdr w:val="none" w:sz="0" w:space="0" w:color="auto" w:frame="1"/>
              </w:rPr>
              <w:t xml:space="preserve">Projekta priekšlikums tika izskatīts Ministru kabineta 2021.gada 4.februāra sēdē “Atveseļošanas un noturības mehānisms” paketē ar sākotnējo garantēto finansējumu </w:t>
            </w:r>
            <w:r w:rsidRPr="004B525D">
              <w:rPr>
                <w:rFonts w:cs="Times New Roman"/>
                <w:i/>
                <w:iCs/>
                <w:sz w:val="22"/>
                <w:bdr w:val="none" w:sz="0" w:space="0" w:color="auto" w:frame="1"/>
              </w:rPr>
              <w:br/>
              <w:t xml:space="preserve">1 474 010 </w:t>
            </w:r>
            <w:proofErr w:type="spellStart"/>
            <w:r w:rsidRPr="004B525D">
              <w:rPr>
                <w:rFonts w:cs="Times New Roman"/>
                <w:i/>
                <w:iCs/>
                <w:sz w:val="22"/>
                <w:bdr w:val="none" w:sz="0" w:space="0" w:color="auto" w:frame="1"/>
              </w:rPr>
              <w:t>euro</w:t>
            </w:r>
            <w:proofErr w:type="spellEnd"/>
            <w:r w:rsidRPr="004B525D">
              <w:rPr>
                <w:rFonts w:cs="Times New Roman"/>
                <w:i/>
                <w:iCs/>
                <w:sz w:val="22"/>
                <w:bdr w:val="none" w:sz="0" w:space="0" w:color="auto" w:frame="1"/>
              </w:rPr>
              <w:t xml:space="preserve"> apmērā.</w:t>
            </w:r>
          </w:p>
        </w:tc>
      </w:tr>
    </w:tbl>
    <w:p w14:paraId="5CEFE2CA" w14:textId="77777777" w:rsidR="00E17B52" w:rsidRPr="004B525D" w:rsidRDefault="00E17B52" w:rsidP="004B525D">
      <w:pPr>
        <w:spacing w:after="0" w:line="240" w:lineRule="auto"/>
        <w:rPr>
          <w:rFonts w:cs="Times New Roman"/>
          <w:sz w:val="22"/>
        </w:rPr>
      </w:pPr>
    </w:p>
    <w:tbl>
      <w:tblPr>
        <w:tblpPr w:leftFromText="180" w:rightFromText="180" w:vertAnchor="text" w:tblpY="1"/>
        <w:tblOverlap w:val="never"/>
        <w:tblW w:w="13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0"/>
        <w:gridCol w:w="1702"/>
        <w:gridCol w:w="567"/>
        <w:gridCol w:w="2690"/>
        <w:gridCol w:w="2410"/>
        <w:gridCol w:w="1275"/>
        <w:gridCol w:w="1134"/>
        <w:gridCol w:w="1560"/>
        <w:gridCol w:w="2126"/>
      </w:tblGrid>
      <w:tr w:rsidR="00E17B52" w:rsidRPr="00C75511" w14:paraId="14B96146" w14:textId="77777777" w:rsidTr="00C75511">
        <w:tc>
          <w:tcPr>
            <w:tcW w:w="13884" w:type="dxa"/>
            <w:gridSpan w:val="9"/>
            <w:shd w:val="clear" w:color="auto" w:fill="auto"/>
          </w:tcPr>
          <w:p w14:paraId="79DC5518" w14:textId="77777777" w:rsidR="00E17B52" w:rsidRPr="00AA49D7" w:rsidRDefault="00E17B52" w:rsidP="00AA49D7">
            <w:pPr>
              <w:spacing w:after="0" w:line="240" w:lineRule="auto"/>
              <w:ind w:firstLine="142"/>
              <w:rPr>
                <w:rFonts w:cs="Times New Roman"/>
                <w:b/>
                <w:sz w:val="22"/>
              </w:rPr>
            </w:pPr>
            <w:r w:rsidRPr="00AA49D7">
              <w:rPr>
                <w:rFonts w:cs="Times New Roman"/>
                <w:b/>
                <w:sz w:val="22"/>
              </w:rPr>
              <w:t xml:space="preserve">3. Rīcības virziens – </w:t>
            </w:r>
            <w:r w:rsidRPr="00AA49D7">
              <w:rPr>
                <w:rFonts w:cs="Times New Roman"/>
                <w:b/>
                <w:bCs/>
                <w:sz w:val="22"/>
              </w:rPr>
              <w:t>Atbildība par rezultātu sasniegšanu</w:t>
            </w:r>
          </w:p>
        </w:tc>
      </w:tr>
      <w:tr w:rsidR="00E17B52" w:rsidRPr="00C75511" w14:paraId="65142CE2" w14:textId="77777777" w:rsidTr="00C75511">
        <w:tc>
          <w:tcPr>
            <w:tcW w:w="13884" w:type="dxa"/>
            <w:gridSpan w:val="9"/>
            <w:shd w:val="clear" w:color="auto" w:fill="auto"/>
          </w:tcPr>
          <w:p w14:paraId="26D56F1B" w14:textId="77777777" w:rsidR="00E17B52" w:rsidRPr="00AA49D7" w:rsidRDefault="00E17B52" w:rsidP="00AA49D7">
            <w:pPr>
              <w:spacing w:after="0" w:line="240" w:lineRule="auto"/>
              <w:ind w:left="142" w:right="142"/>
              <w:jc w:val="both"/>
              <w:rPr>
                <w:rFonts w:cs="Times New Roman"/>
                <w:sz w:val="22"/>
              </w:rPr>
            </w:pPr>
            <w:r w:rsidRPr="00AA49D7">
              <w:rPr>
                <w:rFonts w:cs="Times New Roman"/>
                <w:sz w:val="22"/>
                <w:u w:val="single"/>
              </w:rPr>
              <w:t>Rīcības virzības mērķis</w:t>
            </w:r>
            <w:r w:rsidRPr="00AA49D7">
              <w:rPr>
                <w:rFonts w:cs="Times New Roman"/>
                <w:sz w:val="22"/>
              </w:rPr>
              <w:t xml:space="preserve"> – nodrošināt uzraudzību pār padomes un atsevišķu tās locekļu darbību, kontrolēt padomes izvirzīto mērķu un citu institūciju sniegto rekomendāciju izpildi, kā arī regulāri apzināt aktualitātes noziedzības novēršanas un apkarošanas jomā un veikt risku pārvērtēšanu.</w:t>
            </w:r>
          </w:p>
        </w:tc>
      </w:tr>
      <w:tr w:rsidR="008A4895" w:rsidRPr="00C75511" w14:paraId="67E74A31" w14:textId="77777777" w:rsidTr="00C75511">
        <w:trPr>
          <w:trHeight w:val="553"/>
        </w:trPr>
        <w:tc>
          <w:tcPr>
            <w:tcW w:w="2122" w:type="dxa"/>
            <w:gridSpan w:val="2"/>
            <w:shd w:val="clear" w:color="auto" w:fill="auto"/>
            <w:vAlign w:val="center"/>
          </w:tcPr>
          <w:p w14:paraId="520ABE48" w14:textId="77777777" w:rsidR="00E17B52" w:rsidRPr="00AA49D7" w:rsidRDefault="00E17B52" w:rsidP="00C75511">
            <w:pPr>
              <w:spacing w:after="0" w:line="240" w:lineRule="auto"/>
              <w:jc w:val="center"/>
              <w:rPr>
                <w:rFonts w:cs="Times New Roman"/>
                <w:b/>
                <w:sz w:val="22"/>
              </w:rPr>
            </w:pPr>
            <w:r w:rsidRPr="00AA49D7">
              <w:rPr>
                <w:rFonts w:cs="Times New Roman"/>
                <w:b/>
                <w:sz w:val="22"/>
              </w:rPr>
              <w:t>Darbības joma</w:t>
            </w:r>
          </w:p>
        </w:tc>
        <w:tc>
          <w:tcPr>
            <w:tcW w:w="3257" w:type="dxa"/>
            <w:gridSpan w:val="2"/>
            <w:shd w:val="clear" w:color="auto" w:fill="auto"/>
            <w:vAlign w:val="center"/>
          </w:tcPr>
          <w:p w14:paraId="0132A461" w14:textId="77777777" w:rsidR="00E17B52" w:rsidRPr="00AA49D7" w:rsidRDefault="00E17B52" w:rsidP="00C75511">
            <w:pPr>
              <w:spacing w:after="0" w:line="240" w:lineRule="auto"/>
              <w:jc w:val="center"/>
              <w:rPr>
                <w:rFonts w:cs="Times New Roman"/>
                <w:b/>
                <w:sz w:val="22"/>
              </w:rPr>
            </w:pPr>
            <w:r w:rsidRPr="00AA49D7">
              <w:rPr>
                <w:rFonts w:cs="Times New Roman"/>
                <w:b/>
                <w:sz w:val="22"/>
              </w:rPr>
              <w:t>Pasākumi</w:t>
            </w:r>
          </w:p>
        </w:tc>
        <w:tc>
          <w:tcPr>
            <w:tcW w:w="2410" w:type="dxa"/>
            <w:shd w:val="clear" w:color="auto" w:fill="auto"/>
            <w:vAlign w:val="center"/>
          </w:tcPr>
          <w:p w14:paraId="0ED8D703" w14:textId="77777777" w:rsidR="00E17B52" w:rsidRPr="00AA49D7" w:rsidRDefault="00E17B52" w:rsidP="00C75511">
            <w:pPr>
              <w:spacing w:after="0" w:line="240" w:lineRule="auto"/>
              <w:jc w:val="center"/>
              <w:rPr>
                <w:rFonts w:cs="Times New Roman"/>
                <w:b/>
                <w:sz w:val="22"/>
              </w:rPr>
            </w:pPr>
            <w:r w:rsidRPr="00AA49D7">
              <w:rPr>
                <w:rFonts w:cs="Times New Roman"/>
                <w:b/>
                <w:sz w:val="22"/>
              </w:rPr>
              <w:t>Rezultatīvie rādītāji</w:t>
            </w:r>
          </w:p>
        </w:tc>
        <w:tc>
          <w:tcPr>
            <w:tcW w:w="1275" w:type="dxa"/>
            <w:shd w:val="clear" w:color="auto" w:fill="auto"/>
            <w:vAlign w:val="center"/>
          </w:tcPr>
          <w:p w14:paraId="2FBD434B" w14:textId="77777777" w:rsidR="00E17B52" w:rsidRPr="00AA49D7" w:rsidRDefault="00E17B52" w:rsidP="00C75511">
            <w:pPr>
              <w:spacing w:after="0" w:line="240" w:lineRule="auto"/>
              <w:jc w:val="center"/>
              <w:rPr>
                <w:rFonts w:cs="Times New Roman"/>
                <w:b/>
                <w:sz w:val="22"/>
              </w:rPr>
            </w:pPr>
            <w:r w:rsidRPr="00AA49D7">
              <w:rPr>
                <w:rFonts w:cs="Times New Roman"/>
                <w:b/>
                <w:sz w:val="22"/>
              </w:rPr>
              <w:t>Termiņi</w:t>
            </w:r>
          </w:p>
        </w:tc>
        <w:tc>
          <w:tcPr>
            <w:tcW w:w="1134" w:type="dxa"/>
            <w:shd w:val="clear" w:color="auto" w:fill="FFFFFF" w:themeFill="background1"/>
            <w:vAlign w:val="center"/>
          </w:tcPr>
          <w:p w14:paraId="0ACB51E1" w14:textId="77777777" w:rsidR="00E17B52" w:rsidRPr="00AA49D7" w:rsidRDefault="00E17B52" w:rsidP="00C75511">
            <w:pPr>
              <w:spacing w:after="0" w:line="240" w:lineRule="auto"/>
              <w:jc w:val="center"/>
              <w:rPr>
                <w:rFonts w:cs="Times New Roman"/>
                <w:b/>
                <w:sz w:val="22"/>
              </w:rPr>
            </w:pPr>
            <w:r w:rsidRPr="00AA49D7">
              <w:rPr>
                <w:rFonts w:cs="Times New Roman"/>
                <w:b/>
                <w:sz w:val="22"/>
              </w:rPr>
              <w:t>Atbildīgās institūcijas</w:t>
            </w:r>
          </w:p>
        </w:tc>
        <w:tc>
          <w:tcPr>
            <w:tcW w:w="1560" w:type="dxa"/>
            <w:shd w:val="clear" w:color="auto" w:fill="FFFFFF" w:themeFill="background1"/>
            <w:vAlign w:val="center"/>
          </w:tcPr>
          <w:p w14:paraId="3510D45B" w14:textId="77777777" w:rsidR="00E17B52" w:rsidRPr="00AA49D7" w:rsidRDefault="00E17B52" w:rsidP="00C75511">
            <w:pPr>
              <w:spacing w:after="0" w:line="240" w:lineRule="auto"/>
              <w:jc w:val="center"/>
              <w:rPr>
                <w:rFonts w:cs="Times New Roman"/>
                <w:b/>
                <w:sz w:val="22"/>
              </w:rPr>
            </w:pPr>
            <w:r w:rsidRPr="00AA49D7">
              <w:rPr>
                <w:rFonts w:cs="Times New Roman"/>
                <w:b/>
                <w:sz w:val="22"/>
              </w:rPr>
              <w:t>Līdzatbildīgās institūcijas</w:t>
            </w:r>
          </w:p>
        </w:tc>
        <w:tc>
          <w:tcPr>
            <w:tcW w:w="2126" w:type="dxa"/>
            <w:shd w:val="clear" w:color="auto" w:fill="FFFFFF" w:themeFill="background1"/>
            <w:vAlign w:val="center"/>
          </w:tcPr>
          <w:p w14:paraId="61AF7E50" w14:textId="77777777" w:rsidR="00E17B52" w:rsidRPr="00AA49D7" w:rsidRDefault="00E17B52" w:rsidP="00C75511">
            <w:pPr>
              <w:spacing w:after="0" w:line="240" w:lineRule="auto"/>
              <w:jc w:val="center"/>
              <w:rPr>
                <w:rFonts w:cs="Times New Roman"/>
                <w:b/>
                <w:sz w:val="22"/>
              </w:rPr>
            </w:pPr>
            <w:r w:rsidRPr="00AA49D7">
              <w:rPr>
                <w:rFonts w:cs="Times New Roman"/>
                <w:b/>
                <w:sz w:val="22"/>
              </w:rPr>
              <w:t>Komentāri</w:t>
            </w:r>
          </w:p>
          <w:p w14:paraId="248D9DB1" w14:textId="77777777" w:rsidR="00E17B52" w:rsidRPr="00AA49D7" w:rsidRDefault="00E17B52" w:rsidP="00C75511">
            <w:pPr>
              <w:spacing w:after="0" w:line="240" w:lineRule="auto"/>
              <w:jc w:val="center"/>
              <w:rPr>
                <w:rFonts w:cs="Times New Roman"/>
                <w:b/>
                <w:sz w:val="22"/>
              </w:rPr>
            </w:pPr>
          </w:p>
        </w:tc>
      </w:tr>
      <w:tr w:rsidR="008A4895" w:rsidRPr="00C75511" w14:paraId="321F98BD" w14:textId="77777777" w:rsidTr="00C75511">
        <w:trPr>
          <w:trHeight w:val="962"/>
        </w:trPr>
        <w:tc>
          <w:tcPr>
            <w:tcW w:w="420" w:type="dxa"/>
          </w:tcPr>
          <w:p w14:paraId="2F16312A" w14:textId="77777777" w:rsidR="00E17B52" w:rsidRPr="00AA49D7" w:rsidRDefault="00E17B52" w:rsidP="00C75511">
            <w:pPr>
              <w:spacing w:after="0" w:line="240" w:lineRule="auto"/>
              <w:jc w:val="both"/>
              <w:rPr>
                <w:rFonts w:cs="Times New Roman"/>
                <w:b/>
                <w:sz w:val="22"/>
              </w:rPr>
            </w:pPr>
            <w:r w:rsidRPr="00AA49D7">
              <w:rPr>
                <w:rFonts w:cs="Times New Roman"/>
                <w:b/>
                <w:sz w:val="22"/>
              </w:rPr>
              <w:t>3.1.</w:t>
            </w:r>
          </w:p>
        </w:tc>
        <w:tc>
          <w:tcPr>
            <w:tcW w:w="1702" w:type="dxa"/>
          </w:tcPr>
          <w:p w14:paraId="0168D94D" w14:textId="77777777" w:rsidR="00E17B52" w:rsidRPr="00AA49D7" w:rsidRDefault="00E17B52" w:rsidP="00C75511">
            <w:pPr>
              <w:spacing w:after="0" w:line="240" w:lineRule="auto"/>
              <w:ind w:left="138"/>
              <w:jc w:val="both"/>
              <w:rPr>
                <w:rFonts w:cs="Times New Roman"/>
                <w:b/>
                <w:sz w:val="22"/>
              </w:rPr>
            </w:pPr>
            <w:r w:rsidRPr="00AA49D7">
              <w:rPr>
                <w:rFonts w:cs="Times New Roman"/>
                <w:sz w:val="22"/>
              </w:rPr>
              <w:t>Padomes atskaite Nacionālās drošības padomei.</w:t>
            </w:r>
          </w:p>
        </w:tc>
        <w:tc>
          <w:tcPr>
            <w:tcW w:w="567" w:type="dxa"/>
          </w:tcPr>
          <w:p w14:paraId="2E650590" w14:textId="77777777" w:rsidR="00E17B52" w:rsidRPr="00AA49D7" w:rsidRDefault="00E17B52" w:rsidP="00C75511">
            <w:pPr>
              <w:spacing w:after="0" w:line="240" w:lineRule="auto"/>
              <w:jc w:val="center"/>
              <w:rPr>
                <w:rFonts w:cs="Times New Roman"/>
                <w:b/>
                <w:sz w:val="22"/>
              </w:rPr>
            </w:pPr>
            <w:r w:rsidRPr="00AA49D7">
              <w:rPr>
                <w:rFonts w:cs="Times New Roman"/>
                <w:b/>
                <w:sz w:val="22"/>
              </w:rPr>
              <w:t>3.1.</w:t>
            </w:r>
          </w:p>
          <w:p w14:paraId="74932DB1" w14:textId="77777777" w:rsidR="00E17B52" w:rsidRPr="00AA49D7" w:rsidRDefault="00E17B52" w:rsidP="00C75511">
            <w:pPr>
              <w:spacing w:after="0" w:line="240" w:lineRule="auto"/>
              <w:jc w:val="both"/>
              <w:rPr>
                <w:rFonts w:cs="Times New Roman"/>
                <w:b/>
                <w:sz w:val="22"/>
              </w:rPr>
            </w:pPr>
          </w:p>
        </w:tc>
        <w:tc>
          <w:tcPr>
            <w:tcW w:w="2690" w:type="dxa"/>
            <w:tcMar>
              <w:top w:w="0" w:type="dxa"/>
              <w:left w:w="108" w:type="dxa"/>
              <w:bottom w:w="0" w:type="dxa"/>
              <w:right w:w="108" w:type="dxa"/>
            </w:tcMar>
          </w:tcPr>
          <w:p w14:paraId="4D4CD679" w14:textId="77777777" w:rsidR="00E17B52" w:rsidRPr="00AA49D7" w:rsidRDefault="00E17B52" w:rsidP="00C75511">
            <w:pPr>
              <w:spacing w:after="0" w:line="240" w:lineRule="auto"/>
              <w:rPr>
                <w:rFonts w:cs="Times New Roman"/>
                <w:sz w:val="22"/>
              </w:rPr>
            </w:pPr>
            <w:r w:rsidRPr="00AA49D7">
              <w:rPr>
                <w:rFonts w:cs="Times New Roman"/>
                <w:sz w:val="22"/>
              </w:rPr>
              <w:t xml:space="preserve">Sniegt atskaiti Nacionālās drošības padomei par NNP paveikto un plānotajiem pasākumiem. </w:t>
            </w:r>
          </w:p>
        </w:tc>
        <w:tc>
          <w:tcPr>
            <w:tcW w:w="2410" w:type="dxa"/>
          </w:tcPr>
          <w:p w14:paraId="17CCC93C" w14:textId="77777777" w:rsidR="00E17B52" w:rsidRPr="00AA49D7" w:rsidRDefault="00E17B52" w:rsidP="00C75511">
            <w:pPr>
              <w:spacing w:after="0" w:line="240" w:lineRule="auto"/>
              <w:ind w:left="144"/>
              <w:rPr>
                <w:rFonts w:cs="Times New Roman"/>
                <w:sz w:val="22"/>
              </w:rPr>
            </w:pPr>
            <w:r w:rsidRPr="00AA49D7">
              <w:rPr>
                <w:rFonts w:cs="Times New Roman"/>
                <w:sz w:val="22"/>
              </w:rPr>
              <w:t>Sniegta atskaite Nacionālās drošības padomei par NNP paveikto un plānotajiem pasākumiem.</w:t>
            </w:r>
          </w:p>
        </w:tc>
        <w:tc>
          <w:tcPr>
            <w:tcW w:w="1275" w:type="dxa"/>
            <w:tcMar>
              <w:top w:w="0" w:type="dxa"/>
              <w:left w:w="108" w:type="dxa"/>
              <w:bottom w:w="0" w:type="dxa"/>
              <w:right w:w="108" w:type="dxa"/>
            </w:tcMar>
          </w:tcPr>
          <w:p w14:paraId="2650BE24" w14:textId="77777777" w:rsidR="00E17B52" w:rsidRPr="00AA49D7" w:rsidRDefault="00E17B52" w:rsidP="00C75511">
            <w:pPr>
              <w:spacing w:after="0" w:line="240" w:lineRule="auto"/>
              <w:jc w:val="center"/>
              <w:rPr>
                <w:rFonts w:cs="Times New Roman"/>
                <w:b/>
                <w:sz w:val="22"/>
              </w:rPr>
            </w:pPr>
            <w:r w:rsidRPr="00AA49D7">
              <w:rPr>
                <w:rFonts w:cs="Times New Roman"/>
                <w:sz w:val="22"/>
              </w:rPr>
              <w:t xml:space="preserve"> Reizi pusgadā</w:t>
            </w:r>
          </w:p>
        </w:tc>
        <w:tc>
          <w:tcPr>
            <w:tcW w:w="1134" w:type="dxa"/>
          </w:tcPr>
          <w:p w14:paraId="029B3F87" w14:textId="77777777" w:rsidR="00E17B52" w:rsidRPr="00AA49D7" w:rsidRDefault="00E17B52" w:rsidP="00C75511">
            <w:pPr>
              <w:spacing w:after="0" w:line="240" w:lineRule="auto"/>
              <w:jc w:val="center"/>
              <w:rPr>
                <w:rFonts w:cs="Times New Roman"/>
                <w:sz w:val="22"/>
              </w:rPr>
            </w:pPr>
            <w:r w:rsidRPr="00AA49D7">
              <w:rPr>
                <w:rFonts w:cs="Times New Roman"/>
                <w:sz w:val="22"/>
              </w:rPr>
              <w:t>TM</w:t>
            </w:r>
          </w:p>
          <w:p w14:paraId="18E0C65B" w14:textId="77777777" w:rsidR="00E17B52" w:rsidRPr="00AA49D7" w:rsidRDefault="00E17B52" w:rsidP="00C75511">
            <w:pPr>
              <w:spacing w:after="0" w:line="240" w:lineRule="auto"/>
              <w:jc w:val="center"/>
              <w:rPr>
                <w:rFonts w:cs="Times New Roman"/>
                <w:sz w:val="22"/>
              </w:rPr>
            </w:pPr>
            <w:r w:rsidRPr="00AA49D7">
              <w:rPr>
                <w:rFonts w:cs="Times New Roman"/>
                <w:sz w:val="22"/>
              </w:rPr>
              <w:t>kā NNP sekretariāts</w:t>
            </w:r>
          </w:p>
        </w:tc>
        <w:tc>
          <w:tcPr>
            <w:tcW w:w="1560" w:type="dxa"/>
          </w:tcPr>
          <w:p w14:paraId="02266044" w14:textId="77777777" w:rsidR="00E17B52" w:rsidRPr="00AA49D7" w:rsidRDefault="00E17B52" w:rsidP="00C75511">
            <w:pPr>
              <w:spacing w:after="0" w:line="240" w:lineRule="auto"/>
              <w:jc w:val="center"/>
              <w:rPr>
                <w:rFonts w:cs="Times New Roman"/>
                <w:sz w:val="22"/>
              </w:rPr>
            </w:pPr>
            <w:r w:rsidRPr="00AA49D7">
              <w:rPr>
                <w:rFonts w:cs="Times New Roman"/>
                <w:sz w:val="22"/>
              </w:rPr>
              <w:t xml:space="preserve"> NNP locekļi</w:t>
            </w:r>
          </w:p>
        </w:tc>
        <w:tc>
          <w:tcPr>
            <w:tcW w:w="2126" w:type="dxa"/>
          </w:tcPr>
          <w:p w14:paraId="1547B499" w14:textId="77777777" w:rsidR="00E17B52" w:rsidRPr="00AA49D7" w:rsidRDefault="00E17B52" w:rsidP="00C75511">
            <w:pPr>
              <w:spacing w:after="0" w:line="240" w:lineRule="auto"/>
              <w:ind w:left="144" w:right="127"/>
              <w:jc w:val="both"/>
              <w:rPr>
                <w:rFonts w:cs="Times New Roman"/>
                <w:i/>
                <w:iCs/>
                <w:sz w:val="22"/>
                <w:u w:val="single"/>
              </w:rPr>
            </w:pPr>
            <w:r w:rsidRPr="00AA49D7">
              <w:rPr>
                <w:rFonts w:cs="Times New Roman"/>
                <w:i/>
                <w:iCs/>
                <w:sz w:val="22"/>
                <w:u w:val="single"/>
              </w:rPr>
              <w:t>Finansējums:</w:t>
            </w:r>
          </w:p>
          <w:p w14:paraId="7AE80548"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p>
        </w:tc>
      </w:tr>
      <w:tr w:rsidR="008A4895" w:rsidRPr="00C75511" w14:paraId="549F7958" w14:textId="77777777" w:rsidTr="00C75511">
        <w:trPr>
          <w:trHeight w:val="962"/>
        </w:trPr>
        <w:tc>
          <w:tcPr>
            <w:tcW w:w="420" w:type="dxa"/>
          </w:tcPr>
          <w:p w14:paraId="01334EA0" w14:textId="77777777" w:rsidR="00E17B52" w:rsidRPr="00AA49D7" w:rsidRDefault="00E17B52" w:rsidP="00C75511">
            <w:pPr>
              <w:spacing w:after="0" w:line="240" w:lineRule="auto"/>
              <w:jc w:val="both"/>
              <w:rPr>
                <w:rFonts w:cs="Times New Roman"/>
                <w:b/>
                <w:sz w:val="22"/>
              </w:rPr>
            </w:pPr>
            <w:r w:rsidRPr="00AA49D7">
              <w:rPr>
                <w:rFonts w:cs="Times New Roman"/>
                <w:b/>
                <w:sz w:val="22"/>
              </w:rPr>
              <w:lastRenderedPageBreak/>
              <w:t>3.2.</w:t>
            </w:r>
          </w:p>
        </w:tc>
        <w:tc>
          <w:tcPr>
            <w:tcW w:w="1702" w:type="dxa"/>
          </w:tcPr>
          <w:p w14:paraId="285BF9F0" w14:textId="77777777" w:rsidR="00E17B52" w:rsidRPr="00AA49D7" w:rsidRDefault="00E17B52" w:rsidP="00C75511">
            <w:pPr>
              <w:spacing w:after="0" w:line="240" w:lineRule="auto"/>
              <w:rPr>
                <w:rFonts w:cs="Times New Roman"/>
                <w:sz w:val="22"/>
              </w:rPr>
            </w:pPr>
            <w:r w:rsidRPr="00AA49D7">
              <w:rPr>
                <w:rFonts w:cs="Times New Roman"/>
                <w:sz w:val="22"/>
              </w:rPr>
              <w:t>Ģenerālprokurora ikgadējs ziņojums Saeimai.</w:t>
            </w:r>
          </w:p>
        </w:tc>
        <w:tc>
          <w:tcPr>
            <w:tcW w:w="567" w:type="dxa"/>
          </w:tcPr>
          <w:p w14:paraId="6B902D4D" w14:textId="77777777" w:rsidR="00E17B52" w:rsidRPr="00AA49D7" w:rsidRDefault="00E17B52" w:rsidP="00C75511">
            <w:pPr>
              <w:spacing w:after="0" w:line="240" w:lineRule="auto"/>
              <w:jc w:val="center"/>
              <w:rPr>
                <w:rFonts w:cs="Times New Roman"/>
                <w:b/>
                <w:sz w:val="22"/>
              </w:rPr>
            </w:pPr>
            <w:r w:rsidRPr="00AA49D7">
              <w:rPr>
                <w:rFonts w:cs="Times New Roman"/>
                <w:b/>
                <w:sz w:val="22"/>
              </w:rPr>
              <w:t>3.2.</w:t>
            </w:r>
          </w:p>
        </w:tc>
        <w:tc>
          <w:tcPr>
            <w:tcW w:w="2690" w:type="dxa"/>
            <w:tcMar>
              <w:top w:w="0" w:type="dxa"/>
              <w:left w:w="108" w:type="dxa"/>
              <w:bottom w:w="0" w:type="dxa"/>
              <w:right w:w="108" w:type="dxa"/>
            </w:tcMar>
          </w:tcPr>
          <w:p w14:paraId="1526C266" w14:textId="77777777" w:rsidR="00E17B52" w:rsidRPr="00AA49D7" w:rsidRDefault="00E17B52" w:rsidP="00C75511">
            <w:pPr>
              <w:spacing w:after="0" w:line="240" w:lineRule="auto"/>
              <w:rPr>
                <w:rFonts w:cs="Times New Roman"/>
                <w:sz w:val="22"/>
              </w:rPr>
            </w:pPr>
            <w:r w:rsidRPr="00AA49D7">
              <w:rPr>
                <w:rFonts w:cs="Times New Roman"/>
                <w:sz w:val="22"/>
              </w:rPr>
              <w:t>Ģenerālprokurors informē NNP attiecībā par to, ko plāno ziņot Saeimai ikgadējā ziņojumā par iepriekšējā gadā paveikto un nākamā gada darbības prioritātēm.</w:t>
            </w:r>
          </w:p>
        </w:tc>
        <w:tc>
          <w:tcPr>
            <w:tcW w:w="2410" w:type="dxa"/>
          </w:tcPr>
          <w:p w14:paraId="0AFC6FA4" w14:textId="77777777" w:rsidR="00E17B52" w:rsidRPr="00AA49D7" w:rsidRDefault="00E17B52" w:rsidP="00C75511">
            <w:pPr>
              <w:spacing w:after="0" w:line="240" w:lineRule="auto"/>
              <w:rPr>
                <w:rFonts w:cs="Times New Roman"/>
                <w:sz w:val="22"/>
              </w:rPr>
            </w:pPr>
            <w:r w:rsidRPr="00AA49D7">
              <w:rPr>
                <w:rFonts w:cs="Times New Roman"/>
                <w:sz w:val="22"/>
              </w:rPr>
              <w:t>NNP sniegta informācija par Ģenerālprokurora Saeimai gatavoto ziņojumu.</w:t>
            </w:r>
          </w:p>
          <w:p w14:paraId="11539CFB" w14:textId="77777777" w:rsidR="00E17B52" w:rsidRPr="00AA49D7" w:rsidRDefault="00E17B52" w:rsidP="00C75511">
            <w:pPr>
              <w:spacing w:after="0" w:line="240" w:lineRule="auto"/>
              <w:rPr>
                <w:rFonts w:cs="Times New Roman"/>
                <w:sz w:val="22"/>
              </w:rPr>
            </w:pPr>
          </w:p>
        </w:tc>
        <w:tc>
          <w:tcPr>
            <w:tcW w:w="1275" w:type="dxa"/>
            <w:tcMar>
              <w:top w:w="0" w:type="dxa"/>
              <w:left w:w="108" w:type="dxa"/>
              <w:bottom w:w="0" w:type="dxa"/>
              <w:right w:w="108" w:type="dxa"/>
            </w:tcMar>
          </w:tcPr>
          <w:p w14:paraId="4FB9F7B7" w14:textId="77777777" w:rsidR="00E17B52" w:rsidRPr="00AA49D7" w:rsidRDefault="00E17B52" w:rsidP="00C75511">
            <w:pPr>
              <w:spacing w:after="0" w:line="240" w:lineRule="auto"/>
              <w:jc w:val="center"/>
              <w:rPr>
                <w:rFonts w:cs="Times New Roman"/>
                <w:sz w:val="22"/>
              </w:rPr>
            </w:pPr>
            <w:r w:rsidRPr="00AA49D7">
              <w:rPr>
                <w:rFonts w:cs="Times New Roman"/>
                <w:sz w:val="22"/>
              </w:rPr>
              <w:t xml:space="preserve">Reizi gadā </w:t>
            </w:r>
          </w:p>
        </w:tc>
        <w:tc>
          <w:tcPr>
            <w:tcW w:w="1134" w:type="dxa"/>
          </w:tcPr>
          <w:p w14:paraId="2C60F99A" w14:textId="77777777" w:rsidR="00E17B52" w:rsidRPr="00AA49D7" w:rsidRDefault="00E17B52" w:rsidP="00C75511">
            <w:pPr>
              <w:spacing w:after="0" w:line="240" w:lineRule="auto"/>
              <w:jc w:val="center"/>
              <w:rPr>
                <w:rFonts w:cs="Times New Roman"/>
                <w:sz w:val="22"/>
              </w:rPr>
            </w:pPr>
            <w:r w:rsidRPr="00AA49D7">
              <w:rPr>
                <w:rFonts w:cs="Times New Roman"/>
                <w:sz w:val="22"/>
              </w:rPr>
              <w:t>ĢP</w:t>
            </w:r>
          </w:p>
        </w:tc>
        <w:tc>
          <w:tcPr>
            <w:tcW w:w="1560" w:type="dxa"/>
          </w:tcPr>
          <w:p w14:paraId="1F5465C9" w14:textId="77777777" w:rsidR="00E17B52" w:rsidRPr="00AA49D7" w:rsidRDefault="00E17B52" w:rsidP="00C75511">
            <w:pPr>
              <w:spacing w:after="0" w:line="240" w:lineRule="auto"/>
              <w:jc w:val="center"/>
              <w:rPr>
                <w:rFonts w:cs="Times New Roman"/>
                <w:sz w:val="22"/>
              </w:rPr>
            </w:pPr>
            <w:r w:rsidRPr="00AA49D7">
              <w:rPr>
                <w:rFonts w:cs="Times New Roman"/>
                <w:sz w:val="22"/>
              </w:rPr>
              <w:t>NNP locekļi</w:t>
            </w:r>
          </w:p>
        </w:tc>
        <w:tc>
          <w:tcPr>
            <w:tcW w:w="2126" w:type="dxa"/>
          </w:tcPr>
          <w:p w14:paraId="03D18586"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sz w:val="22"/>
              </w:rPr>
              <w:t>Sākotnēji NNP pārrunā ziņojuma saturu – ko sagaida no ĢP ziņojuma</w:t>
            </w:r>
            <w:r w:rsidRPr="00AA49D7">
              <w:rPr>
                <w:rFonts w:cs="Times New Roman"/>
                <w:i/>
                <w:iCs/>
                <w:sz w:val="22"/>
                <w:u w:val="single"/>
              </w:rPr>
              <w:t xml:space="preserve"> </w:t>
            </w:r>
          </w:p>
          <w:p w14:paraId="17FC0D52" w14:textId="77777777" w:rsidR="00E17B52" w:rsidRPr="00AA49D7" w:rsidRDefault="00E17B52" w:rsidP="00C75511">
            <w:pPr>
              <w:spacing w:after="0" w:line="240" w:lineRule="auto"/>
              <w:ind w:left="144" w:right="127"/>
              <w:rPr>
                <w:rFonts w:cs="Times New Roman"/>
                <w:i/>
                <w:iCs/>
                <w:sz w:val="22"/>
                <w:u w:val="single"/>
              </w:rPr>
            </w:pPr>
          </w:p>
          <w:p w14:paraId="3B97B9A3"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i/>
                <w:iCs/>
                <w:sz w:val="22"/>
                <w:u w:val="single"/>
              </w:rPr>
              <w:t>Finansējums:</w:t>
            </w:r>
          </w:p>
          <w:p w14:paraId="46B97A8E"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r w:rsidRPr="00AA49D7">
              <w:rPr>
                <w:rFonts w:cs="Times New Roman"/>
                <w:sz w:val="22"/>
              </w:rPr>
              <w:t>.</w:t>
            </w:r>
          </w:p>
        </w:tc>
      </w:tr>
      <w:tr w:rsidR="008A4895" w:rsidRPr="00C75511" w14:paraId="710AA12B" w14:textId="77777777" w:rsidTr="00C75511">
        <w:trPr>
          <w:trHeight w:val="458"/>
        </w:trPr>
        <w:tc>
          <w:tcPr>
            <w:tcW w:w="420" w:type="dxa"/>
          </w:tcPr>
          <w:p w14:paraId="04FF040F" w14:textId="77777777" w:rsidR="00E17B52" w:rsidRPr="00AA49D7" w:rsidRDefault="00E17B52" w:rsidP="00C75511">
            <w:pPr>
              <w:spacing w:after="0" w:line="240" w:lineRule="auto"/>
              <w:jc w:val="both"/>
              <w:rPr>
                <w:rFonts w:cs="Times New Roman"/>
                <w:b/>
                <w:sz w:val="22"/>
              </w:rPr>
            </w:pPr>
            <w:r w:rsidRPr="00AA49D7">
              <w:rPr>
                <w:rFonts w:cs="Times New Roman"/>
                <w:b/>
                <w:sz w:val="22"/>
              </w:rPr>
              <w:t>3.3.</w:t>
            </w:r>
          </w:p>
        </w:tc>
        <w:tc>
          <w:tcPr>
            <w:tcW w:w="1702" w:type="dxa"/>
          </w:tcPr>
          <w:p w14:paraId="464B53D1" w14:textId="77777777" w:rsidR="00E17B52" w:rsidRPr="00AA49D7" w:rsidRDefault="00E17B52" w:rsidP="00C75511">
            <w:pPr>
              <w:spacing w:after="0" w:line="240" w:lineRule="auto"/>
              <w:jc w:val="both"/>
              <w:rPr>
                <w:rFonts w:cs="Times New Roman"/>
                <w:sz w:val="22"/>
              </w:rPr>
            </w:pPr>
            <w:r w:rsidRPr="00AA49D7">
              <w:rPr>
                <w:rFonts w:cs="Times New Roman"/>
                <w:sz w:val="22"/>
                <w:bdr w:val="none" w:sz="0" w:space="0" w:color="auto" w:frame="1"/>
              </w:rPr>
              <w:t>AT  priekšsēdētāja ikgadējs ziņojums NNP.</w:t>
            </w:r>
          </w:p>
        </w:tc>
        <w:tc>
          <w:tcPr>
            <w:tcW w:w="567" w:type="dxa"/>
          </w:tcPr>
          <w:p w14:paraId="52DB64BF" w14:textId="77777777" w:rsidR="00E17B52" w:rsidRPr="00AA49D7" w:rsidRDefault="00E17B52" w:rsidP="00C75511">
            <w:pPr>
              <w:spacing w:after="0" w:line="240" w:lineRule="auto"/>
              <w:jc w:val="center"/>
              <w:rPr>
                <w:rFonts w:cs="Times New Roman"/>
                <w:b/>
                <w:sz w:val="22"/>
              </w:rPr>
            </w:pPr>
            <w:r w:rsidRPr="00AA49D7">
              <w:rPr>
                <w:rFonts w:cs="Times New Roman"/>
                <w:b/>
                <w:bCs/>
                <w:sz w:val="22"/>
                <w:bdr w:val="none" w:sz="0" w:space="0" w:color="auto" w:frame="1"/>
              </w:rPr>
              <w:t>3.3.</w:t>
            </w:r>
          </w:p>
        </w:tc>
        <w:tc>
          <w:tcPr>
            <w:tcW w:w="2690" w:type="dxa"/>
            <w:tcMar>
              <w:top w:w="0" w:type="dxa"/>
              <w:left w:w="108" w:type="dxa"/>
              <w:bottom w:w="0" w:type="dxa"/>
              <w:right w:w="108" w:type="dxa"/>
            </w:tcMar>
          </w:tcPr>
          <w:p w14:paraId="45B4DBD6" w14:textId="77777777" w:rsidR="00E17B52" w:rsidRPr="00AA49D7" w:rsidRDefault="00E17B52" w:rsidP="00C75511">
            <w:pPr>
              <w:spacing w:after="0" w:line="240" w:lineRule="auto"/>
              <w:rPr>
                <w:rFonts w:cs="Times New Roman"/>
                <w:sz w:val="22"/>
              </w:rPr>
            </w:pPr>
            <w:r w:rsidRPr="00AA49D7">
              <w:rPr>
                <w:rFonts w:cs="Times New Roman"/>
                <w:sz w:val="22"/>
                <w:bdr w:val="none" w:sz="0" w:space="0" w:color="auto" w:frame="1"/>
              </w:rPr>
              <w:t>Augstākās tiesas priekšsēdētājs informē NNP attiecībā par to, kā NNP mērķi tiek sasniegti tiesu varas ietvaros.</w:t>
            </w:r>
          </w:p>
        </w:tc>
        <w:tc>
          <w:tcPr>
            <w:tcW w:w="2410" w:type="dxa"/>
          </w:tcPr>
          <w:p w14:paraId="46628286" w14:textId="77777777" w:rsidR="00E17B52" w:rsidRPr="00AA49D7" w:rsidRDefault="00E17B52" w:rsidP="00C75511">
            <w:pPr>
              <w:spacing w:after="0" w:line="240" w:lineRule="auto"/>
              <w:rPr>
                <w:rFonts w:cs="Times New Roman"/>
                <w:sz w:val="22"/>
                <w:bdr w:val="none" w:sz="0" w:space="0" w:color="auto" w:frame="1"/>
              </w:rPr>
            </w:pPr>
            <w:r w:rsidRPr="00AA49D7">
              <w:rPr>
                <w:rFonts w:cs="Times New Roman"/>
                <w:sz w:val="22"/>
                <w:bdr w:val="none" w:sz="0" w:space="0" w:color="auto" w:frame="1"/>
              </w:rPr>
              <w:t xml:space="preserve">NNP sniegta informācija par NNP mērķu sasniegšanu tiesu varas ietvaros. </w:t>
            </w:r>
          </w:p>
        </w:tc>
        <w:tc>
          <w:tcPr>
            <w:tcW w:w="1275" w:type="dxa"/>
            <w:tcMar>
              <w:top w:w="0" w:type="dxa"/>
              <w:left w:w="108" w:type="dxa"/>
              <w:bottom w:w="0" w:type="dxa"/>
              <w:right w:w="108" w:type="dxa"/>
            </w:tcMar>
          </w:tcPr>
          <w:p w14:paraId="4C362A17" w14:textId="77777777" w:rsidR="00E17B52" w:rsidRPr="00AA49D7" w:rsidRDefault="00E17B52" w:rsidP="00C75511">
            <w:pPr>
              <w:spacing w:after="0" w:line="240" w:lineRule="auto"/>
              <w:jc w:val="center"/>
              <w:rPr>
                <w:rFonts w:cs="Times New Roman"/>
                <w:sz w:val="22"/>
              </w:rPr>
            </w:pPr>
            <w:r w:rsidRPr="00AA49D7">
              <w:rPr>
                <w:rFonts w:cs="Times New Roman"/>
                <w:sz w:val="22"/>
                <w:bdr w:val="none" w:sz="0" w:space="0" w:color="auto" w:frame="1"/>
              </w:rPr>
              <w:t>Reizi gadā</w:t>
            </w:r>
          </w:p>
        </w:tc>
        <w:tc>
          <w:tcPr>
            <w:tcW w:w="1134" w:type="dxa"/>
          </w:tcPr>
          <w:p w14:paraId="54F9A545" w14:textId="77777777" w:rsidR="00E17B52" w:rsidRPr="00AA49D7" w:rsidRDefault="00E17B52" w:rsidP="00C75511">
            <w:pPr>
              <w:spacing w:after="0" w:line="240" w:lineRule="auto"/>
              <w:jc w:val="center"/>
              <w:rPr>
                <w:rFonts w:cs="Times New Roman"/>
                <w:sz w:val="22"/>
              </w:rPr>
            </w:pPr>
            <w:r w:rsidRPr="00AA49D7">
              <w:rPr>
                <w:rFonts w:cs="Times New Roman"/>
                <w:sz w:val="22"/>
                <w:bdr w:val="none" w:sz="0" w:space="0" w:color="auto" w:frame="1"/>
              </w:rPr>
              <w:t>AT</w:t>
            </w:r>
          </w:p>
        </w:tc>
        <w:tc>
          <w:tcPr>
            <w:tcW w:w="1560" w:type="dxa"/>
          </w:tcPr>
          <w:p w14:paraId="08463E02" w14:textId="77777777" w:rsidR="00E17B52" w:rsidRPr="00AA49D7" w:rsidRDefault="00E17B52" w:rsidP="00C75511">
            <w:pPr>
              <w:spacing w:after="0" w:line="240" w:lineRule="auto"/>
              <w:jc w:val="center"/>
              <w:rPr>
                <w:rFonts w:cs="Times New Roman"/>
                <w:sz w:val="22"/>
              </w:rPr>
            </w:pPr>
            <w:r w:rsidRPr="00AA49D7">
              <w:rPr>
                <w:rFonts w:cs="Times New Roman"/>
                <w:sz w:val="22"/>
                <w:bdr w:val="none" w:sz="0" w:space="0" w:color="auto" w:frame="1"/>
              </w:rPr>
              <w:t>NNP locekļi</w:t>
            </w:r>
          </w:p>
        </w:tc>
        <w:tc>
          <w:tcPr>
            <w:tcW w:w="2126" w:type="dxa"/>
          </w:tcPr>
          <w:p w14:paraId="09C58276"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i/>
                <w:iCs/>
                <w:sz w:val="22"/>
                <w:u w:val="single"/>
              </w:rPr>
              <w:t>Finansējums:</w:t>
            </w:r>
          </w:p>
          <w:p w14:paraId="792A9107"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p>
        </w:tc>
      </w:tr>
      <w:tr w:rsidR="008A4895" w:rsidRPr="00C75511" w14:paraId="5B8F7E65" w14:textId="77777777" w:rsidTr="00C75511">
        <w:trPr>
          <w:trHeight w:val="1161"/>
        </w:trPr>
        <w:tc>
          <w:tcPr>
            <w:tcW w:w="420" w:type="dxa"/>
            <w:vMerge w:val="restart"/>
          </w:tcPr>
          <w:p w14:paraId="3FD5D08D" w14:textId="77777777" w:rsidR="00E17B52" w:rsidRPr="00AA49D7" w:rsidRDefault="00E17B52" w:rsidP="00C75511">
            <w:pPr>
              <w:spacing w:after="0" w:line="240" w:lineRule="auto"/>
              <w:jc w:val="both"/>
              <w:rPr>
                <w:rFonts w:cs="Times New Roman"/>
                <w:b/>
                <w:sz w:val="22"/>
              </w:rPr>
            </w:pPr>
            <w:r w:rsidRPr="00AA49D7">
              <w:rPr>
                <w:rFonts w:cs="Times New Roman"/>
                <w:b/>
                <w:sz w:val="22"/>
              </w:rPr>
              <w:t>3.4.</w:t>
            </w:r>
          </w:p>
        </w:tc>
        <w:tc>
          <w:tcPr>
            <w:tcW w:w="1702" w:type="dxa"/>
            <w:vMerge w:val="restart"/>
          </w:tcPr>
          <w:p w14:paraId="08AE9AA7" w14:textId="77777777" w:rsidR="00E17B52" w:rsidRPr="00AA49D7" w:rsidRDefault="00E17B52" w:rsidP="00C75511">
            <w:pPr>
              <w:spacing w:after="0" w:line="240" w:lineRule="auto"/>
              <w:jc w:val="both"/>
              <w:rPr>
                <w:rFonts w:cs="Times New Roman"/>
                <w:sz w:val="22"/>
              </w:rPr>
            </w:pPr>
            <w:r w:rsidRPr="00AA49D7">
              <w:rPr>
                <w:rFonts w:cs="Times New Roman"/>
                <w:sz w:val="22"/>
              </w:rPr>
              <w:t>VK lietderības revīzijas priekšlikumu izpildes uzraudzība.</w:t>
            </w:r>
          </w:p>
        </w:tc>
        <w:tc>
          <w:tcPr>
            <w:tcW w:w="567" w:type="dxa"/>
          </w:tcPr>
          <w:p w14:paraId="2D6F9B96" w14:textId="77777777" w:rsidR="00E17B52" w:rsidRPr="00AA49D7" w:rsidRDefault="00E17B52" w:rsidP="00C75511">
            <w:pPr>
              <w:spacing w:after="0" w:line="240" w:lineRule="auto"/>
              <w:jc w:val="center"/>
              <w:rPr>
                <w:rFonts w:cs="Times New Roman"/>
                <w:b/>
                <w:sz w:val="22"/>
              </w:rPr>
            </w:pPr>
            <w:r w:rsidRPr="00AA49D7">
              <w:rPr>
                <w:rFonts w:cs="Times New Roman"/>
                <w:b/>
                <w:sz w:val="22"/>
              </w:rPr>
              <w:t>3.4.1</w:t>
            </w:r>
          </w:p>
        </w:tc>
        <w:tc>
          <w:tcPr>
            <w:tcW w:w="2690" w:type="dxa"/>
            <w:tcMar>
              <w:top w:w="0" w:type="dxa"/>
              <w:left w:w="108" w:type="dxa"/>
              <w:bottom w:w="0" w:type="dxa"/>
              <w:right w:w="108" w:type="dxa"/>
            </w:tcMar>
          </w:tcPr>
          <w:p w14:paraId="2DB095B2" w14:textId="77777777" w:rsidR="00E17B52" w:rsidRPr="00AA49D7" w:rsidRDefault="00E17B52" w:rsidP="00C75511">
            <w:pPr>
              <w:spacing w:after="0" w:line="240" w:lineRule="auto"/>
              <w:rPr>
                <w:rFonts w:cs="Times New Roman"/>
                <w:sz w:val="22"/>
              </w:rPr>
            </w:pPr>
            <w:r w:rsidRPr="00AA49D7">
              <w:rPr>
                <w:rFonts w:cs="Times New Roman"/>
                <w:sz w:val="22"/>
              </w:rPr>
              <w:t>VK lietderības revīzijā “Noziedzīgu nodarījumu ekonomikas un finanšu jomā izmeklēšanas un iztiesāšanas efektivitāte” (turpmāk – VK lietderības revīzija) ietverto priekšlikumu ieviešanas plāna izstrāde.</w:t>
            </w:r>
          </w:p>
        </w:tc>
        <w:tc>
          <w:tcPr>
            <w:tcW w:w="2410" w:type="dxa"/>
          </w:tcPr>
          <w:p w14:paraId="6A6B9D16" w14:textId="77777777" w:rsidR="00E17B52" w:rsidRPr="00AA49D7" w:rsidRDefault="00E17B52" w:rsidP="00C75511">
            <w:pPr>
              <w:spacing w:after="0" w:line="240" w:lineRule="auto"/>
              <w:rPr>
                <w:rFonts w:cs="Times New Roman"/>
                <w:sz w:val="22"/>
              </w:rPr>
            </w:pPr>
            <w:r w:rsidRPr="00AA49D7">
              <w:rPr>
                <w:rFonts w:cs="Times New Roman"/>
                <w:sz w:val="22"/>
              </w:rPr>
              <w:t>Izstrādāts VK lietderības revīzijas priekšlikumu ieviešanas plāns.</w:t>
            </w:r>
          </w:p>
        </w:tc>
        <w:tc>
          <w:tcPr>
            <w:tcW w:w="1275" w:type="dxa"/>
            <w:tcMar>
              <w:top w:w="0" w:type="dxa"/>
              <w:left w:w="108" w:type="dxa"/>
              <w:bottom w:w="0" w:type="dxa"/>
              <w:right w:w="108" w:type="dxa"/>
            </w:tcMar>
          </w:tcPr>
          <w:p w14:paraId="3D764383" w14:textId="77777777" w:rsidR="00E17B52" w:rsidRPr="00AA49D7" w:rsidRDefault="00E17B52" w:rsidP="00C75511">
            <w:pPr>
              <w:spacing w:after="0" w:line="240" w:lineRule="auto"/>
              <w:jc w:val="center"/>
              <w:rPr>
                <w:rFonts w:cs="Times New Roman"/>
                <w:sz w:val="22"/>
              </w:rPr>
            </w:pPr>
            <w:r w:rsidRPr="00AA49D7">
              <w:rPr>
                <w:rFonts w:cs="Times New Roman"/>
                <w:sz w:val="22"/>
              </w:rPr>
              <w:t>01.07.2021.</w:t>
            </w:r>
          </w:p>
        </w:tc>
        <w:tc>
          <w:tcPr>
            <w:tcW w:w="1134" w:type="dxa"/>
          </w:tcPr>
          <w:p w14:paraId="7D08CF5A" w14:textId="77777777" w:rsidR="00E17B52" w:rsidRPr="00AA49D7" w:rsidRDefault="00E17B52" w:rsidP="00C75511">
            <w:pPr>
              <w:spacing w:after="0" w:line="240" w:lineRule="auto"/>
              <w:jc w:val="center"/>
              <w:rPr>
                <w:rFonts w:cs="Times New Roman"/>
                <w:sz w:val="22"/>
              </w:rPr>
            </w:pPr>
            <w:r w:rsidRPr="00AA49D7">
              <w:rPr>
                <w:rFonts w:cs="Times New Roman"/>
                <w:sz w:val="22"/>
              </w:rPr>
              <w:t>TM</w:t>
            </w:r>
          </w:p>
          <w:p w14:paraId="5607BCEF" w14:textId="77777777" w:rsidR="00E17B52" w:rsidRPr="00AA49D7" w:rsidRDefault="00E17B52" w:rsidP="00C75511">
            <w:pPr>
              <w:spacing w:after="0" w:line="240" w:lineRule="auto"/>
              <w:jc w:val="center"/>
              <w:rPr>
                <w:rFonts w:cs="Times New Roman"/>
                <w:sz w:val="22"/>
              </w:rPr>
            </w:pPr>
            <w:r w:rsidRPr="00AA49D7">
              <w:rPr>
                <w:rFonts w:cs="Times New Roman"/>
                <w:sz w:val="22"/>
              </w:rPr>
              <w:t xml:space="preserve"> </w:t>
            </w:r>
          </w:p>
        </w:tc>
        <w:tc>
          <w:tcPr>
            <w:tcW w:w="1560" w:type="dxa"/>
          </w:tcPr>
          <w:p w14:paraId="01E805CE" w14:textId="77777777" w:rsidR="00E17B52" w:rsidRPr="00AA49D7" w:rsidRDefault="00E17B52" w:rsidP="00C75511">
            <w:pPr>
              <w:spacing w:after="0" w:line="240" w:lineRule="auto"/>
              <w:jc w:val="center"/>
              <w:rPr>
                <w:rFonts w:cs="Times New Roman"/>
                <w:sz w:val="22"/>
              </w:rPr>
            </w:pPr>
            <w:r w:rsidRPr="00AA49D7">
              <w:rPr>
                <w:rFonts w:cs="Times New Roman"/>
                <w:sz w:val="22"/>
              </w:rPr>
              <w:t>ĢP, IeM,</w:t>
            </w:r>
          </w:p>
          <w:p w14:paraId="3D334F4E" w14:textId="77777777" w:rsidR="00E17B52" w:rsidRPr="00AA49D7" w:rsidRDefault="00E17B52" w:rsidP="00C75511">
            <w:pPr>
              <w:spacing w:after="0" w:line="240" w:lineRule="auto"/>
              <w:jc w:val="center"/>
              <w:rPr>
                <w:rFonts w:cs="Times New Roman"/>
                <w:strike/>
                <w:sz w:val="22"/>
              </w:rPr>
            </w:pPr>
            <w:r w:rsidRPr="00AA49D7">
              <w:rPr>
                <w:rFonts w:cs="Times New Roman"/>
                <w:sz w:val="22"/>
              </w:rPr>
              <w:t>TAI</w:t>
            </w:r>
          </w:p>
        </w:tc>
        <w:tc>
          <w:tcPr>
            <w:tcW w:w="2126" w:type="dxa"/>
          </w:tcPr>
          <w:p w14:paraId="74764844"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i/>
                <w:iCs/>
                <w:sz w:val="22"/>
                <w:u w:val="single"/>
              </w:rPr>
              <w:t>Finansējums:</w:t>
            </w:r>
          </w:p>
          <w:p w14:paraId="78BF3CE1"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p>
        </w:tc>
      </w:tr>
      <w:tr w:rsidR="008A4895" w:rsidRPr="00C75511" w14:paraId="517AE435" w14:textId="77777777" w:rsidTr="00C75511">
        <w:trPr>
          <w:trHeight w:val="273"/>
        </w:trPr>
        <w:tc>
          <w:tcPr>
            <w:tcW w:w="420" w:type="dxa"/>
            <w:vMerge/>
          </w:tcPr>
          <w:p w14:paraId="2AF0CFDF" w14:textId="77777777" w:rsidR="00E17B52" w:rsidRPr="00AA49D7" w:rsidRDefault="00E17B52" w:rsidP="00C75511">
            <w:pPr>
              <w:spacing w:after="0" w:line="240" w:lineRule="auto"/>
              <w:jc w:val="both"/>
              <w:rPr>
                <w:rFonts w:cs="Times New Roman"/>
                <w:b/>
                <w:sz w:val="22"/>
              </w:rPr>
            </w:pPr>
          </w:p>
        </w:tc>
        <w:tc>
          <w:tcPr>
            <w:tcW w:w="1702" w:type="dxa"/>
            <w:vMerge/>
          </w:tcPr>
          <w:p w14:paraId="7363560E" w14:textId="77777777" w:rsidR="00E17B52" w:rsidRPr="00AA49D7" w:rsidRDefault="00E17B52" w:rsidP="00C75511">
            <w:pPr>
              <w:spacing w:after="0" w:line="240" w:lineRule="auto"/>
              <w:jc w:val="both"/>
              <w:rPr>
                <w:rFonts w:cs="Times New Roman"/>
                <w:sz w:val="22"/>
              </w:rPr>
            </w:pPr>
          </w:p>
        </w:tc>
        <w:tc>
          <w:tcPr>
            <w:tcW w:w="567" w:type="dxa"/>
          </w:tcPr>
          <w:p w14:paraId="44E95231" w14:textId="77777777" w:rsidR="00E17B52" w:rsidRPr="00AA49D7" w:rsidRDefault="00E17B52" w:rsidP="00C75511">
            <w:pPr>
              <w:spacing w:after="0" w:line="240" w:lineRule="auto"/>
              <w:jc w:val="center"/>
              <w:rPr>
                <w:rFonts w:cs="Times New Roman"/>
                <w:b/>
                <w:sz w:val="22"/>
              </w:rPr>
            </w:pPr>
            <w:r w:rsidRPr="00AA49D7">
              <w:rPr>
                <w:rFonts w:cs="Times New Roman"/>
                <w:b/>
                <w:sz w:val="22"/>
              </w:rPr>
              <w:t>3.4.2.</w:t>
            </w:r>
          </w:p>
        </w:tc>
        <w:tc>
          <w:tcPr>
            <w:tcW w:w="2690" w:type="dxa"/>
            <w:tcMar>
              <w:top w:w="0" w:type="dxa"/>
              <w:left w:w="108" w:type="dxa"/>
              <w:bottom w:w="0" w:type="dxa"/>
              <w:right w:w="108" w:type="dxa"/>
            </w:tcMar>
          </w:tcPr>
          <w:p w14:paraId="46030C6C" w14:textId="77777777" w:rsidR="00E17B52" w:rsidRPr="00AA49D7" w:rsidRDefault="00E17B52" w:rsidP="00C75511">
            <w:pPr>
              <w:spacing w:after="0" w:line="240" w:lineRule="auto"/>
              <w:rPr>
                <w:rFonts w:cs="Times New Roman"/>
                <w:sz w:val="22"/>
              </w:rPr>
            </w:pPr>
            <w:r w:rsidRPr="00AA49D7">
              <w:rPr>
                <w:rFonts w:cs="Times New Roman"/>
                <w:sz w:val="22"/>
              </w:rPr>
              <w:t>Iestādes sniedz atskaiti NNP par VK lietderības revīzijas priekšlikumu ieviešanas plāna izpildi.</w:t>
            </w:r>
          </w:p>
        </w:tc>
        <w:tc>
          <w:tcPr>
            <w:tcW w:w="2410" w:type="dxa"/>
          </w:tcPr>
          <w:p w14:paraId="7E007747" w14:textId="77777777" w:rsidR="00E17B52" w:rsidRPr="00AA49D7" w:rsidRDefault="00E17B52" w:rsidP="00C75511">
            <w:pPr>
              <w:spacing w:after="0" w:line="240" w:lineRule="auto"/>
              <w:rPr>
                <w:rFonts w:cs="Times New Roman"/>
                <w:sz w:val="22"/>
              </w:rPr>
            </w:pPr>
            <w:r w:rsidRPr="00AA49D7">
              <w:rPr>
                <w:rFonts w:cs="Times New Roman"/>
                <w:sz w:val="22"/>
              </w:rPr>
              <w:t>Iestādes sniegušas atskaiti NNP par VK lietderības revīzijā atklāto trūkumu novēršanu.</w:t>
            </w:r>
          </w:p>
        </w:tc>
        <w:tc>
          <w:tcPr>
            <w:tcW w:w="1275" w:type="dxa"/>
            <w:tcMar>
              <w:top w:w="0" w:type="dxa"/>
              <w:left w:w="108" w:type="dxa"/>
              <w:bottom w:w="0" w:type="dxa"/>
              <w:right w:w="108" w:type="dxa"/>
            </w:tcMar>
          </w:tcPr>
          <w:p w14:paraId="72ECDC25" w14:textId="77777777" w:rsidR="00E17B52" w:rsidRPr="00AA49D7" w:rsidRDefault="00E17B52" w:rsidP="00C75511">
            <w:pPr>
              <w:spacing w:after="0" w:line="240" w:lineRule="auto"/>
              <w:jc w:val="center"/>
              <w:rPr>
                <w:rFonts w:cs="Times New Roman"/>
                <w:sz w:val="22"/>
              </w:rPr>
            </w:pPr>
            <w:r w:rsidRPr="00AA49D7">
              <w:rPr>
                <w:rFonts w:cs="Times New Roman"/>
                <w:sz w:val="22"/>
              </w:rPr>
              <w:t>Pastāvīgi</w:t>
            </w:r>
          </w:p>
        </w:tc>
        <w:tc>
          <w:tcPr>
            <w:tcW w:w="1134" w:type="dxa"/>
          </w:tcPr>
          <w:p w14:paraId="03C6734D" w14:textId="77777777" w:rsidR="00E17B52" w:rsidRPr="00AA49D7" w:rsidRDefault="00E17B52" w:rsidP="00C75511">
            <w:pPr>
              <w:spacing w:after="0" w:line="240" w:lineRule="auto"/>
              <w:jc w:val="center"/>
              <w:rPr>
                <w:rFonts w:cs="Times New Roman"/>
                <w:sz w:val="22"/>
              </w:rPr>
            </w:pPr>
            <w:r w:rsidRPr="00AA49D7">
              <w:rPr>
                <w:rFonts w:cs="Times New Roman"/>
                <w:sz w:val="22"/>
              </w:rPr>
              <w:t>Visi VK lietderības revīzijas priekšlikumu adresāti</w:t>
            </w:r>
          </w:p>
        </w:tc>
        <w:tc>
          <w:tcPr>
            <w:tcW w:w="1560" w:type="dxa"/>
          </w:tcPr>
          <w:p w14:paraId="6F420E30" w14:textId="77777777" w:rsidR="00E17B52" w:rsidRPr="00AA49D7" w:rsidRDefault="00E17B52" w:rsidP="00C75511">
            <w:pPr>
              <w:spacing w:after="0" w:line="240" w:lineRule="auto"/>
              <w:jc w:val="center"/>
              <w:rPr>
                <w:rFonts w:cs="Times New Roman"/>
                <w:sz w:val="22"/>
              </w:rPr>
            </w:pPr>
            <w:r w:rsidRPr="00AA49D7">
              <w:rPr>
                <w:rFonts w:cs="Times New Roman"/>
                <w:sz w:val="22"/>
              </w:rPr>
              <w:t>NNP locekļi</w:t>
            </w:r>
          </w:p>
        </w:tc>
        <w:tc>
          <w:tcPr>
            <w:tcW w:w="2126" w:type="dxa"/>
          </w:tcPr>
          <w:p w14:paraId="542730A3"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i/>
                <w:iCs/>
                <w:sz w:val="22"/>
                <w:u w:val="single"/>
              </w:rPr>
              <w:t>Finansējums:</w:t>
            </w:r>
          </w:p>
          <w:p w14:paraId="7E81B7F3"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p>
        </w:tc>
      </w:tr>
      <w:tr w:rsidR="008A4895" w:rsidRPr="00C75511" w14:paraId="78415941" w14:textId="77777777" w:rsidTr="00C75511">
        <w:trPr>
          <w:trHeight w:val="966"/>
        </w:trPr>
        <w:tc>
          <w:tcPr>
            <w:tcW w:w="420" w:type="dxa"/>
          </w:tcPr>
          <w:p w14:paraId="729193B3" w14:textId="77777777" w:rsidR="00E17B52" w:rsidRPr="00AA49D7" w:rsidRDefault="00E17B52" w:rsidP="00C75511">
            <w:pPr>
              <w:spacing w:after="0" w:line="240" w:lineRule="auto"/>
              <w:jc w:val="both"/>
              <w:rPr>
                <w:rFonts w:cs="Times New Roman"/>
                <w:b/>
                <w:sz w:val="22"/>
              </w:rPr>
            </w:pPr>
            <w:r w:rsidRPr="00AA49D7">
              <w:rPr>
                <w:rFonts w:cs="Times New Roman"/>
                <w:b/>
                <w:sz w:val="22"/>
              </w:rPr>
              <w:t>3.5.</w:t>
            </w:r>
          </w:p>
        </w:tc>
        <w:tc>
          <w:tcPr>
            <w:tcW w:w="1702" w:type="dxa"/>
          </w:tcPr>
          <w:p w14:paraId="55DC410C" w14:textId="77777777" w:rsidR="00E17B52" w:rsidRPr="00AA49D7" w:rsidRDefault="00E17B52" w:rsidP="00C75511">
            <w:pPr>
              <w:spacing w:after="0" w:line="240" w:lineRule="auto"/>
              <w:jc w:val="both"/>
              <w:rPr>
                <w:rFonts w:cs="Times New Roman"/>
                <w:sz w:val="22"/>
              </w:rPr>
            </w:pPr>
            <w:r w:rsidRPr="00AA49D7">
              <w:rPr>
                <w:rFonts w:cs="Times New Roman"/>
                <w:sz w:val="22"/>
              </w:rPr>
              <w:t>NKIM atskaite NNP</w:t>
            </w:r>
          </w:p>
        </w:tc>
        <w:tc>
          <w:tcPr>
            <w:tcW w:w="567" w:type="dxa"/>
          </w:tcPr>
          <w:p w14:paraId="7DB84F7C" w14:textId="77777777" w:rsidR="00E17B52" w:rsidRPr="00AA49D7" w:rsidRDefault="00E17B52" w:rsidP="00C75511">
            <w:pPr>
              <w:spacing w:after="0" w:line="240" w:lineRule="auto"/>
              <w:jc w:val="center"/>
              <w:rPr>
                <w:rFonts w:cs="Times New Roman"/>
                <w:b/>
                <w:sz w:val="22"/>
              </w:rPr>
            </w:pPr>
            <w:r w:rsidRPr="00AA49D7">
              <w:rPr>
                <w:rFonts w:cs="Times New Roman"/>
                <w:b/>
                <w:sz w:val="22"/>
              </w:rPr>
              <w:t>3.5.</w:t>
            </w:r>
          </w:p>
        </w:tc>
        <w:tc>
          <w:tcPr>
            <w:tcW w:w="2690" w:type="dxa"/>
            <w:tcMar>
              <w:top w:w="0" w:type="dxa"/>
              <w:left w:w="108" w:type="dxa"/>
              <w:bottom w:w="0" w:type="dxa"/>
              <w:right w:w="108" w:type="dxa"/>
            </w:tcMar>
          </w:tcPr>
          <w:p w14:paraId="5C46CD22" w14:textId="56C6ED2F" w:rsidR="00E17B52" w:rsidRPr="00AA49D7" w:rsidRDefault="00E17B52" w:rsidP="00C75511">
            <w:pPr>
              <w:spacing w:after="0" w:line="240" w:lineRule="auto"/>
              <w:rPr>
                <w:rFonts w:cs="Times New Roman"/>
                <w:sz w:val="22"/>
              </w:rPr>
            </w:pPr>
            <w:r w:rsidRPr="00AA49D7">
              <w:rPr>
                <w:rFonts w:cs="Times New Roman"/>
                <w:bCs/>
                <w:sz w:val="22"/>
              </w:rPr>
              <w:t xml:space="preserve">VP sniedz atskaiti NNP par NKIM </w:t>
            </w:r>
            <w:r w:rsidRPr="00AA49D7">
              <w:rPr>
                <w:rFonts w:cs="Times New Roman"/>
                <w:sz w:val="22"/>
              </w:rPr>
              <w:t xml:space="preserve"> </w:t>
            </w:r>
            <w:r w:rsidRPr="00AA49D7">
              <w:rPr>
                <w:rFonts w:cs="Times New Roman"/>
                <w:bCs/>
                <w:sz w:val="22"/>
              </w:rPr>
              <w:t>aktualitātēm noziedzības apkarošanā, tajā skaitā attiecībā uz noziedzīgiem nodarījumiem pret bērniem u.c.</w:t>
            </w:r>
          </w:p>
        </w:tc>
        <w:tc>
          <w:tcPr>
            <w:tcW w:w="2410" w:type="dxa"/>
          </w:tcPr>
          <w:p w14:paraId="23388498" w14:textId="77777777" w:rsidR="00E17B52" w:rsidRPr="00AA49D7" w:rsidRDefault="00E17B52" w:rsidP="00C75511">
            <w:pPr>
              <w:spacing w:after="0" w:line="240" w:lineRule="auto"/>
              <w:rPr>
                <w:rFonts w:cs="Times New Roman"/>
                <w:sz w:val="22"/>
              </w:rPr>
            </w:pPr>
            <w:r w:rsidRPr="00AA49D7">
              <w:rPr>
                <w:rFonts w:cs="Times New Roman"/>
                <w:sz w:val="22"/>
              </w:rPr>
              <w:t>Sniegta atskaite NNP par NKIM izstrādāto nacionāla līmeņa analītisko ziņojumu.</w:t>
            </w:r>
          </w:p>
          <w:p w14:paraId="4A437CA1" w14:textId="77777777" w:rsidR="00E17B52" w:rsidRPr="00AA49D7" w:rsidRDefault="00E17B52" w:rsidP="00C75511">
            <w:pPr>
              <w:spacing w:after="0" w:line="240" w:lineRule="auto"/>
              <w:rPr>
                <w:rFonts w:cs="Times New Roman"/>
                <w:sz w:val="22"/>
              </w:rPr>
            </w:pPr>
          </w:p>
        </w:tc>
        <w:tc>
          <w:tcPr>
            <w:tcW w:w="1275" w:type="dxa"/>
            <w:tcMar>
              <w:top w:w="0" w:type="dxa"/>
              <w:left w:w="108" w:type="dxa"/>
              <w:bottom w:w="0" w:type="dxa"/>
              <w:right w:w="108" w:type="dxa"/>
            </w:tcMar>
          </w:tcPr>
          <w:p w14:paraId="1A111C49" w14:textId="77777777" w:rsidR="00E17B52" w:rsidRPr="00AA49D7" w:rsidRDefault="00E17B52" w:rsidP="00C75511">
            <w:pPr>
              <w:spacing w:after="0" w:line="240" w:lineRule="auto"/>
              <w:jc w:val="center"/>
              <w:rPr>
                <w:rFonts w:cs="Times New Roman"/>
                <w:sz w:val="22"/>
              </w:rPr>
            </w:pPr>
            <w:r w:rsidRPr="00AA49D7">
              <w:rPr>
                <w:rFonts w:cs="Times New Roman"/>
                <w:sz w:val="22"/>
              </w:rPr>
              <w:t>Reizi pusgadā informējot NNP par aktuālo</w:t>
            </w:r>
          </w:p>
        </w:tc>
        <w:tc>
          <w:tcPr>
            <w:tcW w:w="1134" w:type="dxa"/>
          </w:tcPr>
          <w:p w14:paraId="1D76D04C" w14:textId="77777777" w:rsidR="00E17B52" w:rsidRPr="00AA49D7" w:rsidRDefault="00E17B52" w:rsidP="00C75511">
            <w:pPr>
              <w:spacing w:after="0" w:line="240" w:lineRule="auto"/>
              <w:jc w:val="center"/>
              <w:rPr>
                <w:rFonts w:cs="Times New Roman"/>
                <w:sz w:val="22"/>
              </w:rPr>
            </w:pPr>
            <w:r w:rsidRPr="00AA49D7">
              <w:rPr>
                <w:rFonts w:cs="Times New Roman"/>
                <w:sz w:val="22"/>
              </w:rPr>
              <w:t>VP</w:t>
            </w:r>
          </w:p>
          <w:p w14:paraId="7221BACA" w14:textId="77777777" w:rsidR="00E17B52" w:rsidRPr="00AA49D7" w:rsidRDefault="00E17B52" w:rsidP="00C75511">
            <w:pPr>
              <w:spacing w:after="0" w:line="240" w:lineRule="auto"/>
              <w:rPr>
                <w:rFonts w:cs="Times New Roman"/>
                <w:sz w:val="22"/>
              </w:rPr>
            </w:pPr>
          </w:p>
          <w:p w14:paraId="1307C6A8" w14:textId="77777777" w:rsidR="00E17B52" w:rsidRPr="00AA49D7" w:rsidRDefault="00E17B52" w:rsidP="00C75511">
            <w:pPr>
              <w:spacing w:after="0" w:line="240" w:lineRule="auto"/>
              <w:rPr>
                <w:rFonts w:cs="Times New Roman"/>
                <w:sz w:val="22"/>
              </w:rPr>
            </w:pPr>
          </w:p>
          <w:p w14:paraId="2C5CC478" w14:textId="77777777" w:rsidR="00E17B52" w:rsidRPr="00AA49D7" w:rsidRDefault="00E17B52" w:rsidP="00C75511">
            <w:pPr>
              <w:spacing w:after="0" w:line="240" w:lineRule="auto"/>
              <w:jc w:val="center"/>
              <w:rPr>
                <w:rFonts w:cs="Times New Roman"/>
                <w:sz w:val="22"/>
              </w:rPr>
            </w:pPr>
          </w:p>
        </w:tc>
        <w:tc>
          <w:tcPr>
            <w:tcW w:w="1560" w:type="dxa"/>
          </w:tcPr>
          <w:p w14:paraId="7DE9F43A" w14:textId="77777777" w:rsidR="00E17B52" w:rsidRPr="00AA49D7" w:rsidRDefault="00E17B52" w:rsidP="00C75511">
            <w:pPr>
              <w:spacing w:after="0" w:line="240" w:lineRule="auto"/>
              <w:jc w:val="center"/>
              <w:rPr>
                <w:rFonts w:cs="Times New Roman"/>
                <w:sz w:val="22"/>
              </w:rPr>
            </w:pPr>
            <w:r w:rsidRPr="00AA49D7">
              <w:rPr>
                <w:rFonts w:cs="Times New Roman"/>
                <w:sz w:val="22"/>
              </w:rPr>
              <w:t>NKIM pārstāvētās un citas kompetentās iestādes</w:t>
            </w:r>
          </w:p>
        </w:tc>
        <w:tc>
          <w:tcPr>
            <w:tcW w:w="2126" w:type="dxa"/>
          </w:tcPr>
          <w:p w14:paraId="134B3D99" w14:textId="77777777" w:rsidR="00E17B52" w:rsidRPr="00AA49D7" w:rsidRDefault="00E17B52" w:rsidP="00C75511">
            <w:pPr>
              <w:spacing w:after="0" w:line="240" w:lineRule="auto"/>
              <w:ind w:left="144" w:right="127"/>
              <w:rPr>
                <w:rFonts w:cs="Times New Roman"/>
                <w:i/>
                <w:iCs/>
                <w:sz w:val="22"/>
                <w:u w:val="single"/>
              </w:rPr>
            </w:pPr>
            <w:r w:rsidRPr="00AA49D7">
              <w:rPr>
                <w:rFonts w:cs="Times New Roman"/>
                <w:i/>
                <w:iCs/>
                <w:sz w:val="22"/>
                <w:u w:val="single"/>
              </w:rPr>
              <w:t>Finansējums:</w:t>
            </w:r>
          </w:p>
          <w:p w14:paraId="4886D90B" w14:textId="77777777" w:rsidR="00E17B52" w:rsidRPr="00AA49D7" w:rsidRDefault="00E17B52" w:rsidP="00C75511">
            <w:pPr>
              <w:spacing w:after="0" w:line="240" w:lineRule="auto"/>
              <w:ind w:left="144" w:right="127"/>
              <w:rPr>
                <w:rFonts w:cs="Times New Roman"/>
                <w:sz w:val="22"/>
              </w:rPr>
            </w:pPr>
            <w:r w:rsidRPr="00AA49D7">
              <w:rPr>
                <w:rFonts w:cs="Times New Roman"/>
                <w:i/>
                <w:iCs/>
                <w:sz w:val="22"/>
              </w:rPr>
              <w:t>Pasākums tiks īstenots esošā budžeta ietvaros.</w:t>
            </w:r>
          </w:p>
        </w:tc>
      </w:tr>
    </w:tbl>
    <w:p w14:paraId="5137ABD1" w14:textId="02000442" w:rsidR="00E17B52" w:rsidRPr="0001764E" w:rsidRDefault="00AA49D7" w:rsidP="00022CC7">
      <w:pPr>
        <w:spacing w:before="120" w:after="0" w:line="240" w:lineRule="auto"/>
        <w:rPr>
          <w:rFonts w:cs="Times New Roman"/>
          <w:b/>
          <w:bCs/>
          <w:szCs w:val="24"/>
          <w:u w:val="single"/>
        </w:rPr>
      </w:pPr>
      <w:r w:rsidRPr="0024055A">
        <w:rPr>
          <w:rStyle w:val="Vresatsauce"/>
          <w:sz w:val="22"/>
        </w:rPr>
        <w:t>5</w:t>
      </w:r>
      <w:r w:rsidRPr="0024055A">
        <w:rPr>
          <w:sz w:val="22"/>
        </w:rPr>
        <w:t xml:space="preserve"> </w:t>
      </w:r>
      <w:r w:rsidRPr="0024055A">
        <w:rPr>
          <w:rStyle w:val="markedcontent"/>
          <w:sz w:val="22"/>
        </w:rPr>
        <w:t>Noziedzības novēršanas padomes rīcības plāns laikposmam no 2021. līdz 2026. gadam</w:t>
      </w:r>
      <w:r w:rsidRPr="0024055A">
        <w:rPr>
          <w:sz w:val="22"/>
        </w:rPr>
        <w:t xml:space="preserve">, sk.: </w:t>
      </w:r>
      <w:r w:rsidRPr="0024055A">
        <w:rPr>
          <w:sz w:val="22"/>
          <w:u w:val="single"/>
        </w:rPr>
        <w:t>https://www.tm.gov.lv/lv/media/7695/download</w:t>
      </w:r>
    </w:p>
    <w:p w14:paraId="1762BE3A" w14:textId="319E6343" w:rsidR="0024055A" w:rsidRDefault="0024055A" w:rsidP="0001764E">
      <w:pPr>
        <w:tabs>
          <w:tab w:val="left" w:pos="368"/>
          <w:tab w:val="center" w:pos="7001"/>
        </w:tabs>
        <w:rPr>
          <w:sz w:val="20"/>
          <w:szCs w:val="20"/>
        </w:rPr>
      </w:pPr>
    </w:p>
    <w:p w14:paraId="57EE647A" w14:textId="55801C8E" w:rsidR="0001764E" w:rsidRPr="00022CC7" w:rsidRDefault="0001764E" w:rsidP="00022CC7">
      <w:pPr>
        <w:pStyle w:val="Virsraksts1"/>
        <w:shd w:val="clear" w:color="auto" w:fill="E7E6E6" w:themeFill="background2"/>
        <w:spacing w:before="0" w:after="120" w:line="240" w:lineRule="auto"/>
        <w:rPr>
          <w:rFonts w:cs="Times New Roman"/>
          <w:szCs w:val="24"/>
          <w:u w:val="none"/>
        </w:rPr>
      </w:pPr>
      <w:bookmarkStart w:id="14" w:name="_Hlk75794349"/>
      <w:bookmarkStart w:id="15" w:name="_Toc75850505"/>
      <w:r w:rsidRPr="00022CC7">
        <w:rPr>
          <w:rFonts w:cs="Times New Roman"/>
          <w:szCs w:val="24"/>
          <w:u w:val="none"/>
        </w:rPr>
        <w:lastRenderedPageBreak/>
        <w:t>Rīcības plāns publisko iepirkumu sistēmas uzlabošanai</w:t>
      </w:r>
      <w:r w:rsidR="0024055A" w:rsidRPr="00022CC7">
        <w:rPr>
          <w:b w:val="0"/>
          <w:bCs/>
          <w:u w:val="none"/>
          <w:vertAlign w:val="superscript"/>
        </w:rPr>
        <w:t>6</w:t>
      </w:r>
      <w:bookmarkEnd w:id="15"/>
    </w:p>
    <w:tbl>
      <w:tblPr>
        <w:tblStyle w:val="Reatabulagaia"/>
        <w:tblW w:w="5000" w:type="pct"/>
        <w:tblLook w:val="04A0" w:firstRow="1" w:lastRow="0" w:firstColumn="1" w:lastColumn="0" w:noHBand="0" w:noVBand="1"/>
      </w:tblPr>
      <w:tblGrid>
        <w:gridCol w:w="1207"/>
        <w:gridCol w:w="3106"/>
        <w:gridCol w:w="4733"/>
        <w:gridCol w:w="1478"/>
        <w:gridCol w:w="1562"/>
        <w:gridCol w:w="1476"/>
      </w:tblGrid>
      <w:tr w:rsidR="0001764E" w:rsidRPr="0024055A" w14:paraId="2E73D81C" w14:textId="77777777" w:rsidTr="00AA49D7">
        <w:trPr>
          <w:trHeight w:val="611"/>
        </w:trPr>
        <w:tc>
          <w:tcPr>
            <w:tcW w:w="445" w:type="pct"/>
            <w:vAlign w:val="center"/>
            <w:hideMark/>
          </w:tcPr>
          <w:bookmarkEnd w:id="14"/>
          <w:p w14:paraId="2AE0DDFA" w14:textId="77777777" w:rsidR="0001764E" w:rsidRPr="0024055A" w:rsidRDefault="0001764E" w:rsidP="00436DEF">
            <w:pPr>
              <w:jc w:val="center"/>
              <w:rPr>
                <w:rFonts w:cs="Times New Roman"/>
                <w:b/>
                <w:bCs/>
                <w:sz w:val="22"/>
              </w:rPr>
            </w:pPr>
            <w:r w:rsidRPr="0024055A">
              <w:rPr>
                <w:rFonts w:cs="Times New Roman"/>
                <w:b/>
                <w:bCs/>
                <w:sz w:val="22"/>
              </w:rPr>
              <w:t>Pasākuma numurs</w:t>
            </w:r>
          </w:p>
        </w:tc>
        <w:tc>
          <w:tcPr>
            <w:tcW w:w="1145" w:type="pct"/>
            <w:vAlign w:val="center"/>
            <w:hideMark/>
          </w:tcPr>
          <w:p w14:paraId="0FB082CF" w14:textId="77777777" w:rsidR="0001764E" w:rsidRPr="0024055A" w:rsidRDefault="0001764E" w:rsidP="00436DEF">
            <w:pPr>
              <w:jc w:val="center"/>
              <w:rPr>
                <w:rFonts w:cs="Times New Roman"/>
                <w:b/>
                <w:bCs/>
                <w:sz w:val="22"/>
              </w:rPr>
            </w:pPr>
            <w:r w:rsidRPr="0024055A">
              <w:rPr>
                <w:rFonts w:cs="Times New Roman"/>
                <w:b/>
                <w:bCs/>
                <w:sz w:val="22"/>
              </w:rPr>
              <w:t>Rīcības plāna pasākums</w:t>
            </w:r>
          </w:p>
        </w:tc>
        <w:tc>
          <w:tcPr>
            <w:tcW w:w="1745" w:type="pct"/>
            <w:vAlign w:val="center"/>
            <w:hideMark/>
          </w:tcPr>
          <w:p w14:paraId="01970184" w14:textId="77777777" w:rsidR="0001764E" w:rsidRPr="0024055A" w:rsidRDefault="0001764E" w:rsidP="00436DEF">
            <w:pPr>
              <w:jc w:val="center"/>
              <w:rPr>
                <w:rFonts w:cs="Times New Roman"/>
                <w:b/>
                <w:bCs/>
                <w:sz w:val="22"/>
              </w:rPr>
            </w:pPr>
            <w:r w:rsidRPr="0024055A">
              <w:rPr>
                <w:rFonts w:cs="Times New Roman"/>
                <w:b/>
                <w:bCs/>
                <w:sz w:val="22"/>
              </w:rPr>
              <w:t>Darbības rezultāts</w:t>
            </w:r>
          </w:p>
        </w:tc>
        <w:tc>
          <w:tcPr>
            <w:tcW w:w="545" w:type="pct"/>
            <w:vAlign w:val="center"/>
            <w:hideMark/>
          </w:tcPr>
          <w:p w14:paraId="1921CEEA" w14:textId="77777777" w:rsidR="0001764E" w:rsidRPr="0024055A" w:rsidRDefault="0001764E" w:rsidP="00436DEF">
            <w:pPr>
              <w:jc w:val="center"/>
              <w:rPr>
                <w:rFonts w:cs="Times New Roman"/>
                <w:b/>
                <w:bCs/>
                <w:sz w:val="22"/>
              </w:rPr>
            </w:pPr>
            <w:r w:rsidRPr="0024055A">
              <w:rPr>
                <w:rFonts w:cs="Times New Roman"/>
                <w:b/>
                <w:bCs/>
                <w:sz w:val="22"/>
              </w:rPr>
              <w:t>Atbildīgā institūcija</w:t>
            </w:r>
          </w:p>
        </w:tc>
        <w:tc>
          <w:tcPr>
            <w:tcW w:w="576" w:type="pct"/>
            <w:vAlign w:val="center"/>
            <w:hideMark/>
          </w:tcPr>
          <w:p w14:paraId="410BB60F" w14:textId="77777777" w:rsidR="0001764E" w:rsidRPr="0024055A" w:rsidRDefault="0001764E" w:rsidP="00436DEF">
            <w:pPr>
              <w:jc w:val="center"/>
              <w:rPr>
                <w:rFonts w:cs="Times New Roman"/>
                <w:b/>
                <w:bCs/>
                <w:sz w:val="22"/>
              </w:rPr>
            </w:pPr>
            <w:r w:rsidRPr="0024055A">
              <w:rPr>
                <w:rFonts w:cs="Times New Roman"/>
                <w:b/>
                <w:bCs/>
                <w:sz w:val="22"/>
              </w:rPr>
              <w:t>Līdzatbildīgās institūcijas</w:t>
            </w:r>
          </w:p>
        </w:tc>
        <w:tc>
          <w:tcPr>
            <w:tcW w:w="545" w:type="pct"/>
            <w:vAlign w:val="center"/>
            <w:hideMark/>
          </w:tcPr>
          <w:p w14:paraId="795434A0" w14:textId="77777777" w:rsidR="0001764E" w:rsidRPr="0024055A" w:rsidRDefault="0001764E" w:rsidP="00436DEF">
            <w:pPr>
              <w:jc w:val="center"/>
              <w:rPr>
                <w:rFonts w:cs="Times New Roman"/>
                <w:b/>
                <w:bCs/>
                <w:sz w:val="22"/>
              </w:rPr>
            </w:pPr>
            <w:r w:rsidRPr="0024055A">
              <w:rPr>
                <w:rFonts w:cs="Times New Roman"/>
                <w:b/>
                <w:bCs/>
                <w:sz w:val="22"/>
              </w:rPr>
              <w:t>Izpildes termiņš</w:t>
            </w:r>
          </w:p>
        </w:tc>
      </w:tr>
      <w:tr w:rsidR="0001764E" w:rsidRPr="0024055A" w14:paraId="32F845D4" w14:textId="77777777" w:rsidTr="00AA49D7">
        <w:trPr>
          <w:trHeight w:val="1603"/>
        </w:trPr>
        <w:tc>
          <w:tcPr>
            <w:tcW w:w="445" w:type="pct"/>
            <w:vMerge w:val="restart"/>
            <w:vAlign w:val="center"/>
            <w:hideMark/>
          </w:tcPr>
          <w:p w14:paraId="2D3678EC" w14:textId="77777777" w:rsidR="0001764E" w:rsidRPr="0024055A" w:rsidRDefault="0001764E" w:rsidP="00436DEF">
            <w:pPr>
              <w:jc w:val="center"/>
              <w:rPr>
                <w:rFonts w:cs="Times New Roman"/>
                <w:sz w:val="22"/>
              </w:rPr>
            </w:pPr>
            <w:r w:rsidRPr="0024055A">
              <w:rPr>
                <w:rFonts w:cs="Times New Roman"/>
                <w:sz w:val="22"/>
              </w:rPr>
              <w:t>1.</w:t>
            </w:r>
          </w:p>
        </w:tc>
        <w:tc>
          <w:tcPr>
            <w:tcW w:w="1145" w:type="pct"/>
            <w:vMerge w:val="restart"/>
            <w:vAlign w:val="center"/>
            <w:hideMark/>
          </w:tcPr>
          <w:p w14:paraId="1DC9CBE8" w14:textId="77777777" w:rsidR="0001764E" w:rsidRPr="0024055A" w:rsidRDefault="0001764E" w:rsidP="00436DEF">
            <w:pPr>
              <w:rPr>
                <w:rFonts w:cs="Times New Roman"/>
                <w:sz w:val="22"/>
              </w:rPr>
            </w:pPr>
            <w:r w:rsidRPr="0024055A">
              <w:rPr>
                <w:rFonts w:cs="Times New Roman"/>
                <w:sz w:val="22"/>
              </w:rPr>
              <w:t>Izstrādāt metodisko materiālu kvalifikācijas prasību noteikšanai (informācijas un komunikācijas tehnoloģijas, būvniecība, autotransports, mobilo un fiksēto sakaru pakalpojumi) un nodrošināt to publicitāti.</w:t>
            </w:r>
          </w:p>
        </w:tc>
        <w:tc>
          <w:tcPr>
            <w:tcW w:w="1745" w:type="pct"/>
            <w:hideMark/>
          </w:tcPr>
          <w:p w14:paraId="61A03269" w14:textId="77777777" w:rsidR="0001764E" w:rsidRPr="0024055A" w:rsidRDefault="0001764E" w:rsidP="00436DEF">
            <w:pPr>
              <w:jc w:val="both"/>
              <w:rPr>
                <w:rFonts w:cs="Times New Roman"/>
                <w:sz w:val="22"/>
              </w:rPr>
            </w:pPr>
            <w:r w:rsidRPr="0024055A">
              <w:rPr>
                <w:rFonts w:cs="Times New Roman"/>
                <w:sz w:val="22"/>
              </w:rPr>
              <w:t>1.1. Standartizētas kvalifikācijas prasības nozaru griezumā (informācijas un komunikācijas tehnoloģijas, būvniecība, autotransports, mobilo un fiksēto sakaru pakalpojumi), kas novērš nepamatotu un neobjektīvu kvalifikācijas prasību izvirzīšanu iepirkuma procedūras dokumentos.</w:t>
            </w:r>
          </w:p>
        </w:tc>
        <w:tc>
          <w:tcPr>
            <w:tcW w:w="545" w:type="pct"/>
            <w:vAlign w:val="center"/>
            <w:hideMark/>
          </w:tcPr>
          <w:p w14:paraId="59BAC9A6" w14:textId="77777777" w:rsidR="0001764E" w:rsidRPr="0024055A" w:rsidRDefault="0001764E" w:rsidP="00436DEF">
            <w:pPr>
              <w:jc w:val="center"/>
              <w:rPr>
                <w:rFonts w:cs="Times New Roman"/>
                <w:sz w:val="22"/>
              </w:rPr>
            </w:pPr>
            <w:r w:rsidRPr="0024055A">
              <w:rPr>
                <w:rFonts w:cs="Times New Roman"/>
                <w:sz w:val="22"/>
              </w:rPr>
              <w:t>VARAM, EM, SM</w:t>
            </w:r>
          </w:p>
        </w:tc>
        <w:tc>
          <w:tcPr>
            <w:tcW w:w="576" w:type="pct"/>
            <w:vAlign w:val="center"/>
            <w:hideMark/>
          </w:tcPr>
          <w:p w14:paraId="6DD6C789" w14:textId="77777777" w:rsidR="0001764E" w:rsidRPr="0024055A" w:rsidRDefault="0001764E" w:rsidP="00436DEF">
            <w:pPr>
              <w:jc w:val="center"/>
              <w:rPr>
                <w:rFonts w:cs="Times New Roman"/>
                <w:sz w:val="22"/>
              </w:rPr>
            </w:pPr>
            <w:r w:rsidRPr="0024055A">
              <w:rPr>
                <w:rFonts w:cs="Times New Roman"/>
                <w:sz w:val="22"/>
              </w:rPr>
              <w:t>IUB, KP, VASES</w:t>
            </w:r>
          </w:p>
        </w:tc>
        <w:tc>
          <w:tcPr>
            <w:tcW w:w="545" w:type="pct"/>
            <w:vMerge w:val="restart"/>
            <w:vAlign w:val="center"/>
            <w:hideMark/>
          </w:tcPr>
          <w:p w14:paraId="63B1B1A0"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6DB8485A" w14:textId="77777777" w:rsidTr="00AA49D7">
        <w:tc>
          <w:tcPr>
            <w:tcW w:w="0" w:type="auto"/>
            <w:vMerge/>
            <w:vAlign w:val="center"/>
            <w:hideMark/>
          </w:tcPr>
          <w:p w14:paraId="799BB5C5" w14:textId="77777777" w:rsidR="0001764E" w:rsidRPr="0024055A" w:rsidRDefault="0001764E" w:rsidP="00436DEF">
            <w:pPr>
              <w:jc w:val="center"/>
              <w:rPr>
                <w:rFonts w:cs="Times New Roman"/>
                <w:sz w:val="22"/>
              </w:rPr>
            </w:pPr>
          </w:p>
        </w:tc>
        <w:tc>
          <w:tcPr>
            <w:tcW w:w="0" w:type="auto"/>
            <w:vMerge/>
            <w:vAlign w:val="center"/>
            <w:hideMark/>
          </w:tcPr>
          <w:p w14:paraId="65994C03" w14:textId="77777777" w:rsidR="0001764E" w:rsidRPr="0024055A" w:rsidRDefault="0001764E" w:rsidP="00436DEF">
            <w:pPr>
              <w:rPr>
                <w:rFonts w:cs="Times New Roman"/>
                <w:sz w:val="22"/>
              </w:rPr>
            </w:pPr>
          </w:p>
        </w:tc>
        <w:tc>
          <w:tcPr>
            <w:tcW w:w="1745" w:type="pct"/>
            <w:hideMark/>
          </w:tcPr>
          <w:p w14:paraId="4505FC43" w14:textId="77777777" w:rsidR="0001764E" w:rsidRPr="0024055A" w:rsidRDefault="0001764E" w:rsidP="00436DEF">
            <w:pPr>
              <w:jc w:val="both"/>
              <w:rPr>
                <w:rFonts w:cs="Times New Roman"/>
                <w:sz w:val="22"/>
              </w:rPr>
            </w:pPr>
            <w:r w:rsidRPr="0024055A">
              <w:rPr>
                <w:rFonts w:cs="Times New Roman"/>
                <w:sz w:val="22"/>
              </w:rPr>
              <w:t>1.2. Veikta metodisko materiālu publicēšana Iepirkumu uzraudzības biroja tīmekļvietnē.</w:t>
            </w:r>
          </w:p>
        </w:tc>
        <w:tc>
          <w:tcPr>
            <w:tcW w:w="545" w:type="pct"/>
            <w:vAlign w:val="center"/>
            <w:hideMark/>
          </w:tcPr>
          <w:p w14:paraId="11AB62C5" w14:textId="77777777" w:rsidR="0001764E" w:rsidRPr="0024055A" w:rsidRDefault="0001764E" w:rsidP="00436DEF">
            <w:pPr>
              <w:jc w:val="center"/>
              <w:rPr>
                <w:rFonts w:cs="Times New Roman"/>
                <w:sz w:val="22"/>
              </w:rPr>
            </w:pPr>
            <w:r w:rsidRPr="0024055A">
              <w:rPr>
                <w:rFonts w:cs="Times New Roman"/>
                <w:sz w:val="22"/>
              </w:rPr>
              <w:t>IUB</w:t>
            </w:r>
          </w:p>
        </w:tc>
        <w:tc>
          <w:tcPr>
            <w:tcW w:w="576" w:type="pct"/>
            <w:vAlign w:val="center"/>
            <w:hideMark/>
          </w:tcPr>
          <w:p w14:paraId="76F8DD87" w14:textId="77777777" w:rsidR="0001764E" w:rsidRPr="0024055A" w:rsidRDefault="0001764E" w:rsidP="00436DEF">
            <w:pPr>
              <w:jc w:val="center"/>
              <w:rPr>
                <w:rFonts w:cs="Times New Roman"/>
                <w:sz w:val="22"/>
              </w:rPr>
            </w:pPr>
            <w:r w:rsidRPr="0024055A">
              <w:rPr>
                <w:rFonts w:cs="Times New Roman"/>
                <w:sz w:val="22"/>
              </w:rPr>
              <w:t>-</w:t>
            </w:r>
          </w:p>
        </w:tc>
        <w:tc>
          <w:tcPr>
            <w:tcW w:w="0" w:type="auto"/>
            <w:vMerge/>
            <w:vAlign w:val="center"/>
            <w:hideMark/>
          </w:tcPr>
          <w:p w14:paraId="44578C90" w14:textId="77777777" w:rsidR="0001764E" w:rsidRPr="0024055A" w:rsidRDefault="0001764E" w:rsidP="00436DEF">
            <w:pPr>
              <w:jc w:val="center"/>
              <w:rPr>
                <w:rFonts w:cs="Times New Roman"/>
                <w:sz w:val="22"/>
              </w:rPr>
            </w:pPr>
          </w:p>
        </w:tc>
      </w:tr>
      <w:tr w:rsidR="0001764E" w:rsidRPr="0024055A" w14:paraId="12C49B44" w14:textId="77777777" w:rsidTr="00AA49D7">
        <w:tc>
          <w:tcPr>
            <w:tcW w:w="0" w:type="auto"/>
            <w:vMerge/>
            <w:vAlign w:val="center"/>
            <w:hideMark/>
          </w:tcPr>
          <w:p w14:paraId="51BC8EF1" w14:textId="77777777" w:rsidR="0001764E" w:rsidRPr="0024055A" w:rsidRDefault="0001764E" w:rsidP="00436DEF">
            <w:pPr>
              <w:jc w:val="center"/>
              <w:rPr>
                <w:rFonts w:cs="Times New Roman"/>
                <w:sz w:val="22"/>
              </w:rPr>
            </w:pPr>
          </w:p>
        </w:tc>
        <w:tc>
          <w:tcPr>
            <w:tcW w:w="0" w:type="auto"/>
            <w:vMerge/>
            <w:vAlign w:val="center"/>
            <w:hideMark/>
          </w:tcPr>
          <w:p w14:paraId="49C4A345" w14:textId="77777777" w:rsidR="0001764E" w:rsidRPr="0024055A" w:rsidRDefault="0001764E" w:rsidP="00436DEF">
            <w:pPr>
              <w:rPr>
                <w:rFonts w:cs="Times New Roman"/>
                <w:sz w:val="22"/>
              </w:rPr>
            </w:pPr>
          </w:p>
        </w:tc>
        <w:tc>
          <w:tcPr>
            <w:tcW w:w="1745" w:type="pct"/>
            <w:hideMark/>
          </w:tcPr>
          <w:p w14:paraId="17B8613D" w14:textId="77777777" w:rsidR="0001764E" w:rsidRPr="0024055A" w:rsidRDefault="0001764E" w:rsidP="00436DEF">
            <w:pPr>
              <w:jc w:val="both"/>
              <w:rPr>
                <w:rFonts w:cs="Times New Roman"/>
                <w:sz w:val="22"/>
              </w:rPr>
            </w:pPr>
            <w:r w:rsidRPr="0024055A">
              <w:rPr>
                <w:rFonts w:cs="Times New Roman"/>
                <w:sz w:val="22"/>
              </w:rPr>
              <w:t>1.3. Nodrošināti reģionālie apmācību semināri par izstrādātajiem metodiskajiem materiāliem kvalifikācijas prasību noteikšanai.</w:t>
            </w:r>
          </w:p>
        </w:tc>
        <w:tc>
          <w:tcPr>
            <w:tcW w:w="545" w:type="pct"/>
            <w:vAlign w:val="center"/>
            <w:hideMark/>
          </w:tcPr>
          <w:p w14:paraId="17772C77" w14:textId="77777777" w:rsidR="0001764E" w:rsidRPr="0024055A" w:rsidRDefault="0001764E" w:rsidP="00436DEF">
            <w:pPr>
              <w:jc w:val="center"/>
              <w:rPr>
                <w:rFonts w:cs="Times New Roman"/>
                <w:sz w:val="22"/>
              </w:rPr>
            </w:pPr>
            <w:r w:rsidRPr="0024055A">
              <w:rPr>
                <w:rFonts w:cs="Times New Roman"/>
                <w:sz w:val="22"/>
              </w:rPr>
              <w:t>IUB</w:t>
            </w:r>
          </w:p>
        </w:tc>
        <w:tc>
          <w:tcPr>
            <w:tcW w:w="576" w:type="pct"/>
            <w:vAlign w:val="center"/>
            <w:hideMark/>
          </w:tcPr>
          <w:p w14:paraId="51F199C3" w14:textId="77777777" w:rsidR="0001764E" w:rsidRPr="0024055A" w:rsidRDefault="0001764E" w:rsidP="00436DEF">
            <w:pPr>
              <w:jc w:val="center"/>
              <w:rPr>
                <w:rFonts w:cs="Times New Roman"/>
                <w:sz w:val="22"/>
              </w:rPr>
            </w:pPr>
            <w:r w:rsidRPr="0024055A">
              <w:rPr>
                <w:rFonts w:cs="Times New Roman"/>
                <w:sz w:val="22"/>
              </w:rPr>
              <w:t>VARAM, EM, SM, KP</w:t>
            </w:r>
          </w:p>
        </w:tc>
        <w:tc>
          <w:tcPr>
            <w:tcW w:w="545" w:type="pct"/>
            <w:vAlign w:val="center"/>
            <w:hideMark/>
          </w:tcPr>
          <w:p w14:paraId="3CA4A116" w14:textId="77777777" w:rsidR="0001764E" w:rsidRPr="0024055A" w:rsidRDefault="0001764E" w:rsidP="00436DEF">
            <w:pPr>
              <w:jc w:val="center"/>
              <w:rPr>
                <w:rFonts w:cs="Times New Roman"/>
                <w:sz w:val="22"/>
              </w:rPr>
            </w:pPr>
            <w:r w:rsidRPr="0024055A">
              <w:rPr>
                <w:rFonts w:cs="Times New Roman"/>
                <w:sz w:val="22"/>
              </w:rPr>
              <w:t>01.07.2021.</w:t>
            </w:r>
          </w:p>
        </w:tc>
      </w:tr>
      <w:tr w:rsidR="0001764E" w:rsidRPr="0024055A" w14:paraId="7CA20AA4" w14:textId="77777777" w:rsidTr="00AA49D7">
        <w:trPr>
          <w:trHeight w:val="1120"/>
        </w:trPr>
        <w:tc>
          <w:tcPr>
            <w:tcW w:w="0" w:type="auto"/>
            <w:vMerge/>
            <w:vAlign w:val="center"/>
            <w:hideMark/>
          </w:tcPr>
          <w:p w14:paraId="1B85441D" w14:textId="77777777" w:rsidR="0001764E" w:rsidRPr="0024055A" w:rsidRDefault="0001764E" w:rsidP="00436DEF">
            <w:pPr>
              <w:jc w:val="center"/>
              <w:rPr>
                <w:rFonts w:cs="Times New Roman"/>
                <w:sz w:val="22"/>
              </w:rPr>
            </w:pPr>
          </w:p>
        </w:tc>
        <w:tc>
          <w:tcPr>
            <w:tcW w:w="0" w:type="auto"/>
            <w:vMerge/>
            <w:vAlign w:val="center"/>
            <w:hideMark/>
          </w:tcPr>
          <w:p w14:paraId="6292E027" w14:textId="77777777" w:rsidR="0001764E" w:rsidRPr="0024055A" w:rsidRDefault="0001764E" w:rsidP="00436DEF">
            <w:pPr>
              <w:rPr>
                <w:rFonts w:cs="Times New Roman"/>
                <w:sz w:val="22"/>
              </w:rPr>
            </w:pPr>
          </w:p>
        </w:tc>
        <w:tc>
          <w:tcPr>
            <w:tcW w:w="1745" w:type="pct"/>
            <w:hideMark/>
          </w:tcPr>
          <w:p w14:paraId="37AE2D48" w14:textId="77777777" w:rsidR="0001764E" w:rsidRPr="0024055A" w:rsidRDefault="0001764E" w:rsidP="00436DEF">
            <w:pPr>
              <w:jc w:val="both"/>
              <w:rPr>
                <w:rFonts w:cs="Times New Roman"/>
                <w:sz w:val="22"/>
              </w:rPr>
            </w:pPr>
            <w:r w:rsidRPr="0024055A">
              <w:rPr>
                <w:rFonts w:cs="Times New Roman"/>
                <w:sz w:val="22"/>
              </w:rPr>
              <w:t>1.4. Izvērtēta iespēja ieviest Eiropas vienotā iepirkuma procedūras dokumenta paplašināto standartu (</w:t>
            </w:r>
            <w:proofErr w:type="spellStart"/>
            <w:r w:rsidRPr="0024055A">
              <w:rPr>
                <w:rFonts w:cs="Times New Roman"/>
                <w:i/>
                <w:iCs/>
                <w:sz w:val="22"/>
              </w:rPr>
              <w:t>extended</w:t>
            </w:r>
            <w:proofErr w:type="spellEnd"/>
            <w:r w:rsidRPr="0024055A">
              <w:rPr>
                <w:rFonts w:cs="Times New Roman"/>
                <w:i/>
                <w:iCs/>
                <w:sz w:val="22"/>
              </w:rPr>
              <w:t xml:space="preserve"> ESPD EDM</w:t>
            </w:r>
            <w:r w:rsidRPr="0024055A">
              <w:rPr>
                <w:rFonts w:cs="Times New Roman"/>
                <w:sz w:val="22"/>
              </w:rPr>
              <w:t>), lai nodrošinātu vienotu pieeju kvalifikācijas prasību noteikšanai.</w:t>
            </w:r>
          </w:p>
        </w:tc>
        <w:tc>
          <w:tcPr>
            <w:tcW w:w="545" w:type="pct"/>
            <w:vAlign w:val="center"/>
            <w:hideMark/>
          </w:tcPr>
          <w:p w14:paraId="300BF953" w14:textId="77777777" w:rsidR="0001764E" w:rsidRPr="0024055A" w:rsidRDefault="0001764E" w:rsidP="00436DEF">
            <w:pPr>
              <w:jc w:val="center"/>
              <w:rPr>
                <w:rFonts w:cs="Times New Roman"/>
                <w:sz w:val="22"/>
              </w:rPr>
            </w:pPr>
            <w:r w:rsidRPr="0024055A">
              <w:rPr>
                <w:rFonts w:cs="Times New Roman"/>
                <w:sz w:val="22"/>
              </w:rPr>
              <w:t>VRAA, IUB</w:t>
            </w:r>
          </w:p>
        </w:tc>
        <w:tc>
          <w:tcPr>
            <w:tcW w:w="576" w:type="pct"/>
            <w:vAlign w:val="center"/>
            <w:hideMark/>
          </w:tcPr>
          <w:p w14:paraId="5668BAA5"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0ACD2F73"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0D01C083" w14:textId="77777777" w:rsidTr="00AA49D7">
        <w:tc>
          <w:tcPr>
            <w:tcW w:w="445" w:type="pct"/>
            <w:vMerge w:val="restart"/>
            <w:vAlign w:val="center"/>
            <w:hideMark/>
          </w:tcPr>
          <w:p w14:paraId="6F7F3ACC" w14:textId="77777777" w:rsidR="0001764E" w:rsidRPr="0024055A" w:rsidRDefault="0001764E" w:rsidP="00436DEF">
            <w:pPr>
              <w:jc w:val="center"/>
              <w:rPr>
                <w:rFonts w:cs="Times New Roman"/>
                <w:sz w:val="22"/>
              </w:rPr>
            </w:pPr>
            <w:r w:rsidRPr="0024055A">
              <w:rPr>
                <w:rFonts w:cs="Times New Roman"/>
                <w:sz w:val="22"/>
              </w:rPr>
              <w:t>2.</w:t>
            </w:r>
          </w:p>
        </w:tc>
        <w:tc>
          <w:tcPr>
            <w:tcW w:w="1145" w:type="pct"/>
            <w:vMerge w:val="restart"/>
            <w:vAlign w:val="center"/>
            <w:hideMark/>
          </w:tcPr>
          <w:p w14:paraId="7EFFA2CF" w14:textId="77777777" w:rsidR="0001764E" w:rsidRPr="0024055A" w:rsidRDefault="0001764E" w:rsidP="00436DEF">
            <w:pPr>
              <w:rPr>
                <w:rFonts w:cs="Times New Roman"/>
                <w:sz w:val="22"/>
              </w:rPr>
            </w:pPr>
            <w:r w:rsidRPr="0024055A">
              <w:rPr>
                <w:rFonts w:cs="Times New Roman"/>
                <w:sz w:val="22"/>
              </w:rPr>
              <w:t xml:space="preserve">Veikt ieguvumu </w:t>
            </w:r>
            <w:proofErr w:type="spellStart"/>
            <w:r w:rsidRPr="0024055A">
              <w:rPr>
                <w:rFonts w:cs="Times New Roman"/>
                <w:sz w:val="22"/>
              </w:rPr>
              <w:t>izvērtējumu</w:t>
            </w:r>
            <w:proofErr w:type="spellEnd"/>
            <w:r w:rsidRPr="0024055A">
              <w:rPr>
                <w:rFonts w:cs="Times New Roman"/>
                <w:sz w:val="22"/>
              </w:rPr>
              <w:t xml:space="preserve"> publisko iepirkumu centralizācijai, balstoties uz ārvalstu pieredzes analīzi, uzticot lielu un sarežģītu iepirkumu veikšanu centralizētai iepirkumu institūcijai.</w:t>
            </w:r>
          </w:p>
        </w:tc>
        <w:tc>
          <w:tcPr>
            <w:tcW w:w="1745" w:type="pct"/>
            <w:hideMark/>
          </w:tcPr>
          <w:p w14:paraId="3015E566" w14:textId="77777777" w:rsidR="0001764E" w:rsidRPr="0024055A" w:rsidRDefault="0001764E" w:rsidP="00436DEF">
            <w:pPr>
              <w:jc w:val="both"/>
              <w:rPr>
                <w:rFonts w:cs="Times New Roman"/>
                <w:sz w:val="22"/>
              </w:rPr>
            </w:pPr>
            <w:r w:rsidRPr="0024055A">
              <w:rPr>
                <w:rFonts w:cs="Times New Roman"/>
                <w:sz w:val="22"/>
              </w:rPr>
              <w:t xml:space="preserve">2.1. Identificēti ieguvumi publisko iepirkumu centralizācijai, balstoties uz ārvalstu pieredzes </w:t>
            </w:r>
            <w:proofErr w:type="spellStart"/>
            <w:r w:rsidRPr="0024055A">
              <w:rPr>
                <w:rFonts w:cs="Times New Roman"/>
                <w:sz w:val="22"/>
              </w:rPr>
              <w:t>izvērtējumu</w:t>
            </w:r>
            <w:proofErr w:type="spellEnd"/>
            <w:r w:rsidRPr="0024055A">
              <w:rPr>
                <w:rFonts w:cs="Times New Roman"/>
                <w:sz w:val="22"/>
              </w:rPr>
              <w:t>, kā arī izvērtēts efektīvākais institucionālais risinājums, piemērojamās nozares un noteikts nepieciešamais publiskais finansējums.</w:t>
            </w:r>
          </w:p>
        </w:tc>
        <w:tc>
          <w:tcPr>
            <w:tcW w:w="545" w:type="pct"/>
            <w:vAlign w:val="center"/>
            <w:hideMark/>
          </w:tcPr>
          <w:p w14:paraId="530E39D1" w14:textId="77777777" w:rsidR="0001764E" w:rsidRPr="0024055A" w:rsidRDefault="0001764E" w:rsidP="00436DEF">
            <w:pPr>
              <w:jc w:val="center"/>
              <w:rPr>
                <w:rFonts w:cs="Times New Roman"/>
                <w:sz w:val="22"/>
              </w:rPr>
            </w:pPr>
            <w:r w:rsidRPr="0024055A">
              <w:rPr>
                <w:rFonts w:cs="Times New Roman"/>
                <w:sz w:val="22"/>
              </w:rPr>
              <w:t>IUB</w:t>
            </w:r>
          </w:p>
        </w:tc>
        <w:tc>
          <w:tcPr>
            <w:tcW w:w="576" w:type="pct"/>
            <w:vAlign w:val="center"/>
            <w:hideMark/>
          </w:tcPr>
          <w:p w14:paraId="63CCF6DE" w14:textId="77777777" w:rsidR="0001764E" w:rsidRPr="0024055A" w:rsidRDefault="0001764E" w:rsidP="00436DEF">
            <w:pPr>
              <w:jc w:val="center"/>
              <w:rPr>
                <w:rFonts w:cs="Times New Roman"/>
                <w:sz w:val="22"/>
              </w:rPr>
            </w:pPr>
            <w:r w:rsidRPr="0024055A">
              <w:rPr>
                <w:rFonts w:cs="Times New Roman"/>
                <w:sz w:val="22"/>
              </w:rPr>
              <w:t>VK</w:t>
            </w:r>
          </w:p>
        </w:tc>
        <w:tc>
          <w:tcPr>
            <w:tcW w:w="545" w:type="pct"/>
            <w:vAlign w:val="center"/>
            <w:hideMark/>
          </w:tcPr>
          <w:p w14:paraId="49278AB9" w14:textId="77777777" w:rsidR="0001764E" w:rsidRPr="0024055A" w:rsidRDefault="0001764E" w:rsidP="00436DEF">
            <w:pPr>
              <w:jc w:val="center"/>
              <w:rPr>
                <w:rFonts w:cs="Times New Roman"/>
                <w:sz w:val="22"/>
              </w:rPr>
            </w:pPr>
            <w:r w:rsidRPr="0024055A">
              <w:rPr>
                <w:rFonts w:cs="Times New Roman"/>
                <w:sz w:val="22"/>
              </w:rPr>
              <w:t>01.03.2021.</w:t>
            </w:r>
          </w:p>
        </w:tc>
      </w:tr>
      <w:tr w:rsidR="0001764E" w:rsidRPr="0024055A" w14:paraId="405114A0" w14:textId="77777777" w:rsidTr="00AA49D7">
        <w:tc>
          <w:tcPr>
            <w:tcW w:w="0" w:type="auto"/>
            <w:vMerge/>
            <w:vAlign w:val="center"/>
            <w:hideMark/>
          </w:tcPr>
          <w:p w14:paraId="17432B3F" w14:textId="77777777" w:rsidR="0001764E" w:rsidRPr="0024055A" w:rsidRDefault="0001764E" w:rsidP="00436DEF">
            <w:pPr>
              <w:jc w:val="center"/>
              <w:rPr>
                <w:rFonts w:cs="Times New Roman"/>
                <w:sz w:val="22"/>
              </w:rPr>
            </w:pPr>
          </w:p>
        </w:tc>
        <w:tc>
          <w:tcPr>
            <w:tcW w:w="0" w:type="auto"/>
            <w:vMerge/>
            <w:vAlign w:val="center"/>
            <w:hideMark/>
          </w:tcPr>
          <w:p w14:paraId="06DED892" w14:textId="77777777" w:rsidR="0001764E" w:rsidRPr="0024055A" w:rsidRDefault="0001764E" w:rsidP="00436DEF">
            <w:pPr>
              <w:rPr>
                <w:rFonts w:cs="Times New Roman"/>
                <w:sz w:val="22"/>
              </w:rPr>
            </w:pPr>
          </w:p>
        </w:tc>
        <w:tc>
          <w:tcPr>
            <w:tcW w:w="1745" w:type="pct"/>
            <w:hideMark/>
          </w:tcPr>
          <w:p w14:paraId="2E2713DC" w14:textId="77777777" w:rsidR="0001764E" w:rsidRPr="0024055A" w:rsidRDefault="0001764E" w:rsidP="00436DEF">
            <w:pPr>
              <w:jc w:val="both"/>
              <w:rPr>
                <w:rFonts w:cs="Times New Roman"/>
                <w:sz w:val="22"/>
              </w:rPr>
            </w:pPr>
            <w:r w:rsidRPr="0024055A">
              <w:rPr>
                <w:rFonts w:cs="Times New Roman"/>
                <w:sz w:val="22"/>
              </w:rPr>
              <w:t>2.2. Iesniegts informatīvais ziņojums izskatīšanai Ministru kabinetā par publisko iepirkumu centralizāciju.</w:t>
            </w:r>
          </w:p>
        </w:tc>
        <w:tc>
          <w:tcPr>
            <w:tcW w:w="545" w:type="pct"/>
            <w:vAlign w:val="center"/>
            <w:hideMark/>
          </w:tcPr>
          <w:p w14:paraId="2C31A8F4" w14:textId="77777777" w:rsidR="0001764E" w:rsidRPr="0024055A" w:rsidRDefault="0001764E" w:rsidP="00436DEF">
            <w:pPr>
              <w:jc w:val="center"/>
              <w:rPr>
                <w:rFonts w:cs="Times New Roman"/>
                <w:sz w:val="22"/>
              </w:rPr>
            </w:pPr>
            <w:r w:rsidRPr="0024055A">
              <w:rPr>
                <w:rFonts w:cs="Times New Roman"/>
                <w:sz w:val="22"/>
              </w:rPr>
              <w:t>FM</w:t>
            </w:r>
          </w:p>
        </w:tc>
        <w:tc>
          <w:tcPr>
            <w:tcW w:w="576" w:type="pct"/>
            <w:vAlign w:val="center"/>
            <w:hideMark/>
          </w:tcPr>
          <w:p w14:paraId="082B5DCE" w14:textId="77777777" w:rsidR="0001764E" w:rsidRPr="0024055A" w:rsidRDefault="0001764E" w:rsidP="00436DEF">
            <w:pPr>
              <w:jc w:val="center"/>
              <w:rPr>
                <w:rFonts w:cs="Times New Roman"/>
                <w:sz w:val="22"/>
              </w:rPr>
            </w:pPr>
            <w:r w:rsidRPr="0024055A">
              <w:rPr>
                <w:rFonts w:cs="Times New Roman"/>
                <w:sz w:val="22"/>
              </w:rPr>
              <w:t>IUB, VK</w:t>
            </w:r>
          </w:p>
        </w:tc>
        <w:tc>
          <w:tcPr>
            <w:tcW w:w="545" w:type="pct"/>
            <w:vAlign w:val="center"/>
            <w:hideMark/>
          </w:tcPr>
          <w:p w14:paraId="02BA4E0E"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441CFAD2" w14:textId="77777777" w:rsidTr="00AA49D7">
        <w:tc>
          <w:tcPr>
            <w:tcW w:w="445" w:type="pct"/>
            <w:vMerge w:val="restart"/>
            <w:vAlign w:val="center"/>
            <w:hideMark/>
          </w:tcPr>
          <w:p w14:paraId="0191180C" w14:textId="77777777" w:rsidR="0001764E" w:rsidRPr="0024055A" w:rsidRDefault="0001764E" w:rsidP="00436DEF">
            <w:pPr>
              <w:jc w:val="center"/>
              <w:rPr>
                <w:rFonts w:cs="Times New Roman"/>
                <w:sz w:val="22"/>
              </w:rPr>
            </w:pPr>
            <w:r w:rsidRPr="0024055A">
              <w:rPr>
                <w:rFonts w:cs="Times New Roman"/>
                <w:sz w:val="22"/>
              </w:rPr>
              <w:t>3.</w:t>
            </w:r>
          </w:p>
        </w:tc>
        <w:tc>
          <w:tcPr>
            <w:tcW w:w="1145" w:type="pct"/>
            <w:vMerge w:val="restart"/>
            <w:vAlign w:val="center"/>
            <w:hideMark/>
          </w:tcPr>
          <w:p w14:paraId="36542747" w14:textId="77777777" w:rsidR="0001764E" w:rsidRPr="0024055A" w:rsidRDefault="0001764E" w:rsidP="00436DEF">
            <w:pPr>
              <w:rPr>
                <w:rFonts w:cs="Times New Roman"/>
                <w:sz w:val="22"/>
              </w:rPr>
            </w:pPr>
            <w:r w:rsidRPr="0024055A">
              <w:rPr>
                <w:rFonts w:cs="Times New Roman"/>
                <w:sz w:val="22"/>
              </w:rPr>
              <w:t>Celt iepirkuma komisijas locekļu kvalifikāciju un kapacitāti.</w:t>
            </w:r>
          </w:p>
        </w:tc>
        <w:tc>
          <w:tcPr>
            <w:tcW w:w="1745" w:type="pct"/>
            <w:hideMark/>
          </w:tcPr>
          <w:p w14:paraId="55739AFF" w14:textId="77777777" w:rsidR="0001764E" w:rsidRPr="0024055A" w:rsidRDefault="0001764E" w:rsidP="00436DEF">
            <w:pPr>
              <w:jc w:val="both"/>
              <w:rPr>
                <w:rFonts w:cs="Times New Roman"/>
                <w:sz w:val="22"/>
              </w:rPr>
            </w:pPr>
            <w:r w:rsidRPr="0024055A">
              <w:rPr>
                <w:rFonts w:cs="Times New Roman"/>
                <w:sz w:val="22"/>
              </w:rPr>
              <w:t>3.1. Veikta vienotas apmācību programmas izstrāde un ieviešana, lai nodrošinātu iepirkumu veicēju kompetences paaugstināšanu.</w:t>
            </w:r>
          </w:p>
        </w:tc>
        <w:tc>
          <w:tcPr>
            <w:tcW w:w="545" w:type="pct"/>
            <w:vAlign w:val="center"/>
            <w:hideMark/>
          </w:tcPr>
          <w:p w14:paraId="4F0E0386" w14:textId="77777777" w:rsidR="0001764E" w:rsidRPr="0024055A" w:rsidRDefault="0001764E" w:rsidP="00436DEF">
            <w:pPr>
              <w:jc w:val="center"/>
              <w:rPr>
                <w:rFonts w:cs="Times New Roman"/>
                <w:sz w:val="22"/>
              </w:rPr>
            </w:pPr>
            <w:r w:rsidRPr="0024055A">
              <w:rPr>
                <w:rFonts w:cs="Times New Roman"/>
                <w:sz w:val="22"/>
              </w:rPr>
              <w:t>VK (VAS)</w:t>
            </w:r>
          </w:p>
        </w:tc>
        <w:tc>
          <w:tcPr>
            <w:tcW w:w="576" w:type="pct"/>
            <w:vAlign w:val="center"/>
            <w:hideMark/>
          </w:tcPr>
          <w:p w14:paraId="67AA122E" w14:textId="77777777" w:rsidR="0001764E" w:rsidRPr="0024055A" w:rsidRDefault="0001764E" w:rsidP="00436DEF">
            <w:pPr>
              <w:jc w:val="center"/>
              <w:rPr>
                <w:rFonts w:cs="Times New Roman"/>
                <w:sz w:val="22"/>
              </w:rPr>
            </w:pPr>
            <w:r w:rsidRPr="0024055A">
              <w:rPr>
                <w:rFonts w:cs="Times New Roman"/>
                <w:sz w:val="22"/>
              </w:rPr>
              <w:t>IUB, EM, KP, BVKB, SM, VRAA</w:t>
            </w:r>
          </w:p>
        </w:tc>
        <w:tc>
          <w:tcPr>
            <w:tcW w:w="545" w:type="pct"/>
            <w:vAlign w:val="center"/>
            <w:hideMark/>
          </w:tcPr>
          <w:p w14:paraId="02885B23"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4235D7A5" w14:textId="77777777" w:rsidTr="00AA49D7">
        <w:tc>
          <w:tcPr>
            <w:tcW w:w="0" w:type="auto"/>
            <w:vMerge/>
            <w:vAlign w:val="center"/>
            <w:hideMark/>
          </w:tcPr>
          <w:p w14:paraId="26CF3178" w14:textId="77777777" w:rsidR="0001764E" w:rsidRPr="0024055A" w:rsidRDefault="0001764E" w:rsidP="00436DEF">
            <w:pPr>
              <w:jc w:val="center"/>
              <w:rPr>
                <w:rFonts w:cs="Times New Roman"/>
                <w:sz w:val="22"/>
              </w:rPr>
            </w:pPr>
          </w:p>
        </w:tc>
        <w:tc>
          <w:tcPr>
            <w:tcW w:w="0" w:type="auto"/>
            <w:vMerge/>
            <w:vAlign w:val="center"/>
            <w:hideMark/>
          </w:tcPr>
          <w:p w14:paraId="75A997A4" w14:textId="77777777" w:rsidR="0001764E" w:rsidRPr="0024055A" w:rsidRDefault="0001764E" w:rsidP="00436DEF">
            <w:pPr>
              <w:rPr>
                <w:rFonts w:cs="Times New Roman"/>
                <w:sz w:val="22"/>
              </w:rPr>
            </w:pPr>
          </w:p>
        </w:tc>
        <w:tc>
          <w:tcPr>
            <w:tcW w:w="1745" w:type="pct"/>
            <w:hideMark/>
          </w:tcPr>
          <w:p w14:paraId="062B609F" w14:textId="77777777" w:rsidR="0001764E" w:rsidRPr="0024055A" w:rsidRDefault="0001764E" w:rsidP="00436DEF">
            <w:pPr>
              <w:jc w:val="both"/>
              <w:rPr>
                <w:rFonts w:cs="Times New Roman"/>
                <w:sz w:val="22"/>
              </w:rPr>
            </w:pPr>
            <w:r w:rsidRPr="0024055A">
              <w:rPr>
                <w:rFonts w:cs="Times New Roman"/>
                <w:sz w:val="22"/>
              </w:rPr>
              <w:t>3.2. Veikta iepirkumu speciālistu atlīdzības regulējuma pārskatīšana</w:t>
            </w:r>
          </w:p>
        </w:tc>
        <w:tc>
          <w:tcPr>
            <w:tcW w:w="545" w:type="pct"/>
            <w:vAlign w:val="center"/>
            <w:hideMark/>
          </w:tcPr>
          <w:p w14:paraId="492678EC" w14:textId="77777777" w:rsidR="0001764E" w:rsidRPr="0024055A" w:rsidRDefault="0001764E" w:rsidP="00436DEF">
            <w:pPr>
              <w:jc w:val="center"/>
              <w:rPr>
                <w:rFonts w:cs="Times New Roman"/>
                <w:sz w:val="22"/>
              </w:rPr>
            </w:pPr>
            <w:r w:rsidRPr="0024055A">
              <w:rPr>
                <w:rFonts w:cs="Times New Roman"/>
                <w:sz w:val="22"/>
              </w:rPr>
              <w:t>VK</w:t>
            </w:r>
          </w:p>
        </w:tc>
        <w:tc>
          <w:tcPr>
            <w:tcW w:w="576" w:type="pct"/>
            <w:vAlign w:val="center"/>
            <w:hideMark/>
          </w:tcPr>
          <w:p w14:paraId="63F9C24F"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7FA042F6"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5BF0974E" w14:textId="77777777" w:rsidTr="00AA49D7">
        <w:tc>
          <w:tcPr>
            <w:tcW w:w="0" w:type="auto"/>
            <w:vMerge/>
            <w:vAlign w:val="center"/>
            <w:hideMark/>
          </w:tcPr>
          <w:p w14:paraId="269EAD95" w14:textId="77777777" w:rsidR="0001764E" w:rsidRPr="0024055A" w:rsidRDefault="0001764E" w:rsidP="00436DEF">
            <w:pPr>
              <w:jc w:val="center"/>
              <w:rPr>
                <w:rFonts w:cs="Times New Roman"/>
                <w:sz w:val="22"/>
              </w:rPr>
            </w:pPr>
          </w:p>
        </w:tc>
        <w:tc>
          <w:tcPr>
            <w:tcW w:w="0" w:type="auto"/>
            <w:vMerge/>
            <w:vAlign w:val="center"/>
            <w:hideMark/>
          </w:tcPr>
          <w:p w14:paraId="30760266" w14:textId="77777777" w:rsidR="0001764E" w:rsidRPr="0024055A" w:rsidRDefault="0001764E" w:rsidP="00436DEF">
            <w:pPr>
              <w:rPr>
                <w:rFonts w:cs="Times New Roman"/>
                <w:sz w:val="22"/>
              </w:rPr>
            </w:pPr>
          </w:p>
        </w:tc>
        <w:tc>
          <w:tcPr>
            <w:tcW w:w="1745" w:type="pct"/>
            <w:hideMark/>
          </w:tcPr>
          <w:p w14:paraId="3A46D1A8" w14:textId="77777777" w:rsidR="0001764E" w:rsidRPr="0024055A" w:rsidRDefault="0001764E" w:rsidP="00436DEF">
            <w:pPr>
              <w:jc w:val="both"/>
              <w:rPr>
                <w:rFonts w:cs="Times New Roman"/>
                <w:sz w:val="22"/>
              </w:rPr>
            </w:pPr>
            <w:r w:rsidRPr="0024055A">
              <w:rPr>
                <w:rFonts w:cs="Times New Roman"/>
                <w:sz w:val="22"/>
              </w:rPr>
              <w:t>3.3. Noteikta nepieciešamā kvalifikācija iepirkuma komisijas priekšsēdētājam.</w:t>
            </w:r>
          </w:p>
        </w:tc>
        <w:tc>
          <w:tcPr>
            <w:tcW w:w="545" w:type="pct"/>
            <w:vAlign w:val="center"/>
            <w:hideMark/>
          </w:tcPr>
          <w:p w14:paraId="49E5E243" w14:textId="77777777" w:rsidR="0001764E" w:rsidRPr="0024055A" w:rsidRDefault="0001764E" w:rsidP="00436DEF">
            <w:pPr>
              <w:jc w:val="center"/>
              <w:rPr>
                <w:rFonts w:cs="Times New Roman"/>
                <w:sz w:val="22"/>
              </w:rPr>
            </w:pPr>
            <w:r w:rsidRPr="0024055A">
              <w:rPr>
                <w:rFonts w:cs="Times New Roman"/>
                <w:sz w:val="22"/>
              </w:rPr>
              <w:t>FM</w:t>
            </w:r>
          </w:p>
        </w:tc>
        <w:tc>
          <w:tcPr>
            <w:tcW w:w="576" w:type="pct"/>
            <w:vAlign w:val="center"/>
            <w:hideMark/>
          </w:tcPr>
          <w:p w14:paraId="13260214" w14:textId="77777777" w:rsidR="0001764E" w:rsidRPr="0024055A" w:rsidRDefault="0001764E" w:rsidP="00436DEF">
            <w:pPr>
              <w:jc w:val="center"/>
              <w:rPr>
                <w:rFonts w:cs="Times New Roman"/>
                <w:sz w:val="22"/>
              </w:rPr>
            </w:pPr>
            <w:r w:rsidRPr="0024055A">
              <w:rPr>
                <w:rFonts w:cs="Times New Roman"/>
                <w:sz w:val="22"/>
              </w:rPr>
              <w:t>VK (VAS)</w:t>
            </w:r>
          </w:p>
        </w:tc>
        <w:tc>
          <w:tcPr>
            <w:tcW w:w="545" w:type="pct"/>
            <w:vAlign w:val="center"/>
            <w:hideMark/>
          </w:tcPr>
          <w:p w14:paraId="342A75A9" w14:textId="77777777" w:rsidR="0001764E" w:rsidRPr="0024055A" w:rsidRDefault="0001764E" w:rsidP="00436DEF">
            <w:pPr>
              <w:jc w:val="center"/>
              <w:rPr>
                <w:rFonts w:cs="Times New Roman"/>
                <w:sz w:val="22"/>
              </w:rPr>
            </w:pPr>
            <w:r w:rsidRPr="0024055A">
              <w:rPr>
                <w:rFonts w:cs="Times New Roman"/>
                <w:sz w:val="22"/>
              </w:rPr>
              <w:t>01.01.2023.</w:t>
            </w:r>
          </w:p>
        </w:tc>
      </w:tr>
      <w:tr w:rsidR="0001764E" w:rsidRPr="0024055A" w14:paraId="2BB649DC" w14:textId="77777777" w:rsidTr="00AA49D7">
        <w:tc>
          <w:tcPr>
            <w:tcW w:w="445" w:type="pct"/>
            <w:vAlign w:val="center"/>
            <w:hideMark/>
          </w:tcPr>
          <w:p w14:paraId="37E96D0B" w14:textId="77777777" w:rsidR="0001764E" w:rsidRPr="0024055A" w:rsidRDefault="0001764E" w:rsidP="00436DEF">
            <w:pPr>
              <w:jc w:val="center"/>
              <w:rPr>
                <w:rFonts w:cs="Times New Roman"/>
                <w:sz w:val="22"/>
              </w:rPr>
            </w:pPr>
            <w:r w:rsidRPr="0024055A">
              <w:rPr>
                <w:rFonts w:cs="Times New Roman"/>
                <w:sz w:val="22"/>
              </w:rPr>
              <w:t>4.</w:t>
            </w:r>
          </w:p>
        </w:tc>
        <w:tc>
          <w:tcPr>
            <w:tcW w:w="1145" w:type="pct"/>
            <w:vAlign w:val="center"/>
            <w:hideMark/>
          </w:tcPr>
          <w:p w14:paraId="11091372" w14:textId="77777777" w:rsidR="0001764E" w:rsidRPr="0024055A" w:rsidRDefault="0001764E" w:rsidP="00436DEF">
            <w:pPr>
              <w:rPr>
                <w:rFonts w:cs="Times New Roman"/>
                <w:sz w:val="22"/>
              </w:rPr>
            </w:pPr>
            <w:r w:rsidRPr="0024055A">
              <w:rPr>
                <w:rFonts w:cs="Times New Roman"/>
                <w:sz w:val="22"/>
              </w:rPr>
              <w:t xml:space="preserve">Samazināt juridiskus riskus, ieviešot vienveidīgu darbu pieņemšanas - nodošanas </w:t>
            </w:r>
            <w:r w:rsidRPr="0024055A">
              <w:rPr>
                <w:rFonts w:cs="Times New Roman"/>
                <w:sz w:val="22"/>
              </w:rPr>
              <w:lastRenderedPageBreak/>
              <w:t>procesu, norēķinu kārtību, tādējādi nodrošinot zemākas būvniecības izmaksas un godīgu konkurenci.</w:t>
            </w:r>
          </w:p>
        </w:tc>
        <w:tc>
          <w:tcPr>
            <w:tcW w:w="1745" w:type="pct"/>
            <w:hideMark/>
          </w:tcPr>
          <w:p w14:paraId="243BA4BA" w14:textId="77777777" w:rsidR="0001764E" w:rsidRPr="0024055A" w:rsidRDefault="0001764E" w:rsidP="00436DEF">
            <w:pPr>
              <w:jc w:val="both"/>
              <w:rPr>
                <w:rFonts w:cs="Times New Roman"/>
                <w:sz w:val="22"/>
              </w:rPr>
            </w:pPr>
            <w:r w:rsidRPr="0024055A">
              <w:rPr>
                <w:rFonts w:cs="Times New Roman"/>
                <w:sz w:val="22"/>
              </w:rPr>
              <w:lastRenderedPageBreak/>
              <w:t>Izstrādāta tipveida darbu pieņemšanas - nodošanas un norēķinu kārtība publiskos būvdarbu līgumos.</w:t>
            </w:r>
          </w:p>
        </w:tc>
        <w:tc>
          <w:tcPr>
            <w:tcW w:w="545" w:type="pct"/>
            <w:vAlign w:val="center"/>
            <w:hideMark/>
          </w:tcPr>
          <w:p w14:paraId="1F2B42C6" w14:textId="77777777" w:rsidR="0001764E" w:rsidRPr="0024055A" w:rsidRDefault="0001764E" w:rsidP="00436DEF">
            <w:pPr>
              <w:jc w:val="center"/>
              <w:rPr>
                <w:rFonts w:cs="Times New Roman"/>
                <w:sz w:val="22"/>
              </w:rPr>
            </w:pPr>
            <w:r w:rsidRPr="0024055A">
              <w:rPr>
                <w:rFonts w:cs="Times New Roman"/>
                <w:sz w:val="22"/>
              </w:rPr>
              <w:t>EM</w:t>
            </w:r>
          </w:p>
        </w:tc>
        <w:tc>
          <w:tcPr>
            <w:tcW w:w="576" w:type="pct"/>
            <w:vAlign w:val="center"/>
            <w:hideMark/>
          </w:tcPr>
          <w:p w14:paraId="59AD592E"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6A431CD7" w14:textId="77777777" w:rsidR="0001764E" w:rsidRPr="0024055A" w:rsidRDefault="0001764E" w:rsidP="00436DEF">
            <w:pPr>
              <w:jc w:val="center"/>
              <w:rPr>
                <w:rFonts w:cs="Times New Roman"/>
                <w:sz w:val="22"/>
              </w:rPr>
            </w:pPr>
            <w:r w:rsidRPr="0024055A">
              <w:rPr>
                <w:rFonts w:cs="Times New Roman"/>
                <w:sz w:val="22"/>
              </w:rPr>
              <w:t>01.07.2020.</w:t>
            </w:r>
          </w:p>
        </w:tc>
      </w:tr>
      <w:tr w:rsidR="0001764E" w:rsidRPr="0024055A" w14:paraId="06BD5709" w14:textId="77777777" w:rsidTr="00AA49D7">
        <w:tc>
          <w:tcPr>
            <w:tcW w:w="445" w:type="pct"/>
            <w:vAlign w:val="center"/>
            <w:hideMark/>
          </w:tcPr>
          <w:p w14:paraId="0B3C4A07" w14:textId="77777777" w:rsidR="0001764E" w:rsidRPr="0024055A" w:rsidRDefault="0001764E" w:rsidP="00436DEF">
            <w:pPr>
              <w:jc w:val="center"/>
              <w:rPr>
                <w:rFonts w:cs="Times New Roman"/>
                <w:sz w:val="22"/>
              </w:rPr>
            </w:pPr>
            <w:r w:rsidRPr="0024055A">
              <w:rPr>
                <w:rFonts w:cs="Times New Roman"/>
                <w:sz w:val="22"/>
              </w:rPr>
              <w:t>5.</w:t>
            </w:r>
          </w:p>
        </w:tc>
        <w:tc>
          <w:tcPr>
            <w:tcW w:w="1145" w:type="pct"/>
            <w:vAlign w:val="center"/>
            <w:hideMark/>
          </w:tcPr>
          <w:p w14:paraId="22F09E80" w14:textId="77777777" w:rsidR="0001764E" w:rsidRPr="0024055A" w:rsidRDefault="0001764E" w:rsidP="00436DEF">
            <w:pPr>
              <w:rPr>
                <w:rFonts w:cs="Times New Roman"/>
                <w:sz w:val="22"/>
              </w:rPr>
            </w:pPr>
            <w:r w:rsidRPr="0024055A">
              <w:rPr>
                <w:rFonts w:cs="Times New Roman"/>
                <w:sz w:val="22"/>
              </w:rPr>
              <w:t>Veicināt informācijas pieejamību ārvalstu piegādātājiem par publiskajiem iepirkumiem.</w:t>
            </w:r>
          </w:p>
        </w:tc>
        <w:tc>
          <w:tcPr>
            <w:tcW w:w="1745" w:type="pct"/>
            <w:hideMark/>
          </w:tcPr>
          <w:p w14:paraId="03FD5192" w14:textId="77777777" w:rsidR="0001764E" w:rsidRPr="0024055A" w:rsidRDefault="0001764E" w:rsidP="00436DEF">
            <w:pPr>
              <w:jc w:val="both"/>
              <w:rPr>
                <w:rFonts w:cs="Times New Roman"/>
                <w:sz w:val="22"/>
              </w:rPr>
            </w:pPr>
            <w:r w:rsidRPr="0024055A">
              <w:rPr>
                <w:rFonts w:cs="Times New Roman"/>
                <w:sz w:val="22"/>
              </w:rPr>
              <w:t>Veikts Iepirkumu uzraudzības biroja tīmekļvietnē publicēto iepirkuma paziņojumu tulkojums angļu valodā.</w:t>
            </w:r>
          </w:p>
        </w:tc>
        <w:tc>
          <w:tcPr>
            <w:tcW w:w="545" w:type="pct"/>
            <w:vAlign w:val="center"/>
            <w:hideMark/>
          </w:tcPr>
          <w:p w14:paraId="282F02F1" w14:textId="77777777" w:rsidR="0001764E" w:rsidRPr="0024055A" w:rsidRDefault="0001764E" w:rsidP="00436DEF">
            <w:pPr>
              <w:jc w:val="center"/>
              <w:rPr>
                <w:rFonts w:cs="Times New Roman"/>
                <w:sz w:val="22"/>
              </w:rPr>
            </w:pPr>
            <w:r w:rsidRPr="0024055A">
              <w:rPr>
                <w:rFonts w:cs="Times New Roman"/>
                <w:sz w:val="22"/>
              </w:rPr>
              <w:t>IUB</w:t>
            </w:r>
          </w:p>
        </w:tc>
        <w:tc>
          <w:tcPr>
            <w:tcW w:w="576" w:type="pct"/>
            <w:vAlign w:val="center"/>
            <w:hideMark/>
          </w:tcPr>
          <w:p w14:paraId="2E90942B" w14:textId="77777777" w:rsidR="0001764E" w:rsidRPr="0024055A" w:rsidRDefault="0001764E" w:rsidP="00436DEF">
            <w:pPr>
              <w:jc w:val="center"/>
              <w:rPr>
                <w:rFonts w:cs="Times New Roman"/>
                <w:sz w:val="22"/>
              </w:rPr>
            </w:pPr>
            <w:r w:rsidRPr="0024055A">
              <w:rPr>
                <w:rFonts w:cs="Times New Roman"/>
                <w:sz w:val="22"/>
              </w:rPr>
              <w:t>VARAM</w:t>
            </w:r>
          </w:p>
        </w:tc>
        <w:tc>
          <w:tcPr>
            <w:tcW w:w="545" w:type="pct"/>
            <w:vAlign w:val="center"/>
            <w:hideMark/>
          </w:tcPr>
          <w:p w14:paraId="7B910D6F" w14:textId="77777777" w:rsidR="0001764E" w:rsidRPr="0024055A" w:rsidRDefault="0001764E" w:rsidP="00436DEF">
            <w:pPr>
              <w:jc w:val="center"/>
              <w:rPr>
                <w:rFonts w:cs="Times New Roman"/>
                <w:sz w:val="22"/>
              </w:rPr>
            </w:pPr>
            <w:r w:rsidRPr="0024055A">
              <w:rPr>
                <w:rFonts w:cs="Times New Roman"/>
                <w:sz w:val="22"/>
              </w:rPr>
              <w:t>01.07.2021.</w:t>
            </w:r>
          </w:p>
        </w:tc>
      </w:tr>
      <w:tr w:rsidR="0001764E" w:rsidRPr="0024055A" w14:paraId="04B4DA86" w14:textId="77777777" w:rsidTr="00AA49D7">
        <w:tc>
          <w:tcPr>
            <w:tcW w:w="445" w:type="pct"/>
            <w:vAlign w:val="center"/>
            <w:hideMark/>
          </w:tcPr>
          <w:p w14:paraId="28C0A38D" w14:textId="77777777" w:rsidR="0001764E" w:rsidRPr="0024055A" w:rsidRDefault="0001764E" w:rsidP="00436DEF">
            <w:pPr>
              <w:jc w:val="center"/>
              <w:rPr>
                <w:rFonts w:cs="Times New Roman"/>
                <w:sz w:val="22"/>
              </w:rPr>
            </w:pPr>
            <w:r w:rsidRPr="0024055A">
              <w:rPr>
                <w:rFonts w:cs="Times New Roman"/>
                <w:sz w:val="22"/>
              </w:rPr>
              <w:t>6.</w:t>
            </w:r>
          </w:p>
        </w:tc>
        <w:tc>
          <w:tcPr>
            <w:tcW w:w="1145" w:type="pct"/>
            <w:vAlign w:val="center"/>
            <w:hideMark/>
          </w:tcPr>
          <w:p w14:paraId="014F234E" w14:textId="77777777" w:rsidR="0001764E" w:rsidRPr="0024055A" w:rsidRDefault="0001764E" w:rsidP="00436DEF">
            <w:pPr>
              <w:rPr>
                <w:rFonts w:cs="Times New Roman"/>
                <w:sz w:val="22"/>
              </w:rPr>
            </w:pPr>
            <w:r w:rsidRPr="0024055A">
              <w:rPr>
                <w:rFonts w:cs="Times New Roman"/>
                <w:sz w:val="22"/>
              </w:rPr>
              <w:t>Efektīvs ārvalstu sertificēto speciālistu reģistrēšanas process (kvalifikācijas atzīšanas process).</w:t>
            </w:r>
          </w:p>
        </w:tc>
        <w:tc>
          <w:tcPr>
            <w:tcW w:w="1745" w:type="pct"/>
            <w:hideMark/>
          </w:tcPr>
          <w:p w14:paraId="540A1AF6" w14:textId="77777777" w:rsidR="0001764E" w:rsidRPr="0024055A" w:rsidRDefault="0001764E" w:rsidP="00436DEF">
            <w:pPr>
              <w:jc w:val="both"/>
              <w:rPr>
                <w:rFonts w:cs="Times New Roman"/>
                <w:sz w:val="22"/>
              </w:rPr>
            </w:pPr>
            <w:r w:rsidRPr="0024055A">
              <w:rPr>
                <w:rFonts w:cs="Times New Roman"/>
                <w:sz w:val="22"/>
              </w:rPr>
              <w:t>Izstrādātas vadlīnijas sertificēšanas institūcijām, lai nodrošinātu efektīvu kvalifikācijas atzīšanas procesu.</w:t>
            </w:r>
          </w:p>
        </w:tc>
        <w:tc>
          <w:tcPr>
            <w:tcW w:w="545" w:type="pct"/>
            <w:vAlign w:val="center"/>
            <w:hideMark/>
          </w:tcPr>
          <w:p w14:paraId="22B92EFB" w14:textId="77777777" w:rsidR="0001764E" w:rsidRPr="0024055A" w:rsidRDefault="0001764E" w:rsidP="00436DEF">
            <w:pPr>
              <w:jc w:val="center"/>
              <w:rPr>
                <w:rFonts w:cs="Times New Roman"/>
                <w:sz w:val="22"/>
              </w:rPr>
            </w:pPr>
            <w:r w:rsidRPr="0024055A">
              <w:rPr>
                <w:rFonts w:cs="Times New Roman"/>
                <w:sz w:val="22"/>
              </w:rPr>
              <w:t>EM</w:t>
            </w:r>
          </w:p>
        </w:tc>
        <w:tc>
          <w:tcPr>
            <w:tcW w:w="576" w:type="pct"/>
            <w:vAlign w:val="center"/>
            <w:hideMark/>
          </w:tcPr>
          <w:p w14:paraId="354C096F" w14:textId="77777777" w:rsidR="0001764E" w:rsidRPr="0024055A" w:rsidRDefault="0001764E" w:rsidP="00436DEF">
            <w:pPr>
              <w:jc w:val="center"/>
              <w:rPr>
                <w:rFonts w:cs="Times New Roman"/>
                <w:sz w:val="22"/>
              </w:rPr>
            </w:pPr>
            <w:r w:rsidRPr="0024055A">
              <w:rPr>
                <w:rFonts w:cs="Times New Roman"/>
                <w:sz w:val="22"/>
              </w:rPr>
              <w:t>IZM</w:t>
            </w:r>
          </w:p>
        </w:tc>
        <w:tc>
          <w:tcPr>
            <w:tcW w:w="545" w:type="pct"/>
            <w:vAlign w:val="center"/>
            <w:hideMark/>
          </w:tcPr>
          <w:p w14:paraId="4112AE48" w14:textId="77777777" w:rsidR="0001764E" w:rsidRPr="0024055A" w:rsidRDefault="0001764E" w:rsidP="00436DEF">
            <w:pPr>
              <w:jc w:val="center"/>
              <w:rPr>
                <w:rFonts w:cs="Times New Roman"/>
                <w:sz w:val="22"/>
              </w:rPr>
            </w:pPr>
            <w:r w:rsidRPr="0024055A">
              <w:rPr>
                <w:rFonts w:cs="Times New Roman"/>
                <w:sz w:val="22"/>
              </w:rPr>
              <w:t>01.07.2020.</w:t>
            </w:r>
          </w:p>
        </w:tc>
      </w:tr>
      <w:tr w:rsidR="0001764E" w:rsidRPr="0024055A" w14:paraId="4C864EB7" w14:textId="77777777" w:rsidTr="00AA49D7">
        <w:tc>
          <w:tcPr>
            <w:tcW w:w="445" w:type="pct"/>
            <w:vMerge w:val="restart"/>
            <w:vAlign w:val="center"/>
            <w:hideMark/>
          </w:tcPr>
          <w:p w14:paraId="292FFC68" w14:textId="77777777" w:rsidR="0001764E" w:rsidRPr="0024055A" w:rsidRDefault="0001764E" w:rsidP="00436DEF">
            <w:pPr>
              <w:jc w:val="center"/>
              <w:rPr>
                <w:rFonts w:cs="Times New Roman"/>
                <w:sz w:val="22"/>
              </w:rPr>
            </w:pPr>
            <w:r w:rsidRPr="0024055A">
              <w:rPr>
                <w:rFonts w:cs="Times New Roman"/>
                <w:sz w:val="22"/>
              </w:rPr>
              <w:t>7.</w:t>
            </w:r>
          </w:p>
        </w:tc>
        <w:tc>
          <w:tcPr>
            <w:tcW w:w="1145" w:type="pct"/>
            <w:vMerge w:val="restart"/>
            <w:vAlign w:val="center"/>
            <w:hideMark/>
          </w:tcPr>
          <w:p w14:paraId="30F2DE53" w14:textId="77777777" w:rsidR="0001764E" w:rsidRPr="0024055A" w:rsidRDefault="0001764E" w:rsidP="00436DEF">
            <w:pPr>
              <w:rPr>
                <w:rFonts w:cs="Times New Roman"/>
                <w:sz w:val="22"/>
              </w:rPr>
            </w:pPr>
            <w:r w:rsidRPr="0024055A">
              <w:rPr>
                <w:rFonts w:cs="Times New Roman"/>
                <w:sz w:val="22"/>
              </w:rPr>
              <w:t>Pilnveidot informācijas pieejamību par publisko iepirkumu līgumiem</w:t>
            </w:r>
          </w:p>
        </w:tc>
        <w:tc>
          <w:tcPr>
            <w:tcW w:w="1745" w:type="pct"/>
            <w:hideMark/>
          </w:tcPr>
          <w:p w14:paraId="7047E6FF" w14:textId="77777777" w:rsidR="0001764E" w:rsidRPr="0024055A" w:rsidRDefault="0001764E" w:rsidP="00436DEF">
            <w:pPr>
              <w:jc w:val="both"/>
              <w:rPr>
                <w:rFonts w:cs="Times New Roman"/>
                <w:sz w:val="22"/>
              </w:rPr>
            </w:pPr>
            <w:r w:rsidRPr="0024055A">
              <w:rPr>
                <w:rFonts w:cs="Times New Roman"/>
                <w:sz w:val="22"/>
              </w:rPr>
              <w:t>7.1. Nodrošināts analītisks publicēto iepirkuma paziņojumu monitoringa rīks, kas automatizētā veidā analizē katra pasūtītāja un sabiedrisko pakalpojumu sniedzēja iepirkumus un iepirkumu riska pazīmes.</w:t>
            </w:r>
          </w:p>
        </w:tc>
        <w:tc>
          <w:tcPr>
            <w:tcW w:w="545" w:type="pct"/>
            <w:vAlign w:val="center"/>
            <w:hideMark/>
          </w:tcPr>
          <w:p w14:paraId="1175C478" w14:textId="77777777" w:rsidR="0001764E" w:rsidRPr="0024055A" w:rsidRDefault="0001764E" w:rsidP="00436DEF">
            <w:pPr>
              <w:jc w:val="center"/>
              <w:rPr>
                <w:rFonts w:cs="Times New Roman"/>
                <w:sz w:val="22"/>
              </w:rPr>
            </w:pPr>
            <w:r w:rsidRPr="0024055A">
              <w:rPr>
                <w:rFonts w:cs="Times New Roman"/>
                <w:sz w:val="22"/>
              </w:rPr>
              <w:t>IUB</w:t>
            </w:r>
          </w:p>
        </w:tc>
        <w:tc>
          <w:tcPr>
            <w:tcW w:w="576" w:type="pct"/>
            <w:vAlign w:val="center"/>
            <w:hideMark/>
          </w:tcPr>
          <w:p w14:paraId="6DFEDE92"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65AD82F8" w14:textId="77777777" w:rsidR="0001764E" w:rsidRPr="0024055A" w:rsidRDefault="0001764E" w:rsidP="00436DEF">
            <w:pPr>
              <w:jc w:val="center"/>
              <w:rPr>
                <w:rFonts w:cs="Times New Roman"/>
                <w:sz w:val="22"/>
              </w:rPr>
            </w:pPr>
            <w:r w:rsidRPr="0024055A">
              <w:rPr>
                <w:rFonts w:cs="Times New Roman"/>
                <w:sz w:val="22"/>
              </w:rPr>
              <w:t>01.07.2020.</w:t>
            </w:r>
          </w:p>
        </w:tc>
      </w:tr>
      <w:tr w:rsidR="0001764E" w:rsidRPr="0024055A" w14:paraId="7A4751DC" w14:textId="77777777" w:rsidTr="00AA49D7">
        <w:tc>
          <w:tcPr>
            <w:tcW w:w="0" w:type="auto"/>
            <w:vMerge/>
            <w:vAlign w:val="center"/>
            <w:hideMark/>
          </w:tcPr>
          <w:p w14:paraId="5786AE87" w14:textId="77777777" w:rsidR="0001764E" w:rsidRPr="0024055A" w:rsidRDefault="0001764E" w:rsidP="00436DEF">
            <w:pPr>
              <w:jc w:val="center"/>
              <w:rPr>
                <w:rFonts w:cs="Times New Roman"/>
                <w:sz w:val="22"/>
              </w:rPr>
            </w:pPr>
          </w:p>
        </w:tc>
        <w:tc>
          <w:tcPr>
            <w:tcW w:w="0" w:type="auto"/>
            <w:vMerge/>
            <w:vAlign w:val="center"/>
            <w:hideMark/>
          </w:tcPr>
          <w:p w14:paraId="64E24808" w14:textId="77777777" w:rsidR="0001764E" w:rsidRPr="0024055A" w:rsidRDefault="0001764E" w:rsidP="00436DEF">
            <w:pPr>
              <w:rPr>
                <w:rFonts w:cs="Times New Roman"/>
                <w:sz w:val="22"/>
              </w:rPr>
            </w:pPr>
          </w:p>
        </w:tc>
        <w:tc>
          <w:tcPr>
            <w:tcW w:w="1745" w:type="pct"/>
            <w:hideMark/>
          </w:tcPr>
          <w:p w14:paraId="57F256B0" w14:textId="77777777" w:rsidR="0001764E" w:rsidRPr="0024055A" w:rsidRDefault="0001764E" w:rsidP="00436DEF">
            <w:pPr>
              <w:jc w:val="both"/>
              <w:rPr>
                <w:rFonts w:cs="Times New Roman"/>
                <w:sz w:val="22"/>
              </w:rPr>
            </w:pPr>
            <w:r w:rsidRPr="0024055A">
              <w:rPr>
                <w:rFonts w:cs="Times New Roman"/>
                <w:sz w:val="22"/>
              </w:rPr>
              <w:t>7.2. Izstrādāti grozījumi publisko iepirkumu jomas normatīvajos aktos, paredzot pārskatāmu informāciju par publisko iepirkumu līgumu faktisko gala izpildi.</w:t>
            </w:r>
          </w:p>
        </w:tc>
        <w:tc>
          <w:tcPr>
            <w:tcW w:w="545" w:type="pct"/>
            <w:vAlign w:val="center"/>
            <w:hideMark/>
          </w:tcPr>
          <w:p w14:paraId="06F47A7A" w14:textId="77777777" w:rsidR="0001764E" w:rsidRPr="0024055A" w:rsidRDefault="0001764E" w:rsidP="00436DEF">
            <w:pPr>
              <w:jc w:val="center"/>
              <w:rPr>
                <w:rFonts w:cs="Times New Roman"/>
                <w:sz w:val="22"/>
              </w:rPr>
            </w:pPr>
            <w:r w:rsidRPr="0024055A">
              <w:rPr>
                <w:rFonts w:cs="Times New Roman"/>
                <w:sz w:val="22"/>
              </w:rPr>
              <w:t>FM</w:t>
            </w:r>
          </w:p>
        </w:tc>
        <w:tc>
          <w:tcPr>
            <w:tcW w:w="576" w:type="pct"/>
            <w:vAlign w:val="center"/>
            <w:hideMark/>
          </w:tcPr>
          <w:p w14:paraId="6C0B5A4F" w14:textId="77777777" w:rsidR="0001764E" w:rsidRPr="0024055A" w:rsidRDefault="0001764E" w:rsidP="00436DEF">
            <w:pPr>
              <w:jc w:val="center"/>
              <w:rPr>
                <w:rFonts w:cs="Times New Roman"/>
                <w:sz w:val="22"/>
              </w:rPr>
            </w:pPr>
            <w:r w:rsidRPr="0024055A">
              <w:rPr>
                <w:rFonts w:cs="Times New Roman"/>
                <w:sz w:val="22"/>
              </w:rPr>
              <w:t>IUB, EM</w:t>
            </w:r>
          </w:p>
        </w:tc>
        <w:tc>
          <w:tcPr>
            <w:tcW w:w="545" w:type="pct"/>
            <w:vAlign w:val="center"/>
            <w:hideMark/>
          </w:tcPr>
          <w:p w14:paraId="0A946730"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720A8199" w14:textId="77777777" w:rsidTr="00AA49D7">
        <w:tc>
          <w:tcPr>
            <w:tcW w:w="0" w:type="auto"/>
            <w:vMerge/>
            <w:vAlign w:val="center"/>
            <w:hideMark/>
          </w:tcPr>
          <w:p w14:paraId="1D1C5252" w14:textId="77777777" w:rsidR="0001764E" w:rsidRPr="0024055A" w:rsidRDefault="0001764E" w:rsidP="00436DEF">
            <w:pPr>
              <w:jc w:val="center"/>
              <w:rPr>
                <w:rFonts w:cs="Times New Roman"/>
                <w:sz w:val="22"/>
              </w:rPr>
            </w:pPr>
          </w:p>
        </w:tc>
        <w:tc>
          <w:tcPr>
            <w:tcW w:w="0" w:type="auto"/>
            <w:vMerge/>
            <w:vAlign w:val="center"/>
            <w:hideMark/>
          </w:tcPr>
          <w:p w14:paraId="628ECEC1" w14:textId="77777777" w:rsidR="0001764E" w:rsidRPr="0024055A" w:rsidRDefault="0001764E" w:rsidP="00436DEF">
            <w:pPr>
              <w:rPr>
                <w:rFonts w:cs="Times New Roman"/>
                <w:sz w:val="22"/>
              </w:rPr>
            </w:pPr>
          </w:p>
        </w:tc>
        <w:tc>
          <w:tcPr>
            <w:tcW w:w="1745" w:type="pct"/>
            <w:hideMark/>
          </w:tcPr>
          <w:p w14:paraId="1B9EC072" w14:textId="77777777" w:rsidR="0001764E" w:rsidRPr="0024055A" w:rsidRDefault="0001764E" w:rsidP="00436DEF">
            <w:pPr>
              <w:jc w:val="both"/>
              <w:rPr>
                <w:rFonts w:cs="Times New Roman"/>
                <w:sz w:val="22"/>
              </w:rPr>
            </w:pPr>
            <w:r w:rsidRPr="0024055A">
              <w:rPr>
                <w:rFonts w:cs="Times New Roman"/>
                <w:sz w:val="22"/>
              </w:rPr>
              <w:t>7.3. Nodrošināts publiski pieejams iepirkuma līgumu reģistrs, kas ērtā vizuālā formā attēlo informāciju par publisko iepirkumu līgumiem, tostarp par līgumu faktisko gala izpildi.</w:t>
            </w:r>
          </w:p>
        </w:tc>
        <w:tc>
          <w:tcPr>
            <w:tcW w:w="545" w:type="pct"/>
            <w:vMerge w:val="restart"/>
            <w:vAlign w:val="center"/>
            <w:hideMark/>
          </w:tcPr>
          <w:p w14:paraId="34499255" w14:textId="77777777" w:rsidR="0001764E" w:rsidRPr="0024055A" w:rsidRDefault="0001764E" w:rsidP="00436DEF">
            <w:pPr>
              <w:jc w:val="center"/>
              <w:rPr>
                <w:rFonts w:cs="Times New Roman"/>
                <w:sz w:val="22"/>
              </w:rPr>
            </w:pPr>
            <w:r w:rsidRPr="0024055A">
              <w:rPr>
                <w:rFonts w:cs="Times New Roman"/>
                <w:sz w:val="22"/>
              </w:rPr>
              <w:t>IUB</w:t>
            </w:r>
          </w:p>
        </w:tc>
        <w:tc>
          <w:tcPr>
            <w:tcW w:w="576" w:type="pct"/>
            <w:vMerge w:val="restart"/>
            <w:vAlign w:val="center"/>
            <w:hideMark/>
          </w:tcPr>
          <w:p w14:paraId="057F9435" w14:textId="77777777" w:rsidR="0001764E" w:rsidRPr="0024055A" w:rsidRDefault="0001764E" w:rsidP="00436DEF">
            <w:pPr>
              <w:jc w:val="center"/>
              <w:rPr>
                <w:rFonts w:cs="Times New Roman"/>
                <w:sz w:val="22"/>
              </w:rPr>
            </w:pPr>
            <w:r w:rsidRPr="0024055A">
              <w:rPr>
                <w:rFonts w:cs="Times New Roman"/>
                <w:sz w:val="22"/>
              </w:rPr>
              <w:t>-</w:t>
            </w:r>
          </w:p>
        </w:tc>
        <w:tc>
          <w:tcPr>
            <w:tcW w:w="545" w:type="pct"/>
            <w:vMerge w:val="restart"/>
            <w:vAlign w:val="center"/>
            <w:hideMark/>
          </w:tcPr>
          <w:p w14:paraId="0A657A1E"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72C8EE08" w14:textId="77777777" w:rsidTr="00AA49D7">
        <w:tc>
          <w:tcPr>
            <w:tcW w:w="0" w:type="auto"/>
            <w:vMerge/>
            <w:vAlign w:val="center"/>
            <w:hideMark/>
          </w:tcPr>
          <w:p w14:paraId="181ACD56" w14:textId="77777777" w:rsidR="0001764E" w:rsidRPr="0024055A" w:rsidRDefault="0001764E" w:rsidP="00436DEF">
            <w:pPr>
              <w:jc w:val="center"/>
              <w:rPr>
                <w:rFonts w:cs="Times New Roman"/>
                <w:sz w:val="22"/>
              </w:rPr>
            </w:pPr>
          </w:p>
        </w:tc>
        <w:tc>
          <w:tcPr>
            <w:tcW w:w="0" w:type="auto"/>
            <w:vMerge/>
            <w:vAlign w:val="center"/>
            <w:hideMark/>
          </w:tcPr>
          <w:p w14:paraId="57440E5E" w14:textId="77777777" w:rsidR="0001764E" w:rsidRPr="0024055A" w:rsidRDefault="0001764E" w:rsidP="00436DEF">
            <w:pPr>
              <w:rPr>
                <w:rFonts w:cs="Times New Roman"/>
                <w:sz w:val="22"/>
              </w:rPr>
            </w:pPr>
          </w:p>
        </w:tc>
        <w:tc>
          <w:tcPr>
            <w:tcW w:w="1745" w:type="pct"/>
            <w:hideMark/>
          </w:tcPr>
          <w:p w14:paraId="68E819D7" w14:textId="77777777" w:rsidR="0001764E" w:rsidRPr="0024055A" w:rsidRDefault="0001764E" w:rsidP="00436DEF">
            <w:pPr>
              <w:jc w:val="both"/>
              <w:rPr>
                <w:rFonts w:cs="Times New Roman"/>
                <w:sz w:val="22"/>
              </w:rPr>
            </w:pPr>
            <w:r w:rsidRPr="0024055A">
              <w:rPr>
                <w:rFonts w:cs="Times New Roman"/>
                <w:sz w:val="22"/>
              </w:rPr>
              <w:t>7.4. Izvērtēta iespēja papildināt iepirkuma līgumu reģistru ar informāciju par apakšuzņēmējiem.</w:t>
            </w:r>
          </w:p>
        </w:tc>
        <w:tc>
          <w:tcPr>
            <w:tcW w:w="0" w:type="auto"/>
            <w:vMerge/>
            <w:vAlign w:val="center"/>
            <w:hideMark/>
          </w:tcPr>
          <w:p w14:paraId="2B344A50" w14:textId="77777777" w:rsidR="0001764E" w:rsidRPr="0024055A" w:rsidRDefault="0001764E" w:rsidP="00436DEF">
            <w:pPr>
              <w:jc w:val="center"/>
              <w:rPr>
                <w:rFonts w:cs="Times New Roman"/>
                <w:sz w:val="22"/>
              </w:rPr>
            </w:pPr>
          </w:p>
        </w:tc>
        <w:tc>
          <w:tcPr>
            <w:tcW w:w="0" w:type="auto"/>
            <w:vMerge/>
            <w:vAlign w:val="center"/>
            <w:hideMark/>
          </w:tcPr>
          <w:p w14:paraId="1013A68C" w14:textId="77777777" w:rsidR="0001764E" w:rsidRPr="0024055A" w:rsidRDefault="0001764E" w:rsidP="00436DEF">
            <w:pPr>
              <w:jc w:val="center"/>
              <w:rPr>
                <w:rFonts w:cs="Times New Roman"/>
                <w:sz w:val="22"/>
              </w:rPr>
            </w:pPr>
          </w:p>
        </w:tc>
        <w:tc>
          <w:tcPr>
            <w:tcW w:w="0" w:type="auto"/>
            <w:vMerge/>
            <w:vAlign w:val="center"/>
            <w:hideMark/>
          </w:tcPr>
          <w:p w14:paraId="5CE90746" w14:textId="77777777" w:rsidR="0001764E" w:rsidRPr="0024055A" w:rsidRDefault="0001764E" w:rsidP="00436DEF">
            <w:pPr>
              <w:jc w:val="center"/>
              <w:rPr>
                <w:rFonts w:cs="Times New Roman"/>
                <w:sz w:val="22"/>
              </w:rPr>
            </w:pPr>
          </w:p>
        </w:tc>
      </w:tr>
      <w:tr w:rsidR="0001764E" w:rsidRPr="0024055A" w14:paraId="34FBDC9B" w14:textId="77777777" w:rsidTr="00AA49D7">
        <w:tc>
          <w:tcPr>
            <w:tcW w:w="445" w:type="pct"/>
            <w:vAlign w:val="center"/>
            <w:hideMark/>
          </w:tcPr>
          <w:p w14:paraId="21608E70" w14:textId="77777777" w:rsidR="0001764E" w:rsidRPr="0024055A" w:rsidRDefault="0001764E" w:rsidP="00436DEF">
            <w:pPr>
              <w:jc w:val="center"/>
              <w:rPr>
                <w:rFonts w:cs="Times New Roman"/>
                <w:sz w:val="22"/>
              </w:rPr>
            </w:pPr>
            <w:r w:rsidRPr="0024055A">
              <w:rPr>
                <w:rFonts w:cs="Times New Roman"/>
                <w:sz w:val="22"/>
              </w:rPr>
              <w:t>8.</w:t>
            </w:r>
          </w:p>
        </w:tc>
        <w:tc>
          <w:tcPr>
            <w:tcW w:w="1145" w:type="pct"/>
            <w:vAlign w:val="center"/>
            <w:hideMark/>
          </w:tcPr>
          <w:p w14:paraId="104516F6" w14:textId="77777777" w:rsidR="0001764E" w:rsidRPr="0024055A" w:rsidRDefault="0001764E" w:rsidP="00436DEF">
            <w:pPr>
              <w:rPr>
                <w:rFonts w:cs="Times New Roman"/>
                <w:sz w:val="22"/>
              </w:rPr>
            </w:pPr>
            <w:r w:rsidRPr="0024055A">
              <w:rPr>
                <w:rFonts w:cs="Times New Roman"/>
                <w:sz w:val="22"/>
              </w:rPr>
              <w:t>Pilnveidoti kandidātu un pretendentu izslēgšanas nosacījumi, lai novērstu negodprātīgu rīcību</w:t>
            </w:r>
          </w:p>
        </w:tc>
        <w:tc>
          <w:tcPr>
            <w:tcW w:w="1745" w:type="pct"/>
            <w:hideMark/>
          </w:tcPr>
          <w:p w14:paraId="458E9EA7" w14:textId="77777777" w:rsidR="0001764E" w:rsidRPr="0024055A" w:rsidRDefault="0001764E" w:rsidP="00436DEF">
            <w:pPr>
              <w:jc w:val="both"/>
              <w:rPr>
                <w:rFonts w:cs="Times New Roman"/>
                <w:sz w:val="22"/>
              </w:rPr>
            </w:pPr>
            <w:r w:rsidRPr="0024055A">
              <w:rPr>
                <w:rFonts w:cs="Times New Roman"/>
                <w:sz w:val="22"/>
              </w:rPr>
              <w:t xml:space="preserve">Izvērtēti un atbilstoši </w:t>
            </w:r>
            <w:proofErr w:type="spellStart"/>
            <w:r w:rsidRPr="0024055A">
              <w:rPr>
                <w:rFonts w:cs="Times New Roman"/>
                <w:sz w:val="22"/>
              </w:rPr>
              <w:t>izvērtējumam</w:t>
            </w:r>
            <w:proofErr w:type="spellEnd"/>
            <w:r w:rsidRPr="0024055A">
              <w:rPr>
                <w:rFonts w:cs="Times New Roman"/>
                <w:sz w:val="22"/>
              </w:rPr>
              <w:t xml:space="preserve"> sagatavoti grozījumi publisko iepirkumu jomas normatīvajos aktos, lai pilnveidotu kandidātu un pretendentu izslēgšanas noteikumus, paredzot izslēgšanu par:</w:t>
            </w:r>
          </w:p>
          <w:p w14:paraId="0B694ADB" w14:textId="77777777" w:rsidR="0001764E" w:rsidRPr="0024055A" w:rsidRDefault="0001764E" w:rsidP="00436DEF">
            <w:pPr>
              <w:jc w:val="both"/>
              <w:rPr>
                <w:rFonts w:cs="Times New Roman"/>
                <w:sz w:val="22"/>
              </w:rPr>
            </w:pPr>
            <w:r w:rsidRPr="0024055A">
              <w:rPr>
                <w:rFonts w:cs="Times New Roman"/>
                <w:sz w:val="22"/>
              </w:rPr>
              <w:t>8.1. pieļautiem būtiskiem profesionālās darbības pārkāpumiem (piemēram, konkurences, darba drošības, vides jomās), ko pasūtītājs ar tā rīcībā esošu informāciju var pierādīt;</w:t>
            </w:r>
          </w:p>
          <w:p w14:paraId="61697365" w14:textId="77777777" w:rsidR="0001764E" w:rsidRPr="0024055A" w:rsidRDefault="0001764E" w:rsidP="00436DEF">
            <w:pPr>
              <w:jc w:val="both"/>
              <w:rPr>
                <w:rFonts w:cs="Times New Roman"/>
                <w:sz w:val="22"/>
              </w:rPr>
            </w:pPr>
            <w:r w:rsidRPr="0024055A">
              <w:rPr>
                <w:rFonts w:cs="Times New Roman"/>
                <w:sz w:val="22"/>
              </w:rPr>
              <w:t xml:space="preserve">8.2. pieļautiem būtiskiem pārkāpumiem iepriekš noslēgtu iepirkuma līgumu izpildē (t.sk. situācijās, </w:t>
            </w:r>
            <w:r w:rsidRPr="0024055A">
              <w:rPr>
                <w:rFonts w:cs="Times New Roman"/>
                <w:sz w:val="22"/>
              </w:rPr>
              <w:lastRenderedPageBreak/>
              <w:t>kad nav izpildīts ar citu pasūtītāju noslēgts iepirkuma līgums, atceļot prasību par saņemtu kompetentas institūcijas lēmumu, tiesas spriedumu vai prokurora priekšrakstu par sodu, kas stājies spēkā un kļuvis neapstrīdams un nepārsūdzams);</w:t>
            </w:r>
          </w:p>
          <w:p w14:paraId="257CE09B" w14:textId="77777777" w:rsidR="0001764E" w:rsidRPr="0024055A" w:rsidRDefault="0001764E" w:rsidP="00436DEF">
            <w:pPr>
              <w:jc w:val="both"/>
              <w:rPr>
                <w:rFonts w:cs="Times New Roman"/>
                <w:sz w:val="22"/>
              </w:rPr>
            </w:pPr>
            <w:r w:rsidRPr="0024055A">
              <w:rPr>
                <w:rFonts w:cs="Times New Roman"/>
                <w:sz w:val="22"/>
              </w:rPr>
              <w:t>8.3. nodokļu jomas normatīvo aktu pārkāpumiem (ne tikai par nodokļu parādu esamību, bet arī tad, ja Valsts ieņēmumu dienestam nav iesniegtas normatīvajos aktos noteiktās nodokļu deklarācijas, kas bija jāiesniedz);</w:t>
            </w:r>
          </w:p>
          <w:p w14:paraId="42C157E6" w14:textId="77777777" w:rsidR="0001764E" w:rsidRPr="0024055A" w:rsidRDefault="0001764E" w:rsidP="00436DEF">
            <w:pPr>
              <w:jc w:val="both"/>
              <w:rPr>
                <w:rFonts w:cs="Times New Roman"/>
                <w:sz w:val="22"/>
              </w:rPr>
            </w:pPr>
            <w:r w:rsidRPr="0024055A">
              <w:rPr>
                <w:rFonts w:cs="Times New Roman"/>
                <w:sz w:val="22"/>
              </w:rPr>
              <w:t>8.4. vienam patiesajam labuma guvējam piederošu piegādātāju veiktiem pārkāpumiem, novēršot iespēju izvairīties no izslēgšanas no dalības iepirkumos.</w:t>
            </w:r>
          </w:p>
          <w:p w14:paraId="0E55F83C" w14:textId="77777777" w:rsidR="0001764E" w:rsidRPr="0024055A" w:rsidRDefault="0001764E" w:rsidP="00436DEF">
            <w:pPr>
              <w:jc w:val="both"/>
              <w:rPr>
                <w:rFonts w:cs="Times New Roman"/>
                <w:sz w:val="22"/>
              </w:rPr>
            </w:pPr>
            <w:r w:rsidRPr="0024055A">
              <w:rPr>
                <w:rFonts w:cs="Times New Roman"/>
                <w:sz w:val="22"/>
              </w:rPr>
              <w:t>Pārskatīti izslēgšanas nosacījumu piemērošanas noilguma termiņi, 12 mēnešus aizstājot ar 3 gadiem, kā arī pārskatīts nosacījums, ka pasūtītājam var netikt paziņoti apakšuzņēmēji, kuri veic mazāk par 10% no kopējā būvdarbu vai pakalpojumu apjoma, lai nodrošinātu, ka uz šiem apakšuzņēmējiem tiek attiecināta izslēgšanas gadījumu pārbaude.</w:t>
            </w:r>
          </w:p>
        </w:tc>
        <w:tc>
          <w:tcPr>
            <w:tcW w:w="545" w:type="pct"/>
            <w:vAlign w:val="center"/>
            <w:hideMark/>
          </w:tcPr>
          <w:p w14:paraId="1320DBEF" w14:textId="77777777" w:rsidR="0001764E" w:rsidRPr="0024055A" w:rsidRDefault="0001764E" w:rsidP="00436DEF">
            <w:pPr>
              <w:jc w:val="center"/>
              <w:rPr>
                <w:rFonts w:cs="Times New Roman"/>
                <w:sz w:val="22"/>
              </w:rPr>
            </w:pPr>
            <w:r w:rsidRPr="0024055A">
              <w:rPr>
                <w:rFonts w:cs="Times New Roman"/>
                <w:sz w:val="22"/>
              </w:rPr>
              <w:lastRenderedPageBreak/>
              <w:t>FM</w:t>
            </w:r>
          </w:p>
        </w:tc>
        <w:tc>
          <w:tcPr>
            <w:tcW w:w="576" w:type="pct"/>
            <w:vAlign w:val="center"/>
            <w:hideMark/>
          </w:tcPr>
          <w:p w14:paraId="6EA213E6" w14:textId="77777777" w:rsidR="0001764E" w:rsidRPr="0024055A" w:rsidRDefault="0001764E" w:rsidP="00436DEF">
            <w:pPr>
              <w:jc w:val="center"/>
              <w:rPr>
                <w:rFonts w:cs="Times New Roman"/>
                <w:sz w:val="22"/>
              </w:rPr>
            </w:pPr>
            <w:r w:rsidRPr="0024055A">
              <w:rPr>
                <w:rFonts w:cs="Times New Roman"/>
                <w:sz w:val="22"/>
              </w:rPr>
              <w:t>TM, IUB, KP</w:t>
            </w:r>
          </w:p>
        </w:tc>
        <w:tc>
          <w:tcPr>
            <w:tcW w:w="545" w:type="pct"/>
            <w:vAlign w:val="center"/>
            <w:hideMark/>
          </w:tcPr>
          <w:p w14:paraId="5AE2419C" w14:textId="77777777" w:rsidR="0001764E" w:rsidRPr="0024055A" w:rsidRDefault="0001764E" w:rsidP="00436DEF">
            <w:pPr>
              <w:jc w:val="center"/>
              <w:rPr>
                <w:rFonts w:cs="Times New Roman"/>
                <w:sz w:val="22"/>
              </w:rPr>
            </w:pPr>
            <w:r w:rsidRPr="0024055A">
              <w:rPr>
                <w:rFonts w:cs="Times New Roman"/>
                <w:sz w:val="22"/>
              </w:rPr>
              <w:t>01.07.2021.</w:t>
            </w:r>
          </w:p>
        </w:tc>
      </w:tr>
      <w:tr w:rsidR="0001764E" w:rsidRPr="0024055A" w14:paraId="5538133A" w14:textId="77777777" w:rsidTr="00AA49D7">
        <w:tc>
          <w:tcPr>
            <w:tcW w:w="445" w:type="pct"/>
            <w:vMerge w:val="restart"/>
            <w:vAlign w:val="center"/>
            <w:hideMark/>
          </w:tcPr>
          <w:p w14:paraId="3D4B0578" w14:textId="77777777" w:rsidR="0001764E" w:rsidRPr="0024055A" w:rsidRDefault="0001764E" w:rsidP="00436DEF">
            <w:pPr>
              <w:jc w:val="center"/>
              <w:rPr>
                <w:rFonts w:cs="Times New Roman"/>
                <w:sz w:val="22"/>
              </w:rPr>
            </w:pPr>
            <w:r w:rsidRPr="0024055A">
              <w:rPr>
                <w:rFonts w:cs="Times New Roman"/>
                <w:sz w:val="22"/>
              </w:rPr>
              <w:t>9.</w:t>
            </w:r>
          </w:p>
        </w:tc>
        <w:tc>
          <w:tcPr>
            <w:tcW w:w="1145" w:type="pct"/>
            <w:vMerge w:val="restart"/>
            <w:vAlign w:val="center"/>
            <w:hideMark/>
          </w:tcPr>
          <w:p w14:paraId="021D9A4C" w14:textId="77777777" w:rsidR="0001764E" w:rsidRPr="0024055A" w:rsidRDefault="0001764E" w:rsidP="00436DEF">
            <w:pPr>
              <w:rPr>
                <w:rFonts w:cs="Times New Roman"/>
                <w:sz w:val="22"/>
              </w:rPr>
            </w:pPr>
            <w:r w:rsidRPr="0024055A">
              <w:rPr>
                <w:rFonts w:cs="Times New Roman"/>
                <w:sz w:val="22"/>
              </w:rPr>
              <w:t>Noteikt pasūtītāja pienākumu pārliecināties, ka piegādātājs ir norēķinājies ar apakšuzņēmējiem publiskos būvdarbu līgumos.</w:t>
            </w:r>
          </w:p>
        </w:tc>
        <w:tc>
          <w:tcPr>
            <w:tcW w:w="1745" w:type="pct"/>
            <w:hideMark/>
          </w:tcPr>
          <w:p w14:paraId="44B516F2" w14:textId="77777777" w:rsidR="0001764E" w:rsidRPr="0024055A" w:rsidRDefault="0001764E" w:rsidP="00436DEF">
            <w:pPr>
              <w:jc w:val="both"/>
              <w:rPr>
                <w:rFonts w:cs="Times New Roman"/>
                <w:sz w:val="22"/>
              </w:rPr>
            </w:pPr>
            <w:r w:rsidRPr="0024055A">
              <w:rPr>
                <w:rFonts w:cs="Times New Roman"/>
                <w:sz w:val="22"/>
              </w:rPr>
              <w:t>9.1. Novērsta iespēja negodīgai konkurencei, kas balstīta uz nenorēķināšanos ar apakšuzņēmējiem publiskos būvdarbu līgumos.</w:t>
            </w:r>
          </w:p>
        </w:tc>
        <w:tc>
          <w:tcPr>
            <w:tcW w:w="545" w:type="pct"/>
            <w:vAlign w:val="center"/>
            <w:hideMark/>
          </w:tcPr>
          <w:p w14:paraId="723E2ABD" w14:textId="77777777" w:rsidR="0001764E" w:rsidRPr="0024055A" w:rsidRDefault="0001764E" w:rsidP="00436DEF">
            <w:pPr>
              <w:jc w:val="center"/>
              <w:rPr>
                <w:rFonts w:cs="Times New Roman"/>
                <w:sz w:val="22"/>
              </w:rPr>
            </w:pPr>
            <w:r w:rsidRPr="0024055A">
              <w:rPr>
                <w:rFonts w:cs="Times New Roman"/>
                <w:sz w:val="22"/>
              </w:rPr>
              <w:t>EM</w:t>
            </w:r>
          </w:p>
        </w:tc>
        <w:tc>
          <w:tcPr>
            <w:tcW w:w="576" w:type="pct"/>
            <w:vAlign w:val="center"/>
            <w:hideMark/>
          </w:tcPr>
          <w:p w14:paraId="55FA89EC" w14:textId="77777777" w:rsidR="0001764E" w:rsidRPr="0024055A" w:rsidRDefault="0001764E" w:rsidP="00436DEF">
            <w:pPr>
              <w:jc w:val="center"/>
              <w:rPr>
                <w:rFonts w:cs="Times New Roman"/>
                <w:sz w:val="22"/>
              </w:rPr>
            </w:pPr>
            <w:r w:rsidRPr="0024055A">
              <w:rPr>
                <w:rFonts w:cs="Times New Roman"/>
                <w:sz w:val="22"/>
              </w:rPr>
              <w:t>FM</w:t>
            </w:r>
          </w:p>
        </w:tc>
        <w:tc>
          <w:tcPr>
            <w:tcW w:w="545" w:type="pct"/>
            <w:vAlign w:val="center"/>
            <w:hideMark/>
          </w:tcPr>
          <w:p w14:paraId="078A06EB"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5A8FFD45" w14:textId="77777777" w:rsidTr="00AA49D7">
        <w:tc>
          <w:tcPr>
            <w:tcW w:w="0" w:type="auto"/>
            <w:vMerge/>
            <w:vAlign w:val="center"/>
            <w:hideMark/>
          </w:tcPr>
          <w:p w14:paraId="63467834" w14:textId="77777777" w:rsidR="0001764E" w:rsidRPr="0024055A" w:rsidRDefault="0001764E" w:rsidP="00436DEF">
            <w:pPr>
              <w:jc w:val="center"/>
              <w:rPr>
                <w:rFonts w:cs="Times New Roman"/>
                <w:sz w:val="22"/>
              </w:rPr>
            </w:pPr>
          </w:p>
        </w:tc>
        <w:tc>
          <w:tcPr>
            <w:tcW w:w="0" w:type="auto"/>
            <w:vMerge/>
            <w:vAlign w:val="center"/>
            <w:hideMark/>
          </w:tcPr>
          <w:p w14:paraId="217E3E75" w14:textId="77777777" w:rsidR="0001764E" w:rsidRPr="0024055A" w:rsidRDefault="0001764E" w:rsidP="00436DEF">
            <w:pPr>
              <w:rPr>
                <w:rFonts w:cs="Times New Roman"/>
                <w:sz w:val="22"/>
              </w:rPr>
            </w:pPr>
          </w:p>
        </w:tc>
        <w:tc>
          <w:tcPr>
            <w:tcW w:w="1745" w:type="pct"/>
            <w:hideMark/>
          </w:tcPr>
          <w:p w14:paraId="032EC0A3" w14:textId="77777777" w:rsidR="0001764E" w:rsidRPr="0024055A" w:rsidRDefault="0001764E" w:rsidP="00436DEF">
            <w:pPr>
              <w:jc w:val="both"/>
              <w:rPr>
                <w:rFonts w:cs="Times New Roman"/>
                <w:sz w:val="22"/>
              </w:rPr>
            </w:pPr>
            <w:r w:rsidRPr="0024055A">
              <w:rPr>
                <w:rFonts w:cs="Times New Roman"/>
                <w:sz w:val="22"/>
              </w:rPr>
              <w:t>9.2. Pilnveidota vienotā elektroniskās darba laika uzskaites datubāze, kas sniedz iespēju pārliecināties par norēķiniem ar apakšuzņēmējiem publiskos būvdarbu līgumos.</w:t>
            </w:r>
          </w:p>
        </w:tc>
        <w:tc>
          <w:tcPr>
            <w:tcW w:w="545" w:type="pct"/>
            <w:vAlign w:val="center"/>
            <w:hideMark/>
          </w:tcPr>
          <w:p w14:paraId="33A0CE2F" w14:textId="77777777" w:rsidR="0001764E" w:rsidRPr="0024055A" w:rsidRDefault="0001764E" w:rsidP="00436DEF">
            <w:pPr>
              <w:jc w:val="center"/>
              <w:rPr>
                <w:rFonts w:cs="Times New Roman"/>
                <w:sz w:val="22"/>
              </w:rPr>
            </w:pPr>
            <w:r w:rsidRPr="0024055A">
              <w:rPr>
                <w:rFonts w:cs="Times New Roman"/>
                <w:sz w:val="22"/>
              </w:rPr>
              <w:t>EM</w:t>
            </w:r>
          </w:p>
        </w:tc>
        <w:tc>
          <w:tcPr>
            <w:tcW w:w="576" w:type="pct"/>
            <w:vAlign w:val="center"/>
            <w:hideMark/>
          </w:tcPr>
          <w:p w14:paraId="3B12B7EB"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582690DB"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13DC29DB" w14:textId="77777777" w:rsidTr="00AA49D7">
        <w:tc>
          <w:tcPr>
            <w:tcW w:w="445" w:type="pct"/>
            <w:vAlign w:val="center"/>
            <w:hideMark/>
          </w:tcPr>
          <w:p w14:paraId="60F4267E" w14:textId="77777777" w:rsidR="0001764E" w:rsidRPr="0024055A" w:rsidRDefault="0001764E" w:rsidP="00436DEF">
            <w:pPr>
              <w:jc w:val="center"/>
              <w:rPr>
                <w:rFonts w:cs="Times New Roman"/>
                <w:sz w:val="22"/>
              </w:rPr>
            </w:pPr>
            <w:r w:rsidRPr="0024055A">
              <w:rPr>
                <w:rFonts w:cs="Times New Roman"/>
                <w:sz w:val="22"/>
              </w:rPr>
              <w:t>10.</w:t>
            </w:r>
          </w:p>
        </w:tc>
        <w:tc>
          <w:tcPr>
            <w:tcW w:w="1145" w:type="pct"/>
            <w:vAlign w:val="center"/>
            <w:hideMark/>
          </w:tcPr>
          <w:p w14:paraId="1175953B" w14:textId="77777777" w:rsidR="0001764E" w:rsidRPr="0024055A" w:rsidRDefault="0001764E" w:rsidP="00436DEF">
            <w:pPr>
              <w:rPr>
                <w:rFonts w:cs="Times New Roman"/>
                <w:sz w:val="22"/>
              </w:rPr>
            </w:pPr>
            <w:r w:rsidRPr="0024055A">
              <w:rPr>
                <w:rFonts w:cs="Times New Roman"/>
                <w:sz w:val="22"/>
              </w:rPr>
              <w:t>Izvērtēt nepieciešamību noteikt sabiedrisko pakalpojumu sniedzēju iepirkuma komisijas locekļiem valsts amatpersonas statusu.</w:t>
            </w:r>
          </w:p>
        </w:tc>
        <w:tc>
          <w:tcPr>
            <w:tcW w:w="1745" w:type="pct"/>
            <w:hideMark/>
          </w:tcPr>
          <w:p w14:paraId="66EAA9A9" w14:textId="77777777" w:rsidR="0001764E" w:rsidRPr="0024055A" w:rsidRDefault="0001764E" w:rsidP="00436DEF">
            <w:pPr>
              <w:jc w:val="both"/>
              <w:rPr>
                <w:rFonts w:cs="Times New Roman"/>
                <w:sz w:val="22"/>
              </w:rPr>
            </w:pPr>
            <w:r w:rsidRPr="0024055A">
              <w:rPr>
                <w:rFonts w:cs="Times New Roman"/>
                <w:sz w:val="22"/>
              </w:rPr>
              <w:t>Izvērtēta iespēja un iesniegts informatīvais ziņojums izskatīšanai Ministru kabinetā par iespēju noteikt valsts amatpersonas statusu publiskā sektora sabiedrisko pakalpojumu sniedzēju iepirkuma komisijas locekļiem.</w:t>
            </w:r>
          </w:p>
        </w:tc>
        <w:tc>
          <w:tcPr>
            <w:tcW w:w="545" w:type="pct"/>
            <w:vAlign w:val="center"/>
            <w:hideMark/>
          </w:tcPr>
          <w:p w14:paraId="537B9F32" w14:textId="77777777" w:rsidR="0001764E" w:rsidRPr="0024055A" w:rsidRDefault="0001764E" w:rsidP="00436DEF">
            <w:pPr>
              <w:jc w:val="center"/>
              <w:rPr>
                <w:rFonts w:cs="Times New Roman"/>
                <w:sz w:val="22"/>
              </w:rPr>
            </w:pPr>
            <w:r w:rsidRPr="0024055A">
              <w:rPr>
                <w:rFonts w:cs="Times New Roman"/>
                <w:sz w:val="22"/>
              </w:rPr>
              <w:t>KNAB</w:t>
            </w:r>
          </w:p>
        </w:tc>
        <w:tc>
          <w:tcPr>
            <w:tcW w:w="576" w:type="pct"/>
            <w:vAlign w:val="center"/>
            <w:hideMark/>
          </w:tcPr>
          <w:p w14:paraId="48972318" w14:textId="77777777" w:rsidR="0001764E" w:rsidRPr="0024055A" w:rsidRDefault="0001764E" w:rsidP="00436DEF">
            <w:pPr>
              <w:jc w:val="center"/>
              <w:rPr>
                <w:rFonts w:cs="Times New Roman"/>
                <w:sz w:val="22"/>
              </w:rPr>
            </w:pPr>
            <w:r w:rsidRPr="0024055A">
              <w:rPr>
                <w:rFonts w:cs="Times New Roman"/>
                <w:sz w:val="22"/>
              </w:rPr>
              <w:t>VK, VID</w:t>
            </w:r>
          </w:p>
        </w:tc>
        <w:tc>
          <w:tcPr>
            <w:tcW w:w="545" w:type="pct"/>
            <w:vAlign w:val="center"/>
            <w:hideMark/>
          </w:tcPr>
          <w:p w14:paraId="692A3911" w14:textId="77777777" w:rsidR="0001764E" w:rsidRPr="0024055A" w:rsidRDefault="0001764E" w:rsidP="00436DEF">
            <w:pPr>
              <w:jc w:val="center"/>
              <w:rPr>
                <w:rFonts w:cs="Times New Roman"/>
                <w:sz w:val="22"/>
              </w:rPr>
            </w:pPr>
            <w:r w:rsidRPr="0024055A">
              <w:rPr>
                <w:rFonts w:cs="Times New Roman"/>
                <w:sz w:val="22"/>
              </w:rPr>
              <w:t>01.09.2021.</w:t>
            </w:r>
          </w:p>
        </w:tc>
      </w:tr>
      <w:tr w:rsidR="0001764E" w:rsidRPr="0024055A" w14:paraId="14B08671" w14:textId="77777777" w:rsidTr="00AA49D7">
        <w:tc>
          <w:tcPr>
            <w:tcW w:w="445" w:type="pct"/>
            <w:vMerge w:val="restart"/>
            <w:vAlign w:val="center"/>
            <w:hideMark/>
          </w:tcPr>
          <w:p w14:paraId="003E6086" w14:textId="77777777" w:rsidR="0001764E" w:rsidRPr="0024055A" w:rsidRDefault="0001764E" w:rsidP="00436DEF">
            <w:pPr>
              <w:jc w:val="center"/>
              <w:rPr>
                <w:rFonts w:cs="Times New Roman"/>
                <w:sz w:val="22"/>
              </w:rPr>
            </w:pPr>
            <w:r w:rsidRPr="0024055A">
              <w:rPr>
                <w:rFonts w:cs="Times New Roman"/>
                <w:sz w:val="22"/>
              </w:rPr>
              <w:t>11.</w:t>
            </w:r>
          </w:p>
        </w:tc>
        <w:tc>
          <w:tcPr>
            <w:tcW w:w="1145" w:type="pct"/>
            <w:vMerge w:val="restart"/>
            <w:vAlign w:val="center"/>
            <w:hideMark/>
          </w:tcPr>
          <w:p w14:paraId="74099D5D" w14:textId="77777777" w:rsidR="0001764E" w:rsidRPr="0024055A" w:rsidRDefault="0001764E" w:rsidP="00436DEF">
            <w:pPr>
              <w:rPr>
                <w:rFonts w:cs="Times New Roman"/>
                <w:sz w:val="22"/>
              </w:rPr>
            </w:pPr>
            <w:r w:rsidRPr="0024055A">
              <w:rPr>
                <w:rFonts w:cs="Times New Roman"/>
                <w:sz w:val="22"/>
              </w:rPr>
              <w:t>Paplašināt Konkurences padomes pilnvaras ar efektīvākiem atbildības piemērošanas rīkiem.</w:t>
            </w:r>
          </w:p>
        </w:tc>
        <w:tc>
          <w:tcPr>
            <w:tcW w:w="1745" w:type="pct"/>
            <w:hideMark/>
          </w:tcPr>
          <w:p w14:paraId="2FE6EAD4" w14:textId="77777777" w:rsidR="0001764E" w:rsidRPr="0024055A" w:rsidRDefault="0001764E" w:rsidP="00436DEF">
            <w:pPr>
              <w:jc w:val="both"/>
              <w:rPr>
                <w:rFonts w:cs="Times New Roman"/>
                <w:sz w:val="22"/>
              </w:rPr>
            </w:pPr>
            <w:r w:rsidRPr="0024055A">
              <w:rPr>
                <w:rFonts w:cs="Times New Roman"/>
                <w:sz w:val="22"/>
              </w:rPr>
              <w:t>11.1. Izvērtēta iespēja paplašināt Konkurences padomes tiesības attiecībā uz atbildības piemērošanu uzņēmumu amatpersonām.</w:t>
            </w:r>
          </w:p>
        </w:tc>
        <w:tc>
          <w:tcPr>
            <w:tcW w:w="545" w:type="pct"/>
            <w:vAlign w:val="center"/>
            <w:hideMark/>
          </w:tcPr>
          <w:p w14:paraId="48CB9A69" w14:textId="77777777" w:rsidR="0001764E" w:rsidRPr="0024055A" w:rsidRDefault="0001764E" w:rsidP="00436DEF">
            <w:pPr>
              <w:jc w:val="center"/>
              <w:rPr>
                <w:rFonts w:cs="Times New Roman"/>
                <w:sz w:val="22"/>
              </w:rPr>
            </w:pPr>
            <w:r w:rsidRPr="0024055A">
              <w:rPr>
                <w:rFonts w:cs="Times New Roman"/>
                <w:sz w:val="22"/>
              </w:rPr>
              <w:t>KP</w:t>
            </w:r>
          </w:p>
        </w:tc>
        <w:tc>
          <w:tcPr>
            <w:tcW w:w="576" w:type="pct"/>
            <w:vAlign w:val="center"/>
            <w:hideMark/>
          </w:tcPr>
          <w:p w14:paraId="45EF8E5A" w14:textId="77777777" w:rsidR="0001764E" w:rsidRPr="0024055A" w:rsidRDefault="0001764E" w:rsidP="00436DEF">
            <w:pPr>
              <w:jc w:val="center"/>
              <w:rPr>
                <w:rFonts w:cs="Times New Roman"/>
                <w:sz w:val="22"/>
              </w:rPr>
            </w:pPr>
            <w:r w:rsidRPr="0024055A">
              <w:rPr>
                <w:rFonts w:cs="Times New Roman"/>
                <w:sz w:val="22"/>
              </w:rPr>
              <w:t>TM</w:t>
            </w:r>
          </w:p>
        </w:tc>
        <w:tc>
          <w:tcPr>
            <w:tcW w:w="545" w:type="pct"/>
            <w:vAlign w:val="center"/>
            <w:hideMark/>
          </w:tcPr>
          <w:p w14:paraId="1234F53B"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422FF2C9" w14:textId="77777777" w:rsidTr="00AA49D7">
        <w:tc>
          <w:tcPr>
            <w:tcW w:w="0" w:type="auto"/>
            <w:vMerge/>
            <w:vAlign w:val="center"/>
            <w:hideMark/>
          </w:tcPr>
          <w:p w14:paraId="532264C2" w14:textId="77777777" w:rsidR="0001764E" w:rsidRPr="0024055A" w:rsidRDefault="0001764E" w:rsidP="00436DEF">
            <w:pPr>
              <w:jc w:val="center"/>
              <w:rPr>
                <w:rFonts w:cs="Times New Roman"/>
                <w:sz w:val="22"/>
              </w:rPr>
            </w:pPr>
          </w:p>
        </w:tc>
        <w:tc>
          <w:tcPr>
            <w:tcW w:w="0" w:type="auto"/>
            <w:vMerge/>
            <w:vAlign w:val="center"/>
            <w:hideMark/>
          </w:tcPr>
          <w:p w14:paraId="698039CB" w14:textId="77777777" w:rsidR="0001764E" w:rsidRPr="0024055A" w:rsidRDefault="0001764E" w:rsidP="00436DEF">
            <w:pPr>
              <w:rPr>
                <w:rFonts w:cs="Times New Roman"/>
                <w:sz w:val="22"/>
              </w:rPr>
            </w:pPr>
          </w:p>
        </w:tc>
        <w:tc>
          <w:tcPr>
            <w:tcW w:w="1745" w:type="pct"/>
            <w:hideMark/>
          </w:tcPr>
          <w:p w14:paraId="77362059" w14:textId="77777777" w:rsidR="0001764E" w:rsidRPr="0024055A" w:rsidRDefault="0001764E" w:rsidP="00436DEF">
            <w:pPr>
              <w:jc w:val="both"/>
              <w:rPr>
                <w:rFonts w:cs="Times New Roman"/>
                <w:sz w:val="22"/>
              </w:rPr>
            </w:pPr>
            <w:r w:rsidRPr="0024055A">
              <w:rPr>
                <w:rFonts w:cs="Times New Roman"/>
                <w:sz w:val="22"/>
              </w:rPr>
              <w:t xml:space="preserve">11.2. Sagatavoti un iesniegti grozījumi normatīvajos aktos (Konkurences likumā, Ministru </w:t>
            </w:r>
            <w:r w:rsidRPr="0024055A">
              <w:rPr>
                <w:rFonts w:cs="Times New Roman"/>
                <w:sz w:val="22"/>
              </w:rPr>
              <w:lastRenderedPageBreak/>
              <w:t xml:space="preserve">kabineta noteikumos) par Konkurences padomes pilnvaru paplašināšanu un </w:t>
            </w:r>
            <w:proofErr w:type="spellStart"/>
            <w:r w:rsidRPr="0024055A">
              <w:rPr>
                <w:rFonts w:cs="Times New Roman"/>
                <w:sz w:val="22"/>
              </w:rPr>
              <w:t>efektivizēšanu</w:t>
            </w:r>
            <w:proofErr w:type="spellEnd"/>
            <w:r w:rsidRPr="0024055A">
              <w:rPr>
                <w:rFonts w:cs="Times New Roman"/>
                <w:sz w:val="22"/>
              </w:rPr>
              <w:t>.</w:t>
            </w:r>
          </w:p>
        </w:tc>
        <w:tc>
          <w:tcPr>
            <w:tcW w:w="545" w:type="pct"/>
            <w:vAlign w:val="center"/>
            <w:hideMark/>
          </w:tcPr>
          <w:p w14:paraId="7283DCFB" w14:textId="77777777" w:rsidR="0001764E" w:rsidRPr="0024055A" w:rsidRDefault="0001764E" w:rsidP="00436DEF">
            <w:pPr>
              <w:jc w:val="center"/>
              <w:rPr>
                <w:rFonts w:cs="Times New Roman"/>
                <w:sz w:val="22"/>
              </w:rPr>
            </w:pPr>
            <w:r w:rsidRPr="0024055A">
              <w:rPr>
                <w:rFonts w:cs="Times New Roman"/>
                <w:sz w:val="22"/>
              </w:rPr>
              <w:lastRenderedPageBreak/>
              <w:t>KP</w:t>
            </w:r>
          </w:p>
        </w:tc>
        <w:tc>
          <w:tcPr>
            <w:tcW w:w="576" w:type="pct"/>
            <w:vAlign w:val="center"/>
            <w:hideMark/>
          </w:tcPr>
          <w:p w14:paraId="47C183B1" w14:textId="77777777" w:rsidR="0001764E" w:rsidRPr="0024055A" w:rsidRDefault="0001764E" w:rsidP="00436DEF">
            <w:pPr>
              <w:jc w:val="center"/>
              <w:rPr>
                <w:rFonts w:cs="Times New Roman"/>
                <w:sz w:val="22"/>
              </w:rPr>
            </w:pPr>
            <w:r w:rsidRPr="0024055A">
              <w:rPr>
                <w:rFonts w:cs="Times New Roman"/>
                <w:sz w:val="22"/>
              </w:rPr>
              <w:t>EM</w:t>
            </w:r>
          </w:p>
        </w:tc>
        <w:tc>
          <w:tcPr>
            <w:tcW w:w="545" w:type="pct"/>
            <w:vAlign w:val="center"/>
            <w:hideMark/>
          </w:tcPr>
          <w:p w14:paraId="65E5F68A"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6D5E1755" w14:textId="77777777" w:rsidTr="00AA49D7">
        <w:tc>
          <w:tcPr>
            <w:tcW w:w="0" w:type="auto"/>
            <w:vMerge/>
            <w:vAlign w:val="center"/>
            <w:hideMark/>
          </w:tcPr>
          <w:p w14:paraId="4481DD04" w14:textId="77777777" w:rsidR="0001764E" w:rsidRPr="0024055A" w:rsidRDefault="0001764E" w:rsidP="00436DEF">
            <w:pPr>
              <w:jc w:val="center"/>
              <w:rPr>
                <w:rFonts w:cs="Times New Roman"/>
                <w:sz w:val="22"/>
              </w:rPr>
            </w:pPr>
          </w:p>
        </w:tc>
        <w:tc>
          <w:tcPr>
            <w:tcW w:w="0" w:type="auto"/>
            <w:vMerge/>
            <w:vAlign w:val="center"/>
            <w:hideMark/>
          </w:tcPr>
          <w:p w14:paraId="4508ADAE" w14:textId="77777777" w:rsidR="0001764E" w:rsidRPr="0024055A" w:rsidRDefault="0001764E" w:rsidP="00436DEF">
            <w:pPr>
              <w:rPr>
                <w:rFonts w:cs="Times New Roman"/>
                <w:sz w:val="22"/>
              </w:rPr>
            </w:pPr>
          </w:p>
        </w:tc>
        <w:tc>
          <w:tcPr>
            <w:tcW w:w="1745" w:type="pct"/>
            <w:hideMark/>
          </w:tcPr>
          <w:p w14:paraId="78FBD422" w14:textId="77777777" w:rsidR="0001764E" w:rsidRPr="0024055A" w:rsidRDefault="0001764E" w:rsidP="00436DEF">
            <w:pPr>
              <w:jc w:val="both"/>
              <w:rPr>
                <w:rFonts w:cs="Times New Roman"/>
                <w:sz w:val="22"/>
              </w:rPr>
            </w:pPr>
            <w:r w:rsidRPr="0024055A">
              <w:rPr>
                <w:rFonts w:cs="Times New Roman"/>
                <w:sz w:val="22"/>
              </w:rPr>
              <w:t>11.3. Izvērtēta iespēja informācijas apmaiņai starp Iekšlietu ministrijas Informācijas centra Sodu reģistru un Konkurences padomes reģistru.</w:t>
            </w:r>
          </w:p>
        </w:tc>
        <w:tc>
          <w:tcPr>
            <w:tcW w:w="545" w:type="pct"/>
            <w:vAlign w:val="center"/>
            <w:hideMark/>
          </w:tcPr>
          <w:p w14:paraId="70061A14" w14:textId="77777777" w:rsidR="0001764E" w:rsidRPr="0024055A" w:rsidRDefault="0001764E" w:rsidP="00436DEF">
            <w:pPr>
              <w:jc w:val="center"/>
              <w:rPr>
                <w:rFonts w:cs="Times New Roman"/>
                <w:sz w:val="22"/>
              </w:rPr>
            </w:pPr>
            <w:r w:rsidRPr="0024055A">
              <w:rPr>
                <w:rFonts w:cs="Times New Roman"/>
                <w:sz w:val="22"/>
              </w:rPr>
              <w:t>IeM, VRAA, KP</w:t>
            </w:r>
          </w:p>
        </w:tc>
        <w:tc>
          <w:tcPr>
            <w:tcW w:w="576" w:type="pct"/>
            <w:vAlign w:val="center"/>
            <w:hideMark/>
          </w:tcPr>
          <w:p w14:paraId="352369AD" w14:textId="77777777" w:rsidR="0001764E" w:rsidRPr="0024055A" w:rsidRDefault="0001764E" w:rsidP="00436DEF">
            <w:pPr>
              <w:jc w:val="center"/>
              <w:rPr>
                <w:rFonts w:cs="Times New Roman"/>
                <w:sz w:val="22"/>
              </w:rPr>
            </w:pPr>
            <w:r w:rsidRPr="0024055A">
              <w:rPr>
                <w:rFonts w:cs="Times New Roman"/>
                <w:sz w:val="22"/>
              </w:rPr>
              <w:t>EM</w:t>
            </w:r>
          </w:p>
        </w:tc>
        <w:tc>
          <w:tcPr>
            <w:tcW w:w="545" w:type="pct"/>
            <w:vAlign w:val="center"/>
            <w:hideMark/>
          </w:tcPr>
          <w:p w14:paraId="2A99E7CB" w14:textId="77777777" w:rsidR="0001764E" w:rsidRPr="0024055A" w:rsidRDefault="0001764E" w:rsidP="00436DEF">
            <w:pPr>
              <w:jc w:val="center"/>
              <w:rPr>
                <w:rFonts w:cs="Times New Roman"/>
                <w:sz w:val="22"/>
              </w:rPr>
            </w:pPr>
            <w:r w:rsidRPr="0024055A">
              <w:rPr>
                <w:rFonts w:cs="Times New Roman"/>
                <w:sz w:val="22"/>
              </w:rPr>
              <w:t>30.12.2020.</w:t>
            </w:r>
          </w:p>
        </w:tc>
      </w:tr>
      <w:tr w:rsidR="0001764E" w:rsidRPr="0024055A" w14:paraId="2D71D346" w14:textId="77777777" w:rsidTr="00AA49D7">
        <w:tc>
          <w:tcPr>
            <w:tcW w:w="445" w:type="pct"/>
            <w:vMerge w:val="restart"/>
            <w:vAlign w:val="center"/>
            <w:hideMark/>
          </w:tcPr>
          <w:p w14:paraId="4DB207BF" w14:textId="77777777" w:rsidR="0001764E" w:rsidRPr="0024055A" w:rsidRDefault="0001764E" w:rsidP="00436DEF">
            <w:pPr>
              <w:jc w:val="center"/>
              <w:rPr>
                <w:rFonts w:cs="Times New Roman"/>
                <w:sz w:val="22"/>
              </w:rPr>
            </w:pPr>
            <w:r w:rsidRPr="0024055A">
              <w:rPr>
                <w:rFonts w:cs="Times New Roman"/>
                <w:sz w:val="22"/>
              </w:rPr>
              <w:t>12.</w:t>
            </w:r>
          </w:p>
        </w:tc>
        <w:tc>
          <w:tcPr>
            <w:tcW w:w="1145" w:type="pct"/>
            <w:vMerge w:val="restart"/>
            <w:vAlign w:val="center"/>
            <w:hideMark/>
          </w:tcPr>
          <w:p w14:paraId="41E00B92" w14:textId="77777777" w:rsidR="0001764E" w:rsidRPr="0024055A" w:rsidRDefault="0001764E" w:rsidP="00436DEF">
            <w:pPr>
              <w:rPr>
                <w:rFonts w:cs="Times New Roman"/>
                <w:sz w:val="22"/>
              </w:rPr>
            </w:pPr>
            <w:r w:rsidRPr="0024055A">
              <w:rPr>
                <w:rFonts w:cs="Times New Roman"/>
                <w:sz w:val="22"/>
              </w:rPr>
              <w:t>Centralizēt zaudējumu atlīdzināšanas prasību par konkurences tiesību pārkāpumiem celšanu.</w:t>
            </w:r>
          </w:p>
        </w:tc>
        <w:tc>
          <w:tcPr>
            <w:tcW w:w="1745" w:type="pct"/>
            <w:hideMark/>
          </w:tcPr>
          <w:p w14:paraId="4B28AA11" w14:textId="77777777" w:rsidR="0001764E" w:rsidRPr="0024055A" w:rsidRDefault="0001764E" w:rsidP="00436DEF">
            <w:pPr>
              <w:jc w:val="both"/>
              <w:rPr>
                <w:rFonts w:cs="Times New Roman"/>
                <w:sz w:val="22"/>
              </w:rPr>
            </w:pPr>
            <w:r w:rsidRPr="0024055A">
              <w:rPr>
                <w:rFonts w:cs="Times New Roman"/>
                <w:sz w:val="22"/>
              </w:rPr>
              <w:t>12.1. Izvērtēta iespēja piešķirt kompetenci valsts iestādei centralizēti vērsties ar zaudējumu atlīdzināšanas prasību tiesā pret uzņēmumiem, kas pārkāpuši Konkurences likumu.</w:t>
            </w:r>
          </w:p>
        </w:tc>
        <w:tc>
          <w:tcPr>
            <w:tcW w:w="545" w:type="pct"/>
            <w:vAlign w:val="center"/>
            <w:hideMark/>
          </w:tcPr>
          <w:p w14:paraId="721139B2" w14:textId="77777777" w:rsidR="0001764E" w:rsidRPr="0024055A" w:rsidRDefault="0001764E" w:rsidP="00436DEF">
            <w:pPr>
              <w:jc w:val="center"/>
              <w:rPr>
                <w:rFonts w:cs="Times New Roman"/>
                <w:sz w:val="22"/>
              </w:rPr>
            </w:pPr>
            <w:r w:rsidRPr="0024055A">
              <w:rPr>
                <w:rFonts w:cs="Times New Roman"/>
                <w:sz w:val="22"/>
              </w:rPr>
              <w:t>KP</w:t>
            </w:r>
          </w:p>
        </w:tc>
        <w:tc>
          <w:tcPr>
            <w:tcW w:w="576" w:type="pct"/>
            <w:vAlign w:val="center"/>
            <w:hideMark/>
          </w:tcPr>
          <w:p w14:paraId="19DF549B" w14:textId="77777777" w:rsidR="0001764E" w:rsidRPr="0024055A" w:rsidRDefault="0001764E" w:rsidP="00436DEF">
            <w:pPr>
              <w:jc w:val="center"/>
              <w:rPr>
                <w:rFonts w:cs="Times New Roman"/>
                <w:sz w:val="22"/>
              </w:rPr>
            </w:pPr>
            <w:r w:rsidRPr="0024055A">
              <w:rPr>
                <w:rFonts w:cs="Times New Roman"/>
                <w:sz w:val="22"/>
              </w:rPr>
              <w:t>EM</w:t>
            </w:r>
          </w:p>
        </w:tc>
        <w:tc>
          <w:tcPr>
            <w:tcW w:w="545" w:type="pct"/>
            <w:vAlign w:val="center"/>
            <w:hideMark/>
          </w:tcPr>
          <w:p w14:paraId="27BD8A5D" w14:textId="77777777" w:rsidR="0001764E" w:rsidRPr="0024055A" w:rsidRDefault="0001764E" w:rsidP="00436DEF">
            <w:pPr>
              <w:jc w:val="center"/>
              <w:rPr>
                <w:rFonts w:cs="Times New Roman"/>
                <w:sz w:val="22"/>
              </w:rPr>
            </w:pPr>
            <w:r w:rsidRPr="0024055A">
              <w:rPr>
                <w:rFonts w:cs="Times New Roman"/>
                <w:sz w:val="22"/>
              </w:rPr>
              <w:t>01.03.2021.</w:t>
            </w:r>
          </w:p>
        </w:tc>
      </w:tr>
      <w:tr w:rsidR="0001764E" w:rsidRPr="0024055A" w14:paraId="5BD8961C" w14:textId="77777777" w:rsidTr="00AA49D7">
        <w:tc>
          <w:tcPr>
            <w:tcW w:w="0" w:type="auto"/>
            <w:vMerge/>
            <w:vAlign w:val="center"/>
            <w:hideMark/>
          </w:tcPr>
          <w:p w14:paraId="02C2F4D5" w14:textId="77777777" w:rsidR="0001764E" w:rsidRPr="0024055A" w:rsidRDefault="0001764E" w:rsidP="00436DEF">
            <w:pPr>
              <w:jc w:val="center"/>
              <w:rPr>
                <w:rFonts w:cs="Times New Roman"/>
                <w:sz w:val="22"/>
              </w:rPr>
            </w:pPr>
          </w:p>
        </w:tc>
        <w:tc>
          <w:tcPr>
            <w:tcW w:w="0" w:type="auto"/>
            <w:vMerge/>
            <w:vAlign w:val="center"/>
            <w:hideMark/>
          </w:tcPr>
          <w:p w14:paraId="0C373F09" w14:textId="77777777" w:rsidR="0001764E" w:rsidRPr="0024055A" w:rsidRDefault="0001764E" w:rsidP="00436DEF">
            <w:pPr>
              <w:rPr>
                <w:rFonts w:cs="Times New Roman"/>
                <w:sz w:val="22"/>
              </w:rPr>
            </w:pPr>
          </w:p>
        </w:tc>
        <w:tc>
          <w:tcPr>
            <w:tcW w:w="1745" w:type="pct"/>
            <w:hideMark/>
          </w:tcPr>
          <w:p w14:paraId="3E7A03D4" w14:textId="77777777" w:rsidR="0001764E" w:rsidRPr="0024055A" w:rsidRDefault="0001764E" w:rsidP="00436DEF">
            <w:pPr>
              <w:jc w:val="both"/>
              <w:rPr>
                <w:rFonts w:cs="Times New Roman"/>
                <w:sz w:val="22"/>
              </w:rPr>
            </w:pPr>
            <w:r w:rsidRPr="0024055A">
              <w:rPr>
                <w:rFonts w:cs="Times New Roman"/>
                <w:sz w:val="22"/>
              </w:rPr>
              <w:t>12.2. Iesniegts informatīvais ziņojums izskatīšanai Ministru kabinetā par centralizētu zaudējumu atlīdzināšanu attiecībā uz prasībām, kuras var celt publiskās personas.</w:t>
            </w:r>
          </w:p>
        </w:tc>
        <w:tc>
          <w:tcPr>
            <w:tcW w:w="545" w:type="pct"/>
            <w:vAlign w:val="center"/>
            <w:hideMark/>
          </w:tcPr>
          <w:p w14:paraId="69F1B864" w14:textId="77777777" w:rsidR="0001764E" w:rsidRPr="0024055A" w:rsidRDefault="0001764E" w:rsidP="00436DEF">
            <w:pPr>
              <w:jc w:val="center"/>
              <w:rPr>
                <w:rFonts w:cs="Times New Roman"/>
                <w:sz w:val="22"/>
              </w:rPr>
            </w:pPr>
            <w:r w:rsidRPr="0024055A">
              <w:rPr>
                <w:rFonts w:cs="Times New Roman"/>
                <w:sz w:val="22"/>
              </w:rPr>
              <w:t>KP</w:t>
            </w:r>
          </w:p>
        </w:tc>
        <w:tc>
          <w:tcPr>
            <w:tcW w:w="576" w:type="pct"/>
            <w:vAlign w:val="center"/>
            <w:hideMark/>
          </w:tcPr>
          <w:p w14:paraId="793BC3D1" w14:textId="77777777" w:rsidR="0001764E" w:rsidRPr="0024055A" w:rsidRDefault="0001764E" w:rsidP="00436DEF">
            <w:pPr>
              <w:jc w:val="center"/>
              <w:rPr>
                <w:rFonts w:cs="Times New Roman"/>
                <w:sz w:val="22"/>
              </w:rPr>
            </w:pPr>
            <w:r w:rsidRPr="0024055A">
              <w:rPr>
                <w:rFonts w:cs="Times New Roman"/>
                <w:sz w:val="22"/>
              </w:rPr>
              <w:t>EM</w:t>
            </w:r>
          </w:p>
        </w:tc>
        <w:tc>
          <w:tcPr>
            <w:tcW w:w="545" w:type="pct"/>
            <w:vAlign w:val="center"/>
            <w:hideMark/>
          </w:tcPr>
          <w:p w14:paraId="04D433EC"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333CD3E1" w14:textId="77777777" w:rsidTr="00AA49D7">
        <w:tc>
          <w:tcPr>
            <w:tcW w:w="445" w:type="pct"/>
            <w:vAlign w:val="center"/>
            <w:hideMark/>
          </w:tcPr>
          <w:p w14:paraId="1F03A4EA" w14:textId="77777777" w:rsidR="0001764E" w:rsidRPr="0024055A" w:rsidRDefault="0001764E" w:rsidP="00436DEF">
            <w:pPr>
              <w:jc w:val="center"/>
              <w:rPr>
                <w:rFonts w:cs="Times New Roman"/>
                <w:sz w:val="22"/>
              </w:rPr>
            </w:pPr>
            <w:r w:rsidRPr="0024055A">
              <w:rPr>
                <w:rFonts w:cs="Times New Roman"/>
                <w:sz w:val="22"/>
              </w:rPr>
              <w:t>13.</w:t>
            </w:r>
          </w:p>
        </w:tc>
        <w:tc>
          <w:tcPr>
            <w:tcW w:w="1145" w:type="pct"/>
            <w:vAlign w:val="center"/>
            <w:hideMark/>
          </w:tcPr>
          <w:p w14:paraId="69DA5855" w14:textId="77777777" w:rsidR="0001764E" w:rsidRPr="0024055A" w:rsidRDefault="0001764E" w:rsidP="00436DEF">
            <w:pPr>
              <w:rPr>
                <w:rFonts w:cs="Times New Roman"/>
                <w:sz w:val="22"/>
              </w:rPr>
            </w:pPr>
            <w:r w:rsidRPr="0024055A">
              <w:rPr>
                <w:rFonts w:cs="Times New Roman"/>
                <w:sz w:val="22"/>
              </w:rPr>
              <w:t>Izstrādāt metodisko materiālu zaudējumu aprēķināšanai un zaudējumu par konkurences tiesību pārkāpumu piedziņai.</w:t>
            </w:r>
          </w:p>
        </w:tc>
        <w:tc>
          <w:tcPr>
            <w:tcW w:w="1745" w:type="pct"/>
            <w:hideMark/>
          </w:tcPr>
          <w:p w14:paraId="787B9EF9" w14:textId="77777777" w:rsidR="0001764E" w:rsidRPr="0024055A" w:rsidRDefault="0001764E" w:rsidP="00436DEF">
            <w:pPr>
              <w:jc w:val="both"/>
              <w:rPr>
                <w:rFonts w:cs="Times New Roman"/>
                <w:sz w:val="22"/>
              </w:rPr>
            </w:pPr>
            <w:r w:rsidRPr="0024055A">
              <w:rPr>
                <w:rFonts w:cs="Times New Roman"/>
                <w:sz w:val="22"/>
              </w:rPr>
              <w:t>Sagatavoti un apkopoti metodiskie materiāli, veikta metodisko materiālu publicēšana Konkurences padomes tīmekļvietnē.</w:t>
            </w:r>
          </w:p>
        </w:tc>
        <w:tc>
          <w:tcPr>
            <w:tcW w:w="545" w:type="pct"/>
            <w:vAlign w:val="center"/>
            <w:hideMark/>
          </w:tcPr>
          <w:p w14:paraId="398EBE74" w14:textId="77777777" w:rsidR="0001764E" w:rsidRPr="0024055A" w:rsidRDefault="0001764E" w:rsidP="00436DEF">
            <w:pPr>
              <w:jc w:val="center"/>
              <w:rPr>
                <w:rFonts w:cs="Times New Roman"/>
                <w:sz w:val="22"/>
              </w:rPr>
            </w:pPr>
            <w:r w:rsidRPr="0024055A">
              <w:rPr>
                <w:rFonts w:cs="Times New Roman"/>
                <w:sz w:val="22"/>
              </w:rPr>
              <w:t>KP</w:t>
            </w:r>
          </w:p>
        </w:tc>
        <w:tc>
          <w:tcPr>
            <w:tcW w:w="576" w:type="pct"/>
            <w:vAlign w:val="center"/>
            <w:hideMark/>
          </w:tcPr>
          <w:p w14:paraId="342D35B1"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4571A111" w14:textId="77777777" w:rsidR="0001764E" w:rsidRPr="0024055A" w:rsidRDefault="0001764E" w:rsidP="00436DEF">
            <w:pPr>
              <w:jc w:val="center"/>
              <w:rPr>
                <w:rFonts w:cs="Times New Roman"/>
                <w:sz w:val="22"/>
              </w:rPr>
            </w:pPr>
            <w:r w:rsidRPr="0024055A">
              <w:rPr>
                <w:rFonts w:cs="Times New Roman"/>
                <w:sz w:val="22"/>
              </w:rPr>
              <w:t>30.12.2021.</w:t>
            </w:r>
          </w:p>
        </w:tc>
      </w:tr>
      <w:tr w:rsidR="0001764E" w:rsidRPr="0024055A" w14:paraId="4A3CF66A" w14:textId="77777777" w:rsidTr="00AA49D7">
        <w:tc>
          <w:tcPr>
            <w:tcW w:w="445" w:type="pct"/>
            <w:vAlign w:val="center"/>
            <w:hideMark/>
          </w:tcPr>
          <w:p w14:paraId="3F993C40" w14:textId="77777777" w:rsidR="0001764E" w:rsidRPr="0024055A" w:rsidRDefault="0001764E" w:rsidP="00436DEF">
            <w:pPr>
              <w:jc w:val="center"/>
              <w:rPr>
                <w:rFonts w:cs="Times New Roman"/>
                <w:sz w:val="22"/>
              </w:rPr>
            </w:pPr>
            <w:r w:rsidRPr="0024055A">
              <w:rPr>
                <w:rFonts w:cs="Times New Roman"/>
                <w:sz w:val="22"/>
              </w:rPr>
              <w:t>14.</w:t>
            </w:r>
          </w:p>
        </w:tc>
        <w:tc>
          <w:tcPr>
            <w:tcW w:w="1145" w:type="pct"/>
            <w:vAlign w:val="center"/>
            <w:hideMark/>
          </w:tcPr>
          <w:p w14:paraId="74A93119" w14:textId="77777777" w:rsidR="0001764E" w:rsidRPr="0024055A" w:rsidRDefault="0001764E" w:rsidP="00436DEF">
            <w:pPr>
              <w:rPr>
                <w:rFonts w:cs="Times New Roman"/>
                <w:sz w:val="22"/>
              </w:rPr>
            </w:pPr>
            <w:r w:rsidRPr="0024055A">
              <w:rPr>
                <w:rFonts w:cs="Times New Roman"/>
                <w:sz w:val="22"/>
              </w:rPr>
              <w:t>Efektīvs būvniecības process, celta būvniecības nozares produktivitāte un kvalitāte, un samazinātas izmaksas visā būves dzīves ciklā.</w:t>
            </w:r>
          </w:p>
        </w:tc>
        <w:tc>
          <w:tcPr>
            <w:tcW w:w="1745" w:type="pct"/>
            <w:hideMark/>
          </w:tcPr>
          <w:p w14:paraId="19CD81B9" w14:textId="77777777" w:rsidR="0001764E" w:rsidRPr="0024055A" w:rsidRDefault="0001764E" w:rsidP="00436DEF">
            <w:pPr>
              <w:jc w:val="both"/>
              <w:rPr>
                <w:rFonts w:cs="Times New Roman"/>
                <w:sz w:val="22"/>
              </w:rPr>
            </w:pPr>
            <w:r w:rsidRPr="0024055A">
              <w:rPr>
                <w:rFonts w:cs="Times New Roman"/>
                <w:sz w:val="22"/>
              </w:rPr>
              <w:t>Noteikta būvju informācijas modelēšana (BIM) kā obligāta prasība būvdarbu iepirkumos (noteikta apjoma objektos).</w:t>
            </w:r>
          </w:p>
        </w:tc>
        <w:tc>
          <w:tcPr>
            <w:tcW w:w="545" w:type="pct"/>
            <w:vAlign w:val="center"/>
            <w:hideMark/>
          </w:tcPr>
          <w:p w14:paraId="7BF65093" w14:textId="77777777" w:rsidR="0001764E" w:rsidRPr="0024055A" w:rsidRDefault="0001764E" w:rsidP="00436DEF">
            <w:pPr>
              <w:jc w:val="center"/>
              <w:rPr>
                <w:rFonts w:cs="Times New Roman"/>
                <w:sz w:val="22"/>
              </w:rPr>
            </w:pPr>
            <w:r w:rsidRPr="0024055A">
              <w:rPr>
                <w:rFonts w:cs="Times New Roman"/>
                <w:sz w:val="22"/>
              </w:rPr>
              <w:t>EM</w:t>
            </w:r>
          </w:p>
        </w:tc>
        <w:tc>
          <w:tcPr>
            <w:tcW w:w="576" w:type="pct"/>
            <w:vAlign w:val="center"/>
            <w:hideMark/>
          </w:tcPr>
          <w:p w14:paraId="337E0459" w14:textId="77777777" w:rsidR="0001764E" w:rsidRPr="0024055A" w:rsidRDefault="0001764E" w:rsidP="00436DEF">
            <w:pPr>
              <w:jc w:val="center"/>
              <w:rPr>
                <w:rFonts w:cs="Times New Roman"/>
                <w:sz w:val="22"/>
              </w:rPr>
            </w:pPr>
            <w:r w:rsidRPr="0024055A">
              <w:rPr>
                <w:rFonts w:cs="Times New Roman"/>
                <w:sz w:val="22"/>
              </w:rPr>
              <w:t>-</w:t>
            </w:r>
          </w:p>
        </w:tc>
        <w:tc>
          <w:tcPr>
            <w:tcW w:w="545" w:type="pct"/>
            <w:vAlign w:val="center"/>
            <w:hideMark/>
          </w:tcPr>
          <w:p w14:paraId="0479A85F" w14:textId="77777777" w:rsidR="0001764E" w:rsidRPr="0024055A" w:rsidRDefault="0001764E" w:rsidP="00436DEF">
            <w:pPr>
              <w:jc w:val="center"/>
              <w:rPr>
                <w:rFonts w:cs="Times New Roman"/>
                <w:sz w:val="22"/>
              </w:rPr>
            </w:pPr>
            <w:r w:rsidRPr="0024055A">
              <w:rPr>
                <w:rFonts w:cs="Times New Roman"/>
                <w:sz w:val="22"/>
              </w:rPr>
              <w:t>30.12.2025.</w:t>
            </w:r>
          </w:p>
        </w:tc>
      </w:tr>
    </w:tbl>
    <w:p w14:paraId="0DC55BD1" w14:textId="6A431CB2" w:rsidR="0001764E" w:rsidRPr="0001764E" w:rsidRDefault="0024055A" w:rsidP="00AA49D7">
      <w:pPr>
        <w:spacing w:before="120" w:after="0" w:line="240" w:lineRule="auto"/>
        <w:rPr>
          <w:rFonts w:cs="Times New Roman"/>
          <w:b/>
          <w:szCs w:val="24"/>
          <w:u w:val="single"/>
        </w:rPr>
      </w:pPr>
      <w:r w:rsidRPr="0024055A">
        <w:rPr>
          <w:rFonts w:cs="Times New Roman"/>
          <w:sz w:val="22"/>
          <w:vertAlign w:val="superscript"/>
        </w:rPr>
        <w:t>6</w:t>
      </w:r>
      <w:r w:rsidRPr="0024055A">
        <w:rPr>
          <w:rFonts w:cs="Times New Roman"/>
          <w:sz w:val="22"/>
        </w:rPr>
        <w:t xml:space="preserve"> Likumi.lv, MK 2020. gada 11. februāra rīkojums Nr. 49 “Par Rīcības plānu publisko iepirkumu sistēmas uzlabošanai”, sk.: </w:t>
      </w:r>
      <w:r w:rsidRPr="0024055A">
        <w:rPr>
          <w:rFonts w:cs="Times New Roman"/>
          <w:sz w:val="22"/>
          <w:u w:val="single"/>
        </w:rPr>
        <w:t>https://likumi.lv/ta/id/312539-par-ricibas-planu-publisko-iepirkumu-sistemas-uzlabosanai</w:t>
      </w:r>
      <w:r w:rsidRPr="0024055A">
        <w:rPr>
          <w:rFonts w:cs="Times New Roman"/>
          <w:b/>
          <w:sz w:val="28"/>
          <w:szCs w:val="28"/>
          <w:u w:val="single"/>
        </w:rPr>
        <w:t xml:space="preserve"> </w:t>
      </w:r>
      <w:r w:rsidR="0001764E" w:rsidRPr="0001764E">
        <w:rPr>
          <w:rFonts w:cs="Times New Roman"/>
          <w:b/>
          <w:szCs w:val="24"/>
          <w:u w:val="single"/>
        </w:rPr>
        <w:br w:type="page"/>
      </w:r>
    </w:p>
    <w:p w14:paraId="4F020CC9" w14:textId="775032EC" w:rsidR="0001764E" w:rsidRPr="00022CC7" w:rsidRDefault="0001764E" w:rsidP="00022CC7">
      <w:pPr>
        <w:shd w:val="clear" w:color="auto" w:fill="E7E6E6" w:themeFill="background2"/>
        <w:tabs>
          <w:tab w:val="left" w:pos="368"/>
          <w:tab w:val="center" w:pos="7001"/>
        </w:tabs>
        <w:jc w:val="center"/>
        <w:rPr>
          <w:rFonts w:eastAsia="Times New Roman" w:cs="Times New Roman"/>
          <w:b/>
          <w:szCs w:val="24"/>
          <w:lang w:eastAsia="lv-LV"/>
        </w:rPr>
      </w:pPr>
      <w:bookmarkStart w:id="16" w:name="_Toc75850506"/>
      <w:r w:rsidRPr="00022CC7">
        <w:rPr>
          <w:rStyle w:val="Virsraksts1Rakstz"/>
          <w:rFonts w:cs="Times New Roman"/>
          <w:szCs w:val="24"/>
          <w:u w:val="none"/>
        </w:rPr>
        <w:lastRenderedPageBreak/>
        <w:t>Pasākumu un uzdevumu plāns Ekonomiskās sadarbības un attīstības organizācijas Kukuļošanas apkarošanas starptautiskajos biznesa darījumos darba grupas 3. fāzes rekomendāciju izpildei</w:t>
      </w:r>
      <w:bookmarkEnd w:id="16"/>
      <w:r w:rsidR="0024055A" w:rsidRPr="00022CC7">
        <w:rPr>
          <w:rFonts w:eastAsia="Times New Roman"/>
          <w:vertAlign w:val="superscript"/>
          <w:lang w:eastAsia="lv-LV"/>
        </w:rPr>
        <w:t>7</w:t>
      </w:r>
    </w:p>
    <w:tbl>
      <w:tblPr>
        <w:tblStyle w:val="Reatabulagaia"/>
        <w:tblW w:w="13178" w:type="dxa"/>
        <w:tblLayout w:type="fixed"/>
        <w:tblLook w:val="04A0" w:firstRow="1" w:lastRow="0" w:firstColumn="1" w:lastColumn="0" w:noHBand="0" w:noVBand="1"/>
      </w:tblPr>
      <w:tblGrid>
        <w:gridCol w:w="4390"/>
        <w:gridCol w:w="3402"/>
        <w:gridCol w:w="1842"/>
        <w:gridCol w:w="1560"/>
        <w:gridCol w:w="1984"/>
      </w:tblGrid>
      <w:tr w:rsidR="0001764E" w:rsidRPr="009117A5" w14:paraId="18447AEE" w14:textId="77777777" w:rsidTr="00934CEF">
        <w:trPr>
          <w:trHeight w:val="385"/>
        </w:trPr>
        <w:tc>
          <w:tcPr>
            <w:tcW w:w="4390" w:type="dxa"/>
            <w:vAlign w:val="center"/>
          </w:tcPr>
          <w:p w14:paraId="1CB148A6" w14:textId="77777777" w:rsidR="0001764E" w:rsidRPr="009117A5" w:rsidRDefault="0001764E" w:rsidP="00436DEF">
            <w:pPr>
              <w:jc w:val="center"/>
              <w:rPr>
                <w:rFonts w:cs="Times New Roman"/>
                <w:sz w:val="22"/>
              </w:rPr>
            </w:pPr>
            <w:r w:rsidRPr="009117A5">
              <w:rPr>
                <w:rFonts w:cs="Times New Roman"/>
                <w:b/>
                <w:bCs/>
                <w:sz w:val="22"/>
              </w:rPr>
              <w:t>Rekomendācija</w:t>
            </w:r>
          </w:p>
        </w:tc>
        <w:tc>
          <w:tcPr>
            <w:tcW w:w="3402" w:type="dxa"/>
            <w:vAlign w:val="center"/>
          </w:tcPr>
          <w:p w14:paraId="583CC2AC" w14:textId="77777777" w:rsidR="0001764E" w:rsidRPr="009117A5" w:rsidRDefault="0001764E" w:rsidP="00436DEF">
            <w:pPr>
              <w:jc w:val="center"/>
              <w:rPr>
                <w:rFonts w:cs="Times New Roman"/>
                <w:sz w:val="22"/>
              </w:rPr>
            </w:pPr>
            <w:r w:rsidRPr="009117A5">
              <w:rPr>
                <w:rFonts w:cs="Times New Roman"/>
                <w:b/>
                <w:bCs/>
                <w:sz w:val="22"/>
              </w:rPr>
              <w:t>Pasākums</w:t>
            </w:r>
          </w:p>
        </w:tc>
        <w:tc>
          <w:tcPr>
            <w:tcW w:w="1842" w:type="dxa"/>
            <w:vAlign w:val="center"/>
          </w:tcPr>
          <w:p w14:paraId="2E052D6E" w14:textId="77777777" w:rsidR="0001764E" w:rsidRPr="009117A5" w:rsidRDefault="0001764E" w:rsidP="00436DEF">
            <w:pPr>
              <w:jc w:val="center"/>
              <w:rPr>
                <w:rFonts w:cs="Times New Roman"/>
                <w:sz w:val="22"/>
              </w:rPr>
            </w:pPr>
            <w:r w:rsidRPr="009117A5">
              <w:rPr>
                <w:rFonts w:cs="Times New Roman"/>
                <w:b/>
                <w:bCs/>
                <w:sz w:val="22"/>
              </w:rPr>
              <w:t>Atbildīgā institūcija</w:t>
            </w:r>
          </w:p>
        </w:tc>
        <w:tc>
          <w:tcPr>
            <w:tcW w:w="1560" w:type="dxa"/>
            <w:vAlign w:val="center"/>
          </w:tcPr>
          <w:p w14:paraId="17ACB2D9" w14:textId="77777777" w:rsidR="0001764E" w:rsidRPr="009117A5" w:rsidRDefault="0001764E" w:rsidP="00436DEF">
            <w:pPr>
              <w:jc w:val="center"/>
              <w:rPr>
                <w:rFonts w:cs="Times New Roman"/>
                <w:sz w:val="22"/>
              </w:rPr>
            </w:pPr>
            <w:r w:rsidRPr="009117A5">
              <w:rPr>
                <w:rFonts w:cs="Times New Roman"/>
                <w:b/>
                <w:bCs/>
                <w:sz w:val="22"/>
              </w:rPr>
              <w:t>Līdzatbildīgā institūcija</w:t>
            </w:r>
          </w:p>
        </w:tc>
        <w:tc>
          <w:tcPr>
            <w:tcW w:w="1984" w:type="dxa"/>
            <w:vAlign w:val="center"/>
          </w:tcPr>
          <w:p w14:paraId="5755F929" w14:textId="77777777" w:rsidR="0001764E" w:rsidRPr="009117A5" w:rsidRDefault="0001764E" w:rsidP="00436DEF">
            <w:pPr>
              <w:jc w:val="center"/>
              <w:rPr>
                <w:rFonts w:cs="Times New Roman"/>
                <w:sz w:val="22"/>
              </w:rPr>
            </w:pPr>
            <w:r w:rsidRPr="009117A5">
              <w:rPr>
                <w:rFonts w:cs="Times New Roman"/>
                <w:b/>
                <w:bCs/>
                <w:sz w:val="22"/>
              </w:rPr>
              <w:t>Termiņš</w:t>
            </w:r>
          </w:p>
        </w:tc>
      </w:tr>
      <w:tr w:rsidR="0001764E" w:rsidRPr="009117A5" w14:paraId="172B4831" w14:textId="77777777" w:rsidTr="00934CEF">
        <w:trPr>
          <w:trHeight w:val="1174"/>
        </w:trPr>
        <w:tc>
          <w:tcPr>
            <w:tcW w:w="4390" w:type="dxa"/>
          </w:tcPr>
          <w:p w14:paraId="162CB88E" w14:textId="77777777" w:rsidR="0001764E" w:rsidRPr="009117A5" w:rsidRDefault="0001764E" w:rsidP="00436DEF">
            <w:pPr>
              <w:pStyle w:val="Sarakstarindkopa"/>
              <w:ind w:left="0"/>
              <w:jc w:val="both"/>
              <w:rPr>
                <w:rFonts w:eastAsia="Times New Roman" w:cs="Times New Roman"/>
                <w:sz w:val="22"/>
              </w:rPr>
            </w:pPr>
            <w:r w:rsidRPr="009117A5">
              <w:rPr>
                <w:rFonts w:cs="Times New Roman"/>
                <w:sz w:val="22"/>
              </w:rPr>
              <w:t>1. Attiecībā uz ārvalstu amatpersonu kukuļošanas noziedzīgo nodarījumu WGB rekomendē, lai Latvija veic labojumus savos tiesību aktos, nodrošinot, ka:</w:t>
            </w:r>
          </w:p>
          <w:p w14:paraId="4CB0ECFD" w14:textId="77777777" w:rsidR="0001764E" w:rsidRPr="009117A5" w:rsidRDefault="0001764E" w:rsidP="00436DEF">
            <w:pPr>
              <w:pStyle w:val="Sarakstarindkopa"/>
              <w:ind w:left="0"/>
              <w:jc w:val="both"/>
              <w:rPr>
                <w:rFonts w:cs="Times New Roman"/>
                <w:sz w:val="22"/>
              </w:rPr>
            </w:pPr>
            <w:r w:rsidRPr="009117A5">
              <w:rPr>
                <w:rFonts w:cs="Times New Roman"/>
                <w:sz w:val="22"/>
              </w:rPr>
              <w:t xml:space="preserve">a) tiešs nodoms, kā tas ir definēts Latvijas tiesību aktos, atbilstu Konvencijas 1. pantā minētajam; </w:t>
            </w:r>
          </w:p>
        </w:tc>
        <w:tc>
          <w:tcPr>
            <w:tcW w:w="3402" w:type="dxa"/>
          </w:tcPr>
          <w:p w14:paraId="3A8071BD" w14:textId="77777777" w:rsidR="0001764E" w:rsidRPr="009117A5" w:rsidRDefault="0001764E" w:rsidP="00436DEF">
            <w:pPr>
              <w:jc w:val="both"/>
              <w:rPr>
                <w:rFonts w:cs="Times New Roman"/>
                <w:sz w:val="22"/>
              </w:rPr>
            </w:pPr>
            <w:r w:rsidRPr="009117A5">
              <w:rPr>
                <w:rFonts w:cs="Times New Roman"/>
                <w:sz w:val="22"/>
              </w:rPr>
              <w:t>Veicināt tiesību normas piemērošanas prakses uzraudzību. Veikt atkārtotu vērtējumu tiesību aktu grozījumu nepieciešamībai.</w:t>
            </w:r>
          </w:p>
        </w:tc>
        <w:tc>
          <w:tcPr>
            <w:tcW w:w="1842" w:type="dxa"/>
          </w:tcPr>
          <w:p w14:paraId="6C98329A"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25DA4112" w14:textId="77777777" w:rsidR="0001764E" w:rsidRPr="009117A5" w:rsidRDefault="0001764E" w:rsidP="00436DEF">
            <w:pPr>
              <w:jc w:val="center"/>
              <w:rPr>
                <w:rFonts w:cs="Times New Roman"/>
                <w:sz w:val="22"/>
              </w:rPr>
            </w:pPr>
            <w:r w:rsidRPr="009117A5">
              <w:rPr>
                <w:rFonts w:cs="Times New Roman"/>
                <w:sz w:val="22"/>
              </w:rPr>
              <w:t>ĢP</w:t>
            </w:r>
          </w:p>
        </w:tc>
        <w:tc>
          <w:tcPr>
            <w:tcW w:w="1984" w:type="dxa"/>
          </w:tcPr>
          <w:p w14:paraId="40FF2495" w14:textId="77777777" w:rsidR="0001764E" w:rsidRPr="009117A5" w:rsidRDefault="0001764E" w:rsidP="00436DEF">
            <w:pPr>
              <w:jc w:val="center"/>
              <w:rPr>
                <w:rFonts w:cs="Times New Roman"/>
                <w:sz w:val="22"/>
              </w:rPr>
            </w:pPr>
            <w:r w:rsidRPr="009117A5">
              <w:rPr>
                <w:rFonts w:cs="Times New Roman"/>
                <w:sz w:val="22"/>
              </w:rPr>
              <w:t>31.10.2020.</w:t>
            </w:r>
          </w:p>
        </w:tc>
      </w:tr>
      <w:tr w:rsidR="0001764E" w:rsidRPr="009117A5" w14:paraId="62384648" w14:textId="77777777" w:rsidTr="00934CEF">
        <w:trPr>
          <w:trHeight w:val="232"/>
        </w:trPr>
        <w:tc>
          <w:tcPr>
            <w:tcW w:w="4390" w:type="dxa"/>
          </w:tcPr>
          <w:p w14:paraId="727D2E07" w14:textId="77777777" w:rsidR="0001764E" w:rsidRPr="009117A5" w:rsidRDefault="0001764E" w:rsidP="00436DEF">
            <w:pPr>
              <w:pStyle w:val="Sarakstarindkopa"/>
              <w:ind w:left="0"/>
              <w:jc w:val="both"/>
              <w:rPr>
                <w:rFonts w:cs="Times New Roman"/>
                <w:sz w:val="22"/>
              </w:rPr>
            </w:pPr>
            <w:r w:rsidRPr="009117A5">
              <w:rPr>
                <w:rFonts w:cs="Times New Roman"/>
                <w:sz w:val="22"/>
              </w:rPr>
              <w:t>b) nodarījums nepārprotami ietver kukuļa solījumu.</w:t>
            </w:r>
          </w:p>
        </w:tc>
        <w:tc>
          <w:tcPr>
            <w:tcW w:w="3402" w:type="dxa"/>
          </w:tcPr>
          <w:p w14:paraId="475BC584" w14:textId="77777777" w:rsidR="0001764E" w:rsidRPr="009117A5" w:rsidRDefault="0001764E" w:rsidP="00436DEF">
            <w:pPr>
              <w:jc w:val="both"/>
              <w:rPr>
                <w:rFonts w:cs="Times New Roman"/>
                <w:sz w:val="22"/>
              </w:rPr>
            </w:pPr>
            <w:r w:rsidRPr="009117A5">
              <w:rPr>
                <w:rFonts w:cs="Times New Roman"/>
                <w:sz w:val="22"/>
              </w:rPr>
              <w:t>Izvērtēt tiesību normas piemērošanas praksi.</w:t>
            </w:r>
          </w:p>
        </w:tc>
        <w:tc>
          <w:tcPr>
            <w:tcW w:w="1842" w:type="dxa"/>
          </w:tcPr>
          <w:p w14:paraId="26B54646"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1355C5CC" w14:textId="77777777" w:rsidR="0001764E" w:rsidRPr="009117A5" w:rsidRDefault="0001764E" w:rsidP="00436DEF">
            <w:pPr>
              <w:jc w:val="center"/>
              <w:rPr>
                <w:rFonts w:cs="Times New Roman"/>
                <w:sz w:val="22"/>
              </w:rPr>
            </w:pPr>
          </w:p>
        </w:tc>
        <w:tc>
          <w:tcPr>
            <w:tcW w:w="1984" w:type="dxa"/>
          </w:tcPr>
          <w:p w14:paraId="5C91D8D5"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51DA36B2" w14:textId="77777777" w:rsidTr="00934CEF">
        <w:trPr>
          <w:trHeight w:val="1553"/>
        </w:trPr>
        <w:tc>
          <w:tcPr>
            <w:tcW w:w="4390" w:type="dxa"/>
          </w:tcPr>
          <w:p w14:paraId="23ED2F5F" w14:textId="77777777" w:rsidR="0001764E" w:rsidRPr="009117A5" w:rsidRDefault="0001764E" w:rsidP="00436DEF">
            <w:pPr>
              <w:pStyle w:val="Sarakstarindkopa"/>
              <w:ind w:left="0"/>
              <w:jc w:val="both"/>
              <w:rPr>
                <w:rFonts w:cs="Times New Roman"/>
                <w:sz w:val="22"/>
              </w:rPr>
            </w:pPr>
            <w:r w:rsidRPr="009117A5">
              <w:rPr>
                <w:rFonts w:cs="Times New Roman"/>
                <w:sz w:val="22"/>
              </w:rPr>
              <w:t xml:space="preserve">2. Attiecībā uz juridisko personu kriminālatbildību WGB iesaka Latvijai: </w:t>
            </w:r>
          </w:p>
          <w:p w14:paraId="5D3F029D" w14:textId="77777777" w:rsidR="0001764E" w:rsidRPr="009117A5" w:rsidRDefault="0001764E" w:rsidP="00436DEF">
            <w:pPr>
              <w:jc w:val="both"/>
              <w:rPr>
                <w:rFonts w:cs="Times New Roman"/>
                <w:sz w:val="22"/>
              </w:rPr>
            </w:pPr>
            <w:r w:rsidRPr="009117A5">
              <w:rPr>
                <w:rFonts w:cs="Times New Roman"/>
                <w:sz w:val="22"/>
              </w:rPr>
              <w:t>a) nekavējoties pieņemt tiesību aktus, lai nodrošinātu to, ka procesu par piespiedu ietekmēšanas līdzekļu piemērošanu pret juridisku personu var veikt vienmēr, tostarp gadījumos, ja pret fizisko personu ir uzsākta kriminālvajāšana, vai ir attaisnota ārvalstīs;</w:t>
            </w:r>
          </w:p>
        </w:tc>
        <w:tc>
          <w:tcPr>
            <w:tcW w:w="3402" w:type="dxa"/>
          </w:tcPr>
          <w:p w14:paraId="5554163A" w14:textId="77777777" w:rsidR="0001764E" w:rsidRPr="009117A5" w:rsidRDefault="0001764E" w:rsidP="00436DEF">
            <w:pPr>
              <w:jc w:val="both"/>
              <w:rPr>
                <w:rFonts w:cs="Times New Roman"/>
                <w:sz w:val="22"/>
              </w:rPr>
            </w:pPr>
            <w:r w:rsidRPr="009117A5">
              <w:rPr>
                <w:rFonts w:cs="Times New Roman"/>
                <w:sz w:val="22"/>
              </w:rPr>
              <w:t xml:space="preserve">Likumprojekts "Grozījumi Kriminālprocesa likumā" ar Saeimas </w:t>
            </w:r>
            <w:proofErr w:type="spellStart"/>
            <w:r w:rsidRPr="009117A5">
              <w:rPr>
                <w:rFonts w:cs="Times New Roman"/>
                <w:sz w:val="22"/>
              </w:rPr>
              <w:t>reģ</w:t>
            </w:r>
            <w:proofErr w:type="spellEnd"/>
            <w:r w:rsidRPr="009117A5">
              <w:rPr>
                <w:rFonts w:cs="Times New Roman"/>
                <w:sz w:val="22"/>
              </w:rPr>
              <w:t>. Nr. 427/13Lp.</w:t>
            </w:r>
          </w:p>
        </w:tc>
        <w:tc>
          <w:tcPr>
            <w:tcW w:w="1842" w:type="dxa"/>
          </w:tcPr>
          <w:p w14:paraId="15E59D11"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24C76188" w14:textId="77777777" w:rsidR="0001764E" w:rsidRPr="009117A5" w:rsidRDefault="0001764E" w:rsidP="00436DEF">
            <w:pPr>
              <w:jc w:val="center"/>
              <w:rPr>
                <w:rFonts w:cs="Times New Roman"/>
                <w:sz w:val="22"/>
              </w:rPr>
            </w:pPr>
          </w:p>
        </w:tc>
        <w:tc>
          <w:tcPr>
            <w:tcW w:w="1984" w:type="dxa"/>
          </w:tcPr>
          <w:p w14:paraId="0FF55568" w14:textId="77777777" w:rsidR="0001764E" w:rsidRPr="009117A5" w:rsidRDefault="0001764E" w:rsidP="00436DEF">
            <w:pPr>
              <w:jc w:val="center"/>
              <w:rPr>
                <w:rFonts w:cs="Times New Roman"/>
                <w:sz w:val="22"/>
              </w:rPr>
            </w:pPr>
            <w:r w:rsidRPr="009117A5">
              <w:rPr>
                <w:rFonts w:cs="Times New Roman"/>
                <w:sz w:val="22"/>
              </w:rPr>
              <w:t>01.07.2020.</w:t>
            </w:r>
          </w:p>
        </w:tc>
      </w:tr>
      <w:tr w:rsidR="0001764E" w:rsidRPr="009117A5" w14:paraId="24C515FC" w14:textId="77777777" w:rsidTr="00934CEF">
        <w:trPr>
          <w:trHeight w:val="1182"/>
        </w:trPr>
        <w:tc>
          <w:tcPr>
            <w:tcW w:w="4390" w:type="dxa"/>
          </w:tcPr>
          <w:p w14:paraId="3B71222E" w14:textId="77777777" w:rsidR="0001764E" w:rsidRPr="009117A5" w:rsidRDefault="0001764E" w:rsidP="00436DEF">
            <w:pPr>
              <w:jc w:val="both"/>
              <w:rPr>
                <w:rFonts w:cs="Times New Roman"/>
                <w:sz w:val="22"/>
              </w:rPr>
            </w:pPr>
            <w:r w:rsidRPr="009117A5">
              <w:rPr>
                <w:rFonts w:cs="Times New Roman"/>
                <w:sz w:val="22"/>
              </w:rPr>
              <w:t xml:space="preserve">b) skaidrot, ka juridisko personu atbildība neattiecas tikai uz gadījumiem, kad fiziskā persona, kas izdarījusi noziedzīgo nodarījumu, tiek </w:t>
            </w:r>
            <w:proofErr w:type="spellStart"/>
            <w:r w:rsidRPr="009117A5">
              <w:rPr>
                <w:rFonts w:cs="Times New Roman"/>
                <w:sz w:val="22"/>
              </w:rPr>
              <w:t>kriminālvajāta</w:t>
            </w:r>
            <w:proofErr w:type="spellEnd"/>
            <w:r w:rsidRPr="009117A5">
              <w:rPr>
                <w:rFonts w:cs="Times New Roman"/>
                <w:sz w:val="22"/>
              </w:rPr>
              <w:t xml:space="preserve"> vai tiesāta Latvijā vai ārvalstīs, un ka procesu pret juridisko personu var uzsākt arī, ja pret fizisku personu nav celta apsūdzība.</w:t>
            </w:r>
          </w:p>
        </w:tc>
        <w:tc>
          <w:tcPr>
            <w:tcW w:w="3402" w:type="dxa"/>
          </w:tcPr>
          <w:p w14:paraId="7E391E8A" w14:textId="77777777" w:rsidR="0001764E" w:rsidRPr="009117A5" w:rsidRDefault="0001764E" w:rsidP="00436DEF">
            <w:pPr>
              <w:jc w:val="both"/>
              <w:rPr>
                <w:rFonts w:cs="Times New Roman"/>
                <w:sz w:val="22"/>
              </w:rPr>
            </w:pPr>
            <w:r w:rsidRPr="009117A5">
              <w:rPr>
                <w:rFonts w:cs="Times New Roman"/>
                <w:sz w:val="22"/>
              </w:rPr>
              <w:t>Sagatavota vēstule – apkārtraksts izmeklēšanas iestādēm, prokuratūrai un tiesnešiem.</w:t>
            </w:r>
          </w:p>
        </w:tc>
        <w:tc>
          <w:tcPr>
            <w:tcW w:w="1842" w:type="dxa"/>
          </w:tcPr>
          <w:p w14:paraId="7055A08C"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1FFD03FC" w14:textId="77777777" w:rsidR="0001764E" w:rsidRPr="009117A5" w:rsidRDefault="0001764E" w:rsidP="00436DEF">
            <w:pPr>
              <w:jc w:val="center"/>
              <w:rPr>
                <w:rFonts w:cs="Times New Roman"/>
                <w:sz w:val="22"/>
              </w:rPr>
            </w:pPr>
            <w:r w:rsidRPr="009117A5">
              <w:rPr>
                <w:rFonts w:cs="Times New Roman"/>
                <w:sz w:val="22"/>
              </w:rPr>
              <w:t>ĢP, KNAB</w:t>
            </w:r>
          </w:p>
        </w:tc>
        <w:tc>
          <w:tcPr>
            <w:tcW w:w="1984" w:type="dxa"/>
          </w:tcPr>
          <w:p w14:paraId="488EAE64"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0E63CEBC" w14:textId="77777777" w:rsidTr="00934CEF">
        <w:trPr>
          <w:trHeight w:val="564"/>
        </w:trPr>
        <w:tc>
          <w:tcPr>
            <w:tcW w:w="4390" w:type="dxa"/>
            <w:vMerge w:val="restart"/>
          </w:tcPr>
          <w:p w14:paraId="37E92E5A" w14:textId="77777777" w:rsidR="0001764E" w:rsidRPr="009117A5" w:rsidRDefault="0001764E" w:rsidP="00436DEF">
            <w:pPr>
              <w:pStyle w:val="Sarakstarindkopa"/>
              <w:ind w:left="0"/>
              <w:jc w:val="both"/>
              <w:rPr>
                <w:rFonts w:eastAsia="Times New Roman" w:cs="Times New Roman"/>
                <w:sz w:val="22"/>
              </w:rPr>
            </w:pPr>
            <w:r w:rsidRPr="009117A5">
              <w:rPr>
                <w:rFonts w:cs="Times New Roman"/>
                <w:sz w:val="22"/>
              </w:rPr>
              <w:t xml:space="preserve">3. Attiecībā uz sankcijām un konfiskāciju WGB iesaka Latvijai: </w:t>
            </w:r>
          </w:p>
          <w:p w14:paraId="07A40951" w14:textId="77777777" w:rsidR="0001764E" w:rsidRPr="009117A5" w:rsidRDefault="0001764E" w:rsidP="00436DEF">
            <w:pPr>
              <w:pStyle w:val="Sarakstarindkopa"/>
              <w:ind w:left="0"/>
              <w:jc w:val="both"/>
              <w:rPr>
                <w:rFonts w:cs="Times New Roman"/>
                <w:sz w:val="22"/>
              </w:rPr>
            </w:pPr>
            <w:r w:rsidRPr="009117A5">
              <w:rPr>
                <w:rFonts w:cs="Times New Roman"/>
                <w:sz w:val="22"/>
              </w:rPr>
              <w:t>a) veikt pasākumus, lai nodrošinātu, ka tiesas noteiktie sodi par ārvalstu amatpersonu kukuļošanu un ar to saistīto NILL ir efektīvi, samērīgi un atturoši;</w:t>
            </w:r>
          </w:p>
        </w:tc>
        <w:tc>
          <w:tcPr>
            <w:tcW w:w="3402" w:type="dxa"/>
          </w:tcPr>
          <w:p w14:paraId="3B061B01" w14:textId="77777777" w:rsidR="0001764E" w:rsidRPr="009117A5" w:rsidRDefault="0001764E" w:rsidP="00436DEF">
            <w:pPr>
              <w:pStyle w:val="Sarakstarindkopa"/>
              <w:tabs>
                <w:tab w:val="left" w:pos="189"/>
              </w:tabs>
              <w:ind w:left="0"/>
              <w:jc w:val="both"/>
              <w:rPr>
                <w:rFonts w:cs="Times New Roman"/>
                <w:sz w:val="22"/>
              </w:rPr>
            </w:pPr>
            <w:r w:rsidRPr="009117A5">
              <w:rPr>
                <w:rFonts w:cs="Times New Roman"/>
                <w:sz w:val="22"/>
              </w:rPr>
              <w:t>1. Latvijas Republikas un Amerikas Savienoto Valstu valdības līguma par sadarbību tiesībaizsardzības jomā ietvaros organizēt apmācības tiesnešiem, izmeklētājiem un prokuroriem.</w:t>
            </w:r>
          </w:p>
        </w:tc>
        <w:tc>
          <w:tcPr>
            <w:tcW w:w="1842" w:type="dxa"/>
          </w:tcPr>
          <w:p w14:paraId="7446C024"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5946098E" w14:textId="77777777" w:rsidR="0001764E" w:rsidRPr="009117A5" w:rsidRDefault="0001764E" w:rsidP="00436DEF">
            <w:pPr>
              <w:jc w:val="center"/>
              <w:rPr>
                <w:rFonts w:cs="Times New Roman"/>
                <w:sz w:val="22"/>
              </w:rPr>
            </w:pPr>
            <w:r w:rsidRPr="009117A5">
              <w:rPr>
                <w:rFonts w:cs="Times New Roman"/>
                <w:sz w:val="22"/>
              </w:rPr>
              <w:t>TA, VAS, ĢP, KNAB</w:t>
            </w:r>
          </w:p>
        </w:tc>
        <w:tc>
          <w:tcPr>
            <w:tcW w:w="1984" w:type="dxa"/>
          </w:tcPr>
          <w:p w14:paraId="6EE97CC0"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05708270" w14:textId="77777777" w:rsidTr="00934CEF">
        <w:trPr>
          <w:trHeight w:val="902"/>
        </w:trPr>
        <w:tc>
          <w:tcPr>
            <w:tcW w:w="4390" w:type="dxa"/>
            <w:vMerge/>
          </w:tcPr>
          <w:p w14:paraId="25FEB4E0" w14:textId="77777777" w:rsidR="0001764E" w:rsidRPr="009117A5" w:rsidRDefault="0001764E" w:rsidP="00436DEF">
            <w:pPr>
              <w:rPr>
                <w:rFonts w:cs="Times New Roman"/>
                <w:sz w:val="22"/>
              </w:rPr>
            </w:pPr>
          </w:p>
        </w:tc>
        <w:tc>
          <w:tcPr>
            <w:tcW w:w="3402" w:type="dxa"/>
          </w:tcPr>
          <w:p w14:paraId="376DC027" w14:textId="77777777" w:rsidR="0001764E" w:rsidRPr="009117A5" w:rsidRDefault="0001764E" w:rsidP="00436DEF">
            <w:pPr>
              <w:pStyle w:val="Sarakstarindkopa"/>
              <w:tabs>
                <w:tab w:val="left" w:pos="189"/>
              </w:tabs>
              <w:ind w:left="47"/>
              <w:jc w:val="both"/>
              <w:rPr>
                <w:rFonts w:cs="Times New Roman"/>
                <w:sz w:val="22"/>
                <w:u w:color="272C32"/>
              </w:rPr>
            </w:pPr>
            <w:r w:rsidRPr="009117A5">
              <w:rPr>
                <w:rFonts w:cs="Times New Roman"/>
                <w:sz w:val="22"/>
              </w:rPr>
              <w:t>2. Nodrošināt efektīvu prokurora kriminālprocesuālo pilnvaru izmantošanu nolūkā panākt efektīva, samērīga un atturoša soda veida un mēra piemērošanu amatpersonu kukuļošanas lietās.</w:t>
            </w:r>
          </w:p>
        </w:tc>
        <w:tc>
          <w:tcPr>
            <w:tcW w:w="1842" w:type="dxa"/>
          </w:tcPr>
          <w:p w14:paraId="08717CA7"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04C7B60A" w14:textId="77777777" w:rsidR="0001764E" w:rsidRPr="009117A5" w:rsidRDefault="0001764E" w:rsidP="00436DEF">
            <w:pPr>
              <w:jc w:val="center"/>
              <w:rPr>
                <w:rFonts w:cs="Times New Roman"/>
                <w:sz w:val="22"/>
              </w:rPr>
            </w:pPr>
          </w:p>
        </w:tc>
        <w:tc>
          <w:tcPr>
            <w:tcW w:w="1984" w:type="dxa"/>
          </w:tcPr>
          <w:p w14:paraId="7C9F46EA"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778220F8" w14:textId="77777777" w:rsidTr="00934CEF">
        <w:trPr>
          <w:trHeight w:val="647"/>
        </w:trPr>
        <w:tc>
          <w:tcPr>
            <w:tcW w:w="4390" w:type="dxa"/>
            <w:vMerge/>
          </w:tcPr>
          <w:p w14:paraId="4848A6E1" w14:textId="77777777" w:rsidR="0001764E" w:rsidRPr="009117A5" w:rsidRDefault="0001764E" w:rsidP="00436DEF">
            <w:pPr>
              <w:rPr>
                <w:rFonts w:cs="Times New Roman"/>
                <w:sz w:val="22"/>
              </w:rPr>
            </w:pPr>
          </w:p>
        </w:tc>
        <w:tc>
          <w:tcPr>
            <w:tcW w:w="3402" w:type="dxa"/>
          </w:tcPr>
          <w:p w14:paraId="2636D550" w14:textId="77777777" w:rsidR="0001764E" w:rsidRPr="009117A5" w:rsidRDefault="0001764E" w:rsidP="00436DEF">
            <w:pPr>
              <w:pStyle w:val="Sarakstarindkopa"/>
              <w:tabs>
                <w:tab w:val="left" w:pos="330"/>
              </w:tabs>
              <w:ind w:left="0"/>
              <w:jc w:val="both"/>
              <w:rPr>
                <w:rFonts w:cs="Times New Roman"/>
                <w:sz w:val="22"/>
                <w:u w:color="272C32"/>
              </w:rPr>
            </w:pPr>
            <w:r w:rsidRPr="009117A5">
              <w:rPr>
                <w:rFonts w:cs="Times New Roman"/>
                <w:sz w:val="22"/>
              </w:rPr>
              <w:t>3. Izvērtēt un nepieciešamības gadījumā pilnveidot šobrīd ĢP pastāvošo prokuroru kontroles mehānismu jautājumā par sodu politikas veidošanu kukuļošanas lietās.</w:t>
            </w:r>
          </w:p>
        </w:tc>
        <w:tc>
          <w:tcPr>
            <w:tcW w:w="1842" w:type="dxa"/>
          </w:tcPr>
          <w:p w14:paraId="20A23428"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09B7B10F" w14:textId="77777777" w:rsidR="0001764E" w:rsidRPr="009117A5" w:rsidRDefault="0001764E" w:rsidP="00436DEF">
            <w:pPr>
              <w:jc w:val="center"/>
              <w:rPr>
                <w:rFonts w:cs="Times New Roman"/>
                <w:sz w:val="22"/>
              </w:rPr>
            </w:pPr>
          </w:p>
        </w:tc>
        <w:tc>
          <w:tcPr>
            <w:tcW w:w="1984" w:type="dxa"/>
          </w:tcPr>
          <w:p w14:paraId="67104DB6"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3F05AE8E" w14:textId="77777777" w:rsidTr="00934CEF">
        <w:trPr>
          <w:trHeight w:val="3196"/>
        </w:trPr>
        <w:tc>
          <w:tcPr>
            <w:tcW w:w="4390" w:type="dxa"/>
          </w:tcPr>
          <w:p w14:paraId="5637D2D6" w14:textId="77777777" w:rsidR="0001764E" w:rsidRPr="009117A5" w:rsidRDefault="0001764E" w:rsidP="00436DEF">
            <w:pPr>
              <w:pStyle w:val="Sarakstarindkopa"/>
              <w:ind w:left="0"/>
              <w:jc w:val="both"/>
              <w:rPr>
                <w:rFonts w:cs="Times New Roman"/>
                <w:sz w:val="22"/>
              </w:rPr>
            </w:pPr>
            <w:r w:rsidRPr="009117A5">
              <w:rPr>
                <w:rFonts w:cs="Times New Roman"/>
                <w:sz w:val="22"/>
              </w:rPr>
              <w:t>b) efektīvi piemērot noziedzīgi iegūtas mantas konfiskāciju un regulāri apmācīt izmeklētājus, prokurorus un tiesnešus, jo īpaši par metodēm, lai aprēķinātu ārvalstu kukuļošanas rezultātā iegūto noziedzīgo līdzekļu apmēru.</w:t>
            </w:r>
          </w:p>
        </w:tc>
        <w:tc>
          <w:tcPr>
            <w:tcW w:w="3402" w:type="dxa"/>
          </w:tcPr>
          <w:p w14:paraId="36A0489D" w14:textId="77777777" w:rsidR="0001764E" w:rsidRPr="009117A5" w:rsidRDefault="0001764E" w:rsidP="00436DEF">
            <w:pPr>
              <w:rPr>
                <w:rFonts w:eastAsia="Times New Roman" w:cs="Times New Roman"/>
                <w:sz w:val="22"/>
              </w:rPr>
            </w:pPr>
            <w:r w:rsidRPr="009117A5">
              <w:rPr>
                <w:rFonts w:cs="Times New Roman"/>
                <w:sz w:val="22"/>
              </w:rPr>
              <w:t xml:space="preserve">1. Eiropas Ekonomikas zonas finanšu instrumenta 2014.-2021. gada perioda programmas "Starptautiskās policijas sadarbība un noziedzības apkarošana" projekta "Atbalsts trauksmes celšanas sistēmas izveidei Latvijā" ietvaros paredzēts īstenot apmācības šādās tēmās: </w:t>
            </w:r>
          </w:p>
          <w:p w14:paraId="3E0E85F4" w14:textId="77777777" w:rsidR="0001764E" w:rsidRPr="009117A5" w:rsidRDefault="0001764E" w:rsidP="00436DEF">
            <w:pPr>
              <w:pStyle w:val="Sarakstarindkopa"/>
              <w:numPr>
                <w:ilvl w:val="0"/>
                <w:numId w:val="1"/>
              </w:numPr>
              <w:contextualSpacing w:val="0"/>
              <w:rPr>
                <w:rFonts w:eastAsia="Times New Roman" w:cs="Times New Roman"/>
                <w:sz w:val="22"/>
              </w:rPr>
            </w:pPr>
            <w:r w:rsidRPr="009117A5">
              <w:rPr>
                <w:rFonts w:cs="Times New Roman"/>
                <w:sz w:val="22"/>
              </w:rPr>
              <w:t>Finanšu izmeklēšana</w:t>
            </w:r>
          </w:p>
          <w:p w14:paraId="4E35B017" w14:textId="77777777" w:rsidR="0001764E" w:rsidRPr="009117A5" w:rsidRDefault="0001764E" w:rsidP="00436DEF">
            <w:pPr>
              <w:pStyle w:val="Sarakstarindkopa"/>
              <w:numPr>
                <w:ilvl w:val="0"/>
                <w:numId w:val="1"/>
              </w:numPr>
              <w:contextualSpacing w:val="0"/>
              <w:rPr>
                <w:rFonts w:eastAsia="Times New Roman" w:cs="Times New Roman"/>
                <w:sz w:val="22"/>
              </w:rPr>
            </w:pPr>
            <w:r w:rsidRPr="009117A5">
              <w:rPr>
                <w:rFonts w:cs="Times New Roman"/>
                <w:sz w:val="22"/>
              </w:rPr>
              <w:t>Finanšu analīze</w:t>
            </w:r>
          </w:p>
          <w:p w14:paraId="7CB14302" w14:textId="77777777" w:rsidR="0001764E" w:rsidRPr="009117A5" w:rsidRDefault="0001764E" w:rsidP="00436DEF">
            <w:pPr>
              <w:pStyle w:val="Sarakstarindkopa"/>
              <w:numPr>
                <w:ilvl w:val="0"/>
                <w:numId w:val="1"/>
              </w:numPr>
              <w:contextualSpacing w:val="0"/>
              <w:rPr>
                <w:rFonts w:eastAsia="Times New Roman" w:cs="Times New Roman"/>
                <w:sz w:val="22"/>
              </w:rPr>
            </w:pPr>
            <w:r w:rsidRPr="009117A5">
              <w:rPr>
                <w:rFonts w:cs="Times New Roman"/>
                <w:sz w:val="22"/>
              </w:rPr>
              <w:t>Apmācības pārrobežu kukuļošanas identificēšanā un izmeklēšanā</w:t>
            </w:r>
          </w:p>
          <w:p w14:paraId="3764B011" w14:textId="77777777" w:rsidR="0001764E" w:rsidRPr="009117A5" w:rsidRDefault="0001764E" w:rsidP="00436DEF">
            <w:pPr>
              <w:pStyle w:val="Sarakstarindkopa"/>
              <w:numPr>
                <w:ilvl w:val="0"/>
                <w:numId w:val="1"/>
              </w:numPr>
              <w:contextualSpacing w:val="0"/>
              <w:rPr>
                <w:rFonts w:eastAsia="Times New Roman" w:cs="Times New Roman"/>
                <w:sz w:val="22"/>
              </w:rPr>
            </w:pPr>
            <w:r w:rsidRPr="009117A5">
              <w:rPr>
                <w:rFonts w:cs="Times New Roman"/>
                <w:sz w:val="22"/>
              </w:rPr>
              <w:t>Stratēģiskā un taktiskā analīze</w:t>
            </w:r>
          </w:p>
          <w:p w14:paraId="2CC35E42" w14:textId="77777777" w:rsidR="0001764E" w:rsidRPr="009117A5" w:rsidRDefault="0001764E" w:rsidP="00436DEF">
            <w:pPr>
              <w:jc w:val="both"/>
              <w:rPr>
                <w:rFonts w:cs="Times New Roman"/>
                <w:sz w:val="22"/>
              </w:rPr>
            </w:pPr>
            <w:r w:rsidRPr="009117A5">
              <w:rPr>
                <w:rFonts w:cs="Times New Roman"/>
                <w:sz w:val="22"/>
              </w:rPr>
              <w:t xml:space="preserve">Lai samazinātu apmācību atkarību no pieejamajiem fondu līdzekļiem, 2021. gada budžetā KNAB plāno paredzēt izdevumus regulārai savu darbinieku izglītošanai un apmācībai. </w:t>
            </w:r>
          </w:p>
        </w:tc>
        <w:tc>
          <w:tcPr>
            <w:tcW w:w="1842" w:type="dxa"/>
          </w:tcPr>
          <w:p w14:paraId="5E03DAE6" w14:textId="77777777" w:rsidR="0001764E" w:rsidRPr="009117A5" w:rsidRDefault="0001764E" w:rsidP="00436DEF">
            <w:pPr>
              <w:jc w:val="center"/>
              <w:rPr>
                <w:rFonts w:cs="Times New Roman"/>
                <w:sz w:val="22"/>
              </w:rPr>
            </w:pPr>
            <w:r w:rsidRPr="009117A5">
              <w:rPr>
                <w:rFonts w:cs="Times New Roman"/>
                <w:sz w:val="22"/>
              </w:rPr>
              <w:t>KNAB, VAS</w:t>
            </w:r>
          </w:p>
        </w:tc>
        <w:tc>
          <w:tcPr>
            <w:tcW w:w="1560" w:type="dxa"/>
          </w:tcPr>
          <w:p w14:paraId="54F189FD" w14:textId="77777777" w:rsidR="0001764E" w:rsidRPr="009117A5" w:rsidRDefault="0001764E" w:rsidP="00436DEF">
            <w:pPr>
              <w:jc w:val="center"/>
              <w:rPr>
                <w:rFonts w:cs="Times New Roman"/>
                <w:sz w:val="22"/>
              </w:rPr>
            </w:pPr>
          </w:p>
        </w:tc>
        <w:tc>
          <w:tcPr>
            <w:tcW w:w="1984" w:type="dxa"/>
          </w:tcPr>
          <w:p w14:paraId="51477FFB"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69D79D27" w14:textId="77777777" w:rsidTr="00934CEF">
        <w:trPr>
          <w:trHeight w:val="1438"/>
        </w:trPr>
        <w:tc>
          <w:tcPr>
            <w:tcW w:w="4390" w:type="dxa"/>
          </w:tcPr>
          <w:p w14:paraId="5806466A" w14:textId="77777777" w:rsidR="0001764E" w:rsidRPr="009117A5" w:rsidRDefault="0001764E" w:rsidP="00436DEF">
            <w:pPr>
              <w:rPr>
                <w:rFonts w:cs="Times New Roman"/>
                <w:sz w:val="22"/>
              </w:rPr>
            </w:pPr>
          </w:p>
        </w:tc>
        <w:tc>
          <w:tcPr>
            <w:tcW w:w="3402" w:type="dxa"/>
          </w:tcPr>
          <w:p w14:paraId="03C83FA1" w14:textId="77777777" w:rsidR="0001764E" w:rsidRPr="009117A5" w:rsidRDefault="0001764E" w:rsidP="00436DEF">
            <w:pPr>
              <w:tabs>
                <w:tab w:val="left" w:pos="189"/>
              </w:tabs>
              <w:jc w:val="both"/>
              <w:rPr>
                <w:rFonts w:cs="Times New Roman"/>
                <w:sz w:val="22"/>
              </w:rPr>
            </w:pPr>
            <w:r w:rsidRPr="009117A5">
              <w:rPr>
                <w:rFonts w:cs="Times New Roman"/>
                <w:sz w:val="22"/>
              </w:rPr>
              <w:t>2. Latvijas Republikas un Amerikas Savienoto Valstu valdības līguma par sadarbību tiesībaizsardzības jomā ietvaros organizēt apmācības tiesnešiem, izmeklētājiem un prokuroriem.</w:t>
            </w:r>
          </w:p>
        </w:tc>
        <w:tc>
          <w:tcPr>
            <w:tcW w:w="1842" w:type="dxa"/>
          </w:tcPr>
          <w:p w14:paraId="343DC547" w14:textId="77777777" w:rsidR="0001764E" w:rsidRPr="009117A5" w:rsidRDefault="0001764E" w:rsidP="00436DEF">
            <w:pPr>
              <w:pStyle w:val="Sarakstarindkopa"/>
              <w:ind w:left="0"/>
              <w:jc w:val="center"/>
              <w:rPr>
                <w:rFonts w:cs="Times New Roman"/>
                <w:sz w:val="22"/>
              </w:rPr>
            </w:pPr>
            <w:r w:rsidRPr="009117A5">
              <w:rPr>
                <w:rFonts w:cs="Times New Roman"/>
                <w:sz w:val="22"/>
              </w:rPr>
              <w:t>TM</w:t>
            </w:r>
          </w:p>
        </w:tc>
        <w:tc>
          <w:tcPr>
            <w:tcW w:w="1560" w:type="dxa"/>
          </w:tcPr>
          <w:p w14:paraId="40C5FAB4" w14:textId="77777777" w:rsidR="0001764E" w:rsidRPr="009117A5" w:rsidRDefault="0001764E" w:rsidP="00436DEF">
            <w:pPr>
              <w:jc w:val="center"/>
              <w:rPr>
                <w:rFonts w:cs="Times New Roman"/>
                <w:sz w:val="22"/>
              </w:rPr>
            </w:pPr>
            <w:r w:rsidRPr="009117A5">
              <w:rPr>
                <w:rFonts w:cs="Times New Roman"/>
                <w:sz w:val="22"/>
              </w:rPr>
              <w:t>TA, VAS, ĢP, KNAB</w:t>
            </w:r>
          </w:p>
        </w:tc>
        <w:tc>
          <w:tcPr>
            <w:tcW w:w="1984" w:type="dxa"/>
          </w:tcPr>
          <w:p w14:paraId="062F90EE"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1B0FB0C9" w14:textId="77777777" w:rsidTr="00934CEF">
        <w:trPr>
          <w:trHeight w:val="3312"/>
        </w:trPr>
        <w:tc>
          <w:tcPr>
            <w:tcW w:w="4390" w:type="dxa"/>
          </w:tcPr>
          <w:p w14:paraId="0FB4BED5" w14:textId="77777777" w:rsidR="0001764E" w:rsidRPr="009117A5" w:rsidRDefault="0001764E" w:rsidP="00436DEF">
            <w:pPr>
              <w:jc w:val="both"/>
              <w:rPr>
                <w:rFonts w:cs="Times New Roman"/>
                <w:sz w:val="22"/>
              </w:rPr>
            </w:pPr>
            <w:r w:rsidRPr="009117A5">
              <w:rPr>
                <w:rFonts w:cs="Times New Roman"/>
                <w:sz w:val="22"/>
              </w:rPr>
              <w:t>4. Attiecībā uz ārvalstu amatpersonu kukuļošanas apkarošanu WGB rekomendē Latvijai:</w:t>
            </w:r>
          </w:p>
          <w:p w14:paraId="2409A6CE" w14:textId="77777777" w:rsidR="0001764E" w:rsidRPr="009117A5" w:rsidRDefault="0001764E" w:rsidP="00436DEF">
            <w:pPr>
              <w:pStyle w:val="Sarakstarindkopa"/>
              <w:tabs>
                <w:tab w:val="left" w:pos="265"/>
              </w:tabs>
              <w:ind w:left="0"/>
              <w:jc w:val="both"/>
              <w:rPr>
                <w:rFonts w:cs="Times New Roman"/>
                <w:sz w:val="22"/>
              </w:rPr>
            </w:pPr>
            <w:r w:rsidRPr="009117A5">
              <w:rPr>
                <w:rFonts w:cs="Times New Roman"/>
                <w:sz w:val="22"/>
              </w:rPr>
              <w:t>a) nodrošināt, ka KNAB tiek piešķirti atbilstoši resursi kukuļošanas apkarošanai, un ka KNAB ārvalstu amatpersonu kukuļošanas apkarošanai piešķir prioritāru raksturu;</w:t>
            </w:r>
          </w:p>
        </w:tc>
        <w:tc>
          <w:tcPr>
            <w:tcW w:w="3402" w:type="dxa"/>
          </w:tcPr>
          <w:p w14:paraId="2150F3DF" w14:textId="77777777" w:rsidR="0001764E" w:rsidRPr="009117A5" w:rsidRDefault="0001764E" w:rsidP="00436DEF">
            <w:pPr>
              <w:jc w:val="both"/>
              <w:rPr>
                <w:rFonts w:eastAsia="Times New Roman" w:cs="Times New Roman"/>
                <w:sz w:val="22"/>
              </w:rPr>
            </w:pPr>
            <w:r w:rsidRPr="009117A5">
              <w:rPr>
                <w:rFonts w:cs="Times New Roman"/>
                <w:sz w:val="22"/>
              </w:rPr>
              <w:t xml:space="preserve">1. Valdības rīcības plāna Deklarācijas par Artura Krišjāņa Kariņa vadītā Ministru kabineta iecerēto darbību īstenošanai (apstiprināts ar Ministru kabineta 2019. gada 7. maija rīkojumu Nr. 210) 180.2. punkts paredz līdz 31.12.2020. palielināt KNAB  finansējumu un štata vietu skaitu par 23 %, uzlabojot un </w:t>
            </w:r>
            <w:proofErr w:type="spellStart"/>
            <w:r w:rsidRPr="009117A5">
              <w:rPr>
                <w:rFonts w:cs="Times New Roman"/>
                <w:sz w:val="22"/>
              </w:rPr>
              <w:t>efektivizējot</w:t>
            </w:r>
            <w:proofErr w:type="spellEnd"/>
            <w:r w:rsidRPr="009117A5">
              <w:rPr>
                <w:rFonts w:cs="Times New Roman"/>
                <w:sz w:val="22"/>
              </w:rPr>
              <w:t xml:space="preserve"> KNAB analītiskās, operatīvās un izmeklēšanas spējas. </w:t>
            </w:r>
          </w:p>
          <w:p w14:paraId="39A86CFB" w14:textId="77777777" w:rsidR="0001764E" w:rsidRPr="009117A5" w:rsidRDefault="0001764E" w:rsidP="00436DEF">
            <w:pPr>
              <w:jc w:val="both"/>
              <w:rPr>
                <w:rFonts w:eastAsia="Times New Roman" w:cs="Times New Roman"/>
                <w:sz w:val="22"/>
              </w:rPr>
            </w:pPr>
          </w:p>
          <w:p w14:paraId="0D69B127" w14:textId="77777777" w:rsidR="0001764E" w:rsidRPr="009117A5" w:rsidRDefault="0001764E" w:rsidP="00436DEF">
            <w:pPr>
              <w:jc w:val="both"/>
              <w:rPr>
                <w:rFonts w:eastAsia="Times New Roman" w:cs="Times New Roman"/>
                <w:sz w:val="22"/>
              </w:rPr>
            </w:pPr>
            <w:r w:rsidRPr="009117A5">
              <w:rPr>
                <w:rFonts w:cs="Times New Roman"/>
                <w:sz w:val="22"/>
              </w:rPr>
              <w:t>Papildus tam, ka ārvalstu amatpersonu kukuļošanas atklāšana un izmeklēšana ir norādīta arī KNAB 2020.-2022. darbības stratēģijā, KNAB plāno izdot iekšēju rīkojumu, ar kuru tiks piešķirta prioritāte ārvalstu amatpersonu kukuļošanas apkarošanai, to skaitā arī grāmatvedības izmeklēšanai.</w:t>
            </w:r>
          </w:p>
        </w:tc>
        <w:tc>
          <w:tcPr>
            <w:tcW w:w="1842" w:type="dxa"/>
          </w:tcPr>
          <w:p w14:paraId="2ABDE216" w14:textId="77777777" w:rsidR="0001764E" w:rsidRPr="009117A5" w:rsidRDefault="0001764E" w:rsidP="00436DEF">
            <w:pPr>
              <w:jc w:val="center"/>
              <w:rPr>
                <w:rFonts w:eastAsia="Times New Roman" w:cs="Times New Roman"/>
                <w:sz w:val="22"/>
              </w:rPr>
            </w:pPr>
            <w:r w:rsidRPr="009117A5">
              <w:rPr>
                <w:rFonts w:cs="Times New Roman"/>
                <w:sz w:val="22"/>
              </w:rPr>
              <w:t>KNAB</w:t>
            </w:r>
          </w:p>
          <w:p w14:paraId="51973351" w14:textId="77777777" w:rsidR="0001764E" w:rsidRPr="009117A5" w:rsidRDefault="0001764E" w:rsidP="00436DEF">
            <w:pPr>
              <w:pStyle w:val="Sarakstarindkopa"/>
              <w:ind w:left="0"/>
              <w:jc w:val="center"/>
              <w:rPr>
                <w:rFonts w:eastAsia="Times New Roman" w:cs="Times New Roman"/>
                <w:sz w:val="22"/>
              </w:rPr>
            </w:pPr>
          </w:p>
          <w:p w14:paraId="309895A6" w14:textId="77777777" w:rsidR="0001764E" w:rsidRPr="009117A5" w:rsidRDefault="0001764E" w:rsidP="00436DEF">
            <w:pPr>
              <w:pStyle w:val="Sarakstarindkopa"/>
              <w:ind w:left="0"/>
              <w:jc w:val="center"/>
              <w:rPr>
                <w:rFonts w:eastAsia="Times New Roman" w:cs="Times New Roman"/>
                <w:sz w:val="22"/>
              </w:rPr>
            </w:pPr>
          </w:p>
          <w:p w14:paraId="68B1D85F" w14:textId="77777777" w:rsidR="0001764E" w:rsidRPr="009117A5" w:rsidRDefault="0001764E" w:rsidP="00436DEF">
            <w:pPr>
              <w:pStyle w:val="Sarakstarindkopa"/>
              <w:ind w:left="0"/>
              <w:jc w:val="center"/>
              <w:rPr>
                <w:rFonts w:eastAsia="Times New Roman" w:cs="Times New Roman"/>
                <w:sz w:val="22"/>
              </w:rPr>
            </w:pPr>
          </w:p>
          <w:p w14:paraId="09C690E7" w14:textId="77777777" w:rsidR="0001764E" w:rsidRPr="009117A5" w:rsidRDefault="0001764E" w:rsidP="00436DEF">
            <w:pPr>
              <w:pStyle w:val="Sarakstarindkopa"/>
              <w:ind w:left="0"/>
              <w:jc w:val="center"/>
              <w:rPr>
                <w:rFonts w:eastAsia="Times New Roman" w:cs="Times New Roman"/>
                <w:sz w:val="22"/>
              </w:rPr>
            </w:pPr>
          </w:p>
          <w:p w14:paraId="21B19FF9" w14:textId="77777777" w:rsidR="0001764E" w:rsidRPr="009117A5" w:rsidRDefault="0001764E" w:rsidP="00436DEF">
            <w:pPr>
              <w:pStyle w:val="Sarakstarindkopa"/>
              <w:ind w:left="0"/>
              <w:jc w:val="center"/>
              <w:rPr>
                <w:rFonts w:eastAsia="Times New Roman" w:cs="Times New Roman"/>
                <w:sz w:val="22"/>
              </w:rPr>
            </w:pPr>
          </w:p>
          <w:p w14:paraId="3652D3D2" w14:textId="77777777" w:rsidR="0001764E" w:rsidRPr="009117A5" w:rsidRDefault="0001764E" w:rsidP="00436DEF">
            <w:pPr>
              <w:pStyle w:val="Sarakstarindkopa"/>
              <w:ind w:left="0"/>
              <w:jc w:val="center"/>
              <w:rPr>
                <w:rFonts w:eastAsia="Times New Roman" w:cs="Times New Roman"/>
                <w:sz w:val="22"/>
              </w:rPr>
            </w:pPr>
          </w:p>
          <w:p w14:paraId="2294FA41" w14:textId="77777777" w:rsidR="0001764E" w:rsidRPr="009117A5" w:rsidRDefault="0001764E" w:rsidP="00436DEF">
            <w:pPr>
              <w:pStyle w:val="Sarakstarindkopa"/>
              <w:ind w:left="0"/>
              <w:jc w:val="center"/>
              <w:rPr>
                <w:rFonts w:eastAsia="Times New Roman" w:cs="Times New Roman"/>
                <w:sz w:val="22"/>
              </w:rPr>
            </w:pPr>
          </w:p>
          <w:p w14:paraId="485156B8" w14:textId="77777777" w:rsidR="0001764E" w:rsidRPr="009117A5" w:rsidRDefault="0001764E" w:rsidP="00436DEF">
            <w:pPr>
              <w:pStyle w:val="Sarakstarindkopa"/>
              <w:ind w:left="0"/>
              <w:jc w:val="center"/>
              <w:rPr>
                <w:rFonts w:eastAsia="Times New Roman" w:cs="Times New Roman"/>
                <w:sz w:val="22"/>
              </w:rPr>
            </w:pPr>
          </w:p>
          <w:p w14:paraId="7378B924" w14:textId="77777777" w:rsidR="0001764E" w:rsidRPr="009117A5" w:rsidRDefault="0001764E" w:rsidP="00436DEF">
            <w:pPr>
              <w:pStyle w:val="Sarakstarindkopa"/>
              <w:ind w:left="0"/>
              <w:jc w:val="center"/>
              <w:rPr>
                <w:rFonts w:eastAsia="Times New Roman" w:cs="Times New Roman"/>
                <w:sz w:val="22"/>
              </w:rPr>
            </w:pPr>
          </w:p>
          <w:p w14:paraId="79639448" w14:textId="77777777" w:rsidR="0001764E" w:rsidRPr="009117A5" w:rsidRDefault="0001764E" w:rsidP="00436DEF">
            <w:pPr>
              <w:pStyle w:val="Sarakstarindkopa"/>
              <w:ind w:left="0"/>
              <w:jc w:val="center"/>
              <w:rPr>
                <w:rFonts w:eastAsia="Times New Roman" w:cs="Times New Roman"/>
                <w:sz w:val="22"/>
              </w:rPr>
            </w:pPr>
          </w:p>
          <w:p w14:paraId="7C3C983F" w14:textId="77777777" w:rsidR="0001764E" w:rsidRPr="009117A5" w:rsidRDefault="0001764E" w:rsidP="00436DEF">
            <w:pPr>
              <w:pStyle w:val="Sarakstarindkopa"/>
              <w:ind w:left="0"/>
              <w:jc w:val="center"/>
              <w:rPr>
                <w:rFonts w:eastAsia="Times New Roman" w:cs="Times New Roman"/>
                <w:sz w:val="22"/>
              </w:rPr>
            </w:pPr>
          </w:p>
          <w:p w14:paraId="3BA9A019" w14:textId="77777777" w:rsidR="0001764E" w:rsidRPr="009117A5" w:rsidRDefault="0001764E" w:rsidP="00436DEF">
            <w:pPr>
              <w:pStyle w:val="Sarakstarindkopa"/>
              <w:ind w:left="0"/>
              <w:jc w:val="center"/>
              <w:rPr>
                <w:rFonts w:eastAsia="Times New Roman" w:cs="Times New Roman"/>
                <w:sz w:val="22"/>
              </w:rPr>
            </w:pPr>
          </w:p>
          <w:p w14:paraId="756FB89E" w14:textId="77777777" w:rsidR="0001764E" w:rsidRPr="009117A5" w:rsidRDefault="0001764E" w:rsidP="00436DEF">
            <w:pPr>
              <w:pStyle w:val="Sarakstarindkopa"/>
              <w:ind w:left="0"/>
              <w:jc w:val="center"/>
              <w:rPr>
                <w:rFonts w:cs="Times New Roman"/>
                <w:sz w:val="22"/>
              </w:rPr>
            </w:pPr>
          </w:p>
        </w:tc>
        <w:tc>
          <w:tcPr>
            <w:tcW w:w="1560" w:type="dxa"/>
          </w:tcPr>
          <w:p w14:paraId="5A0A87EC" w14:textId="77777777" w:rsidR="0001764E" w:rsidRPr="009117A5" w:rsidRDefault="0001764E" w:rsidP="00436DEF">
            <w:pPr>
              <w:jc w:val="center"/>
              <w:rPr>
                <w:rFonts w:cs="Times New Roman"/>
                <w:sz w:val="22"/>
              </w:rPr>
            </w:pPr>
          </w:p>
        </w:tc>
        <w:tc>
          <w:tcPr>
            <w:tcW w:w="1984" w:type="dxa"/>
          </w:tcPr>
          <w:p w14:paraId="610D52C2" w14:textId="77777777" w:rsidR="0001764E" w:rsidRPr="009117A5" w:rsidRDefault="0001764E" w:rsidP="00436DEF">
            <w:pPr>
              <w:jc w:val="center"/>
              <w:rPr>
                <w:rFonts w:eastAsia="Times New Roman" w:cs="Times New Roman"/>
                <w:sz w:val="22"/>
              </w:rPr>
            </w:pPr>
            <w:r w:rsidRPr="009117A5">
              <w:rPr>
                <w:rFonts w:cs="Times New Roman"/>
                <w:sz w:val="22"/>
              </w:rPr>
              <w:t>30.12.2020.</w:t>
            </w:r>
          </w:p>
          <w:p w14:paraId="572CB724" w14:textId="77777777" w:rsidR="0001764E" w:rsidRPr="009117A5" w:rsidRDefault="0001764E" w:rsidP="00436DEF">
            <w:pPr>
              <w:jc w:val="center"/>
              <w:rPr>
                <w:rFonts w:eastAsia="Times New Roman" w:cs="Times New Roman"/>
                <w:sz w:val="22"/>
              </w:rPr>
            </w:pPr>
          </w:p>
          <w:p w14:paraId="697AB1AC" w14:textId="77777777" w:rsidR="0001764E" w:rsidRPr="009117A5" w:rsidRDefault="0001764E" w:rsidP="00436DEF">
            <w:pPr>
              <w:jc w:val="center"/>
              <w:rPr>
                <w:rFonts w:eastAsia="Times New Roman" w:cs="Times New Roman"/>
                <w:sz w:val="22"/>
              </w:rPr>
            </w:pPr>
          </w:p>
          <w:p w14:paraId="22FF0C45" w14:textId="77777777" w:rsidR="0001764E" w:rsidRPr="009117A5" w:rsidRDefault="0001764E" w:rsidP="00436DEF">
            <w:pPr>
              <w:jc w:val="center"/>
              <w:rPr>
                <w:rFonts w:eastAsia="Times New Roman" w:cs="Times New Roman"/>
                <w:sz w:val="22"/>
              </w:rPr>
            </w:pPr>
          </w:p>
          <w:p w14:paraId="2D86856A" w14:textId="77777777" w:rsidR="0001764E" w:rsidRPr="009117A5" w:rsidRDefault="0001764E" w:rsidP="00436DEF">
            <w:pPr>
              <w:jc w:val="center"/>
              <w:rPr>
                <w:rFonts w:eastAsia="Times New Roman" w:cs="Times New Roman"/>
                <w:sz w:val="22"/>
              </w:rPr>
            </w:pPr>
          </w:p>
          <w:p w14:paraId="1CB8FEE3" w14:textId="77777777" w:rsidR="0001764E" w:rsidRPr="009117A5" w:rsidRDefault="0001764E" w:rsidP="00436DEF">
            <w:pPr>
              <w:jc w:val="center"/>
              <w:rPr>
                <w:rFonts w:eastAsia="Times New Roman" w:cs="Times New Roman"/>
                <w:sz w:val="22"/>
              </w:rPr>
            </w:pPr>
          </w:p>
          <w:p w14:paraId="001719F8" w14:textId="77777777" w:rsidR="0001764E" w:rsidRPr="009117A5" w:rsidRDefault="0001764E" w:rsidP="00436DEF">
            <w:pPr>
              <w:jc w:val="center"/>
              <w:rPr>
                <w:rFonts w:eastAsia="Times New Roman" w:cs="Times New Roman"/>
                <w:sz w:val="22"/>
              </w:rPr>
            </w:pPr>
          </w:p>
          <w:p w14:paraId="114BE7DC" w14:textId="77777777" w:rsidR="0001764E" w:rsidRPr="009117A5" w:rsidRDefault="0001764E" w:rsidP="00436DEF">
            <w:pPr>
              <w:jc w:val="center"/>
              <w:rPr>
                <w:rFonts w:eastAsia="Times New Roman" w:cs="Times New Roman"/>
                <w:sz w:val="22"/>
              </w:rPr>
            </w:pPr>
          </w:p>
          <w:p w14:paraId="280A8F35" w14:textId="77777777" w:rsidR="0001764E" w:rsidRPr="009117A5" w:rsidRDefault="0001764E" w:rsidP="00436DEF">
            <w:pPr>
              <w:jc w:val="center"/>
              <w:rPr>
                <w:rFonts w:eastAsia="Times New Roman" w:cs="Times New Roman"/>
                <w:sz w:val="22"/>
              </w:rPr>
            </w:pPr>
          </w:p>
          <w:p w14:paraId="3824B2CC" w14:textId="77777777" w:rsidR="0001764E" w:rsidRPr="009117A5" w:rsidRDefault="0001764E" w:rsidP="00436DEF">
            <w:pPr>
              <w:jc w:val="center"/>
              <w:rPr>
                <w:rFonts w:eastAsia="Times New Roman" w:cs="Times New Roman"/>
                <w:sz w:val="22"/>
              </w:rPr>
            </w:pPr>
          </w:p>
          <w:p w14:paraId="72EC1BDD" w14:textId="77777777" w:rsidR="0001764E" w:rsidRPr="009117A5" w:rsidRDefault="0001764E" w:rsidP="00436DEF">
            <w:pPr>
              <w:jc w:val="center"/>
              <w:rPr>
                <w:rFonts w:eastAsia="Times New Roman" w:cs="Times New Roman"/>
                <w:sz w:val="22"/>
              </w:rPr>
            </w:pPr>
          </w:p>
          <w:p w14:paraId="66F5F2BB" w14:textId="77777777" w:rsidR="0001764E" w:rsidRPr="009117A5" w:rsidRDefault="0001764E" w:rsidP="00436DEF">
            <w:pPr>
              <w:jc w:val="center"/>
              <w:rPr>
                <w:rFonts w:eastAsia="Times New Roman" w:cs="Times New Roman"/>
                <w:sz w:val="22"/>
              </w:rPr>
            </w:pPr>
          </w:p>
          <w:p w14:paraId="046DDD1C" w14:textId="77777777" w:rsidR="0001764E" w:rsidRPr="009117A5" w:rsidRDefault="0001764E" w:rsidP="00436DEF">
            <w:pPr>
              <w:jc w:val="center"/>
              <w:rPr>
                <w:rFonts w:eastAsia="Times New Roman" w:cs="Times New Roman"/>
                <w:sz w:val="22"/>
              </w:rPr>
            </w:pPr>
          </w:p>
          <w:p w14:paraId="05C8213D" w14:textId="77777777" w:rsidR="0001764E" w:rsidRPr="009117A5" w:rsidRDefault="0001764E" w:rsidP="00436DEF">
            <w:pPr>
              <w:jc w:val="center"/>
              <w:rPr>
                <w:rFonts w:eastAsia="Times New Roman" w:cs="Times New Roman"/>
                <w:sz w:val="22"/>
              </w:rPr>
            </w:pPr>
          </w:p>
          <w:p w14:paraId="69AFDF20" w14:textId="77777777" w:rsidR="0001764E" w:rsidRPr="009117A5" w:rsidRDefault="0001764E" w:rsidP="00436DEF">
            <w:pPr>
              <w:jc w:val="center"/>
              <w:rPr>
                <w:rFonts w:cs="Times New Roman"/>
                <w:sz w:val="22"/>
              </w:rPr>
            </w:pPr>
          </w:p>
        </w:tc>
      </w:tr>
      <w:tr w:rsidR="0001764E" w:rsidRPr="009117A5" w14:paraId="631A2D0D" w14:textId="77777777" w:rsidTr="00934CEF">
        <w:trPr>
          <w:trHeight w:val="618"/>
        </w:trPr>
        <w:tc>
          <w:tcPr>
            <w:tcW w:w="4390" w:type="dxa"/>
          </w:tcPr>
          <w:p w14:paraId="43FDC08C" w14:textId="77777777" w:rsidR="0001764E" w:rsidRPr="009117A5" w:rsidRDefault="0001764E" w:rsidP="00436DEF">
            <w:pPr>
              <w:jc w:val="both"/>
              <w:rPr>
                <w:rFonts w:cs="Times New Roman"/>
                <w:sz w:val="22"/>
              </w:rPr>
            </w:pPr>
            <w:r w:rsidRPr="009117A5">
              <w:rPr>
                <w:rFonts w:cs="Times New Roman"/>
                <w:sz w:val="22"/>
              </w:rPr>
              <w:t>b) stiprināt tās valsts pārvaldes iestādes, kuru kompetencē ir atklāt ārvalstu kukuļošanu, ko ir veikuši Latvijas uzņēmumi, kas darbojas ārvalstīs, tai skaitā VID un FID.</w:t>
            </w:r>
          </w:p>
        </w:tc>
        <w:tc>
          <w:tcPr>
            <w:tcW w:w="3402" w:type="dxa"/>
          </w:tcPr>
          <w:p w14:paraId="78D0972B" w14:textId="77777777" w:rsidR="0001764E" w:rsidRPr="009117A5" w:rsidRDefault="0001764E" w:rsidP="00436DEF">
            <w:pPr>
              <w:jc w:val="both"/>
              <w:rPr>
                <w:rFonts w:eastAsia="Times New Roman" w:cs="Times New Roman"/>
                <w:sz w:val="22"/>
              </w:rPr>
            </w:pPr>
            <w:r w:rsidRPr="009117A5">
              <w:rPr>
                <w:rFonts w:cs="Times New Roman"/>
                <w:sz w:val="22"/>
              </w:rPr>
              <w:t xml:space="preserve">2. Definēt indikatorus un "sarkanos karogus" aizdomīgiem darījumiem, gan vispārīgus, kas piemērojami visiem likuma subjektiem, gan nozarēm specifiskus. </w:t>
            </w:r>
          </w:p>
          <w:p w14:paraId="7544446E" w14:textId="77777777" w:rsidR="0001764E" w:rsidRPr="009117A5" w:rsidRDefault="0001764E" w:rsidP="00436DEF">
            <w:pPr>
              <w:jc w:val="both"/>
              <w:rPr>
                <w:rFonts w:eastAsia="Times New Roman" w:cs="Times New Roman"/>
                <w:sz w:val="22"/>
              </w:rPr>
            </w:pPr>
            <w:r w:rsidRPr="009117A5">
              <w:rPr>
                <w:rFonts w:cs="Times New Roman"/>
                <w:sz w:val="22"/>
              </w:rPr>
              <w:t xml:space="preserve">Aktualizēt tipoloģijas. Papildināt un regulāri aktualizēt FID tīmekļa vietni ar informāciju par </w:t>
            </w:r>
            <w:r w:rsidRPr="009117A5">
              <w:rPr>
                <w:rFonts w:cs="Times New Roman"/>
                <w:sz w:val="22"/>
              </w:rPr>
              <w:lastRenderedPageBreak/>
              <w:t>aizdomīgiem darījumiem, ievērojot katra sektora specifiku.</w:t>
            </w:r>
          </w:p>
          <w:p w14:paraId="57021AE2" w14:textId="77777777" w:rsidR="0001764E" w:rsidRPr="009117A5" w:rsidRDefault="0001764E" w:rsidP="00436DEF">
            <w:pPr>
              <w:jc w:val="both"/>
              <w:rPr>
                <w:rFonts w:eastAsia="Times New Roman" w:cs="Times New Roman"/>
                <w:sz w:val="22"/>
              </w:rPr>
            </w:pPr>
            <w:r w:rsidRPr="009117A5">
              <w:rPr>
                <w:rFonts w:cs="Times New Roman"/>
                <w:sz w:val="22"/>
              </w:rPr>
              <w:t>Apkopot stratēģiskās analīzes rezultātus un informēt likuma subjektus un uzraudzības un kontroles institūcijas, pilnveidojot to zināšanas par jaunām tipoloģijām un riskiem.</w:t>
            </w:r>
          </w:p>
          <w:p w14:paraId="06CE31BD" w14:textId="77777777" w:rsidR="0001764E" w:rsidRPr="009117A5" w:rsidRDefault="0001764E" w:rsidP="00436DEF">
            <w:pPr>
              <w:jc w:val="both"/>
              <w:rPr>
                <w:rFonts w:cs="Times New Roman"/>
                <w:sz w:val="22"/>
              </w:rPr>
            </w:pPr>
            <w:r w:rsidRPr="009117A5">
              <w:rPr>
                <w:rFonts w:cs="Times New Roman"/>
                <w:sz w:val="22"/>
              </w:rPr>
              <w:t>Atkārtoti izvērtēt un noteikt Latvijas riska profilu, lai noteiktu prioritātes NILL izmeklēšanā un noziedzīgi iegūtu līdzekļu efektīvā konfiskācijā atbilstoši aktuālajai situācijai.</w:t>
            </w:r>
          </w:p>
        </w:tc>
        <w:tc>
          <w:tcPr>
            <w:tcW w:w="1842" w:type="dxa"/>
          </w:tcPr>
          <w:p w14:paraId="2F56C6C6" w14:textId="77777777" w:rsidR="0001764E" w:rsidRPr="009117A5" w:rsidRDefault="0001764E" w:rsidP="00436DEF">
            <w:pPr>
              <w:jc w:val="center"/>
              <w:rPr>
                <w:rFonts w:eastAsia="Times New Roman" w:cs="Times New Roman"/>
                <w:sz w:val="22"/>
              </w:rPr>
            </w:pPr>
            <w:r w:rsidRPr="009117A5">
              <w:rPr>
                <w:rFonts w:cs="Times New Roman"/>
                <w:sz w:val="22"/>
              </w:rPr>
              <w:lastRenderedPageBreak/>
              <w:t>FID</w:t>
            </w:r>
          </w:p>
          <w:p w14:paraId="2F146CBA" w14:textId="77777777" w:rsidR="0001764E" w:rsidRPr="009117A5" w:rsidRDefault="0001764E" w:rsidP="00436DEF">
            <w:pPr>
              <w:jc w:val="center"/>
              <w:rPr>
                <w:rFonts w:eastAsia="Times New Roman" w:cs="Times New Roman"/>
                <w:sz w:val="22"/>
              </w:rPr>
            </w:pPr>
          </w:p>
          <w:p w14:paraId="3D9BEA65" w14:textId="77777777" w:rsidR="0001764E" w:rsidRPr="009117A5" w:rsidRDefault="0001764E" w:rsidP="00436DEF">
            <w:pPr>
              <w:jc w:val="center"/>
              <w:rPr>
                <w:rFonts w:eastAsia="Times New Roman" w:cs="Times New Roman"/>
                <w:sz w:val="22"/>
              </w:rPr>
            </w:pPr>
          </w:p>
          <w:p w14:paraId="217C01D4" w14:textId="77777777" w:rsidR="0001764E" w:rsidRPr="009117A5" w:rsidRDefault="0001764E" w:rsidP="00436DEF">
            <w:pPr>
              <w:jc w:val="center"/>
              <w:rPr>
                <w:rFonts w:eastAsia="Times New Roman" w:cs="Times New Roman"/>
                <w:sz w:val="22"/>
              </w:rPr>
            </w:pPr>
          </w:p>
          <w:p w14:paraId="2D5EF364" w14:textId="77777777" w:rsidR="0001764E" w:rsidRPr="009117A5" w:rsidRDefault="0001764E" w:rsidP="00436DEF">
            <w:pPr>
              <w:jc w:val="center"/>
              <w:rPr>
                <w:rFonts w:eastAsia="Times New Roman" w:cs="Times New Roman"/>
                <w:sz w:val="22"/>
              </w:rPr>
            </w:pPr>
          </w:p>
          <w:p w14:paraId="2EAC00D8" w14:textId="77777777" w:rsidR="0001764E" w:rsidRPr="009117A5" w:rsidRDefault="0001764E" w:rsidP="00436DEF">
            <w:pPr>
              <w:jc w:val="center"/>
              <w:rPr>
                <w:rFonts w:eastAsia="Times New Roman" w:cs="Times New Roman"/>
                <w:sz w:val="22"/>
              </w:rPr>
            </w:pPr>
          </w:p>
          <w:p w14:paraId="17A93D2E" w14:textId="77777777" w:rsidR="0001764E" w:rsidRPr="009117A5" w:rsidRDefault="0001764E" w:rsidP="00436DEF">
            <w:pPr>
              <w:jc w:val="center"/>
              <w:rPr>
                <w:rFonts w:eastAsia="Times New Roman" w:cs="Times New Roman"/>
                <w:sz w:val="22"/>
              </w:rPr>
            </w:pPr>
          </w:p>
          <w:p w14:paraId="529CD7F7" w14:textId="77777777" w:rsidR="0001764E" w:rsidRPr="009117A5" w:rsidRDefault="0001764E" w:rsidP="00436DEF">
            <w:pPr>
              <w:jc w:val="center"/>
              <w:rPr>
                <w:rFonts w:eastAsia="Times New Roman" w:cs="Times New Roman"/>
                <w:sz w:val="22"/>
              </w:rPr>
            </w:pPr>
          </w:p>
          <w:p w14:paraId="6615F8CB" w14:textId="77777777" w:rsidR="0001764E" w:rsidRPr="009117A5" w:rsidRDefault="0001764E" w:rsidP="00436DEF">
            <w:pPr>
              <w:jc w:val="center"/>
              <w:rPr>
                <w:rFonts w:eastAsia="Times New Roman" w:cs="Times New Roman"/>
                <w:sz w:val="22"/>
              </w:rPr>
            </w:pPr>
          </w:p>
          <w:p w14:paraId="73F66A52" w14:textId="77777777" w:rsidR="0001764E" w:rsidRPr="009117A5" w:rsidRDefault="0001764E" w:rsidP="00436DEF">
            <w:pPr>
              <w:jc w:val="center"/>
              <w:rPr>
                <w:rFonts w:cs="Times New Roman"/>
                <w:sz w:val="22"/>
              </w:rPr>
            </w:pPr>
          </w:p>
        </w:tc>
        <w:tc>
          <w:tcPr>
            <w:tcW w:w="1560" w:type="dxa"/>
          </w:tcPr>
          <w:p w14:paraId="4F59BF2E" w14:textId="77777777" w:rsidR="0001764E" w:rsidRPr="009117A5" w:rsidRDefault="0001764E" w:rsidP="00436DEF">
            <w:pPr>
              <w:jc w:val="center"/>
              <w:rPr>
                <w:rFonts w:cs="Times New Roman"/>
                <w:sz w:val="22"/>
              </w:rPr>
            </w:pPr>
          </w:p>
        </w:tc>
        <w:tc>
          <w:tcPr>
            <w:tcW w:w="1984" w:type="dxa"/>
          </w:tcPr>
          <w:p w14:paraId="4108170F" w14:textId="77777777" w:rsidR="0001764E" w:rsidRPr="009117A5" w:rsidRDefault="0001764E" w:rsidP="00436DEF">
            <w:pPr>
              <w:jc w:val="center"/>
              <w:rPr>
                <w:rFonts w:eastAsia="Times New Roman" w:cs="Times New Roman"/>
                <w:sz w:val="22"/>
              </w:rPr>
            </w:pPr>
            <w:r w:rsidRPr="009117A5">
              <w:rPr>
                <w:rFonts w:cs="Times New Roman"/>
                <w:sz w:val="22"/>
              </w:rPr>
              <w:t>30.12.2020.</w:t>
            </w:r>
          </w:p>
          <w:p w14:paraId="6E6981FF" w14:textId="77777777" w:rsidR="0001764E" w:rsidRPr="009117A5" w:rsidRDefault="0001764E" w:rsidP="00436DEF">
            <w:pPr>
              <w:jc w:val="center"/>
              <w:rPr>
                <w:rFonts w:eastAsia="Times New Roman" w:cs="Times New Roman"/>
                <w:sz w:val="22"/>
              </w:rPr>
            </w:pPr>
          </w:p>
          <w:p w14:paraId="60AD14E3" w14:textId="77777777" w:rsidR="0001764E" w:rsidRPr="009117A5" w:rsidRDefault="0001764E" w:rsidP="00436DEF">
            <w:pPr>
              <w:jc w:val="center"/>
              <w:rPr>
                <w:rFonts w:eastAsia="Times New Roman" w:cs="Times New Roman"/>
                <w:sz w:val="22"/>
              </w:rPr>
            </w:pPr>
          </w:p>
          <w:p w14:paraId="6B072F0A" w14:textId="77777777" w:rsidR="0001764E" w:rsidRPr="009117A5" w:rsidRDefault="0001764E" w:rsidP="00436DEF">
            <w:pPr>
              <w:jc w:val="center"/>
              <w:rPr>
                <w:rFonts w:eastAsia="Times New Roman" w:cs="Times New Roman"/>
                <w:sz w:val="22"/>
              </w:rPr>
            </w:pPr>
          </w:p>
          <w:p w14:paraId="0DA48607" w14:textId="77777777" w:rsidR="0001764E" w:rsidRPr="009117A5" w:rsidRDefault="0001764E" w:rsidP="00436DEF">
            <w:pPr>
              <w:jc w:val="center"/>
              <w:rPr>
                <w:rFonts w:eastAsia="Times New Roman" w:cs="Times New Roman"/>
                <w:sz w:val="22"/>
              </w:rPr>
            </w:pPr>
          </w:p>
          <w:p w14:paraId="7BB66387" w14:textId="77777777" w:rsidR="0001764E" w:rsidRPr="009117A5" w:rsidRDefault="0001764E" w:rsidP="00436DEF">
            <w:pPr>
              <w:jc w:val="center"/>
              <w:rPr>
                <w:rFonts w:eastAsia="Times New Roman" w:cs="Times New Roman"/>
                <w:sz w:val="22"/>
              </w:rPr>
            </w:pPr>
          </w:p>
          <w:p w14:paraId="1F151999" w14:textId="77777777" w:rsidR="0001764E" w:rsidRPr="009117A5" w:rsidRDefault="0001764E" w:rsidP="00436DEF">
            <w:pPr>
              <w:jc w:val="center"/>
              <w:rPr>
                <w:rFonts w:eastAsia="Times New Roman" w:cs="Times New Roman"/>
                <w:sz w:val="22"/>
              </w:rPr>
            </w:pPr>
          </w:p>
          <w:p w14:paraId="0783B743" w14:textId="77777777" w:rsidR="0001764E" w:rsidRPr="009117A5" w:rsidRDefault="0001764E" w:rsidP="00436DEF">
            <w:pPr>
              <w:jc w:val="center"/>
              <w:rPr>
                <w:rFonts w:cs="Times New Roman"/>
                <w:sz w:val="22"/>
              </w:rPr>
            </w:pPr>
          </w:p>
        </w:tc>
      </w:tr>
      <w:tr w:rsidR="0001764E" w:rsidRPr="009117A5" w14:paraId="3C678C68" w14:textId="77777777" w:rsidTr="00934CEF">
        <w:trPr>
          <w:trHeight w:val="2123"/>
        </w:trPr>
        <w:tc>
          <w:tcPr>
            <w:tcW w:w="4390" w:type="dxa"/>
          </w:tcPr>
          <w:p w14:paraId="7E3F2FE6" w14:textId="77777777" w:rsidR="0001764E" w:rsidRPr="009117A5" w:rsidRDefault="0001764E" w:rsidP="00436DEF">
            <w:pPr>
              <w:rPr>
                <w:rFonts w:cs="Times New Roman"/>
                <w:sz w:val="22"/>
              </w:rPr>
            </w:pPr>
          </w:p>
        </w:tc>
        <w:tc>
          <w:tcPr>
            <w:tcW w:w="3402" w:type="dxa"/>
          </w:tcPr>
          <w:p w14:paraId="591D8523" w14:textId="77777777" w:rsidR="0001764E" w:rsidRPr="009117A5" w:rsidRDefault="0001764E" w:rsidP="00436DEF">
            <w:pPr>
              <w:jc w:val="both"/>
              <w:rPr>
                <w:rFonts w:cs="Times New Roman"/>
                <w:sz w:val="22"/>
              </w:rPr>
            </w:pPr>
            <w:r w:rsidRPr="009117A5">
              <w:rPr>
                <w:rFonts w:cs="Times New Roman"/>
                <w:sz w:val="22"/>
              </w:rPr>
              <w:t>3. Lai stiprinātu VID kapacitāti efektīvākai ārvalstu amatpersonu iespējamās kukuļošanas gadījumu atklāšanai, pilnveidot VID iekšējo regulējumu, paplašinot VID struktūrvienību loku, kuras savā kompetencē esošo pasākumu laikā var konstatēt iespējamos ārvalstu amatpersonu kukuļošanas riskus, kā arī nosakot precīzu atbildības un informācijas apmaiņas kārtību.</w:t>
            </w:r>
          </w:p>
        </w:tc>
        <w:tc>
          <w:tcPr>
            <w:tcW w:w="1842" w:type="dxa"/>
          </w:tcPr>
          <w:p w14:paraId="5C896FD9" w14:textId="77777777" w:rsidR="0001764E" w:rsidRPr="009117A5" w:rsidRDefault="0001764E" w:rsidP="00436DEF">
            <w:pPr>
              <w:jc w:val="center"/>
              <w:rPr>
                <w:rFonts w:cs="Times New Roman"/>
                <w:sz w:val="22"/>
              </w:rPr>
            </w:pPr>
            <w:r w:rsidRPr="009117A5">
              <w:rPr>
                <w:rFonts w:cs="Times New Roman"/>
                <w:sz w:val="22"/>
              </w:rPr>
              <w:t>VID</w:t>
            </w:r>
          </w:p>
        </w:tc>
        <w:tc>
          <w:tcPr>
            <w:tcW w:w="1560" w:type="dxa"/>
          </w:tcPr>
          <w:p w14:paraId="1F94B366" w14:textId="77777777" w:rsidR="0001764E" w:rsidRPr="009117A5" w:rsidRDefault="0001764E" w:rsidP="00436DEF">
            <w:pPr>
              <w:jc w:val="center"/>
              <w:rPr>
                <w:rFonts w:cs="Times New Roman"/>
                <w:sz w:val="22"/>
              </w:rPr>
            </w:pPr>
          </w:p>
        </w:tc>
        <w:tc>
          <w:tcPr>
            <w:tcW w:w="1984" w:type="dxa"/>
          </w:tcPr>
          <w:p w14:paraId="26B3022F"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0D6E8E37" w14:textId="77777777" w:rsidTr="00934CEF">
        <w:trPr>
          <w:trHeight w:val="1610"/>
        </w:trPr>
        <w:tc>
          <w:tcPr>
            <w:tcW w:w="4390" w:type="dxa"/>
          </w:tcPr>
          <w:p w14:paraId="6B82489F" w14:textId="77777777" w:rsidR="0001764E" w:rsidRPr="009117A5" w:rsidRDefault="0001764E" w:rsidP="00436DEF">
            <w:pPr>
              <w:pStyle w:val="Sarakstarindkopa"/>
              <w:ind w:left="0"/>
              <w:jc w:val="both"/>
              <w:rPr>
                <w:rFonts w:cs="Times New Roman"/>
                <w:sz w:val="22"/>
              </w:rPr>
            </w:pPr>
            <w:r w:rsidRPr="009117A5">
              <w:rPr>
                <w:rFonts w:cs="Times New Roman"/>
                <w:sz w:val="22"/>
              </w:rPr>
              <w:t>5. Attiecībā uz sadarbību, resursiem un specializāciju ārvalstu amatpersonu kukuļošanas lietās WGB iesaka Latvijai:</w:t>
            </w:r>
          </w:p>
          <w:p w14:paraId="0028E99C"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t>a) Noteikt precīzu KNAB kompetenci ārvalstu amatpersonu kukuļošanas lietās, īpaši, ja kukulis tiek dots ārvalstīs un pārskaitīts caur Latvijas finanšu sistēmu, kā arī nodrošināt, ka visas kompetentās tiesībaizsardzības iestādes un prokuratūra ir informētas par šādu KNAB kompetenci.</w:t>
            </w:r>
          </w:p>
        </w:tc>
        <w:tc>
          <w:tcPr>
            <w:tcW w:w="3402" w:type="dxa"/>
          </w:tcPr>
          <w:p w14:paraId="3C96C43D" w14:textId="77777777" w:rsidR="0001764E" w:rsidRPr="009117A5" w:rsidRDefault="0001764E" w:rsidP="00436DEF">
            <w:pPr>
              <w:pStyle w:val="Komentrateksts"/>
              <w:spacing w:after="0" w:line="240" w:lineRule="auto"/>
              <w:jc w:val="both"/>
              <w:rPr>
                <w:rFonts w:ascii="Times New Roman" w:hAnsi="Times New Roman" w:cs="Times New Roman"/>
                <w:color w:val="auto"/>
                <w:sz w:val="22"/>
                <w:szCs w:val="22"/>
              </w:rPr>
            </w:pPr>
            <w:r w:rsidRPr="009117A5">
              <w:rPr>
                <w:rFonts w:ascii="Times New Roman" w:hAnsi="Times New Roman" w:cs="Times New Roman"/>
                <w:color w:val="auto"/>
                <w:sz w:val="22"/>
                <w:szCs w:val="22"/>
              </w:rPr>
              <w:t>Definēt (konkretizēt Kriminālprocesa likumā paredzētos) kritērijus, pēc kuriem nosakāma ar ārvalstu amatpersonu kukuļošanu saistīto noziedzīgo nodarījumu, t.sk. NILL izmeklēšanas institucionālā piekritība. Informēt par šiem kritērijiem izmeklēšanas iestādes un prokurorus.</w:t>
            </w:r>
          </w:p>
        </w:tc>
        <w:tc>
          <w:tcPr>
            <w:tcW w:w="1842" w:type="dxa"/>
          </w:tcPr>
          <w:p w14:paraId="7EF32556"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50EC3FEA" w14:textId="77777777" w:rsidR="0001764E" w:rsidRPr="009117A5" w:rsidRDefault="0001764E" w:rsidP="00436DEF">
            <w:pPr>
              <w:jc w:val="center"/>
              <w:rPr>
                <w:rFonts w:cs="Times New Roman"/>
                <w:sz w:val="22"/>
              </w:rPr>
            </w:pPr>
          </w:p>
        </w:tc>
        <w:tc>
          <w:tcPr>
            <w:tcW w:w="1984" w:type="dxa"/>
          </w:tcPr>
          <w:p w14:paraId="125CCE99"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15B59C8F" w14:textId="77777777" w:rsidTr="00934CEF">
        <w:trPr>
          <w:trHeight w:val="671"/>
        </w:trPr>
        <w:tc>
          <w:tcPr>
            <w:tcW w:w="4390" w:type="dxa"/>
          </w:tcPr>
          <w:p w14:paraId="65528428" w14:textId="77777777" w:rsidR="0001764E" w:rsidRPr="009117A5" w:rsidRDefault="0001764E" w:rsidP="00436DEF">
            <w:pPr>
              <w:rPr>
                <w:rFonts w:cs="Times New Roman"/>
                <w:sz w:val="22"/>
              </w:rPr>
            </w:pPr>
            <w:r w:rsidRPr="009117A5">
              <w:rPr>
                <w:rFonts w:cs="Times New Roman"/>
                <w:sz w:val="22"/>
              </w:rPr>
              <w:t xml:space="preserve">b) Ja nepieciešams, stiprināt KNAB un VP rīcības koordināciju un sadarbību ārvalsts amatpersonu kukuļošanas un ar to saistītās NILL izmeklēšanā. </w:t>
            </w:r>
          </w:p>
        </w:tc>
        <w:tc>
          <w:tcPr>
            <w:tcW w:w="3402" w:type="dxa"/>
          </w:tcPr>
          <w:p w14:paraId="29A4EADE"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t>Nodrošināt KNAB un VP koordinētu rīcību ārvalstu amatpersonu kukuļošanas un ar to saistītās NILL izmeklēšanā.</w:t>
            </w:r>
          </w:p>
          <w:p w14:paraId="36D3158C"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lastRenderedPageBreak/>
              <w:t xml:space="preserve"> </w:t>
            </w:r>
          </w:p>
        </w:tc>
        <w:tc>
          <w:tcPr>
            <w:tcW w:w="1842" w:type="dxa"/>
          </w:tcPr>
          <w:p w14:paraId="5AEE7FF6" w14:textId="77777777" w:rsidR="0001764E" w:rsidRPr="009117A5" w:rsidRDefault="0001764E" w:rsidP="00436DEF">
            <w:pPr>
              <w:jc w:val="center"/>
              <w:rPr>
                <w:rFonts w:eastAsia="Times New Roman" w:cs="Times New Roman"/>
                <w:sz w:val="22"/>
              </w:rPr>
            </w:pPr>
            <w:r w:rsidRPr="009117A5">
              <w:rPr>
                <w:rFonts w:cs="Times New Roman"/>
                <w:sz w:val="22"/>
              </w:rPr>
              <w:lastRenderedPageBreak/>
              <w:t>KNAB, VP</w:t>
            </w:r>
          </w:p>
          <w:p w14:paraId="0AAFF3FC" w14:textId="77777777" w:rsidR="0001764E" w:rsidRPr="009117A5" w:rsidRDefault="0001764E" w:rsidP="00436DEF">
            <w:pPr>
              <w:jc w:val="center"/>
              <w:rPr>
                <w:rFonts w:eastAsia="Times New Roman" w:cs="Times New Roman"/>
                <w:sz w:val="22"/>
              </w:rPr>
            </w:pPr>
          </w:p>
          <w:p w14:paraId="1B2FC871" w14:textId="77777777" w:rsidR="0001764E" w:rsidRPr="009117A5" w:rsidRDefault="0001764E" w:rsidP="00436DEF">
            <w:pPr>
              <w:jc w:val="center"/>
              <w:rPr>
                <w:rFonts w:eastAsia="Times New Roman" w:cs="Times New Roman"/>
                <w:sz w:val="22"/>
              </w:rPr>
            </w:pPr>
          </w:p>
          <w:p w14:paraId="13294BE1" w14:textId="77777777" w:rsidR="0001764E" w:rsidRPr="009117A5" w:rsidRDefault="0001764E" w:rsidP="00436DEF">
            <w:pPr>
              <w:jc w:val="center"/>
              <w:rPr>
                <w:rFonts w:cs="Times New Roman"/>
                <w:sz w:val="22"/>
              </w:rPr>
            </w:pPr>
          </w:p>
        </w:tc>
        <w:tc>
          <w:tcPr>
            <w:tcW w:w="1560" w:type="dxa"/>
          </w:tcPr>
          <w:p w14:paraId="3250AC63" w14:textId="77777777" w:rsidR="0001764E" w:rsidRPr="009117A5" w:rsidRDefault="0001764E" w:rsidP="00436DEF">
            <w:pPr>
              <w:jc w:val="center"/>
              <w:rPr>
                <w:rFonts w:cs="Times New Roman"/>
                <w:sz w:val="22"/>
              </w:rPr>
            </w:pPr>
          </w:p>
        </w:tc>
        <w:tc>
          <w:tcPr>
            <w:tcW w:w="1984" w:type="dxa"/>
          </w:tcPr>
          <w:p w14:paraId="5BF22DE7" w14:textId="77777777" w:rsidR="0001764E" w:rsidRPr="009117A5" w:rsidRDefault="0001764E" w:rsidP="00436DEF">
            <w:pPr>
              <w:jc w:val="center"/>
              <w:rPr>
                <w:rFonts w:eastAsia="Times New Roman" w:cs="Times New Roman"/>
                <w:sz w:val="22"/>
              </w:rPr>
            </w:pPr>
            <w:r w:rsidRPr="009117A5">
              <w:rPr>
                <w:rFonts w:cs="Times New Roman"/>
                <w:sz w:val="22"/>
              </w:rPr>
              <w:t>Pastāvīgi</w:t>
            </w:r>
          </w:p>
          <w:p w14:paraId="74D7CBE2" w14:textId="77777777" w:rsidR="0001764E" w:rsidRPr="009117A5" w:rsidRDefault="0001764E" w:rsidP="00436DEF">
            <w:pPr>
              <w:jc w:val="center"/>
              <w:rPr>
                <w:rFonts w:cs="Times New Roman"/>
                <w:sz w:val="22"/>
              </w:rPr>
            </w:pPr>
          </w:p>
        </w:tc>
      </w:tr>
      <w:tr w:rsidR="0001764E" w:rsidRPr="009117A5" w14:paraId="357B863A" w14:textId="77777777" w:rsidTr="00934CEF">
        <w:trPr>
          <w:trHeight w:val="871"/>
        </w:trPr>
        <w:tc>
          <w:tcPr>
            <w:tcW w:w="4390" w:type="dxa"/>
          </w:tcPr>
          <w:p w14:paraId="7343CC60" w14:textId="77777777" w:rsidR="0001764E" w:rsidRPr="009117A5" w:rsidRDefault="0001764E" w:rsidP="00436DEF">
            <w:pPr>
              <w:rPr>
                <w:rFonts w:cs="Times New Roman"/>
                <w:sz w:val="22"/>
              </w:rPr>
            </w:pPr>
          </w:p>
        </w:tc>
        <w:tc>
          <w:tcPr>
            <w:tcW w:w="3402" w:type="dxa"/>
          </w:tcPr>
          <w:p w14:paraId="0B046215"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t xml:space="preserve">Izveidot ĢP specializētu darba grupu, kuras viens no uzdevumiem - veicināt KNAB un VP rīcības koordināciju ārvalstu amatpersonu kukuļošanas un ar to saistītās NILL izmeklēšanā. </w:t>
            </w:r>
          </w:p>
        </w:tc>
        <w:tc>
          <w:tcPr>
            <w:tcW w:w="1842" w:type="dxa"/>
          </w:tcPr>
          <w:p w14:paraId="423385FD"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4DA803E4" w14:textId="77777777" w:rsidR="0001764E" w:rsidRPr="009117A5" w:rsidRDefault="0001764E" w:rsidP="00436DEF">
            <w:pPr>
              <w:jc w:val="center"/>
              <w:rPr>
                <w:rFonts w:cs="Times New Roman"/>
                <w:sz w:val="22"/>
              </w:rPr>
            </w:pPr>
          </w:p>
        </w:tc>
        <w:tc>
          <w:tcPr>
            <w:tcW w:w="1984" w:type="dxa"/>
          </w:tcPr>
          <w:p w14:paraId="41AA1885"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4E6B3D18" w14:textId="77777777" w:rsidTr="00934CEF">
        <w:trPr>
          <w:trHeight w:val="194"/>
        </w:trPr>
        <w:tc>
          <w:tcPr>
            <w:tcW w:w="4390" w:type="dxa"/>
          </w:tcPr>
          <w:p w14:paraId="5ED925BA" w14:textId="77777777" w:rsidR="0001764E" w:rsidRPr="009117A5" w:rsidRDefault="0001764E" w:rsidP="00436DEF">
            <w:pPr>
              <w:jc w:val="both"/>
              <w:rPr>
                <w:rFonts w:cs="Times New Roman"/>
                <w:sz w:val="22"/>
              </w:rPr>
            </w:pPr>
            <w:r w:rsidRPr="009117A5">
              <w:rPr>
                <w:rFonts w:cs="Times New Roman"/>
                <w:sz w:val="22"/>
              </w:rPr>
              <w:t xml:space="preserve">c) Nodrošināt, lai KNAB un VP būtu pieejami pietiekami resursi un zināšanas efektīvai ārvalstu amatpersonu kukuļošanas un finanšu noziegumu izmeklēšanai, tostarp ārvalstu amatpersonu kukuļošanas un ar to saistītās NILL izmeklēšanai. </w:t>
            </w:r>
          </w:p>
        </w:tc>
        <w:tc>
          <w:tcPr>
            <w:tcW w:w="3402" w:type="dxa"/>
          </w:tcPr>
          <w:p w14:paraId="4B89356C" w14:textId="0AA7A48C" w:rsidR="0001764E" w:rsidRPr="009117A5" w:rsidRDefault="0001764E" w:rsidP="00436DEF">
            <w:pPr>
              <w:jc w:val="both"/>
              <w:rPr>
                <w:rFonts w:cs="Times New Roman"/>
                <w:sz w:val="22"/>
              </w:rPr>
            </w:pPr>
            <w:r w:rsidRPr="009117A5">
              <w:rPr>
                <w:rFonts w:cs="Times New Roman"/>
                <w:sz w:val="22"/>
              </w:rPr>
              <w:t xml:space="preserve">1. KNAB nepieciešamie resursi tiks nodrošināti Valdības rīcības plāna Deklarācijas par Artura Krišjāņa Kariņa vadītā Ministru kabineta iecerēto darbību īstenošanai, kas apstiprināts ar Ministru kabineta 2019. gada 7. maija rīkojumu Nr. 210, 180.2. punkta ietvaros.  </w:t>
            </w:r>
          </w:p>
          <w:p w14:paraId="69D35CCE" w14:textId="77777777" w:rsidR="0001764E" w:rsidRPr="009117A5" w:rsidRDefault="0001764E" w:rsidP="00436DEF">
            <w:pPr>
              <w:jc w:val="both"/>
              <w:rPr>
                <w:rFonts w:eastAsia="Times New Roman" w:cs="Times New Roman"/>
                <w:sz w:val="22"/>
              </w:rPr>
            </w:pPr>
          </w:p>
          <w:p w14:paraId="6C9C2C3E" w14:textId="2CC26E52" w:rsidR="0001764E" w:rsidRPr="009117A5" w:rsidRDefault="0001764E" w:rsidP="00436DEF">
            <w:pPr>
              <w:jc w:val="both"/>
              <w:rPr>
                <w:rFonts w:cs="Times New Roman"/>
                <w:sz w:val="22"/>
              </w:rPr>
            </w:pPr>
            <w:r w:rsidRPr="009117A5">
              <w:rPr>
                <w:rFonts w:cs="Times New Roman"/>
                <w:sz w:val="22"/>
              </w:rPr>
              <w:t>VP nepieciešamie resursi tiks nodrošināti Pasākumu plāna noziedzīgi iegūtu līdzekļu legalizācijas,</w:t>
            </w:r>
            <w:r w:rsidR="00934CEF" w:rsidRPr="009117A5">
              <w:rPr>
                <w:rFonts w:cs="Times New Roman"/>
                <w:sz w:val="22"/>
              </w:rPr>
              <w:t> </w:t>
            </w:r>
            <w:r w:rsidRPr="009117A5">
              <w:rPr>
                <w:rFonts w:cs="Times New Roman"/>
                <w:sz w:val="22"/>
              </w:rPr>
              <w:t>terorisma</w:t>
            </w:r>
            <w:r w:rsidR="00934CEF" w:rsidRPr="009117A5">
              <w:rPr>
                <w:rFonts w:cs="Times New Roman"/>
                <w:sz w:val="22"/>
              </w:rPr>
              <w:t> </w:t>
            </w:r>
            <w:r w:rsidRPr="009117A5">
              <w:rPr>
                <w:rFonts w:cs="Times New Roman"/>
                <w:sz w:val="22"/>
              </w:rPr>
              <w:t>un proliferācijas</w:t>
            </w:r>
            <w:r w:rsidR="00934CEF" w:rsidRPr="009117A5">
              <w:rPr>
                <w:sz w:val="22"/>
              </w:rPr>
              <w:t> </w:t>
            </w:r>
            <w:r w:rsidRPr="009117A5">
              <w:rPr>
                <w:rFonts w:cs="Times New Roman"/>
                <w:sz w:val="22"/>
              </w:rPr>
              <w:t xml:space="preserve">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ietvaros.</w:t>
            </w:r>
          </w:p>
        </w:tc>
        <w:tc>
          <w:tcPr>
            <w:tcW w:w="1842" w:type="dxa"/>
          </w:tcPr>
          <w:p w14:paraId="3E5A2575" w14:textId="77777777" w:rsidR="0001764E" w:rsidRPr="009117A5" w:rsidRDefault="0001764E" w:rsidP="00436DEF">
            <w:pPr>
              <w:jc w:val="center"/>
              <w:rPr>
                <w:rFonts w:cs="Times New Roman"/>
                <w:sz w:val="22"/>
              </w:rPr>
            </w:pPr>
            <w:r w:rsidRPr="009117A5">
              <w:rPr>
                <w:rFonts w:cs="Times New Roman"/>
                <w:sz w:val="22"/>
              </w:rPr>
              <w:t>KNAB, VP</w:t>
            </w:r>
          </w:p>
        </w:tc>
        <w:tc>
          <w:tcPr>
            <w:tcW w:w="1560" w:type="dxa"/>
          </w:tcPr>
          <w:p w14:paraId="235BD8BD" w14:textId="77777777" w:rsidR="0001764E" w:rsidRPr="009117A5" w:rsidRDefault="0001764E" w:rsidP="00436DEF">
            <w:pPr>
              <w:jc w:val="center"/>
              <w:rPr>
                <w:rFonts w:cs="Times New Roman"/>
                <w:sz w:val="22"/>
              </w:rPr>
            </w:pPr>
          </w:p>
        </w:tc>
        <w:tc>
          <w:tcPr>
            <w:tcW w:w="1984" w:type="dxa"/>
          </w:tcPr>
          <w:p w14:paraId="15969F55"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5F468CA5" w14:textId="77777777" w:rsidTr="00934CEF">
        <w:trPr>
          <w:trHeight w:val="1918"/>
        </w:trPr>
        <w:tc>
          <w:tcPr>
            <w:tcW w:w="4390" w:type="dxa"/>
          </w:tcPr>
          <w:p w14:paraId="0313AAEC" w14:textId="77777777" w:rsidR="0001764E" w:rsidRPr="009117A5" w:rsidRDefault="0001764E" w:rsidP="00436DEF">
            <w:pPr>
              <w:rPr>
                <w:rFonts w:cs="Times New Roman"/>
                <w:sz w:val="22"/>
              </w:rPr>
            </w:pPr>
          </w:p>
        </w:tc>
        <w:tc>
          <w:tcPr>
            <w:tcW w:w="3402" w:type="dxa"/>
          </w:tcPr>
          <w:p w14:paraId="2490D41C" w14:textId="77777777" w:rsidR="0001764E" w:rsidRPr="009117A5" w:rsidRDefault="0001764E" w:rsidP="00436DEF">
            <w:pPr>
              <w:jc w:val="both"/>
              <w:rPr>
                <w:rFonts w:eastAsia="Times New Roman" w:cs="Times New Roman"/>
                <w:sz w:val="22"/>
              </w:rPr>
            </w:pPr>
            <w:r w:rsidRPr="009117A5">
              <w:rPr>
                <w:rFonts w:cs="Times New Roman"/>
                <w:sz w:val="22"/>
              </w:rPr>
              <w:t>2. Apmācības efektīvai ārvalstu amatpersonu kukuļošanas un finanšu noziegumu izmeklēšanai, tostarp ārvalstu amatpersonu kukuļošanas un ar to saistītās NILL izmeklēšanai tiks organizētas Latvijas Republikas un Amerikas Savienoto Valstu valdības līguma par sadarbību tiesībaizsardzības jomā ietvaros.</w:t>
            </w:r>
          </w:p>
        </w:tc>
        <w:tc>
          <w:tcPr>
            <w:tcW w:w="1842" w:type="dxa"/>
          </w:tcPr>
          <w:p w14:paraId="63260EBD" w14:textId="77777777" w:rsidR="0001764E" w:rsidRPr="009117A5" w:rsidRDefault="0001764E" w:rsidP="00436DEF">
            <w:pPr>
              <w:jc w:val="center"/>
              <w:rPr>
                <w:rFonts w:cs="Times New Roman"/>
                <w:sz w:val="22"/>
              </w:rPr>
            </w:pPr>
            <w:r w:rsidRPr="009117A5">
              <w:rPr>
                <w:rFonts w:cs="Times New Roman"/>
                <w:sz w:val="22"/>
              </w:rPr>
              <w:t>TM (TA), VAS</w:t>
            </w:r>
          </w:p>
        </w:tc>
        <w:tc>
          <w:tcPr>
            <w:tcW w:w="1560" w:type="dxa"/>
          </w:tcPr>
          <w:p w14:paraId="46104DF7" w14:textId="77777777" w:rsidR="0001764E" w:rsidRPr="009117A5" w:rsidRDefault="0001764E" w:rsidP="00436DEF">
            <w:pPr>
              <w:jc w:val="center"/>
              <w:rPr>
                <w:rFonts w:cs="Times New Roman"/>
                <w:sz w:val="22"/>
              </w:rPr>
            </w:pPr>
            <w:r w:rsidRPr="009117A5">
              <w:rPr>
                <w:rFonts w:cs="Times New Roman"/>
                <w:sz w:val="22"/>
              </w:rPr>
              <w:t>KNAB, VP</w:t>
            </w:r>
          </w:p>
        </w:tc>
        <w:tc>
          <w:tcPr>
            <w:tcW w:w="1984" w:type="dxa"/>
          </w:tcPr>
          <w:p w14:paraId="7A8BC662"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2B918239" w14:textId="77777777" w:rsidTr="00934CEF">
        <w:trPr>
          <w:trHeight w:val="561"/>
        </w:trPr>
        <w:tc>
          <w:tcPr>
            <w:tcW w:w="4390" w:type="dxa"/>
          </w:tcPr>
          <w:p w14:paraId="308E7746" w14:textId="77777777" w:rsidR="0001764E" w:rsidRPr="009117A5" w:rsidRDefault="0001764E" w:rsidP="00436DEF">
            <w:pPr>
              <w:jc w:val="both"/>
              <w:rPr>
                <w:rFonts w:cs="Times New Roman"/>
                <w:sz w:val="22"/>
              </w:rPr>
            </w:pPr>
            <w:r w:rsidRPr="009117A5">
              <w:rPr>
                <w:rFonts w:cs="Times New Roman"/>
                <w:sz w:val="22"/>
              </w:rPr>
              <w:t xml:space="preserve">d) Palielināt Latvijas Republikas Prokuratūras finanšu resursus, jo īpaši, pieņemot darbā papildu darbiniekus un nodrošinot pietiekamu </w:t>
            </w:r>
            <w:r w:rsidRPr="009117A5">
              <w:rPr>
                <w:rFonts w:cs="Times New Roman"/>
                <w:sz w:val="22"/>
              </w:rPr>
              <w:lastRenderedPageBreak/>
              <w:t>specializētu ekspertīzi, lai veiktu ārvalstu amatpersonu kukuļošanas un ar ārvalstu amatpersonu kukuļošanu saistītu NILL lietu  kriminālvajāšanu un izmeklētāju uzraudzību.</w:t>
            </w:r>
          </w:p>
        </w:tc>
        <w:tc>
          <w:tcPr>
            <w:tcW w:w="3402" w:type="dxa"/>
          </w:tcPr>
          <w:p w14:paraId="64829065"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lastRenderedPageBreak/>
              <w:t xml:space="preserve">Veikt prokuratūras kapacitātes </w:t>
            </w:r>
            <w:proofErr w:type="spellStart"/>
            <w:r w:rsidRPr="009117A5">
              <w:rPr>
                <w:rFonts w:ascii="Times New Roman" w:hAnsi="Times New Roman" w:cs="Times New Roman"/>
                <w:color w:val="auto"/>
                <w:sz w:val="22"/>
                <w:szCs w:val="22"/>
              </w:rPr>
              <w:t>izvērtējumu</w:t>
            </w:r>
            <w:proofErr w:type="spellEnd"/>
            <w:r w:rsidRPr="009117A5">
              <w:rPr>
                <w:rFonts w:ascii="Times New Roman" w:hAnsi="Times New Roman" w:cs="Times New Roman"/>
                <w:color w:val="auto"/>
                <w:sz w:val="22"/>
                <w:szCs w:val="22"/>
              </w:rPr>
              <w:t xml:space="preserve">, t.sk. izvērtēt ĢP rīkojuma par finanšu un ekonomisko </w:t>
            </w:r>
            <w:r w:rsidRPr="009117A5">
              <w:rPr>
                <w:rFonts w:ascii="Times New Roman" w:hAnsi="Times New Roman" w:cs="Times New Roman"/>
                <w:color w:val="auto"/>
                <w:sz w:val="22"/>
                <w:szCs w:val="22"/>
              </w:rPr>
              <w:lastRenderedPageBreak/>
              <w:t xml:space="preserve">noziegumu jomā specializējošu prokuroru materiālu motivēšanu ietekmi uz kapacitātes stiprināšanu. </w:t>
            </w:r>
          </w:p>
          <w:p w14:paraId="7FEA55F8" w14:textId="77777777" w:rsidR="0001764E" w:rsidRPr="009117A5" w:rsidRDefault="0001764E" w:rsidP="00436DEF">
            <w:pPr>
              <w:pStyle w:val="Komentrateksts"/>
              <w:spacing w:after="0" w:line="240" w:lineRule="auto"/>
              <w:jc w:val="both"/>
              <w:rPr>
                <w:rFonts w:ascii="Times New Roman" w:hAnsi="Times New Roman" w:cs="Times New Roman"/>
                <w:color w:val="auto"/>
                <w:sz w:val="22"/>
                <w:szCs w:val="22"/>
              </w:rPr>
            </w:pPr>
            <w:r w:rsidRPr="009117A5">
              <w:rPr>
                <w:rFonts w:ascii="Times New Roman" w:hAnsi="Times New Roman" w:cs="Times New Roman"/>
                <w:color w:val="auto"/>
                <w:sz w:val="22"/>
                <w:szCs w:val="22"/>
              </w:rPr>
              <w:t xml:space="preserve">Izstrādāt priekšlikumus resursu </w:t>
            </w:r>
            <w:proofErr w:type="spellStart"/>
            <w:r w:rsidRPr="009117A5">
              <w:rPr>
                <w:rFonts w:ascii="Times New Roman" w:hAnsi="Times New Roman" w:cs="Times New Roman"/>
                <w:color w:val="auto"/>
                <w:sz w:val="22"/>
                <w:szCs w:val="22"/>
              </w:rPr>
              <w:t>pārorganizācijai</w:t>
            </w:r>
            <w:proofErr w:type="spellEnd"/>
            <w:r w:rsidRPr="009117A5">
              <w:rPr>
                <w:rFonts w:ascii="Times New Roman" w:hAnsi="Times New Roman" w:cs="Times New Roman"/>
                <w:color w:val="auto"/>
                <w:sz w:val="22"/>
                <w:szCs w:val="22"/>
              </w:rPr>
              <w:t>, lai nodrošinātu efektīvu izmeklēšanas uzraudzību un kriminālvajāšanu ārvalstu amatpersonu kukuļošanas un NILL lietās.</w:t>
            </w:r>
          </w:p>
        </w:tc>
        <w:tc>
          <w:tcPr>
            <w:tcW w:w="1842" w:type="dxa"/>
          </w:tcPr>
          <w:p w14:paraId="5BF0FEC8" w14:textId="77777777" w:rsidR="0001764E" w:rsidRPr="009117A5" w:rsidRDefault="0001764E" w:rsidP="00436DEF">
            <w:pPr>
              <w:jc w:val="center"/>
              <w:rPr>
                <w:rFonts w:cs="Times New Roman"/>
                <w:sz w:val="22"/>
              </w:rPr>
            </w:pPr>
            <w:r w:rsidRPr="009117A5">
              <w:rPr>
                <w:rFonts w:cs="Times New Roman"/>
                <w:sz w:val="22"/>
              </w:rPr>
              <w:lastRenderedPageBreak/>
              <w:t>ĢP</w:t>
            </w:r>
          </w:p>
        </w:tc>
        <w:tc>
          <w:tcPr>
            <w:tcW w:w="1560" w:type="dxa"/>
          </w:tcPr>
          <w:p w14:paraId="476B29E1" w14:textId="77777777" w:rsidR="0001764E" w:rsidRPr="009117A5" w:rsidRDefault="0001764E" w:rsidP="00436DEF">
            <w:pPr>
              <w:jc w:val="center"/>
              <w:rPr>
                <w:rFonts w:cs="Times New Roman"/>
                <w:sz w:val="22"/>
              </w:rPr>
            </w:pPr>
          </w:p>
        </w:tc>
        <w:tc>
          <w:tcPr>
            <w:tcW w:w="1984" w:type="dxa"/>
          </w:tcPr>
          <w:p w14:paraId="753273CD"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165295C7" w14:textId="77777777" w:rsidTr="00934CEF">
        <w:trPr>
          <w:trHeight w:val="1241"/>
        </w:trPr>
        <w:tc>
          <w:tcPr>
            <w:tcW w:w="4390" w:type="dxa"/>
          </w:tcPr>
          <w:p w14:paraId="083D9D33" w14:textId="77777777" w:rsidR="0001764E" w:rsidRPr="009117A5" w:rsidRDefault="0001764E" w:rsidP="00436DEF">
            <w:pPr>
              <w:tabs>
                <w:tab w:val="left" w:pos="0"/>
              </w:tabs>
              <w:jc w:val="both"/>
              <w:rPr>
                <w:rFonts w:cs="Times New Roman"/>
                <w:sz w:val="22"/>
              </w:rPr>
            </w:pPr>
            <w:r w:rsidRPr="009117A5">
              <w:rPr>
                <w:rFonts w:cs="Times New Roman"/>
                <w:sz w:val="22"/>
              </w:rPr>
              <w:t>6. Attiecībā uz ārvalstu amatpersonu kukuļošanas izmeklēšanu un kriminālvajāšanu WGB iesaka Latvijai:</w:t>
            </w:r>
          </w:p>
          <w:p w14:paraId="3EC474DC" w14:textId="77777777" w:rsidR="0001764E" w:rsidRPr="009117A5" w:rsidRDefault="0001764E" w:rsidP="00436DEF">
            <w:pPr>
              <w:tabs>
                <w:tab w:val="left" w:pos="0"/>
                <w:tab w:val="left" w:pos="267"/>
              </w:tabs>
              <w:jc w:val="both"/>
              <w:rPr>
                <w:rFonts w:cs="Times New Roman"/>
                <w:sz w:val="22"/>
              </w:rPr>
            </w:pPr>
            <w:r w:rsidRPr="009117A5">
              <w:rPr>
                <w:rFonts w:cs="Times New Roman"/>
                <w:sz w:val="22"/>
              </w:rPr>
              <w:t>a) Nodrošināt, lai ārvalsts amatpersonu kukuļošanas lietas tiek izmeklētas efektīvi un ātri, kā arī īstenot stratēģisku pieeju ārvalstu amatpersonu kukuļošanas un ar to saistīto NILL nodarījumu izmeklēšanā un kriminālvajāšanā.</w:t>
            </w:r>
          </w:p>
        </w:tc>
        <w:tc>
          <w:tcPr>
            <w:tcW w:w="3402" w:type="dxa"/>
          </w:tcPr>
          <w:p w14:paraId="11C3F2C4" w14:textId="77777777" w:rsidR="0001764E" w:rsidRPr="009117A5" w:rsidRDefault="0001764E" w:rsidP="00436DEF">
            <w:pPr>
              <w:jc w:val="both"/>
              <w:rPr>
                <w:rFonts w:eastAsia="Times New Roman" w:cs="Times New Roman"/>
                <w:sz w:val="22"/>
              </w:rPr>
            </w:pPr>
            <w:r w:rsidRPr="009117A5">
              <w:rPr>
                <w:rFonts w:cs="Times New Roman"/>
                <w:sz w:val="22"/>
              </w:rPr>
              <w:t>1. KNAB iekšēja rīkojuma izdošana, ar kuru tiks piešķirta prioritāte ārvalstu amatpersonu kukuļošanas apkarošanai, to skaitā arī grāmatvedības izmeklēšanai.</w:t>
            </w:r>
          </w:p>
        </w:tc>
        <w:tc>
          <w:tcPr>
            <w:tcW w:w="1842" w:type="dxa"/>
          </w:tcPr>
          <w:p w14:paraId="254510B0"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659DEE5A" w14:textId="77777777" w:rsidR="0001764E" w:rsidRPr="009117A5" w:rsidRDefault="0001764E" w:rsidP="00436DEF">
            <w:pPr>
              <w:jc w:val="center"/>
              <w:rPr>
                <w:rFonts w:cs="Times New Roman"/>
                <w:sz w:val="22"/>
              </w:rPr>
            </w:pPr>
          </w:p>
        </w:tc>
        <w:tc>
          <w:tcPr>
            <w:tcW w:w="1984" w:type="dxa"/>
          </w:tcPr>
          <w:p w14:paraId="76CDD84C" w14:textId="77777777" w:rsidR="0001764E" w:rsidRPr="009117A5" w:rsidRDefault="0001764E" w:rsidP="00436DEF">
            <w:pPr>
              <w:jc w:val="center"/>
              <w:rPr>
                <w:rFonts w:eastAsia="Times New Roman" w:cs="Times New Roman"/>
                <w:sz w:val="22"/>
              </w:rPr>
            </w:pPr>
            <w:r w:rsidRPr="009117A5">
              <w:rPr>
                <w:rFonts w:cs="Times New Roman"/>
                <w:sz w:val="22"/>
              </w:rPr>
              <w:t>01.06.2020.</w:t>
            </w:r>
          </w:p>
          <w:p w14:paraId="51EFC123" w14:textId="77777777" w:rsidR="0001764E" w:rsidRPr="009117A5" w:rsidRDefault="0001764E" w:rsidP="00436DEF">
            <w:pPr>
              <w:jc w:val="center"/>
              <w:rPr>
                <w:rFonts w:eastAsia="Times New Roman" w:cs="Times New Roman"/>
                <w:sz w:val="22"/>
              </w:rPr>
            </w:pPr>
          </w:p>
          <w:p w14:paraId="75D13A59" w14:textId="77777777" w:rsidR="0001764E" w:rsidRPr="009117A5" w:rsidRDefault="0001764E" w:rsidP="00436DEF">
            <w:pPr>
              <w:jc w:val="center"/>
              <w:rPr>
                <w:rFonts w:eastAsia="Times New Roman" w:cs="Times New Roman"/>
                <w:sz w:val="22"/>
              </w:rPr>
            </w:pPr>
          </w:p>
          <w:p w14:paraId="76B851FA" w14:textId="77777777" w:rsidR="0001764E" w:rsidRPr="009117A5" w:rsidRDefault="0001764E" w:rsidP="00436DEF">
            <w:pPr>
              <w:jc w:val="center"/>
              <w:rPr>
                <w:rFonts w:eastAsia="Times New Roman" w:cs="Times New Roman"/>
                <w:sz w:val="22"/>
                <w:shd w:val="clear" w:color="auto" w:fill="FF0000"/>
              </w:rPr>
            </w:pPr>
          </w:p>
          <w:p w14:paraId="182DE885" w14:textId="77777777" w:rsidR="0001764E" w:rsidRPr="009117A5" w:rsidRDefault="0001764E" w:rsidP="00436DEF">
            <w:pPr>
              <w:jc w:val="center"/>
              <w:rPr>
                <w:rFonts w:eastAsia="Times New Roman" w:cs="Times New Roman"/>
                <w:sz w:val="22"/>
              </w:rPr>
            </w:pPr>
          </w:p>
          <w:p w14:paraId="343E042B" w14:textId="77777777" w:rsidR="0001764E" w:rsidRPr="009117A5" w:rsidRDefault="0001764E" w:rsidP="00436DEF">
            <w:pPr>
              <w:jc w:val="center"/>
              <w:rPr>
                <w:rFonts w:eastAsia="Times New Roman" w:cs="Times New Roman"/>
                <w:sz w:val="22"/>
              </w:rPr>
            </w:pPr>
          </w:p>
          <w:p w14:paraId="4A32B4E5" w14:textId="77777777" w:rsidR="0001764E" w:rsidRPr="009117A5" w:rsidRDefault="0001764E" w:rsidP="00436DEF">
            <w:pPr>
              <w:jc w:val="center"/>
              <w:rPr>
                <w:rFonts w:cs="Times New Roman"/>
                <w:sz w:val="22"/>
              </w:rPr>
            </w:pPr>
          </w:p>
        </w:tc>
      </w:tr>
      <w:tr w:rsidR="0001764E" w:rsidRPr="009117A5" w14:paraId="624953B6" w14:textId="77777777" w:rsidTr="00934CEF">
        <w:trPr>
          <w:trHeight w:val="1876"/>
        </w:trPr>
        <w:tc>
          <w:tcPr>
            <w:tcW w:w="4390" w:type="dxa"/>
          </w:tcPr>
          <w:p w14:paraId="7948ABF0" w14:textId="77777777" w:rsidR="0001764E" w:rsidRPr="009117A5" w:rsidRDefault="0001764E" w:rsidP="00436DEF">
            <w:pPr>
              <w:rPr>
                <w:rFonts w:cs="Times New Roman"/>
                <w:sz w:val="22"/>
              </w:rPr>
            </w:pPr>
          </w:p>
        </w:tc>
        <w:tc>
          <w:tcPr>
            <w:tcW w:w="3402" w:type="dxa"/>
          </w:tcPr>
          <w:p w14:paraId="73F8FC50"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t>2. Īstenot stratēģisku un efektīvu izmeklēšanas uzraudzību un kriminālvajāšanu ārvalstu amatpersonu kukuļošanas un ar to saistītās NILL lietās. Nepieciešamības gadījumā nodrošināt jautājumu izskatīšanu ĢP Krimināltiesiskajā departamentā vai ĢP specializētajā darba grupā, pieaicinot izmeklēšanas iestādes pārstāvjus.</w:t>
            </w:r>
          </w:p>
          <w:p w14:paraId="31F47915" w14:textId="77777777" w:rsidR="0001764E" w:rsidRPr="009117A5" w:rsidRDefault="0001764E" w:rsidP="00436DEF">
            <w:pPr>
              <w:pStyle w:val="Komentrateksts"/>
              <w:spacing w:after="0" w:line="240" w:lineRule="auto"/>
              <w:jc w:val="both"/>
              <w:rPr>
                <w:rFonts w:ascii="Times New Roman" w:hAnsi="Times New Roman" w:cs="Times New Roman"/>
                <w:color w:val="auto"/>
                <w:sz w:val="22"/>
                <w:szCs w:val="22"/>
              </w:rPr>
            </w:pPr>
            <w:r w:rsidRPr="009117A5">
              <w:rPr>
                <w:rFonts w:ascii="Times New Roman" w:hAnsi="Times New Roman" w:cs="Times New Roman"/>
                <w:color w:val="auto"/>
                <w:sz w:val="22"/>
                <w:szCs w:val="22"/>
              </w:rPr>
              <w:t>Regulāri apkopot informāciju par ar ārvalstu amatpersonu kukuļošanu saistīto kriminālprocesu virzību.</w:t>
            </w:r>
          </w:p>
        </w:tc>
        <w:tc>
          <w:tcPr>
            <w:tcW w:w="1842" w:type="dxa"/>
          </w:tcPr>
          <w:p w14:paraId="0AD5E363"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4A810EC0" w14:textId="77777777" w:rsidR="0001764E" w:rsidRPr="009117A5" w:rsidRDefault="0001764E" w:rsidP="00436DEF">
            <w:pPr>
              <w:jc w:val="center"/>
              <w:rPr>
                <w:rFonts w:cs="Times New Roman"/>
                <w:sz w:val="22"/>
              </w:rPr>
            </w:pPr>
          </w:p>
        </w:tc>
        <w:tc>
          <w:tcPr>
            <w:tcW w:w="1984" w:type="dxa"/>
          </w:tcPr>
          <w:p w14:paraId="541FC805"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2523D6E1" w14:textId="77777777" w:rsidTr="00934CEF">
        <w:trPr>
          <w:trHeight w:val="1327"/>
        </w:trPr>
        <w:tc>
          <w:tcPr>
            <w:tcW w:w="4390" w:type="dxa"/>
          </w:tcPr>
          <w:p w14:paraId="321D5C89" w14:textId="77777777" w:rsidR="0001764E" w:rsidRPr="009117A5" w:rsidRDefault="0001764E" w:rsidP="00436DEF">
            <w:pPr>
              <w:jc w:val="both"/>
              <w:rPr>
                <w:rFonts w:cs="Times New Roman"/>
                <w:sz w:val="22"/>
              </w:rPr>
            </w:pPr>
            <w:r w:rsidRPr="009117A5">
              <w:rPr>
                <w:rFonts w:cs="Times New Roman"/>
                <w:sz w:val="22"/>
              </w:rPr>
              <w:t>b) Veikt konkrētus un jēgpilnus pasākumus, lai nodrošinātu, ka KNAB regulāri izvērtē Latvijas finanšu iestāžu, čaulas uzņēmumu un citu juridisko veidojumu iesaistīšanos ārvalstu amatpersonu kukuļošanas pasākumos.</w:t>
            </w:r>
          </w:p>
        </w:tc>
        <w:tc>
          <w:tcPr>
            <w:tcW w:w="3402" w:type="dxa"/>
          </w:tcPr>
          <w:p w14:paraId="2B73D16E" w14:textId="77777777" w:rsidR="0001764E" w:rsidRPr="009117A5" w:rsidRDefault="0001764E" w:rsidP="00436DEF">
            <w:pPr>
              <w:jc w:val="both"/>
              <w:rPr>
                <w:rFonts w:cs="Times New Roman"/>
                <w:sz w:val="22"/>
              </w:rPr>
            </w:pPr>
            <w:r w:rsidRPr="009117A5">
              <w:rPr>
                <w:rFonts w:cs="Times New Roman"/>
                <w:sz w:val="22"/>
              </w:rPr>
              <w:t>Pārņemt VID un FID pieredzi šo jautājumu (čaulu kompānijas, savdabīgi juridiskie veidojumi, u.c.) izvērtēšanā.</w:t>
            </w:r>
            <w:r w:rsidRPr="009117A5">
              <w:rPr>
                <w:rFonts w:cs="Times New Roman"/>
                <w:sz w:val="22"/>
              </w:rPr>
              <w:br/>
            </w:r>
          </w:p>
        </w:tc>
        <w:tc>
          <w:tcPr>
            <w:tcW w:w="1842" w:type="dxa"/>
          </w:tcPr>
          <w:p w14:paraId="153644C0"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5DF840C8" w14:textId="77777777" w:rsidR="0001764E" w:rsidRPr="009117A5" w:rsidRDefault="0001764E" w:rsidP="00436DEF">
            <w:pPr>
              <w:jc w:val="center"/>
              <w:rPr>
                <w:rFonts w:cs="Times New Roman"/>
                <w:sz w:val="22"/>
              </w:rPr>
            </w:pPr>
            <w:r w:rsidRPr="009117A5">
              <w:rPr>
                <w:rFonts w:cs="Times New Roman"/>
                <w:sz w:val="22"/>
              </w:rPr>
              <w:t>VID, FID</w:t>
            </w:r>
          </w:p>
        </w:tc>
        <w:tc>
          <w:tcPr>
            <w:tcW w:w="1984" w:type="dxa"/>
          </w:tcPr>
          <w:p w14:paraId="17DA19FE" w14:textId="77777777" w:rsidR="0001764E" w:rsidRPr="009117A5" w:rsidRDefault="0001764E" w:rsidP="00436DEF">
            <w:pPr>
              <w:jc w:val="center"/>
              <w:rPr>
                <w:rFonts w:cs="Times New Roman"/>
                <w:sz w:val="22"/>
              </w:rPr>
            </w:pPr>
            <w:r w:rsidRPr="009117A5">
              <w:rPr>
                <w:rFonts w:cs="Times New Roman"/>
                <w:sz w:val="22"/>
              </w:rPr>
              <w:t>01.08.2020.</w:t>
            </w:r>
          </w:p>
        </w:tc>
      </w:tr>
      <w:tr w:rsidR="0001764E" w:rsidRPr="009117A5" w14:paraId="413C5214" w14:textId="77777777" w:rsidTr="00934CEF">
        <w:trPr>
          <w:trHeight w:val="20"/>
        </w:trPr>
        <w:tc>
          <w:tcPr>
            <w:tcW w:w="4390" w:type="dxa"/>
          </w:tcPr>
          <w:p w14:paraId="6AF732A7" w14:textId="77777777" w:rsidR="0001764E" w:rsidRPr="009117A5" w:rsidRDefault="0001764E" w:rsidP="00436DEF">
            <w:pPr>
              <w:jc w:val="both"/>
              <w:rPr>
                <w:rFonts w:cs="Times New Roman"/>
                <w:sz w:val="22"/>
              </w:rPr>
            </w:pPr>
            <w:r w:rsidRPr="009117A5">
              <w:rPr>
                <w:rFonts w:cs="Times New Roman"/>
                <w:sz w:val="22"/>
              </w:rPr>
              <w:lastRenderedPageBreak/>
              <w:t xml:space="preserve">c) Nodrošināt, lai KNAB nekavējoties izmeklē ārvalstu amatpersonu kukuļošanas lietas, kas atklātas starptautiskās sadarbības rezultātā. </w:t>
            </w:r>
          </w:p>
        </w:tc>
        <w:tc>
          <w:tcPr>
            <w:tcW w:w="3402" w:type="dxa"/>
          </w:tcPr>
          <w:p w14:paraId="285F245C" w14:textId="77777777" w:rsidR="0001764E" w:rsidRPr="009117A5" w:rsidRDefault="0001764E" w:rsidP="00436DEF">
            <w:pPr>
              <w:jc w:val="both"/>
              <w:rPr>
                <w:rFonts w:eastAsia="Times New Roman" w:cs="Times New Roman"/>
                <w:sz w:val="22"/>
              </w:rPr>
            </w:pPr>
            <w:r w:rsidRPr="009117A5">
              <w:rPr>
                <w:rFonts w:cs="Times New Roman"/>
                <w:sz w:val="22"/>
              </w:rPr>
              <w:t xml:space="preserve">4.a rekomendācijas izpildei norādītajā iekšējā rīkojumā KNAB plāno noteikt, ka ārvalstu amatpersonu kukuļošanas lietu izmeklēšanas tiek uzsāktas nekavējoties, t.sk. piesaistot analītiķi. </w:t>
            </w:r>
          </w:p>
          <w:p w14:paraId="6502A247" w14:textId="77777777" w:rsidR="0001764E" w:rsidRPr="009117A5" w:rsidRDefault="0001764E" w:rsidP="00436DEF">
            <w:pPr>
              <w:jc w:val="both"/>
              <w:rPr>
                <w:rFonts w:cs="Times New Roman"/>
                <w:sz w:val="22"/>
              </w:rPr>
            </w:pPr>
            <w:r w:rsidRPr="009117A5">
              <w:rPr>
                <w:rFonts w:cs="Times New Roman"/>
                <w:sz w:val="22"/>
              </w:rPr>
              <w:t>KNAB iekšējā rīkojumā tiks noteikti konkrēti termiņi, kuru laikā jāuzsāk saņemtās informācijas analīze un jāuzsāk faktiskā izmeklēšana normatīvajos aktos noteiktajā kārtībā.</w:t>
            </w:r>
          </w:p>
        </w:tc>
        <w:tc>
          <w:tcPr>
            <w:tcW w:w="1842" w:type="dxa"/>
          </w:tcPr>
          <w:p w14:paraId="31187B39"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133C1619" w14:textId="77777777" w:rsidR="0001764E" w:rsidRPr="009117A5" w:rsidRDefault="0001764E" w:rsidP="00436DEF">
            <w:pPr>
              <w:jc w:val="center"/>
              <w:rPr>
                <w:rFonts w:cs="Times New Roman"/>
                <w:sz w:val="22"/>
              </w:rPr>
            </w:pPr>
          </w:p>
        </w:tc>
        <w:tc>
          <w:tcPr>
            <w:tcW w:w="1984" w:type="dxa"/>
          </w:tcPr>
          <w:p w14:paraId="03286F23" w14:textId="77777777" w:rsidR="0001764E" w:rsidRPr="009117A5" w:rsidRDefault="0001764E" w:rsidP="00436DEF">
            <w:pPr>
              <w:jc w:val="center"/>
              <w:rPr>
                <w:rFonts w:cs="Times New Roman"/>
                <w:sz w:val="22"/>
              </w:rPr>
            </w:pPr>
            <w:r w:rsidRPr="009117A5">
              <w:rPr>
                <w:rFonts w:cs="Times New Roman"/>
                <w:sz w:val="22"/>
              </w:rPr>
              <w:t>01.06.2020.</w:t>
            </w:r>
          </w:p>
        </w:tc>
      </w:tr>
      <w:tr w:rsidR="0001764E" w:rsidRPr="009117A5" w14:paraId="7E0E4FA9" w14:textId="77777777" w:rsidTr="00934CEF">
        <w:trPr>
          <w:trHeight w:val="1894"/>
        </w:trPr>
        <w:tc>
          <w:tcPr>
            <w:tcW w:w="4390" w:type="dxa"/>
            <w:vMerge w:val="restart"/>
          </w:tcPr>
          <w:p w14:paraId="4225A43B" w14:textId="77777777" w:rsidR="0001764E" w:rsidRPr="009117A5" w:rsidRDefault="0001764E" w:rsidP="00436DEF">
            <w:pPr>
              <w:jc w:val="both"/>
              <w:rPr>
                <w:rFonts w:cs="Times New Roman"/>
                <w:sz w:val="22"/>
              </w:rPr>
            </w:pPr>
            <w:r w:rsidRPr="009117A5">
              <w:rPr>
                <w:rFonts w:cs="Times New Roman"/>
                <w:sz w:val="22"/>
              </w:rPr>
              <w:t>d) Turpināt aicināt tiesībaizsardzības iestādes plaši izmantot izmeklēšanas metodes, tostarp speciālās izmeklēšanas metodes un ekspertīzi.</w:t>
            </w:r>
          </w:p>
        </w:tc>
        <w:tc>
          <w:tcPr>
            <w:tcW w:w="3402" w:type="dxa"/>
          </w:tcPr>
          <w:p w14:paraId="391A498B" w14:textId="77777777" w:rsidR="0001764E" w:rsidRPr="009117A5" w:rsidRDefault="0001764E" w:rsidP="00436DEF">
            <w:pPr>
              <w:jc w:val="both"/>
              <w:rPr>
                <w:rFonts w:cs="Times New Roman"/>
                <w:sz w:val="22"/>
              </w:rPr>
            </w:pPr>
            <w:r w:rsidRPr="009117A5">
              <w:rPr>
                <w:rFonts w:cs="Times New Roman"/>
                <w:sz w:val="22"/>
              </w:rPr>
              <w:t xml:space="preserve">1. 4.a rekomendācijas izpildei norādītajā iekšējā rīkojumā KNAB plāno noteikt, ka ārvalstu amatpersonu kukuļošanas lietu izmeklēšanā jāizmanto izmeklēšanas metodes, tostarp speciālās izmeklēšanas metodes un ekspertīzi. </w:t>
            </w:r>
          </w:p>
          <w:p w14:paraId="408438BB" w14:textId="77777777" w:rsidR="0001764E" w:rsidRPr="009117A5" w:rsidRDefault="0001764E" w:rsidP="00436DEF">
            <w:pPr>
              <w:jc w:val="both"/>
              <w:rPr>
                <w:rFonts w:eastAsia="Times New Roman" w:cs="Times New Roman"/>
                <w:sz w:val="22"/>
              </w:rPr>
            </w:pPr>
            <w:r w:rsidRPr="009117A5">
              <w:rPr>
                <w:rFonts w:cs="Times New Roman"/>
                <w:sz w:val="22"/>
              </w:rPr>
              <w:t xml:space="preserve">KNAB un VP arī turpmāk savas kompetences ietvaros turpinās izmantot visas metodes atbilstoši veicamajām darbībām. </w:t>
            </w:r>
          </w:p>
        </w:tc>
        <w:tc>
          <w:tcPr>
            <w:tcW w:w="1842" w:type="dxa"/>
          </w:tcPr>
          <w:p w14:paraId="2B81329B" w14:textId="77777777" w:rsidR="0001764E" w:rsidRPr="009117A5" w:rsidRDefault="0001764E" w:rsidP="00436DEF">
            <w:pPr>
              <w:jc w:val="center"/>
              <w:rPr>
                <w:rFonts w:cs="Times New Roman"/>
                <w:sz w:val="22"/>
              </w:rPr>
            </w:pPr>
            <w:r w:rsidRPr="009117A5">
              <w:rPr>
                <w:rFonts w:cs="Times New Roman"/>
                <w:sz w:val="22"/>
              </w:rPr>
              <w:t>KNAB, VP</w:t>
            </w:r>
          </w:p>
        </w:tc>
        <w:tc>
          <w:tcPr>
            <w:tcW w:w="1560" w:type="dxa"/>
          </w:tcPr>
          <w:p w14:paraId="167F2187" w14:textId="77777777" w:rsidR="0001764E" w:rsidRPr="009117A5" w:rsidRDefault="0001764E" w:rsidP="00436DEF">
            <w:pPr>
              <w:jc w:val="center"/>
              <w:rPr>
                <w:rFonts w:cs="Times New Roman"/>
                <w:sz w:val="22"/>
              </w:rPr>
            </w:pPr>
          </w:p>
        </w:tc>
        <w:tc>
          <w:tcPr>
            <w:tcW w:w="1984" w:type="dxa"/>
          </w:tcPr>
          <w:p w14:paraId="2635FAE2" w14:textId="77777777" w:rsidR="0001764E" w:rsidRPr="009117A5" w:rsidRDefault="0001764E" w:rsidP="00436DEF">
            <w:pPr>
              <w:jc w:val="center"/>
              <w:rPr>
                <w:rFonts w:eastAsia="Times New Roman" w:cs="Times New Roman"/>
                <w:sz w:val="22"/>
              </w:rPr>
            </w:pPr>
            <w:r w:rsidRPr="009117A5">
              <w:rPr>
                <w:rFonts w:cs="Times New Roman"/>
                <w:sz w:val="22"/>
              </w:rPr>
              <w:t>01.06.2020.</w:t>
            </w:r>
          </w:p>
          <w:p w14:paraId="7FE66479" w14:textId="77777777" w:rsidR="0001764E" w:rsidRPr="009117A5" w:rsidRDefault="0001764E" w:rsidP="00436DEF">
            <w:pPr>
              <w:jc w:val="center"/>
              <w:rPr>
                <w:rFonts w:eastAsia="Times New Roman" w:cs="Times New Roman"/>
                <w:sz w:val="22"/>
                <w:shd w:val="clear" w:color="auto" w:fill="FF0000"/>
              </w:rPr>
            </w:pPr>
          </w:p>
          <w:p w14:paraId="44A974E3" w14:textId="77777777" w:rsidR="0001764E" w:rsidRPr="009117A5" w:rsidRDefault="0001764E" w:rsidP="00436DEF">
            <w:pPr>
              <w:jc w:val="center"/>
              <w:rPr>
                <w:rFonts w:eastAsia="Times New Roman" w:cs="Times New Roman"/>
                <w:sz w:val="22"/>
                <w:shd w:val="clear" w:color="auto" w:fill="FF0000"/>
              </w:rPr>
            </w:pPr>
          </w:p>
          <w:p w14:paraId="33F5F6EA" w14:textId="77777777" w:rsidR="0001764E" w:rsidRPr="009117A5" w:rsidRDefault="0001764E" w:rsidP="00436DEF">
            <w:pPr>
              <w:jc w:val="center"/>
              <w:rPr>
                <w:rFonts w:cs="Times New Roman"/>
                <w:sz w:val="22"/>
              </w:rPr>
            </w:pPr>
          </w:p>
        </w:tc>
      </w:tr>
      <w:tr w:rsidR="0001764E" w:rsidRPr="009117A5" w14:paraId="3E1598DB" w14:textId="77777777" w:rsidTr="00C73595">
        <w:trPr>
          <w:trHeight w:val="847"/>
        </w:trPr>
        <w:tc>
          <w:tcPr>
            <w:tcW w:w="4390" w:type="dxa"/>
            <w:vMerge/>
          </w:tcPr>
          <w:p w14:paraId="061312BD" w14:textId="77777777" w:rsidR="0001764E" w:rsidRPr="009117A5" w:rsidRDefault="0001764E" w:rsidP="00436DEF">
            <w:pPr>
              <w:rPr>
                <w:rFonts w:cs="Times New Roman"/>
                <w:sz w:val="22"/>
              </w:rPr>
            </w:pPr>
          </w:p>
        </w:tc>
        <w:tc>
          <w:tcPr>
            <w:tcW w:w="3402" w:type="dxa"/>
          </w:tcPr>
          <w:p w14:paraId="24C29861"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t>2. Īstenot stratēģisku un efektīvu izmeklēšanas uzraudzību un kriminālvajāšanu ārvalstu amatpersonu kukuļošanas un ar to saistītās NILL lietās. Nepieciešamības gadījumā nodrošināt jautājumu izskatīšanu ĢP Krimināltiesiskajā departamentā vai ĢP specializētajā darba grupā, pieaicinot izmeklēšanas iestādes pārstāvjus.</w:t>
            </w:r>
          </w:p>
          <w:p w14:paraId="585C9229" w14:textId="77777777" w:rsidR="0001764E" w:rsidRPr="009117A5" w:rsidRDefault="0001764E" w:rsidP="00436DEF">
            <w:pPr>
              <w:jc w:val="both"/>
              <w:rPr>
                <w:rFonts w:cs="Times New Roman"/>
                <w:sz w:val="22"/>
              </w:rPr>
            </w:pPr>
            <w:r w:rsidRPr="009117A5">
              <w:rPr>
                <w:rFonts w:cs="Times New Roman"/>
                <w:sz w:val="22"/>
              </w:rPr>
              <w:lastRenderedPageBreak/>
              <w:t>Regulāri apkopot informāciju par ar ārvalstu amatpersonu kukuļošanu saistīto kriminālprocesu virzību.</w:t>
            </w:r>
          </w:p>
        </w:tc>
        <w:tc>
          <w:tcPr>
            <w:tcW w:w="1842" w:type="dxa"/>
          </w:tcPr>
          <w:p w14:paraId="72600F53" w14:textId="77777777" w:rsidR="0001764E" w:rsidRPr="009117A5" w:rsidRDefault="0001764E" w:rsidP="00436DEF">
            <w:pPr>
              <w:jc w:val="center"/>
              <w:rPr>
                <w:rFonts w:cs="Times New Roman"/>
                <w:sz w:val="22"/>
              </w:rPr>
            </w:pPr>
            <w:r w:rsidRPr="009117A5">
              <w:rPr>
                <w:rFonts w:cs="Times New Roman"/>
                <w:sz w:val="22"/>
              </w:rPr>
              <w:lastRenderedPageBreak/>
              <w:t>ĢP</w:t>
            </w:r>
          </w:p>
        </w:tc>
        <w:tc>
          <w:tcPr>
            <w:tcW w:w="1560" w:type="dxa"/>
          </w:tcPr>
          <w:p w14:paraId="6A38DA96" w14:textId="77777777" w:rsidR="0001764E" w:rsidRPr="009117A5" w:rsidRDefault="0001764E" w:rsidP="00436DEF">
            <w:pPr>
              <w:jc w:val="center"/>
              <w:rPr>
                <w:rFonts w:cs="Times New Roman"/>
                <w:sz w:val="22"/>
              </w:rPr>
            </w:pPr>
            <w:r w:rsidRPr="009117A5">
              <w:rPr>
                <w:rFonts w:cs="Times New Roman"/>
                <w:sz w:val="22"/>
              </w:rPr>
              <w:t>KNAB, VP</w:t>
            </w:r>
          </w:p>
        </w:tc>
        <w:tc>
          <w:tcPr>
            <w:tcW w:w="1984" w:type="dxa"/>
          </w:tcPr>
          <w:p w14:paraId="22269B03"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2753A84D" w14:textId="77777777" w:rsidTr="00934CEF">
        <w:trPr>
          <w:trHeight w:val="3595"/>
        </w:trPr>
        <w:tc>
          <w:tcPr>
            <w:tcW w:w="4390" w:type="dxa"/>
          </w:tcPr>
          <w:p w14:paraId="5D95F06F" w14:textId="77777777" w:rsidR="0001764E" w:rsidRPr="009117A5" w:rsidRDefault="0001764E" w:rsidP="00436DEF">
            <w:pPr>
              <w:tabs>
                <w:tab w:val="left" w:pos="267"/>
              </w:tabs>
              <w:jc w:val="both"/>
              <w:rPr>
                <w:rFonts w:eastAsia="Times New Roman" w:cs="Times New Roman"/>
                <w:sz w:val="22"/>
              </w:rPr>
            </w:pPr>
            <w:r w:rsidRPr="009117A5">
              <w:rPr>
                <w:rFonts w:cs="Times New Roman"/>
                <w:sz w:val="22"/>
              </w:rPr>
              <w:t xml:space="preserve">e) Regulāri apmācīt KNAB, Latvijas Republikas Prokuratūru un tiesu iestādes par </w:t>
            </w:r>
          </w:p>
          <w:p w14:paraId="5C35BB39" w14:textId="77777777" w:rsidR="0001764E" w:rsidRPr="009117A5" w:rsidRDefault="0001764E" w:rsidP="00436DEF">
            <w:pPr>
              <w:tabs>
                <w:tab w:val="left" w:pos="267"/>
              </w:tabs>
              <w:jc w:val="both"/>
              <w:rPr>
                <w:rFonts w:eastAsia="Times New Roman" w:cs="Times New Roman"/>
                <w:sz w:val="22"/>
              </w:rPr>
            </w:pPr>
            <w:r w:rsidRPr="009117A5">
              <w:rPr>
                <w:rFonts w:cs="Times New Roman"/>
                <w:sz w:val="22"/>
              </w:rPr>
              <w:t>(i)</w:t>
            </w:r>
            <w:r w:rsidRPr="009117A5">
              <w:rPr>
                <w:rFonts w:cs="Times New Roman"/>
                <w:sz w:val="22"/>
              </w:rPr>
              <w:tab/>
              <w:t>ārvalstu amatpersonu kukuļošanas nodarījumiem un ar to saistītiem NILL nodarījumiem, tostarp par līdzdalību ārvalstu amatpersonu kukuļošanas izdarīšanā saskaņā ar Konvencijas 1. panta 2. punktu;</w:t>
            </w:r>
          </w:p>
          <w:p w14:paraId="145C5EF0" w14:textId="77777777" w:rsidR="0001764E" w:rsidRPr="009117A5" w:rsidRDefault="0001764E" w:rsidP="00436DEF">
            <w:pPr>
              <w:tabs>
                <w:tab w:val="left" w:pos="409"/>
              </w:tabs>
              <w:jc w:val="both"/>
              <w:rPr>
                <w:rFonts w:eastAsia="Times New Roman" w:cs="Times New Roman"/>
                <w:sz w:val="22"/>
              </w:rPr>
            </w:pPr>
            <w:r w:rsidRPr="009117A5">
              <w:rPr>
                <w:rFonts w:cs="Times New Roman"/>
                <w:sz w:val="22"/>
              </w:rPr>
              <w:t>(ii)</w:t>
            </w:r>
            <w:r w:rsidRPr="009117A5">
              <w:rPr>
                <w:rFonts w:cs="Times New Roman"/>
                <w:sz w:val="22"/>
              </w:rPr>
              <w:tab/>
              <w:t>juridisko personu atbildību un piespiedu ietekmēšanas līdzekļu piemērošanu;</w:t>
            </w:r>
          </w:p>
          <w:p w14:paraId="36B2DFE0" w14:textId="77777777" w:rsidR="0001764E" w:rsidRPr="009117A5" w:rsidRDefault="0001764E" w:rsidP="00436DEF">
            <w:pPr>
              <w:tabs>
                <w:tab w:val="left" w:pos="409"/>
              </w:tabs>
              <w:jc w:val="both"/>
              <w:rPr>
                <w:rFonts w:eastAsia="Times New Roman" w:cs="Times New Roman"/>
                <w:sz w:val="22"/>
              </w:rPr>
            </w:pPr>
            <w:r w:rsidRPr="009117A5">
              <w:rPr>
                <w:rFonts w:cs="Times New Roman"/>
                <w:sz w:val="22"/>
              </w:rPr>
              <w:t>(iii)</w:t>
            </w:r>
            <w:r w:rsidRPr="009117A5">
              <w:rPr>
                <w:rFonts w:cs="Times New Roman"/>
                <w:sz w:val="22"/>
              </w:rPr>
              <w:tab/>
              <w:t>efektīviem sodiem;</w:t>
            </w:r>
          </w:p>
          <w:p w14:paraId="0743612E" w14:textId="77777777" w:rsidR="0001764E" w:rsidRPr="009117A5" w:rsidRDefault="0001764E" w:rsidP="00436DEF">
            <w:pPr>
              <w:tabs>
                <w:tab w:val="left" w:pos="409"/>
              </w:tabs>
              <w:jc w:val="both"/>
              <w:rPr>
                <w:rFonts w:eastAsia="Times New Roman" w:cs="Times New Roman"/>
                <w:sz w:val="22"/>
              </w:rPr>
            </w:pPr>
            <w:r w:rsidRPr="009117A5">
              <w:rPr>
                <w:rFonts w:cs="Times New Roman"/>
                <w:sz w:val="22"/>
              </w:rPr>
              <w:t>(iv)</w:t>
            </w:r>
            <w:r w:rsidRPr="009117A5">
              <w:rPr>
                <w:rFonts w:cs="Times New Roman"/>
                <w:sz w:val="22"/>
              </w:rPr>
              <w:tab/>
              <w:t>izmeklēšanas metodēm, tai skaitā par speciālām izmeklēšanas metodēm, grāmatvedību un informācijas tehnoloģijām;</w:t>
            </w:r>
          </w:p>
          <w:p w14:paraId="3EF3DC28" w14:textId="77777777" w:rsidR="0001764E" w:rsidRPr="009117A5" w:rsidRDefault="0001764E" w:rsidP="00436DEF">
            <w:pPr>
              <w:tabs>
                <w:tab w:val="left" w:pos="409"/>
              </w:tabs>
              <w:jc w:val="both"/>
              <w:rPr>
                <w:rFonts w:cs="Times New Roman"/>
                <w:sz w:val="22"/>
              </w:rPr>
            </w:pPr>
            <w:r w:rsidRPr="009117A5">
              <w:rPr>
                <w:rFonts w:cs="Times New Roman"/>
                <w:sz w:val="22"/>
              </w:rPr>
              <w:t>(v)</w:t>
            </w:r>
            <w:r w:rsidRPr="009117A5">
              <w:rPr>
                <w:rFonts w:cs="Times New Roman"/>
                <w:sz w:val="22"/>
              </w:rPr>
              <w:tab/>
              <w:t xml:space="preserve">un par </w:t>
            </w:r>
            <w:proofErr w:type="spellStart"/>
            <w:r w:rsidRPr="009117A5">
              <w:rPr>
                <w:rFonts w:cs="Times New Roman"/>
                <w:sz w:val="22"/>
              </w:rPr>
              <w:t>ārpustiesas</w:t>
            </w:r>
            <w:proofErr w:type="spellEnd"/>
            <w:r w:rsidRPr="009117A5">
              <w:rPr>
                <w:rFonts w:cs="Times New Roman"/>
                <w:sz w:val="22"/>
              </w:rPr>
              <w:t xml:space="preserve"> lēmumu piemērošanu ārvalstu amatpersonu kukuļošanas lietās (vienošanās un prokurora priekšraksts par sodu).</w:t>
            </w:r>
          </w:p>
        </w:tc>
        <w:tc>
          <w:tcPr>
            <w:tcW w:w="3402" w:type="dxa"/>
          </w:tcPr>
          <w:p w14:paraId="2C51B815" w14:textId="77777777" w:rsidR="0001764E" w:rsidRPr="009117A5" w:rsidRDefault="0001764E" w:rsidP="00436DEF">
            <w:pPr>
              <w:jc w:val="both"/>
              <w:rPr>
                <w:rFonts w:eastAsia="Times New Roman" w:cs="Times New Roman"/>
                <w:sz w:val="22"/>
              </w:rPr>
            </w:pPr>
            <w:r w:rsidRPr="009117A5">
              <w:rPr>
                <w:rFonts w:cs="Times New Roman"/>
                <w:sz w:val="22"/>
              </w:rPr>
              <w:t xml:space="preserve">Nodrošināt apmācības Latvijas Republikas un Amerikas Savienoto Valstu valdības līguma par sadarbību tiesībaizsardzības jomā ietvaros. </w:t>
            </w:r>
          </w:p>
          <w:p w14:paraId="560FD764" w14:textId="77777777" w:rsidR="0001764E" w:rsidRPr="009117A5" w:rsidRDefault="0001764E" w:rsidP="00436DEF">
            <w:pPr>
              <w:jc w:val="both"/>
              <w:rPr>
                <w:rFonts w:cs="Times New Roman"/>
                <w:sz w:val="22"/>
              </w:rPr>
            </w:pPr>
          </w:p>
        </w:tc>
        <w:tc>
          <w:tcPr>
            <w:tcW w:w="1842" w:type="dxa"/>
          </w:tcPr>
          <w:p w14:paraId="38C70865" w14:textId="77777777" w:rsidR="0001764E" w:rsidRPr="009117A5" w:rsidRDefault="0001764E" w:rsidP="00436DEF">
            <w:pPr>
              <w:jc w:val="center"/>
              <w:rPr>
                <w:rFonts w:cs="Times New Roman"/>
                <w:sz w:val="22"/>
              </w:rPr>
            </w:pPr>
            <w:r w:rsidRPr="009117A5">
              <w:rPr>
                <w:rFonts w:cs="Times New Roman"/>
                <w:sz w:val="22"/>
              </w:rPr>
              <w:t>TM (TA), VAS</w:t>
            </w:r>
          </w:p>
        </w:tc>
        <w:tc>
          <w:tcPr>
            <w:tcW w:w="1560" w:type="dxa"/>
          </w:tcPr>
          <w:p w14:paraId="4699E834" w14:textId="77777777" w:rsidR="0001764E" w:rsidRPr="009117A5" w:rsidRDefault="0001764E" w:rsidP="00436DEF">
            <w:pPr>
              <w:jc w:val="center"/>
              <w:rPr>
                <w:rFonts w:cs="Times New Roman"/>
                <w:sz w:val="22"/>
              </w:rPr>
            </w:pPr>
            <w:r w:rsidRPr="009117A5">
              <w:rPr>
                <w:rFonts w:cs="Times New Roman"/>
                <w:sz w:val="22"/>
              </w:rPr>
              <w:t>ĢP, KNAB</w:t>
            </w:r>
          </w:p>
        </w:tc>
        <w:tc>
          <w:tcPr>
            <w:tcW w:w="1984" w:type="dxa"/>
          </w:tcPr>
          <w:p w14:paraId="196DE0BE"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42BBF9CA" w14:textId="77777777" w:rsidTr="00934CEF">
        <w:trPr>
          <w:trHeight w:val="902"/>
        </w:trPr>
        <w:tc>
          <w:tcPr>
            <w:tcW w:w="4390" w:type="dxa"/>
          </w:tcPr>
          <w:p w14:paraId="4F6C4C31" w14:textId="77777777" w:rsidR="0001764E" w:rsidRPr="009117A5" w:rsidRDefault="0001764E" w:rsidP="00436DEF">
            <w:pPr>
              <w:jc w:val="both"/>
              <w:rPr>
                <w:rFonts w:cs="Times New Roman"/>
                <w:sz w:val="22"/>
              </w:rPr>
            </w:pPr>
            <w:r w:rsidRPr="009117A5">
              <w:rPr>
                <w:rFonts w:cs="Times New Roman"/>
                <w:sz w:val="22"/>
              </w:rPr>
              <w:t xml:space="preserve">f) Veikt pasākumus, lai nodrošinātu, ka grāmatvedības pārkāpumi, kas izdarīti ārvalstu amatpersonu kukuļošanā, tiktu pilnībā izmeklēti un </w:t>
            </w:r>
            <w:proofErr w:type="spellStart"/>
            <w:r w:rsidRPr="009117A5">
              <w:rPr>
                <w:rFonts w:cs="Times New Roman"/>
                <w:sz w:val="22"/>
              </w:rPr>
              <w:t>kriminālvajāti</w:t>
            </w:r>
            <w:proofErr w:type="spellEnd"/>
            <w:r w:rsidRPr="009117A5">
              <w:rPr>
                <w:rFonts w:cs="Times New Roman"/>
                <w:sz w:val="22"/>
              </w:rPr>
              <w:t>.</w:t>
            </w:r>
          </w:p>
        </w:tc>
        <w:tc>
          <w:tcPr>
            <w:tcW w:w="3402" w:type="dxa"/>
          </w:tcPr>
          <w:p w14:paraId="08B3D2D0" w14:textId="77777777" w:rsidR="0001764E" w:rsidRPr="009117A5" w:rsidRDefault="0001764E" w:rsidP="00436DEF">
            <w:pPr>
              <w:jc w:val="both"/>
              <w:rPr>
                <w:rFonts w:eastAsia="Times New Roman" w:cs="Times New Roman"/>
                <w:sz w:val="22"/>
              </w:rPr>
            </w:pPr>
            <w:r w:rsidRPr="009117A5">
              <w:rPr>
                <w:rFonts w:cs="Times New Roman"/>
                <w:sz w:val="22"/>
              </w:rPr>
              <w:t>1. KNAB iekšējā rīkojumā noteikt, ka nepieciešamības gadījumā tiek lūgta palīdzība VID, kā kompetentajai iestādei, izvērtēt iegūto informāciju atbilstoši likumam "Par nodokļiem un nodevām".</w:t>
            </w:r>
          </w:p>
        </w:tc>
        <w:tc>
          <w:tcPr>
            <w:tcW w:w="1842" w:type="dxa"/>
          </w:tcPr>
          <w:p w14:paraId="75AB3553"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4429A118" w14:textId="77777777" w:rsidR="0001764E" w:rsidRPr="009117A5" w:rsidRDefault="0001764E" w:rsidP="00436DEF">
            <w:pPr>
              <w:jc w:val="center"/>
              <w:rPr>
                <w:rFonts w:cs="Times New Roman"/>
                <w:sz w:val="22"/>
              </w:rPr>
            </w:pPr>
            <w:r w:rsidRPr="009117A5">
              <w:rPr>
                <w:rFonts w:cs="Times New Roman"/>
                <w:sz w:val="22"/>
              </w:rPr>
              <w:t>VID</w:t>
            </w:r>
          </w:p>
        </w:tc>
        <w:tc>
          <w:tcPr>
            <w:tcW w:w="1984" w:type="dxa"/>
          </w:tcPr>
          <w:p w14:paraId="0C15FDF3" w14:textId="77777777" w:rsidR="0001764E" w:rsidRPr="009117A5" w:rsidRDefault="0001764E" w:rsidP="00436DEF">
            <w:pPr>
              <w:jc w:val="center"/>
              <w:rPr>
                <w:rFonts w:cs="Times New Roman"/>
                <w:sz w:val="22"/>
              </w:rPr>
            </w:pPr>
            <w:r w:rsidRPr="009117A5">
              <w:rPr>
                <w:rFonts w:cs="Times New Roman"/>
                <w:sz w:val="22"/>
              </w:rPr>
              <w:t>01.06.2020.</w:t>
            </w:r>
          </w:p>
        </w:tc>
      </w:tr>
      <w:tr w:rsidR="0001764E" w:rsidRPr="009117A5" w14:paraId="45E74253" w14:textId="77777777" w:rsidTr="00C73595">
        <w:trPr>
          <w:trHeight w:val="564"/>
        </w:trPr>
        <w:tc>
          <w:tcPr>
            <w:tcW w:w="4390" w:type="dxa"/>
          </w:tcPr>
          <w:p w14:paraId="406AA229" w14:textId="77777777" w:rsidR="0001764E" w:rsidRPr="009117A5" w:rsidRDefault="0001764E" w:rsidP="00436DEF">
            <w:pPr>
              <w:rPr>
                <w:rFonts w:cs="Times New Roman"/>
                <w:sz w:val="22"/>
              </w:rPr>
            </w:pPr>
          </w:p>
        </w:tc>
        <w:tc>
          <w:tcPr>
            <w:tcW w:w="3402" w:type="dxa"/>
          </w:tcPr>
          <w:p w14:paraId="55DBC853" w14:textId="77777777" w:rsidR="0001764E" w:rsidRPr="009117A5" w:rsidRDefault="0001764E" w:rsidP="00436DEF">
            <w:pPr>
              <w:jc w:val="both"/>
              <w:rPr>
                <w:rFonts w:eastAsia="Times New Roman" w:cs="Times New Roman"/>
                <w:sz w:val="22"/>
              </w:rPr>
            </w:pPr>
            <w:r w:rsidRPr="009117A5">
              <w:rPr>
                <w:rFonts w:cs="Times New Roman"/>
                <w:sz w:val="22"/>
              </w:rPr>
              <w:t>2. Uzraudzīt, lai tiktu nodrošināta grāmatvedības noteikumu pārkāpumu pilnīga izmeklēšana ar ārvalstu amatpersonu kukuļošanu saistītās lietās.</w:t>
            </w:r>
          </w:p>
          <w:p w14:paraId="6BA0F24A" w14:textId="77777777" w:rsidR="0001764E" w:rsidRPr="009117A5" w:rsidRDefault="0001764E" w:rsidP="00436DEF">
            <w:pPr>
              <w:jc w:val="both"/>
              <w:rPr>
                <w:rFonts w:eastAsia="Times New Roman" w:cs="Times New Roman"/>
                <w:sz w:val="22"/>
              </w:rPr>
            </w:pPr>
            <w:r w:rsidRPr="009117A5">
              <w:rPr>
                <w:rFonts w:cs="Times New Roman"/>
                <w:sz w:val="22"/>
              </w:rPr>
              <w:t xml:space="preserve">Izvērtēt un nepieciešamības gadījumā papildināt spēkā esošo ĢP normatīvo regulējumu jautājumā par grāmatvedības noteikumu pārkāpumu izmeklēšanu ar ārvalstu </w:t>
            </w:r>
            <w:r w:rsidRPr="009117A5">
              <w:rPr>
                <w:rFonts w:cs="Times New Roman"/>
                <w:sz w:val="22"/>
              </w:rPr>
              <w:lastRenderedPageBreak/>
              <w:t>amatpersonu kukuļošanu saistītās lietās.</w:t>
            </w:r>
          </w:p>
        </w:tc>
        <w:tc>
          <w:tcPr>
            <w:tcW w:w="1842" w:type="dxa"/>
          </w:tcPr>
          <w:p w14:paraId="187BEE6E" w14:textId="77777777" w:rsidR="0001764E" w:rsidRPr="009117A5" w:rsidRDefault="0001764E" w:rsidP="00436DEF">
            <w:pPr>
              <w:jc w:val="center"/>
              <w:rPr>
                <w:rFonts w:cs="Times New Roman"/>
                <w:sz w:val="22"/>
              </w:rPr>
            </w:pPr>
            <w:r w:rsidRPr="009117A5">
              <w:rPr>
                <w:rFonts w:cs="Times New Roman"/>
                <w:sz w:val="22"/>
              </w:rPr>
              <w:lastRenderedPageBreak/>
              <w:t>ĢP</w:t>
            </w:r>
          </w:p>
        </w:tc>
        <w:tc>
          <w:tcPr>
            <w:tcW w:w="1560" w:type="dxa"/>
          </w:tcPr>
          <w:p w14:paraId="6576BB04" w14:textId="77777777" w:rsidR="0001764E" w:rsidRPr="009117A5" w:rsidRDefault="0001764E" w:rsidP="00436DEF">
            <w:pPr>
              <w:jc w:val="center"/>
              <w:rPr>
                <w:rFonts w:cs="Times New Roman"/>
                <w:sz w:val="22"/>
              </w:rPr>
            </w:pPr>
          </w:p>
        </w:tc>
        <w:tc>
          <w:tcPr>
            <w:tcW w:w="1984" w:type="dxa"/>
          </w:tcPr>
          <w:p w14:paraId="16F1661E"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225DA549" w14:textId="77777777" w:rsidTr="00934CEF">
        <w:trPr>
          <w:trHeight w:val="1268"/>
        </w:trPr>
        <w:tc>
          <w:tcPr>
            <w:tcW w:w="4390" w:type="dxa"/>
          </w:tcPr>
          <w:p w14:paraId="53E8312F" w14:textId="77777777" w:rsidR="0001764E" w:rsidRPr="009117A5" w:rsidRDefault="0001764E" w:rsidP="00436DEF">
            <w:pPr>
              <w:rPr>
                <w:rFonts w:cs="Times New Roman"/>
                <w:sz w:val="22"/>
              </w:rPr>
            </w:pPr>
            <w:r w:rsidRPr="009117A5">
              <w:rPr>
                <w:rFonts w:cs="Times New Roman"/>
                <w:sz w:val="22"/>
              </w:rPr>
              <w:t>7. Attiecībā uz jurisdikciju WGB iesaka Latvijai nodrošināt, ka:</w:t>
            </w:r>
          </w:p>
          <w:p w14:paraId="0DB3B969" w14:textId="77777777" w:rsidR="0001764E" w:rsidRPr="009117A5" w:rsidRDefault="0001764E" w:rsidP="00436DEF">
            <w:pPr>
              <w:pStyle w:val="Sarakstarindkopa"/>
              <w:tabs>
                <w:tab w:val="left" w:pos="0"/>
                <w:tab w:val="left" w:pos="267"/>
              </w:tabs>
              <w:ind w:left="0"/>
              <w:jc w:val="both"/>
              <w:rPr>
                <w:rFonts w:cs="Times New Roman"/>
                <w:sz w:val="22"/>
              </w:rPr>
            </w:pPr>
            <w:r w:rsidRPr="009117A5">
              <w:rPr>
                <w:rFonts w:cs="Times New Roman"/>
                <w:sz w:val="22"/>
              </w:rPr>
              <w:t>a) Latvijas tiesību normas, kas nosaka jurisdikciju pār lietām, kurās Latvijas juridiskās personas, tai skaitā finanšu institūcijas ir veicinājušas ārvalstu amatpersonu kukuļošanu, tiek piemērotas;</w:t>
            </w:r>
          </w:p>
        </w:tc>
        <w:tc>
          <w:tcPr>
            <w:tcW w:w="3402" w:type="dxa"/>
          </w:tcPr>
          <w:p w14:paraId="42DCA2BF" w14:textId="77777777" w:rsidR="0001764E" w:rsidRPr="009117A5" w:rsidRDefault="0001764E" w:rsidP="00436DEF">
            <w:pPr>
              <w:jc w:val="both"/>
              <w:rPr>
                <w:rFonts w:eastAsia="Times New Roman" w:cs="Times New Roman"/>
                <w:sz w:val="22"/>
              </w:rPr>
            </w:pPr>
            <w:r w:rsidRPr="009117A5">
              <w:rPr>
                <w:rFonts w:cs="Times New Roman"/>
                <w:sz w:val="22"/>
              </w:rPr>
              <w:t>Sagatavota vēstule – apkārtraksts izmeklēšanas iestādēm, prokuratūrai un tiesnešiem.</w:t>
            </w:r>
          </w:p>
        </w:tc>
        <w:tc>
          <w:tcPr>
            <w:tcW w:w="1842" w:type="dxa"/>
          </w:tcPr>
          <w:p w14:paraId="255C5CAB"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635BD972" w14:textId="77777777" w:rsidR="0001764E" w:rsidRPr="009117A5" w:rsidRDefault="0001764E" w:rsidP="00436DEF">
            <w:pPr>
              <w:jc w:val="center"/>
              <w:rPr>
                <w:rFonts w:cs="Times New Roman"/>
                <w:sz w:val="22"/>
              </w:rPr>
            </w:pPr>
          </w:p>
        </w:tc>
        <w:tc>
          <w:tcPr>
            <w:tcW w:w="1984" w:type="dxa"/>
          </w:tcPr>
          <w:p w14:paraId="55B1D5A3" w14:textId="77777777" w:rsidR="0001764E" w:rsidRPr="009117A5" w:rsidRDefault="0001764E" w:rsidP="00436DEF">
            <w:pPr>
              <w:jc w:val="center"/>
              <w:rPr>
                <w:rFonts w:cs="Times New Roman"/>
                <w:sz w:val="22"/>
              </w:rPr>
            </w:pPr>
            <w:r w:rsidRPr="009117A5">
              <w:rPr>
                <w:rFonts w:cs="Times New Roman"/>
                <w:sz w:val="22"/>
              </w:rPr>
              <w:t>01.06.2020.</w:t>
            </w:r>
          </w:p>
        </w:tc>
      </w:tr>
      <w:tr w:rsidR="0001764E" w:rsidRPr="009117A5" w14:paraId="7E374A65" w14:textId="77777777" w:rsidTr="00934CEF">
        <w:trPr>
          <w:trHeight w:val="2112"/>
        </w:trPr>
        <w:tc>
          <w:tcPr>
            <w:tcW w:w="4390" w:type="dxa"/>
          </w:tcPr>
          <w:p w14:paraId="7D9A978A"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t>b) KNAB izmeklētāji un prokurori pilnībā izvērtē visus faktiskos apstākļus gadījumos, kad ārvalstu amatpersonu kukuļošanas nodarījumi Latvijas teritorijā notiek tikai daļēji.</w:t>
            </w:r>
          </w:p>
        </w:tc>
        <w:tc>
          <w:tcPr>
            <w:tcW w:w="3402" w:type="dxa"/>
          </w:tcPr>
          <w:p w14:paraId="2EB487EA" w14:textId="77777777" w:rsidR="0001764E" w:rsidRPr="009117A5" w:rsidRDefault="0001764E" w:rsidP="00436DEF">
            <w:pPr>
              <w:jc w:val="both"/>
              <w:rPr>
                <w:rFonts w:eastAsia="Times New Roman" w:cs="Times New Roman"/>
                <w:sz w:val="22"/>
              </w:rPr>
            </w:pPr>
            <w:r w:rsidRPr="009117A5">
              <w:rPr>
                <w:rFonts w:cs="Times New Roman"/>
                <w:sz w:val="22"/>
              </w:rPr>
              <w:t xml:space="preserve">Nodrošināt efektīvu izmeklēšanas uzraudzību un kriminālvajāšanu ārvalstu amatpersonu kukuļošanas un ar to saistītās NILL lietās, lai iespējami maksimāli izmantotu Latvijas jurisdikcijas piemērojamību šo noziegumu apkarošanā. </w:t>
            </w:r>
          </w:p>
          <w:p w14:paraId="5ECEDC5F" w14:textId="77777777" w:rsidR="0001764E" w:rsidRPr="009117A5" w:rsidRDefault="0001764E" w:rsidP="00436DEF">
            <w:pPr>
              <w:pStyle w:val="Komentrateksts"/>
              <w:spacing w:after="0" w:line="240" w:lineRule="auto"/>
              <w:jc w:val="both"/>
              <w:rPr>
                <w:rFonts w:ascii="Times New Roman" w:hAnsi="Times New Roman" w:cs="Times New Roman"/>
                <w:color w:val="auto"/>
                <w:sz w:val="22"/>
                <w:szCs w:val="22"/>
              </w:rPr>
            </w:pPr>
            <w:r w:rsidRPr="009117A5">
              <w:rPr>
                <w:rFonts w:ascii="Times New Roman" w:hAnsi="Times New Roman" w:cs="Times New Roman"/>
                <w:color w:val="auto"/>
                <w:sz w:val="22"/>
                <w:szCs w:val="22"/>
              </w:rPr>
              <w:t>Nepieciešamības gadījumā nodrošināt jurisdikcijas jautājumu izskatīšanu ĢP Krimināltiesiskajā departamentā vai ĢP specializētajā darba grupā, pieaicinot izmeklēšanas iestādes pārstāvjus.</w:t>
            </w:r>
          </w:p>
        </w:tc>
        <w:tc>
          <w:tcPr>
            <w:tcW w:w="1842" w:type="dxa"/>
          </w:tcPr>
          <w:p w14:paraId="40E9037A"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4637266D" w14:textId="77777777" w:rsidR="0001764E" w:rsidRPr="009117A5" w:rsidRDefault="0001764E" w:rsidP="00436DEF">
            <w:pPr>
              <w:jc w:val="center"/>
              <w:rPr>
                <w:rFonts w:cs="Times New Roman"/>
                <w:sz w:val="22"/>
              </w:rPr>
            </w:pPr>
            <w:r w:rsidRPr="009117A5">
              <w:rPr>
                <w:rFonts w:cs="Times New Roman"/>
                <w:sz w:val="22"/>
              </w:rPr>
              <w:t>KNAB</w:t>
            </w:r>
          </w:p>
        </w:tc>
        <w:tc>
          <w:tcPr>
            <w:tcW w:w="1984" w:type="dxa"/>
          </w:tcPr>
          <w:p w14:paraId="4CCA0BE6"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2FF8B66B" w14:textId="77777777" w:rsidTr="00934CEF">
        <w:trPr>
          <w:trHeight w:val="1109"/>
        </w:trPr>
        <w:tc>
          <w:tcPr>
            <w:tcW w:w="4390" w:type="dxa"/>
          </w:tcPr>
          <w:p w14:paraId="2A2E0EB6" w14:textId="77777777" w:rsidR="0001764E" w:rsidRPr="009117A5" w:rsidRDefault="0001764E" w:rsidP="00436DEF">
            <w:pPr>
              <w:jc w:val="both"/>
              <w:rPr>
                <w:rFonts w:cs="Times New Roman"/>
                <w:sz w:val="22"/>
              </w:rPr>
            </w:pPr>
            <w:r w:rsidRPr="009117A5">
              <w:rPr>
                <w:rFonts w:cs="Times New Roman"/>
                <w:sz w:val="22"/>
              </w:rPr>
              <w:t>8. Attiecībā uz izmeklēšanas iestāžu un prokuratūras neatkarību WGB iesaka Latvijai:</w:t>
            </w:r>
          </w:p>
          <w:p w14:paraId="43F72612" w14:textId="77777777" w:rsidR="0001764E" w:rsidRPr="009117A5" w:rsidRDefault="0001764E" w:rsidP="00436DEF">
            <w:pPr>
              <w:tabs>
                <w:tab w:val="left" w:pos="409"/>
              </w:tabs>
              <w:jc w:val="both"/>
              <w:rPr>
                <w:rFonts w:cs="Times New Roman"/>
                <w:sz w:val="22"/>
              </w:rPr>
            </w:pPr>
            <w:r w:rsidRPr="009117A5">
              <w:rPr>
                <w:rFonts w:cs="Times New Roman"/>
                <w:sz w:val="22"/>
              </w:rPr>
              <w:t>a) veikt pasākumus ar mērķi nodrošināt valdības amatpersonu atturēšanos no tādas ģenerālprokurora darbības komentēšanas, kas rada iespaidu par politisko iejaukšanos;</w:t>
            </w:r>
          </w:p>
        </w:tc>
        <w:tc>
          <w:tcPr>
            <w:tcW w:w="3402" w:type="dxa"/>
          </w:tcPr>
          <w:p w14:paraId="7B7C6517" w14:textId="77777777" w:rsidR="0001764E" w:rsidRPr="009117A5" w:rsidRDefault="0001764E" w:rsidP="00436DEF">
            <w:pPr>
              <w:jc w:val="both"/>
              <w:rPr>
                <w:rFonts w:cs="Times New Roman"/>
                <w:sz w:val="22"/>
              </w:rPr>
            </w:pPr>
            <w:r w:rsidRPr="009117A5">
              <w:rPr>
                <w:rFonts w:cs="Times New Roman"/>
                <w:sz w:val="22"/>
              </w:rPr>
              <w:t>Apkārtraksts – informatīva vēstule Ministru kabineta locekļiem.</w:t>
            </w:r>
          </w:p>
        </w:tc>
        <w:tc>
          <w:tcPr>
            <w:tcW w:w="1842" w:type="dxa"/>
          </w:tcPr>
          <w:p w14:paraId="6E3F1A6A" w14:textId="77777777" w:rsidR="0001764E" w:rsidRPr="009117A5" w:rsidRDefault="0001764E" w:rsidP="00436DEF">
            <w:pPr>
              <w:jc w:val="center"/>
              <w:rPr>
                <w:rFonts w:cs="Times New Roman"/>
                <w:sz w:val="22"/>
              </w:rPr>
            </w:pPr>
            <w:r w:rsidRPr="009117A5">
              <w:rPr>
                <w:rFonts w:cs="Times New Roman"/>
                <w:sz w:val="22"/>
              </w:rPr>
              <w:t>VK</w:t>
            </w:r>
          </w:p>
        </w:tc>
        <w:tc>
          <w:tcPr>
            <w:tcW w:w="1560" w:type="dxa"/>
          </w:tcPr>
          <w:p w14:paraId="05E5467A" w14:textId="77777777" w:rsidR="0001764E" w:rsidRPr="009117A5" w:rsidRDefault="0001764E" w:rsidP="00436DEF">
            <w:pPr>
              <w:jc w:val="center"/>
              <w:rPr>
                <w:rFonts w:cs="Times New Roman"/>
                <w:sz w:val="22"/>
              </w:rPr>
            </w:pPr>
          </w:p>
        </w:tc>
        <w:tc>
          <w:tcPr>
            <w:tcW w:w="1984" w:type="dxa"/>
          </w:tcPr>
          <w:p w14:paraId="47CD7470"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5CBA5AA0" w14:textId="77777777" w:rsidTr="00934CEF">
        <w:trPr>
          <w:trHeight w:val="452"/>
        </w:trPr>
        <w:tc>
          <w:tcPr>
            <w:tcW w:w="4390" w:type="dxa"/>
          </w:tcPr>
          <w:p w14:paraId="737AF684" w14:textId="77777777" w:rsidR="0001764E" w:rsidRPr="009117A5" w:rsidRDefault="0001764E" w:rsidP="00436DEF">
            <w:pPr>
              <w:jc w:val="both"/>
              <w:rPr>
                <w:rFonts w:cs="Times New Roman"/>
                <w:sz w:val="22"/>
              </w:rPr>
            </w:pPr>
            <w:r w:rsidRPr="009117A5">
              <w:rPr>
                <w:rFonts w:cs="Times New Roman"/>
                <w:sz w:val="22"/>
              </w:rPr>
              <w:t>b) veikt konkrētus pasākumus, lai nodrošinātu, ka valdības amatpersonas ievēro un izprot Konvencijas 5. pantu.</w:t>
            </w:r>
          </w:p>
        </w:tc>
        <w:tc>
          <w:tcPr>
            <w:tcW w:w="3402" w:type="dxa"/>
          </w:tcPr>
          <w:p w14:paraId="4F502960" w14:textId="77777777" w:rsidR="0001764E" w:rsidRPr="009117A5" w:rsidRDefault="0001764E" w:rsidP="00436DEF">
            <w:pPr>
              <w:jc w:val="both"/>
              <w:rPr>
                <w:rFonts w:cs="Times New Roman"/>
                <w:sz w:val="22"/>
              </w:rPr>
            </w:pPr>
            <w:r w:rsidRPr="009117A5">
              <w:rPr>
                <w:rFonts w:cs="Times New Roman"/>
                <w:sz w:val="22"/>
              </w:rPr>
              <w:t>Apkārtraksts – informatīva vēstule Ministru kabineta locekļiem.</w:t>
            </w:r>
          </w:p>
        </w:tc>
        <w:tc>
          <w:tcPr>
            <w:tcW w:w="1842" w:type="dxa"/>
          </w:tcPr>
          <w:p w14:paraId="515038CB" w14:textId="77777777" w:rsidR="0001764E" w:rsidRPr="009117A5" w:rsidRDefault="0001764E" w:rsidP="00436DEF">
            <w:pPr>
              <w:jc w:val="center"/>
              <w:rPr>
                <w:rFonts w:cs="Times New Roman"/>
                <w:sz w:val="22"/>
              </w:rPr>
            </w:pPr>
            <w:r w:rsidRPr="009117A5">
              <w:rPr>
                <w:rFonts w:cs="Times New Roman"/>
                <w:sz w:val="22"/>
              </w:rPr>
              <w:t>VK</w:t>
            </w:r>
          </w:p>
        </w:tc>
        <w:tc>
          <w:tcPr>
            <w:tcW w:w="1560" w:type="dxa"/>
          </w:tcPr>
          <w:p w14:paraId="0D9F9353" w14:textId="77777777" w:rsidR="0001764E" w:rsidRPr="009117A5" w:rsidRDefault="0001764E" w:rsidP="00436DEF">
            <w:pPr>
              <w:jc w:val="center"/>
              <w:rPr>
                <w:rFonts w:cs="Times New Roman"/>
                <w:sz w:val="22"/>
              </w:rPr>
            </w:pPr>
          </w:p>
        </w:tc>
        <w:tc>
          <w:tcPr>
            <w:tcW w:w="1984" w:type="dxa"/>
          </w:tcPr>
          <w:p w14:paraId="3DE386E2"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0AB17FC2" w14:textId="77777777" w:rsidTr="00C73595">
        <w:trPr>
          <w:trHeight w:val="563"/>
        </w:trPr>
        <w:tc>
          <w:tcPr>
            <w:tcW w:w="4390" w:type="dxa"/>
          </w:tcPr>
          <w:p w14:paraId="743393BF" w14:textId="77777777" w:rsidR="0001764E" w:rsidRPr="009117A5" w:rsidRDefault="0001764E" w:rsidP="00436DEF">
            <w:pPr>
              <w:jc w:val="both"/>
              <w:rPr>
                <w:rFonts w:cs="Times New Roman"/>
                <w:sz w:val="22"/>
              </w:rPr>
            </w:pPr>
            <w:r w:rsidRPr="009117A5">
              <w:rPr>
                <w:rFonts w:cs="Times New Roman"/>
                <w:sz w:val="22"/>
              </w:rPr>
              <w:t xml:space="preserve">9. Attiecībā uz ārvalstu tiesisko palīdzību WGB iesaka Latvijai turpināt sniegt efektīvu un savlaicīgu palīdzību, kā arī nepieciešamības gadījumā regulāri lūgt ārvalstu tiesisko </w:t>
            </w:r>
            <w:r w:rsidRPr="009117A5">
              <w:rPr>
                <w:rFonts w:cs="Times New Roman"/>
                <w:sz w:val="22"/>
              </w:rPr>
              <w:lastRenderedPageBreak/>
              <w:t>palīdzību krimināllietās par ārvalstu amatpersonu kukuļošanu.</w:t>
            </w:r>
          </w:p>
        </w:tc>
        <w:tc>
          <w:tcPr>
            <w:tcW w:w="3402" w:type="dxa"/>
          </w:tcPr>
          <w:p w14:paraId="79B80E9A" w14:textId="77777777" w:rsidR="0001764E" w:rsidRPr="009117A5" w:rsidRDefault="0001764E" w:rsidP="00436DEF">
            <w:pPr>
              <w:pStyle w:val="Paraststmeklis"/>
              <w:spacing w:after="0"/>
              <w:jc w:val="both"/>
              <w:rPr>
                <w:rFonts w:ascii="Times New Roman" w:hAnsi="Times New Roman"/>
                <w:sz w:val="22"/>
                <w:szCs w:val="22"/>
              </w:rPr>
            </w:pPr>
            <w:r w:rsidRPr="009117A5">
              <w:rPr>
                <w:rFonts w:ascii="Times New Roman" w:hAnsi="Times New Roman"/>
                <w:sz w:val="22"/>
                <w:szCs w:val="22"/>
              </w:rPr>
              <w:lastRenderedPageBreak/>
              <w:t xml:space="preserve">1. KNAB iekšējā rīkojumā  nosaka stiprināt sadarbību ar </w:t>
            </w:r>
            <w:proofErr w:type="spellStart"/>
            <w:r w:rsidRPr="009117A5">
              <w:rPr>
                <w:rFonts w:ascii="Times New Roman" w:hAnsi="Times New Roman"/>
                <w:sz w:val="22"/>
                <w:szCs w:val="22"/>
              </w:rPr>
              <w:t>partnerdienestiem</w:t>
            </w:r>
            <w:proofErr w:type="spellEnd"/>
            <w:r w:rsidRPr="009117A5">
              <w:rPr>
                <w:rFonts w:ascii="Times New Roman" w:hAnsi="Times New Roman"/>
                <w:sz w:val="22"/>
                <w:szCs w:val="22"/>
              </w:rPr>
              <w:t xml:space="preserve"> Lietuvā, Igaunijā, Polijā, utt., kā arī noteikt prasību </w:t>
            </w:r>
            <w:r w:rsidRPr="009117A5">
              <w:rPr>
                <w:rFonts w:ascii="Times New Roman" w:hAnsi="Times New Roman"/>
                <w:sz w:val="22"/>
                <w:szCs w:val="22"/>
              </w:rPr>
              <w:lastRenderedPageBreak/>
              <w:t>pastāvīgi izmantot EUROJUST un TA e-platformu.</w:t>
            </w:r>
          </w:p>
        </w:tc>
        <w:tc>
          <w:tcPr>
            <w:tcW w:w="1842" w:type="dxa"/>
          </w:tcPr>
          <w:p w14:paraId="251532D7" w14:textId="77777777" w:rsidR="0001764E" w:rsidRPr="009117A5" w:rsidRDefault="0001764E" w:rsidP="00436DEF">
            <w:pPr>
              <w:jc w:val="center"/>
              <w:rPr>
                <w:rFonts w:cs="Times New Roman"/>
                <w:sz w:val="22"/>
              </w:rPr>
            </w:pPr>
            <w:r w:rsidRPr="009117A5">
              <w:rPr>
                <w:rFonts w:cs="Times New Roman"/>
                <w:sz w:val="22"/>
              </w:rPr>
              <w:lastRenderedPageBreak/>
              <w:t>KNAB</w:t>
            </w:r>
          </w:p>
        </w:tc>
        <w:tc>
          <w:tcPr>
            <w:tcW w:w="1560" w:type="dxa"/>
          </w:tcPr>
          <w:p w14:paraId="394C368D" w14:textId="77777777" w:rsidR="0001764E" w:rsidRPr="009117A5" w:rsidRDefault="0001764E" w:rsidP="00436DEF">
            <w:pPr>
              <w:jc w:val="center"/>
              <w:rPr>
                <w:rFonts w:cs="Times New Roman"/>
                <w:sz w:val="22"/>
              </w:rPr>
            </w:pPr>
            <w:r w:rsidRPr="009117A5">
              <w:rPr>
                <w:rFonts w:cs="Times New Roman"/>
                <w:sz w:val="22"/>
              </w:rPr>
              <w:t>ĢP, TM (TA)</w:t>
            </w:r>
          </w:p>
        </w:tc>
        <w:tc>
          <w:tcPr>
            <w:tcW w:w="1984" w:type="dxa"/>
          </w:tcPr>
          <w:p w14:paraId="3BD58DE6" w14:textId="77777777" w:rsidR="0001764E" w:rsidRPr="009117A5" w:rsidRDefault="0001764E" w:rsidP="00436DEF">
            <w:pPr>
              <w:jc w:val="center"/>
              <w:rPr>
                <w:rFonts w:cs="Times New Roman"/>
                <w:sz w:val="22"/>
              </w:rPr>
            </w:pPr>
            <w:r w:rsidRPr="009117A5">
              <w:rPr>
                <w:rFonts w:cs="Times New Roman"/>
                <w:sz w:val="22"/>
              </w:rPr>
              <w:t>31.12.2020.</w:t>
            </w:r>
          </w:p>
        </w:tc>
      </w:tr>
      <w:tr w:rsidR="0001764E" w:rsidRPr="009117A5" w14:paraId="4103C79C" w14:textId="77777777" w:rsidTr="00934CEF">
        <w:trPr>
          <w:trHeight w:val="1923"/>
        </w:trPr>
        <w:tc>
          <w:tcPr>
            <w:tcW w:w="4390" w:type="dxa"/>
          </w:tcPr>
          <w:p w14:paraId="567EE8BA" w14:textId="77777777" w:rsidR="0001764E" w:rsidRPr="009117A5" w:rsidRDefault="0001764E" w:rsidP="00436DEF">
            <w:pPr>
              <w:rPr>
                <w:rFonts w:cs="Times New Roman"/>
                <w:sz w:val="22"/>
              </w:rPr>
            </w:pPr>
          </w:p>
        </w:tc>
        <w:tc>
          <w:tcPr>
            <w:tcW w:w="3402" w:type="dxa"/>
          </w:tcPr>
          <w:p w14:paraId="5DB30AB3" w14:textId="77777777" w:rsidR="0001764E" w:rsidRPr="009117A5" w:rsidRDefault="0001764E" w:rsidP="00436DEF">
            <w:pPr>
              <w:pStyle w:val="Komentrateksts"/>
              <w:spacing w:after="0" w:line="240" w:lineRule="auto"/>
              <w:jc w:val="both"/>
              <w:rPr>
                <w:rFonts w:ascii="Times New Roman" w:eastAsia="Times New Roman" w:hAnsi="Times New Roman" w:cs="Times New Roman"/>
                <w:color w:val="auto"/>
                <w:sz w:val="22"/>
                <w:szCs w:val="22"/>
              </w:rPr>
            </w:pPr>
            <w:r w:rsidRPr="009117A5">
              <w:rPr>
                <w:rFonts w:ascii="Times New Roman" w:hAnsi="Times New Roman" w:cs="Times New Roman"/>
                <w:color w:val="auto"/>
                <w:sz w:val="22"/>
                <w:szCs w:val="22"/>
              </w:rPr>
              <w:t>2. Nodrošināt, ka tiek izvērtēts, vai saņemtajos un nosūtītajos tiesiskās palīdzības lūgumos (arī Eiropas Izmeklēšanas rīkojumā) ietvertā informācija nesatur ārvalstu amatpersonu kukuļošanas pazīmes.</w:t>
            </w:r>
          </w:p>
          <w:p w14:paraId="38AE5AC8" w14:textId="77777777" w:rsidR="0001764E" w:rsidRPr="009117A5" w:rsidRDefault="0001764E" w:rsidP="00436DEF">
            <w:pPr>
              <w:pStyle w:val="Paraststmeklis"/>
              <w:spacing w:after="0"/>
              <w:jc w:val="both"/>
              <w:rPr>
                <w:rFonts w:ascii="Times New Roman" w:hAnsi="Times New Roman"/>
                <w:sz w:val="22"/>
                <w:szCs w:val="22"/>
              </w:rPr>
            </w:pPr>
            <w:r w:rsidRPr="009117A5">
              <w:rPr>
                <w:rFonts w:ascii="Times New Roman" w:hAnsi="Times New Roman"/>
                <w:sz w:val="22"/>
                <w:szCs w:val="22"/>
              </w:rPr>
              <w:t>Izmantot EUROJUST kā starptautiskās sadarbības kanālu un sadarbības platformu ārvalstu amatpersonu kukuļošanas un ar to saistītās NILL lietās.</w:t>
            </w:r>
          </w:p>
        </w:tc>
        <w:tc>
          <w:tcPr>
            <w:tcW w:w="1842" w:type="dxa"/>
          </w:tcPr>
          <w:p w14:paraId="13DD77C3"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324823CC" w14:textId="77777777" w:rsidR="0001764E" w:rsidRPr="009117A5" w:rsidRDefault="0001764E" w:rsidP="00436DEF">
            <w:pPr>
              <w:jc w:val="center"/>
              <w:rPr>
                <w:rFonts w:cs="Times New Roman"/>
                <w:sz w:val="22"/>
              </w:rPr>
            </w:pPr>
          </w:p>
        </w:tc>
        <w:tc>
          <w:tcPr>
            <w:tcW w:w="1984" w:type="dxa"/>
          </w:tcPr>
          <w:p w14:paraId="1492062E"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339214E2" w14:textId="77777777" w:rsidTr="00934CEF">
        <w:trPr>
          <w:trHeight w:val="265"/>
        </w:trPr>
        <w:tc>
          <w:tcPr>
            <w:tcW w:w="4390" w:type="dxa"/>
            <w:vMerge w:val="restart"/>
          </w:tcPr>
          <w:p w14:paraId="490D8EA7" w14:textId="77777777" w:rsidR="0001764E" w:rsidRPr="009117A5" w:rsidRDefault="0001764E" w:rsidP="00436DEF">
            <w:pPr>
              <w:jc w:val="both"/>
              <w:rPr>
                <w:rFonts w:cs="Times New Roman"/>
                <w:sz w:val="22"/>
              </w:rPr>
            </w:pPr>
            <w:r w:rsidRPr="009117A5">
              <w:rPr>
                <w:rFonts w:cs="Times New Roman"/>
                <w:sz w:val="22"/>
              </w:rPr>
              <w:t>10. Attiecībā uz NILL WGB iesaka Latvijai veikt pasākumus, lai:</w:t>
            </w:r>
          </w:p>
          <w:p w14:paraId="2826747C" w14:textId="77777777" w:rsidR="0001764E" w:rsidRPr="009117A5" w:rsidRDefault="0001764E" w:rsidP="00436DEF">
            <w:pPr>
              <w:tabs>
                <w:tab w:val="left" w:pos="267"/>
              </w:tabs>
              <w:jc w:val="both"/>
              <w:rPr>
                <w:rFonts w:cs="Times New Roman"/>
                <w:sz w:val="22"/>
              </w:rPr>
            </w:pPr>
            <w:r w:rsidRPr="009117A5">
              <w:rPr>
                <w:rFonts w:cs="Times New Roman"/>
                <w:sz w:val="22"/>
              </w:rPr>
              <w:t xml:space="preserve">a) būtiski palielinātu notiesājošo spriedumu skaitu par NILL, it īpaši, ja predikatīvais noziedzīgais nodarījums ir ārvalstu amatpersonu kukuļošana, kā arī nepieciešamības gadījumā regulāri apsvērt, vai finanšu iestādēm un to darbiniekiem ir piemērojama kriminālatbildība par iesaistīšanos NILL darbībās. </w:t>
            </w:r>
          </w:p>
        </w:tc>
        <w:tc>
          <w:tcPr>
            <w:tcW w:w="3402" w:type="dxa"/>
          </w:tcPr>
          <w:p w14:paraId="664F8E63" w14:textId="77777777" w:rsidR="0001764E" w:rsidRPr="009117A5" w:rsidRDefault="0001764E" w:rsidP="00436DEF">
            <w:pPr>
              <w:jc w:val="both"/>
              <w:rPr>
                <w:rFonts w:eastAsia="Times New Roman" w:cs="Times New Roman"/>
                <w:sz w:val="22"/>
              </w:rPr>
            </w:pPr>
            <w:r w:rsidRPr="009117A5">
              <w:rPr>
                <w:rFonts w:cs="Times New Roman"/>
                <w:sz w:val="22"/>
              </w:rPr>
              <w:t>1. Ekonomisko lietu tiesas izveide.</w:t>
            </w:r>
          </w:p>
        </w:tc>
        <w:tc>
          <w:tcPr>
            <w:tcW w:w="1842" w:type="dxa"/>
          </w:tcPr>
          <w:p w14:paraId="151667E6" w14:textId="77777777" w:rsidR="0001764E" w:rsidRPr="009117A5" w:rsidRDefault="0001764E" w:rsidP="00436DEF">
            <w:pPr>
              <w:jc w:val="center"/>
              <w:rPr>
                <w:rFonts w:cs="Times New Roman"/>
                <w:sz w:val="22"/>
              </w:rPr>
            </w:pPr>
            <w:r w:rsidRPr="009117A5">
              <w:rPr>
                <w:rFonts w:cs="Times New Roman"/>
                <w:sz w:val="22"/>
              </w:rPr>
              <w:t>TM</w:t>
            </w:r>
          </w:p>
        </w:tc>
        <w:tc>
          <w:tcPr>
            <w:tcW w:w="1560" w:type="dxa"/>
          </w:tcPr>
          <w:p w14:paraId="179CA6AB" w14:textId="77777777" w:rsidR="0001764E" w:rsidRPr="009117A5" w:rsidRDefault="0001764E" w:rsidP="00436DEF">
            <w:pPr>
              <w:jc w:val="center"/>
              <w:rPr>
                <w:rFonts w:cs="Times New Roman"/>
                <w:sz w:val="22"/>
              </w:rPr>
            </w:pPr>
          </w:p>
        </w:tc>
        <w:tc>
          <w:tcPr>
            <w:tcW w:w="1984" w:type="dxa"/>
          </w:tcPr>
          <w:p w14:paraId="6FB2A5DD"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02B06848" w14:textId="77777777" w:rsidTr="00934CEF">
        <w:trPr>
          <w:trHeight w:val="1817"/>
        </w:trPr>
        <w:tc>
          <w:tcPr>
            <w:tcW w:w="4390" w:type="dxa"/>
            <w:vMerge/>
          </w:tcPr>
          <w:p w14:paraId="0637F6D9" w14:textId="77777777" w:rsidR="0001764E" w:rsidRPr="009117A5" w:rsidRDefault="0001764E" w:rsidP="00436DEF">
            <w:pPr>
              <w:rPr>
                <w:rFonts w:cs="Times New Roman"/>
                <w:sz w:val="22"/>
              </w:rPr>
            </w:pPr>
          </w:p>
        </w:tc>
        <w:tc>
          <w:tcPr>
            <w:tcW w:w="3402" w:type="dxa"/>
          </w:tcPr>
          <w:p w14:paraId="2C05A705" w14:textId="77777777" w:rsidR="0001764E" w:rsidRPr="009117A5" w:rsidRDefault="0001764E" w:rsidP="00436DEF">
            <w:pPr>
              <w:jc w:val="both"/>
              <w:rPr>
                <w:rFonts w:eastAsia="Times New Roman" w:cs="Times New Roman"/>
                <w:sz w:val="22"/>
              </w:rPr>
            </w:pPr>
            <w:r w:rsidRPr="009117A5">
              <w:rPr>
                <w:rFonts w:cs="Times New Roman"/>
                <w:sz w:val="22"/>
              </w:rPr>
              <w:t>2. Nodrošināt prioritāru, savlaicīgu un aktīvu izmeklēšanas uzraudzību un kriminālvajāšanu NILL lietās, īpaši gadījumos, kad NILL izdarīšanā iesaistītas finanšu institūcijas un to darbinieki un/vai kad predikatīvais noziedzīgais nodarījums ir amatpersonu kukuļošana.</w:t>
            </w:r>
          </w:p>
          <w:p w14:paraId="6FE52987" w14:textId="77777777" w:rsidR="0001764E" w:rsidRPr="009117A5" w:rsidRDefault="0001764E" w:rsidP="00436DEF">
            <w:pPr>
              <w:jc w:val="both"/>
              <w:rPr>
                <w:rFonts w:cs="Times New Roman"/>
                <w:sz w:val="22"/>
              </w:rPr>
            </w:pPr>
            <w:r w:rsidRPr="009117A5">
              <w:rPr>
                <w:rFonts w:cs="Times New Roman"/>
                <w:sz w:val="22"/>
              </w:rPr>
              <w:t>Regulāri apkopot informāciju par NILL kriminālprocesu virzību.</w:t>
            </w:r>
          </w:p>
        </w:tc>
        <w:tc>
          <w:tcPr>
            <w:tcW w:w="1842" w:type="dxa"/>
          </w:tcPr>
          <w:p w14:paraId="45772185" w14:textId="77777777" w:rsidR="0001764E" w:rsidRPr="009117A5" w:rsidRDefault="0001764E" w:rsidP="00436DEF">
            <w:pPr>
              <w:jc w:val="center"/>
              <w:rPr>
                <w:rFonts w:cs="Times New Roman"/>
                <w:sz w:val="22"/>
              </w:rPr>
            </w:pPr>
            <w:r w:rsidRPr="009117A5">
              <w:rPr>
                <w:rFonts w:cs="Times New Roman"/>
                <w:sz w:val="22"/>
              </w:rPr>
              <w:t>ĢP</w:t>
            </w:r>
          </w:p>
        </w:tc>
        <w:tc>
          <w:tcPr>
            <w:tcW w:w="1560" w:type="dxa"/>
          </w:tcPr>
          <w:p w14:paraId="064DC05D" w14:textId="77777777" w:rsidR="0001764E" w:rsidRPr="009117A5" w:rsidRDefault="0001764E" w:rsidP="00436DEF">
            <w:pPr>
              <w:jc w:val="center"/>
              <w:rPr>
                <w:rFonts w:cs="Times New Roman"/>
                <w:sz w:val="22"/>
              </w:rPr>
            </w:pPr>
          </w:p>
        </w:tc>
        <w:tc>
          <w:tcPr>
            <w:tcW w:w="1984" w:type="dxa"/>
          </w:tcPr>
          <w:p w14:paraId="6FD9697A"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52B2CB0B" w14:textId="77777777" w:rsidTr="00934CEF">
        <w:trPr>
          <w:trHeight w:val="1541"/>
        </w:trPr>
        <w:tc>
          <w:tcPr>
            <w:tcW w:w="4390" w:type="dxa"/>
            <w:vMerge w:val="restart"/>
          </w:tcPr>
          <w:p w14:paraId="449D487B" w14:textId="77777777" w:rsidR="0001764E" w:rsidRPr="009117A5" w:rsidRDefault="0001764E" w:rsidP="00436DEF">
            <w:pPr>
              <w:tabs>
                <w:tab w:val="left" w:pos="267"/>
              </w:tabs>
              <w:jc w:val="both"/>
              <w:rPr>
                <w:rFonts w:cs="Times New Roman"/>
                <w:sz w:val="22"/>
              </w:rPr>
            </w:pPr>
            <w:r w:rsidRPr="009117A5">
              <w:rPr>
                <w:rFonts w:cs="Times New Roman"/>
                <w:sz w:val="22"/>
              </w:rPr>
              <w:t>b) Nodrošināt, ka NILL riska kritēriji, kas nosaka pienākumu veikt padziļināto klienta pārbaudi, regulāri tiek atjaunoti, izmantojot Latvijas nacionālo riska novērtējumu kā informācijas avotu, lai identificētu klientus un darījumus, kas rada NILL riskus.</w:t>
            </w:r>
          </w:p>
        </w:tc>
        <w:tc>
          <w:tcPr>
            <w:tcW w:w="3402" w:type="dxa"/>
          </w:tcPr>
          <w:p w14:paraId="60F2649C" w14:textId="77777777" w:rsidR="0001764E" w:rsidRPr="009117A5" w:rsidRDefault="0001764E" w:rsidP="00436DEF">
            <w:pPr>
              <w:jc w:val="both"/>
              <w:rPr>
                <w:rFonts w:eastAsia="Times New Roman" w:cs="Times New Roman"/>
                <w:sz w:val="22"/>
              </w:rPr>
            </w:pPr>
            <w:r w:rsidRPr="009117A5">
              <w:rPr>
                <w:rFonts w:cs="Times New Roman"/>
                <w:sz w:val="22"/>
              </w:rPr>
              <w:t xml:space="preserve">1. Ieviest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3. un 4. rīcības virzienā ietvertos pasākumus.</w:t>
            </w:r>
          </w:p>
          <w:p w14:paraId="4E0AA1EB" w14:textId="77777777" w:rsidR="0001764E" w:rsidRPr="009117A5" w:rsidRDefault="0001764E" w:rsidP="00436DEF">
            <w:pPr>
              <w:jc w:val="both"/>
              <w:rPr>
                <w:rFonts w:cs="Times New Roman"/>
                <w:sz w:val="22"/>
              </w:rPr>
            </w:pPr>
          </w:p>
        </w:tc>
        <w:tc>
          <w:tcPr>
            <w:tcW w:w="1842" w:type="dxa"/>
          </w:tcPr>
          <w:p w14:paraId="08F287C5" w14:textId="77777777" w:rsidR="0001764E" w:rsidRPr="009117A5" w:rsidRDefault="0001764E" w:rsidP="00436DEF">
            <w:pPr>
              <w:jc w:val="center"/>
              <w:rPr>
                <w:rFonts w:cs="Times New Roman"/>
                <w:sz w:val="22"/>
              </w:rPr>
            </w:pPr>
            <w:r w:rsidRPr="009117A5">
              <w:rPr>
                <w:rFonts w:cs="Times New Roman"/>
                <w:sz w:val="22"/>
              </w:rPr>
              <w:t>FKTK, VID, FID, PTAC, LB, IAUI, LZAP, LZNP, LZRA, NKMP, LSMPAA</w:t>
            </w:r>
          </w:p>
        </w:tc>
        <w:tc>
          <w:tcPr>
            <w:tcW w:w="1560" w:type="dxa"/>
          </w:tcPr>
          <w:p w14:paraId="5B4F4A69" w14:textId="77777777" w:rsidR="0001764E" w:rsidRPr="009117A5" w:rsidRDefault="0001764E" w:rsidP="00436DEF">
            <w:pPr>
              <w:jc w:val="center"/>
              <w:rPr>
                <w:rFonts w:cs="Times New Roman"/>
                <w:sz w:val="22"/>
              </w:rPr>
            </w:pPr>
          </w:p>
        </w:tc>
        <w:tc>
          <w:tcPr>
            <w:tcW w:w="1984" w:type="dxa"/>
          </w:tcPr>
          <w:p w14:paraId="0BE680AE" w14:textId="77777777" w:rsidR="0001764E" w:rsidRPr="009117A5" w:rsidRDefault="0001764E" w:rsidP="00436DEF">
            <w:pPr>
              <w:jc w:val="center"/>
              <w:rPr>
                <w:rFonts w:eastAsia="Times New Roman" w:cs="Times New Roman"/>
                <w:sz w:val="22"/>
              </w:rPr>
            </w:pPr>
            <w:r w:rsidRPr="009117A5">
              <w:rPr>
                <w:rFonts w:cs="Times New Roman"/>
                <w:sz w:val="22"/>
              </w:rPr>
              <w:t>31.12.2022.</w:t>
            </w:r>
          </w:p>
          <w:p w14:paraId="24E34138" w14:textId="77777777" w:rsidR="0001764E" w:rsidRPr="009117A5" w:rsidRDefault="0001764E" w:rsidP="00436DEF">
            <w:pPr>
              <w:jc w:val="center"/>
              <w:rPr>
                <w:rFonts w:eastAsia="Times New Roman" w:cs="Times New Roman"/>
                <w:sz w:val="22"/>
              </w:rPr>
            </w:pPr>
          </w:p>
          <w:p w14:paraId="3D49C90D" w14:textId="77777777" w:rsidR="0001764E" w:rsidRPr="009117A5" w:rsidRDefault="0001764E" w:rsidP="00436DEF">
            <w:pPr>
              <w:jc w:val="center"/>
              <w:rPr>
                <w:rFonts w:cs="Times New Roman"/>
                <w:sz w:val="22"/>
              </w:rPr>
            </w:pPr>
          </w:p>
        </w:tc>
      </w:tr>
      <w:tr w:rsidR="0001764E" w:rsidRPr="009117A5" w14:paraId="4397B2C4" w14:textId="77777777" w:rsidTr="00934CEF">
        <w:trPr>
          <w:trHeight w:val="618"/>
        </w:trPr>
        <w:tc>
          <w:tcPr>
            <w:tcW w:w="4390" w:type="dxa"/>
            <w:vMerge/>
          </w:tcPr>
          <w:p w14:paraId="30243E3D" w14:textId="77777777" w:rsidR="0001764E" w:rsidRPr="009117A5" w:rsidRDefault="0001764E" w:rsidP="00436DEF">
            <w:pPr>
              <w:rPr>
                <w:rFonts w:cs="Times New Roman"/>
                <w:sz w:val="22"/>
              </w:rPr>
            </w:pPr>
          </w:p>
        </w:tc>
        <w:tc>
          <w:tcPr>
            <w:tcW w:w="3402" w:type="dxa"/>
          </w:tcPr>
          <w:p w14:paraId="79746A72" w14:textId="77777777" w:rsidR="0001764E" w:rsidRPr="009117A5" w:rsidRDefault="0001764E" w:rsidP="00436DEF">
            <w:pPr>
              <w:jc w:val="both"/>
              <w:rPr>
                <w:rFonts w:eastAsia="Times New Roman" w:cs="Times New Roman"/>
                <w:sz w:val="22"/>
              </w:rPr>
            </w:pPr>
            <w:r w:rsidRPr="009117A5">
              <w:rPr>
                <w:rFonts w:cs="Times New Roman"/>
                <w:sz w:val="22"/>
              </w:rPr>
              <w:t xml:space="preserve">2. Nodrošināt, ka NILL riska kritēriji, kas nosaka pienākumu veikt padziļināto klienta pārbaudi, </w:t>
            </w:r>
            <w:r w:rsidRPr="009117A5">
              <w:rPr>
                <w:rFonts w:cs="Times New Roman"/>
                <w:sz w:val="22"/>
              </w:rPr>
              <w:lastRenderedPageBreak/>
              <w:t>regulāri tiek atjaunoti, izmantojot Latvijas nacionālo riska novērtējumu kā informācijas avotu, lai identificētu klientus un darījumus, kas rada NILL riskus.</w:t>
            </w:r>
          </w:p>
        </w:tc>
        <w:tc>
          <w:tcPr>
            <w:tcW w:w="1842" w:type="dxa"/>
          </w:tcPr>
          <w:p w14:paraId="022491C7" w14:textId="77777777" w:rsidR="0001764E" w:rsidRPr="009117A5" w:rsidRDefault="0001764E" w:rsidP="00436DEF">
            <w:pPr>
              <w:jc w:val="center"/>
              <w:rPr>
                <w:rFonts w:cs="Times New Roman"/>
                <w:sz w:val="22"/>
              </w:rPr>
            </w:pPr>
            <w:r w:rsidRPr="009117A5">
              <w:rPr>
                <w:rFonts w:cs="Times New Roman"/>
                <w:sz w:val="22"/>
              </w:rPr>
              <w:lastRenderedPageBreak/>
              <w:t xml:space="preserve">VID, FID, FKTK, PTAC, LB, IAUI, LZAP, LZNP, </w:t>
            </w:r>
            <w:r w:rsidRPr="009117A5">
              <w:rPr>
                <w:rFonts w:cs="Times New Roman"/>
                <w:sz w:val="22"/>
              </w:rPr>
              <w:lastRenderedPageBreak/>
              <w:t>LZRA, NKMP, LSMPAA</w:t>
            </w:r>
          </w:p>
        </w:tc>
        <w:tc>
          <w:tcPr>
            <w:tcW w:w="1560" w:type="dxa"/>
          </w:tcPr>
          <w:p w14:paraId="4FF9243B" w14:textId="77777777" w:rsidR="0001764E" w:rsidRPr="009117A5" w:rsidRDefault="0001764E" w:rsidP="00436DEF">
            <w:pPr>
              <w:jc w:val="center"/>
              <w:rPr>
                <w:rFonts w:cs="Times New Roman"/>
                <w:sz w:val="22"/>
              </w:rPr>
            </w:pPr>
          </w:p>
        </w:tc>
        <w:tc>
          <w:tcPr>
            <w:tcW w:w="1984" w:type="dxa"/>
          </w:tcPr>
          <w:p w14:paraId="23EFDA55"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21933509" w14:textId="77777777" w:rsidTr="00934CEF">
        <w:trPr>
          <w:trHeight w:val="672"/>
        </w:trPr>
        <w:tc>
          <w:tcPr>
            <w:tcW w:w="4390" w:type="dxa"/>
          </w:tcPr>
          <w:p w14:paraId="2DB1D269" w14:textId="77777777" w:rsidR="0001764E" w:rsidRPr="009117A5" w:rsidRDefault="0001764E" w:rsidP="00436DEF">
            <w:pPr>
              <w:rPr>
                <w:rFonts w:cs="Times New Roman"/>
                <w:sz w:val="22"/>
              </w:rPr>
            </w:pPr>
          </w:p>
        </w:tc>
        <w:tc>
          <w:tcPr>
            <w:tcW w:w="3402" w:type="dxa"/>
          </w:tcPr>
          <w:p w14:paraId="19E1CB62" w14:textId="77777777" w:rsidR="0001764E" w:rsidRPr="009117A5" w:rsidRDefault="0001764E" w:rsidP="00436DEF">
            <w:pPr>
              <w:pStyle w:val="Sarakstarindkopa"/>
              <w:tabs>
                <w:tab w:val="left" w:pos="189"/>
              </w:tabs>
              <w:ind w:left="0"/>
              <w:jc w:val="both"/>
              <w:rPr>
                <w:rFonts w:cs="Times New Roman"/>
                <w:sz w:val="22"/>
              </w:rPr>
            </w:pPr>
            <w:r w:rsidRPr="009117A5">
              <w:rPr>
                <w:rFonts w:cs="Times New Roman"/>
                <w:sz w:val="22"/>
              </w:rPr>
              <w:t>3. Regulāra normatīvo aktu, vadlīniju, skaidrojumu pārskatīšana, lai nodrošinātu to atbilstību aktuālajiem NILLTPF riskiem.</w:t>
            </w:r>
          </w:p>
        </w:tc>
        <w:tc>
          <w:tcPr>
            <w:tcW w:w="1842" w:type="dxa"/>
          </w:tcPr>
          <w:p w14:paraId="06441BCA" w14:textId="77777777" w:rsidR="0001764E" w:rsidRPr="009117A5" w:rsidRDefault="0001764E" w:rsidP="00436DEF">
            <w:pPr>
              <w:jc w:val="center"/>
              <w:rPr>
                <w:rFonts w:cs="Times New Roman"/>
                <w:sz w:val="22"/>
              </w:rPr>
            </w:pPr>
            <w:r w:rsidRPr="009117A5">
              <w:rPr>
                <w:rFonts w:cs="Times New Roman"/>
                <w:sz w:val="22"/>
              </w:rPr>
              <w:t>FKTK</w:t>
            </w:r>
          </w:p>
        </w:tc>
        <w:tc>
          <w:tcPr>
            <w:tcW w:w="1560" w:type="dxa"/>
          </w:tcPr>
          <w:p w14:paraId="7DEAB5CC" w14:textId="77777777" w:rsidR="0001764E" w:rsidRPr="009117A5" w:rsidRDefault="0001764E" w:rsidP="00436DEF">
            <w:pPr>
              <w:jc w:val="center"/>
              <w:rPr>
                <w:rFonts w:cs="Times New Roman"/>
                <w:sz w:val="22"/>
              </w:rPr>
            </w:pPr>
          </w:p>
        </w:tc>
        <w:tc>
          <w:tcPr>
            <w:tcW w:w="1984" w:type="dxa"/>
          </w:tcPr>
          <w:p w14:paraId="304D53C3" w14:textId="77777777" w:rsidR="0001764E" w:rsidRPr="009117A5" w:rsidRDefault="0001764E" w:rsidP="00436DEF">
            <w:pPr>
              <w:jc w:val="center"/>
              <w:rPr>
                <w:rFonts w:cs="Times New Roman"/>
                <w:sz w:val="22"/>
              </w:rPr>
            </w:pPr>
            <w:r w:rsidRPr="009117A5">
              <w:rPr>
                <w:rFonts w:cs="Times New Roman"/>
                <w:sz w:val="22"/>
              </w:rPr>
              <w:t>Reizi gadā</w:t>
            </w:r>
          </w:p>
        </w:tc>
      </w:tr>
      <w:tr w:rsidR="0001764E" w:rsidRPr="009117A5" w14:paraId="627080A9" w14:textId="77777777" w:rsidTr="00934CEF">
        <w:trPr>
          <w:trHeight w:val="1168"/>
        </w:trPr>
        <w:tc>
          <w:tcPr>
            <w:tcW w:w="4390" w:type="dxa"/>
          </w:tcPr>
          <w:p w14:paraId="276661E7" w14:textId="77777777" w:rsidR="0001764E" w:rsidRPr="009117A5" w:rsidRDefault="0001764E" w:rsidP="00436DEF">
            <w:pPr>
              <w:tabs>
                <w:tab w:val="left" w:pos="126"/>
                <w:tab w:val="left" w:pos="409"/>
              </w:tabs>
              <w:ind w:left="49"/>
              <w:jc w:val="both"/>
              <w:rPr>
                <w:rFonts w:cs="Times New Roman"/>
                <w:sz w:val="22"/>
              </w:rPr>
            </w:pPr>
            <w:r w:rsidRPr="009117A5">
              <w:rPr>
                <w:rFonts w:cs="Times New Roman"/>
                <w:sz w:val="22"/>
              </w:rPr>
              <w:t>c) Pieprasīt visām finanšu un ne-finanšu institūcijām piemērot padziļinātās klientu pārbaudes un citus NILL novēršanas pasākumus attiecībā uz klientiem un darījumiem, kas rada ievērojamus ar korupciju saistītus NILL riskus, tostarp čaulu uzņēmumiem.</w:t>
            </w:r>
          </w:p>
        </w:tc>
        <w:tc>
          <w:tcPr>
            <w:tcW w:w="3402" w:type="dxa"/>
          </w:tcPr>
          <w:p w14:paraId="1DC6A746" w14:textId="77777777" w:rsidR="0001764E" w:rsidRPr="009117A5" w:rsidRDefault="0001764E" w:rsidP="00436DEF">
            <w:pPr>
              <w:jc w:val="both"/>
              <w:rPr>
                <w:rFonts w:cs="Times New Roman"/>
                <w:sz w:val="22"/>
              </w:rPr>
            </w:pPr>
            <w:r w:rsidRPr="009117A5">
              <w:rPr>
                <w:rFonts w:cs="Times New Roman"/>
                <w:sz w:val="22"/>
              </w:rPr>
              <w:t xml:space="preserve">1. Ieviest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3. un 4. rīcības virzienā ietvertos pasākumus.</w:t>
            </w:r>
          </w:p>
        </w:tc>
        <w:tc>
          <w:tcPr>
            <w:tcW w:w="1842" w:type="dxa"/>
          </w:tcPr>
          <w:p w14:paraId="690BDF6D" w14:textId="77777777" w:rsidR="0001764E" w:rsidRPr="009117A5" w:rsidRDefault="0001764E" w:rsidP="00436DEF">
            <w:pPr>
              <w:jc w:val="center"/>
              <w:rPr>
                <w:rFonts w:cs="Times New Roman"/>
                <w:sz w:val="22"/>
              </w:rPr>
            </w:pPr>
            <w:r w:rsidRPr="009117A5">
              <w:rPr>
                <w:rFonts w:cs="Times New Roman"/>
                <w:sz w:val="22"/>
              </w:rPr>
              <w:t>FKTK, VID, PTAC, LB, IAUI, LZAP, LZNP, LZRA, NKMP, LSMPAA</w:t>
            </w:r>
          </w:p>
        </w:tc>
        <w:tc>
          <w:tcPr>
            <w:tcW w:w="1560" w:type="dxa"/>
          </w:tcPr>
          <w:p w14:paraId="07873EE1" w14:textId="77777777" w:rsidR="0001764E" w:rsidRPr="009117A5" w:rsidRDefault="0001764E" w:rsidP="00436DEF">
            <w:pPr>
              <w:jc w:val="center"/>
              <w:rPr>
                <w:rFonts w:cs="Times New Roman"/>
                <w:sz w:val="22"/>
              </w:rPr>
            </w:pPr>
          </w:p>
        </w:tc>
        <w:tc>
          <w:tcPr>
            <w:tcW w:w="1984" w:type="dxa"/>
          </w:tcPr>
          <w:p w14:paraId="6A83EEE4" w14:textId="77777777" w:rsidR="0001764E" w:rsidRPr="009117A5" w:rsidRDefault="0001764E" w:rsidP="00436DEF">
            <w:pPr>
              <w:jc w:val="center"/>
              <w:rPr>
                <w:rFonts w:eastAsia="Times New Roman" w:cs="Times New Roman"/>
                <w:sz w:val="22"/>
              </w:rPr>
            </w:pPr>
            <w:r w:rsidRPr="009117A5">
              <w:rPr>
                <w:rFonts w:cs="Times New Roman"/>
                <w:sz w:val="22"/>
              </w:rPr>
              <w:t>31.12.2022.</w:t>
            </w:r>
          </w:p>
        </w:tc>
      </w:tr>
      <w:tr w:rsidR="0001764E" w:rsidRPr="009117A5" w14:paraId="506B0C48" w14:textId="77777777" w:rsidTr="00934CEF">
        <w:trPr>
          <w:trHeight w:val="2036"/>
        </w:trPr>
        <w:tc>
          <w:tcPr>
            <w:tcW w:w="4390" w:type="dxa"/>
          </w:tcPr>
          <w:p w14:paraId="1104B973" w14:textId="77777777" w:rsidR="0001764E" w:rsidRPr="009117A5" w:rsidRDefault="0001764E" w:rsidP="00436DEF">
            <w:pPr>
              <w:rPr>
                <w:rFonts w:cs="Times New Roman"/>
                <w:sz w:val="22"/>
              </w:rPr>
            </w:pPr>
          </w:p>
        </w:tc>
        <w:tc>
          <w:tcPr>
            <w:tcW w:w="3402" w:type="dxa"/>
          </w:tcPr>
          <w:p w14:paraId="7D4B3363" w14:textId="77777777" w:rsidR="0001764E" w:rsidRPr="009117A5" w:rsidRDefault="0001764E" w:rsidP="00436DEF">
            <w:pPr>
              <w:jc w:val="both"/>
              <w:rPr>
                <w:rFonts w:eastAsia="Times New Roman" w:cs="Times New Roman"/>
                <w:sz w:val="22"/>
              </w:rPr>
            </w:pPr>
            <w:r w:rsidRPr="009117A5">
              <w:rPr>
                <w:rFonts w:cs="Times New Roman"/>
                <w:sz w:val="22"/>
              </w:rPr>
              <w:t>2. Noteikt finanšu un ne-finanšu institūcijām piemērot padziļinātās klientu pārbaudes un citus NILL novēršanas pasākumus attiecībā uz klientiem un darījumiem, kas rada ievērojamus ar korupciju saistītus NILL riskus, tostarp čaulu uzņēmumiem.</w:t>
            </w:r>
          </w:p>
          <w:p w14:paraId="48FF4929" w14:textId="77777777" w:rsidR="0001764E" w:rsidRPr="009117A5" w:rsidRDefault="0001764E" w:rsidP="00436DEF">
            <w:pPr>
              <w:jc w:val="both"/>
              <w:rPr>
                <w:rFonts w:eastAsia="Times New Roman" w:cs="Times New Roman"/>
                <w:sz w:val="22"/>
              </w:rPr>
            </w:pPr>
            <w:r w:rsidRPr="009117A5">
              <w:rPr>
                <w:rFonts w:cs="Times New Roman"/>
                <w:sz w:val="22"/>
              </w:rPr>
              <w:t>Korupcijas un čaulas kompāniju riska kritēriju atjaunošana VID vadlīnijās NILLTPFNL subjektiem, atbilstoši aktuālākajiem Latvijas nacionālo risku novērtējumu datiem.</w:t>
            </w:r>
          </w:p>
        </w:tc>
        <w:tc>
          <w:tcPr>
            <w:tcW w:w="1842" w:type="dxa"/>
          </w:tcPr>
          <w:p w14:paraId="04A68ED4" w14:textId="77777777" w:rsidR="0001764E" w:rsidRPr="009117A5" w:rsidRDefault="0001764E" w:rsidP="00436DEF">
            <w:pPr>
              <w:jc w:val="center"/>
              <w:rPr>
                <w:rFonts w:cs="Times New Roman"/>
                <w:sz w:val="22"/>
              </w:rPr>
            </w:pPr>
            <w:r w:rsidRPr="009117A5">
              <w:rPr>
                <w:rFonts w:cs="Times New Roman"/>
                <w:sz w:val="22"/>
              </w:rPr>
              <w:t>VID</w:t>
            </w:r>
          </w:p>
        </w:tc>
        <w:tc>
          <w:tcPr>
            <w:tcW w:w="1560" w:type="dxa"/>
          </w:tcPr>
          <w:p w14:paraId="04C201D5" w14:textId="77777777" w:rsidR="0001764E" w:rsidRPr="009117A5" w:rsidRDefault="0001764E" w:rsidP="00436DEF">
            <w:pPr>
              <w:jc w:val="center"/>
              <w:rPr>
                <w:rFonts w:cs="Times New Roman"/>
                <w:sz w:val="22"/>
              </w:rPr>
            </w:pPr>
          </w:p>
        </w:tc>
        <w:tc>
          <w:tcPr>
            <w:tcW w:w="1984" w:type="dxa"/>
          </w:tcPr>
          <w:p w14:paraId="21CCFF4E"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5ECA7DE8" w14:textId="77777777" w:rsidTr="00C73595">
        <w:trPr>
          <w:trHeight w:val="563"/>
        </w:trPr>
        <w:tc>
          <w:tcPr>
            <w:tcW w:w="4390" w:type="dxa"/>
          </w:tcPr>
          <w:p w14:paraId="35C301CB" w14:textId="77777777" w:rsidR="0001764E" w:rsidRPr="009117A5" w:rsidRDefault="0001764E" w:rsidP="00436DEF">
            <w:pPr>
              <w:rPr>
                <w:rFonts w:cs="Times New Roman"/>
                <w:sz w:val="22"/>
              </w:rPr>
            </w:pPr>
          </w:p>
        </w:tc>
        <w:tc>
          <w:tcPr>
            <w:tcW w:w="3402" w:type="dxa"/>
          </w:tcPr>
          <w:p w14:paraId="1528A835" w14:textId="2C8326EE" w:rsidR="00C73595" w:rsidRPr="009117A5" w:rsidRDefault="0001764E" w:rsidP="00C73595">
            <w:pPr>
              <w:jc w:val="both"/>
              <w:rPr>
                <w:rFonts w:cs="Times New Roman"/>
                <w:sz w:val="22"/>
              </w:rPr>
            </w:pPr>
            <w:r w:rsidRPr="009117A5">
              <w:rPr>
                <w:rFonts w:cs="Times New Roman"/>
                <w:sz w:val="22"/>
              </w:rPr>
              <w:t xml:space="preserve">3. Klātienes un neklātienes uzraudzības ietvaros pievērst pastiprinātu uzmanību, lai finanšu iestādes piemēro padziļinātās izpētes pasākumus  attiecībā uz klientiem un darījumiem, kas rada ievērojamus ar korupciju saistītus NILL riskus (piemēram, čaulas </w:t>
            </w:r>
            <w:r w:rsidRPr="009117A5">
              <w:rPr>
                <w:rFonts w:cs="Times New Roman"/>
                <w:sz w:val="22"/>
              </w:rPr>
              <w:lastRenderedPageBreak/>
              <w:t>kompānijas, politiski nozīmīgas personas).</w:t>
            </w:r>
          </w:p>
        </w:tc>
        <w:tc>
          <w:tcPr>
            <w:tcW w:w="1842" w:type="dxa"/>
          </w:tcPr>
          <w:p w14:paraId="53C9BC77" w14:textId="77777777" w:rsidR="0001764E" w:rsidRPr="009117A5" w:rsidRDefault="0001764E" w:rsidP="00436DEF">
            <w:pPr>
              <w:jc w:val="center"/>
              <w:rPr>
                <w:rFonts w:cs="Times New Roman"/>
                <w:sz w:val="22"/>
              </w:rPr>
            </w:pPr>
            <w:r w:rsidRPr="009117A5">
              <w:rPr>
                <w:rFonts w:cs="Times New Roman"/>
                <w:sz w:val="22"/>
              </w:rPr>
              <w:lastRenderedPageBreak/>
              <w:t>FKTK</w:t>
            </w:r>
          </w:p>
        </w:tc>
        <w:tc>
          <w:tcPr>
            <w:tcW w:w="1560" w:type="dxa"/>
          </w:tcPr>
          <w:p w14:paraId="7D4FF872" w14:textId="77777777" w:rsidR="0001764E" w:rsidRPr="009117A5" w:rsidRDefault="0001764E" w:rsidP="00436DEF">
            <w:pPr>
              <w:jc w:val="center"/>
              <w:rPr>
                <w:rFonts w:cs="Times New Roman"/>
                <w:sz w:val="22"/>
              </w:rPr>
            </w:pPr>
          </w:p>
        </w:tc>
        <w:tc>
          <w:tcPr>
            <w:tcW w:w="1984" w:type="dxa"/>
          </w:tcPr>
          <w:p w14:paraId="7FFB17BC" w14:textId="57503A52" w:rsidR="00C73595" w:rsidRPr="009117A5" w:rsidRDefault="0001764E" w:rsidP="00C73595">
            <w:pPr>
              <w:jc w:val="center"/>
              <w:rPr>
                <w:rFonts w:cs="Times New Roman"/>
                <w:sz w:val="22"/>
              </w:rPr>
            </w:pPr>
            <w:r w:rsidRPr="009117A5">
              <w:rPr>
                <w:rFonts w:cs="Times New Roman"/>
                <w:sz w:val="22"/>
              </w:rPr>
              <w:t>31.12.2020., 31.12.2021.</w:t>
            </w:r>
          </w:p>
        </w:tc>
      </w:tr>
      <w:tr w:rsidR="0001764E" w:rsidRPr="009117A5" w14:paraId="37C36DC7" w14:textId="77777777" w:rsidTr="00934CEF">
        <w:trPr>
          <w:trHeight w:val="476"/>
        </w:trPr>
        <w:tc>
          <w:tcPr>
            <w:tcW w:w="4390" w:type="dxa"/>
          </w:tcPr>
          <w:p w14:paraId="194D1BCE" w14:textId="77777777" w:rsidR="0001764E" w:rsidRPr="009117A5" w:rsidRDefault="0001764E" w:rsidP="00436DEF">
            <w:pPr>
              <w:jc w:val="both"/>
              <w:rPr>
                <w:rFonts w:cs="Times New Roman"/>
                <w:sz w:val="22"/>
              </w:rPr>
            </w:pPr>
            <w:r w:rsidRPr="009117A5">
              <w:rPr>
                <w:rFonts w:cs="Times New Roman"/>
                <w:sz w:val="22"/>
              </w:rPr>
              <w:t>d) Nodrošināt FKTK efektīvu darbību:</w:t>
            </w:r>
          </w:p>
          <w:p w14:paraId="3E305E3D" w14:textId="77777777" w:rsidR="0001764E" w:rsidRPr="009117A5" w:rsidRDefault="0001764E" w:rsidP="00436DEF">
            <w:pPr>
              <w:numPr>
                <w:ilvl w:val="0"/>
                <w:numId w:val="2"/>
              </w:numPr>
              <w:tabs>
                <w:tab w:val="left" w:pos="409"/>
              </w:tabs>
              <w:ind w:left="0" w:firstLine="0"/>
              <w:jc w:val="both"/>
              <w:rPr>
                <w:rFonts w:cs="Times New Roman"/>
                <w:sz w:val="22"/>
              </w:rPr>
            </w:pPr>
            <w:r w:rsidRPr="009117A5">
              <w:rPr>
                <w:rFonts w:cs="Times New Roman"/>
                <w:sz w:val="22"/>
              </w:rPr>
              <w:t>regulāri pārskatīt FKTK resursu pietiekamību;</w:t>
            </w:r>
          </w:p>
          <w:p w14:paraId="609C3109" w14:textId="77777777" w:rsidR="0001764E" w:rsidRPr="009117A5" w:rsidRDefault="0001764E" w:rsidP="00436DEF">
            <w:pPr>
              <w:numPr>
                <w:ilvl w:val="0"/>
                <w:numId w:val="2"/>
              </w:numPr>
              <w:tabs>
                <w:tab w:val="left" w:pos="409"/>
              </w:tabs>
              <w:ind w:left="0" w:firstLine="0"/>
              <w:jc w:val="both"/>
              <w:rPr>
                <w:rFonts w:cs="Times New Roman"/>
                <w:sz w:val="22"/>
              </w:rPr>
            </w:pPr>
            <w:r w:rsidRPr="009117A5">
              <w:rPr>
                <w:rFonts w:cs="Times New Roman"/>
                <w:sz w:val="22"/>
              </w:rPr>
              <w:t>pārskatīt FKTK piemēroto  sankciju kritērijus;</w:t>
            </w:r>
          </w:p>
          <w:p w14:paraId="63120F2B" w14:textId="77777777" w:rsidR="0001764E" w:rsidRPr="009117A5" w:rsidRDefault="0001764E" w:rsidP="00436DEF">
            <w:pPr>
              <w:numPr>
                <w:ilvl w:val="0"/>
                <w:numId w:val="2"/>
              </w:numPr>
              <w:tabs>
                <w:tab w:val="left" w:pos="409"/>
              </w:tabs>
              <w:ind w:left="0" w:firstLine="0"/>
              <w:jc w:val="both"/>
              <w:rPr>
                <w:rFonts w:cs="Times New Roman"/>
                <w:sz w:val="22"/>
              </w:rPr>
            </w:pPr>
            <w:r w:rsidRPr="009117A5">
              <w:rPr>
                <w:rFonts w:cs="Times New Roman"/>
                <w:sz w:val="22"/>
              </w:rPr>
              <w:t>uzraudzīt, kā FKTK piemēro sankcijas, gadījumos, kad fiziskas un juridiskas personas pārkāpj NILL novēršanas prasības, lai nodrošinātu, ka FKTK piemērojamās sankcijas ir efektīvas, samērīgas un atturošas.</w:t>
            </w:r>
          </w:p>
        </w:tc>
        <w:tc>
          <w:tcPr>
            <w:tcW w:w="3402" w:type="dxa"/>
          </w:tcPr>
          <w:p w14:paraId="46DCC9D9" w14:textId="77777777" w:rsidR="0001764E" w:rsidRPr="009117A5" w:rsidRDefault="0001764E" w:rsidP="00436DEF">
            <w:pPr>
              <w:jc w:val="both"/>
              <w:rPr>
                <w:rFonts w:eastAsia="Times New Roman" w:cs="Times New Roman"/>
                <w:sz w:val="22"/>
              </w:rPr>
            </w:pPr>
            <w:r w:rsidRPr="009117A5">
              <w:rPr>
                <w:rFonts w:cs="Times New Roman"/>
                <w:sz w:val="22"/>
              </w:rPr>
              <w:t xml:space="preserve">(i) izvērtēt Finanšu un kapitāla tirgus komisijas likumā, NILLTPFNL noteikto funkciju īstenošanai nepieciešamo darbinieku skaitu un finansējuma pietiekamību atbilstoši FKTK stratēģijā, FKTK ikgadējā darba plānā un banku un </w:t>
            </w:r>
            <w:proofErr w:type="spellStart"/>
            <w:r w:rsidRPr="009117A5">
              <w:rPr>
                <w:rFonts w:cs="Times New Roman"/>
                <w:sz w:val="22"/>
              </w:rPr>
              <w:t>nebanku</w:t>
            </w:r>
            <w:proofErr w:type="spellEnd"/>
            <w:r w:rsidRPr="009117A5">
              <w:rPr>
                <w:rFonts w:cs="Times New Roman"/>
                <w:sz w:val="22"/>
              </w:rPr>
              <w:t xml:space="preserve"> pārbaužu gada plānā noteiktajam.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3. rīcības virziens.</w:t>
            </w:r>
          </w:p>
          <w:p w14:paraId="1F3872E2" w14:textId="77777777" w:rsidR="0001764E" w:rsidRPr="009117A5" w:rsidRDefault="0001764E" w:rsidP="00436DEF">
            <w:pPr>
              <w:jc w:val="both"/>
              <w:rPr>
                <w:rFonts w:eastAsia="Times New Roman" w:cs="Times New Roman"/>
                <w:sz w:val="22"/>
              </w:rPr>
            </w:pPr>
            <w:r w:rsidRPr="009117A5">
              <w:rPr>
                <w:rFonts w:cs="Times New Roman"/>
                <w:sz w:val="22"/>
              </w:rPr>
              <w:t>(ii) un (iii) Izvērtēt un aktualizēt pārbaužu procesa tvērumu un tā rezultātā FKTK ieteikumus (vadlīnijas) sankciju un tiesisko pienākumu par noziedzīgi iegūtu līdzekļu legalizācijas un terorisma finansēšanas jomas normatīvo aktu pārkāpumiem noteikšanai finanšu un kapitāla tirgus dalībniekiem un par pārkāpumu atbildīgajām fiziskajām personām noteiktos sankciju piemērošanas kritērijus, nepieciešamības gadījumā izstrādājot grozījumus ieteikumos, ievērojot secinājumus par veicamajām izmaiņām pārbaužu tvērumā.</w:t>
            </w:r>
          </w:p>
        </w:tc>
        <w:tc>
          <w:tcPr>
            <w:tcW w:w="1842" w:type="dxa"/>
          </w:tcPr>
          <w:p w14:paraId="539C14E7" w14:textId="77777777" w:rsidR="0001764E" w:rsidRPr="009117A5" w:rsidRDefault="0001764E" w:rsidP="00436DEF">
            <w:pPr>
              <w:jc w:val="center"/>
              <w:rPr>
                <w:rFonts w:cs="Times New Roman"/>
                <w:sz w:val="22"/>
              </w:rPr>
            </w:pPr>
            <w:r w:rsidRPr="009117A5">
              <w:rPr>
                <w:rFonts w:cs="Times New Roman"/>
                <w:sz w:val="22"/>
              </w:rPr>
              <w:t>FKTK</w:t>
            </w:r>
          </w:p>
        </w:tc>
        <w:tc>
          <w:tcPr>
            <w:tcW w:w="1560" w:type="dxa"/>
          </w:tcPr>
          <w:p w14:paraId="25DAC2BA" w14:textId="77777777" w:rsidR="0001764E" w:rsidRPr="009117A5" w:rsidRDefault="0001764E" w:rsidP="00436DEF">
            <w:pPr>
              <w:jc w:val="center"/>
              <w:rPr>
                <w:rFonts w:cs="Times New Roman"/>
                <w:sz w:val="22"/>
              </w:rPr>
            </w:pPr>
          </w:p>
        </w:tc>
        <w:tc>
          <w:tcPr>
            <w:tcW w:w="1984" w:type="dxa"/>
          </w:tcPr>
          <w:p w14:paraId="546D271F" w14:textId="77777777" w:rsidR="0001764E" w:rsidRPr="009117A5" w:rsidRDefault="0001764E" w:rsidP="00436DEF">
            <w:pPr>
              <w:jc w:val="center"/>
              <w:rPr>
                <w:rFonts w:eastAsia="Times New Roman" w:cs="Times New Roman"/>
                <w:sz w:val="22"/>
              </w:rPr>
            </w:pPr>
            <w:r w:rsidRPr="009117A5">
              <w:rPr>
                <w:rFonts w:cs="Times New Roman"/>
                <w:sz w:val="22"/>
              </w:rPr>
              <w:t>(i) reizi gadā</w:t>
            </w:r>
          </w:p>
          <w:p w14:paraId="7A82AA06" w14:textId="77777777" w:rsidR="0001764E" w:rsidRPr="009117A5" w:rsidRDefault="0001764E" w:rsidP="00436DEF">
            <w:pPr>
              <w:jc w:val="center"/>
              <w:rPr>
                <w:rFonts w:eastAsia="Times New Roman" w:cs="Times New Roman"/>
                <w:sz w:val="22"/>
              </w:rPr>
            </w:pPr>
          </w:p>
          <w:p w14:paraId="01C19940" w14:textId="77777777" w:rsidR="0001764E" w:rsidRPr="009117A5" w:rsidRDefault="0001764E" w:rsidP="00436DEF">
            <w:pPr>
              <w:jc w:val="center"/>
              <w:rPr>
                <w:rFonts w:eastAsia="Times New Roman" w:cs="Times New Roman"/>
                <w:sz w:val="22"/>
              </w:rPr>
            </w:pPr>
            <w:r w:rsidRPr="009117A5">
              <w:rPr>
                <w:rFonts w:cs="Times New Roman"/>
                <w:sz w:val="22"/>
              </w:rPr>
              <w:t>(ii) (iii)</w:t>
            </w:r>
          </w:p>
          <w:p w14:paraId="7B20E378" w14:textId="77777777" w:rsidR="0001764E" w:rsidRPr="009117A5" w:rsidRDefault="0001764E" w:rsidP="00436DEF">
            <w:pPr>
              <w:jc w:val="center"/>
              <w:rPr>
                <w:rFonts w:cs="Times New Roman"/>
                <w:sz w:val="22"/>
              </w:rPr>
            </w:pPr>
            <w:r w:rsidRPr="009117A5">
              <w:rPr>
                <w:rFonts w:cs="Times New Roman"/>
                <w:sz w:val="22"/>
              </w:rPr>
              <w:t>30.06.2020.</w:t>
            </w:r>
          </w:p>
        </w:tc>
      </w:tr>
      <w:tr w:rsidR="0001764E" w:rsidRPr="009117A5" w14:paraId="3F4279DE" w14:textId="77777777" w:rsidTr="00934CEF">
        <w:trPr>
          <w:trHeight w:val="3092"/>
        </w:trPr>
        <w:tc>
          <w:tcPr>
            <w:tcW w:w="4390" w:type="dxa"/>
          </w:tcPr>
          <w:p w14:paraId="5F574D86" w14:textId="77777777" w:rsidR="0001764E" w:rsidRPr="009117A5" w:rsidRDefault="0001764E" w:rsidP="00436DEF">
            <w:pPr>
              <w:tabs>
                <w:tab w:val="left" w:pos="267"/>
              </w:tabs>
              <w:jc w:val="both"/>
              <w:rPr>
                <w:rFonts w:cs="Times New Roman"/>
                <w:sz w:val="22"/>
              </w:rPr>
            </w:pPr>
            <w:r w:rsidRPr="009117A5">
              <w:rPr>
                <w:rFonts w:cs="Times New Roman"/>
                <w:sz w:val="22"/>
              </w:rPr>
              <w:lastRenderedPageBreak/>
              <w:t>e) Turpināt nodrošināt finanšu sektora atbilstību NILLTPFNL un ar to saistītiem normatīvajiem tiesību aktiem, jo īpaši banku, kas rada lielu NILL risku, veicot tostarp visaptverošas un riskā balstītas klātienes pārbaudes.</w:t>
            </w:r>
          </w:p>
        </w:tc>
        <w:tc>
          <w:tcPr>
            <w:tcW w:w="3402" w:type="dxa"/>
          </w:tcPr>
          <w:p w14:paraId="3345EC8A" w14:textId="77777777" w:rsidR="0001764E" w:rsidRPr="009117A5" w:rsidRDefault="0001764E" w:rsidP="00436DEF">
            <w:pPr>
              <w:jc w:val="both"/>
              <w:rPr>
                <w:rFonts w:cs="Times New Roman"/>
                <w:sz w:val="22"/>
              </w:rPr>
            </w:pPr>
            <w:r w:rsidRPr="009117A5">
              <w:rPr>
                <w:rFonts w:cs="Times New Roman"/>
                <w:sz w:val="22"/>
              </w:rPr>
              <w:t xml:space="preserve">Ieviest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3. un 4. rīcības virzienā ietvertos pasākumus, kas vērsti uz iekšējās kontroles sistēmas NILLTPF novēršanas jomā pārbaudēm uz atbilstību normatīvajām prasībām un to piemērošanu atbilstoši noteiktajam uzraudzības iestāžu NILLTPF riska profilam, kā arī  uz finanšu sektora atbilstību NILLTPFNL un ar to saistītajiem normatīvajiem tiesību aktiem, tostarp veicot visaptverošas un riskā balstītas klātienes pārbaudes.</w:t>
            </w:r>
          </w:p>
        </w:tc>
        <w:tc>
          <w:tcPr>
            <w:tcW w:w="1842" w:type="dxa"/>
          </w:tcPr>
          <w:p w14:paraId="1C904253" w14:textId="77777777" w:rsidR="0001764E" w:rsidRPr="009117A5" w:rsidRDefault="0001764E" w:rsidP="00436DEF">
            <w:pPr>
              <w:jc w:val="center"/>
              <w:rPr>
                <w:rFonts w:cs="Times New Roman"/>
                <w:sz w:val="22"/>
              </w:rPr>
            </w:pPr>
            <w:r w:rsidRPr="009117A5">
              <w:rPr>
                <w:rFonts w:cs="Times New Roman"/>
                <w:sz w:val="22"/>
              </w:rPr>
              <w:t>FKTK, VID, PTAC, LB</w:t>
            </w:r>
          </w:p>
        </w:tc>
        <w:tc>
          <w:tcPr>
            <w:tcW w:w="1560" w:type="dxa"/>
          </w:tcPr>
          <w:p w14:paraId="654D3BF9" w14:textId="77777777" w:rsidR="0001764E" w:rsidRPr="009117A5" w:rsidRDefault="0001764E" w:rsidP="00436DEF">
            <w:pPr>
              <w:jc w:val="center"/>
              <w:rPr>
                <w:rFonts w:cs="Times New Roman"/>
                <w:sz w:val="22"/>
              </w:rPr>
            </w:pPr>
          </w:p>
        </w:tc>
        <w:tc>
          <w:tcPr>
            <w:tcW w:w="1984" w:type="dxa"/>
          </w:tcPr>
          <w:p w14:paraId="5F02A6C8" w14:textId="77777777" w:rsidR="0001764E" w:rsidRPr="009117A5" w:rsidRDefault="0001764E" w:rsidP="00436DEF">
            <w:pPr>
              <w:jc w:val="center"/>
              <w:rPr>
                <w:rFonts w:eastAsia="Times New Roman" w:cs="Times New Roman"/>
                <w:sz w:val="22"/>
              </w:rPr>
            </w:pPr>
            <w:r w:rsidRPr="009117A5">
              <w:rPr>
                <w:rFonts w:cs="Times New Roman"/>
                <w:sz w:val="22"/>
              </w:rPr>
              <w:t>31.12.2022.</w:t>
            </w:r>
          </w:p>
          <w:p w14:paraId="03C53302" w14:textId="77777777" w:rsidR="0001764E" w:rsidRPr="009117A5" w:rsidRDefault="0001764E" w:rsidP="00436DEF">
            <w:pPr>
              <w:jc w:val="center"/>
              <w:rPr>
                <w:rFonts w:cs="Times New Roman"/>
                <w:sz w:val="22"/>
              </w:rPr>
            </w:pPr>
          </w:p>
        </w:tc>
      </w:tr>
      <w:tr w:rsidR="0001764E" w:rsidRPr="009117A5" w14:paraId="040F3109" w14:textId="77777777" w:rsidTr="00934CEF">
        <w:trPr>
          <w:trHeight w:val="2548"/>
        </w:trPr>
        <w:tc>
          <w:tcPr>
            <w:tcW w:w="4390" w:type="dxa"/>
            <w:vMerge w:val="restart"/>
          </w:tcPr>
          <w:p w14:paraId="7449FE94" w14:textId="77777777" w:rsidR="0001764E" w:rsidRPr="009117A5" w:rsidRDefault="0001764E" w:rsidP="00436DEF">
            <w:pPr>
              <w:tabs>
                <w:tab w:val="left" w:pos="267"/>
              </w:tabs>
              <w:jc w:val="both"/>
              <w:rPr>
                <w:rFonts w:cs="Times New Roman"/>
                <w:sz w:val="22"/>
              </w:rPr>
            </w:pPr>
            <w:r w:rsidRPr="009117A5">
              <w:rPr>
                <w:rFonts w:cs="Times New Roman"/>
                <w:sz w:val="22"/>
              </w:rPr>
              <w:t>f) Nodrošināt FID vairāk resursu, lai tas spētu atklāt un ziņot par ārvalstu amatpersonu kukuļošanu, kā arī rīkot FID darbiniekiem apmācības par kukuļošanas, kas saistīta ar NILL, apkarošanu.</w:t>
            </w:r>
          </w:p>
        </w:tc>
        <w:tc>
          <w:tcPr>
            <w:tcW w:w="3402" w:type="dxa"/>
          </w:tcPr>
          <w:p w14:paraId="55B8782A" w14:textId="77777777" w:rsidR="0001764E" w:rsidRPr="009117A5" w:rsidRDefault="0001764E" w:rsidP="00436DEF">
            <w:pPr>
              <w:jc w:val="both"/>
              <w:rPr>
                <w:rFonts w:eastAsia="Times New Roman" w:cs="Times New Roman"/>
                <w:sz w:val="22"/>
              </w:rPr>
            </w:pPr>
            <w:r w:rsidRPr="009117A5">
              <w:rPr>
                <w:rFonts w:cs="Times New Roman"/>
                <w:sz w:val="22"/>
              </w:rPr>
              <w:t xml:space="preserve">1. Ieviest tos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6. rīcības virzienā ietvertos pasākumus, kas paredz līdz 2022. gadam nodrošināt papildus 8 amata vietas FID funkciju efektīvai izpildei, stratēģiskās un operacionālās analīzes stiprināšanai – 2020. gadā izveidotas 2 jaunas štata vietas, 2021. gadā – vēl 2 jaunas štata vietas, 2022. gadā – vēl 4 jaunas štata vietas.</w:t>
            </w:r>
          </w:p>
        </w:tc>
        <w:tc>
          <w:tcPr>
            <w:tcW w:w="1842" w:type="dxa"/>
          </w:tcPr>
          <w:p w14:paraId="20E6BB9A" w14:textId="77777777" w:rsidR="0001764E" w:rsidRPr="009117A5" w:rsidRDefault="0001764E" w:rsidP="00436DEF">
            <w:pPr>
              <w:jc w:val="center"/>
              <w:rPr>
                <w:rFonts w:cs="Times New Roman"/>
                <w:sz w:val="22"/>
              </w:rPr>
            </w:pPr>
            <w:r w:rsidRPr="009117A5">
              <w:rPr>
                <w:rFonts w:cs="Times New Roman"/>
                <w:sz w:val="22"/>
              </w:rPr>
              <w:t>FID</w:t>
            </w:r>
          </w:p>
        </w:tc>
        <w:tc>
          <w:tcPr>
            <w:tcW w:w="1560" w:type="dxa"/>
          </w:tcPr>
          <w:p w14:paraId="4EB7BC57" w14:textId="77777777" w:rsidR="0001764E" w:rsidRPr="009117A5" w:rsidRDefault="0001764E" w:rsidP="00436DEF">
            <w:pPr>
              <w:jc w:val="center"/>
              <w:rPr>
                <w:rFonts w:cs="Times New Roman"/>
                <w:sz w:val="22"/>
              </w:rPr>
            </w:pPr>
          </w:p>
        </w:tc>
        <w:tc>
          <w:tcPr>
            <w:tcW w:w="1984" w:type="dxa"/>
          </w:tcPr>
          <w:p w14:paraId="79C134B0"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63FCF243" w14:textId="77777777" w:rsidTr="00934CEF">
        <w:trPr>
          <w:trHeight w:val="1272"/>
        </w:trPr>
        <w:tc>
          <w:tcPr>
            <w:tcW w:w="4390" w:type="dxa"/>
            <w:vMerge/>
          </w:tcPr>
          <w:p w14:paraId="55D8EBBA" w14:textId="77777777" w:rsidR="0001764E" w:rsidRPr="009117A5" w:rsidRDefault="0001764E" w:rsidP="00436DEF">
            <w:pPr>
              <w:rPr>
                <w:rFonts w:cs="Times New Roman"/>
                <w:sz w:val="22"/>
              </w:rPr>
            </w:pPr>
          </w:p>
        </w:tc>
        <w:tc>
          <w:tcPr>
            <w:tcW w:w="3402" w:type="dxa"/>
          </w:tcPr>
          <w:p w14:paraId="7DD82704" w14:textId="77777777" w:rsidR="0001764E" w:rsidRPr="009117A5" w:rsidRDefault="0001764E" w:rsidP="00436DEF">
            <w:pPr>
              <w:jc w:val="both"/>
              <w:rPr>
                <w:rFonts w:cs="Times New Roman"/>
                <w:sz w:val="22"/>
              </w:rPr>
            </w:pPr>
            <w:r w:rsidRPr="009117A5">
              <w:rPr>
                <w:rFonts w:cs="Times New Roman"/>
                <w:sz w:val="22"/>
              </w:rPr>
              <w:t>2. Nodrošināt FID darbinieku apmācības Latvijas Republikas un Amerikas Savienoto Valstu valdības līguma par sadarbību tiesībaizsardzības jomā ietvaros.</w:t>
            </w:r>
          </w:p>
        </w:tc>
        <w:tc>
          <w:tcPr>
            <w:tcW w:w="1842" w:type="dxa"/>
          </w:tcPr>
          <w:p w14:paraId="685DCC98" w14:textId="77777777" w:rsidR="0001764E" w:rsidRPr="009117A5" w:rsidRDefault="0001764E" w:rsidP="00436DEF">
            <w:pPr>
              <w:jc w:val="center"/>
              <w:rPr>
                <w:rFonts w:cs="Times New Roman"/>
                <w:sz w:val="22"/>
              </w:rPr>
            </w:pPr>
            <w:r w:rsidRPr="009117A5">
              <w:rPr>
                <w:rFonts w:cs="Times New Roman"/>
                <w:sz w:val="22"/>
              </w:rPr>
              <w:t>TM (TA), VAS</w:t>
            </w:r>
          </w:p>
        </w:tc>
        <w:tc>
          <w:tcPr>
            <w:tcW w:w="1560" w:type="dxa"/>
          </w:tcPr>
          <w:p w14:paraId="717EE511" w14:textId="77777777" w:rsidR="0001764E" w:rsidRPr="009117A5" w:rsidRDefault="0001764E" w:rsidP="00436DEF">
            <w:pPr>
              <w:jc w:val="center"/>
              <w:rPr>
                <w:rFonts w:cs="Times New Roman"/>
                <w:sz w:val="22"/>
              </w:rPr>
            </w:pPr>
            <w:r w:rsidRPr="009117A5">
              <w:rPr>
                <w:rFonts w:cs="Times New Roman"/>
                <w:sz w:val="22"/>
              </w:rPr>
              <w:t>FID</w:t>
            </w:r>
          </w:p>
        </w:tc>
        <w:tc>
          <w:tcPr>
            <w:tcW w:w="1984" w:type="dxa"/>
          </w:tcPr>
          <w:p w14:paraId="2C26B510"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0E4924A5" w14:textId="77777777" w:rsidTr="00934CEF">
        <w:trPr>
          <w:trHeight w:val="1981"/>
        </w:trPr>
        <w:tc>
          <w:tcPr>
            <w:tcW w:w="4390" w:type="dxa"/>
          </w:tcPr>
          <w:p w14:paraId="79E6F12B" w14:textId="77777777" w:rsidR="0001764E" w:rsidRPr="009117A5" w:rsidRDefault="0001764E" w:rsidP="00436DEF">
            <w:pPr>
              <w:tabs>
                <w:tab w:val="left" w:pos="267"/>
              </w:tabs>
              <w:jc w:val="both"/>
              <w:rPr>
                <w:rFonts w:cs="Times New Roman"/>
                <w:sz w:val="22"/>
              </w:rPr>
            </w:pPr>
            <w:r w:rsidRPr="009117A5">
              <w:rPr>
                <w:rFonts w:cs="Times New Roman"/>
                <w:sz w:val="22"/>
              </w:rPr>
              <w:t>g) Veicināt un atvieglot informācijas apmaiņu starp FID un tiesībaizsardzības iestādēm.</w:t>
            </w:r>
          </w:p>
        </w:tc>
        <w:tc>
          <w:tcPr>
            <w:tcW w:w="3402" w:type="dxa"/>
          </w:tcPr>
          <w:p w14:paraId="2BBEEFFD" w14:textId="77777777" w:rsidR="0001764E" w:rsidRPr="009117A5" w:rsidRDefault="0001764E" w:rsidP="00436DEF">
            <w:pPr>
              <w:jc w:val="both"/>
              <w:rPr>
                <w:rFonts w:eastAsia="Times New Roman" w:cs="Times New Roman"/>
                <w:sz w:val="22"/>
              </w:rPr>
            </w:pPr>
            <w:r w:rsidRPr="009117A5">
              <w:rPr>
                <w:rFonts w:cs="Times New Roman"/>
                <w:sz w:val="22"/>
              </w:rPr>
              <w:t>1. Īstenot VP un FID 2019. gada 8. augustā noslēgto vienošanos par e-pakalpojumu "Informācijas sniegšana par neparastiem un aizdomīgiem finanšu darījumiem" un 2019. gada 26. septembrī noslēgto vienošanos, lai stiprinātu un uzlabotu sadarbību informācijas apmaiņā un veicinātu efektīvu pienākumu izpildi NILL novēršanas un apkarošanas jomā.</w:t>
            </w:r>
          </w:p>
        </w:tc>
        <w:tc>
          <w:tcPr>
            <w:tcW w:w="1842" w:type="dxa"/>
          </w:tcPr>
          <w:p w14:paraId="57099001" w14:textId="77777777" w:rsidR="0001764E" w:rsidRPr="009117A5" w:rsidRDefault="0001764E" w:rsidP="00436DEF">
            <w:pPr>
              <w:jc w:val="center"/>
              <w:rPr>
                <w:rFonts w:eastAsia="Times New Roman" w:cs="Times New Roman"/>
                <w:sz w:val="22"/>
              </w:rPr>
            </w:pPr>
            <w:r w:rsidRPr="009117A5">
              <w:rPr>
                <w:rFonts w:cs="Times New Roman"/>
                <w:sz w:val="22"/>
              </w:rPr>
              <w:t>FID, VP</w:t>
            </w:r>
          </w:p>
          <w:p w14:paraId="24E66110" w14:textId="77777777" w:rsidR="0001764E" w:rsidRPr="009117A5" w:rsidRDefault="0001764E" w:rsidP="00436DEF">
            <w:pPr>
              <w:jc w:val="center"/>
              <w:rPr>
                <w:rFonts w:eastAsia="Times New Roman" w:cs="Times New Roman"/>
                <w:sz w:val="22"/>
              </w:rPr>
            </w:pPr>
          </w:p>
          <w:p w14:paraId="35266F77" w14:textId="77777777" w:rsidR="0001764E" w:rsidRPr="009117A5" w:rsidRDefault="0001764E" w:rsidP="00436DEF">
            <w:pPr>
              <w:jc w:val="center"/>
              <w:rPr>
                <w:rFonts w:eastAsia="Times New Roman" w:cs="Times New Roman"/>
                <w:sz w:val="22"/>
              </w:rPr>
            </w:pPr>
          </w:p>
          <w:p w14:paraId="1E8EFB1B" w14:textId="77777777" w:rsidR="0001764E" w:rsidRPr="009117A5" w:rsidRDefault="0001764E" w:rsidP="00436DEF">
            <w:pPr>
              <w:jc w:val="center"/>
              <w:rPr>
                <w:rFonts w:eastAsia="Times New Roman" w:cs="Times New Roman"/>
                <w:sz w:val="22"/>
              </w:rPr>
            </w:pPr>
          </w:p>
          <w:p w14:paraId="6E43EA3C" w14:textId="77777777" w:rsidR="0001764E" w:rsidRPr="009117A5" w:rsidRDefault="0001764E" w:rsidP="00436DEF">
            <w:pPr>
              <w:jc w:val="center"/>
              <w:rPr>
                <w:rFonts w:eastAsia="Times New Roman" w:cs="Times New Roman"/>
                <w:sz w:val="22"/>
              </w:rPr>
            </w:pPr>
          </w:p>
          <w:p w14:paraId="3E7DFF2D" w14:textId="77777777" w:rsidR="0001764E" w:rsidRPr="009117A5" w:rsidRDefault="0001764E" w:rsidP="00436DEF">
            <w:pPr>
              <w:jc w:val="center"/>
              <w:rPr>
                <w:rFonts w:eastAsia="Times New Roman" w:cs="Times New Roman"/>
                <w:sz w:val="22"/>
              </w:rPr>
            </w:pPr>
          </w:p>
          <w:p w14:paraId="02B33319" w14:textId="77777777" w:rsidR="0001764E" w:rsidRPr="009117A5" w:rsidRDefault="0001764E" w:rsidP="00436DEF">
            <w:pPr>
              <w:jc w:val="center"/>
              <w:rPr>
                <w:rFonts w:cs="Times New Roman"/>
                <w:sz w:val="22"/>
              </w:rPr>
            </w:pPr>
          </w:p>
        </w:tc>
        <w:tc>
          <w:tcPr>
            <w:tcW w:w="1560" w:type="dxa"/>
          </w:tcPr>
          <w:p w14:paraId="2FBC0014" w14:textId="77777777" w:rsidR="0001764E" w:rsidRPr="009117A5" w:rsidRDefault="0001764E" w:rsidP="00436DEF">
            <w:pPr>
              <w:jc w:val="center"/>
              <w:rPr>
                <w:rFonts w:cs="Times New Roman"/>
                <w:sz w:val="22"/>
              </w:rPr>
            </w:pPr>
          </w:p>
        </w:tc>
        <w:tc>
          <w:tcPr>
            <w:tcW w:w="1984" w:type="dxa"/>
          </w:tcPr>
          <w:p w14:paraId="5A5BC95F"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2AEF0ABE" w14:textId="77777777" w:rsidTr="00934CEF">
        <w:trPr>
          <w:trHeight w:val="1981"/>
        </w:trPr>
        <w:tc>
          <w:tcPr>
            <w:tcW w:w="4390" w:type="dxa"/>
          </w:tcPr>
          <w:p w14:paraId="270F8D55" w14:textId="77777777" w:rsidR="0001764E" w:rsidRPr="009117A5" w:rsidRDefault="0001764E" w:rsidP="00436DEF">
            <w:pPr>
              <w:rPr>
                <w:rFonts w:cs="Times New Roman"/>
                <w:sz w:val="22"/>
              </w:rPr>
            </w:pPr>
          </w:p>
        </w:tc>
        <w:tc>
          <w:tcPr>
            <w:tcW w:w="3402" w:type="dxa"/>
          </w:tcPr>
          <w:p w14:paraId="1AADC2FC" w14:textId="77777777" w:rsidR="0001764E" w:rsidRPr="009117A5" w:rsidRDefault="0001764E" w:rsidP="00436DEF">
            <w:pPr>
              <w:jc w:val="both"/>
              <w:rPr>
                <w:rFonts w:eastAsia="Times New Roman" w:cs="Times New Roman"/>
                <w:sz w:val="22"/>
              </w:rPr>
            </w:pPr>
            <w:r w:rsidRPr="009117A5">
              <w:rPr>
                <w:rFonts w:cs="Times New Roman"/>
                <w:sz w:val="22"/>
              </w:rPr>
              <w:t>2. NILL apkarošanā iesaistītajām institūcijām aktuālo izmeklēšanu ietvaros sasaukt sadarbības koordinācijas grupu (NILLTPFNL 55. pants)</w:t>
            </w:r>
          </w:p>
          <w:p w14:paraId="171DED81" w14:textId="77777777" w:rsidR="0001764E" w:rsidRPr="009117A5" w:rsidRDefault="0001764E" w:rsidP="00436DEF">
            <w:pPr>
              <w:tabs>
                <w:tab w:val="left" w:pos="312"/>
              </w:tabs>
              <w:jc w:val="both"/>
              <w:rPr>
                <w:rFonts w:eastAsia="Times New Roman" w:cs="Times New Roman"/>
                <w:sz w:val="22"/>
              </w:rPr>
            </w:pPr>
            <w:r w:rsidRPr="009117A5">
              <w:rPr>
                <w:rFonts w:cs="Times New Roman"/>
                <w:sz w:val="22"/>
              </w:rPr>
              <w:t>a)</w:t>
            </w:r>
            <w:r w:rsidRPr="009117A5">
              <w:rPr>
                <w:rFonts w:cs="Times New Roman"/>
                <w:sz w:val="22"/>
              </w:rPr>
              <w:tab/>
              <w:t>ne mazāk, kā 100 sadarbības koordinācijas grupas sēdes gadā;</w:t>
            </w:r>
          </w:p>
          <w:p w14:paraId="722D2AED" w14:textId="77777777" w:rsidR="0001764E" w:rsidRPr="009117A5" w:rsidRDefault="0001764E" w:rsidP="00436DEF">
            <w:pPr>
              <w:tabs>
                <w:tab w:val="left" w:pos="312"/>
              </w:tabs>
              <w:jc w:val="both"/>
              <w:rPr>
                <w:rFonts w:eastAsia="Times New Roman" w:cs="Times New Roman"/>
                <w:sz w:val="22"/>
              </w:rPr>
            </w:pPr>
            <w:r w:rsidRPr="009117A5">
              <w:rPr>
                <w:rFonts w:cs="Times New Roman"/>
                <w:sz w:val="22"/>
              </w:rPr>
              <w:t>b)</w:t>
            </w:r>
            <w:r w:rsidRPr="009117A5">
              <w:rPr>
                <w:rFonts w:cs="Times New Roman"/>
                <w:sz w:val="22"/>
              </w:rPr>
              <w:tab/>
              <w:t>no tām, ne mazāk, kā 25 - pēc tiesībaizsardzības iestāžu iniciatīvas.</w:t>
            </w:r>
          </w:p>
        </w:tc>
        <w:tc>
          <w:tcPr>
            <w:tcW w:w="1842" w:type="dxa"/>
          </w:tcPr>
          <w:p w14:paraId="49D4C7B9" w14:textId="77777777" w:rsidR="0001764E" w:rsidRPr="009117A5" w:rsidRDefault="0001764E" w:rsidP="00436DEF">
            <w:pPr>
              <w:jc w:val="center"/>
              <w:rPr>
                <w:rFonts w:cs="Times New Roman"/>
                <w:sz w:val="22"/>
              </w:rPr>
            </w:pPr>
            <w:r w:rsidRPr="009117A5">
              <w:rPr>
                <w:rFonts w:cs="Times New Roman"/>
                <w:sz w:val="22"/>
              </w:rPr>
              <w:t>FID, KNAB, VP, VID NMPP</w:t>
            </w:r>
          </w:p>
        </w:tc>
        <w:tc>
          <w:tcPr>
            <w:tcW w:w="1560" w:type="dxa"/>
          </w:tcPr>
          <w:p w14:paraId="02FEE757" w14:textId="77777777" w:rsidR="0001764E" w:rsidRPr="009117A5" w:rsidRDefault="0001764E" w:rsidP="00436DEF">
            <w:pPr>
              <w:jc w:val="center"/>
              <w:rPr>
                <w:rFonts w:cs="Times New Roman"/>
                <w:sz w:val="22"/>
              </w:rPr>
            </w:pPr>
          </w:p>
        </w:tc>
        <w:tc>
          <w:tcPr>
            <w:tcW w:w="1984" w:type="dxa"/>
          </w:tcPr>
          <w:p w14:paraId="07FDB400"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222032CB" w14:textId="77777777" w:rsidTr="00934CEF">
        <w:trPr>
          <w:trHeight w:val="1272"/>
        </w:trPr>
        <w:tc>
          <w:tcPr>
            <w:tcW w:w="4390" w:type="dxa"/>
          </w:tcPr>
          <w:p w14:paraId="2F7BE1F9" w14:textId="77777777" w:rsidR="0001764E" w:rsidRPr="009117A5" w:rsidRDefault="0001764E" w:rsidP="00436DEF">
            <w:pPr>
              <w:rPr>
                <w:rFonts w:cs="Times New Roman"/>
                <w:sz w:val="22"/>
              </w:rPr>
            </w:pPr>
          </w:p>
        </w:tc>
        <w:tc>
          <w:tcPr>
            <w:tcW w:w="3402" w:type="dxa"/>
          </w:tcPr>
          <w:p w14:paraId="3E98D893" w14:textId="77777777" w:rsidR="0001764E" w:rsidRPr="009117A5" w:rsidRDefault="0001764E" w:rsidP="00436DEF">
            <w:pPr>
              <w:jc w:val="both"/>
              <w:rPr>
                <w:rFonts w:cs="Times New Roman"/>
                <w:sz w:val="22"/>
              </w:rPr>
            </w:pPr>
            <w:r w:rsidRPr="009117A5">
              <w:rPr>
                <w:rFonts w:cs="Times New Roman"/>
                <w:sz w:val="22"/>
              </w:rPr>
              <w:t xml:space="preserve">3. Ieviest Pasākumu plāna noziedzīgi iegūtu līdzekļu legalizācijas, terorisma un proliferācijas finansēšanas novēršanai </w:t>
            </w:r>
            <w:proofErr w:type="spellStart"/>
            <w:r w:rsidRPr="009117A5">
              <w:rPr>
                <w:rFonts w:cs="Times New Roman"/>
                <w:sz w:val="22"/>
              </w:rPr>
              <w:t>laikaposmam</w:t>
            </w:r>
            <w:proofErr w:type="spellEnd"/>
            <w:r w:rsidRPr="009117A5">
              <w:rPr>
                <w:rFonts w:cs="Times New Roman"/>
                <w:sz w:val="22"/>
              </w:rPr>
              <w:t xml:space="preserve"> no 2020. līdz 2022. gadam 6. un 7. rīcības virzienā ietvertos pasākumus.</w:t>
            </w:r>
          </w:p>
        </w:tc>
        <w:tc>
          <w:tcPr>
            <w:tcW w:w="1842" w:type="dxa"/>
          </w:tcPr>
          <w:p w14:paraId="08B949B3" w14:textId="77777777" w:rsidR="0001764E" w:rsidRPr="009117A5" w:rsidRDefault="0001764E" w:rsidP="00436DEF">
            <w:pPr>
              <w:jc w:val="center"/>
              <w:rPr>
                <w:rFonts w:cs="Times New Roman"/>
                <w:sz w:val="22"/>
              </w:rPr>
            </w:pPr>
            <w:r w:rsidRPr="009117A5">
              <w:rPr>
                <w:rFonts w:cs="Times New Roman"/>
                <w:sz w:val="22"/>
              </w:rPr>
              <w:t>FID, KNAB, VP, VID NMPP</w:t>
            </w:r>
          </w:p>
        </w:tc>
        <w:tc>
          <w:tcPr>
            <w:tcW w:w="1560" w:type="dxa"/>
          </w:tcPr>
          <w:p w14:paraId="474CFBFE" w14:textId="77777777" w:rsidR="0001764E" w:rsidRPr="009117A5" w:rsidRDefault="0001764E" w:rsidP="00436DEF">
            <w:pPr>
              <w:jc w:val="center"/>
              <w:rPr>
                <w:rFonts w:cs="Times New Roman"/>
                <w:sz w:val="22"/>
              </w:rPr>
            </w:pPr>
          </w:p>
        </w:tc>
        <w:tc>
          <w:tcPr>
            <w:tcW w:w="1984" w:type="dxa"/>
          </w:tcPr>
          <w:p w14:paraId="6F6C204E" w14:textId="77777777" w:rsidR="0001764E" w:rsidRPr="009117A5" w:rsidRDefault="0001764E" w:rsidP="00436DEF">
            <w:pPr>
              <w:jc w:val="center"/>
              <w:rPr>
                <w:rFonts w:cs="Times New Roman"/>
                <w:sz w:val="22"/>
              </w:rPr>
            </w:pPr>
            <w:r w:rsidRPr="009117A5">
              <w:rPr>
                <w:rFonts w:cs="Times New Roman"/>
                <w:sz w:val="22"/>
              </w:rPr>
              <w:t>30.12.2022.</w:t>
            </w:r>
          </w:p>
        </w:tc>
      </w:tr>
      <w:tr w:rsidR="0001764E" w:rsidRPr="009117A5" w14:paraId="0D4BCB92" w14:textId="77777777" w:rsidTr="00934CEF">
        <w:trPr>
          <w:trHeight w:val="2228"/>
        </w:trPr>
        <w:tc>
          <w:tcPr>
            <w:tcW w:w="4390" w:type="dxa"/>
          </w:tcPr>
          <w:p w14:paraId="4849634C" w14:textId="77777777" w:rsidR="0001764E" w:rsidRPr="009117A5" w:rsidRDefault="0001764E" w:rsidP="00436DEF">
            <w:pPr>
              <w:jc w:val="both"/>
              <w:rPr>
                <w:rFonts w:cs="Times New Roman"/>
                <w:sz w:val="22"/>
              </w:rPr>
            </w:pPr>
            <w:r w:rsidRPr="009117A5">
              <w:rPr>
                <w:rFonts w:cs="Times New Roman"/>
                <w:sz w:val="22"/>
                <w:u w:color="FF0000"/>
              </w:rPr>
              <w:lastRenderedPageBreak/>
              <w:t>11. Attiecībā uz grāmatvedības un revīzijas prasībām, WGB iesaka Latvijai:</w:t>
            </w:r>
          </w:p>
          <w:p w14:paraId="42733460" w14:textId="77777777" w:rsidR="0001764E" w:rsidRPr="009117A5" w:rsidRDefault="0001764E" w:rsidP="00436DEF">
            <w:pPr>
              <w:tabs>
                <w:tab w:val="left" w:pos="267"/>
              </w:tabs>
              <w:jc w:val="both"/>
              <w:rPr>
                <w:rFonts w:cs="Times New Roman"/>
                <w:sz w:val="22"/>
                <w:u w:color="FF0000"/>
              </w:rPr>
            </w:pPr>
            <w:r w:rsidRPr="009117A5">
              <w:rPr>
                <w:rFonts w:cs="Times New Roman"/>
                <w:sz w:val="22"/>
                <w:u w:color="FF0000"/>
              </w:rPr>
              <w:t>a) (i) Paplašināt tiesisko regulējumu, kas piemērojams biržas sarakstā iekļautiem uzņēmumiem, attiecinot to arī uz biržu sarakstos neiekļautiem uzņēmumiem; un (ii) stimulēt uzņēmumus veikt neatkarīgu iekšējo izmeklēšanu un ziņot kompetentajām iestādēm, ja rodas aizdomas par ārvalstu amatpersonu kukuļošanu.</w:t>
            </w:r>
          </w:p>
        </w:tc>
        <w:tc>
          <w:tcPr>
            <w:tcW w:w="3402" w:type="dxa"/>
          </w:tcPr>
          <w:p w14:paraId="58AD1194" w14:textId="77777777" w:rsidR="0001764E" w:rsidRPr="009117A5" w:rsidRDefault="0001764E" w:rsidP="00436DEF">
            <w:pPr>
              <w:jc w:val="both"/>
              <w:rPr>
                <w:rFonts w:cs="Times New Roman"/>
                <w:sz w:val="22"/>
              </w:rPr>
            </w:pPr>
            <w:r w:rsidRPr="009117A5">
              <w:rPr>
                <w:rFonts w:cs="Times New Roman"/>
                <w:sz w:val="22"/>
                <w:u w:color="FF0000"/>
              </w:rPr>
              <w:t>Izvērtēt tiesisko regulējumu attiecībā uz uzņēmumu pienākumu reaģēt uz ārējās revīzijas konstatētajiem pārkāpumiem un nodrošināt mehānismu, kā uzņēmums nodrošina konstatēto pārkāpumu iekšējo izmeklēšanu un ziņošanu kompetentajām iestādēm.</w:t>
            </w:r>
          </w:p>
        </w:tc>
        <w:tc>
          <w:tcPr>
            <w:tcW w:w="1842" w:type="dxa"/>
          </w:tcPr>
          <w:p w14:paraId="02883848" w14:textId="77777777" w:rsidR="0001764E" w:rsidRPr="009117A5" w:rsidRDefault="0001764E" w:rsidP="00436DEF">
            <w:pPr>
              <w:jc w:val="center"/>
              <w:rPr>
                <w:rFonts w:cs="Times New Roman"/>
                <w:sz w:val="22"/>
              </w:rPr>
            </w:pPr>
            <w:r w:rsidRPr="009117A5">
              <w:rPr>
                <w:rFonts w:cs="Times New Roman"/>
                <w:sz w:val="22"/>
                <w:u w:color="FF0000"/>
              </w:rPr>
              <w:t>FM, TM</w:t>
            </w:r>
          </w:p>
        </w:tc>
        <w:tc>
          <w:tcPr>
            <w:tcW w:w="1560" w:type="dxa"/>
          </w:tcPr>
          <w:p w14:paraId="3EE3C9A5" w14:textId="77777777" w:rsidR="0001764E" w:rsidRPr="009117A5" w:rsidRDefault="0001764E" w:rsidP="00436DEF">
            <w:pPr>
              <w:jc w:val="center"/>
              <w:rPr>
                <w:rFonts w:cs="Times New Roman"/>
                <w:sz w:val="22"/>
              </w:rPr>
            </w:pPr>
            <w:r w:rsidRPr="009117A5">
              <w:rPr>
                <w:rFonts w:cs="Times New Roman"/>
                <w:sz w:val="22"/>
                <w:u w:color="FF0000"/>
              </w:rPr>
              <w:t>EM, PKC, LZRA</w:t>
            </w:r>
          </w:p>
        </w:tc>
        <w:tc>
          <w:tcPr>
            <w:tcW w:w="1984" w:type="dxa"/>
          </w:tcPr>
          <w:p w14:paraId="43BB8E38" w14:textId="77777777" w:rsidR="0001764E" w:rsidRPr="009117A5" w:rsidRDefault="0001764E" w:rsidP="00436DEF">
            <w:pPr>
              <w:jc w:val="center"/>
              <w:rPr>
                <w:rFonts w:cs="Times New Roman"/>
                <w:sz w:val="22"/>
              </w:rPr>
            </w:pPr>
            <w:r w:rsidRPr="009117A5">
              <w:rPr>
                <w:rFonts w:cs="Times New Roman"/>
                <w:sz w:val="22"/>
                <w:u w:color="FF0000"/>
              </w:rPr>
              <w:t>01.10.2021.</w:t>
            </w:r>
          </w:p>
        </w:tc>
      </w:tr>
      <w:tr w:rsidR="0001764E" w:rsidRPr="009117A5" w14:paraId="6902E8D5" w14:textId="77777777" w:rsidTr="00934CEF">
        <w:trPr>
          <w:trHeight w:val="1414"/>
        </w:trPr>
        <w:tc>
          <w:tcPr>
            <w:tcW w:w="4390" w:type="dxa"/>
          </w:tcPr>
          <w:p w14:paraId="2FCD4F9F"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t>b) Palielināt zvērinātu revidentu informētību par viņu būtisko lomu ārvalstu amatpersonu kukuļošanas apkarošanā un par zvērinātu revidentu pienākumu ziņot kompetentajām iestādēm par aizdomām par ārvalstu amatpersonu kukuļošanu.</w:t>
            </w:r>
          </w:p>
        </w:tc>
        <w:tc>
          <w:tcPr>
            <w:tcW w:w="3402" w:type="dxa"/>
          </w:tcPr>
          <w:p w14:paraId="72744759" w14:textId="77777777" w:rsidR="0001764E" w:rsidRPr="009117A5" w:rsidRDefault="0001764E" w:rsidP="00436DEF">
            <w:pPr>
              <w:jc w:val="both"/>
              <w:rPr>
                <w:rFonts w:eastAsia="Times New Roman" w:cs="Times New Roman"/>
                <w:sz w:val="22"/>
              </w:rPr>
            </w:pPr>
            <w:r w:rsidRPr="009117A5">
              <w:rPr>
                <w:rFonts w:cs="Times New Roman"/>
                <w:sz w:val="22"/>
              </w:rPr>
              <w:t>Turpināt zvērinātu revidentu apmācību organizēšanu un uzraudzību, kā arī nepieciešamības gadījumā sniegt skaidrojumus par kukuļdošanas apzināšanas un ziņošanas tiesību normām un to piemērošanas kārtību.</w:t>
            </w:r>
          </w:p>
        </w:tc>
        <w:tc>
          <w:tcPr>
            <w:tcW w:w="1842" w:type="dxa"/>
          </w:tcPr>
          <w:p w14:paraId="71E21132"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08BAB2B7" w14:textId="77777777" w:rsidR="0001764E" w:rsidRPr="009117A5" w:rsidRDefault="0001764E" w:rsidP="00436DEF">
            <w:pPr>
              <w:jc w:val="center"/>
              <w:rPr>
                <w:rFonts w:cs="Times New Roman"/>
                <w:sz w:val="22"/>
              </w:rPr>
            </w:pPr>
            <w:r w:rsidRPr="009117A5">
              <w:rPr>
                <w:rFonts w:cs="Times New Roman"/>
                <w:sz w:val="22"/>
              </w:rPr>
              <w:t>LZRA</w:t>
            </w:r>
          </w:p>
        </w:tc>
        <w:tc>
          <w:tcPr>
            <w:tcW w:w="1984" w:type="dxa"/>
          </w:tcPr>
          <w:p w14:paraId="7D66BA38"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00557FA8" w14:textId="77777777" w:rsidTr="00934CEF">
        <w:trPr>
          <w:trHeight w:val="1130"/>
        </w:trPr>
        <w:tc>
          <w:tcPr>
            <w:tcW w:w="4390" w:type="dxa"/>
          </w:tcPr>
          <w:p w14:paraId="2FAB2233"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t>c) Grozīt tiesību aktus, lai precizētu, ka tiesas, prokurori un izmeklētāji var pieprasīt revidentam sniegt informāciju, lai to izmantotu ārvalstu amatpersonu kukuļošanas izmeklēšanā.</w:t>
            </w:r>
          </w:p>
        </w:tc>
        <w:tc>
          <w:tcPr>
            <w:tcW w:w="3402" w:type="dxa"/>
          </w:tcPr>
          <w:p w14:paraId="534BCACE" w14:textId="77777777" w:rsidR="0001764E" w:rsidRPr="009117A5" w:rsidRDefault="0001764E" w:rsidP="00436DEF">
            <w:pPr>
              <w:jc w:val="both"/>
              <w:rPr>
                <w:rFonts w:eastAsia="Times New Roman" w:cs="Times New Roman"/>
                <w:sz w:val="22"/>
              </w:rPr>
            </w:pPr>
            <w:r w:rsidRPr="009117A5">
              <w:rPr>
                <w:rFonts w:cs="Times New Roman"/>
                <w:sz w:val="22"/>
              </w:rPr>
              <w:t>Likumprojekts "Grozījumi Revīzijas pakalpojumu likumā" (Nr. 344/Lp13).</w:t>
            </w:r>
          </w:p>
        </w:tc>
        <w:tc>
          <w:tcPr>
            <w:tcW w:w="1842" w:type="dxa"/>
          </w:tcPr>
          <w:p w14:paraId="1DB0173B" w14:textId="77777777" w:rsidR="0001764E" w:rsidRPr="009117A5" w:rsidRDefault="0001764E" w:rsidP="00436DEF">
            <w:pPr>
              <w:jc w:val="center"/>
              <w:rPr>
                <w:rFonts w:cs="Times New Roman"/>
                <w:sz w:val="22"/>
              </w:rPr>
            </w:pPr>
            <w:r w:rsidRPr="009117A5">
              <w:rPr>
                <w:rFonts w:cs="Times New Roman"/>
                <w:sz w:val="22"/>
              </w:rPr>
              <w:t>TM, FM</w:t>
            </w:r>
          </w:p>
        </w:tc>
        <w:tc>
          <w:tcPr>
            <w:tcW w:w="1560" w:type="dxa"/>
          </w:tcPr>
          <w:p w14:paraId="0777F679" w14:textId="77777777" w:rsidR="0001764E" w:rsidRPr="009117A5" w:rsidRDefault="0001764E" w:rsidP="00436DEF">
            <w:pPr>
              <w:jc w:val="center"/>
              <w:rPr>
                <w:rFonts w:cs="Times New Roman"/>
                <w:sz w:val="22"/>
              </w:rPr>
            </w:pPr>
            <w:r w:rsidRPr="009117A5">
              <w:rPr>
                <w:rFonts w:cs="Times New Roman"/>
                <w:sz w:val="22"/>
              </w:rPr>
              <w:t>ĢP, VP, KNAB, LZRA</w:t>
            </w:r>
          </w:p>
        </w:tc>
        <w:tc>
          <w:tcPr>
            <w:tcW w:w="1984" w:type="dxa"/>
          </w:tcPr>
          <w:p w14:paraId="203730BD" w14:textId="77777777" w:rsidR="0001764E" w:rsidRPr="009117A5" w:rsidRDefault="0001764E" w:rsidP="00436DEF">
            <w:pPr>
              <w:jc w:val="center"/>
              <w:rPr>
                <w:rFonts w:cs="Times New Roman"/>
                <w:sz w:val="22"/>
              </w:rPr>
            </w:pPr>
            <w:r w:rsidRPr="009117A5">
              <w:rPr>
                <w:rFonts w:cs="Times New Roman"/>
                <w:sz w:val="22"/>
              </w:rPr>
              <w:t>01.10.2021.</w:t>
            </w:r>
          </w:p>
        </w:tc>
      </w:tr>
      <w:tr w:rsidR="0001764E" w:rsidRPr="009117A5" w14:paraId="520FE03D" w14:textId="77777777" w:rsidTr="00934CEF">
        <w:trPr>
          <w:trHeight w:val="476"/>
        </w:trPr>
        <w:tc>
          <w:tcPr>
            <w:tcW w:w="4390" w:type="dxa"/>
          </w:tcPr>
          <w:p w14:paraId="6B0EFDF6" w14:textId="77777777" w:rsidR="0001764E" w:rsidRPr="009117A5" w:rsidRDefault="0001764E" w:rsidP="00436DEF">
            <w:pPr>
              <w:jc w:val="both"/>
              <w:rPr>
                <w:rFonts w:cs="Times New Roman"/>
                <w:sz w:val="22"/>
              </w:rPr>
            </w:pPr>
            <w:r w:rsidRPr="009117A5">
              <w:rPr>
                <w:rFonts w:cs="Times New Roman"/>
                <w:sz w:val="22"/>
              </w:rPr>
              <w:t>12. Attiecībā uz pasākumiem saistībā ar nodokļiem WGB rekomendē Latvijai nodrošināt, ka kukuļa maksājuma neaplikšana ar nodokļiem tiek īstenota ārvalstu amatpersonu kukuļošanas lietās, tai skaitā:</w:t>
            </w:r>
          </w:p>
          <w:p w14:paraId="3931AD79" w14:textId="77777777" w:rsidR="0001764E" w:rsidRPr="009117A5" w:rsidRDefault="0001764E" w:rsidP="00436DEF">
            <w:pPr>
              <w:tabs>
                <w:tab w:val="left" w:pos="267"/>
              </w:tabs>
              <w:jc w:val="both"/>
              <w:rPr>
                <w:rFonts w:cs="Times New Roman"/>
                <w:sz w:val="22"/>
              </w:rPr>
            </w:pPr>
            <w:r w:rsidRPr="009117A5">
              <w:rPr>
                <w:rFonts w:cs="Times New Roman"/>
                <w:sz w:val="22"/>
              </w:rPr>
              <w:t>a) Nodrošināt, ka tiesībaizsardzības iestādes un VID regulāri apmainās ar informāciju par ārvalstu amatpersonu kukuļošanas izmeklēšanu, kā noteikts 2016. gada 1. jūnija Latvijas Republikas Prokuratūras informatīvajā vēstulē;</w:t>
            </w:r>
          </w:p>
        </w:tc>
        <w:tc>
          <w:tcPr>
            <w:tcW w:w="3402" w:type="dxa"/>
          </w:tcPr>
          <w:p w14:paraId="41D8BA6C" w14:textId="77777777" w:rsidR="0001764E" w:rsidRPr="009117A5" w:rsidRDefault="0001764E" w:rsidP="00436DEF">
            <w:pPr>
              <w:jc w:val="both"/>
              <w:rPr>
                <w:rFonts w:eastAsia="Times New Roman" w:cs="Times New Roman"/>
                <w:sz w:val="22"/>
              </w:rPr>
            </w:pPr>
            <w:r w:rsidRPr="009117A5">
              <w:rPr>
                <w:rFonts w:cs="Times New Roman"/>
                <w:sz w:val="22"/>
              </w:rPr>
              <w:t xml:space="preserve">VID atbilstoši </w:t>
            </w:r>
            <w:proofErr w:type="spellStart"/>
            <w:r w:rsidRPr="009117A5">
              <w:rPr>
                <w:rFonts w:cs="Times New Roman"/>
                <w:sz w:val="22"/>
              </w:rPr>
              <w:t>tiesībaizardzības</w:t>
            </w:r>
            <w:proofErr w:type="spellEnd"/>
            <w:r w:rsidRPr="009117A5">
              <w:rPr>
                <w:rFonts w:cs="Times New Roman"/>
                <w:sz w:val="22"/>
              </w:rPr>
              <w:t xml:space="preserve"> iestāžu pieprasījumam veikt nodokļu aprēķinu un sniegt atzinumus par budžetam nodarītajiem zaudējumiem saistībā ar ierosinātajām krimināllietām par ārvalstu amatpersonu kukuļošanu pēc kriminālprocesa virzītāja pieprasījuma atbilstoši likuma "Par nodokļiem un nodevām" 23. panta 4.</w:t>
            </w:r>
            <w:r w:rsidRPr="009117A5">
              <w:rPr>
                <w:rFonts w:cs="Times New Roman"/>
                <w:sz w:val="22"/>
                <w:vertAlign w:val="superscript"/>
              </w:rPr>
              <w:t>1</w:t>
            </w:r>
            <w:r w:rsidRPr="009117A5">
              <w:rPr>
                <w:rFonts w:cs="Times New Roman"/>
                <w:sz w:val="22"/>
              </w:rPr>
              <w:t> daļai.</w:t>
            </w:r>
          </w:p>
        </w:tc>
        <w:tc>
          <w:tcPr>
            <w:tcW w:w="1842" w:type="dxa"/>
          </w:tcPr>
          <w:p w14:paraId="3274954E" w14:textId="77777777" w:rsidR="0001764E" w:rsidRPr="009117A5" w:rsidRDefault="0001764E" w:rsidP="00436DEF">
            <w:pPr>
              <w:jc w:val="center"/>
              <w:rPr>
                <w:rFonts w:eastAsia="Times New Roman" w:cs="Times New Roman"/>
                <w:sz w:val="22"/>
              </w:rPr>
            </w:pPr>
            <w:r w:rsidRPr="009117A5">
              <w:rPr>
                <w:rFonts w:cs="Times New Roman"/>
                <w:sz w:val="22"/>
              </w:rPr>
              <w:t>VID</w:t>
            </w:r>
          </w:p>
          <w:p w14:paraId="3D90A388" w14:textId="77777777" w:rsidR="0001764E" w:rsidRPr="009117A5" w:rsidRDefault="0001764E" w:rsidP="00436DEF">
            <w:pPr>
              <w:jc w:val="center"/>
              <w:rPr>
                <w:rFonts w:eastAsia="Times New Roman" w:cs="Times New Roman"/>
                <w:sz w:val="22"/>
              </w:rPr>
            </w:pPr>
          </w:p>
          <w:p w14:paraId="70DE7C35" w14:textId="77777777" w:rsidR="0001764E" w:rsidRPr="009117A5" w:rsidRDefault="0001764E" w:rsidP="00436DEF">
            <w:pPr>
              <w:jc w:val="center"/>
              <w:rPr>
                <w:rFonts w:eastAsia="Times New Roman" w:cs="Times New Roman"/>
                <w:sz w:val="22"/>
              </w:rPr>
            </w:pPr>
          </w:p>
          <w:p w14:paraId="224FFB5C" w14:textId="77777777" w:rsidR="0001764E" w:rsidRPr="009117A5" w:rsidRDefault="0001764E" w:rsidP="00436DEF">
            <w:pPr>
              <w:jc w:val="center"/>
              <w:rPr>
                <w:rFonts w:eastAsia="Times New Roman" w:cs="Times New Roman"/>
                <w:sz w:val="22"/>
              </w:rPr>
            </w:pPr>
          </w:p>
          <w:p w14:paraId="716AC6DE" w14:textId="77777777" w:rsidR="0001764E" w:rsidRPr="009117A5" w:rsidRDefault="0001764E" w:rsidP="00436DEF">
            <w:pPr>
              <w:jc w:val="center"/>
              <w:rPr>
                <w:rFonts w:eastAsia="Times New Roman" w:cs="Times New Roman"/>
                <w:sz w:val="22"/>
              </w:rPr>
            </w:pPr>
          </w:p>
          <w:p w14:paraId="285C39AC" w14:textId="77777777" w:rsidR="0001764E" w:rsidRPr="009117A5" w:rsidRDefault="0001764E" w:rsidP="00436DEF">
            <w:pPr>
              <w:jc w:val="center"/>
              <w:rPr>
                <w:rFonts w:cs="Times New Roman"/>
                <w:sz w:val="22"/>
              </w:rPr>
            </w:pPr>
          </w:p>
        </w:tc>
        <w:tc>
          <w:tcPr>
            <w:tcW w:w="1560" w:type="dxa"/>
          </w:tcPr>
          <w:p w14:paraId="751D3B3F" w14:textId="77777777" w:rsidR="0001764E" w:rsidRPr="009117A5" w:rsidRDefault="0001764E" w:rsidP="00436DEF">
            <w:pPr>
              <w:jc w:val="center"/>
              <w:rPr>
                <w:rFonts w:cs="Times New Roman"/>
                <w:sz w:val="22"/>
              </w:rPr>
            </w:pPr>
          </w:p>
        </w:tc>
        <w:tc>
          <w:tcPr>
            <w:tcW w:w="1984" w:type="dxa"/>
          </w:tcPr>
          <w:p w14:paraId="7D76CFD4" w14:textId="77777777" w:rsidR="0001764E" w:rsidRPr="009117A5" w:rsidRDefault="0001764E" w:rsidP="00436DEF">
            <w:pPr>
              <w:jc w:val="center"/>
              <w:rPr>
                <w:rFonts w:eastAsia="Times New Roman" w:cs="Times New Roman"/>
                <w:sz w:val="22"/>
              </w:rPr>
            </w:pPr>
            <w:r w:rsidRPr="009117A5">
              <w:rPr>
                <w:rFonts w:cs="Times New Roman"/>
                <w:sz w:val="22"/>
              </w:rPr>
              <w:t>Pastāvīgi</w:t>
            </w:r>
          </w:p>
        </w:tc>
      </w:tr>
      <w:tr w:rsidR="0001764E" w:rsidRPr="009117A5" w14:paraId="076BFA5B" w14:textId="77777777" w:rsidTr="00934CEF">
        <w:trPr>
          <w:trHeight w:val="987"/>
        </w:trPr>
        <w:tc>
          <w:tcPr>
            <w:tcW w:w="4390" w:type="dxa"/>
          </w:tcPr>
          <w:p w14:paraId="461A777A" w14:textId="77777777" w:rsidR="0001764E" w:rsidRPr="009117A5" w:rsidRDefault="0001764E" w:rsidP="00436DEF">
            <w:pPr>
              <w:pStyle w:val="Sarakstarindkopa"/>
              <w:tabs>
                <w:tab w:val="left" w:pos="409"/>
              </w:tabs>
              <w:ind w:left="0"/>
              <w:jc w:val="both"/>
              <w:rPr>
                <w:rFonts w:cs="Times New Roman"/>
                <w:sz w:val="22"/>
              </w:rPr>
            </w:pPr>
            <w:r w:rsidRPr="009117A5">
              <w:rPr>
                <w:rFonts w:cs="Times New Roman"/>
                <w:sz w:val="22"/>
              </w:rPr>
              <w:t>b) turpināt nodrošināt nodokļu inspektoru papildu apmācību kukuļošanas atklāšanā, kā arī informēt par ārvalstu amatpersonu kukuļošanas apkarošanas svarīgumu un par attiecīgā nodarījuma prioritāti;</w:t>
            </w:r>
          </w:p>
        </w:tc>
        <w:tc>
          <w:tcPr>
            <w:tcW w:w="3402" w:type="dxa"/>
          </w:tcPr>
          <w:p w14:paraId="00664BB5" w14:textId="77777777" w:rsidR="0001764E" w:rsidRPr="009117A5" w:rsidRDefault="0001764E" w:rsidP="00436DEF">
            <w:pPr>
              <w:jc w:val="both"/>
              <w:rPr>
                <w:rFonts w:eastAsia="Times New Roman" w:cs="Times New Roman"/>
                <w:sz w:val="22"/>
              </w:rPr>
            </w:pPr>
            <w:r w:rsidRPr="009117A5">
              <w:rPr>
                <w:rFonts w:cs="Times New Roman"/>
                <w:sz w:val="22"/>
              </w:rPr>
              <w:t>VID:</w:t>
            </w:r>
          </w:p>
          <w:p w14:paraId="6F72FDB2" w14:textId="77777777" w:rsidR="0001764E" w:rsidRPr="009117A5" w:rsidRDefault="0001764E" w:rsidP="00436DEF">
            <w:pPr>
              <w:jc w:val="both"/>
              <w:rPr>
                <w:rFonts w:eastAsia="Times New Roman" w:cs="Times New Roman"/>
                <w:sz w:val="22"/>
              </w:rPr>
            </w:pPr>
            <w:r w:rsidRPr="009117A5">
              <w:rPr>
                <w:rFonts w:cs="Times New Roman"/>
                <w:sz w:val="22"/>
              </w:rPr>
              <w:t xml:space="preserve">- turpināt sadarbību ar KNAB nodrošinot visu jauno VID darbinieku mācības kursā "Ētiskums"; </w:t>
            </w:r>
          </w:p>
          <w:p w14:paraId="297B968B" w14:textId="77777777" w:rsidR="0001764E" w:rsidRPr="009117A5" w:rsidRDefault="0001764E" w:rsidP="00436DEF">
            <w:pPr>
              <w:jc w:val="both"/>
              <w:rPr>
                <w:rFonts w:eastAsia="Times New Roman" w:cs="Times New Roman"/>
                <w:sz w:val="22"/>
              </w:rPr>
            </w:pPr>
            <w:r w:rsidRPr="009117A5">
              <w:rPr>
                <w:rFonts w:cs="Times New Roman"/>
                <w:sz w:val="22"/>
              </w:rPr>
              <w:lastRenderedPageBreak/>
              <w:t>- uzlabot izpratni par ārvalstu amatpersonu kukuļošanu nodokļu administrācijas darbinieku vidū, piedaloties VAS organizētajās mācībās par kukuļošanas atklāšanu;</w:t>
            </w:r>
          </w:p>
          <w:p w14:paraId="054B248C" w14:textId="77777777" w:rsidR="0001764E" w:rsidRPr="009117A5" w:rsidRDefault="0001764E" w:rsidP="00436DEF">
            <w:pPr>
              <w:jc w:val="both"/>
              <w:rPr>
                <w:rFonts w:eastAsia="Times New Roman" w:cs="Times New Roman"/>
                <w:sz w:val="22"/>
              </w:rPr>
            </w:pPr>
            <w:r w:rsidRPr="009117A5">
              <w:rPr>
                <w:rFonts w:cs="Times New Roman"/>
                <w:sz w:val="22"/>
              </w:rPr>
              <w:t>- turpināt sadarbību ar VAS, izstrādājot un īstenojot specializētās mācības Eiropas Sociālā fonda projektu ietvaros;</w:t>
            </w:r>
          </w:p>
          <w:p w14:paraId="2EC5BE5E" w14:textId="77777777" w:rsidR="0001764E" w:rsidRPr="009117A5" w:rsidRDefault="0001764E" w:rsidP="00436DEF">
            <w:pPr>
              <w:jc w:val="both"/>
              <w:rPr>
                <w:rFonts w:cs="Times New Roman"/>
                <w:sz w:val="22"/>
              </w:rPr>
            </w:pPr>
            <w:r w:rsidRPr="009117A5">
              <w:rPr>
                <w:rFonts w:cs="Times New Roman"/>
                <w:sz w:val="22"/>
              </w:rPr>
              <w:t>- aktualizēt VID 2016. gada 11. februāra iekšējos noteikumus Nr. 7 "Kārtība, kādā Valsts ieņēmumu dienesta amatpersonas rīkojas, identificējot riskus par kukuļdošanas gadījumiem".</w:t>
            </w:r>
          </w:p>
        </w:tc>
        <w:tc>
          <w:tcPr>
            <w:tcW w:w="1842" w:type="dxa"/>
          </w:tcPr>
          <w:p w14:paraId="7324D5C4" w14:textId="77777777" w:rsidR="0001764E" w:rsidRPr="009117A5" w:rsidRDefault="0001764E" w:rsidP="00436DEF">
            <w:pPr>
              <w:jc w:val="center"/>
              <w:rPr>
                <w:rFonts w:cs="Times New Roman"/>
                <w:sz w:val="22"/>
              </w:rPr>
            </w:pPr>
            <w:r w:rsidRPr="009117A5">
              <w:rPr>
                <w:rFonts w:cs="Times New Roman"/>
                <w:sz w:val="22"/>
              </w:rPr>
              <w:lastRenderedPageBreak/>
              <w:t>VID</w:t>
            </w:r>
          </w:p>
        </w:tc>
        <w:tc>
          <w:tcPr>
            <w:tcW w:w="1560" w:type="dxa"/>
          </w:tcPr>
          <w:p w14:paraId="6729B431" w14:textId="77777777" w:rsidR="0001764E" w:rsidRPr="009117A5" w:rsidRDefault="0001764E" w:rsidP="00436DEF">
            <w:pPr>
              <w:jc w:val="center"/>
              <w:rPr>
                <w:rFonts w:cs="Times New Roman"/>
                <w:sz w:val="22"/>
              </w:rPr>
            </w:pPr>
            <w:r w:rsidRPr="009117A5">
              <w:rPr>
                <w:rFonts w:cs="Times New Roman"/>
                <w:sz w:val="22"/>
              </w:rPr>
              <w:t>KNAB</w:t>
            </w:r>
          </w:p>
        </w:tc>
        <w:tc>
          <w:tcPr>
            <w:tcW w:w="1984" w:type="dxa"/>
          </w:tcPr>
          <w:p w14:paraId="45F29C88"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70EC9EAC" w14:textId="77777777" w:rsidTr="00934CEF">
        <w:trPr>
          <w:trHeight w:val="1894"/>
        </w:trPr>
        <w:tc>
          <w:tcPr>
            <w:tcW w:w="4390" w:type="dxa"/>
          </w:tcPr>
          <w:p w14:paraId="54702C94"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t>c) stiprināt uz risku balstīto nodokļu revīziju sistēmu, lai, lemjot par to, kuri uzņēmumi šajā riska novērtējumā revidēs un integrēs rādītājus, kas izklāstīti Ekonomiskās sadarbības un attīstības organizācijas (OECD) Informētības par kukuļošanu rokasgrāmatā nodokļu inspektoriem, labāk ņemtu vērā ārvalstu amatpersonu kukuļošanas risku.</w:t>
            </w:r>
          </w:p>
        </w:tc>
        <w:tc>
          <w:tcPr>
            <w:tcW w:w="3402" w:type="dxa"/>
          </w:tcPr>
          <w:p w14:paraId="6E6B1A75" w14:textId="77777777" w:rsidR="0001764E" w:rsidRPr="009117A5" w:rsidRDefault="0001764E" w:rsidP="00436DEF">
            <w:pPr>
              <w:jc w:val="both"/>
              <w:rPr>
                <w:rFonts w:cs="Times New Roman"/>
                <w:sz w:val="22"/>
              </w:rPr>
            </w:pPr>
            <w:r w:rsidRPr="009117A5">
              <w:rPr>
                <w:rFonts w:cs="Times New Roman"/>
                <w:sz w:val="22"/>
              </w:rPr>
              <w:t>Nodrošināt ārvalstu kukuļošanas riska kritēriju iekļaušanu VID riska analīzes sistēmās atbilstoši OECD dokumentā "OECD kukuļdošanas apzināšanas rokasgrāmata nodokļu pārbaudēm" noteiktajām pazīmēm.</w:t>
            </w:r>
          </w:p>
        </w:tc>
        <w:tc>
          <w:tcPr>
            <w:tcW w:w="1842" w:type="dxa"/>
          </w:tcPr>
          <w:p w14:paraId="1DE2DB8A" w14:textId="77777777" w:rsidR="0001764E" w:rsidRPr="009117A5" w:rsidRDefault="0001764E" w:rsidP="00436DEF">
            <w:pPr>
              <w:jc w:val="center"/>
              <w:rPr>
                <w:rFonts w:cs="Times New Roman"/>
                <w:sz w:val="22"/>
              </w:rPr>
            </w:pPr>
            <w:r w:rsidRPr="009117A5">
              <w:rPr>
                <w:rFonts w:cs="Times New Roman"/>
                <w:sz w:val="22"/>
              </w:rPr>
              <w:t>VID</w:t>
            </w:r>
          </w:p>
        </w:tc>
        <w:tc>
          <w:tcPr>
            <w:tcW w:w="1560" w:type="dxa"/>
          </w:tcPr>
          <w:p w14:paraId="230CF94D" w14:textId="77777777" w:rsidR="0001764E" w:rsidRPr="009117A5" w:rsidRDefault="0001764E" w:rsidP="00436DEF">
            <w:pPr>
              <w:jc w:val="center"/>
              <w:rPr>
                <w:rFonts w:cs="Times New Roman"/>
                <w:sz w:val="22"/>
              </w:rPr>
            </w:pPr>
          </w:p>
        </w:tc>
        <w:tc>
          <w:tcPr>
            <w:tcW w:w="1984" w:type="dxa"/>
          </w:tcPr>
          <w:p w14:paraId="43C4D358" w14:textId="77777777" w:rsidR="0001764E" w:rsidRPr="009117A5" w:rsidRDefault="0001764E" w:rsidP="00436DEF">
            <w:pPr>
              <w:jc w:val="center"/>
              <w:rPr>
                <w:rFonts w:cs="Times New Roman"/>
                <w:sz w:val="22"/>
              </w:rPr>
            </w:pPr>
            <w:r w:rsidRPr="009117A5">
              <w:rPr>
                <w:rFonts w:cs="Times New Roman"/>
                <w:sz w:val="22"/>
              </w:rPr>
              <w:t>30.12.2020.</w:t>
            </w:r>
          </w:p>
        </w:tc>
      </w:tr>
      <w:tr w:rsidR="0001764E" w:rsidRPr="009117A5" w14:paraId="367C1246" w14:textId="77777777" w:rsidTr="00934CEF">
        <w:trPr>
          <w:trHeight w:val="3965"/>
        </w:trPr>
        <w:tc>
          <w:tcPr>
            <w:tcW w:w="4390" w:type="dxa"/>
          </w:tcPr>
          <w:p w14:paraId="4090262B" w14:textId="77777777" w:rsidR="0001764E" w:rsidRPr="009117A5" w:rsidRDefault="0001764E" w:rsidP="00436DEF">
            <w:pPr>
              <w:pStyle w:val="Sarakstarindkopa"/>
              <w:tabs>
                <w:tab w:val="left" w:pos="267"/>
              </w:tabs>
              <w:ind w:left="0"/>
              <w:jc w:val="both"/>
              <w:rPr>
                <w:rFonts w:cs="Times New Roman"/>
                <w:sz w:val="22"/>
              </w:rPr>
            </w:pPr>
            <w:r w:rsidRPr="009117A5">
              <w:rPr>
                <w:rFonts w:cs="Times New Roman"/>
                <w:sz w:val="22"/>
              </w:rPr>
              <w:lastRenderedPageBreak/>
              <w:t>d) Veikt pasākumus, lai izvērtētu, vai nodokļu iestādes efektīvi atklāj ārvalstu amatpersonu kukuļošanu.</w:t>
            </w:r>
          </w:p>
        </w:tc>
        <w:tc>
          <w:tcPr>
            <w:tcW w:w="3402" w:type="dxa"/>
          </w:tcPr>
          <w:p w14:paraId="751518DC" w14:textId="77777777" w:rsidR="0001764E" w:rsidRPr="009117A5" w:rsidRDefault="0001764E" w:rsidP="00436DEF">
            <w:pPr>
              <w:jc w:val="both"/>
              <w:rPr>
                <w:rFonts w:eastAsia="Times New Roman" w:cs="Times New Roman"/>
                <w:sz w:val="22"/>
              </w:rPr>
            </w:pPr>
            <w:r w:rsidRPr="009117A5">
              <w:rPr>
                <w:rFonts w:cs="Times New Roman"/>
                <w:sz w:val="22"/>
              </w:rPr>
              <w:t>Nodokļu administrēšanas pasākumu laikā konstatējot faktus, kas liecina par iespējamu naudas līdzekļu izmantošanu ārvalsts amatpersonas kukuļošanai, nekavējoties (piecu darba dienu laikā pēc konstatēšanas) ziņot KNAB.</w:t>
            </w:r>
          </w:p>
          <w:p w14:paraId="45679693" w14:textId="77777777" w:rsidR="0001764E" w:rsidRPr="009117A5" w:rsidRDefault="0001764E" w:rsidP="00436DEF">
            <w:pPr>
              <w:jc w:val="both"/>
              <w:rPr>
                <w:rFonts w:eastAsia="Times New Roman" w:cs="Times New Roman"/>
                <w:sz w:val="22"/>
              </w:rPr>
            </w:pPr>
          </w:p>
          <w:p w14:paraId="3208598C" w14:textId="77777777" w:rsidR="0001764E" w:rsidRPr="009117A5" w:rsidRDefault="0001764E" w:rsidP="00436DEF">
            <w:pPr>
              <w:jc w:val="both"/>
              <w:rPr>
                <w:rFonts w:eastAsia="Times New Roman" w:cs="Times New Roman"/>
                <w:sz w:val="22"/>
              </w:rPr>
            </w:pPr>
            <w:r w:rsidRPr="009117A5">
              <w:rPr>
                <w:rFonts w:cs="Times New Roman"/>
                <w:sz w:val="22"/>
              </w:rPr>
              <w:t>Lai nodrošinātu to, ka kontroles pasākumu laikā tiktu pievērsta pienācīga vērība ārvalsts amatpersonu kukuļošanas iespējamiem gadījumiem, kontroles pasākuma laikā tiek veiktas pārrunas par iespējamajiem riskiem, kas varētu liecināt, ka nodokļu maksātājs ir maksājis kukuļus. Nepieciešamības gadījumā pārbaudes veicējam tiešais vadītājs sniedz palīdzību kukuļdošanas pazīmju identificēšanā. Uzraudzība tiek nodrošināta izlases kārtībā, veicot sarežģītas un liela apjoma pēckontroles.</w:t>
            </w:r>
          </w:p>
        </w:tc>
        <w:tc>
          <w:tcPr>
            <w:tcW w:w="1842" w:type="dxa"/>
          </w:tcPr>
          <w:p w14:paraId="05602907" w14:textId="77777777" w:rsidR="0001764E" w:rsidRPr="009117A5" w:rsidRDefault="0001764E" w:rsidP="00436DEF">
            <w:pPr>
              <w:jc w:val="center"/>
              <w:rPr>
                <w:rFonts w:cs="Times New Roman"/>
                <w:sz w:val="22"/>
              </w:rPr>
            </w:pPr>
            <w:r w:rsidRPr="009117A5">
              <w:rPr>
                <w:rFonts w:cs="Times New Roman"/>
                <w:sz w:val="22"/>
              </w:rPr>
              <w:t>VID</w:t>
            </w:r>
          </w:p>
        </w:tc>
        <w:tc>
          <w:tcPr>
            <w:tcW w:w="1560" w:type="dxa"/>
          </w:tcPr>
          <w:p w14:paraId="5512AADD" w14:textId="77777777" w:rsidR="0001764E" w:rsidRPr="009117A5" w:rsidRDefault="0001764E" w:rsidP="00436DEF">
            <w:pPr>
              <w:jc w:val="center"/>
              <w:rPr>
                <w:rFonts w:cs="Times New Roman"/>
                <w:sz w:val="22"/>
              </w:rPr>
            </w:pPr>
          </w:p>
        </w:tc>
        <w:tc>
          <w:tcPr>
            <w:tcW w:w="1984" w:type="dxa"/>
          </w:tcPr>
          <w:p w14:paraId="4831B867"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100BC8CD" w14:textId="77777777" w:rsidTr="00934CEF">
        <w:trPr>
          <w:trHeight w:val="703"/>
        </w:trPr>
        <w:tc>
          <w:tcPr>
            <w:tcW w:w="4390" w:type="dxa"/>
          </w:tcPr>
          <w:p w14:paraId="50D5CC83" w14:textId="77777777" w:rsidR="0001764E" w:rsidRPr="009117A5" w:rsidRDefault="0001764E" w:rsidP="00436DEF">
            <w:pPr>
              <w:jc w:val="both"/>
              <w:rPr>
                <w:rFonts w:cs="Times New Roman"/>
                <w:sz w:val="22"/>
              </w:rPr>
            </w:pPr>
            <w:r w:rsidRPr="009117A5">
              <w:rPr>
                <w:rFonts w:cs="Times New Roman"/>
                <w:sz w:val="22"/>
              </w:rPr>
              <w:t>e) Nodrošināt, ka KNAB regulāri sniedz atsauksmes par VID sniegto informāciju par apsūdzībām ārvalstu amatpersonu kukuļošanā.</w:t>
            </w:r>
          </w:p>
        </w:tc>
        <w:tc>
          <w:tcPr>
            <w:tcW w:w="3402" w:type="dxa"/>
          </w:tcPr>
          <w:p w14:paraId="3513A990" w14:textId="77777777" w:rsidR="0001764E" w:rsidRPr="009117A5" w:rsidRDefault="0001764E" w:rsidP="00436DEF">
            <w:pPr>
              <w:jc w:val="both"/>
              <w:rPr>
                <w:rFonts w:cs="Times New Roman"/>
                <w:sz w:val="22"/>
              </w:rPr>
            </w:pPr>
            <w:r w:rsidRPr="009117A5">
              <w:rPr>
                <w:rFonts w:cs="Times New Roman"/>
                <w:sz w:val="22"/>
              </w:rPr>
              <w:t>Ar iekšēju rīkojumu noteikt, ka uz katru gadījumu, kad VID sniedz informāciju par apsūdzībām ārvalstu amatpersonu kukuļošanā, KNAB sagatavo atsauksmi savas kompetences ietvaros.</w:t>
            </w:r>
          </w:p>
        </w:tc>
        <w:tc>
          <w:tcPr>
            <w:tcW w:w="1842" w:type="dxa"/>
          </w:tcPr>
          <w:p w14:paraId="4E5CC956"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58A4C1C8" w14:textId="77777777" w:rsidR="0001764E" w:rsidRPr="009117A5" w:rsidRDefault="0001764E" w:rsidP="00436DEF">
            <w:pPr>
              <w:jc w:val="center"/>
              <w:rPr>
                <w:rFonts w:cs="Times New Roman"/>
                <w:sz w:val="22"/>
              </w:rPr>
            </w:pPr>
          </w:p>
        </w:tc>
        <w:tc>
          <w:tcPr>
            <w:tcW w:w="1984" w:type="dxa"/>
          </w:tcPr>
          <w:p w14:paraId="43AAF1D1" w14:textId="77777777" w:rsidR="0001764E" w:rsidRPr="009117A5" w:rsidRDefault="0001764E" w:rsidP="00436DEF">
            <w:pPr>
              <w:jc w:val="center"/>
              <w:rPr>
                <w:rFonts w:cs="Times New Roman"/>
                <w:sz w:val="22"/>
              </w:rPr>
            </w:pPr>
            <w:r w:rsidRPr="009117A5">
              <w:rPr>
                <w:rFonts w:cs="Times New Roman"/>
                <w:sz w:val="22"/>
              </w:rPr>
              <w:t>01.06.2020.</w:t>
            </w:r>
          </w:p>
        </w:tc>
      </w:tr>
      <w:tr w:rsidR="0001764E" w:rsidRPr="009117A5" w14:paraId="30D0C839" w14:textId="77777777" w:rsidTr="00C73595">
        <w:trPr>
          <w:trHeight w:val="563"/>
        </w:trPr>
        <w:tc>
          <w:tcPr>
            <w:tcW w:w="4390" w:type="dxa"/>
          </w:tcPr>
          <w:p w14:paraId="2F232D33" w14:textId="77777777" w:rsidR="0001764E" w:rsidRPr="009117A5" w:rsidRDefault="0001764E" w:rsidP="00436DEF">
            <w:pPr>
              <w:jc w:val="both"/>
              <w:rPr>
                <w:rFonts w:cs="Times New Roman"/>
                <w:sz w:val="22"/>
              </w:rPr>
            </w:pPr>
            <w:r w:rsidRPr="009117A5">
              <w:rPr>
                <w:rFonts w:cs="Times New Roman"/>
                <w:sz w:val="22"/>
              </w:rPr>
              <w:t>13. Attiecībā par uzņēmumu atbilstību, iekšējo kontroli un ētiku WGB rekomendē Latvijai turpināt veicināt uzņēmumus, tai skaitā mazus un vidējus uzņēmumus un valsts uzņēmumus, pieņemt efektīvus iekšējās kontroles, ētikas un atbilstības programmas vai pasākumus ar mērķi novērst un atklāt ārvalstu amatpersonu kukuļošanu.</w:t>
            </w:r>
          </w:p>
        </w:tc>
        <w:tc>
          <w:tcPr>
            <w:tcW w:w="3402" w:type="dxa"/>
          </w:tcPr>
          <w:p w14:paraId="7389D75D" w14:textId="77777777" w:rsidR="0001764E" w:rsidRPr="009117A5" w:rsidRDefault="0001764E" w:rsidP="00436DEF">
            <w:pPr>
              <w:jc w:val="both"/>
              <w:rPr>
                <w:rFonts w:eastAsia="Times New Roman" w:cs="Times New Roman"/>
                <w:sz w:val="22"/>
              </w:rPr>
            </w:pPr>
            <w:r w:rsidRPr="009117A5">
              <w:rPr>
                <w:rFonts w:cs="Times New Roman"/>
                <w:sz w:val="22"/>
              </w:rPr>
              <w:t xml:space="preserve">1. Veikt sociālās kampaņas, kurās kā viena no mērķauditorijām tiks noteikti gan lielie, gan vidējie un mazie uzņēmumi. Šajās kampaņās tiks izgatavoti informatīvie un vizuālie materiāli, sagatavots sociālo tīklu plāns, un veiktas citas uz </w:t>
            </w:r>
            <w:proofErr w:type="spellStart"/>
            <w:r w:rsidRPr="009117A5">
              <w:rPr>
                <w:rFonts w:cs="Times New Roman"/>
                <w:sz w:val="22"/>
              </w:rPr>
              <w:t>mērķgrupu</w:t>
            </w:r>
            <w:proofErr w:type="spellEnd"/>
            <w:r w:rsidRPr="009117A5">
              <w:rPr>
                <w:rFonts w:cs="Times New Roman"/>
                <w:sz w:val="22"/>
              </w:rPr>
              <w:t xml:space="preserve"> vērstas aktivitātes.</w:t>
            </w:r>
          </w:p>
        </w:tc>
        <w:tc>
          <w:tcPr>
            <w:tcW w:w="1842" w:type="dxa"/>
          </w:tcPr>
          <w:p w14:paraId="0A1802D3"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56310BD4" w14:textId="77777777" w:rsidR="0001764E" w:rsidRPr="009117A5" w:rsidRDefault="0001764E" w:rsidP="00436DEF">
            <w:pPr>
              <w:jc w:val="center"/>
              <w:rPr>
                <w:rFonts w:cs="Times New Roman"/>
                <w:sz w:val="22"/>
              </w:rPr>
            </w:pPr>
            <w:r w:rsidRPr="009117A5">
              <w:rPr>
                <w:rFonts w:cs="Times New Roman"/>
                <w:sz w:val="22"/>
              </w:rPr>
              <w:t>PKC, EM</w:t>
            </w:r>
          </w:p>
        </w:tc>
        <w:tc>
          <w:tcPr>
            <w:tcW w:w="1984" w:type="dxa"/>
          </w:tcPr>
          <w:p w14:paraId="329FA02E" w14:textId="77777777" w:rsidR="0001764E" w:rsidRPr="009117A5" w:rsidRDefault="0001764E" w:rsidP="00436DEF">
            <w:pPr>
              <w:jc w:val="center"/>
              <w:rPr>
                <w:rFonts w:cs="Times New Roman"/>
                <w:sz w:val="22"/>
              </w:rPr>
            </w:pPr>
            <w:r w:rsidRPr="009117A5">
              <w:rPr>
                <w:rFonts w:cs="Times New Roman"/>
                <w:sz w:val="22"/>
              </w:rPr>
              <w:t>30.12.2021.</w:t>
            </w:r>
          </w:p>
        </w:tc>
      </w:tr>
      <w:tr w:rsidR="0001764E" w:rsidRPr="009117A5" w14:paraId="730F3358" w14:textId="77777777" w:rsidTr="00934CEF">
        <w:trPr>
          <w:trHeight w:val="2264"/>
        </w:trPr>
        <w:tc>
          <w:tcPr>
            <w:tcW w:w="4390" w:type="dxa"/>
          </w:tcPr>
          <w:p w14:paraId="549DFF6F" w14:textId="77777777" w:rsidR="0001764E" w:rsidRPr="009117A5" w:rsidRDefault="0001764E" w:rsidP="00436DEF">
            <w:pPr>
              <w:rPr>
                <w:rFonts w:cs="Times New Roman"/>
                <w:sz w:val="22"/>
              </w:rPr>
            </w:pPr>
          </w:p>
        </w:tc>
        <w:tc>
          <w:tcPr>
            <w:tcW w:w="3402" w:type="dxa"/>
          </w:tcPr>
          <w:p w14:paraId="4C5D1F2A" w14:textId="77777777" w:rsidR="0001764E" w:rsidRPr="009117A5" w:rsidRDefault="0001764E" w:rsidP="00436DEF">
            <w:pPr>
              <w:jc w:val="both"/>
              <w:rPr>
                <w:rFonts w:eastAsia="Times New Roman" w:cs="Times New Roman"/>
                <w:sz w:val="22"/>
              </w:rPr>
            </w:pPr>
            <w:r w:rsidRPr="009117A5">
              <w:rPr>
                <w:rFonts w:cs="Times New Roman"/>
                <w:sz w:val="22"/>
              </w:rPr>
              <w:t xml:space="preserve">2. Organizēt konferenci/diskusiju sadarbībā ar VP, VAS, VP koledžu un uzņēmēju pārstāvjiem. </w:t>
            </w:r>
          </w:p>
          <w:p w14:paraId="2B815FEE" w14:textId="77777777" w:rsidR="0001764E" w:rsidRPr="009117A5" w:rsidRDefault="0001764E" w:rsidP="00436DEF">
            <w:pPr>
              <w:jc w:val="both"/>
              <w:rPr>
                <w:rFonts w:eastAsia="Times New Roman" w:cs="Times New Roman"/>
                <w:sz w:val="22"/>
              </w:rPr>
            </w:pPr>
            <w:r w:rsidRPr="009117A5">
              <w:rPr>
                <w:rFonts w:cs="Times New Roman"/>
                <w:sz w:val="22"/>
              </w:rPr>
              <w:t>Pārskatīt un atjaunināt metodiskos materiālus un vadlīnijas uzņēmējiem.</w:t>
            </w:r>
          </w:p>
          <w:p w14:paraId="1D4A06DA" w14:textId="77777777" w:rsidR="0001764E" w:rsidRPr="009117A5" w:rsidRDefault="0001764E" w:rsidP="00436DEF">
            <w:pPr>
              <w:jc w:val="both"/>
              <w:rPr>
                <w:rFonts w:eastAsia="Times New Roman" w:cs="Times New Roman"/>
                <w:sz w:val="22"/>
              </w:rPr>
            </w:pPr>
            <w:r w:rsidRPr="009117A5">
              <w:rPr>
                <w:rFonts w:cs="Times New Roman"/>
                <w:sz w:val="22"/>
              </w:rPr>
              <w:t>KNAB plāno atkārtoti pārrunāt un aicināt uz aktīvāku sadarbību Latvijas Darba devēju konfederāciju, Latvijas Investīciju un attīstības aģentūru, Latvijas Tirdzniecības un rūpniecības kameru un citas nevalstiskās organizācijas, lai veicinātu uzņēmēju izpratni rekomendācijā minētajos jautājumos.</w:t>
            </w:r>
          </w:p>
        </w:tc>
        <w:tc>
          <w:tcPr>
            <w:tcW w:w="1842" w:type="dxa"/>
          </w:tcPr>
          <w:p w14:paraId="3BF5A76C" w14:textId="77777777" w:rsidR="0001764E" w:rsidRPr="009117A5" w:rsidRDefault="0001764E" w:rsidP="00436DEF">
            <w:pPr>
              <w:jc w:val="center"/>
              <w:rPr>
                <w:rFonts w:cs="Times New Roman"/>
                <w:sz w:val="22"/>
              </w:rPr>
            </w:pPr>
            <w:r w:rsidRPr="009117A5">
              <w:rPr>
                <w:rFonts w:cs="Times New Roman"/>
                <w:sz w:val="22"/>
              </w:rPr>
              <w:t>KNAB</w:t>
            </w:r>
          </w:p>
        </w:tc>
        <w:tc>
          <w:tcPr>
            <w:tcW w:w="1560" w:type="dxa"/>
          </w:tcPr>
          <w:p w14:paraId="5A24A5FC" w14:textId="77777777" w:rsidR="0001764E" w:rsidRPr="009117A5" w:rsidRDefault="0001764E" w:rsidP="00436DEF">
            <w:pPr>
              <w:jc w:val="center"/>
              <w:rPr>
                <w:rFonts w:cs="Times New Roman"/>
                <w:sz w:val="22"/>
              </w:rPr>
            </w:pPr>
            <w:r w:rsidRPr="009117A5">
              <w:rPr>
                <w:rFonts w:cs="Times New Roman"/>
                <w:sz w:val="22"/>
              </w:rPr>
              <w:t>VP, VAS, EM</w:t>
            </w:r>
          </w:p>
        </w:tc>
        <w:tc>
          <w:tcPr>
            <w:tcW w:w="1984" w:type="dxa"/>
          </w:tcPr>
          <w:p w14:paraId="4B00A6E3" w14:textId="77777777" w:rsidR="0001764E" w:rsidRPr="009117A5" w:rsidRDefault="0001764E" w:rsidP="00436DEF">
            <w:pPr>
              <w:jc w:val="center"/>
              <w:rPr>
                <w:rFonts w:cs="Times New Roman"/>
                <w:sz w:val="22"/>
              </w:rPr>
            </w:pPr>
            <w:r w:rsidRPr="009117A5">
              <w:rPr>
                <w:rFonts w:cs="Times New Roman"/>
                <w:sz w:val="22"/>
              </w:rPr>
              <w:t>30.12.2021.</w:t>
            </w:r>
          </w:p>
        </w:tc>
      </w:tr>
      <w:tr w:rsidR="0001764E" w:rsidRPr="009117A5" w14:paraId="76FF1E29" w14:textId="77777777" w:rsidTr="009117A5">
        <w:trPr>
          <w:trHeight w:val="563"/>
        </w:trPr>
        <w:tc>
          <w:tcPr>
            <w:tcW w:w="4390" w:type="dxa"/>
          </w:tcPr>
          <w:p w14:paraId="2931B1DA" w14:textId="77777777" w:rsidR="0001764E" w:rsidRPr="009117A5" w:rsidRDefault="0001764E" w:rsidP="00436DEF">
            <w:pPr>
              <w:rPr>
                <w:rFonts w:cs="Times New Roman"/>
                <w:sz w:val="22"/>
              </w:rPr>
            </w:pPr>
          </w:p>
        </w:tc>
        <w:tc>
          <w:tcPr>
            <w:tcW w:w="3402" w:type="dxa"/>
          </w:tcPr>
          <w:p w14:paraId="7280CDD6" w14:textId="77777777" w:rsidR="0001764E" w:rsidRPr="009117A5" w:rsidRDefault="0001764E" w:rsidP="00436DEF">
            <w:pPr>
              <w:jc w:val="both"/>
              <w:rPr>
                <w:rFonts w:eastAsia="Times New Roman" w:cs="Times New Roman"/>
                <w:sz w:val="22"/>
              </w:rPr>
            </w:pPr>
            <w:r w:rsidRPr="009117A5">
              <w:rPr>
                <w:rFonts w:cs="Times New Roman"/>
                <w:sz w:val="22"/>
              </w:rPr>
              <w:t>3. Publiskas personas kapitāla daļu un kapitālsabiedrību pārvaldības likuma 22. panta otrās daļas 7.</w:t>
            </w:r>
            <w:r w:rsidRPr="009117A5">
              <w:rPr>
                <w:rFonts w:cs="Times New Roman"/>
                <w:sz w:val="22"/>
                <w:vertAlign w:val="superscript"/>
              </w:rPr>
              <w:t xml:space="preserve">2 </w:t>
            </w:r>
            <w:r w:rsidRPr="009117A5">
              <w:rPr>
                <w:rFonts w:cs="Times New Roman"/>
                <w:sz w:val="22"/>
              </w:rPr>
              <w:t>un 7.</w:t>
            </w:r>
            <w:r w:rsidRPr="009117A5">
              <w:rPr>
                <w:rFonts w:cs="Times New Roman"/>
                <w:sz w:val="22"/>
                <w:vertAlign w:val="superscript"/>
              </w:rPr>
              <w:t>3</w:t>
            </w:r>
            <w:r w:rsidRPr="009117A5">
              <w:rPr>
                <w:rFonts w:cs="Times New Roman"/>
                <w:sz w:val="22"/>
              </w:rPr>
              <w:t xml:space="preserve"> punktā noteiktās funkcijas (uzrauga vai publiskas personas kapitālsabiedrības publisko normatīvajos aktos noteikto informāciju) ietvaros sekot līdzi, vai publiskas personas kapitālsabiedrības ievēro Ministru kabineta 2017. gada 17. oktobra noteikumos Nr. 630 "Noteikumi par iekšējās kontroles sistēmas pamatprasībām korupcijas un interešu konflikta riska novēršanai publiskas personas institūcijā" noteikto vai kapitālsabiedrības reizi gadā pēc gada pārskata apstiprināšanas publisko tīmekļvietnē informāciju par kapitālsabiedrības iepriekšējā gadā </w:t>
            </w:r>
            <w:r w:rsidRPr="009117A5">
              <w:rPr>
                <w:rFonts w:cs="Times New Roman"/>
                <w:sz w:val="22"/>
              </w:rPr>
              <w:lastRenderedPageBreak/>
              <w:t>veiktajiem pasākumiem korupcijas riska novēršanai.</w:t>
            </w:r>
          </w:p>
        </w:tc>
        <w:tc>
          <w:tcPr>
            <w:tcW w:w="1842" w:type="dxa"/>
          </w:tcPr>
          <w:p w14:paraId="52657C2F" w14:textId="77777777" w:rsidR="0001764E" w:rsidRPr="009117A5" w:rsidRDefault="0001764E" w:rsidP="00436DEF">
            <w:pPr>
              <w:jc w:val="center"/>
              <w:rPr>
                <w:rFonts w:cs="Times New Roman"/>
                <w:sz w:val="22"/>
              </w:rPr>
            </w:pPr>
            <w:r w:rsidRPr="009117A5">
              <w:rPr>
                <w:rFonts w:cs="Times New Roman"/>
                <w:sz w:val="22"/>
              </w:rPr>
              <w:lastRenderedPageBreak/>
              <w:t>PKC</w:t>
            </w:r>
          </w:p>
        </w:tc>
        <w:tc>
          <w:tcPr>
            <w:tcW w:w="1560" w:type="dxa"/>
          </w:tcPr>
          <w:p w14:paraId="1A59F137" w14:textId="77777777" w:rsidR="0001764E" w:rsidRPr="009117A5" w:rsidRDefault="0001764E" w:rsidP="00436DEF">
            <w:pPr>
              <w:jc w:val="center"/>
              <w:rPr>
                <w:rFonts w:cs="Times New Roman"/>
                <w:sz w:val="22"/>
              </w:rPr>
            </w:pPr>
          </w:p>
        </w:tc>
        <w:tc>
          <w:tcPr>
            <w:tcW w:w="1984" w:type="dxa"/>
          </w:tcPr>
          <w:p w14:paraId="0787922B" w14:textId="77777777" w:rsidR="0001764E" w:rsidRPr="009117A5" w:rsidRDefault="0001764E" w:rsidP="00436DEF">
            <w:pPr>
              <w:jc w:val="center"/>
              <w:rPr>
                <w:rFonts w:cs="Times New Roman"/>
                <w:sz w:val="22"/>
              </w:rPr>
            </w:pPr>
            <w:r w:rsidRPr="009117A5">
              <w:rPr>
                <w:rFonts w:cs="Times New Roman"/>
                <w:sz w:val="22"/>
              </w:rPr>
              <w:t>Pastāvīgi</w:t>
            </w:r>
          </w:p>
        </w:tc>
      </w:tr>
      <w:tr w:rsidR="0001764E" w:rsidRPr="009117A5" w14:paraId="10B90991" w14:textId="77777777" w:rsidTr="00934CEF">
        <w:trPr>
          <w:trHeight w:val="4852"/>
        </w:trPr>
        <w:tc>
          <w:tcPr>
            <w:tcW w:w="4390" w:type="dxa"/>
          </w:tcPr>
          <w:p w14:paraId="343500FC" w14:textId="77777777" w:rsidR="0001764E" w:rsidRPr="009117A5" w:rsidRDefault="0001764E" w:rsidP="00436DEF">
            <w:pPr>
              <w:jc w:val="both"/>
              <w:rPr>
                <w:rFonts w:cs="Times New Roman"/>
                <w:sz w:val="22"/>
              </w:rPr>
            </w:pPr>
            <w:r w:rsidRPr="009117A5">
              <w:rPr>
                <w:rFonts w:cs="Times New Roman"/>
                <w:sz w:val="22"/>
              </w:rPr>
              <w:t>14. Attiecībā par izpratnes veidošanu un ziņošanu par ārvalstu amatpersonu kukuļošanu WGB iesaka Latvijai:</w:t>
            </w:r>
          </w:p>
          <w:p w14:paraId="70738136" w14:textId="77777777" w:rsidR="0001764E" w:rsidRPr="009117A5" w:rsidRDefault="0001764E" w:rsidP="00436DEF">
            <w:pPr>
              <w:tabs>
                <w:tab w:val="left" w:pos="409"/>
              </w:tabs>
              <w:jc w:val="both"/>
              <w:rPr>
                <w:rFonts w:cs="Times New Roman"/>
                <w:sz w:val="22"/>
              </w:rPr>
            </w:pPr>
            <w:r w:rsidRPr="009117A5">
              <w:rPr>
                <w:rFonts w:cs="Times New Roman"/>
                <w:sz w:val="22"/>
              </w:rPr>
              <w:t>a) Turpināt vairot izpratni par ārvalstu amatpersonu kukuļošanu un kukuļošanas riskiem starp Latvijas amatpersonām, kuras varētu atklāt un ziņot par ārvalstu amatpersonu kukuļošanu, ieskaitot amatpersonas, kas strādā Latvijas vēstniecībās, un amatpersonām, kas sazinās ar ārvalstīs strādājošiem Latvijas uzņēmumiem.</w:t>
            </w:r>
          </w:p>
        </w:tc>
        <w:tc>
          <w:tcPr>
            <w:tcW w:w="3402" w:type="dxa"/>
          </w:tcPr>
          <w:p w14:paraId="1A30E144" w14:textId="77777777" w:rsidR="0001764E" w:rsidRPr="009117A5" w:rsidRDefault="0001764E" w:rsidP="00436DEF">
            <w:pPr>
              <w:jc w:val="both"/>
              <w:rPr>
                <w:rFonts w:eastAsia="Times New Roman" w:cs="Times New Roman"/>
                <w:sz w:val="22"/>
              </w:rPr>
            </w:pPr>
            <w:r w:rsidRPr="009117A5">
              <w:rPr>
                <w:rFonts w:cs="Times New Roman"/>
                <w:sz w:val="22"/>
              </w:rPr>
              <w:t>Nodrošināt rakstisku instrukciju Latvijas vēstniecībām un pārstāvniecībām ārvalstīs, kā arī turpināt ĀM personāla apmācības par diplomātu pienākumu uzraudzīt un ziņot par ārvalstu amatpersonu kukuļošanu (ieskaitot plašsaziņas līdzekļu uzraudzību).</w:t>
            </w:r>
          </w:p>
          <w:p w14:paraId="603EAFDD" w14:textId="77777777" w:rsidR="0001764E" w:rsidRPr="009117A5" w:rsidRDefault="0001764E" w:rsidP="00436DEF">
            <w:pPr>
              <w:jc w:val="both"/>
              <w:rPr>
                <w:rFonts w:eastAsia="Times New Roman" w:cs="Times New Roman"/>
                <w:sz w:val="22"/>
              </w:rPr>
            </w:pPr>
          </w:p>
          <w:p w14:paraId="5FED9A09" w14:textId="77777777" w:rsidR="0001764E" w:rsidRPr="009117A5" w:rsidRDefault="0001764E" w:rsidP="00436DEF">
            <w:pPr>
              <w:jc w:val="both"/>
              <w:rPr>
                <w:rFonts w:eastAsia="Times New Roman" w:cs="Times New Roman"/>
                <w:sz w:val="22"/>
              </w:rPr>
            </w:pPr>
            <w:r w:rsidRPr="009117A5">
              <w:rPr>
                <w:rFonts w:cs="Times New Roman"/>
                <w:sz w:val="22"/>
              </w:rPr>
              <w:t>Regulāri apkopot no Latvijas vēstniecībām un pārstāvniecībām saņemto informāciju par veiktajiem informatīvajiem pasākumiem un konsultācijām uzņēmējiem par nepieciešamo rīcību kukuļošanas gadījumos.</w:t>
            </w:r>
          </w:p>
          <w:p w14:paraId="393B2290" w14:textId="77777777" w:rsidR="0001764E" w:rsidRPr="009117A5" w:rsidRDefault="0001764E" w:rsidP="00436DEF">
            <w:pPr>
              <w:jc w:val="both"/>
              <w:rPr>
                <w:rFonts w:eastAsia="Times New Roman" w:cs="Times New Roman"/>
                <w:sz w:val="22"/>
              </w:rPr>
            </w:pPr>
          </w:p>
          <w:p w14:paraId="2CA9B93E" w14:textId="77777777" w:rsidR="0001764E" w:rsidRPr="009117A5" w:rsidRDefault="0001764E" w:rsidP="00436DEF">
            <w:pPr>
              <w:jc w:val="both"/>
              <w:rPr>
                <w:rFonts w:eastAsia="Times New Roman" w:cs="Times New Roman"/>
                <w:sz w:val="22"/>
              </w:rPr>
            </w:pPr>
            <w:r w:rsidRPr="009117A5">
              <w:rPr>
                <w:rFonts w:cs="Times New Roman"/>
                <w:sz w:val="22"/>
              </w:rPr>
              <w:t>Atjaunot ĀM un Latvijas vēstniecību mājaslapās KNAB sagatavotos materiālus.</w:t>
            </w:r>
          </w:p>
          <w:p w14:paraId="06344B94" w14:textId="77777777" w:rsidR="0001764E" w:rsidRPr="009117A5" w:rsidRDefault="0001764E" w:rsidP="00436DEF">
            <w:pPr>
              <w:jc w:val="both"/>
              <w:rPr>
                <w:rFonts w:eastAsia="Times New Roman" w:cs="Times New Roman"/>
                <w:sz w:val="22"/>
              </w:rPr>
            </w:pPr>
          </w:p>
          <w:p w14:paraId="1F442E41" w14:textId="77777777" w:rsidR="0001764E" w:rsidRPr="009117A5" w:rsidRDefault="0001764E" w:rsidP="00436DEF">
            <w:pPr>
              <w:jc w:val="both"/>
              <w:rPr>
                <w:rFonts w:cs="Times New Roman"/>
                <w:sz w:val="22"/>
              </w:rPr>
            </w:pPr>
            <w:r w:rsidRPr="009117A5">
              <w:rPr>
                <w:rFonts w:cs="Times New Roman"/>
                <w:sz w:val="22"/>
              </w:rPr>
              <w:t>Informēt un padziļināt Latvijas vēstniecībās strādājošo izpratni par jautājumiem saistībā ar ārvalstu amatpersonu kukuļošanu, piemēram, rīkojot apmācības, kā arī iekļaujot attiecīgus uzdevumus vēstniecību ikgadējos darba plānos, tādējādi veicinot ziņošanu par ārvalstu amatpersonu kukuļošanas gadījumiem.</w:t>
            </w:r>
          </w:p>
        </w:tc>
        <w:tc>
          <w:tcPr>
            <w:tcW w:w="1842" w:type="dxa"/>
          </w:tcPr>
          <w:p w14:paraId="15AF4404" w14:textId="77777777" w:rsidR="0001764E" w:rsidRPr="009117A5" w:rsidRDefault="0001764E" w:rsidP="00436DEF">
            <w:pPr>
              <w:jc w:val="center"/>
              <w:rPr>
                <w:rFonts w:cs="Times New Roman"/>
                <w:sz w:val="22"/>
              </w:rPr>
            </w:pPr>
            <w:r w:rsidRPr="009117A5">
              <w:rPr>
                <w:rFonts w:cs="Times New Roman"/>
                <w:sz w:val="22"/>
              </w:rPr>
              <w:t>KNAB, ĀM</w:t>
            </w:r>
          </w:p>
        </w:tc>
        <w:tc>
          <w:tcPr>
            <w:tcW w:w="1560" w:type="dxa"/>
          </w:tcPr>
          <w:p w14:paraId="7FD0FD1B" w14:textId="77777777" w:rsidR="0001764E" w:rsidRPr="009117A5" w:rsidRDefault="0001764E" w:rsidP="00436DEF">
            <w:pPr>
              <w:jc w:val="center"/>
              <w:rPr>
                <w:rFonts w:cs="Times New Roman"/>
                <w:sz w:val="22"/>
              </w:rPr>
            </w:pPr>
          </w:p>
        </w:tc>
        <w:tc>
          <w:tcPr>
            <w:tcW w:w="1984" w:type="dxa"/>
          </w:tcPr>
          <w:p w14:paraId="0F8AE2BB" w14:textId="77777777" w:rsidR="0001764E" w:rsidRPr="009117A5" w:rsidRDefault="0001764E" w:rsidP="00436DEF">
            <w:pPr>
              <w:jc w:val="center"/>
              <w:rPr>
                <w:rFonts w:eastAsia="Times New Roman" w:cs="Times New Roman"/>
                <w:sz w:val="22"/>
              </w:rPr>
            </w:pPr>
            <w:r w:rsidRPr="009117A5">
              <w:rPr>
                <w:rFonts w:cs="Times New Roman"/>
                <w:sz w:val="22"/>
              </w:rPr>
              <w:t>Pastāvīgi</w:t>
            </w:r>
          </w:p>
          <w:p w14:paraId="5E28E564" w14:textId="77777777" w:rsidR="0001764E" w:rsidRPr="009117A5" w:rsidRDefault="0001764E" w:rsidP="00436DEF">
            <w:pPr>
              <w:jc w:val="center"/>
              <w:rPr>
                <w:rFonts w:eastAsia="Times New Roman" w:cs="Times New Roman"/>
                <w:sz w:val="22"/>
              </w:rPr>
            </w:pPr>
          </w:p>
          <w:p w14:paraId="61F515C7" w14:textId="77777777" w:rsidR="0001764E" w:rsidRPr="009117A5" w:rsidRDefault="0001764E" w:rsidP="00436DEF">
            <w:pPr>
              <w:jc w:val="center"/>
              <w:rPr>
                <w:rFonts w:eastAsia="Times New Roman" w:cs="Times New Roman"/>
                <w:sz w:val="22"/>
              </w:rPr>
            </w:pPr>
          </w:p>
          <w:p w14:paraId="12515514" w14:textId="77777777" w:rsidR="0001764E" w:rsidRPr="009117A5" w:rsidRDefault="0001764E" w:rsidP="00436DEF">
            <w:pPr>
              <w:jc w:val="center"/>
              <w:rPr>
                <w:rFonts w:eastAsia="Times New Roman" w:cs="Times New Roman"/>
                <w:sz w:val="22"/>
              </w:rPr>
            </w:pPr>
          </w:p>
          <w:p w14:paraId="55399550" w14:textId="77777777" w:rsidR="0001764E" w:rsidRPr="009117A5" w:rsidRDefault="0001764E" w:rsidP="00436DEF">
            <w:pPr>
              <w:jc w:val="center"/>
              <w:rPr>
                <w:rFonts w:eastAsia="Times New Roman" w:cs="Times New Roman"/>
                <w:sz w:val="22"/>
              </w:rPr>
            </w:pPr>
          </w:p>
          <w:p w14:paraId="1D220EFB" w14:textId="77777777" w:rsidR="0001764E" w:rsidRPr="009117A5" w:rsidRDefault="0001764E" w:rsidP="00436DEF">
            <w:pPr>
              <w:jc w:val="center"/>
              <w:rPr>
                <w:rFonts w:eastAsia="Times New Roman" w:cs="Times New Roman"/>
                <w:sz w:val="22"/>
                <w:shd w:val="clear" w:color="auto" w:fill="FF0000"/>
              </w:rPr>
            </w:pPr>
          </w:p>
          <w:p w14:paraId="3EA582C2" w14:textId="77777777" w:rsidR="0001764E" w:rsidRPr="009117A5" w:rsidRDefault="0001764E" w:rsidP="00436DEF">
            <w:pPr>
              <w:jc w:val="center"/>
              <w:rPr>
                <w:rFonts w:eastAsia="Times New Roman" w:cs="Times New Roman"/>
                <w:sz w:val="22"/>
                <w:shd w:val="clear" w:color="auto" w:fill="FF0000"/>
              </w:rPr>
            </w:pPr>
          </w:p>
          <w:p w14:paraId="6E962291" w14:textId="77777777" w:rsidR="0001764E" w:rsidRPr="009117A5" w:rsidRDefault="0001764E" w:rsidP="00436DEF">
            <w:pPr>
              <w:jc w:val="center"/>
              <w:rPr>
                <w:rFonts w:cs="Times New Roman"/>
                <w:sz w:val="22"/>
              </w:rPr>
            </w:pPr>
          </w:p>
        </w:tc>
      </w:tr>
      <w:tr w:rsidR="0001764E" w:rsidRPr="009117A5" w14:paraId="3A848AF9" w14:textId="77777777" w:rsidTr="00934CEF">
        <w:trPr>
          <w:trHeight w:val="1112"/>
        </w:trPr>
        <w:tc>
          <w:tcPr>
            <w:tcW w:w="4390" w:type="dxa"/>
          </w:tcPr>
          <w:p w14:paraId="25B0C0F1" w14:textId="77777777" w:rsidR="0001764E" w:rsidRPr="009117A5" w:rsidRDefault="0001764E" w:rsidP="00436DEF">
            <w:pPr>
              <w:jc w:val="both"/>
              <w:rPr>
                <w:rFonts w:cs="Times New Roman"/>
                <w:sz w:val="22"/>
              </w:rPr>
            </w:pPr>
            <w:r w:rsidRPr="009117A5">
              <w:rPr>
                <w:rFonts w:cs="Times New Roman"/>
                <w:sz w:val="22"/>
              </w:rPr>
              <w:t xml:space="preserve">b) Noteikt pienākumu valsts amatpersonām tieši vai netieši, izmantojot iekšēju mehānismu, ziņot tiesībaizsardzības iestādēm par aizdomām par ārvalstu amatpersonu kukuļošanu </w:t>
            </w:r>
            <w:r w:rsidRPr="009117A5">
              <w:rPr>
                <w:rFonts w:cs="Times New Roman"/>
                <w:sz w:val="22"/>
              </w:rPr>
              <w:lastRenderedPageBreak/>
              <w:t>starptautiskajos biznesa darījumos, ja tādas rodas, pildot savus darba pienākumus.</w:t>
            </w:r>
          </w:p>
        </w:tc>
        <w:tc>
          <w:tcPr>
            <w:tcW w:w="3402" w:type="dxa"/>
          </w:tcPr>
          <w:p w14:paraId="08E6990C" w14:textId="77777777" w:rsidR="0001764E" w:rsidRPr="009117A5" w:rsidRDefault="0001764E" w:rsidP="00436DEF">
            <w:pPr>
              <w:jc w:val="both"/>
              <w:rPr>
                <w:rFonts w:cs="Times New Roman"/>
                <w:sz w:val="22"/>
              </w:rPr>
            </w:pPr>
            <w:r w:rsidRPr="009117A5">
              <w:rPr>
                <w:rFonts w:cs="Times New Roman"/>
                <w:sz w:val="22"/>
              </w:rPr>
              <w:lastRenderedPageBreak/>
              <w:t xml:space="preserve">KNAB turpināt sekot līdzi likumprojekta "Grozījumi likumā "Par interešu konflikta novēršanu </w:t>
            </w:r>
            <w:r w:rsidRPr="009117A5">
              <w:rPr>
                <w:rFonts w:cs="Times New Roman"/>
                <w:sz w:val="22"/>
              </w:rPr>
              <w:lastRenderedPageBreak/>
              <w:t>valsts amatpersonu darbībā"" (Nr. 150/Lp13) virzībai.</w:t>
            </w:r>
          </w:p>
        </w:tc>
        <w:tc>
          <w:tcPr>
            <w:tcW w:w="1842" w:type="dxa"/>
          </w:tcPr>
          <w:p w14:paraId="118A1D61" w14:textId="77777777" w:rsidR="0001764E" w:rsidRPr="009117A5" w:rsidRDefault="0001764E" w:rsidP="00436DEF">
            <w:pPr>
              <w:jc w:val="center"/>
              <w:rPr>
                <w:rFonts w:cs="Times New Roman"/>
                <w:sz w:val="22"/>
              </w:rPr>
            </w:pPr>
            <w:r w:rsidRPr="009117A5">
              <w:rPr>
                <w:rFonts w:cs="Times New Roman"/>
                <w:sz w:val="22"/>
              </w:rPr>
              <w:lastRenderedPageBreak/>
              <w:t>KNAB</w:t>
            </w:r>
          </w:p>
        </w:tc>
        <w:tc>
          <w:tcPr>
            <w:tcW w:w="1560" w:type="dxa"/>
          </w:tcPr>
          <w:p w14:paraId="7A95D8AB" w14:textId="77777777" w:rsidR="0001764E" w:rsidRPr="009117A5" w:rsidRDefault="0001764E" w:rsidP="00436DEF">
            <w:pPr>
              <w:jc w:val="center"/>
              <w:rPr>
                <w:rFonts w:cs="Times New Roman"/>
                <w:sz w:val="22"/>
              </w:rPr>
            </w:pPr>
          </w:p>
        </w:tc>
        <w:tc>
          <w:tcPr>
            <w:tcW w:w="1984" w:type="dxa"/>
          </w:tcPr>
          <w:p w14:paraId="61A60E6E" w14:textId="77777777" w:rsidR="0001764E" w:rsidRPr="009117A5" w:rsidRDefault="0001764E" w:rsidP="00436DEF">
            <w:pPr>
              <w:jc w:val="center"/>
              <w:rPr>
                <w:rFonts w:cs="Times New Roman"/>
                <w:sz w:val="22"/>
              </w:rPr>
            </w:pPr>
            <w:r w:rsidRPr="009117A5">
              <w:rPr>
                <w:rFonts w:cs="Times New Roman"/>
                <w:sz w:val="22"/>
              </w:rPr>
              <w:t>01.04.2020</w:t>
            </w:r>
          </w:p>
        </w:tc>
      </w:tr>
      <w:tr w:rsidR="0001764E" w:rsidRPr="009117A5" w14:paraId="390A483C" w14:textId="77777777" w:rsidTr="00934CEF">
        <w:trPr>
          <w:trHeight w:val="2432"/>
        </w:trPr>
        <w:tc>
          <w:tcPr>
            <w:tcW w:w="4390" w:type="dxa"/>
          </w:tcPr>
          <w:p w14:paraId="09D43359" w14:textId="77777777" w:rsidR="0001764E" w:rsidRPr="009117A5" w:rsidRDefault="0001764E" w:rsidP="00436DEF">
            <w:pPr>
              <w:jc w:val="both"/>
              <w:rPr>
                <w:rFonts w:cs="Times New Roman"/>
                <w:sz w:val="22"/>
              </w:rPr>
            </w:pPr>
            <w:r w:rsidRPr="009117A5">
              <w:rPr>
                <w:rFonts w:cs="Times New Roman"/>
                <w:sz w:val="22"/>
              </w:rPr>
              <w:t>15. Attiecībā uz sabiedrisko labumu WGB iesaka Latvijai:</w:t>
            </w:r>
          </w:p>
          <w:p w14:paraId="2CC29C59" w14:textId="77777777" w:rsidR="0001764E" w:rsidRPr="009117A5" w:rsidRDefault="0001764E" w:rsidP="00436DEF">
            <w:pPr>
              <w:tabs>
                <w:tab w:val="left" w:pos="267"/>
              </w:tabs>
              <w:jc w:val="both"/>
              <w:rPr>
                <w:rFonts w:cs="Times New Roman"/>
                <w:sz w:val="22"/>
              </w:rPr>
            </w:pPr>
            <w:r w:rsidRPr="009117A5">
              <w:rPr>
                <w:rFonts w:cs="Times New Roman"/>
                <w:sz w:val="22"/>
              </w:rPr>
              <w:t xml:space="preserve">a) Nodrošināt, ka publiskas iestādes, kas veic iepirkumu, pirms iepirkuma līguma piešķiršanas regulāri pārbauda daudzpusējo attīstības banku aizliegumu sarakstus un veic klientu izpēti. </w:t>
            </w:r>
          </w:p>
        </w:tc>
        <w:tc>
          <w:tcPr>
            <w:tcW w:w="3402" w:type="dxa"/>
          </w:tcPr>
          <w:p w14:paraId="40F4D2F5" w14:textId="77777777" w:rsidR="0001764E" w:rsidRPr="009117A5" w:rsidRDefault="0001764E" w:rsidP="00436DEF">
            <w:pPr>
              <w:jc w:val="both"/>
              <w:rPr>
                <w:rFonts w:cs="Times New Roman"/>
                <w:sz w:val="22"/>
              </w:rPr>
            </w:pPr>
            <w:r w:rsidRPr="009117A5">
              <w:rPr>
                <w:rFonts w:cs="Times New Roman"/>
                <w:sz w:val="22"/>
              </w:rPr>
              <w:t xml:space="preserve">Izvērtēt un atbilstoši </w:t>
            </w:r>
            <w:proofErr w:type="spellStart"/>
            <w:r w:rsidRPr="009117A5">
              <w:rPr>
                <w:rFonts w:cs="Times New Roman"/>
                <w:sz w:val="22"/>
              </w:rPr>
              <w:t>izvērtējumam</w:t>
            </w:r>
            <w:proofErr w:type="spellEnd"/>
            <w:r w:rsidRPr="009117A5">
              <w:rPr>
                <w:rFonts w:cs="Times New Roman"/>
                <w:sz w:val="22"/>
              </w:rPr>
              <w:t xml:space="preserve"> sagatavot grozījumus publisko iepirkumu jomas normatīvajos aktos, lai pilnveidotu kandidātu un pretendentu izslēgšanas noteikumus, tai skaitā, paredzot izslēgšanu par pieļautiem būtiskiem profesionālās darbības pārkāpumiem, ko pasūtītājs ar tā rīcībā esošu informāciju var pierādīt, kā arī izslēgšanu par pieļautiem būtiskiem pārkāpumiem iepriekš noslēgtu iepirkumu līgumu izpildē un par patiesajam labuma guvējam piederošu piegādātāju veiktiem pārkāpumiem.</w:t>
            </w:r>
          </w:p>
        </w:tc>
        <w:tc>
          <w:tcPr>
            <w:tcW w:w="1842" w:type="dxa"/>
          </w:tcPr>
          <w:p w14:paraId="0B4DC591" w14:textId="77777777" w:rsidR="0001764E" w:rsidRPr="009117A5" w:rsidRDefault="0001764E" w:rsidP="00436DEF">
            <w:pPr>
              <w:jc w:val="center"/>
              <w:rPr>
                <w:rFonts w:cs="Times New Roman"/>
                <w:sz w:val="22"/>
              </w:rPr>
            </w:pPr>
            <w:r w:rsidRPr="009117A5">
              <w:rPr>
                <w:rFonts w:cs="Times New Roman"/>
                <w:sz w:val="22"/>
              </w:rPr>
              <w:t>FM</w:t>
            </w:r>
          </w:p>
        </w:tc>
        <w:tc>
          <w:tcPr>
            <w:tcW w:w="1560" w:type="dxa"/>
          </w:tcPr>
          <w:p w14:paraId="41A106DF" w14:textId="77777777" w:rsidR="0001764E" w:rsidRPr="009117A5" w:rsidRDefault="0001764E" w:rsidP="00436DEF">
            <w:pPr>
              <w:pStyle w:val="Sarakstarindkopa"/>
              <w:ind w:left="0"/>
              <w:jc w:val="center"/>
              <w:rPr>
                <w:rFonts w:cs="Times New Roman"/>
                <w:sz w:val="22"/>
              </w:rPr>
            </w:pPr>
            <w:r w:rsidRPr="009117A5">
              <w:rPr>
                <w:rFonts w:cs="Times New Roman"/>
                <w:sz w:val="22"/>
              </w:rPr>
              <w:t>IUB</w:t>
            </w:r>
          </w:p>
        </w:tc>
        <w:tc>
          <w:tcPr>
            <w:tcW w:w="1984" w:type="dxa"/>
          </w:tcPr>
          <w:p w14:paraId="59915F85" w14:textId="77777777" w:rsidR="0001764E" w:rsidRPr="009117A5" w:rsidRDefault="0001764E" w:rsidP="00436DEF">
            <w:pPr>
              <w:jc w:val="center"/>
              <w:rPr>
                <w:rFonts w:cs="Times New Roman"/>
                <w:sz w:val="22"/>
              </w:rPr>
            </w:pPr>
            <w:r w:rsidRPr="009117A5">
              <w:rPr>
                <w:rFonts w:cs="Times New Roman"/>
                <w:sz w:val="22"/>
              </w:rPr>
              <w:t>01.07.2021.</w:t>
            </w:r>
          </w:p>
        </w:tc>
      </w:tr>
      <w:tr w:rsidR="0001764E" w:rsidRPr="009117A5" w14:paraId="4CB92769" w14:textId="77777777" w:rsidTr="00934CEF">
        <w:trPr>
          <w:trHeight w:val="2319"/>
        </w:trPr>
        <w:tc>
          <w:tcPr>
            <w:tcW w:w="4390" w:type="dxa"/>
          </w:tcPr>
          <w:p w14:paraId="5A81F43F" w14:textId="77777777" w:rsidR="0001764E" w:rsidRPr="009117A5" w:rsidRDefault="0001764E" w:rsidP="00436DEF">
            <w:pPr>
              <w:tabs>
                <w:tab w:val="left" w:pos="267"/>
              </w:tabs>
              <w:jc w:val="both"/>
              <w:rPr>
                <w:rFonts w:cs="Times New Roman"/>
                <w:sz w:val="22"/>
              </w:rPr>
            </w:pPr>
            <w:r w:rsidRPr="009117A5">
              <w:rPr>
                <w:rFonts w:cs="Times New Roman"/>
                <w:sz w:val="22"/>
              </w:rPr>
              <w:t>b) Nodrošināt, lai iestādes, kas atbild par attīstības sadarbības palīdzības piešķiršanu:</w:t>
            </w:r>
          </w:p>
          <w:p w14:paraId="4683F58B" w14:textId="77777777" w:rsidR="0001764E" w:rsidRPr="009117A5" w:rsidRDefault="0001764E" w:rsidP="00436DEF">
            <w:pPr>
              <w:numPr>
                <w:ilvl w:val="0"/>
                <w:numId w:val="3"/>
              </w:numPr>
              <w:tabs>
                <w:tab w:val="left" w:pos="409"/>
              </w:tabs>
              <w:ind w:left="0" w:firstLine="0"/>
              <w:jc w:val="both"/>
              <w:rPr>
                <w:rFonts w:cs="Times New Roman"/>
                <w:sz w:val="22"/>
              </w:rPr>
            </w:pPr>
            <w:r w:rsidRPr="009117A5">
              <w:rPr>
                <w:rFonts w:cs="Times New Roman"/>
                <w:sz w:val="22"/>
              </w:rPr>
              <w:t>Stiprina mehānismus, lai pārbaudītu to, cik pareiza ir informācija, ko pretendenti sniedz par projektiem, kurus finansē no attīstības sadarbības palīdzības līdzekļiem, tostarp regulāri pārbaudot daudzpusējo attīstības banku aizliegumu sarakstus un Sodu reģistru;</w:t>
            </w:r>
          </w:p>
          <w:p w14:paraId="4F6FBB79" w14:textId="77777777" w:rsidR="0001764E" w:rsidRPr="009117A5" w:rsidRDefault="0001764E" w:rsidP="00436DEF">
            <w:pPr>
              <w:numPr>
                <w:ilvl w:val="0"/>
                <w:numId w:val="3"/>
              </w:numPr>
              <w:tabs>
                <w:tab w:val="left" w:pos="409"/>
              </w:tabs>
              <w:ind w:left="0" w:firstLine="0"/>
              <w:jc w:val="both"/>
              <w:rPr>
                <w:rFonts w:cs="Times New Roman"/>
                <w:sz w:val="22"/>
              </w:rPr>
            </w:pPr>
            <w:r w:rsidRPr="009117A5">
              <w:rPr>
                <w:rFonts w:cs="Times New Roman"/>
                <w:sz w:val="22"/>
              </w:rPr>
              <w:t>Nodrošina, ka pirms attīstības sadarbības palīdzības finansēto projektu piešķiršanas tiek veikta pienācīga klienta izpēte;</w:t>
            </w:r>
          </w:p>
        </w:tc>
        <w:tc>
          <w:tcPr>
            <w:tcW w:w="3402" w:type="dxa"/>
          </w:tcPr>
          <w:p w14:paraId="0C77F2F7" w14:textId="77777777" w:rsidR="0001764E" w:rsidRPr="009117A5" w:rsidRDefault="0001764E" w:rsidP="00436DEF">
            <w:pPr>
              <w:jc w:val="both"/>
              <w:rPr>
                <w:rFonts w:eastAsia="Times New Roman" w:cs="Times New Roman"/>
                <w:sz w:val="22"/>
              </w:rPr>
            </w:pPr>
            <w:r w:rsidRPr="009117A5">
              <w:rPr>
                <w:rFonts w:cs="Times New Roman"/>
                <w:sz w:val="22"/>
              </w:rPr>
              <w:t>(i) ĀM papildinās konkursa nolikumu ar pārbaužu veikšanu attiecībā uz to, vai projekta iesniedzēji un/vai tā partneri nav iekļauti attīstības banku aizliegumu sarakstos, kā arī iestrādās konkursa īstenošanu regulējošos normatīvajos aktos projektā iesaistīto personu pārbaudi Sodu reģistrā.</w:t>
            </w:r>
          </w:p>
          <w:p w14:paraId="70B0B7AF" w14:textId="77777777" w:rsidR="0001764E" w:rsidRPr="009117A5" w:rsidRDefault="0001764E" w:rsidP="00436DEF">
            <w:pPr>
              <w:jc w:val="both"/>
              <w:rPr>
                <w:rFonts w:cs="Times New Roman"/>
                <w:sz w:val="22"/>
              </w:rPr>
            </w:pPr>
            <w:r w:rsidRPr="009117A5">
              <w:rPr>
                <w:rFonts w:cs="Times New Roman"/>
                <w:sz w:val="22"/>
              </w:rPr>
              <w:t>(ii) ĀM izvērtēs citu OECD dalībvalstu pieredzi attiecībā uz klientu izpētes pieejām.</w:t>
            </w:r>
          </w:p>
        </w:tc>
        <w:tc>
          <w:tcPr>
            <w:tcW w:w="1842" w:type="dxa"/>
          </w:tcPr>
          <w:p w14:paraId="46839921" w14:textId="77777777" w:rsidR="0001764E" w:rsidRPr="009117A5" w:rsidRDefault="0001764E" w:rsidP="00436DEF">
            <w:pPr>
              <w:jc w:val="center"/>
              <w:rPr>
                <w:rFonts w:cs="Times New Roman"/>
                <w:sz w:val="22"/>
              </w:rPr>
            </w:pPr>
            <w:r w:rsidRPr="009117A5">
              <w:rPr>
                <w:rFonts w:cs="Times New Roman"/>
                <w:sz w:val="22"/>
              </w:rPr>
              <w:t>ĀM</w:t>
            </w:r>
          </w:p>
        </w:tc>
        <w:tc>
          <w:tcPr>
            <w:tcW w:w="1560" w:type="dxa"/>
          </w:tcPr>
          <w:p w14:paraId="419657D6" w14:textId="77777777" w:rsidR="0001764E" w:rsidRPr="009117A5" w:rsidRDefault="0001764E" w:rsidP="00436DEF">
            <w:pPr>
              <w:jc w:val="center"/>
              <w:rPr>
                <w:rFonts w:cs="Times New Roman"/>
                <w:sz w:val="22"/>
              </w:rPr>
            </w:pPr>
          </w:p>
        </w:tc>
        <w:tc>
          <w:tcPr>
            <w:tcW w:w="1984" w:type="dxa"/>
          </w:tcPr>
          <w:p w14:paraId="3FB48635" w14:textId="77777777" w:rsidR="0001764E" w:rsidRPr="009117A5" w:rsidRDefault="0001764E" w:rsidP="00436DEF">
            <w:pPr>
              <w:jc w:val="center"/>
              <w:rPr>
                <w:rFonts w:eastAsia="Times New Roman" w:cs="Times New Roman"/>
                <w:sz w:val="22"/>
              </w:rPr>
            </w:pPr>
            <w:r w:rsidRPr="009117A5">
              <w:rPr>
                <w:rFonts w:cs="Times New Roman"/>
                <w:sz w:val="22"/>
              </w:rPr>
              <w:t>(i) 01.06.2021.</w:t>
            </w:r>
          </w:p>
          <w:p w14:paraId="0B8D7473" w14:textId="77777777" w:rsidR="0001764E" w:rsidRPr="009117A5" w:rsidRDefault="0001764E" w:rsidP="00436DEF">
            <w:pPr>
              <w:jc w:val="center"/>
              <w:rPr>
                <w:rFonts w:cs="Times New Roman"/>
                <w:sz w:val="22"/>
              </w:rPr>
            </w:pPr>
            <w:r w:rsidRPr="009117A5">
              <w:rPr>
                <w:rFonts w:cs="Times New Roman"/>
                <w:sz w:val="22"/>
              </w:rPr>
              <w:t>(ii)30.12.2020.</w:t>
            </w:r>
          </w:p>
        </w:tc>
      </w:tr>
      <w:tr w:rsidR="0001764E" w:rsidRPr="009117A5" w14:paraId="23EC179E" w14:textId="77777777" w:rsidTr="00934CEF">
        <w:trPr>
          <w:trHeight w:val="618"/>
        </w:trPr>
        <w:tc>
          <w:tcPr>
            <w:tcW w:w="4390" w:type="dxa"/>
          </w:tcPr>
          <w:p w14:paraId="7629B37E" w14:textId="77777777" w:rsidR="0001764E" w:rsidRPr="009117A5" w:rsidRDefault="0001764E" w:rsidP="00AB120D">
            <w:pPr>
              <w:ind w:left="22"/>
              <w:jc w:val="both"/>
              <w:rPr>
                <w:rFonts w:cs="Times New Roman"/>
                <w:sz w:val="22"/>
              </w:rPr>
            </w:pPr>
            <w:r w:rsidRPr="009117A5">
              <w:rPr>
                <w:rFonts w:cs="Times New Roman"/>
                <w:sz w:val="22"/>
              </w:rPr>
              <w:t>Nodrošināt, ka Altum:</w:t>
            </w:r>
          </w:p>
          <w:p w14:paraId="38D7EC80" w14:textId="77777777" w:rsidR="0001764E" w:rsidRPr="009117A5" w:rsidRDefault="0001764E" w:rsidP="00AB120D">
            <w:pPr>
              <w:ind w:left="22"/>
              <w:jc w:val="both"/>
              <w:rPr>
                <w:rFonts w:cs="Times New Roman"/>
                <w:sz w:val="22"/>
              </w:rPr>
            </w:pPr>
            <w:r w:rsidRPr="009117A5">
              <w:rPr>
                <w:rFonts w:cs="Times New Roman"/>
                <w:sz w:val="22"/>
              </w:rPr>
              <w:t xml:space="preserve">(i) Turpina stiprināt mehānismus, lai pārbaudītu to ziņu precizitāti, ko pieteikuma iesniedzēji snieguši par oficiāli atbalstītiem </w:t>
            </w:r>
            <w:r w:rsidRPr="009117A5">
              <w:rPr>
                <w:rFonts w:cs="Times New Roman"/>
                <w:sz w:val="22"/>
              </w:rPr>
              <w:lastRenderedPageBreak/>
              <w:t>eksporta kredītiem, tostarp regulāri pārbaudot Sodu reģistru;</w:t>
            </w:r>
          </w:p>
          <w:p w14:paraId="4E98AA90" w14:textId="77777777" w:rsidR="0001764E" w:rsidRPr="009117A5" w:rsidRDefault="0001764E" w:rsidP="00AB120D">
            <w:pPr>
              <w:ind w:left="22"/>
              <w:jc w:val="both"/>
              <w:rPr>
                <w:rFonts w:cs="Times New Roman"/>
                <w:sz w:val="22"/>
              </w:rPr>
            </w:pPr>
            <w:r w:rsidRPr="009117A5">
              <w:rPr>
                <w:rFonts w:cs="Times New Roman"/>
                <w:sz w:val="22"/>
              </w:rPr>
              <w:t>(ii) Nodrošina, lai pirms atbalsta piešķiršanas tiktu veikta pienācīga klienta izpēte;</w:t>
            </w:r>
          </w:p>
          <w:p w14:paraId="51D43BC4" w14:textId="77777777" w:rsidR="0001764E" w:rsidRPr="009117A5" w:rsidRDefault="0001764E" w:rsidP="00AB120D">
            <w:pPr>
              <w:ind w:left="22"/>
              <w:jc w:val="both"/>
              <w:rPr>
                <w:rFonts w:cs="Times New Roman"/>
                <w:sz w:val="22"/>
              </w:rPr>
            </w:pPr>
            <w:r w:rsidRPr="009117A5">
              <w:rPr>
                <w:rFonts w:cs="Times New Roman"/>
                <w:sz w:val="22"/>
              </w:rPr>
              <w:t xml:space="preserve">(iii) Nodrošina apmācību darbiniekiem par ārvalstu amatpersonu kukuļošanas apkarošanu un ziņošanu. </w:t>
            </w:r>
          </w:p>
        </w:tc>
        <w:tc>
          <w:tcPr>
            <w:tcW w:w="3402" w:type="dxa"/>
          </w:tcPr>
          <w:p w14:paraId="5605A5CB" w14:textId="77777777" w:rsidR="0001764E" w:rsidRPr="009117A5" w:rsidRDefault="0001764E" w:rsidP="00AB120D">
            <w:pPr>
              <w:jc w:val="both"/>
              <w:rPr>
                <w:rFonts w:cs="Times New Roman"/>
                <w:sz w:val="22"/>
              </w:rPr>
            </w:pPr>
            <w:r w:rsidRPr="009117A5">
              <w:rPr>
                <w:rFonts w:cs="Times New Roman"/>
                <w:sz w:val="22"/>
              </w:rPr>
              <w:lastRenderedPageBreak/>
              <w:t>(i) noteikt to klientu profilu, kam pirms darījuma attiecību uzsākšanas nepieciešams iesniegt izziņu no Soda reģistra.</w:t>
            </w:r>
          </w:p>
          <w:p w14:paraId="31B6438D" w14:textId="77777777" w:rsidR="0001764E" w:rsidRPr="009117A5" w:rsidRDefault="0001764E" w:rsidP="00AB120D">
            <w:pPr>
              <w:jc w:val="both"/>
              <w:rPr>
                <w:rFonts w:cs="Times New Roman"/>
                <w:sz w:val="22"/>
              </w:rPr>
            </w:pPr>
            <w:r w:rsidRPr="009117A5">
              <w:rPr>
                <w:rFonts w:cs="Times New Roman"/>
                <w:sz w:val="22"/>
              </w:rPr>
              <w:lastRenderedPageBreak/>
              <w:t>Iesniegt priekšlikumus grozījumiem tiesību aktos, nodrošinot Altum bezmaksas piekļuves tiesības Sodu reģistram.</w:t>
            </w:r>
          </w:p>
          <w:p w14:paraId="384A33CB" w14:textId="77777777" w:rsidR="0001764E" w:rsidRPr="009117A5" w:rsidRDefault="0001764E" w:rsidP="00AB120D">
            <w:pPr>
              <w:jc w:val="both"/>
              <w:rPr>
                <w:rFonts w:cs="Times New Roman"/>
                <w:sz w:val="22"/>
              </w:rPr>
            </w:pPr>
            <w:r w:rsidRPr="009117A5">
              <w:rPr>
                <w:rFonts w:cs="Times New Roman"/>
                <w:sz w:val="22"/>
              </w:rPr>
              <w:t>(ii) turpināt veikt klienta izpēti atbilstoši spēkā esošajiem normatīvajiem aktiem, kā arī kontrolējošo iestāžu sniegtajām rekomendācijām.</w:t>
            </w:r>
          </w:p>
          <w:p w14:paraId="11B1B5BC" w14:textId="77777777" w:rsidR="0001764E" w:rsidRPr="009117A5" w:rsidRDefault="0001764E" w:rsidP="00436DEF">
            <w:pPr>
              <w:ind w:left="-327"/>
              <w:jc w:val="both"/>
              <w:rPr>
                <w:rFonts w:cs="Times New Roman"/>
                <w:sz w:val="22"/>
              </w:rPr>
            </w:pPr>
            <w:r w:rsidRPr="009117A5">
              <w:rPr>
                <w:rFonts w:cs="Times New Roman"/>
                <w:sz w:val="22"/>
              </w:rPr>
              <w:t>(iii) Kompetento iestāžu rīkoto apmācību apmeklējums.</w:t>
            </w:r>
          </w:p>
        </w:tc>
        <w:tc>
          <w:tcPr>
            <w:tcW w:w="1842" w:type="dxa"/>
          </w:tcPr>
          <w:p w14:paraId="6995AF9B" w14:textId="77777777" w:rsidR="0001764E" w:rsidRPr="009117A5" w:rsidRDefault="0001764E" w:rsidP="00436DEF">
            <w:pPr>
              <w:jc w:val="center"/>
              <w:rPr>
                <w:rFonts w:cs="Times New Roman"/>
                <w:sz w:val="22"/>
              </w:rPr>
            </w:pPr>
            <w:r w:rsidRPr="009117A5">
              <w:rPr>
                <w:rFonts w:cs="Times New Roman"/>
                <w:sz w:val="22"/>
              </w:rPr>
              <w:lastRenderedPageBreak/>
              <w:t>Altum</w:t>
            </w:r>
          </w:p>
        </w:tc>
        <w:tc>
          <w:tcPr>
            <w:tcW w:w="1560" w:type="dxa"/>
          </w:tcPr>
          <w:p w14:paraId="2E7EC3FF" w14:textId="77777777" w:rsidR="0001764E" w:rsidRPr="009117A5" w:rsidRDefault="0001764E" w:rsidP="00436DEF">
            <w:pPr>
              <w:jc w:val="center"/>
              <w:rPr>
                <w:rFonts w:cs="Times New Roman"/>
                <w:sz w:val="22"/>
              </w:rPr>
            </w:pPr>
          </w:p>
        </w:tc>
        <w:tc>
          <w:tcPr>
            <w:tcW w:w="1984" w:type="dxa"/>
          </w:tcPr>
          <w:p w14:paraId="5031DCAF" w14:textId="77777777" w:rsidR="0001764E" w:rsidRPr="009117A5" w:rsidRDefault="0001764E" w:rsidP="00436DEF">
            <w:pPr>
              <w:jc w:val="center"/>
              <w:rPr>
                <w:rFonts w:cs="Times New Roman"/>
                <w:sz w:val="22"/>
              </w:rPr>
            </w:pPr>
            <w:r w:rsidRPr="009117A5">
              <w:rPr>
                <w:rFonts w:cs="Times New Roman"/>
                <w:sz w:val="22"/>
              </w:rPr>
              <w:t>01.08.2021.</w:t>
            </w:r>
          </w:p>
        </w:tc>
      </w:tr>
    </w:tbl>
    <w:p w14:paraId="3352CD69" w14:textId="78E2EEBB" w:rsidR="0001764E" w:rsidRDefault="0001764E" w:rsidP="0024055A">
      <w:pPr>
        <w:tabs>
          <w:tab w:val="left" w:pos="368"/>
          <w:tab w:val="center" w:pos="7001"/>
        </w:tabs>
        <w:spacing w:after="0" w:line="240" w:lineRule="auto"/>
        <w:rPr>
          <w:rFonts w:cs="Times New Roman"/>
          <w:b/>
          <w:szCs w:val="24"/>
          <w:u w:val="single"/>
        </w:rPr>
      </w:pPr>
    </w:p>
    <w:p w14:paraId="146A0BC8" w14:textId="2D4EB475" w:rsidR="0024055A" w:rsidRPr="0024055A" w:rsidRDefault="0024055A" w:rsidP="0024055A">
      <w:pPr>
        <w:pStyle w:val="Vresteksts"/>
        <w:spacing w:after="0" w:line="240" w:lineRule="auto"/>
        <w:jc w:val="both"/>
        <w:rPr>
          <w:rFonts w:ascii="Times New Roman" w:hAnsi="Times New Roman"/>
          <w:sz w:val="24"/>
          <w:szCs w:val="24"/>
        </w:rPr>
      </w:pPr>
      <w:r w:rsidRPr="0024055A">
        <w:rPr>
          <w:rFonts w:ascii="Times New Roman" w:hAnsi="Times New Roman"/>
          <w:szCs w:val="20"/>
          <w:vertAlign w:val="superscript"/>
        </w:rPr>
        <w:t>7</w:t>
      </w:r>
      <w:r w:rsidRPr="0024055A">
        <w:rPr>
          <w:rFonts w:ascii="Times New Roman" w:hAnsi="Times New Roman"/>
          <w:szCs w:val="20"/>
        </w:rPr>
        <w:t xml:space="preserve"> Informatīvais ziņojums “Par Ekonomiskās sadarbības un attīstības organizācijas Kukuļošanas apkarošanas starptautiskajos biznesa darījumos darba grupas</w:t>
      </w:r>
      <w:r>
        <w:rPr>
          <w:rFonts w:ascii="Times New Roman" w:hAnsi="Times New Roman"/>
          <w:szCs w:val="20"/>
        </w:rPr>
        <w:t> </w:t>
      </w:r>
      <w:r w:rsidRPr="0024055A">
        <w:rPr>
          <w:rFonts w:ascii="Times New Roman" w:hAnsi="Times New Roman"/>
          <w:szCs w:val="20"/>
        </w:rPr>
        <w:t>3.</w:t>
      </w:r>
      <w:r>
        <w:rPr>
          <w:rFonts w:ascii="Times New Roman" w:hAnsi="Times New Roman"/>
          <w:szCs w:val="20"/>
        </w:rPr>
        <w:t> </w:t>
      </w:r>
      <w:r w:rsidRPr="0024055A">
        <w:rPr>
          <w:rFonts w:ascii="Times New Roman" w:hAnsi="Times New Roman"/>
          <w:szCs w:val="20"/>
        </w:rPr>
        <w:t>fāzes</w:t>
      </w:r>
      <w:r>
        <w:rPr>
          <w:rFonts w:ascii="Times New Roman" w:hAnsi="Times New Roman"/>
          <w:szCs w:val="20"/>
        </w:rPr>
        <w:t> </w:t>
      </w:r>
      <w:r w:rsidRPr="0024055A">
        <w:rPr>
          <w:rFonts w:ascii="Times New Roman" w:hAnsi="Times New Roman"/>
          <w:szCs w:val="20"/>
        </w:rPr>
        <w:t>Latvijas</w:t>
      </w:r>
      <w:r>
        <w:rPr>
          <w:rFonts w:ascii="Times New Roman" w:hAnsi="Times New Roman"/>
          <w:szCs w:val="20"/>
        </w:rPr>
        <w:t> </w:t>
      </w:r>
      <w:r w:rsidRPr="0024055A">
        <w:rPr>
          <w:rFonts w:ascii="Times New Roman" w:hAnsi="Times New Roman"/>
          <w:szCs w:val="20"/>
        </w:rPr>
        <w:t>novērtējuma</w:t>
      </w:r>
      <w:r>
        <w:rPr>
          <w:rFonts w:ascii="Times New Roman" w:hAnsi="Times New Roman"/>
          <w:szCs w:val="20"/>
        </w:rPr>
        <w:t> </w:t>
      </w:r>
      <w:r w:rsidRPr="0024055A">
        <w:rPr>
          <w:rFonts w:ascii="Times New Roman" w:hAnsi="Times New Roman"/>
          <w:szCs w:val="20"/>
        </w:rPr>
        <w:t>ziņojumu,</w:t>
      </w:r>
      <w:r>
        <w:rPr>
          <w:rFonts w:ascii="Times New Roman" w:hAnsi="Times New Roman"/>
          <w:szCs w:val="20"/>
        </w:rPr>
        <w:t> </w:t>
      </w:r>
      <w:r w:rsidRPr="0024055A">
        <w:rPr>
          <w:rFonts w:ascii="Times New Roman" w:hAnsi="Times New Roman"/>
          <w:szCs w:val="20"/>
        </w:rPr>
        <w:t>tajā</w:t>
      </w:r>
      <w:r>
        <w:rPr>
          <w:rFonts w:ascii="Times New Roman" w:hAnsi="Times New Roman"/>
          <w:szCs w:val="20"/>
        </w:rPr>
        <w:t> </w:t>
      </w:r>
      <w:r w:rsidRPr="0024055A">
        <w:rPr>
          <w:rFonts w:ascii="Times New Roman" w:hAnsi="Times New Roman"/>
          <w:szCs w:val="20"/>
        </w:rPr>
        <w:t>izteiktajām</w:t>
      </w:r>
      <w:r>
        <w:rPr>
          <w:rFonts w:ascii="Times New Roman" w:hAnsi="Times New Roman"/>
          <w:szCs w:val="20"/>
        </w:rPr>
        <w:t> </w:t>
      </w:r>
      <w:r w:rsidRPr="0024055A">
        <w:rPr>
          <w:rFonts w:ascii="Times New Roman" w:hAnsi="Times New Roman"/>
          <w:szCs w:val="20"/>
        </w:rPr>
        <w:t>rekomendācijām un to izpildes nodrošināšanu”, </w:t>
      </w:r>
      <w:r w:rsidRPr="0024055A">
        <w:rPr>
          <w:rFonts w:ascii="Times New Roman" w:hAnsi="Times New Roman"/>
          <w:szCs w:val="20"/>
          <w:u w:val="single"/>
        </w:rPr>
        <w:t>sk.: http://tap.mk.gov.lv/lv/mk/tap/?pid=40485584&amp;mode=mk&amp;date=2020-04-28</w:t>
      </w:r>
    </w:p>
    <w:p w14:paraId="34ED7338" w14:textId="77777777" w:rsidR="0024055A" w:rsidRPr="0001764E" w:rsidRDefault="0024055A" w:rsidP="0001764E">
      <w:pPr>
        <w:tabs>
          <w:tab w:val="left" w:pos="368"/>
          <w:tab w:val="center" w:pos="7001"/>
        </w:tabs>
        <w:rPr>
          <w:rFonts w:cs="Times New Roman"/>
          <w:b/>
          <w:szCs w:val="24"/>
          <w:u w:val="single"/>
        </w:rPr>
      </w:pPr>
    </w:p>
    <w:p w14:paraId="0A9EF3CA" w14:textId="0166E386" w:rsidR="0001764E" w:rsidRPr="00022CC7" w:rsidRDefault="0001764E" w:rsidP="00022CC7">
      <w:pPr>
        <w:pStyle w:val="Virsraksts1"/>
        <w:shd w:val="clear" w:color="auto" w:fill="E7E6E6" w:themeFill="background2"/>
        <w:rPr>
          <w:b w:val="0"/>
          <w:bCs/>
        </w:rPr>
      </w:pPr>
      <w:bookmarkStart w:id="17" w:name="_Toc75850507"/>
      <w:r w:rsidRPr="00022CC7">
        <w:rPr>
          <w:rStyle w:val="Virsraksts1Rakstz"/>
          <w:rFonts w:cs="Times New Roman"/>
          <w:b/>
          <w:bCs/>
          <w:szCs w:val="24"/>
          <w:u w:val="none"/>
        </w:rPr>
        <w:t>GRECO Ceturtās novērtēšanas kārtas ziņojumā „Korupcijas novēršana parlamenta deputātu, tiesnešu un prokuroru darbībā”</w:t>
      </w:r>
      <w:r w:rsidR="0024055A" w:rsidRPr="00022CC7">
        <w:rPr>
          <w:b w:val="0"/>
          <w:bCs/>
          <w:u w:val="none"/>
          <w:vertAlign w:val="superscript"/>
        </w:rPr>
        <w:t>8</w:t>
      </w:r>
      <w:r w:rsidRPr="00022CC7">
        <w:rPr>
          <w:rStyle w:val="Virsraksts1Rakstz"/>
          <w:rFonts w:cs="Times New Roman"/>
          <w:b/>
          <w:bCs/>
          <w:szCs w:val="24"/>
          <w:u w:val="none"/>
          <w:vertAlign w:val="superscript"/>
        </w:rPr>
        <w:t xml:space="preserve"> </w:t>
      </w:r>
      <w:r w:rsidRPr="00022CC7">
        <w:rPr>
          <w:rStyle w:val="Virsraksts1Rakstz"/>
          <w:rFonts w:cs="Times New Roman"/>
          <w:b/>
          <w:bCs/>
          <w:szCs w:val="24"/>
          <w:u w:val="none"/>
        </w:rPr>
        <w:t>un Piektās novērtēšanas kārtas ziņojumā „Korupcijas novēršana un integritātes veicināšana centrālajās valdībās (augstākās izpildvaras funkcijas) un tiesībaizsardzības iestādēs” ietvertās rekomendācijas</w:t>
      </w:r>
      <w:r w:rsidR="00AB120D" w:rsidRPr="00022CC7">
        <w:rPr>
          <w:b w:val="0"/>
          <w:bCs/>
          <w:u w:val="none"/>
          <w:vertAlign w:val="superscript"/>
        </w:rPr>
        <w:t>9</w:t>
      </w:r>
      <w:bookmarkEnd w:id="17"/>
    </w:p>
    <w:p w14:paraId="0EFB3A2B" w14:textId="77777777" w:rsidR="0001764E" w:rsidRPr="0001764E" w:rsidRDefault="0001764E" w:rsidP="0001764E">
      <w:pPr>
        <w:pStyle w:val="tvhtml"/>
        <w:shd w:val="clear" w:color="auto" w:fill="FFFFFF"/>
        <w:spacing w:beforeAutospacing="0" w:after="0" w:afterAutospacing="0"/>
        <w:ind w:firstLine="720"/>
        <w:jc w:val="both"/>
        <w:rPr>
          <w:b/>
        </w:rPr>
      </w:pPr>
    </w:p>
    <w:tbl>
      <w:tblPr>
        <w:tblStyle w:val="Reatabula"/>
        <w:tblW w:w="0" w:type="auto"/>
        <w:tblLook w:val="04A0" w:firstRow="1" w:lastRow="0" w:firstColumn="1" w:lastColumn="0" w:noHBand="0" w:noVBand="1"/>
      </w:tblPr>
      <w:tblGrid>
        <w:gridCol w:w="1541"/>
        <w:gridCol w:w="4549"/>
        <w:gridCol w:w="3787"/>
        <w:gridCol w:w="1832"/>
        <w:gridCol w:w="1853"/>
      </w:tblGrid>
      <w:tr w:rsidR="0001764E" w:rsidRPr="00C73595" w14:paraId="3961F8FE" w14:textId="77777777" w:rsidTr="00436DEF">
        <w:tc>
          <w:tcPr>
            <w:tcW w:w="1550" w:type="dxa"/>
            <w:vAlign w:val="center"/>
          </w:tcPr>
          <w:p w14:paraId="56F3366C" w14:textId="77777777" w:rsidR="0001764E" w:rsidRPr="00C73595" w:rsidRDefault="0001764E" w:rsidP="00436DEF">
            <w:pPr>
              <w:pStyle w:val="tvhtml"/>
              <w:spacing w:beforeAutospacing="0" w:after="0" w:afterAutospacing="0"/>
              <w:jc w:val="center"/>
              <w:rPr>
                <w:b/>
                <w:bCs/>
                <w:sz w:val="22"/>
                <w:szCs w:val="22"/>
              </w:rPr>
            </w:pPr>
            <w:r w:rsidRPr="00C73595">
              <w:rPr>
                <w:b/>
                <w:bCs/>
                <w:sz w:val="22"/>
                <w:szCs w:val="22"/>
              </w:rPr>
              <w:t>GRECO novērtēšanas kārta (Nr.)</w:t>
            </w:r>
          </w:p>
        </w:tc>
        <w:tc>
          <w:tcPr>
            <w:tcW w:w="4788" w:type="dxa"/>
            <w:vAlign w:val="center"/>
          </w:tcPr>
          <w:p w14:paraId="4B7BACEB" w14:textId="77777777" w:rsidR="0001764E" w:rsidRPr="00C73595" w:rsidRDefault="0001764E" w:rsidP="00436DEF">
            <w:pPr>
              <w:pStyle w:val="tvhtml"/>
              <w:spacing w:beforeAutospacing="0" w:after="0" w:afterAutospacing="0"/>
              <w:jc w:val="center"/>
              <w:rPr>
                <w:b/>
                <w:bCs/>
                <w:sz w:val="22"/>
                <w:szCs w:val="22"/>
              </w:rPr>
            </w:pPr>
            <w:r w:rsidRPr="00C73595">
              <w:rPr>
                <w:b/>
                <w:bCs/>
                <w:sz w:val="22"/>
                <w:szCs w:val="22"/>
              </w:rPr>
              <w:t>Konstatētās problēmas apraksts</w:t>
            </w:r>
          </w:p>
        </w:tc>
        <w:tc>
          <w:tcPr>
            <w:tcW w:w="3898" w:type="dxa"/>
            <w:vAlign w:val="center"/>
          </w:tcPr>
          <w:p w14:paraId="62A58B7C" w14:textId="77777777" w:rsidR="0001764E" w:rsidRPr="00C73595" w:rsidRDefault="0001764E" w:rsidP="00436DEF">
            <w:pPr>
              <w:pStyle w:val="tvhtml"/>
              <w:spacing w:beforeAutospacing="0" w:after="0" w:afterAutospacing="0"/>
              <w:jc w:val="center"/>
              <w:rPr>
                <w:b/>
                <w:bCs/>
                <w:sz w:val="22"/>
                <w:szCs w:val="22"/>
              </w:rPr>
            </w:pPr>
            <w:r w:rsidRPr="00C73595">
              <w:rPr>
                <w:b/>
                <w:bCs/>
                <w:sz w:val="22"/>
                <w:szCs w:val="22"/>
              </w:rPr>
              <w:t>Izteiktā rekomendācija</w:t>
            </w:r>
          </w:p>
        </w:tc>
        <w:tc>
          <w:tcPr>
            <w:tcW w:w="1843" w:type="dxa"/>
            <w:vAlign w:val="center"/>
          </w:tcPr>
          <w:p w14:paraId="03E50544" w14:textId="77777777" w:rsidR="0001764E" w:rsidRPr="00C73595" w:rsidRDefault="0001764E" w:rsidP="00436DEF">
            <w:pPr>
              <w:pStyle w:val="tvhtml"/>
              <w:spacing w:beforeAutospacing="0" w:after="0" w:afterAutospacing="0"/>
              <w:jc w:val="center"/>
              <w:rPr>
                <w:b/>
                <w:bCs/>
                <w:sz w:val="22"/>
                <w:szCs w:val="22"/>
              </w:rPr>
            </w:pPr>
            <w:r w:rsidRPr="00C73595">
              <w:rPr>
                <w:b/>
                <w:bCs/>
                <w:sz w:val="22"/>
                <w:szCs w:val="22"/>
              </w:rPr>
              <w:t>Termiņš rekomendācijas izpildei</w:t>
            </w:r>
          </w:p>
        </w:tc>
        <w:tc>
          <w:tcPr>
            <w:tcW w:w="1914" w:type="dxa"/>
            <w:vAlign w:val="center"/>
          </w:tcPr>
          <w:p w14:paraId="0407C6CA" w14:textId="77777777" w:rsidR="0001764E" w:rsidRPr="00C73595" w:rsidRDefault="0001764E" w:rsidP="00436DEF">
            <w:pPr>
              <w:pStyle w:val="tvhtml"/>
              <w:spacing w:beforeAutospacing="0" w:after="0" w:afterAutospacing="0"/>
              <w:jc w:val="center"/>
              <w:rPr>
                <w:b/>
                <w:bCs/>
                <w:sz w:val="22"/>
                <w:szCs w:val="22"/>
              </w:rPr>
            </w:pPr>
            <w:r w:rsidRPr="00C73595">
              <w:rPr>
                <w:b/>
                <w:bCs/>
                <w:sz w:val="22"/>
                <w:szCs w:val="22"/>
              </w:rPr>
              <w:t>Atbildīgā iestāde par uzdevuma izpildi</w:t>
            </w:r>
          </w:p>
        </w:tc>
      </w:tr>
      <w:tr w:rsidR="0001764E" w:rsidRPr="00C73595" w14:paraId="5D71B333" w14:textId="77777777" w:rsidTr="00436DEF">
        <w:tc>
          <w:tcPr>
            <w:tcW w:w="1550" w:type="dxa"/>
            <w:vAlign w:val="center"/>
          </w:tcPr>
          <w:p w14:paraId="7E99F84B" w14:textId="77777777" w:rsidR="0001764E" w:rsidRPr="00C73595" w:rsidRDefault="0001764E" w:rsidP="00436DEF">
            <w:pPr>
              <w:pStyle w:val="tvhtml"/>
              <w:spacing w:beforeAutospacing="0" w:after="0" w:afterAutospacing="0"/>
              <w:jc w:val="center"/>
              <w:rPr>
                <w:b/>
                <w:sz w:val="22"/>
                <w:szCs w:val="22"/>
              </w:rPr>
            </w:pPr>
            <w:r w:rsidRPr="00C73595">
              <w:rPr>
                <w:sz w:val="22"/>
                <w:szCs w:val="22"/>
              </w:rPr>
              <w:t>IV</w:t>
            </w:r>
          </w:p>
        </w:tc>
        <w:tc>
          <w:tcPr>
            <w:tcW w:w="4788" w:type="dxa"/>
          </w:tcPr>
          <w:p w14:paraId="73D75525" w14:textId="77777777" w:rsidR="0001764E" w:rsidRPr="00C73595" w:rsidRDefault="0001764E" w:rsidP="00436DEF">
            <w:pPr>
              <w:pStyle w:val="tvhtml"/>
              <w:spacing w:beforeAutospacing="0" w:after="0" w:afterAutospacing="0"/>
              <w:jc w:val="both"/>
              <w:rPr>
                <w:b/>
                <w:sz w:val="22"/>
                <w:szCs w:val="22"/>
              </w:rPr>
            </w:pPr>
            <w:r w:rsidRPr="00C73595">
              <w:rPr>
                <w:sz w:val="22"/>
                <w:szCs w:val="22"/>
              </w:rPr>
              <w:t>GET atzīmē, ka pašreiz Saeimas deputātiem (SD) nav obligāti jāsniedz informācija par tikšanos un konsultācijām, kas ārpus komisiju sēdēm notikušas ar trešajām pusēm saistībā ar virzītajām likumdošanas iniciatīvām. Caurspīdīguma trūkums šajā jomā veido būtisku robu sistēmā, kas dod  pamatu  apgalvojumiem par pieaugošo privāto interešu ietekmi likumdošanas procesā.</w:t>
            </w:r>
          </w:p>
        </w:tc>
        <w:tc>
          <w:tcPr>
            <w:tcW w:w="3898" w:type="dxa"/>
          </w:tcPr>
          <w:p w14:paraId="26EA6F0B" w14:textId="77777777" w:rsidR="0001764E" w:rsidRPr="00C73595" w:rsidRDefault="0001764E" w:rsidP="00436DEF">
            <w:pPr>
              <w:pStyle w:val="tvhtml"/>
              <w:spacing w:beforeAutospacing="0" w:after="0" w:afterAutospacing="0"/>
              <w:jc w:val="both"/>
              <w:rPr>
                <w:b/>
                <w:sz w:val="22"/>
                <w:szCs w:val="22"/>
              </w:rPr>
            </w:pPr>
            <w:r w:rsidRPr="00C73595">
              <w:rPr>
                <w:sz w:val="22"/>
                <w:szCs w:val="22"/>
              </w:rPr>
              <w:t>ii. ieviest normatīvo regulējumu, kas nosaka kārtību, kādā parlamenta deputāti komunicē ar lobētājiem un citām iesaistītajām pusēm, kas mēģina ietekmēt likumdošanas procesu (34.punkts)</w:t>
            </w:r>
          </w:p>
        </w:tc>
        <w:tc>
          <w:tcPr>
            <w:tcW w:w="1843" w:type="dxa"/>
          </w:tcPr>
          <w:p w14:paraId="0AB2C38E" w14:textId="77777777" w:rsidR="0001764E" w:rsidRPr="00C73595" w:rsidRDefault="0001764E" w:rsidP="00436DEF">
            <w:pPr>
              <w:pStyle w:val="tvhtml"/>
              <w:spacing w:beforeAutospacing="0" w:after="0" w:afterAutospacing="0"/>
              <w:jc w:val="both"/>
              <w:rPr>
                <w:b/>
                <w:sz w:val="22"/>
                <w:szCs w:val="22"/>
              </w:rPr>
            </w:pPr>
            <w:r w:rsidRPr="00C73595">
              <w:rPr>
                <w:sz w:val="22"/>
                <w:szCs w:val="22"/>
              </w:rPr>
              <w:t>2022. gada 30. aprīlis</w:t>
            </w:r>
          </w:p>
        </w:tc>
        <w:tc>
          <w:tcPr>
            <w:tcW w:w="1914" w:type="dxa"/>
            <w:vAlign w:val="center"/>
          </w:tcPr>
          <w:p w14:paraId="0704C7CD" w14:textId="77777777" w:rsidR="0001764E" w:rsidRPr="00C73595" w:rsidRDefault="0001764E" w:rsidP="00436DEF">
            <w:pPr>
              <w:pStyle w:val="tvhtml"/>
              <w:spacing w:beforeAutospacing="0" w:after="0" w:afterAutospacing="0"/>
              <w:jc w:val="center"/>
              <w:rPr>
                <w:b/>
                <w:sz w:val="22"/>
                <w:szCs w:val="22"/>
              </w:rPr>
            </w:pPr>
            <w:r w:rsidRPr="00C73595">
              <w:rPr>
                <w:sz w:val="22"/>
                <w:szCs w:val="22"/>
              </w:rPr>
              <w:t>Saeima</w:t>
            </w:r>
          </w:p>
        </w:tc>
      </w:tr>
      <w:tr w:rsidR="0001764E" w:rsidRPr="00C73595" w14:paraId="5DCD1D6C" w14:textId="77777777" w:rsidTr="00436DEF">
        <w:tc>
          <w:tcPr>
            <w:tcW w:w="1550" w:type="dxa"/>
            <w:vAlign w:val="center"/>
          </w:tcPr>
          <w:p w14:paraId="6DF4A06A" w14:textId="77777777" w:rsidR="0001764E" w:rsidRPr="00C73595" w:rsidRDefault="0001764E" w:rsidP="00436DEF">
            <w:pPr>
              <w:pStyle w:val="tvhtml"/>
              <w:spacing w:beforeAutospacing="0" w:after="0" w:afterAutospacing="0"/>
              <w:jc w:val="center"/>
              <w:rPr>
                <w:b/>
                <w:sz w:val="22"/>
                <w:szCs w:val="22"/>
              </w:rPr>
            </w:pPr>
            <w:r w:rsidRPr="00C73595">
              <w:rPr>
                <w:sz w:val="22"/>
                <w:szCs w:val="22"/>
              </w:rPr>
              <w:t>IV</w:t>
            </w:r>
          </w:p>
        </w:tc>
        <w:tc>
          <w:tcPr>
            <w:tcW w:w="4788" w:type="dxa"/>
          </w:tcPr>
          <w:p w14:paraId="5CBAEA22" w14:textId="77777777" w:rsidR="0001764E" w:rsidRPr="00C73595" w:rsidRDefault="0001764E" w:rsidP="00436DEF">
            <w:pPr>
              <w:pStyle w:val="tvhtml"/>
              <w:spacing w:beforeAutospacing="0" w:after="0" w:afterAutospacing="0"/>
              <w:jc w:val="both"/>
              <w:rPr>
                <w:b/>
                <w:sz w:val="22"/>
                <w:szCs w:val="22"/>
              </w:rPr>
            </w:pPr>
            <w:r w:rsidRPr="00C73595">
              <w:rPr>
                <w:sz w:val="22"/>
                <w:szCs w:val="22"/>
              </w:rPr>
              <w:t xml:space="preserve">Ētikas kodekss tika izdots 2006. gadā. GET atzīmē, ka kodekss ir pārāk abstrakts. Tas nav ticis aktualizēts kopš tā pieņemšanas, turklāt Mandātu, ētikas un iesniegumu komisija nav pietiekami aktīva, uzraugot šā kodeksa </w:t>
            </w:r>
            <w:r w:rsidRPr="00C73595">
              <w:rPr>
                <w:sz w:val="22"/>
                <w:szCs w:val="22"/>
              </w:rPr>
              <w:lastRenderedPageBreak/>
              <w:t>ievērošanu. Attīstot ētikas standartu vadlīnijas, jāattīsta arī efektīva diskusija un ētikas problēmu risināšanas sistēmas izveide gan individuālā līmenī (piemēram, konfidenciāli padomi), gan institūciju līmenī (piemēram, apmācība, diskusijas organizācijas ietvaros par godprātīgumu un ētikas jautājumiem, kas saistīti ar uzvedību parlamentā, u.c.).</w:t>
            </w:r>
          </w:p>
        </w:tc>
        <w:tc>
          <w:tcPr>
            <w:tcW w:w="3898" w:type="dxa"/>
          </w:tcPr>
          <w:p w14:paraId="09B4FC49" w14:textId="77777777" w:rsidR="0001764E" w:rsidRPr="00C73595" w:rsidRDefault="0001764E" w:rsidP="00436DEF">
            <w:pPr>
              <w:pStyle w:val="tvhtml"/>
              <w:spacing w:beforeAutospacing="0" w:after="0" w:afterAutospacing="0"/>
              <w:jc w:val="both"/>
              <w:rPr>
                <w:b/>
                <w:sz w:val="22"/>
                <w:szCs w:val="22"/>
              </w:rPr>
            </w:pPr>
            <w:r w:rsidRPr="00C73595">
              <w:rPr>
                <w:sz w:val="22"/>
                <w:szCs w:val="22"/>
              </w:rPr>
              <w:lastRenderedPageBreak/>
              <w:t xml:space="preserve">iii. (i) pārskatīt un aktualizēt Ētikas kodeksu un (ii) papildināt to ar praktiskiem pasākumiem, kas sniegtu atbilstošas vadlīnijas un ieteikumus Saeimas locekļiem par regulējumu, kas </w:t>
            </w:r>
            <w:r w:rsidRPr="00C73595">
              <w:rPr>
                <w:sz w:val="22"/>
                <w:szCs w:val="22"/>
              </w:rPr>
              <w:lastRenderedPageBreak/>
              <w:t>saistīts ar ētiku un korupcijas novēršanu (38.punkts)</w:t>
            </w:r>
          </w:p>
        </w:tc>
        <w:tc>
          <w:tcPr>
            <w:tcW w:w="1843" w:type="dxa"/>
          </w:tcPr>
          <w:p w14:paraId="7F3F3F80" w14:textId="77777777" w:rsidR="0001764E" w:rsidRPr="00C73595" w:rsidRDefault="0001764E" w:rsidP="00436DEF">
            <w:pPr>
              <w:pStyle w:val="tvhtml"/>
              <w:spacing w:beforeAutospacing="0" w:after="0" w:afterAutospacing="0"/>
              <w:jc w:val="both"/>
              <w:rPr>
                <w:b/>
                <w:sz w:val="22"/>
                <w:szCs w:val="22"/>
              </w:rPr>
            </w:pPr>
            <w:r w:rsidRPr="00C73595">
              <w:rPr>
                <w:sz w:val="22"/>
                <w:szCs w:val="22"/>
              </w:rPr>
              <w:lastRenderedPageBreak/>
              <w:t>2022. gada 30. aprīlis</w:t>
            </w:r>
          </w:p>
        </w:tc>
        <w:tc>
          <w:tcPr>
            <w:tcW w:w="1914" w:type="dxa"/>
            <w:vAlign w:val="center"/>
          </w:tcPr>
          <w:p w14:paraId="3874208A"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Saeima</w:t>
            </w:r>
          </w:p>
          <w:p w14:paraId="5A111E88" w14:textId="77777777" w:rsidR="0001764E" w:rsidRPr="00C73595" w:rsidRDefault="0001764E" w:rsidP="00436DEF">
            <w:pPr>
              <w:pStyle w:val="tvhtml"/>
              <w:spacing w:beforeAutospacing="0" w:after="0" w:afterAutospacing="0"/>
              <w:jc w:val="center"/>
              <w:rPr>
                <w:b/>
                <w:sz w:val="22"/>
                <w:szCs w:val="22"/>
              </w:rPr>
            </w:pPr>
          </w:p>
        </w:tc>
      </w:tr>
      <w:tr w:rsidR="0001764E" w:rsidRPr="00C73595" w14:paraId="1EB335B3" w14:textId="77777777" w:rsidTr="00436DEF">
        <w:tc>
          <w:tcPr>
            <w:tcW w:w="1550" w:type="dxa"/>
            <w:vAlign w:val="center"/>
          </w:tcPr>
          <w:p w14:paraId="20EEA628" w14:textId="77777777" w:rsidR="0001764E" w:rsidRPr="00C73595" w:rsidRDefault="0001764E" w:rsidP="00436DEF">
            <w:pPr>
              <w:pStyle w:val="tvhtml"/>
              <w:spacing w:beforeAutospacing="0" w:after="0" w:afterAutospacing="0"/>
              <w:jc w:val="center"/>
              <w:rPr>
                <w:b/>
                <w:sz w:val="22"/>
                <w:szCs w:val="22"/>
              </w:rPr>
            </w:pPr>
            <w:r w:rsidRPr="00C73595">
              <w:rPr>
                <w:sz w:val="22"/>
                <w:szCs w:val="22"/>
              </w:rPr>
              <w:t>IV</w:t>
            </w:r>
          </w:p>
        </w:tc>
        <w:tc>
          <w:tcPr>
            <w:tcW w:w="4788" w:type="dxa"/>
          </w:tcPr>
          <w:p w14:paraId="7E6911E9" w14:textId="77777777" w:rsidR="0001764E" w:rsidRPr="00C73595" w:rsidRDefault="0001764E" w:rsidP="00436DEF">
            <w:pPr>
              <w:pStyle w:val="tvhtml"/>
              <w:spacing w:beforeAutospacing="0" w:after="0" w:afterAutospacing="0"/>
              <w:jc w:val="both"/>
              <w:rPr>
                <w:b/>
                <w:sz w:val="22"/>
                <w:szCs w:val="22"/>
              </w:rPr>
            </w:pPr>
            <w:r w:rsidRPr="00C73595">
              <w:rPr>
                <w:sz w:val="22"/>
                <w:szCs w:val="22"/>
              </w:rPr>
              <w:t xml:space="preserve">Paškontroles mehānismi joprojām ir sākotnējā stadijā. Iespējamo interešu konfliktu novēršanas un izvairīšanās no tiem prakse pašreiz vēl nav ieviesta Saeimā; GET ir pilnīga pārliecība, ka jāsper noteikti soļi, lai pierādītu, ka SD paši uzņemas atbildību un veic aktīvu darbību šajā jomā. Disciplīnai un atbildībai jānāk no pašas Saeimas puses. GET bez tam norāda, ka nepastāv mehānisms, kā Saeimā noskaidrot amata pārkāpumu </w:t>
            </w:r>
            <w:proofErr w:type="spellStart"/>
            <w:r w:rsidRPr="00C73595">
              <w:rPr>
                <w:sz w:val="22"/>
                <w:szCs w:val="22"/>
              </w:rPr>
              <w:t>ex-officio</w:t>
            </w:r>
            <w:proofErr w:type="spellEnd"/>
            <w:r w:rsidRPr="00C73595">
              <w:rPr>
                <w:sz w:val="22"/>
                <w:szCs w:val="22"/>
              </w:rPr>
              <w:t xml:space="preserve">, kas patiesībā nozīmē, ka Saeima pati neveic kontroles pasākumus. Mandātu, ētikas un iesniegumu komisija nav </w:t>
            </w:r>
            <w:proofErr w:type="spellStart"/>
            <w:r w:rsidRPr="00C73595">
              <w:rPr>
                <w:sz w:val="22"/>
                <w:szCs w:val="22"/>
              </w:rPr>
              <w:t>pro</w:t>
            </w:r>
            <w:proofErr w:type="spellEnd"/>
            <w:r w:rsidRPr="00C73595">
              <w:rPr>
                <w:sz w:val="22"/>
                <w:szCs w:val="22"/>
              </w:rPr>
              <w:t>-aktīva attiecībā uz Saeimas ētikas kodeksa pārkāpumu izskatīšanu. Parlamenta iekšējie integritātes mehānismi ir jāstiprina</w:t>
            </w:r>
          </w:p>
        </w:tc>
        <w:tc>
          <w:tcPr>
            <w:tcW w:w="3898" w:type="dxa"/>
          </w:tcPr>
          <w:p w14:paraId="1FE11F7E" w14:textId="77777777" w:rsidR="0001764E" w:rsidRPr="00C73595" w:rsidRDefault="0001764E" w:rsidP="00436DEF">
            <w:pPr>
              <w:pStyle w:val="tvhtml"/>
              <w:spacing w:beforeAutospacing="0" w:after="0" w:afterAutospacing="0"/>
              <w:jc w:val="both"/>
              <w:rPr>
                <w:b/>
                <w:sz w:val="22"/>
                <w:szCs w:val="22"/>
              </w:rPr>
            </w:pPr>
            <w:r w:rsidRPr="00C73595">
              <w:rPr>
                <w:sz w:val="22"/>
                <w:szCs w:val="22"/>
              </w:rPr>
              <w:t>v. tālāk attīstīt un skaidri noformulēt iekšējos Saeimas mehānismus Ētikas kodeksa ievērošanas nodrošināšanai, kā arī interešu konfliktu novēršanai, ar nolūku nodrošināt to aktīvu ieviešanu un efektivitāti (65.punkts)</w:t>
            </w:r>
          </w:p>
        </w:tc>
        <w:tc>
          <w:tcPr>
            <w:tcW w:w="1843" w:type="dxa"/>
          </w:tcPr>
          <w:p w14:paraId="1A81E464" w14:textId="77777777" w:rsidR="0001764E" w:rsidRPr="00C73595" w:rsidRDefault="0001764E" w:rsidP="00436DEF">
            <w:pPr>
              <w:pStyle w:val="tvhtml"/>
              <w:spacing w:beforeAutospacing="0" w:after="0" w:afterAutospacing="0"/>
              <w:jc w:val="both"/>
              <w:rPr>
                <w:b/>
                <w:sz w:val="22"/>
                <w:szCs w:val="22"/>
              </w:rPr>
            </w:pPr>
            <w:r w:rsidRPr="00C73595">
              <w:rPr>
                <w:sz w:val="22"/>
                <w:szCs w:val="22"/>
              </w:rPr>
              <w:t>2022. gada 30. aprīlis</w:t>
            </w:r>
          </w:p>
        </w:tc>
        <w:tc>
          <w:tcPr>
            <w:tcW w:w="1914" w:type="dxa"/>
            <w:vAlign w:val="center"/>
          </w:tcPr>
          <w:p w14:paraId="04238BFA"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Saeima</w:t>
            </w:r>
          </w:p>
          <w:p w14:paraId="62BD9969" w14:textId="77777777" w:rsidR="0001764E" w:rsidRPr="00C73595" w:rsidRDefault="0001764E" w:rsidP="00436DEF">
            <w:pPr>
              <w:pStyle w:val="tvhtml"/>
              <w:spacing w:beforeAutospacing="0" w:after="0" w:afterAutospacing="0"/>
              <w:jc w:val="center"/>
              <w:rPr>
                <w:b/>
                <w:sz w:val="22"/>
                <w:szCs w:val="22"/>
              </w:rPr>
            </w:pPr>
          </w:p>
        </w:tc>
      </w:tr>
      <w:tr w:rsidR="0001764E" w:rsidRPr="00C73595" w14:paraId="4D37C3BC" w14:textId="77777777" w:rsidTr="00436DEF">
        <w:tc>
          <w:tcPr>
            <w:tcW w:w="1550" w:type="dxa"/>
            <w:vAlign w:val="center"/>
          </w:tcPr>
          <w:p w14:paraId="5C1FE4B9"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4E967F19"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Viens no Valsts kancelejas pretkorupcijas pasākumu plāna mērķiem ir novērst “iestādes reputācijas zaudēšanas un sabiedrības uzticības zaudēšanas risku”, piedāvājot pasākumus, kas vērsti vienīgi uz Valsts kancelejas darbiniekiem. Šķiet, ka Ministru kabineta locekļi tādējādi ir izslēgti no plāna darbības jomas un ka termins “darbinieks”, kas nav definēts nevienā no iepriekš minētajiem normatīvajiem aktiem, neietver citas politiskās amatpersonas vai “ārštata konsultatīvos darbiniekus”, kurus darbā pieņem Ministru prezidents un viņa biedrs. Turklāt pasākumu plānā nav paredzēts sistemātiski novērtēt to ar integritāti un korupciju saistīto risku pazīmes un apmēru, ar kuriem saskaras politiskās </w:t>
            </w:r>
            <w:r w:rsidRPr="00C73595">
              <w:rPr>
                <w:sz w:val="22"/>
                <w:szCs w:val="22"/>
              </w:rPr>
              <w:lastRenderedPageBreak/>
              <w:t>amatpersonas un “ārštata konsultatīvie darbinieki”, un to GNG uzskata par tipisku situāciju visā centrālajā valdībā.</w:t>
            </w:r>
          </w:p>
        </w:tc>
        <w:tc>
          <w:tcPr>
            <w:tcW w:w="3898" w:type="dxa"/>
          </w:tcPr>
          <w:p w14:paraId="7E96BF84"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iii. Sistemātiski analizēt ar integritāti saistītus riskus, ar kuriem, pildot pienākumus, var saskarties Ministru kabineta locekļi, kā arī citas politiskas amatpersonas un ārštata konsultatīvie darbinieki (un personas ar līdzvērtīgu statusu), kā arī noteikt un īstenot piemērotus pasākumus to novēršanai (45.punkts)</w:t>
            </w:r>
          </w:p>
        </w:tc>
        <w:tc>
          <w:tcPr>
            <w:tcW w:w="1843" w:type="dxa"/>
          </w:tcPr>
          <w:p w14:paraId="783E1832"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01333014" w14:textId="77777777" w:rsidR="0001764E" w:rsidRPr="00C73595" w:rsidRDefault="0001764E" w:rsidP="00436DEF">
            <w:pPr>
              <w:autoSpaceDE w:val="0"/>
              <w:autoSpaceDN w:val="0"/>
              <w:adjustRightInd w:val="0"/>
              <w:jc w:val="center"/>
              <w:rPr>
                <w:rFonts w:cs="Times New Roman"/>
                <w:sz w:val="22"/>
              </w:rPr>
            </w:pPr>
            <w:proofErr w:type="spellStart"/>
            <w:r w:rsidRPr="00C73595">
              <w:rPr>
                <w:rFonts w:cs="Times New Roman"/>
                <w:sz w:val="22"/>
              </w:rPr>
              <w:t>VKanc</w:t>
            </w:r>
            <w:proofErr w:type="spellEnd"/>
          </w:p>
          <w:p w14:paraId="23C810C3" w14:textId="77777777" w:rsidR="0001764E" w:rsidRPr="00C73595" w:rsidRDefault="0001764E" w:rsidP="00436DEF">
            <w:pPr>
              <w:autoSpaceDE w:val="0"/>
              <w:autoSpaceDN w:val="0"/>
              <w:adjustRightInd w:val="0"/>
              <w:jc w:val="center"/>
              <w:rPr>
                <w:rFonts w:cs="Times New Roman"/>
                <w:sz w:val="22"/>
              </w:rPr>
            </w:pPr>
          </w:p>
        </w:tc>
      </w:tr>
      <w:tr w:rsidR="0001764E" w:rsidRPr="00C73595" w14:paraId="7C53D799" w14:textId="77777777" w:rsidTr="00436DEF">
        <w:tc>
          <w:tcPr>
            <w:tcW w:w="1550" w:type="dxa"/>
            <w:vAlign w:val="center"/>
          </w:tcPr>
          <w:p w14:paraId="6F5CDFCB"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590264D5"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Pat tad, ja [neapmaksātiem] ārštata konsultatīvajiem darbiniekiem kā tādas nav nekādas izpildvaras lēmumu pieņemšanas pilnvaras, tie var ietekmēt valsts politiku kādu noteiktu interešu vārdā, ņemot vērā to </w:t>
            </w:r>
            <w:proofErr w:type="spellStart"/>
            <w:r w:rsidRPr="00C73595">
              <w:rPr>
                <w:sz w:val="22"/>
                <w:szCs w:val="22"/>
              </w:rPr>
              <w:t>pietuvinātību</w:t>
            </w:r>
            <w:proofErr w:type="spellEnd"/>
            <w:r w:rsidRPr="00C73595">
              <w:rPr>
                <w:sz w:val="22"/>
                <w:szCs w:val="22"/>
              </w:rPr>
              <w:t xml:space="preserve"> valdības locekļiem un pateicoties to normatīvajos aktos noteiktajiem pienākumiem, proti: sniegt konsultācijas par valsts politiku, pārstāvēt ministrus iestādēs, padomēs un darba grupās, ar ministra atļauju iesaistīties aktivitātēs un pārstāvēt ministru plašsaziņas līdzekļos. [Ārštata konsultatīvajiem darbiniekiem] ir pieeja oficiālām telpām, ierobežotas pieejamības informācijai un tām var piešķirt birojus, palīgus un transportu, bet uz tiem neattiecas tie paši aizliegumi, ierobežojumi un pienākumi, kā arī atbildība, kas attiecas uz valsts amatpersonām.</w:t>
            </w:r>
          </w:p>
        </w:tc>
        <w:tc>
          <w:tcPr>
            <w:tcW w:w="3898" w:type="dxa"/>
          </w:tcPr>
          <w:p w14:paraId="4BE32368" w14:textId="77777777" w:rsidR="0001764E" w:rsidRPr="00C73595" w:rsidRDefault="0001764E" w:rsidP="00436DEF">
            <w:pPr>
              <w:pStyle w:val="tvhtml"/>
              <w:spacing w:beforeAutospacing="0" w:after="0" w:afterAutospacing="0"/>
              <w:jc w:val="both"/>
              <w:rPr>
                <w:sz w:val="22"/>
                <w:szCs w:val="22"/>
              </w:rPr>
            </w:pPr>
            <w:r w:rsidRPr="00C73595">
              <w:rPr>
                <w:sz w:val="22"/>
                <w:szCs w:val="22"/>
              </w:rPr>
              <w:t>iv. interešu konfliktu pārvaldības sistēmai būtu jāattiecas arī uz neatalgotiem ārštata konsultatīvajiem darbiniekiem un neatalgotiem padomniekiem centrālajā valdībā, kā tas pienākas viņu funkcijām (48.punkts)</w:t>
            </w:r>
          </w:p>
        </w:tc>
        <w:tc>
          <w:tcPr>
            <w:tcW w:w="1843" w:type="dxa"/>
          </w:tcPr>
          <w:p w14:paraId="63D2396D"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12F1F2FA" w14:textId="77777777" w:rsidR="0001764E" w:rsidRPr="00C73595" w:rsidRDefault="0001764E" w:rsidP="00436DEF">
            <w:pPr>
              <w:autoSpaceDE w:val="0"/>
              <w:autoSpaceDN w:val="0"/>
              <w:adjustRightInd w:val="0"/>
              <w:jc w:val="center"/>
              <w:rPr>
                <w:rFonts w:cs="Times New Roman"/>
                <w:sz w:val="22"/>
              </w:rPr>
            </w:pPr>
            <w:proofErr w:type="spellStart"/>
            <w:r w:rsidRPr="00C73595">
              <w:rPr>
                <w:rFonts w:cs="Times New Roman"/>
                <w:sz w:val="22"/>
              </w:rPr>
              <w:t>VKanc</w:t>
            </w:r>
            <w:proofErr w:type="spellEnd"/>
            <w:r w:rsidRPr="00C73595">
              <w:rPr>
                <w:rFonts w:cs="Times New Roman"/>
                <w:sz w:val="22"/>
              </w:rPr>
              <w:t>, KNAB</w:t>
            </w:r>
          </w:p>
          <w:p w14:paraId="67031545" w14:textId="77777777" w:rsidR="0001764E" w:rsidRPr="00C73595" w:rsidRDefault="0001764E" w:rsidP="00436DEF">
            <w:pPr>
              <w:autoSpaceDE w:val="0"/>
              <w:autoSpaceDN w:val="0"/>
              <w:adjustRightInd w:val="0"/>
              <w:jc w:val="center"/>
              <w:rPr>
                <w:rFonts w:cs="Times New Roman"/>
                <w:sz w:val="22"/>
              </w:rPr>
            </w:pPr>
          </w:p>
        </w:tc>
      </w:tr>
      <w:tr w:rsidR="0001764E" w:rsidRPr="00C73595" w14:paraId="600AD967" w14:textId="77777777" w:rsidTr="00436DEF">
        <w:tc>
          <w:tcPr>
            <w:tcW w:w="1550" w:type="dxa"/>
            <w:vAlign w:val="center"/>
          </w:tcPr>
          <w:p w14:paraId="3782F920"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369C13DF" w14:textId="77777777" w:rsidR="0001764E" w:rsidRPr="00C73595" w:rsidRDefault="0001764E" w:rsidP="00436DEF">
            <w:pPr>
              <w:pStyle w:val="tvhtml"/>
              <w:spacing w:beforeAutospacing="0" w:after="0" w:afterAutospacing="0"/>
              <w:jc w:val="both"/>
              <w:rPr>
                <w:sz w:val="22"/>
                <w:szCs w:val="22"/>
              </w:rPr>
            </w:pPr>
            <w:r w:rsidRPr="00C73595">
              <w:rPr>
                <w:sz w:val="22"/>
                <w:szCs w:val="22"/>
              </w:rPr>
              <w:t>Visaptverošas un spēcīgas sabiedrības integritātes sistēmas priekšnoteikums ir ētiskas uzvedības principu un standartu attiecināšana uz visiem valsts varas līmeņiem un vispirms un galvenokārt -uz izpildvaras augstākā līmeņa vadītājiem, kuriem būtu jārāda piemērs, jāgūst un jāuztur ne vien tiesiska, bet arī augsta morāla autoritāte, kas tiem ļauj noteikt integritātes standartus citur publiskajā sektorā. Diemžēl šobrīd to nevar teikt attiecībā uz Ministru kabineta locekļiem, politiskām amatpersonām un ārštata konsultatīvajiem darbiniekiem, kurus iecēlis Ministru prezidents un viņa biedrs, kā arī dažādu kategoriju neatalgotajiem padomniekiem centrālajā valdībā.</w:t>
            </w:r>
          </w:p>
        </w:tc>
        <w:tc>
          <w:tcPr>
            <w:tcW w:w="3898" w:type="dxa"/>
          </w:tcPr>
          <w:p w14:paraId="1CB32449" w14:textId="77777777" w:rsidR="0001764E" w:rsidRPr="00C73595" w:rsidRDefault="0001764E" w:rsidP="00436DEF">
            <w:pPr>
              <w:pStyle w:val="tvhtml"/>
              <w:spacing w:beforeAutospacing="0" w:after="0" w:afterAutospacing="0"/>
              <w:jc w:val="both"/>
              <w:rPr>
                <w:sz w:val="22"/>
                <w:szCs w:val="22"/>
              </w:rPr>
            </w:pPr>
            <w:r w:rsidRPr="00C73595">
              <w:rPr>
                <w:sz w:val="22"/>
                <w:szCs w:val="22"/>
              </w:rPr>
              <w:t>v. balstoties uz visaptverošu integritātes risku novērtējuma rezultātiem, izstrādāt uzvedības standartus un principus, kas attiecas uz un var tikt piemēroti Ministru kabineta locekļiem, politiskajām amatpersonām un ārštata konsultatīvajiem darbiniekiem, kā arī dažādu kategoriju neatalgotajiem padomniekiem centrālajā valdībā (tādos jautājumos kā interešu konflikti, mijiedarbība ar trešajām pusēm, tostarp lobētājiem, dāvanas utt.), un nodrošināt, ka tie tiek informēti par šiem standartiem un ka tiem tiek nodrošinātas īpašas vadlīnijas un konsultācijas, tostarp konfidenciālas konsultācijas (56.punkts)</w:t>
            </w:r>
          </w:p>
        </w:tc>
        <w:tc>
          <w:tcPr>
            <w:tcW w:w="1843" w:type="dxa"/>
          </w:tcPr>
          <w:p w14:paraId="1F83C8EE"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1DC02615" w14:textId="77777777" w:rsidR="0001764E" w:rsidRPr="00C73595" w:rsidRDefault="0001764E" w:rsidP="00436DEF">
            <w:pPr>
              <w:autoSpaceDE w:val="0"/>
              <w:autoSpaceDN w:val="0"/>
              <w:adjustRightInd w:val="0"/>
              <w:jc w:val="center"/>
              <w:rPr>
                <w:rFonts w:cs="Times New Roman"/>
                <w:sz w:val="22"/>
              </w:rPr>
            </w:pPr>
            <w:proofErr w:type="spellStart"/>
            <w:r w:rsidRPr="00C73595">
              <w:rPr>
                <w:rFonts w:cs="Times New Roman"/>
                <w:sz w:val="22"/>
              </w:rPr>
              <w:t>VKanc</w:t>
            </w:r>
            <w:proofErr w:type="spellEnd"/>
          </w:p>
          <w:p w14:paraId="6F81C260" w14:textId="77777777" w:rsidR="0001764E" w:rsidRPr="00C73595" w:rsidRDefault="0001764E" w:rsidP="00436DEF">
            <w:pPr>
              <w:autoSpaceDE w:val="0"/>
              <w:autoSpaceDN w:val="0"/>
              <w:adjustRightInd w:val="0"/>
              <w:jc w:val="center"/>
              <w:rPr>
                <w:rFonts w:cs="Times New Roman"/>
                <w:sz w:val="22"/>
              </w:rPr>
            </w:pPr>
          </w:p>
        </w:tc>
      </w:tr>
      <w:tr w:rsidR="0001764E" w:rsidRPr="00C73595" w14:paraId="6E833353" w14:textId="77777777" w:rsidTr="00436DEF">
        <w:tc>
          <w:tcPr>
            <w:tcW w:w="1550" w:type="dxa"/>
            <w:vAlign w:val="center"/>
          </w:tcPr>
          <w:p w14:paraId="1B43406D"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7E0B60AC"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Tā kā sabiedrības līdzdalības procedūru rezultāti bieži vien tiek tikai īsi raksturoti regulējošās </w:t>
            </w:r>
            <w:r w:rsidRPr="00C73595">
              <w:rPr>
                <w:sz w:val="22"/>
                <w:szCs w:val="22"/>
              </w:rPr>
              <w:lastRenderedPageBreak/>
              <w:t>ietekmes ziņojumos, bet piezīmes, kurās apkopoti iebildumi pret tiesību aktu projektiem un politikas plānošanas dokumentiem, nav publiski pieejamas, pilnīgu priekšstatu par komentāriem un bažām, kas izteiktas par konkrētiem publiskai apspriedei nodotiem jautājumiem gūt nav iespējams.</w:t>
            </w:r>
          </w:p>
        </w:tc>
        <w:tc>
          <w:tcPr>
            <w:tcW w:w="3898" w:type="dxa"/>
          </w:tcPr>
          <w:p w14:paraId="1588A6D7"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 xml:space="preserve">vii. nodrošināt, ka normatīvajos aktos noteiktās prasības  publiskot sabiedrības </w:t>
            </w:r>
            <w:r w:rsidRPr="00C73595">
              <w:rPr>
                <w:sz w:val="22"/>
                <w:szCs w:val="22"/>
              </w:rPr>
              <w:lastRenderedPageBreak/>
              <w:t>līdzdalības rezultātus, tostarp dalībnieku sarakstus un izteiktos priekšlikumus/iebildumus, kā arī attiecīgās iestādes pamatojumu par to ņemšanu vai neņemšanu vērā, tiek ievērotas praksē un šāda informācija sistemātiski, savlaicīgi un ērti pieejamā veidā ir publicēta tiešsaistē (67.punkts)</w:t>
            </w:r>
          </w:p>
        </w:tc>
        <w:tc>
          <w:tcPr>
            <w:tcW w:w="1843" w:type="dxa"/>
          </w:tcPr>
          <w:p w14:paraId="36753F6D"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2022. gada 30. aprīlis</w:t>
            </w:r>
          </w:p>
        </w:tc>
        <w:tc>
          <w:tcPr>
            <w:tcW w:w="1914" w:type="dxa"/>
            <w:vAlign w:val="center"/>
          </w:tcPr>
          <w:p w14:paraId="4B0F10B7" w14:textId="77777777" w:rsidR="0001764E" w:rsidRPr="00C73595" w:rsidRDefault="0001764E" w:rsidP="00436DEF">
            <w:pPr>
              <w:autoSpaceDE w:val="0"/>
              <w:autoSpaceDN w:val="0"/>
              <w:adjustRightInd w:val="0"/>
              <w:jc w:val="center"/>
              <w:rPr>
                <w:rFonts w:cs="Times New Roman"/>
                <w:sz w:val="22"/>
              </w:rPr>
            </w:pPr>
            <w:proofErr w:type="spellStart"/>
            <w:r w:rsidRPr="00C73595">
              <w:rPr>
                <w:rFonts w:cs="Times New Roman"/>
                <w:sz w:val="22"/>
              </w:rPr>
              <w:t>VKanc</w:t>
            </w:r>
            <w:proofErr w:type="spellEnd"/>
          </w:p>
          <w:p w14:paraId="1C010756" w14:textId="77777777" w:rsidR="0001764E" w:rsidRPr="00C73595" w:rsidRDefault="0001764E" w:rsidP="00436DEF">
            <w:pPr>
              <w:autoSpaceDE w:val="0"/>
              <w:autoSpaceDN w:val="0"/>
              <w:adjustRightInd w:val="0"/>
              <w:jc w:val="center"/>
              <w:rPr>
                <w:rFonts w:cs="Times New Roman"/>
                <w:sz w:val="22"/>
              </w:rPr>
            </w:pPr>
          </w:p>
        </w:tc>
      </w:tr>
      <w:tr w:rsidR="0001764E" w:rsidRPr="00C73595" w14:paraId="48D6BF91" w14:textId="77777777" w:rsidTr="00436DEF">
        <w:tc>
          <w:tcPr>
            <w:tcW w:w="1550" w:type="dxa"/>
            <w:vAlign w:val="center"/>
          </w:tcPr>
          <w:p w14:paraId="3A54E320"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659A12B9" w14:textId="77777777" w:rsidR="0001764E" w:rsidRPr="00C73595" w:rsidRDefault="0001764E" w:rsidP="00436DEF">
            <w:pPr>
              <w:autoSpaceDE w:val="0"/>
              <w:autoSpaceDN w:val="0"/>
              <w:adjustRightInd w:val="0"/>
              <w:jc w:val="both"/>
              <w:rPr>
                <w:rFonts w:cs="Times New Roman"/>
                <w:sz w:val="22"/>
              </w:rPr>
            </w:pPr>
            <w:r w:rsidRPr="00C73595">
              <w:rPr>
                <w:rFonts w:cs="Times New Roman"/>
                <w:sz w:val="22"/>
              </w:rPr>
              <w:t xml:space="preserve">Pašlaik IKNL neuzliek pienākumu KNAB vai VID veikt padziļinātas PAIF deklarāciju pārbaudes. Tātad aktīvu deklarēšanas sistēmu nevar uzskatīt par pilnībā efektīvu, jo tā nenodrošina pienācīgu kontroli. Līdzīgu viedokli 2015.gadā publicētā tematiskajā ziņojumā izteica </w:t>
            </w:r>
          </w:p>
          <w:p w14:paraId="62CD23B6" w14:textId="77777777" w:rsidR="0001764E" w:rsidRPr="00C73595" w:rsidRDefault="0001764E" w:rsidP="00436DEF">
            <w:pPr>
              <w:pStyle w:val="tvhtml"/>
              <w:spacing w:beforeAutospacing="0" w:after="0" w:afterAutospacing="0"/>
              <w:jc w:val="both"/>
              <w:rPr>
                <w:sz w:val="22"/>
                <w:szCs w:val="22"/>
              </w:rPr>
            </w:pPr>
            <w:r w:rsidRPr="00C73595">
              <w:rPr>
                <w:sz w:val="22"/>
                <w:szCs w:val="22"/>
              </w:rPr>
              <w:t>arī Valsts kontrole. GNG pievienojas Valsts kontroles vispārīgajiem konstatējumiem un konkrētiem ieteikumiem, īpaši attiecībā uz nepieciešamību pārdomāt vispārējo aktīvu atklāšanas sistēmas racionālo pamatojumu un darbību, lai varētu būtiski palielināt tās ietekmi un efektivitāti.</w:t>
            </w:r>
          </w:p>
        </w:tc>
        <w:tc>
          <w:tcPr>
            <w:tcW w:w="3898" w:type="dxa"/>
          </w:tcPr>
          <w:p w14:paraId="72DFFB85" w14:textId="77777777" w:rsidR="0001764E" w:rsidRPr="00C73595" w:rsidRDefault="0001764E" w:rsidP="00436DEF">
            <w:pPr>
              <w:pStyle w:val="tvhtml"/>
              <w:spacing w:beforeAutospacing="0" w:after="0" w:afterAutospacing="0"/>
              <w:jc w:val="both"/>
              <w:rPr>
                <w:sz w:val="22"/>
                <w:szCs w:val="22"/>
              </w:rPr>
            </w:pPr>
            <w:r w:rsidRPr="00C73595">
              <w:rPr>
                <w:sz w:val="22"/>
                <w:szCs w:val="22"/>
              </w:rPr>
              <w:t>ix. ka i) Ministru kabineta locekļu un citu politisko amatpersonu aktīvu deklarāciju ticamība ir jāpakļauj sistemātiskai (vēlams, ikgadējai) padziļinātai un neatkarīgai rūpīgi veiktai izpētei saskaņā ar likumu; un ka ii) visu valsts amatpersonu labotajām aktīvu deklarācijām ir jābūt publiski pieejamām tiešsaistē saskaņā ar likumu (104.punkts)</w:t>
            </w:r>
          </w:p>
        </w:tc>
        <w:tc>
          <w:tcPr>
            <w:tcW w:w="1843" w:type="dxa"/>
          </w:tcPr>
          <w:p w14:paraId="15C10791"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294C0F08"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KNAB, VID</w:t>
            </w:r>
          </w:p>
          <w:p w14:paraId="65E97913" w14:textId="77777777" w:rsidR="0001764E" w:rsidRPr="00C73595" w:rsidRDefault="0001764E" w:rsidP="00436DEF">
            <w:pPr>
              <w:autoSpaceDE w:val="0"/>
              <w:autoSpaceDN w:val="0"/>
              <w:adjustRightInd w:val="0"/>
              <w:jc w:val="center"/>
              <w:rPr>
                <w:rFonts w:cs="Times New Roman"/>
                <w:sz w:val="22"/>
              </w:rPr>
            </w:pPr>
          </w:p>
        </w:tc>
      </w:tr>
      <w:tr w:rsidR="0001764E" w:rsidRPr="00C73595" w14:paraId="226936E9" w14:textId="77777777" w:rsidTr="00436DEF">
        <w:tc>
          <w:tcPr>
            <w:tcW w:w="1550" w:type="dxa"/>
            <w:vAlign w:val="center"/>
          </w:tcPr>
          <w:p w14:paraId="71800C91"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586F1049" w14:textId="77777777" w:rsidR="0001764E" w:rsidRPr="00C73595" w:rsidRDefault="0001764E" w:rsidP="00436DEF">
            <w:pPr>
              <w:pStyle w:val="tvhtml"/>
              <w:spacing w:beforeAutospacing="0" w:after="0" w:afterAutospacing="0"/>
              <w:jc w:val="both"/>
              <w:rPr>
                <w:sz w:val="22"/>
                <w:szCs w:val="22"/>
              </w:rPr>
            </w:pPr>
            <w:r w:rsidRPr="00C73595">
              <w:rPr>
                <w:sz w:val="22"/>
                <w:szCs w:val="22"/>
              </w:rPr>
              <w:t>GNG pauž bažas par pārāk lielo to tiesībaizsardzības iestāžu skaitu, kuru kompetencē ir uzsākt kriminālprocesu pret PAIF, un to, ka strīdos starp iestādēm bieži nepieciešams iesaistīt prokuroru, jo nav skaidri noteikta jurisdikcija. Kaut arī saprotams, ka visu šo aģentūru izveide ir valsts politiskās pagātnes rezultāts, ir pienācis laiks pārskatīt to attiecīgo kompetenci un efektivitāti profesionālā, labi informētā diskusijā, kas nav politiska, ar mērķi optimizēt funkciju un resursu sadali, tostarp, lai varētu ātri un efektīvi uzsākt kriminālprocesu, ja iesaistītas PAIF.</w:t>
            </w:r>
          </w:p>
        </w:tc>
        <w:tc>
          <w:tcPr>
            <w:tcW w:w="3898" w:type="dxa"/>
          </w:tcPr>
          <w:p w14:paraId="37D092DE" w14:textId="77777777" w:rsidR="0001764E" w:rsidRPr="00C73595" w:rsidRDefault="0001764E" w:rsidP="00436DEF">
            <w:pPr>
              <w:pStyle w:val="tvhtml"/>
              <w:spacing w:beforeAutospacing="0" w:after="0" w:afterAutospacing="0"/>
              <w:jc w:val="both"/>
              <w:rPr>
                <w:sz w:val="22"/>
                <w:szCs w:val="22"/>
              </w:rPr>
            </w:pPr>
            <w:r w:rsidRPr="00C73595">
              <w:rPr>
                <w:sz w:val="22"/>
                <w:szCs w:val="22"/>
              </w:rPr>
              <w:t>x. izvērtēt tiesībaizsardzības iestāžu kompetenci uzsākt kriminālprocesu pret personām ar augstākajām izpildvaras funkcijām ar galveno mērķi optimizēt funkciju un resursu sadali (107.punkts)</w:t>
            </w:r>
          </w:p>
        </w:tc>
        <w:tc>
          <w:tcPr>
            <w:tcW w:w="1843" w:type="dxa"/>
          </w:tcPr>
          <w:p w14:paraId="579F1A06"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0DB64E0C"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 VK</w:t>
            </w:r>
          </w:p>
          <w:p w14:paraId="25DCCB1F" w14:textId="77777777" w:rsidR="0001764E" w:rsidRPr="00C73595" w:rsidRDefault="0001764E" w:rsidP="00436DEF">
            <w:pPr>
              <w:autoSpaceDE w:val="0"/>
              <w:autoSpaceDN w:val="0"/>
              <w:adjustRightInd w:val="0"/>
              <w:jc w:val="center"/>
              <w:rPr>
                <w:rFonts w:cs="Times New Roman"/>
                <w:sz w:val="22"/>
              </w:rPr>
            </w:pPr>
          </w:p>
        </w:tc>
      </w:tr>
      <w:tr w:rsidR="0001764E" w:rsidRPr="00C73595" w14:paraId="37DB72EC" w14:textId="77777777" w:rsidTr="00436DEF">
        <w:tc>
          <w:tcPr>
            <w:tcW w:w="1550" w:type="dxa"/>
            <w:vAlign w:val="center"/>
          </w:tcPr>
          <w:p w14:paraId="396C4988"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0A4DCBCA" w14:textId="77777777" w:rsidR="0001764E" w:rsidRPr="00C73595" w:rsidRDefault="0001764E" w:rsidP="00436DEF">
            <w:pPr>
              <w:pStyle w:val="tvhtml"/>
              <w:spacing w:beforeAutospacing="0" w:after="0" w:afterAutospacing="0"/>
              <w:jc w:val="both"/>
              <w:rPr>
                <w:sz w:val="22"/>
                <w:szCs w:val="22"/>
              </w:rPr>
            </w:pPr>
            <w:r w:rsidRPr="00C73595">
              <w:rPr>
                <w:sz w:val="22"/>
                <w:szCs w:val="22"/>
              </w:rPr>
              <w:t>VRS kodeksā salīdzinājumā ar VP kodeksu atrodami arī izlaidumi.</w:t>
            </w:r>
          </w:p>
        </w:tc>
        <w:tc>
          <w:tcPr>
            <w:tcW w:w="3898" w:type="dxa"/>
          </w:tcPr>
          <w:p w14:paraId="658FAEA4"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xi. paskaidrot un turpināt stiprināt Valsts robežsardzes Ētikas kodeksa ietekmi uz korupcijas novēršanu saistībā ar dāvanām/labumiem, lobēšanu, </w:t>
            </w:r>
            <w:r w:rsidRPr="00C73595">
              <w:rPr>
                <w:sz w:val="22"/>
                <w:szCs w:val="22"/>
              </w:rPr>
              <w:lastRenderedPageBreak/>
              <w:t>“profesionālo ētiku” un rīcību situācijās, kas Kodeksā nav aplūkotas (139.punkts)</w:t>
            </w:r>
          </w:p>
        </w:tc>
        <w:tc>
          <w:tcPr>
            <w:tcW w:w="1843" w:type="dxa"/>
          </w:tcPr>
          <w:p w14:paraId="542BB480"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2022. gada 30. aprīlis</w:t>
            </w:r>
          </w:p>
        </w:tc>
        <w:tc>
          <w:tcPr>
            <w:tcW w:w="1914" w:type="dxa"/>
            <w:vAlign w:val="center"/>
          </w:tcPr>
          <w:p w14:paraId="2BB8740F"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w:t>
            </w:r>
          </w:p>
          <w:p w14:paraId="5E4929F5" w14:textId="77777777" w:rsidR="0001764E" w:rsidRPr="00C73595" w:rsidRDefault="0001764E" w:rsidP="00436DEF">
            <w:pPr>
              <w:autoSpaceDE w:val="0"/>
              <w:autoSpaceDN w:val="0"/>
              <w:adjustRightInd w:val="0"/>
              <w:jc w:val="center"/>
              <w:rPr>
                <w:rFonts w:cs="Times New Roman"/>
                <w:sz w:val="22"/>
              </w:rPr>
            </w:pPr>
          </w:p>
        </w:tc>
      </w:tr>
      <w:tr w:rsidR="0001764E" w:rsidRPr="00C73595" w14:paraId="4A2FB6BB" w14:textId="77777777" w:rsidTr="00436DEF">
        <w:tc>
          <w:tcPr>
            <w:tcW w:w="1550" w:type="dxa"/>
            <w:vAlign w:val="center"/>
          </w:tcPr>
          <w:p w14:paraId="78D4962E"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0E9269BC" w14:textId="77777777" w:rsidR="0001764E" w:rsidRPr="00C73595" w:rsidRDefault="0001764E" w:rsidP="00436DEF">
            <w:pPr>
              <w:pStyle w:val="tvhtml"/>
              <w:spacing w:beforeAutospacing="0" w:after="0" w:afterAutospacing="0"/>
              <w:jc w:val="both"/>
              <w:rPr>
                <w:sz w:val="22"/>
                <w:szCs w:val="22"/>
              </w:rPr>
            </w:pPr>
            <w:r w:rsidRPr="00C73595">
              <w:rPr>
                <w:sz w:val="22"/>
                <w:szCs w:val="22"/>
              </w:rPr>
              <w:t>Sarunu partneri norādīja, ka trūkst spēcīgas apmācību programmas, kas nodrošinātu to, ka abi ētikas kodeksi iestādēs iesakņojas un tiek pielāgoti to specifiskajām organizatoriskajām vajadzībām. Acīmredzot, iepazīšanās ar kodeksu un tā interpretācija tiek uzskatīta par katra individuālo uzdevumu.</w:t>
            </w:r>
          </w:p>
        </w:tc>
        <w:tc>
          <w:tcPr>
            <w:tcW w:w="3898" w:type="dxa"/>
          </w:tcPr>
          <w:p w14:paraId="21EF1110" w14:textId="77777777" w:rsidR="0001764E" w:rsidRPr="00C73595" w:rsidRDefault="0001764E" w:rsidP="00436DEF">
            <w:pPr>
              <w:pStyle w:val="tvhtml"/>
              <w:spacing w:beforeAutospacing="0" w:after="0" w:afterAutospacing="0"/>
              <w:jc w:val="both"/>
              <w:rPr>
                <w:sz w:val="22"/>
                <w:szCs w:val="22"/>
              </w:rPr>
            </w:pPr>
            <w:r w:rsidRPr="00C73595">
              <w:rPr>
                <w:sz w:val="22"/>
                <w:szCs w:val="22"/>
              </w:rPr>
              <w:t>xii. i) pārskatīt ētikas kodeksus un ētikas komiteju noteikumus, lai nodrošinātu, ka saskan noteikumi un procedūras, kas ļauj pārliecināties par atbilstību kodeksam, un ka tiek noteiktas sankcijas un procedūras par pārkāpumiem; un ii) nodrošināt, ka par ētikas kodeksiem un šī ieteikuma i) daļā minētajiem mehānismiem to izpildei tiek organizētas apmācības, iesaistot attiecīgās ētikas komisijas (143.punkts)</w:t>
            </w:r>
          </w:p>
        </w:tc>
        <w:tc>
          <w:tcPr>
            <w:tcW w:w="1843" w:type="dxa"/>
          </w:tcPr>
          <w:p w14:paraId="6B6E5C64"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03DB5068"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w:t>
            </w:r>
          </w:p>
          <w:p w14:paraId="0FA864CD" w14:textId="77777777" w:rsidR="0001764E" w:rsidRPr="00C73595" w:rsidRDefault="0001764E" w:rsidP="00436DEF">
            <w:pPr>
              <w:autoSpaceDE w:val="0"/>
              <w:autoSpaceDN w:val="0"/>
              <w:adjustRightInd w:val="0"/>
              <w:jc w:val="center"/>
              <w:rPr>
                <w:rFonts w:cs="Times New Roman"/>
                <w:sz w:val="22"/>
              </w:rPr>
            </w:pPr>
          </w:p>
        </w:tc>
      </w:tr>
      <w:tr w:rsidR="0001764E" w:rsidRPr="00C73595" w14:paraId="0011B3BF" w14:textId="77777777" w:rsidTr="00436DEF">
        <w:tc>
          <w:tcPr>
            <w:tcW w:w="1550" w:type="dxa"/>
            <w:vAlign w:val="center"/>
          </w:tcPr>
          <w:p w14:paraId="23820EDC"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4F80C91D" w14:textId="77777777" w:rsidR="0001764E" w:rsidRPr="00C73595" w:rsidRDefault="0001764E" w:rsidP="00436DEF">
            <w:pPr>
              <w:pStyle w:val="tvhtml"/>
              <w:spacing w:beforeAutospacing="0" w:after="0" w:afterAutospacing="0"/>
              <w:jc w:val="both"/>
              <w:rPr>
                <w:sz w:val="22"/>
                <w:szCs w:val="22"/>
              </w:rPr>
            </w:pPr>
            <w:r w:rsidRPr="00C73595">
              <w:rPr>
                <w:sz w:val="22"/>
                <w:szCs w:val="22"/>
              </w:rPr>
              <w:t>GNG varas iestādēm ierosina nodrošināt pēc iespējas pienācīgāku un cilvēka cienīgu atalgojumu policijas un robežsardzes darbiniekiem, kas pats par sevi varētu būt spēcīgs korupcijas apkarošanas līdzeklis, un to kā tādu uztvertu gan policijas un robežsardzes spēki, gan arī personas, kas nepārstāv šos dienestus. Lai to īstenoti, ir jāpiešķir papildu resursi abiem dienestiem uzdevumu izpildes nolūkā. Attiecībā uz piemaksām un prēmijām—ņemot vērā VP un VRS funkciju specifiku, īpaši to, ka dažādām amatpersonu kategorijām var būt uzticēti dažādi uzdevumu kopumi, apšaubāma šķiet katras iestādes taisnīgu prēmiju sistēmas izstrādes elastība. Kaut arī abas iestādes ir izstrādājušas iekšējos noteikumus par prēmiju piešķiršanu, satiktie sarunu partneri pauda bažas par to, ka izstrādātie kritēriji nav gana precīzi, netiek pielietoti konsekventi un prēmiju piešķiršana praksē netiek uzraudzīta.</w:t>
            </w:r>
          </w:p>
        </w:tc>
        <w:tc>
          <w:tcPr>
            <w:tcW w:w="3898" w:type="dxa"/>
          </w:tcPr>
          <w:p w14:paraId="1AB04A69" w14:textId="77777777" w:rsidR="0001764E" w:rsidRPr="00C73595" w:rsidRDefault="0001764E" w:rsidP="00436DEF">
            <w:pPr>
              <w:pStyle w:val="tvhtml"/>
              <w:spacing w:beforeAutospacing="0" w:after="0" w:afterAutospacing="0"/>
              <w:jc w:val="both"/>
              <w:rPr>
                <w:sz w:val="22"/>
                <w:szCs w:val="22"/>
              </w:rPr>
            </w:pPr>
            <w:r w:rsidRPr="00C73595">
              <w:rPr>
                <w:sz w:val="22"/>
                <w:szCs w:val="22"/>
              </w:rPr>
              <w:t>xv. i) piešķirt Valsts policijai un Valsts robežsardzei nepieciešamos līdzekļus savu uzdevumu veikšanai; un ii) izstrādāt precīzus, objektīvus un pārskatāmus kritērijus prēmiju piešķiršanai, veicinot konsekventu to piemērošanu un ieviešot adekvātu kontroli un uzraudzību šajā jomā (168.punkts)</w:t>
            </w:r>
          </w:p>
        </w:tc>
        <w:tc>
          <w:tcPr>
            <w:tcW w:w="1843" w:type="dxa"/>
          </w:tcPr>
          <w:p w14:paraId="78234EB2"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7D8EF779"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w:t>
            </w:r>
          </w:p>
          <w:p w14:paraId="70B8E40D" w14:textId="77777777" w:rsidR="0001764E" w:rsidRPr="00C73595" w:rsidRDefault="0001764E" w:rsidP="00436DEF">
            <w:pPr>
              <w:autoSpaceDE w:val="0"/>
              <w:autoSpaceDN w:val="0"/>
              <w:adjustRightInd w:val="0"/>
              <w:jc w:val="center"/>
              <w:rPr>
                <w:rFonts w:cs="Times New Roman"/>
                <w:sz w:val="22"/>
              </w:rPr>
            </w:pPr>
          </w:p>
        </w:tc>
      </w:tr>
      <w:tr w:rsidR="0001764E" w:rsidRPr="00C73595" w14:paraId="419666A0" w14:textId="77777777" w:rsidTr="00436DEF">
        <w:tc>
          <w:tcPr>
            <w:tcW w:w="1550" w:type="dxa"/>
            <w:vAlign w:val="center"/>
          </w:tcPr>
          <w:p w14:paraId="422964F4"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4912B1D1"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Lai gan neviena no iestādēm nav ieviesusi īpašu ziņotāju aizsardzības politiku, GNG tika iesniegts Trauksmes cēlēju aizsardzības likumprojekts, kuru šobrīd Saeima apspriež un kura mērķis ir </w:t>
            </w:r>
            <w:r w:rsidRPr="00C73595">
              <w:rPr>
                <w:sz w:val="22"/>
                <w:szCs w:val="22"/>
              </w:rPr>
              <w:lastRenderedPageBreak/>
              <w:t>sabiedrības interešu vārdā rosināt ziņošanu valsts sektorā, tostarp tiesībaizsardzības iestādēs,</w:t>
            </w:r>
          </w:p>
        </w:tc>
        <w:tc>
          <w:tcPr>
            <w:tcW w:w="3898" w:type="dxa"/>
          </w:tcPr>
          <w:p w14:paraId="6D3C89D9"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 xml:space="preserve">xvi. pieņemt un ieviest ziņotāju aizsardzības pasākumus Valsts policijā un Valsts robežsardzē un esošajās un turpmākajās policijas un robežsardzes darbinieku apmācību programmās par </w:t>
            </w:r>
            <w:r w:rsidRPr="00C73595">
              <w:rPr>
                <w:sz w:val="22"/>
                <w:szCs w:val="22"/>
              </w:rPr>
              <w:lastRenderedPageBreak/>
              <w:t>integritāti, interešu konfliktiem un korupcijas novēršanu integrēt modeļus, kas aizsargā ziņotājus (186.punkts)</w:t>
            </w:r>
          </w:p>
        </w:tc>
        <w:tc>
          <w:tcPr>
            <w:tcW w:w="1843" w:type="dxa"/>
          </w:tcPr>
          <w:p w14:paraId="46812B63"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2022. gada 30. aprīlis</w:t>
            </w:r>
          </w:p>
        </w:tc>
        <w:tc>
          <w:tcPr>
            <w:tcW w:w="1914" w:type="dxa"/>
            <w:vAlign w:val="center"/>
          </w:tcPr>
          <w:p w14:paraId="646A61FC"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w:t>
            </w:r>
          </w:p>
          <w:p w14:paraId="603DE566" w14:textId="77777777" w:rsidR="0001764E" w:rsidRPr="00C73595" w:rsidRDefault="0001764E" w:rsidP="00436DEF">
            <w:pPr>
              <w:autoSpaceDE w:val="0"/>
              <w:autoSpaceDN w:val="0"/>
              <w:adjustRightInd w:val="0"/>
              <w:jc w:val="center"/>
              <w:rPr>
                <w:rFonts w:cs="Times New Roman"/>
                <w:sz w:val="22"/>
              </w:rPr>
            </w:pPr>
          </w:p>
        </w:tc>
      </w:tr>
      <w:tr w:rsidR="0001764E" w:rsidRPr="00C73595" w14:paraId="0BF798F8" w14:textId="77777777" w:rsidTr="00436DEF">
        <w:tc>
          <w:tcPr>
            <w:tcW w:w="1550" w:type="dxa"/>
            <w:vAlign w:val="center"/>
          </w:tcPr>
          <w:p w14:paraId="41EBE988"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126AE558" w14:textId="77777777" w:rsidR="0001764E" w:rsidRPr="00C73595" w:rsidRDefault="0001764E" w:rsidP="00436DEF">
            <w:pPr>
              <w:pStyle w:val="tvhtml"/>
              <w:spacing w:beforeAutospacing="0" w:after="0" w:afterAutospacing="0"/>
              <w:jc w:val="both"/>
              <w:rPr>
                <w:sz w:val="22"/>
                <w:szCs w:val="22"/>
              </w:rPr>
            </w:pPr>
            <w:r w:rsidRPr="00C73595">
              <w:rPr>
                <w:sz w:val="22"/>
                <w:szCs w:val="22"/>
              </w:rPr>
              <w:t>Uz Ministru kabineta un valsts sekretāru sanāksmēm var tikt uzaicinātas trešās personas padomdevēja statusā. Ministru kabineta noteikumi paredz, ka sēdes protokoli atspoguļo tikai lēmumus un balsošanas rezultātus, kā arī to personu vārdus, kas piedalījās un uzstājās par konkrētu jautājumu. Tāpat attiecībā uz Ministru kabineta komitejas sēdēm protokolā ir norādīti tikai lēmumi un dalībnieki, kuri ziņoja par konkrētu jautājumu. Tādi paši noteikumi attiecas arī uz valsts sekretāru sanāksmēm. GNG secina, ka to personu vārdi, kuras apmeklē dažādas sēdes, bet neuzstājas, neparādās un ka Ministru kabineta un valsts sekretāru sanāksmju iekšējo lēmumu pieņemšanas procesu nevar raksturot kā pilnībā caurskatāmu un sabiedrības uzraudzībai pieejamu.</w:t>
            </w:r>
          </w:p>
        </w:tc>
        <w:tc>
          <w:tcPr>
            <w:tcW w:w="3898" w:type="dxa"/>
          </w:tcPr>
          <w:p w14:paraId="29ED19C4" w14:textId="77777777" w:rsidR="0001764E" w:rsidRPr="00C73595" w:rsidRDefault="0001764E" w:rsidP="00436DEF">
            <w:pPr>
              <w:pStyle w:val="tvhtml"/>
              <w:spacing w:beforeAutospacing="0" w:after="0" w:afterAutospacing="0"/>
              <w:jc w:val="both"/>
              <w:rPr>
                <w:sz w:val="22"/>
                <w:szCs w:val="22"/>
              </w:rPr>
            </w:pPr>
            <w:r w:rsidRPr="00C73595">
              <w:rPr>
                <w:sz w:val="22"/>
                <w:szCs w:val="22"/>
              </w:rPr>
              <w:t>vi. pārskatīt attiecīgos noteikumus, lai nodrošinātu, ka tiešsaistē publiski ir pieejami visu Ministru kabineta, tā komiteju sēžu un valsts sekretāru sanāksmju dalībnieku vārdi (64.punkts)</w:t>
            </w:r>
          </w:p>
        </w:tc>
        <w:tc>
          <w:tcPr>
            <w:tcW w:w="1843" w:type="dxa"/>
          </w:tcPr>
          <w:p w14:paraId="080241E8"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59A7229E" w14:textId="77777777" w:rsidR="0001764E" w:rsidRPr="00C73595" w:rsidRDefault="0001764E" w:rsidP="00436DEF">
            <w:pPr>
              <w:autoSpaceDE w:val="0"/>
              <w:autoSpaceDN w:val="0"/>
              <w:adjustRightInd w:val="0"/>
              <w:jc w:val="center"/>
              <w:rPr>
                <w:rFonts w:cs="Times New Roman"/>
                <w:sz w:val="22"/>
              </w:rPr>
            </w:pPr>
            <w:proofErr w:type="spellStart"/>
            <w:r w:rsidRPr="00C73595">
              <w:rPr>
                <w:rFonts w:cs="Times New Roman"/>
                <w:sz w:val="22"/>
              </w:rPr>
              <w:t>VKanc</w:t>
            </w:r>
            <w:proofErr w:type="spellEnd"/>
          </w:p>
          <w:p w14:paraId="7BE7F038" w14:textId="77777777" w:rsidR="0001764E" w:rsidRPr="00C73595" w:rsidRDefault="0001764E" w:rsidP="00436DEF">
            <w:pPr>
              <w:autoSpaceDE w:val="0"/>
              <w:autoSpaceDN w:val="0"/>
              <w:adjustRightInd w:val="0"/>
              <w:jc w:val="center"/>
              <w:rPr>
                <w:rFonts w:cs="Times New Roman"/>
                <w:sz w:val="22"/>
              </w:rPr>
            </w:pPr>
          </w:p>
        </w:tc>
      </w:tr>
      <w:tr w:rsidR="0001764E" w:rsidRPr="00C73595" w14:paraId="34293BDE" w14:textId="77777777" w:rsidTr="00436DEF">
        <w:tc>
          <w:tcPr>
            <w:tcW w:w="1550" w:type="dxa"/>
            <w:vAlign w:val="center"/>
          </w:tcPr>
          <w:p w14:paraId="34B4290D"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7E97B215"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Trūkst skaidra tiesiskā pamata, lai Ministru kabineta locekļi, citas politiskās amatpersonas, “ārštata konsultatīvie darbinieki” un cita veida neatalgotie padomdevēji centrālajā valdībā veiktu </w:t>
            </w:r>
            <w:proofErr w:type="spellStart"/>
            <w:r w:rsidRPr="00C73595">
              <w:rPr>
                <w:sz w:val="22"/>
                <w:szCs w:val="22"/>
              </w:rPr>
              <w:t>ad</w:t>
            </w:r>
            <w:proofErr w:type="spellEnd"/>
            <w:r w:rsidRPr="00C73595">
              <w:rPr>
                <w:sz w:val="22"/>
                <w:szCs w:val="22"/>
              </w:rPr>
              <w:t xml:space="preserve"> </w:t>
            </w:r>
            <w:proofErr w:type="spellStart"/>
            <w:r w:rsidRPr="00C73595">
              <w:rPr>
                <w:sz w:val="22"/>
                <w:szCs w:val="22"/>
              </w:rPr>
              <w:t>hoc</w:t>
            </w:r>
            <w:proofErr w:type="spellEnd"/>
            <w:r w:rsidRPr="00C73595">
              <w:rPr>
                <w:sz w:val="22"/>
                <w:szCs w:val="22"/>
              </w:rPr>
              <w:t xml:space="preserve"> interešu konfliktu atklāšanu.</w:t>
            </w:r>
          </w:p>
        </w:tc>
        <w:tc>
          <w:tcPr>
            <w:tcW w:w="3898" w:type="dxa"/>
          </w:tcPr>
          <w:p w14:paraId="1C97D215" w14:textId="77777777" w:rsidR="0001764E" w:rsidRPr="00C73595" w:rsidRDefault="0001764E" w:rsidP="00436DEF">
            <w:pPr>
              <w:pStyle w:val="tvhtml"/>
              <w:spacing w:beforeAutospacing="0" w:after="0" w:afterAutospacing="0"/>
              <w:jc w:val="both"/>
              <w:rPr>
                <w:sz w:val="22"/>
                <w:szCs w:val="22"/>
              </w:rPr>
            </w:pPr>
            <w:r w:rsidRPr="00C73595">
              <w:rPr>
                <w:sz w:val="22"/>
                <w:szCs w:val="22"/>
              </w:rPr>
              <w:t>viii. nodrošināt, ka i) Ministru kabineta locekļi, citas politiskās amatpersonas, ārštata konsultatīvie darbinieki un citi neatalgotie padomdevēji centrālajā valdībā informē par interešu konfliktiem, kolīdz tie rodas (</w:t>
            </w:r>
            <w:proofErr w:type="spellStart"/>
            <w:r w:rsidRPr="00C73595">
              <w:rPr>
                <w:sz w:val="22"/>
                <w:szCs w:val="22"/>
              </w:rPr>
              <w:t>ad</w:t>
            </w:r>
            <w:proofErr w:type="spellEnd"/>
            <w:r w:rsidRPr="00C73595">
              <w:rPr>
                <w:sz w:val="22"/>
                <w:szCs w:val="22"/>
              </w:rPr>
              <w:t xml:space="preserve">  </w:t>
            </w:r>
            <w:proofErr w:type="spellStart"/>
            <w:r w:rsidRPr="00C73595">
              <w:rPr>
                <w:sz w:val="22"/>
                <w:szCs w:val="22"/>
              </w:rPr>
              <w:t>hoc</w:t>
            </w:r>
            <w:proofErr w:type="spellEnd"/>
            <w:r w:rsidRPr="00C73595">
              <w:rPr>
                <w:sz w:val="22"/>
                <w:szCs w:val="22"/>
              </w:rPr>
              <w:t>), un ka šādi konflikti tiek pienācīgi dokumentēti un par tiem tiek sniegta informācija un ka par neinformēšanu par tiem tiek piemērotas atbilstošas sankcijas; un ii) visas centrālās valdības politiskās amatpersonas, izņemot Ministru kabineta locekļi un parlamentārie sekretāri, saņem atļauju veikt citu darbu (savienot amatus) (75.punkts)</w:t>
            </w:r>
          </w:p>
        </w:tc>
        <w:tc>
          <w:tcPr>
            <w:tcW w:w="1843" w:type="dxa"/>
          </w:tcPr>
          <w:p w14:paraId="07632C40" w14:textId="77777777" w:rsidR="0001764E" w:rsidRPr="00C73595" w:rsidRDefault="0001764E" w:rsidP="00436DEF">
            <w:pPr>
              <w:pStyle w:val="tvhtml"/>
              <w:spacing w:beforeAutospacing="0" w:after="0" w:afterAutospacing="0"/>
              <w:jc w:val="both"/>
              <w:rPr>
                <w:sz w:val="22"/>
                <w:szCs w:val="22"/>
              </w:rPr>
            </w:pPr>
            <w:r w:rsidRPr="00C73595">
              <w:rPr>
                <w:sz w:val="22"/>
                <w:szCs w:val="22"/>
              </w:rPr>
              <w:t>2022. gada 30. aprīlis</w:t>
            </w:r>
          </w:p>
        </w:tc>
        <w:tc>
          <w:tcPr>
            <w:tcW w:w="1914" w:type="dxa"/>
            <w:vAlign w:val="center"/>
          </w:tcPr>
          <w:p w14:paraId="02A544B5"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KNAB</w:t>
            </w:r>
          </w:p>
          <w:p w14:paraId="194982BD" w14:textId="77777777" w:rsidR="0001764E" w:rsidRPr="00C73595" w:rsidRDefault="0001764E" w:rsidP="00436DEF">
            <w:pPr>
              <w:autoSpaceDE w:val="0"/>
              <w:autoSpaceDN w:val="0"/>
              <w:adjustRightInd w:val="0"/>
              <w:jc w:val="center"/>
              <w:rPr>
                <w:rFonts w:cs="Times New Roman"/>
                <w:sz w:val="22"/>
              </w:rPr>
            </w:pPr>
          </w:p>
        </w:tc>
      </w:tr>
      <w:tr w:rsidR="0001764E" w:rsidRPr="00C73595" w14:paraId="6C022C13" w14:textId="77777777" w:rsidTr="00436DEF">
        <w:tc>
          <w:tcPr>
            <w:tcW w:w="1550" w:type="dxa"/>
            <w:vAlign w:val="center"/>
          </w:tcPr>
          <w:p w14:paraId="2CEA8EC3" w14:textId="77777777" w:rsidR="0001764E" w:rsidRPr="00C73595" w:rsidRDefault="0001764E" w:rsidP="00436DEF">
            <w:pPr>
              <w:pStyle w:val="tvhtml"/>
              <w:spacing w:beforeAutospacing="0" w:after="0" w:afterAutospacing="0"/>
              <w:jc w:val="center"/>
              <w:rPr>
                <w:sz w:val="22"/>
                <w:szCs w:val="22"/>
              </w:rPr>
            </w:pPr>
            <w:r w:rsidRPr="00C73595">
              <w:rPr>
                <w:sz w:val="22"/>
                <w:szCs w:val="22"/>
              </w:rPr>
              <w:t>V</w:t>
            </w:r>
          </w:p>
        </w:tc>
        <w:tc>
          <w:tcPr>
            <w:tcW w:w="4788" w:type="dxa"/>
          </w:tcPr>
          <w:p w14:paraId="3D73A3E2" w14:textId="77777777" w:rsidR="0001764E" w:rsidRPr="00C73595" w:rsidRDefault="0001764E" w:rsidP="00436DEF">
            <w:pPr>
              <w:pStyle w:val="tvhtml"/>
              <w:spacing w:beforeAutospacing="0" w:after="0" w:afterAutospacing="0"/>
              <w:jc w:val="both"/>
              <w:rPr>
                <w:sz w:val="22"/>
                <w:szCs w:val="22"/>
              </w:rPr>
            </w:pPr>
            <w:r w:rsidRPr="00C73595">
              <w:rPr>
                <w:sz w:val="22"/>
                <w:szCs w:val="22"/>
              </w:rPr>
              <w:t xml:space="preserve">Kaut arī kompetence “ētika” dažām amatu grupām ir obligāta, tai kritērij un rādītāji, kuriem </w:t>
            </w:r>
            <w:r w:rsidRPr="00C73595">
              <w:rPr>
                <w:sz w:val="22"/>
                <w:szCs w:val="22"/>
              </w:rPr>
              <w:lastRenderedPageBreak/>
              <w:t>būtu jābūt noteiktiem katrai vērtētajai kompetencei, acīmredzot nav izstrādāti.</w:t>
            </w:r>
          </w:p>
        </w:tc>
        <w:tc>
          <w:tcPr>
            <w:tcW w:w="3898" w:type="dxa"/>
          </w:tcPr>
          <w:p w14:paraId="1862F52A"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 xml:space="preserve">xiv. izstrādāt objektīvus un pārskatāmus kritērijus, kas ļautu noteikt policijas un robežsardzes darbinieku integritāti un </w:t>
            </w:r>
            <w:r w:rsidRPr="00C73595">
              <w:rPr>
                <w:sz w:val="22"/>
                <w:szCs w:val="22"/>
              </w:rPr>
              <w:lastRenderedPageBreak/>
              <w:t>atbilstību piemērojamajam ētikas kodeksam, un iekļaut tos periodiskajos darbības novērtējumos (158.punkts)</w:t>
            </w:r>
          </w:p>
        </w:tc>
        <w:tc>
          <w:tcPr>
            <w:tcW w:w="1843" w:type="dxa"/>
          </w:tcPr>
          <w:p w14:paraId="2763FA7E" w14:textId="77777777" w:rsidR="0001764E" w:rsidRPr="00C73595" w:rsidRDefault="0001764E" w:rsidP="00436DEF">
            <w:pPr>
              <w:pStyle w:val="tvhtml"/>
              <w:spacing w:beforeAutospacing="0" w:after="0" w:afterAutospacing="0"/>
              <w:jc w:val="both"/>
              <w:rPr>
                <w:sz w:val="22"/>
                <w:szCs w:val="22"/>
              </w:rPr>
            </w:pPr>
            <w:r w:rsidRPr="00C73595">
              <w:rPr>
                <w:sz w:val="22"/>
                <w:szCs w:val="22"/>
              </w:rPr>
              <w:lastRenderedPageBreak/>
              <w:t>2022. gada 30. aprīlis</w:t>
            </w:r>
          </w:p>
        </w:tc>
        <w:tc>
          <w:tcPr>
            <w:tcW w:w="1914" w:type="dxa"/>
            <w:vAlign w:val="center"/>
          </w:tcPr>
          <w:p w14:paraId="418D6A06" w14:textId="77777777" w:rsidR="0001764E" w:rsidRPr="00C73595" w:rsidRDefault="0001764E" w:rsidP="00436DEF">
            <w:pPr>
              <w:autoSpaceDE w:val="0"/>
              <w:autoSpaceDN w:val="0"/>
              <w:adjustRightInd w:val="0"/>
              <w:jc w:val="center"/>
              <w:rPr>
                <w:rFonts w:cs="Times New Roman"/>
                <w:sz w:val="22"/>
              </w:rPr>
            </w:pPr>
            <w:r w:rsidRPr="00C73595">
              <w:rPr>
                <w:rFonts w:cs="Times New Roman"/>
                <w:sz w:val="22"/>
              </w:rPr>
              <w:t>IeM</w:t>
            </w:r>
          </w:p>
          <w:p w14:paraId="69292F22" w14:textId="77777777" w:rsidR="0001764E" w:rsidRPr="00C73595" w:rsidRDefault="0001764E" w:rsidP="00436DEF">
            <w:pPr>
              <w:autoSpaceDE w:val="0"/>
              <w:autoSpaceDN w:val="0"/>
              <w:adjustRightInd w:val="0"/>
              <w:jc w:val="center"/>
              <w:rPr>
                <w:rFonts w:cs="Times New Roman"/>
                <w:sz w:val="22"/>
              </w:rPr>
            </w:pPr>
          </w:p>
        </w:tc>
      </w:tr>
    </w:tbl>
    <w:p w14:paraId="2A61D75B" w14:textId="013482BF" w:rsidR="0001764E" w:rsidRDefault="0001764E" w:rsidP="0001764E">
      <w:pPr>
        <w:pStyle w:val="tvhtml"/>
        <w:shd w:val="clear" w:color="auto" w:fill="FFFFFF"/>
        <w:spacing w:beforeAutospacing="0" w:after="0" w:afterAutospacing="0"/>
        <w:ind w:firstLine="720"/>
        <w:jc w:val="both"/>
        <w:rPr>
          <w:b/>
        </w:rPr>
      </w:pPr>
    </w:p>
    <w:p w14:paraId="1260EE83" w14:textId="6AFF9291" w:rsidR="0024055A" w:rsidRPr="009117A5" w:rsidRDefault="0024055A" w:rsidP="00AB120D">
      <w:pPr>
        <w:pStyle w:val="mt-translation"/>
        <w:spacing w:before="0" w:beforeAutospacing="0" w:after="0" w:afterAutospacing="0"/>
        <w:rPr>
          <w:sz w:val="22"/>
          <w:szCs w:val="22"/>
          <w:u w:val="single"/>
        </w:rPr>
      </w:pPr>
      <w:r w:rsidRPr="009117A5">
        <w:rPr>
          <w:bCs/>
          <w:sz w:val="22"/>
          <w:szCs w:val="22"/>
          <w:vertAlign w:val="superscript"/>
        </w:rPr>
        <w:t xml:space="preserve">8 </w:t>
      </w:r>
      <w:r w:rsidRPr="009117A5">
        <w:rPr>
          <w:sz w:val="22"/>
          <w:szCs w:val="22"/>
        </w:rPr>
        <w:t xml:space="preserve">GRECO </w:t>
      </w:r>
      <w:r w:rsidRPr="009117A5">
        <w:rPr>
          <w:rStyle w:val="acopre"/>
          <w:sz w:val="22"/>
          <w:szCs w:val="22"/>
        </w:rPr>
        <w:t>Ceturtās novērtējuma kārtas ziņojums</w:t>
      </w:r>
      <w:r w:rsidRPr="009117A5">
        <w:rPr>
          <w:sz w:val="22"/>
          <w:szCs w:val="22"/>
        </w:rPr>
        <w:t>. Korupcijas novēršana attiecībā uz parlamenta locekļiem, tiesnešiem un prokuroriem (2012), sk.:</w:t>
      </w:r>
      <w:r w:rsidRPr="009117A5">
        <w:rPr>
          <w:sz w:val="22"/>
          <w:szCs w:val="22"/>
          <w:u w:val="single"/>
        </w:rPr>
        <w:t> https://rm.coe.int/CoERMPublicCommonSearchServices/DisplayDCTMContent?documentId=09000016806c6d36</w:t>
      </w:r>
    </w:p>
    <w:p w14:paraId="752263A0" w14:textId="4B90639D" w:rsidR="00AB120D" w:rsidRPr="009117A5" w:rsidRDefault="00AB120D" w:rsidP="00AB120D">
      <w:pPr>
        <w:pStyle w:val="Vresteksts"/>
        <w:spacing w:after="0" w:line="240" w:lineRule="auto"/>
        <w:rPr>
          <w:rFonts w:ascii="Times New Roman" w:hAnsi="Times New Roman" w:cs="Times New Roman"/>
          <w:u w:val="single"/>
        </w:rPr>
      </w:pPr>
      <w:r w:rsidRPr="009117A5">
        <w:rPr>
          <w:rFonts w:ascii="Times New Roman" w:hAnsi="Times New Roman" w:cs="Times New Roman"/>
          <w:vertAlign w:val="superscript"/>
        </w:rPr>
        <w:t>9 </w:t>
      </w:r>
      <w:r w:rsidRPr="009117A5">
        <w:rPr>
          <w:rFonts w:ascii="Times New Roman" w:hAnsi="Times New Roman" w:cs="Times New Roman"/>
        </w:rPr>
        <w:t>GRECO Piektās novērtēšanas kārtas ziņojums. Korupcijas novēršana un integritātes veicināšana centrālajās valdībās (augstākās izpildvaras funkcijas) un tiesībaizsardzības iestādēs (2018), sk.: </w:t>
      </w:r>
      <w:r w:rsidRPr="009117A5">
        <w:rPr>
          <w:rFonts w:ascii="Times New Roman" w:hAnsi="Times New Roman" w:cs="Times New Roman"/>
          <w:u w:val="single"/>
        </w:rPr>
        <w:t>https://rm.coe.int/piekta-novertesanas-karta-korupcijas-noversana-un-integritates-veicina/16808d5a3a</w:t>
      </w:r>
    </w:p>
    <w:p w14:paraId="2C250178" w14:textId="647F57C6" w:rsidR="0001764E" w:rsidRPr="00C73595" w:rsidRDefault="0001764E" w:rsidP="00C73595">
      <w:pPr>
        <w:pStyle w:val="tvhtml"/>
        <w:shd w:val="clear" w:color="auto" w:fill="FFFFFF"/>
        <w:spacing w:beforeAutospacing="0" w:after="0" w:afterAutospacing="0"/>
        <w:jc w:val="both"/>
        <w:rPr>
          <w:b/>
        </w:rPr>
      </w:pPr>
    </w:p>
    <w:p w14:paraId="22B62D44" w14:textId="77777777" w:rsidR="0001764E" w:rsidRPr="0001764E" w:rsidRDefault="0001764E" w:rsidP="0001764E">
      <w:pPr>
        <w:pStyle w:val="Default"/>
        <w:jc w:val="center"/>
        <w:rPr>
          <w:color w:val="auto"/>
          <w:u w:val="single"/>
        </w:rPr>
      </w:pPr>
    </w:p>
    <w:p w14:paraId="41F346EB" w14:textId="31131686" w:rsidR="0001764E" w:rsidRDefault="0001764E" w:rsidP="0001764E">
      <w:pPr>
        <w:jc w:val="center"/>
        <w:rPr>
          <w:rFonts w:cs="Times New Roman"/>
          <w:szCs w:val="24"/>
          <w:vertAlign w:val="superscript"/>
        </w:rPr>
      </w:pPr>
      <w:bookmarkStart w:id="18" w:name="_Hlk75794601"/>
      <w:r w:rsidRPr="0001764E">
        <w:rPr>
          <w:rFonts w:cs="Times New Roman"/>
          <w:b/>
          <w:bCs/>
          <w:szCs w:val="24"/>
          <w:u w:val="single"/>
        </w:rPr>
        <w:t>Valsts kontroles lietderības revīzijā “Noziedzīgu nodarījumu ekonomikas un finanšu jomā izmeklēšanas un iztiesāšanas efektivitāte” ietverto priekšlikumu ieviešanas plāns</w:t>
      </w:r>
      <w:r w:rsidR="00FF030B" w:rsidRPr="00FF030B">
        <w:rPr>
          <w:rFonts w:cs="Times New Roman"/>
          <w:szCs w:val="24"/>
          <w:vertAlign w:val="superscript"/>
        </w:rPr>
        <w:t>10</w:t>
      </w:r>
    </w:p>
    <w:tbl>
      <w:tblPr>
        <w:tblStyle w:val="Reatabulagaia"/>
        <w:tblW w:w="13603" w:type="dxa"/>
        <w:tblLayout w:type="fixed"/>
        <w:tblLook w:val="01E0" w:firstRow="1" w:lastRow="1" w:firstColumn="1" w:lastColumn="1" w:noHBand="0" w:noVBand="0"/>
      </w:tblPr>
      <w:tblGrid>
        <w:gridCol w:w="845"/>
        <w:gridCol w:w="4657"/>
        <w:gridCol w:w="20"/>
        <w:gridCol w:w="4925"/>
        <w:gridCol w:w="35"/>
        <w:gridCol w:w="1420"/>
        <w:gridCol w:w="1701"/>
      </w:tblGrid>
      <w:tr w:rsidR="0001764E" w:rsidRPr="007919CA" w14:paraId="2FB8F5D2" w14:textId="77777777" w:rsidTr="009117A5">
        <w:trPr>
          <w:trHeight w:val="761"/>
        </w:trPr>
        <w:tc>
          <w:tcPr>
            <w:tcW w:w="845" w:type="dxa"/>
            <w:vAlign w:val="center"/>
            <w:hideMark/>
          </w:tcPr>
          <w:bookmarkEnd w:id="18"/>
          <w:p w14:paraId="2CF48E92" w14:textId="77777777" w:rsidR="0001764E" w:rsidRPr="007919CA" w:rsidRDefault="0001764E" w:rsidP="00436DEF">
            <w:pPr>
              <w:jc w:val="center"/>
              <w:rPr>
                <w:rFonts w:cs="Times New Roman"/>
                <w:b/>
                <w:bCs/>
                <w:sz w:val="22"/>
              </w:rPr>
            </w:pPr>
            <w:r w:rsidRPr="007919CA">
              <w:rPr>
                <w:rFonts w:cs="Times New Roman"/>
                <w:b/>
                <w:bCs/>
                <w:sz w:val="22"/>
              </w:rPr>
              <w:t>Nr. p.k.</w:t>
            </w:r>
          </w:p>
        </w:tc>
        <w:tc>
          <w:tcPr>
            <w:tcW w:w="4677" w:type="dxa"/>
            <w:gridSpan w:val="2"/>
            <w:vAlign w:val="center"/>
            <w:hideMark/>
          </w:tcPr>
          <w:p w14:paraId="3D0E51C7" w14:textId="77777777" w:rsidR="0001764E" w:rsidRPr="007919CA" w:rsidRDefault="0001764E" w:rsidP="00436DEF">
            <w:pPr>
              <w:jc w:val="center"/>
              <w:rPr>
                <w:rFonts w:cs="Times New Roman"/>
                <w:b/>
                <w:bCs/>
                <w:sz w:val="22"/>
              </w:rPr>
            </w:pPr>
            <w:r w:rsidRPr="007919CA">
              <w:rPr>
                <w:rFonts w:cs="Times New Roman"/>
                <w:b/>
                <w:bCs/>
                <w:sz w:val="22"/>
              </w:rPr>
              <w:t>Valsts kontroles priekšlikumi</w:t>
            </w:r>
          </w:p>
        </w:tc>
        <w:tc>
          <w:tcPr>
            <w:tcW w:w="4960" w:type="dxa"/>
            <w:gridSpan w:val="2"/>
            <w:vAlign w:val="center"/>
            <w:hideMark/>
          </w:tcPr>
          <w:p w14:paraId="696417DB" w14:textId="77777777" w:rsidR="0001764E" w:rsidRPr="007919CA" w:rsidRDefault="0001764E" w:rsidP="00436DEF">
            <w:pPr>
              <w:jc w:val="center"/>
              <w:rPr>
                <w:rFonts w:cs="Times New Roman"/>
                <w:b/>
                <w:bCs/>
                <w:sz w:val="22"/>
              </w:rPr>
            </w:pPr>
            <w:r w:rsidRPr="007919CA">
              <w:rPr>
                <w:rFonts w:cs="Times New Roman"/>
                <w:b/>
                <w:bCs/>
                <w:sz w:val="22"/>
              </w:rPr>
              <w:t>Plānotā darbība priekšlikuma ieviešanai</w:t>
            </w:r>
          </w:p>
        </w:tc>
        <w:tc>
          <w:tcPr>
            <w:tcW w:w="1420" w:type="dxa"/>
            <w:vAlign w:val="center"/>
          </w:tcPr>
          <w:p w14:paraId="3FF42139" w14:textId="77777777" w:rsidR="0001764E" w:rsidRPr="007919CA" w:rsidRDefault="0001764E" w:rsidP="00436DEF">
            <w:pPr>
              <w:jc w:val="center"/>
              <w:rPr>
                <w:rFonts w:cs="Times New Roman"/>
                <w:b/>
                <w:bCs/>
                <w:sz w:val="22"/>
              </w:rPr>
            </w:pPr>
            <w:r w:rsidRPr="007919CA">
              <w:rPr>
                <w:rFonts w:cs="Times New Roman"/>
                <w:b/>
                <w:bCs/>
                <w:sz w:val="22"/>
              </w:rPr>
              <w:t>Termiņš</w:t>
            </w:r>
          </w:p>
        </w:tc>
        <w:tc>
          <w:tcPr>
            <w:tcW w:w="1701" w:type="dxa"/>
            <w:vAlign w:val="center"/>
          </w:tcPr>
          <w:p w14:paraId="13AB5A6E" w14:textId="77777777" w:rsidR="0001764E" w:rsidRPr="007919CA" w:rsidRDefault="0001764E" w:rsidP="00436DEF">
            <w:pPr>
              <w:jc w:val="center"/>
              <w:rPr>
                <w:rFonts w:cs="Times New Roman"/>
                <w:b/>
                <w:bCs/>
                <w:sz w:val="22"/>
              </w:rPr>
            </w:pPr>
            <w:r w:rsidRPr="007919CA">
              <w:rPr>
                <w:rFonts w:cs="Times New Roman"/>
                <w:b/>
                <w:bCs/>
                <w:sz w:val="22"/>
              </w:rPr>
              <w:t>Atbildīgā iestāde</w:t>
            </w:r>
          </w:p>
        </w:tc>
      </w:tr>
      <w:tr w:rsidR="0001764E" w:rsidRPr="007919CA" w14:paraId="59CDC012" w14:textId="77777777" w:rsidTr="00F05BAD">
        <w:tc>
          <w:tcPr>
            <w:tcW w:w="13603" w:type="dxa"/>
            <w:gridSpan w:val="7"/>
          </w:tcPr>
          <w:p w14:paraId="65BB342E" w14:textId="77777777" w:rsidR="0001764E" w:rsidRPr="007919CA" w:rsidRDefault="0001764E" w:rsidP="00436DEF">
            <w:pPr>
              <w:pStyle w:val="Sarakstarindkopa"/>
              <w:numPr>
                <w:ilvl w:val="0"/>
                <w:numId w:val="11"/>
              </w:numPr>
              <w:spacing w:before="120" w:after="120"/>
              <w:ind w:left="598" w:hanging="280"/>
              <w:contextualSpacing w:val="0"/>
              <w:jc w:val="center"/>
              <w:rPr>
                <w:rFonts w:cs="Times New Roman"/>
                <w:b/>
                <w:iCs/>
                <w:sz w:val="22"/>
              </w:rPr>
            </w:pPr>
            <w:r w:rsidRPr="007919CA">
              <w:rPr>
                <w:rFonts w:cs="Times New Roman"/>
                <w:b/>
                <w:iCs/>
                <w:sz w:val="22"/>
              </w:rPr>
              <w:t>Pasākumi vienotas izpratnes par tiesību normu piemērošanu sekmēšanai, neskaidrību par būtiskākajiem pierādāmajiem apstākļiem un nepieciešamo pierādījumu kopumu vainas pierādīšanai novēršanai</w:t>
            </w:r>
          </w:p>
        </w:tc>
      </w:tr>
      <w:tr w:rsidR="0001764E" w:rsidRPr="007919CA" w14:paraId="7E83A371" w14:textId="77777777" w:rsidTr="009117A5">
        <w:trPr>
          <w:trHeight w:val="1026"/>
        </w:trPr>
        <w:tc>
          <w:tcPr>
            <w:tcW w:w="845" w:type="dxa"/>
            <w:vMerge w:val="restart"/>
          </w:tcPr>
          <w:p w14:paraId="454E59F1" w14:textId="77777777" w:rsidR="0001764E" w:rsidRPr="007919CA" w:rsidRDefault="0001764E" w:rsidP="00436DEF">
            <w:pPr>
              <w:jc w:val="center"/>
              <w:rPr>
                <w:rFonts w:cs="Times New Roman"/>
                <w:sz w:val="22"/>
              </w:rPr>
            </w:pPr>
            <w:r w:rsidRPr="007919CA">
              <w:rPr>
                <w:rFonts w:cs="Times New Roman"/>
                <w:sz w:val="22"/>
              </w:rPr>
              <w:t>1.</w:t>
            </w:r>
          </w:p>
        </w:tc>
        <w:tc>
          <w:tcPr>
            <w:tcW w:w="4677" w:type="dxa"/>
            <w:gridSpan w:val="2"/>
            <w:vMerge w:val="restart"/>
          </w:tcPr>
          <w:p w14:paraId="69DD3F80" w14:textId="77777777" w:rsidR="0001764E" w:rsidRPr="007919CA" w:rsidRDefault="0001764E" w:rsidP="00436DEF">
            <w:pPr>
              <w:contextualSpacing/>
              <w:jc w:val="both"/>
              <w:rPr>
                <w:rFonts w:cs="Times New Roman"/>
                <w:sz w:val="22"/>
              </w:rPr>
            </w:pPr>
            <w:bookmarkStart w:id="19" w:name="_Hlk63337877"/>
            <w:r w:rsidRPr="007919CA">
              <w:rPr>
                <w:rFonts w:cs="Times New Roman"/>
                <w:sz w:val="22"/>
              </w:rPr>
              <w:t xml:space="preserve">Ieviest rīcības mehānismu </w:t>
            </w:r>
            <w:bookmarkEnd w:id="19"/>
            <w:r w:rsidRPr="007919CA">
              <w:rPr>
                <w:rFonts w:cs="Times New Roman"/>
                <w:sz w:val="22"/>
              </w:rPr>
              <w:t>pastāvīgai un sistemātiskai to Krimināllikuma normu identificēšanai, kuru piemērošanā praksē ir problēmas.</w:t>
            </w:r>
          </w:p>
        </w:tc>
        <w:tc>
          <w:tcPr>
            <w:tcW w:w="4960" w:type="dxa"/>
            <w:gridSpan w:val="2"/>
          </w:tcPr>
          <w:p w14:paraId="67DA003E" w14:textId="77777777" w:rsidR="0001764E" w:rsidRPr="007919CA" w:rsidRDefault="0001764E" w:rsidP="00436DEF">
            <w:pPr>
              <w:pStyle w:val="Sarakstarindkopa"/>
              <w:numPr>
                <w:ilvl w:val="0"/>
                <w:numId w:val="15"/>
              </w:numPr>
              <w:tabs>
                <w:tab w:val="left" w:pos="31"/>
              </w:tabs>
              <w:ind w:left="173" w:hanging="218"/>
              <w:jc w:val="both"/>
              <w:rPr>
                <w:rFonts w:cs="Times New Roman"/>
                <w:sz w:val="22"/>
              </w:rPr>
            </w:pPr>
            <w:r w:rsidRPr="007919CA">
              <w:rPr>
                <w:rFonts w:cs="Times New Roman"/>
                <w:sz w:val="22"/>
              </w:rPr>
              <w:t xml:space="preserve">Veikt izmeklētāju, prokuroru un tiesnešu aptaujas un organizēt diskusijas iestādes ietvaros par Krimināllikuma un Kriminālprocesa likuma normu piemērošanu. </w:t>
            </w:r>
          </w:p>
          <w:p w14:paraId="31483632" w14:textId="77777777" w:rsidR="0001764E" w:rsidRPr="007919CA" w:rsidRDefault="0001764E" w:rsidP="00436DEF">
            <w:pPr>
              <w:tabs>
                <w:tab w:val="left" w:pos="31"/>
              </w:tabs>
              <w:spacing w:line="120" w:lineRule="auto"/>
              <w:ind w:left="-45"/>
              <w:jc w:val="both"/>
              <w:rPr>
                <w:rFonts w:cs="Times New Roman"/>
                <w:sz w:val="22"/>
              </w:rPr>
            </w:pPr>
          </w:p>
        </w:tc>
        <w:tc>
          <w:tcPr>
            <w:tcW w:w="1420" w:type="dxa"/>
          </w:tcPr>
          <w:p w14:paraId="3A53F6AE" w14:textId="77777777" w:rsidR="0001764E" w:rsidRPr="007919CA" w:rsidRDefault="0001764E" w:rsidP="00436DEF">
            <w:pPr>
              <w:jc w:val="center"/>
              <w:rPr>
                <w:rFonts w:cs="Times New Roman"/>
                <w:sz w:val="22"/>
              </w:rPr>
            </w:pPr>
            <w:r w:rsidRPr="007919CA">
              <w:rPr>
                <w:rFonts w:cs="Times New Roman"/>
                <w:sz w:val="22"/>
              </w:rPr>
              <w:t>Pastāvīgi</w:t>
            </w:r>
          </w:p>
          <w:p w14:paraId="422B34DF" w14:textId="77777777" w:rsidR="0001764E" w:rsidRPr="007919CA" w:rsidRDefault="0001764E" w:rsidP="00436DEF">
            <w:pPr>
              <w:jc w:val="center"/>
              <w:rPr>
                <w:rFonts w:cs="Times New Roman"/>
                <w:sz w:val="22"/>
              </w:rPr>
            </w:pPr>
          </w:p>
        </w:tc>
        <w:tc>
          <w:tcPr>
            <w:tcW w:w="1701" w:type="dxa"/>
          </w:tcPr>
          <w:p w14:paraId="0E9829AE" w14:textId="77777777" w:rsidR="0001764E" w:rsidRPr="007919CA" w:rsidRDefault="0001764E" w:rsidP="00436DEF">
            <w:pPr>
              <w:jc w:val="center"/>
              <w:rPr>
                <w:rFonts w:cs="Times New Roman"/>
                <w:bCs/>
                <w:iCs/>
                <w:sz w:val="22"/>
              </w:rPr>
            </w:pPr>
            <w:r w:rsidRPr="007919CA">
              <w:rPr>
                <w:rFonts w:cs="Times New Roman"/>
                <w:bCs/>
                <w:iCs/>
                <w:sz w:val="22"/>
              </w:rPr>
              <w:t xml:space="preserve">ĢP, TAI, TM </w:t>
            </w:r>
          </w:p>
        </w:tc>
      </w:tr>
      <w:tr w:rsidR="0001764E" w:rsidRPr="007919CA" w14:paraId="7CBE3735" w14:textId="77777777" w:rsidTr="009117A5">
        <w:trPr>
          <w:trHeight w:val="1209"/>
        </w:trPr>
        <w:tc>
          <w:tcPr>
            <w:tcW w:w="845" w:type="dxa"/>
            <w:vMerge/>
          </w:tcPr>
          <w:p w14:paraId="1B221ED6" w14:textId="77777777" w:rsidR="0001764E" w:rsidRPr="007919CA" w:rsidRDefault="0001764E" w:rsidP="00436DEF">
            <w:pPr>
              <w:jc w:val="center"/>
              <w:rPr>
                <w:rFonts w:cs="Times New Roman"/>
                <w:sz w:val="22"/>
              </w:rPr>
            </w:pPr>
          </w:p>
        </w:tc>
        <w:tc>
          <w:tcPr>
            <w:tcW w:w="4677" w:type="dxa"/>
            <w:gridSpan w:val="2"/>
            <w:vMerge/>
          </w:tcPr>
          <w:p w14:paraId="0705CA18" w14:textId="77777777" w:rsidR="0001764E" w:rsidRPr="007919CA" w:rsidRDefault="0001764E" w:rsidP="00436DEF">
            <w:pPr>
              <w:contextualSpacing/>
              <w:jc w:val="both"/>
              <w:rPr>
                <w:rFonts w:cs="Times New Roman"/>
                <w:sz w:val="22"/>
              </w:rPr>
            </w:pPr>
          </w:p>
        </w:tc>
        <w:tc>
          <w:tcPr>
            <w:tcW w:w="4960" w:type="dxa"/>
            <w:gridSpan w:val="2"/>
          </w:tcPr>
          <w:p w14:paraId="04269FBD" w14:textId="77777777" w:rsidR="0001764E" w:rsidRPr="007919CA" w:rsidRDefault="0001764E" w:rsidP="00436DEF">
            <w:pPr>
              <w:pStyle w:val="Sarakstarindkopa"/>
              <w:numPr>
                <w:ilvl w:val="0"/>
                <w:numId w:val="15"/>
              </w:numPr>
              <w:tabs>
                <w:tab w:val="left" w:pos="740"/>
              </w:tabs>
              <w:ind w:left="173" w:hanging="218"/>
              <w:jc w:val="both"/>
              <w:rPr>
                <w:rFonts w:cs="Times New Roman"/>
                <w:sz w:val="22"/>
              </w:rPr>
            </w:pPr>
            <w:r w:rsidRPr="007919CA">
              <w:rPr>
                <w:rFonts w:cs="Times New Roman"/>
                <w:sz w:val="22"/>
              </w:rPr>
              <w:t xml:space="preserve">Apkopot konstatētos </w:t>
            </w:r>
            <w:proofErr w:type="spellStart"/>
            <w:r w:rsidRPr="007919CA">
              <w:rPr>
                <w:rFonts w:cs="Times New Roman"/>
                <w:sz w:val="22"/>
              </w:rPr>
              <w:t>problēmjautājumus</w:t>
            </w:r>
            <w:proofErr w:type="spellEnd"/>
            <w:r w:rsidRPr="007919CA">
              <w:rPr>
                <w:rFonts w:cs="Times New Roman"/>
                <w:sz w:val="22"/>
              </w:rPr>
              <w:t xml:space="preserve">  un reizi gadā iesniegt izskatīšanai Tieslietu ministrijas Pastāvīgajā Krimināllikuma darba vai Pastāvīgajā Kriminālprocesa likuma darba grupā.</w:t>
            </w:r>
          </w:p>
          <w:p w14:paraId="58CABECB" w14:textId="77777777" w:rsidR="0001764E" w:rsidRPr="007919CA" w:rsidRDefault="0001764E" w:rsidP="00436DEF">
            <w:pPr>
              <w:tabs>
                <w:tab w:val="left" w:pos="740"/>
              </w:tabs>
              <w:spacing w:line="120" w:lineRule="auto"/>
              <w:ind w:left="-45"/>
              <w:jc w:val="both"/>
              <w:rPr>
                <w:rFonts w:cs="Times New Roman"/>
                <w:sz w:val="22"/>
              </w:rPr>
            </w:pPr>
          </w:p>
        </w:tc>
        <w:tc>
          <w:tcPr>
            <w:tcW w:w="1420" w:type="dxa"/>
          </w:tcPr>
          <w:p w14:paraId="7506673B" w14:textId="77777777" w:rsidR="0001764E" w:rsidRPr="007919CA" w:rsidRDefault="0001764E" w:rsidP="00436DEF">
            <w:pPr>
              <w:jc w:val="center"/>
              <w:rPr>
                <w:rFonts w:cs="Times New Roman"/>
                <w:sz w:val="22"/>
              </w:rPr>
            </w:pPr>
            <w:r w:rsidRPr="007919CA">
              <w:rPr>
                <w:rFonts w:cs="Times New Roman"/>
                <w:sz w:val="22"/>
              </w:rPr>
              <w:t>Katra gada 1.februāris</w:t>
            </w:r>
          </w:p>
          <w:p w14:paraId="11B33B72" w14:textId="77777777" w:rsidR="0001764E" w:rsidRPr="007919CA" w:rsidRDefault="0001764E" w:rsidP="00436DEF">
            <w:pPr>
              <w:rPr>
                <w:rFonts w:cs="Times New Roman"/>
                <w:sz w:val="22"/>
              </w:rPr>
            </w:pPr>
          </w:p>
        </w:tc>
        <w:tc>
          <w:tcPr>
            <w:tcW w:w="1701" w:type="dxa"/>
          </w:tcPr>
          <w:p w14:paraId="23FC4561" w14:textId="77777777" w:rsidR="0001764E" w:rsidRPr="007919CA" w:rsidRDefault="0001764E" w:rsidP="00436DEF">
            <w:pPr>
              <w:jc w:val="center"/>
              <w:rPr>
                <w:rFonts w:cs="Times New Roman"/>
                <w:bCs/>
                <w:iCs/>
                <w:sz w:val="22"/>
              </w:rPr>
            </w:pPr>
            <w:r w:rsidRPr="007919CA">
              <w:rPr>
                <w:rFonts w:cs="Times New Roman"/>
                <w:bCs/>
                <w:iCs/>
                <w:sz w:val="22"/>
              </w:rPr>
              <w:t xml:space="preserve">ĢP, TAI, TM </w:t>
            </w:r>
          </w:p>
          <w:p w14:paraId="1FFE6039" w14:textId="77777777" w:rsidR="0001764E" w:rsidRPr="007919CA" w:rsidRDefault="0001764E" w:rsidP="00436DEF">
            <w:pPr>
              <w:rPr>
                <w:rFonts w:cs="Times New Roman"/>
                <w:bCs/>
                <w:iCs/>
                <w:sz w:val="22"/>
              </w:rPr>
            </w:pPr>
          </w:p>
        </w:tc>
      </w:tr>
      <w:tr w:rsidR="0001764E" w:rsidRPr="007919CA" w14:paraId="38B5463A" w14:textId="77777777" w:rsidTr="009117A5">
        <w:trPr>
          <w:trHeight w:val="1447"/>
        </w:trPr>
        <w:tc>
          <w:tcPr>
            <w:tcW w:w="845" w:type="dxa"/>
            <w:vMerge/>
          </w:tcPr>
          <w:p w14:paraId="2858D78E" w14:textId="77777777" w:rsidR="0001764E" w:rsidRPr="007919CA" w:rsidRDefault="0001764E" w:rsidP="00436DEF">
            <w:pPr>
              <w:jc w:val="center"/>
              <w:rPr>
                <w:rFonts w:cs="Times New Roman"/>
                <w:sz w:val="22"/>
              </w:rPr>
            </w:pPr>
          </w:p>
        </w:tc>
        <w:tc>
          <w:tcPr>
            <w:tcW w:w="4677" w:type="dxa"/>
            <w:gridSpan w:val="2"/>
            <w:vMerge/>
          </w:tcPr>
          <w:p w14:paraId="73521A41" w14:textId="77777777" w:rsidR="0001764E" w:rsidRPr="007919CA" w:rsidRDefault="0001764E" w:rsidP="00436DEF">
            <w:pPr>
              <w:contextualSpacing/>
              <w:jc w:val="both"/>
              <w:rPr>
                <w:rFonts w:cs="Times New Roman"/>
                <w:sz w:val="22"/>
              </w:rPr>
            </w:pPr>
          </w:p>
        </w:tc>
        <w:tc>
          <w:tcPr>
            <w:tcW w:w="4960" w:type="dxa"/>
            <w:gridSpan w:val="2"/>
          </w:tcPr>
          <w:p w14:paraId="2FC62E3E" w14:textId="77777777" w:rsidR="0001764E" w:rsidRPr="007919CA" w:rsidRDefault="0001764E" w:rsidP="00436DEF">
            <w:pPr>
              <w:pStyle w:val="Sarakstarindkopa"/>
              <w:numPr>
                <w:ilvl w:val="0"/>
                <w:numId w:val="15"/>
              </w:numPr>
              <w:tabs>
                <w:tab w:val="left" w:pos="882"/>
              </w:tabs>
              <w:ind w:left="173" w:hanging="218"/>
              <w:jc w:val="both"/>
              <w:rPr>
                <w:rFonts w:cs="Times New Roman"/>
                <w:sz w:val="22"/>
              </w:rPr>
            </w:pPr>
            <w:r w:rsidRPr="007919CA">
              <w:rPr>
                <w:rFonts w:cs="Times New Roman"/>
                <w:sz w:val="22"/>
              </w:rPr>
              <w:t xml:space="preserve">Izvērtēt iestāžu iesniegtos </w:t>
            </w:r>
            <w:proofErr w:type="spellStart"/>
            <w:r w:rsidRPr="007919CA">
              <w:rPr>
                <w:rFonts w:cs="Times New Roman"/>
                <w:sz w:val="22"/>
              </w:rPr>
              <w:t>problēmjautājumus</w:t>
            </w:r>
            <w:proofErr w:type="spellEnd"/>
            <w:r w:rsidRPr="007919CA">
              <w:rPr>
                <w:rFonts w:cs="Times New Roman"/>
                <w:sz w:val="22"/>
              </w:rPr>
              <w:t xml:space="preserve"> pastāvīgajās darba grupās un nepieciešamības gadījumā sagatavot grozījumus normatīvajos aktos vai veikt citas nepieciešamās darbības (mācības, vadlīnijas, pētījums).</w:t>
            </w:r>
          </w:p>
        </w:tc>
        <w:tc>
          <w:tcPr>
            <w:tcW w:w="1420" w:type="dxa"/>
          </w:tcPr>
          <w:p w14:paraId="60E8D976" w14:textId="77777777" w:rsidR="0001764E" w:rsidRPr="007919CA" w:rsidRDefault="0001764E" w:rsidP="00436DEF">
            <w:pPr>
              <w:jc w:val="center"/>
              <w:rPr>
                <w:rFonts w:cs="Times New Roman"/>
                <w:sz w:val="22"/>
              </w:rPr>
            </w:pPr>
            <w:r w:rsidRPr="007919CA">
              <w:rPr>
                <w:rFonts w:cs="Times New Roman"/>
                <w:sz w:val="22"/>
              </w:rPr>
              <w:t>Pastāvīgi</w:t>
            </w:r>
          </w:p>
          <w:p w14:paraId="5FEB7502" w14:textId="77777777" w:rsidR="0001764E" w:rsidRPr="007919CA" w:rsidRDefault="0001764E" w:rsidP="00436DEF">
            <w:pPr>
              <w:jc w:val="center"/>
              <w:rPr>
                <w:rFonts w:cs="Times New Roman"/>
                <w:sz w:val="22"/>
              </w:rPr>
            </w:pPr>
          </w:p>
        </w:tc>
        <w:tc>
          <w:tcPr>
            <w:tcW w:w="1701" w:type="dxa"/>
          </w:tcPr>
          <w:p w14:paraId="66F4B234" w14:textId="77777777" w:rsidR="0001764E" w:rsidRPr="007919CA" w:rsidRDefault="0001764E" w:rsidP="00436DEF">
            <w:pPr>
              <w:jc w:val="center"/>
              <w:rPr>
                <w:rFonts w:cs="Times New Roman"/>
                <w:bCs/>
                <w:iCs/>
                <w:sz w:val="22"/>
              </w:rPr>
            </w:pPr>
            <w:r w:rsidRPr="007919CA">
              <w:rPr>
                <w:rFonts w:cs="Times New Roman"/>
                <w:bCs/>
                <w:iCs/>
                <w:sz w:val="22"/>
              </w:rPr>
              <w:t>TM</w:t>
            </w:r>
          </w:p>
          <w:p w14:paraId="546564FC" w14:textId="77777777" w:rsidR="0001764E" w:rsidRPr="007919CA" w:rsidRDefault="0001764E" w:rsidP="00436DEF">
            <w:pPr>
              <w:jc w:val="center"/>
              <w:rPr>
                <w:rFonts w:cs="Times New Roman"/>
                <w:bCs/>
                <w:i/>
                <w:iCs/>
                <w:sz w:val="22"/>
              </w:rPr>
            </w:pPr>
          </w:p>
          <w:p w14:paraId="50DFE732"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
                <w:iCs/>
                <w:sz w:val="22"/>
              </w:rPr>
              <w:br/>
            </w:r>
            <w:r w:rsidRPr="007919CA">
              <w:rPr>
                <w:rFonts w:cs="Times New Roman"/>
                <w:bCs/>
                <w:iCs/>
                <w:sz w:val="22"/>
              </w:rPr>
              <w:t>ĢP, TAI, TA</w:t>
            </w:r>
          </w:p>
        </w:tc>
      </w:tr>
      <w:tr w:rsidR="0001764E" w:rsidRPr="007919CA" w14:paraId="21CFD1DF" w14:textId="77777777" w:rsidTr="009117A5">
        <w:trPr>
          <w:trHeight w:val="1974"/>
        </w:trPr>
        <w:tc>
          <w:tcPr>
            <w:tcW w:w="845" w:type="dxa"/>
            <w:vMerge w:val="restart"/>
          </w:tcPr>
          <w:p w14:paraId="1D53E97A" w14:textId="77777777" w:rsidR="0001764E" w:rsidRPr="007919CA" w:rsidRDefault="0001764E" w:rsidP="00436DEF">
            <w:pPr>
              <w:jc w:val="center"/>
              <w:rPr>
                <w:rFonts w:cs="Times New Roman"/>
                <w:sz w:val="22"/>
              </w:rPr>
            </w:pPr>
            <w:r w:rsidRPr="007919CA">
              <w:rPr>
                <w:rFonts w:cs="Times New Roman"/>
                <w:sz w:val="22"/>
              </w:rPr>
              <w:lastRenderedPageBreak/>
              <w:t xml:space="preserve">2. </w:t>
            </w:r>
          </w:p>
          <w:p w14:paraId="3730AEF5" w14:textId="77777777" w:rsidR="0001764E" w:rsidRPr="007919CA" w:rsidRDefault="0001764E" w:rsidP="00436DEF">
            <w:pPr>
              <w:rPr>
                <w:rFonts w:cs="Times New Roman"/>
                <w:sz w:val="22"/>
              </w:rPr>
            </w:pPr>
          </w:p>
          <w:p w14:paraId="61B4CB56" w14:textId="77777777" w:rsidR="0001764E" w:rsidRPr="007919CA" w:rsidRDefault="0001764E" w:rsidP="00436DEF">
            <w:pPr>
              <w:rPr>
                <w:rFonts w:cs="Times New Roman"/>
                <w:sz w:val="22"/>
              </w:rPr>
            </w:pPr>
          </w:p>
          <w:p w14:paraId="6FE99661" w14:textId="77777777" w:rsidR="0001764E" w:rsidRPr="007919CA" w:rsidRDefault="0001764E" w:rsidP="00436DEF">
            <w:pPr>
              <w:rPr>
                <w:rFonts w:cs="Times New Roman"/>
                <w:sz w:val="22"/>
              </w:rPr>
            </w:pPr>
          </w:p>
          <w:p w14:paraId="6F3AF5E8" w14:textId="77777777" w:rsidR="0001764E" w:rsidRPr="007919CA" w:rsidRDefault="0001764E" w:rsidP="00436DEF">
            <w:pPr>
              <w:rPr>
                <w:rFonts w:cs="Times New Roman"/>
                <w:sz w:val="22"/>
              </w:rPr>
            </w:pPr>
          </w:p>
          <w:p w14:paraId="43F8AA0F" w14:textId="77777777" w:rsidR="0001764E" w:rsidRPr="007919CA" w:rsidRDefault="0001764E" w:rsidP="00436DEF">
            <w:pPr>
              <w:rPr>
                <w:rFonts w:cs="Times New Roman"/>
                <w:sz w:val="22"/>
              </w:rPr>
            </w:pPr>
          </w:p>
          <w:p w14:paraId="35A0E721" w14:textId="77777777" w:rsidR="0001764E" w:rsidRPr="007919CA" w:rsidRDefault="0001764E" w:rsidP="00436DEF">
            <w:pPr>
              <w:rPr>
                <w:rFonts w:cs="Times New Roman"/>
                <w:sz w:val="22"/>
              </w:rPr>
            </w:pPr>
          </w:p>
          <w:p w14:paraId="78CFA31E" w14:textId="77777777" w:rsidR="0001764E" w:rsidRPr="007919CA" w:rsidRDefault="0001764E" w:rsidP="00436DEF">
            <w:pPr>
              <w:rPr>
                <w:rFonts w:cs="Times New Roman"/>
                <w:sz w:val="22"/>
              </w:rPr>
            </w:pPr>
          </w:p>
          <w:p w14:paraId="50B1B6B3" w14:textId="77777777" w:rsidR="0001764E" w:rsidRPr="007919CA" w:rsidRDefault="0001764E" w:rsidP="00436DEF">
            <w:pPr>
              <w:rPr>
                <w:rFonts w:cs="Times New Roman"/>
                <w:sz w:val="22"/>
              </w:rPr>
            </w:pPr>
          </w:p>
        </w:tc>
        <w:tc>
          <w:tcPr>
            <w:tcW w:w="4677" w:type="dxa"/>
            <w:gridSpan w:val="2"/>
            <w:vMerge w:val="restart"/>
          </w:tcPr>
          <w:p w14:paraId="4CBAD428" w14:textId="77777777" w:rsidR="0001764E" w:rsidRPr="007919CA" w:rsidRDefault="0001764E" w:rsidP="00436DEF">
            <w:pPr>
              <w:contextualSpacing/>
              <w:jc w:val="both"/>
              <w:rPr>
                <w:rFonts w:cs="Times New Roman"/>
                <w:sz w:val="22"/>
              </w:rPr>
            </w:pPr>
            <w:r w:rsidRPr="007919CA">
              <w:rPr>
                <w:rFonts w:cs="Times New Roman"/>
                <w:sz w:val="22"/>
              </w:rPr>
              <w:t xml:space="preserve">Ieviest rīcības mehānismu prokuroriem un izmeklētājiem praksē piemērojamu vadlīniju, prakses apkopojumu ar praktiskiem paraugiem u.c. izstrādāšanai </w:t>
            </w:r>
          </w:p>
          <w:p w14:paraId="3669E849" w14:textId="77777777" w:rsidR="0001764E" w:rsidRPr="007919CA" w:rsidRDefault="0001764E" w:rsidP="00436DEF">
            <w:pPr>
              <w:pStyle w:val="Sarakstarindkopa"/>
              <w:numPr>
                <w:ilvl w:val="0"/>
                <w:numId w:val="12"/>
              </w:numPr>
              <w:ind w:left="322" w:hanging="284"/>
              <w:jc w:val="both"/>
              <w:rPr>
                <w:rFonts w:cs="Times New Roman"/>
                <w:sz w:val="22"/>
              </w:rPr>
            </w:pPr>
            <w:bookmarkStart w:id="20" w:name="_Hlk63347783"/>
            <w:r w:rsidRPr="007919CA">
              <w:rPr>
                <w:rFonts w:cs="Times New Roman"/>
                <w:sz w:val="22"/>
              </w:rPr>
              <w:t>par tipiskiem pierādāmiem apstākļiem u.c. saistītiem faktiem noteiktu kategoriju lietās, par to, kam pievēršama uzmanība, izvērtējot pierādījumu izmantošanas iespējamību un/vai neiespējamību kriminālprocesā u.c.</w:t>
            </w:r>
            <w:bookmarkEnd w:id="20"/>
            <w:r w:rsidRPr="007919CA">
              <w:rPr>
                <w:rFonts w:cs="Times New Roman"/>
                <w:sz w:val="22"/>
              </w:rPr>
              <w:t>;</w:t>
            </w:r>
          </w:p>
          <w:p w14:paraId="180105A0" w14:textId="77777777" w:rsidR="0001764E" w:rsidRPr="007919CA" w:rsidRDefault="0001764E" w:rsidP="00436DEF">
            <w:pPr>
              <w:pStyle w:val="Sarakstarindkopa"/>
              <w:numPr>
                <w:ilvl w:val="0"/>
                <w:numId w:val="12"/>
              </w:numPr>
              <w:ind w:left="322" w:hanging="284"/>
              <w:jc w:val="both"/>
              <w:rPr>
                <w:rFonts w:cs="Times New Roman"/>
                <w:sz w:val="22"/>
              </w:rPr>
            </w:pPr>
            <w:r w:rsidRPr="007919CA">
              <w:rPr>
                <w:rFonts w:cs="Times New Roman"/>
                <w:sz w:val="22"/>
              </w:rPr>
              <w:t>par netiešo pierādījumu izmantošanu pierādīšanā, metodēm to iegūšanai un nostiprināšanai;</w:t>
            </w:r>
          </w:p>
          <w:p w14:paraId="7A417B13" w14:textId="77777777" w:rsidR="0001764E" w:rsidRPr="007919CA" w:rsidRDefault="0001764E" w:rsidP="00436DEF">
            <w:pPr>
              <w:pStyle w:val="Sarakstarindkopa"/>
              <w:numPr>
                <w:ilvl w:val="0"/>
                <w:numId w:val="12"/>
              </w:numPr>
              <w:ind w:left="322" w:hanging="284"/>
              <w:jc w:val="both"/>
              <w:rPr>
                <w:rFonts w:cs="Times New Roman"/>
                <w:sz w:val="22"/>
              </w:rPr>
            </w:pPr>
            <w:r w:rsidRPr="007919CA">
              <w:rPr>
                <w:rFonts w:cs="Times New Roman"/>
                <w:sz w:val="22"/>
              </w:rPr>
              <w:t>kā sākotnējā izmeklēšanas posmā izlemt par izmeklēšanas virzieniem un samērīgām robežām, ar ko ir pietiekami personu saukšanai pie kriminālatbildības.</w:t>
            </w:r>
          </w:p>
        </w:tc>
        <w:tc>
          <w:tcPr>
            <w:tcW w:w="4960" w:type="dxa"/>
            <w:gridSpan w:val="2"/>
          </w:tcPr>
          <w:p w14:paraId="3D1B91B2" w14:textId="77777777" w:rsidR="0001764E" w:rsidRPr="007919CA" w:rsidRDefault="0001764E" w:rsidP="00436DEF">
            <w:pPr>
              <w:pStyle w:val="Sarakstarindkopa"/>
              <w:numPr>
                <w:ilvl w:val="0"/>
                <w:numId w:val="4"/>
              </w:numPr>
              <w:ind w:left="173" w:hanging="218"/>
              <w:jc w:val="both"/>
              <w:rPr>
                <w:rFonts w:cs="Times New Roman"/>
                <w:i/>
                <w:iCs/>
                <w:sz w:val="22"/>
              </w:rPr>
            </w:pPr>
            <w:r w:rsidRPr="007919CA">
              <w:rPr>
                <w:rFonts w:cs="Times New Roman"/>
                <w:sz w:val="22"/>
              </w:rPr>
              <w:t xml:space="preserve">Apkopot informāciju par pierādāmajiem apstākļiem un kvalifikācijas problēmjautājumiem </w:t>
            </w:r>
            <w:bookmarkStart w:id="21" w:name="x__Hlk63773668"/>
            <w:r w:rsidRPr="007919CA">
              <w:rPr>
                <w:rFonts w:cs="Times New Roman"/>
                <w:sz w:val="22"/>
              </w:rPr>
              <w:t>kriminālprocesos par noziedzīgiem nodarījumiem, kas paredzēti Krimināllikuma 177., 179., 193., 193.</w:t>
            </w:r>
            <w:r w:rsidRPr="007919CA">
              <w:rPr>
                <w:rFonts w:cs="Times New Roman"/>
                <w:sz w:val="22"/>
                <w:vertAlign w:val="superscript"/>
              </w:rPr>
              <w:t>1</w:t>
            </w:r>
            <w:r w:rsidRPr="007919CA">
              <w:rPr>
                <w:rFonts w:cs="Times New Roman"/>
                <w:sz w:val="22"/>
              </w:rPr>
              <w:t>, 195., 195.</w:t>
            </w:r>
            <w:r w:rsidRPr="007919CA">
              <w:rPr>
                <w:rFonts w:cs="Times New Roman"/>
                <w:sz w:val="22"/>
                <w:vertAlign w:val="superscript"/>
              </w:rPr>
              <w:t>1</w:t>
            </w:r>
            <w:r w:rsidRPr="007919CA">
              <w:rPr>
                <w:rFonts w:cs="Times New Roman"/>
                <w:sz w:val="22"/>
              </w:rPr>
              <w:t>, 215., 218., 288.</w:t>
            </w:r>
            <w:r w:rsidRPr="007919CA">
              <w:rPr>
                <w:rFonts w:cs="Times New Roman"/>
                <w:sz w:val="22"/>
                <w:vertAlign w:val="superscript"/>
              </w:rPr>
              <w:t>2</w:t>
            </w:r>
            <w:r w:rsidRPr="007919CA">
              <w:rPr>
                <w:rFonts w:cs="Times New Roman"/>
                <w:sz w:val="22"/>
              </w:rPr>
              <w:t>, 288.</w:t>
            </w:r>
            <w:r w:rsidRPr="007919CA">
              <w:rPr>
                <w:rFonts w:cs="Times New Roman"/>
                <w:sz w:val="22"/>
                <w:vertAlign w:val="superscript"/>
              </w:rPr>
              <w:t>3</w:t>
            </w:r>
            <w:r w:rsidRPr="007919CA">
              <w:rPr>
                <w:rFonts w:cs="Times New Roman"/>
                <w:sz w:val="22"/>
              </w:rPr>
              <w:t>, 288.</w:t>
            </w:r>
            <w:r w:rsidRPr="007919CA">
              <w:rPr>
                <w:rFonts w:cs="Times New Roman"/>
                <w:sz w:val="22"/>
                <w:vertAlign w:val="superscript"/>
              </w:rPr>
              <w:t>4</w:t>
            </w:r>
            <w:r w:rsidRPr="007919CA">
              <w:rPr>
                <w:rFonts w:cs="Times New Roman"/>
                <w:sz w:val="22"/>
              </w:rPr>
              <w:t>, 317., 318., 319., 325. pantā</w:t>
            </w:r>
            <w:bookmarkEnd w:id="21"/>
            <w:r w:rsidRPr="007919CA">
              <w:rPr>
                <w:rFonts w:cs="Times New Roman"/>
                <w:sz w:val="22"/>
              </w:rPr>
              <w:t>.</w:t>
            </w:r>
          </w:p>
        </w:tc>
        <w:tc>
          <w:tcPr>
            <w:tcW w:w="1420" w:type="dxa"/>
          </w:tcPr>
          <w:p w14:paraId="65B13500" w14:textId="77777777" w:rsidR="0001764E" w:rsidRPr="007919CA" w:rsidRDefault="0001764E" w:rsidP="00436DEF">
            <w:pPr>
              <w:jc w:val="center"/>
              <w:rPr>
                <w:rFonts w:cs="Times New Roman"/>
                <w:sz w:val="22"/>
              </w:rPr>
            </w:pPr>
            <w:r w:rsidRPr="007919CA">
              <w:rPr>
                <w:rFonts w:cs="Times New Roman"/>
                <w:sz w:val="22"/>
              </w:rPr>
              <w:t>31.12.2021.</w:t>
            </w:r>
          </w:p>
          <w:p w14:paraId="5A4B2AF3" w14:textId="77777777" w:rsidR="0001764E" w:rsidRPr="007919CA" w:rsidRDefault="0001764E" w:rsidP="00436DEF">
            <w:pPr>
              <w:jc w:val="center"/>
              <w:rPr>
                <w:rFonts w:cs="Times New Roman"/>
                <w:sz w:val="22"/>
              </w:rPr>
            </w:pPr>
          </w:p>
          <w:p w14:paraId="10BB7FFA" w14:textId="77777777" w:rsidR="0001764E" w:rsidRPr="007919CA" w:rsidRDefault="0001764E" w:rsidP="00436DEF">
            <w:pPr>
              <w:jc w:val="center"/>
              <w:rPr>
                <w:rFonts w:cs="Times New Roman"/>
                <w:sz w:val="22"/>
              </w:rPr>
            </w:pPr>
          </w:p>
          <w:p w14:paraId="0429492E" w14:textId="77777777" w:rsidR="0001764E" w:rsidRPr="007919CA" w:rsidRDefault="0001764E" w:rsidP="00436DEF">
            <w:pPr>
              <w:jc w:val="center"/>
              <w:rPr>
                <w:rFonts w:cs="Times New Roman"/>
                <w:sz w:val="22"/>
              </w:rPr>
            </w:pPr>
          </w:p>
          <w:p w14:paraId="3EE91565" w14:textId="77777777" w:rsidR="0001764E" w:rsidRPr="007919CA" w:rsidRDefault="0001764E" w:rsidP="00436DEF">
            <w:pPr>
              <w:jc w:val="center"/>
              <w:rPr>
                <w:rFonts w:cs="Times New Roman"/>
                <w:sz w:val="22"/>
              </w:rPr>
            </w:pPr>
          </w:p>
          <w:p w14:paraId="0EE69990" w14:textId="77777777" w:rsidR="0001764E" w:rsidRPr="007919CA" w:rsidRDefault="0001764E" w:rsidP="00436DEF">
            <w:pPr>
              <w:rPr>
                <w:rFonts w:cs="Times New Roman"/>
                <w:sz w:val="22"/>
              </w:rPr>
            </w:pPr>
          </w:p>
        </w:tc>
        <w:tc>
          <w:tcPr>
            <w:tcW w:w="1701" w:type="dxa"/>
            <w:vMerge w:val="restart"/>
          </w:tcPr>
          <w:p w14:paraId="3F9DE2EF" w14:textId="77777777" w:rsidR="0001764E" w:rsidRPr="007919CA" w:rsidRDefault="0001764E" w:rsidP="00436DEF">
            <w:pPr>
              <w:jc w:val="center"/>
              <w:rPr>
                <w:rFonts w:cs="Times New Roman"/>
                <w:bCs/>
                <w:iCs/>
                <w:sz w:val="22"/>
              </w:rPr>
            </w:pPr>
            <w:r w:rsidRPr="007919CA">
              <w:rPr>
                <w:rFonts w:cs="Times New Roman"/>
                <w:bCs/>
                <w:iCs/>
                <w:sz w:val="22"/>
              </w:rPr>
              <w:t>ĢP</w:t>
            </w:r>
          </w:p>
          <w:p w14:paraId="2717B874" w14:textId="77777777" w:rsidR="0001764E" w:rsidRPr="007919CA" w:rsidRDefault="0001764E" w:rsidP="00436DEF">
            <w:pPr>
              <w:jc w:val="center"/>
              <w:rPr>
                <w:rFonts w:cs="Times New Roman"/>
                <w:bCs/>
                <w:iCs/>
                <w:sz w:val="22"/>
              </w:rPr>
            </w:pPr>
          </w:p>
          <w:p w14:paraId="540BF482"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p>
          <w:p w14:paraId="69B00C2C" w14:textId="77777777" w:rsidR="0001764E" w:rsidRPr="007919CA" w:rsidRDefault="0001764E" w:rsidP="00436DEF">
            <w:pPr>
              <w:jc w:val="center"/>
              <w:rPr>
                <w:rFonts w:cs="Times New Roman"/>
                <w:bCs/>
                <w:iCs/>
                <w:sz w:val="22"/>
              </w:rPr>
            </w:pPr>
            <w:r w:rsidRPr="007919CA">
              <w:rPr>
                <w:rFonts w:cs="Times New Roman"/>
                <w:bCs/>
                <w:iCs/>
                <w:sz w:val="22"/>
              </w:rPr>
              <w:t>TAI, TA, TM</w:t>
            </w:r>
          </w:p>
        </w:tc>
      </w:tr>
      <w:tr w:rsidR="0001764E" w:rsidRPr="007919CA" w14:paraId="59591A31" w14:textId="77777777" w:rsidTr="009117A5">
        <w:trPr>
          <w:trHeight w:val="2180"/>
        </w:trPr>
        <w:tc>
          <w:tcPr>
            <w:tcW w:w="845" w:type="dxa"/>
            <w:vMerge/>
          </w:tcPr>
          <w:p w14:paraId="3CB32257" w14:textId="77777777" w:rsidR="0001764E" w:rsidRPr="007919CA" w:rsidRDefault="0001764E" w:rsidP="00436DEF">
            <w:pPr>
              <w:jc w:val="center"/>
              <w:rPr>
                <w:rFonts w:cs="Times New Roman"/>
                <w:sz w:val="22"/>
              </w:rPr>
            </w:pPr>
          </w:p>
        </w:tc>
        <w:tc>
          <w:tcPr>
            <w:tcW w:w="4677" w:type="dxa"/>
            <w:gridSpan w:val="2"/>
            <w:vMerge/>
          </w:tcPr>
          <w:p w14:paraId="3F3944A3" w14:textId="77777777" w:rsidR="0001764E" w:rsidRPr="007919CA" w:rsidRDefault="0001764E" w:rsidP="00436DEF">
            <w:pPr>
              <w:contextualSpacing/>
              <w:jc w:val="both"/>
              <w:rPr>
                <w:rFonts w:cs="Times New Roman"/>
                <w:sz w:val="22"/>
              </w:rPr>
            </w:pPr>
          </w:p>
        </w:tc>
        <w:tc>
          <w:tcPr>
            <w:tcW w:w="4960" w:type="dxa"/>
            <w:gridSpan w:val="2"/>
          </w:tcPr>
          <w:p w14:paraId="130B03AC" w14:textId="77777777" w:rsidR="0001764E" w:rsidRPr="007919CA" w:rsidRDefault="0001764E" w:rsidP="00436DEF">
            <w:pPr>
              <w:pStyle w:val="Sarakstarindkopa"/>
              <w:numPr>
                <w:ilvl w:val="0"/>
                <w:numId w:val="4"/>
              </w:numPr>
              <w:ind w:left="175" w:hanging="215"/>
              <w:contextualSpacing w:val="0"/>
              <w:jc w:val="both"/>
              <w:rPr>
                <w:rFonts w:cs="Times New Roman"/>
                <w:i/>
                <w:iCs/>
                <w:sz w:val="22"/>
              </w:rPr>
            </w:pPr>
            <w:r w:rsidRPr="007919CA">
              <w:rPr>
                <w:rFonts w:cs="Times New Roman"/>
                <w:sz w:val="22"/>
              </w:rPr>
              <w:t>Izvērtējot apkopoto informāciju, izstrādāt priekšlikumus konstatēto problēmu novēršanai un  vienotas prakses ieviešanai</w:t>
            </w:r>
            <w:r w:rsidRPr="007919CA">
              <w:rPr>
                <w:rFonts w:cs="Times New Roman"/>
                <w:i/>
                <w:iCs/>
                <w:sz w:val="22"/>
              </w:rPr>
              <w:t>.</w:t>
            </w:r>
          </w:p>
        </w:tc>
        <w:tc>
          <w:tcPr>
            <w:tcW w:w="1420" w:type="dxa"/>
          </w:tcPr>
          <w:p w14:paraId="2898AAE3" w14:textId="77777777" w:rsidR="0001764E" w:rsidRPr="007919CA" w:rsidRDefault="0001764E" w:rsidP="00436DEF">
            <w:pPr>
              <w:jc w:val="center"/>
              <w:rPr>
                <w:rFonts w:cs="Times New Roman"/>
                <w:sz w:val="22"/>
              </w:rPr>
            </w:pPr>
            <w:r w:rsidRPr="007919CA">
              <w:rPr>
                <w:rFonts w:cs="Times New Roman"/>
                <w:sz w:val="22"/>
              </w:rPr>
              <w:t>01.06.2022.</w:t>
            </w:r>
          </w:p>
        </w:tc>
        <w:tc>
          <w:tcPr>
            <w:tcW w:w="1701" w:type="dxa"/>
            <w:vMerge/>
          </w:tcPr>
          <w:p w14:paraId="03E0924C" w14:textId="77777777" w:rsidR="0001764E" w:rsidRPr="007919CA" w:rsidRDefault="0001764E" w:rsidP="00436DEF">
            <w:pPr>
              <w:jc w:val="center"/>
              <w:rPr>
                <w:rFonts w:cs="Times New Roman"/>
                <w:bCs/>
                <w:iCs/>
                <w:sz w:val="22"/>
              </w:rPr>
            </w:pPr>
          </w:p>
        </w:tc>
      </w:tr>
      <w:tr w:rsidR="0001764E" w:rsidRPr="007919CA" w14:paraId="3C468DDC" w14:textId="77777777" w:rsidTr="009117A5">
        <w:trPr>
          <w:trHeight w:val="2091"/>
        </w:trPr>
        <w:tc>
          <w:tcPr>
            <w:tcW w:w="845" w:type="dxa"/>
          </w:tcPr>
          <w:p w14:paraId="4A4EA690" w14:textId="77777777" w:rsidR="0001764E" w:rsidRPr="007919CA" w:rsidRDefault="0001764E" w:rsidP="00436DEF">
            <w:pPr>
              <w:jc w:val="center"/>
              <w:rPr>
                <w:rFonts w:cs="Times New Roman"/>
                <w:sz w:val="22"/>
              </w:rPr>
            </w:pPr>
            <w:r w:rsidRPr="007919CA">
              <w:rPr>
                <w:rFonts w:cs="Times New Roman"/>
                <w:sz w:val="22"/>
              </w:rPr>
              <w:t xml:space="preserve">3. </w:t>
            </w:r>
          </w:p>
        </w:tc>
        <w:tc>
          <w:tcPr>
            <w:tcW w:w="4677" w:type="dxa"/>
            <w:gridSpan w:val="2"/>
          </w:tcPr>
          <w:p w14:paraId="4658B735" w14:textId="77777777" w:rsidR="0001764E" w:rsidRPr="007919CA" w:rsidRDefault="0001764E" w:rsidP="00436DEF">
            <w:pPr>
              <w:contextualSpacing/>
              <w:jc w:val="both"/>
              <w:rPr>
                <w:rFonts w:cs="Times New Roman"/>
                <w:sz w:val="22"/>
              </w:rPr>
            </w:pPr>
            <w:r w:rsidRPr="007919CA">
              <w:rPr>
                <w:rFonts w:cs="Times New Roman"/>
                <w:sz w:val="22"/>
              </w:rPr>
              <w:t>Ieviest rīcības mehānismu regulārai pieredzes apmaiņas pasākumu par problēmjautājumiem konkrētām tiesību normu piemērotāju mērķauditorijām organizēšanai.</w:t>
            </w:r>
          </w:p>
        </w:tc>
        <w:tc>
          <w:tcPr>
            <w:tcW w:w="4960" w:type="dxa"/>
            <w:gridSpan w:val="2"/>
          </w:tcPr>
          <w:p w14:paraId="54793E60" w14:textId="77777777" w:rsidR="0001764E" w:rsidRPr="007919CA" w:rsidRDefault="0001764E" w:rsidP="00436DEF">
            <w:pPr>
              <w:pStyle w:val="Sarakstarindkopa"/>
              <w:tabs>
                <w:tab w:val="left" w:pos="1165"/>
                <w:tab w:val="left" w:pos="1449"/>
              </w:tabs>
              <w:ind w:left="37"/>
              <w:jc w:val="both"/>
              <w:rPr>
                <w:rFonts w:cs="Times New Roman"/>
                <w:sz w:val="22"/>
              </w:rPr>
            </w:pPr>
            <w:r w:rsidRPr="007919CA">
              <w:rPr>
                <w:rFonts w:cs="Times New Roman"/>
                <w:sz w:val="22"/>
              </w:rPr>
              <w:t>Radīt praksē balstītu izmeklētāju, prokuroru un tiesnešu profesionālās pilnveides apmācību saturu, integrējot izstrādātās vadlīnijas, prakses apkopojumus un metodiskos materiālus apmācību programmās.</w:t>
            </w:r>
          </w:p>
        </w:tc>
        <w:tc>
          <w:tcPr>
            <w:tcW w:w="1420" w:type="dxa"/>
          </w:tcPr>
          <w:p w14:paraId="4A5AC5B6" w14:textId="77777777" w:rsidR="0001764E" w:rsidRPr="007919CA" w:rsidRDefault="0001764E" w:rsidP="00436DEF">
            <w:pPr>
              <w:jc w:val="center"/>
              <w:rPr>
                <w:rFonts w:cs="Times New Roman"/>
                <w:bCs/>
                <w:i/>
                <w:iCs/>
                <w:sz w:val="22"/>
              </w:rPr>
            </w:pPr>
            <w:r w:rsidRPr="007919CA">
              <w:rPr>
                <w:rFonts w:cs="Times New Roman"/>
                <w:bCs/>
                <w:i/>
                <w:iCs/>
                <w:sz w:val="22"/>
              </w:rPr>
              <w:t>Turpmākie soļi (saturs, termiņš un atbildīgie izpildītāji)ir noteikti NNP rīcības plānā.</w:t>
            </w:r>
          </w:p>
        </w:tc>
        <w:tc>
          <w:tcPr>
            <w:tcW w:w="1701" w:type="dxa"/>
          </w:tcPr>
          <w:p w14:paraId="175FB2FB" w14:textId="77777777" w:rsidR="0001764E" w:rsidRPr="007919CA" w:rsidRDefault="0001764E" w:rsidP="00436DEF">
            <w:pPr>
              <w:jc w:val="center"/>
              <w:rPr>
                <w:rFonts w:cs="Times New Roman"/>
                <w:bCs/>
                <w:i/>
                <w:sz w:val="22"/>
              </w:rPr>
            </w:pPr>
            <w:r w:rsidRPr="007919CA">
              <w:rPr>
                <w:rFonts w:cs="Times New Roman"/>
                <w:bCs/>
                <w:i/>
                <w:sz w:val="22"/>
              </w:rPr>
              <w:t xml:space="preserve">Turpmākie </w:t>
            </w:r>
          </w:p>
          <w:p w14:paraId="4D62152F" w14:textId="77777777" w:rsidR="0001764E" w:rsidRPr="007919CA" w:rsidRDefault="0001764E" w:rsidP="00436DEF">
            <w:pPr>
              <w:jc w:val="center"/>
              <w:rPr>
                <w:rFonts w:cs="Times New Roman"/>
                <w:bCs/>
                <w:i/>
                <w:sz w:val="22"/>
              </w:rPr>
            </w:pPr>
            <w:r w:rsidRPr="007919CA">
              <w:rPr>
                <w:rFonts w:cs="Times New Roman"/>
                <w:bCs/>
                <w:i/>
                <w:sz w:val="22"/>
              </w:rPr>
              <w:t xml:space="preserve">soļi </w:t>
            </w:r>
            <w:r w:rsidRPr="007919CA">
              <w:rPr>
                <w:rFonts w:cs="Times New Roman"/>
                <w:bCs/>
                <w:i/>
                <w:iCs/>
                <w:sz w:val="22"/>
              </w:rPr>
              <w:t>(saturs, termiņš un atbildīgie izpildītāji)</w:t>
            </w:r>
            <w:r w:rsidRPr="007919CA">
              <w:rPr>
                <w:rFonts w:cs="Times New Roman"/>
                <w:bCs/>
                <w:i/>
                <w:sz w:val="22"/>
              </w:rPr>
              <w:t xml:space="preserve"> ir noteikti NNP rīcības </w:t>
            </w:r>
          </w:p>
          <w:p w14:paraId="46D38949" w14:textId="77777777" w:rsidR="0001764E" w:rsidRPr="007919CA" w:rsidRDefault="0001764E" w:rsidP="00436DEF">
            <w:pPr>
              <w:jc w:val="center"/>
              <w:rPr>
                <w:rFonts w:cs="Times New Roman"/>
                <w:bCs/>
                <w:i/>
                <w:sz w:val="22"/>
              </w:rPr>
            </w:pPr>
            <w:r w:rsidRPr="007919CA">
              <w:rPr>
                <w:rFonts w:cs="Times New Roman"/>
                <w:bCs/>
                <w:i/>
                <w:sz w:val="22"/>
              </w:rPr>
              <w:t>plānā.</w:t>
            </w:r>
          </w:p>
        </w:tc>
      </w:tr>
      <w:tr w:rsidR="0001764E" w:rsidRPr="007919CA" w14:paraId="6535C24B" w14:textId="77777777" w:rsidTr="00F05BAD">
        <w:trPr>
          <w:trHeight w:val="491"/>
        </w:trPr>
        <w:tc>
          <w:tcPr>
            <w:tcW w:w="13603" w:type="dxa"/>
            <w:gridSpan w:val="7"/>
          </w:tcPr>
          <w:p w14:paraId="79BD10AD" w14:textId="77777777" w:rsidR="0001764E" w:rsidRPr="007919CA" w:rsidRDefault="0001764E" w:rsidP="00436DEF">
            <w:pPr>
              <w:pStyle w:val="Sarakstarindkopa"/>
              <w:numPr>
                <w:ilvl w:val="0"/>
                <w:numId w:val="11"/>
              </w:numPr>
              <w:spacing w:before="120" w:after="120"/>
              <w:ind w:left="740" w:hanging="422"/>
              <w:contextualSpacing w:val="0"/>
              <w:jc w:val="center"/>
              <w:rPr>
                <w:rFonts w:cs="Times New Roman"/>
                <w:b/>
                <w:iCs/>
                <w:sz w:val="22"/>
              </w:rPr>
            </w:pPr>
            <w:r w:rsidRPr="007919CA">
              <w:rPr>
                <w:rFonts w:cs="Times New Roman"/>
                <w:b/>
                <w:iCs/>
                <w:sz w:val="22"/>
              </w:rPr>
              <w:t>Pasākumi Krimināllikuma un Kriminālprocesa likuma regulējuma izpētei un pilnveidošanai</w:t>
            </w:r>
          </w:p>
        </w:tc>
      </w:tr>
      <w:tr w:rsidR="0001764E" w:rsidRPr="007919CA" w14:paraId="5A5CB83B" w14:textId="77777777" w:rsidTr="009117A5">
        <w:trPr>
          <w:trHeight w:val="1130"/>
        </w:trPr>
        <w:tc>
          <w:tcPr>
            <w:tcW w:w="845" w:type="dxa"/>
          </w:tcPr>
          <w:p w14:paraId="5A6BA46A" w14:textId="77777777" w:rsidR="0001764E" w:rsidRPr="007919CA" w:rsidRDefault="0001764E" w:rsidP="00436DEF">
            <w:pPr>
              <w:jc w:val="center"/>
              <w:rPr>
                <w:rFonts w:cs="Times New Roman"/>
                <w:sz w:val="22"/>
              </w:rPr>
            </w:pPr>
            <w:r w:rsidRPr="007919CA">
              <w:rPr>
                <w:rFonts w:cs="Times New Roman"/>
                <w:sz w:val="22"/>
              </w:rPr>
              <w:t>1.</w:t>
            </w:r>
          </w:p>
        </w:tc>
        <w:tc>
          <w:tcPr>
            <w:tcW w:w="4677" w:type="dxa"/>
            <w:gridSpan w:val="2"/>
          </w:tcPr>
          <w:p w14:paraId="6E8F694C" w14:textId="77777777" w:rsidR="0001764E" w:rsidRPr="007919CA" w:rsidRDefault="0001764E" w:rsidP="00436DEF">
            <w:pPr>
              <w:pStyle w:val="Sarakstarindkopa"/>
              <w:ind w:left="0"/>
              <w:jc w:val="both"/>
              <w:rPr>
                <w:rFonts w:cs="Times New Roman"/>
                <w:sz w:val="22"/>
              </w:rPr>
            </w:pPr>
            <w:r w:rsidRPr="007919CA">
              <w:rPr>
                <w:rFonts w:cs="Times New Roman"/>
                <w:sz w:val="22"/>
              </w:rPr>
              <w:t>Ieviest rīcības mehānismu regulārai un sistemātiskai Krimināllikuma un Kriminālprocesa likuma regulējuma piemērošanas izpētei.</w:t>
            </w:r>
          </w:p>
          <w:p w14:paraId="0EC76CF1" w14:textId="77777777" w:rsidR="0001764E" w:rsidRPr="007919CA" w:rsidRDefault="0001764E" w:rsidP="00436DEF">
            <w:pPr>
              <w:pStyle w:val="Sarakstarindkopa"/>
              <w:ind w:left="181"/>
              <w:jc w:val="both"/>
              <w:rPr>
                <w:rFonts w:cs="Times New Roman"/>
                <w:sz w:val="22"/>
              </w:rPr>
            </w:pPr>
          </w:p>
        </w:tc>
        <w:tc>
          <w:tcPr>
            <w:tcW w:w="4960" w:type="dxa"/>
            <w:gridSpan w:val="2"/>
          </w:tcPr>
          <w:p w14:paraId="13AB156C" w14:textId="120A1C1A" w:rsidR="0001764E" w:rsidRPr="007919CA" w:rsidRDefault="0001764E" w:rsidP="00436DEF">
            <w:pPr>
              <w:jc w:val="both"/>
              <w:rPr>
                <w:rFonts w:cs="Times New Roman"/>
                <w:bCs/>
                <w:sz w:val="22"/>
              </w:rPr>
            </w:pPr>
            <w:r w:rsidRPr="007919CA">
              <w:rPr>
                <w:rFonts w:cs="Times New Roman"/>
                <w:bCs/>
                <w:sz w:val="22"/>
              </w:rPr>
              <w:t xml:space="preserve">Veikt nepieciešamos pasākumus valsts pētījumu programmas tiesību politikas jomā ieviešanai, rodot iespējas pētījumu finansēšanai, piemēram, ieviešot atsevišķu budžeta programmu pētījumiem. </w:t>
            </w:r>
          </w:p>
        </w:tc>
        <w:tc>
          <w:tcPr>
            <w:tcW w:w="1420" w:type="dxa"/>
          </w:tcPr>
          <w:p w14:paraId="256188BB" w14:textId="77777777" w:rsidR="0001764E" w:rsidRPr="007919CA" w:rsidRDefault="0001764E" w:rsidP="00436DEF">
            <w:pPr>
              <w:jc w:val="center"/>
              <w:rPr>
                <w:rFonts w:cs="Times New Roman"/>
                <w:iCs/>
                <w:sz w:val="22"/>
              </w:rPr>
            </w:pPr>
            <w:r w:rsidRPr="007919CA">
              <w:rPr>
                <w:rFonts w:cs="Times New Roman"/>
                <w:iCs/>
                <w:sz w:val="22"/>
              </w:rPr>
              <w:t>01.05.2022.</w:t>
            </w:r>
          </w:p>
          <w:p w14:paraId="33F5FBBE" w14:textId="3A8B1722" w:rsidR="0001764E" w:rsidRPr="007919CA" w:rsidRDefault="0001764E" w:rsidP="00934CEF">
            <w:pPr>
              <w:tabs>
                <w:tab w:val="left" w:pos="428"/>
                <w:tab w:val="center" w:pos="600"/>
              </w:tabs>
              <w:rPr>
                <w:rFonts w:cs="Times New Roman"/>
                <w:iCs/>
                <w:sz w:val="22"/>
              </w:rPr>
            </w:pPr>
          </w:p>
        </w:tc>
        <w:tc>
          <w:tcPr>
            <w:tcW w:w="1701" w:type="dxa"/>
          </w:tcPr>
          <w:p w14:paraId="39590F71" w14:textId="0503439B" w:rsidR="0001764E" w:rsidRPr="007919CA" w:rsidRDefault="0001764E" w:rsidP="00934CEF">
            <w:pPr>
              <w:jc w:val="center"/>
              <w:rPr>
                <w:rFonts w:cs="Times New Roman"/>
                <w:bCs/>
                <w:iCs/>
                <w:sz w:val="22"/>
              </w:rPr>
            </w:pPr>
            <w:r w:rsidRPr="007919CA">
              <w:rPr>
                <w:rFonts w:cs="Times New Roman"/>
                <w:bCs/>
                <w:iCs/>
                <w:sz w:val="22"/>
              </w:rPr>
              <w:t>TM</w:t>
            </w:r>
          </w:p>
          <w:p w14:paraId="28B2470E" w14:textId="77777777" w:rsidR="0001764E" w:rsidRPr="007919CA" w:rsidRDefault="0001764E" w:rsidP="00436DEF">
            <w:pPr>
              <w:jc w:val="center"/>
              <w:rPr>
                <w:rFonts w:cs="Times New Roman"/>
                <w:bCs/>
                <w:iCs/>
                <w:sz w:val="22"/>
              </w:rPr>
            </w:pPr>
          </w:p>
        </w:tc>
      </w:tr>
      <w:tr w:rsidR="0001764E" w:rsidRPr="007919CA" w14:paraId="65C38EAF" w14:textId="77777777" w:rsidTr="009117A5">
        <w:trPr>
          <w:trHeight w:val="3255"/>
        </w:trPr>
        <w:tc>
          <w:tcPr>
            <w:tcW w:w="845" w:type="dxa"/>
            <w:vMerge w:val="restart"/>
          </w:tcPr>
          <w:p w14:paraId="32148899" w14:textId="77777777" w:rsidR="0001764E" w:rsidRPr="007919CA" w:rsidRDefault="0001764E" w:rsidP="00436DEF">
            <w:pPr>
              <w:jc w:val="center"/>
              <w:rPr>
                <w:rFonts w:cs="Times New Roman"/>
                <w:sz w:val="22"/>
              </w:rPr>
            </w:pPr>
            <w:r w:rsidRPr="007919CA">
              <w:rPr>
                <w:rFonts w:cs="Times New Roman"/>
                <w:sz w:val="22"/>
              </w:rPr>
              <w:lastRenderedPageBreak/>
              <w:t>2.</w:t>
            </w:r>
          </w:p>
        </w:tc>
        <w:tc>
          <w:tcPr>
            <w:tcW w:w="4677" w:type="dxa"/>
            <w:gridSpan w:val="2"/>
            <w:vMerge w:val="restart"/>
          </w:tcPr>
          <w:p w14:paraId="58C93544" w14:textId="77777777" w:rsidR="0001764E" w:rsidRPr="007919CA" w:rsidRDefault="0001764E" w:rsidP="00436DEF">
            <w:pPr>
              <w:pStyle w:val="Sarakstarindkopa"/>
              <w:ind w:left="0"/>
              <w:jc w:val="both"/>
              <w:rPr>
                <w:rFonts w:eastAsia="Calibri" w:cs="Times New Roman"/>
                <w:sz w:val="22"/>
              </w:rPr>
            </w:pPr>
            <w:r w:rsidRPr="007919CA">
              <w:rPr>
                <w:rFonts w:eastAsia="Calibri" w:cs="Times New Roman"/>
                <w:sz w:val="22"/>
              </w:rPr>
              <w:t xml:space="preserve">Veikt </w:t>
            </w:r>
            <w:proofErr w:type="spellStart"/>
            <w:r w:rsidRPr="007919CA">
              <w:rPr>
                <w:rFonts w:eastAsia="Calibri" w:cs="Times New Roman"/>
                <w:sz w:val="22"/>
              </w:rPr>
              <w:t>izvērtējumu</w:t>
            </w:r>
            <w:proofErr w:type="spellEnd"/>
            <w:r w:rsidRPr="007919CA">
              <w:rPr>
                <w:rFonts w:eastAsia="Calibri" w:cs="Times New Roman"/>
                <w:sz w:val="22"/>
              </w:rPr>
              <w:t xml:space="preserve"> par </w:t>
            </w:r>
            <w:proofErr w:type="spellStart"/>
            <w:r w:rsidRPr="007919CA">
              <w:rPr>
                <w:rFonts w:eastAsia="Calibri" w:cs="Times New Roman"/>
                <w:sz w:val="22"/>
              </w:rPr>
              <w:t>nepeiciešamību</w:t>
            </w:r>
            <w:proofErr w:type="spellEnd"/>
            <w:r w:rsidRPr="007919CA">
              <w:rPr>
                <w:rFonts w:eastAsia="Calibri" w:cs="Times New Roman"/>
                <w:sz w:val="22"/>
              </w:rPr>
              <w:t xml:space="preserve"> pilnveidot Krimināllikuma regulējumu:</w:t>
            </w:r>
          </w:p>
          <w:p w14:paraId="3A0D49D2" w14:textId="56606A5E" w:rsidR="0001764E" w:rsidRPr="007919CA" w:rsidRDefault="0001764E" w:rsidP="00436DEF">
            <w:pPr>
              <w:pStyle w:val="Sarakstarindkopa"/>
              <w:numPr>
                <w:ilvl w:val="0"/>
                <w:numId w:val="12"/>
              </w:numPr>
              <w:ind w:left="322" w:hanging="142"/>
              <w:jc w:val="both"/>
              <w:rPr>
                <w:rFonts w:eastAsia="Calibri" w:cs="Times New Roman"/>
                <w:sz w:val="22"/>
              </w:rPr>
            </w:pPr>
            <w:r w:rsidRPr="007919CA">
              <w:rPr>
                <w:rFonts w:eastAsia="Calibri" w:cs="Times New Roman"/>
                <w:sz w:val="22"/>
              </w:rPr>
              <w:t>par nepieciešamību izdarīt grozījumus Krimināllikuma 317., 318., 319.pantā, lai nodrošinātu piemērošanu atbilstoši ANO Pretkorupcijas konvencijas 19.panta izpratnei;</w:t>
            </w:r>
          </w:p>
          <w:p w14:paraId="2AD5C825" w14:textId="77777777" w:rsidR="0001764E" w:rsidRPr="007919CA" w:rsidRDefault="0001764E" w:rsidP="00436DEF">
            <w:pPr>
              <w:pStyle w:val="Sarakstarindkopa"/>
              <w:numPr>
                <w:ilvl w:val="0"/>
                <w:numId w:val="12"/>
              </w:numPr>
              <w:ind w:left="322" w:hanging="142"/>
              <w:jc w:val="both"/>
              <w:rPr>
                <w:rFonts w:eastAsia="Calibri" w:cs="Times New Roman"/>
                <w:sz w:val="22"/>
              </w:rPr>
            </w:pPr>
            <w:r w:rsidRPr="007919CA">
              <w:rPr>
                <w:rFonts w:eastAsia="Calibri" w:cs="Times New Roman"/>
                <w:sz w:val="22"/>
              </w:rPr>
              <w:t>vai Krimināllikuma regulējums ir pietiekams, lai praksē piemērotu kriminālatbildību par valsts amatpersonu izdarītiem nodarījumiem un par noziedzīgi iegūtu līdzekļu legalizēšanu tādā izpratnē, kā to paredz ANO Pretkorupcijas konvencijas 17., 20., 23.pants un, iespējams, citi panti;</w:t>
            </w:r>
          </w:p>
          <w:p w14:paraId="666BF886" w14:textId="77777777" w:rsidR="0001764E" w:rsidRPr="007919CA" w:rsidRDefault="0001764E" w:rsidP="00436DEF">
            <w:pPr>
              <w:pStyle w:val="Sarakstarindkopa"/>
              <w:numPr>
                <w:ilvl w:val="0"/>
                <w:numId w:val="12"/>
              </w:numPr>
              <w:ind w:left="322" w:hanging="142"/>
              <w:jc w:val="both"/>
              <w:rPr>
                <w:rFonts w:eastAsia="Calibri" w:cs="Times New Roman"/>
                <w:sz w:val="22"/>
              </w:rPr>
            </w:pPr>
            <w:r w:rsidRPr="007919CA">
              <w:rPr>
                <w:rFonts w:eastAsia="Calibri" w:cs="Times New Roman"/>
                <w:sz w:val="22"/>
              </w:rPr>
              <w:t xml:space="preserve">par nepieciešamību veikt grozījumus Krimināllikuma 323.pantā, lai nodrošinātu tā regulējuma skaidrību attiecībā uz gadījumiem, kad kukulis dots, piedāvāts vai apsolīts pēc valsts amatpersonas veiktas darbības vai bezdarbības, kā arī skaidrību, lai norobežotu kukuļa starpnieku no kukuļdevēja, tāpat arī </w:t>
            </w:r>
            <w:proofErr w:type="spellStart"/>
            <w:r w:rsidRPr="007919CA">
              <w:rPr>
                <w:rFonts w:eastAsia="Calibri" w:cs="Times New Roman"/>
                <w:sz w:val="22"/>
              </w:rPr>
              <w:t>izvērtējumu</w:t>
            </w:r>
            <w:proofErr w:type="spellEnd"/>
            <w:r w:rsidRPr="007919CA">
              <w:rPr>
                <w:rFonts w:eastAsia="Calibri" w:cs="Times New Roman"/>
                <w:sz w:val="22"/>
              </w:rPr>
              <w:t xml:space="preserve"> par nepieciešamību veikt grozījumus Krimināllikumā, lai noteiktu kriminālatbildību par tā dēvēto “amatpersonu piebarošanu”.</w:t>
            </w:r>
          </w:p>
        </w:tc>
        <w:tc>
          <w:tcPr>
            <w:tcW w:w="4960" w:type="dxa"/>
            <w:gridSpan w:val="2"/>
          </w:tcPr>
          <w:p w14:paraId="572A18A6" w14:textId="77777777" w:rsidR="0001764E" w:rsidRPr="007919CA" w:rsidRDefault="0001764E" w:rsidP="00436DEF">
            <w:pPr>
              <w:pStyle w:val="Sarakstarindkopa"/>
              <w:numPr>
                <w:ilvl w:val="0"/>
                <w:numId w:val="20"/>
              </w:numPr>
              <w:ind w:left="174" w:hanging="218"/>
              <w:jc w:val="both"/>
              <w:rPr>
                <w:rFonts w:cs="Times New Roman"/>
                <w:bCs/>
                <w:sz w:val="22"/>
              </w:rPr>
            </w:pPr>
            <w:r w:rsidRPr="007919CA">
              <w:rPr>
                <w:rFonts w:cs="Times New Roman"/>
                <w:bCs/>
                <w:sz w:val="22"/>
              </w:rPr>
              <w:t xml:space="preserve"> Apkopot TAI viedokli par Valsts kontroles lietderības revīzijā “Noziedzīgu nodarījumu ekonomikas un finanšu jomā izmeklēšanas un iztiesāšanas efektivitāte” ietverto priekšlikumu ieviešanas plāna 2. sadaļas 2. punktā minēto normu (Krimināllikuma 317., 318., 319., 323. panta) atbilstību ANO Pretkorupcijas konvencijai (17., 19., 20., 23. u.c. pantiem) un to praktiskās piemērošanas problemātiku, un sagatavot ziņojumu Tieslietu ministrijas Pastāvīgajai Krimināllikuma darba grupai.</w:t>
            </w:r>
          </w:p>
        </w:tc>
        <w:tc>
          <w:tcPr>
            <w:tcW w:w="1420" w:type="dxa"/>
          </w:tcPr>
          <w:p w14:paraId="05008EB2" w14:textId="77777777" w:rsidR="0001764E" w:rsidRPr="007919CA" w:rsidRDefault="0001764E" w:rsidP="00436DEF">
            <w:pPr>
              <w:jc w:val="center"/>
              <w:rPr>
                <w:rFonts w:cs="Times New Roman"/>
                <w:iCs/>
                <w:sz w:val="22"/>
              </w:rPr>
            </w:pPr>
            <w:r w:rsidRPr="007919CA">
              <w:rPr>
                <w:rFonts w:cs="Times New Roman"/>
                <w:iCs/>
                <w:sz w:val="22"/>
              </w:rPr>
              <w:t>31.12.2021.</w:t>
            </w:r>
          </w:p>
        </w:tc>
        <w:tc>
          <w:tcPr>
            <w:tcW w:w="1701" w:type="dxa"/>
          </w:tcPr>
          <w:p w14:paraId="016EF5D8" w14:textId="77777777" w:rsidR="0001764E" w:rsidRPr="007919CA" w:rsidRDefault="0001764E" w:rsidP="00436DEF">
            <w:pPr>
              <w:jc w:val="center"/>
              <w:rPr>
                <w:rFonts w:cs="Times New Roman"/>
                <w:bCs/>
                <w:iCs/>
                <w:sz w:val="22"/>
              </w:rPr>
            </w:pPr>
            <w:r w:rsidRPr="007919CA">
              <w:rPr>
                <w:rFonts w:cs="Times New Roman"/>
                <w:bCs/>
                <w:iCs/>
                <w:sz w:val="22"/>
              </w:rPr>
              <w:t>KNAB</w:t>
            </w:r>
          </w:p>
          <w:p w14:paraId="18DA1545" w14:textId="77777777" w:rsidR="0001764E" w:rsidRPr="007919CA" w:rsidRDefault="0001764E" w:rsidP="00436DEF">
            <w:pPr>
              <w:jc w:val="center"/>
              <w:rPr>
                <w:rFonts w:cs="Times New Roman"/>
                <w:bCs/>
                <w:iCs/>
                <w:sz w:val="22"/>
              </w:rPr>
            </w:pPr>
          </w:p>
          <w:p w14:paraId="016EBB95" w14:textId="77777777" w:rsidR="0001764E" w:rsidRPr="007919CA" w:rsidRDefault="0001764E" w:rsidP="00436DEF">
            <w:pPr>
              <w:jc w:val="center"/>
              <w:rPr>
                <w:rFonts w:cs="Times New Roman"/>
                <w:bCs/>
                <w:i/>
                <w:iCs/>
                <w:sz w:val="22"/>
              </w:rPr>
            </w:pPr>
            <w:r w:rsidRPr="007919CA">
              <w:rPr>
                <w:rFonts w:cs="Times New Roman"/>
                <w:bCs/>
                <w:i/>
                <w:iCs/>
                <w:sz w:val="22"/>
              </w:rPr>
              <w:t>Līdzatbildīgās iestādes:</w:t>
            </w:r>
          </w:p>
          <w:p w14:paraId="101EF4FF" w14:textId="77777777" w:rsidR="0001764E" w:rsidRPr="007919CA" w:rsidRDefault="0001764E" w:rsidP="00436DEF">
            <w:pPr>
              <w:jc w:val="center"/>
              <w:rPr>
                <w:rFonts w:cs="Times New Roman"/>
                <w:bCs/>
                <w:iCs/>
                <w:sz w:val="22"/>
              </w:rPr>
            </w:pPr>
            <w:r w:rsidRPr="007919CA">
              <w:rPr>
                <w:rFonts w:cs="Times New Roman"/>
                <w:bCs/>
                <w:iCs/>
                <w:sz w:val="22"/>
              </w:rPr>
              <w:t>VP, VID, IDB, VRS, ĢP, TM</w:t>
            </w:r>
          </w:p>
          <w:p w14:paraId="31D57A5A" w14:textId="77777777" w:rsidR="0001764E" w:rsidRPr="007919CA" w:rsidRDefault="0001764E" w:rsidP="00934CEF">
            <w:pPr>
              <w:rPr>
                <w:rFonts w:cs="Times New Roman"/>
                <w:bCs/>
                <w:iCs/>
                <w:sz w:val="22"/>
              </w:rPr>
            </w:pPr>
          </w:p>
        </w:tc>
      </w:tr>
      <w:tr w:rsidR="0001764E" w:rsidRPr="007919CA" w14:paraId="3A42A524" w14:textId="77777777" w:rsidTr="009117A5">
        <w:trPr>
          <w:trHeight w:val="77"/>
        </w:trPr>
        <w:tc>
          <w:tcPr>
            <w:tcW w:w="845" w:type="dxa"/>
            <w:vMerge/>
          </w:tcPr>
          <w:p w14:paraId="1A45AE10" w14:textId="77777777" w:rsidR="0001764E" w:rsidRPr="007919CA" w:rsidRDefault="0001764E" w:rsidP="00436DEF">
            <w:pPr>
              <w:jc w:val="center"/>
              <w:rPr>
                <w:rFonts w:cs="Times New Roman"/>
                <w:sz w:val="22"/>
              </w:rPr>
            </w:pPr>
          </w:p>
        </w:tc>
        <w:tc>
          <w:tcPr>
            <w:tcW w:w="4677" w:type="dxa"/>
            <w:gridSpan w:val="2"/>
            <w:vMerge/>
          </w:tcPr>
          <w:p w14:paraId="7E335128" w14:textId="77777777" w:rsidR="0001764E" w:rsidRPr="007919CA" w:rsidRDefault="0001764E" w:rsidP="00436DEF">
            <w:pPr>
              <w:pStyle w:val="Sarakstarindkopa"/>
              <w:ind w:left="0"/>
              <w:jc w:val="both"/>
              <w:rPr>
                <w:rFonts w:eastAsia="Calibri" w:cs="Times New Roman"/>
                <w:sz w:val="22"/>
              </w:rPr>
            </w:pPr>
          </w:p>
        </w:tc>
        <w:tc>
          <w:tcPr>
            <w:tcW w:w="4960" w:type="dxa"/>
            <w:gridSpan w:val="2"/>
          </w:tcPr>
          <w:p w14:paraId="11BD7853" w14:textId="77777777" w:rsidR="0001764E" w:rsidRPr="007919CA" w:rsidRDefault="0001764E" w:rsidP="00436DEF">
            <w:pPr>
              <w:pStyle w:val="Sarakstarindkopa"/>
              <w:numPr>
                <w:ilvl w:val="0"/>
                <w:numId w:val="20"/>
              </w:numPr>
              <w:ind w:left="174" w:hanging="218"/>
              <w:jc w:val="both"/>
              <w:rPr>
                <w:rFonts w:cs="Times New Roman"/>
                <w:bCs/>
                <w:sz w:val="22"/>
              </w:rPr>
            </w:pPr>
            <w:r w:rsidRPr="007919CA">
              <w:rPr>
                <w:rFonts w:cs="Times New Roman"/>
                <w:bCs/>
                <w:sz w:val="22"/>
              </w:rPr>
              <w:t xml:space="preserve">Organizēt diskusiju Tieslietu ministrijas Pastāvīgas Krimināllikuma darba grupas ietvaros par KNAB sagatavoto ziņojumu un nepieciešamības gadījumā sagatavot attiecīgos grozījumus Krimināllikumā. </w:t>
            </w:r>
          </w:p>
          <w:p w14:paraId="2CBDC752" w14:textId="77777777" w:rsidR="0001764E" w:rsidRPr="007919CA" w:rsidRDefault="0001764E" w:rsidP="00436DEF">
            <w:pPr>
              <w:rPr>
                <w:rFonts w:cs="Times New Roman"/>
                <w:sz w:val="22"/>
              </w:rPr>
            </w:pPr>
          </w:p>
        </w:tc>
        <w:tc>
          <w:tcPr>
            <w:tcW w:w="1420" w:type="dxa"/>
          </w:tcPr>
          <w:p w14:paraId="07944CFD" w14:textId="77777777" w:rsidR="0001764E" w:rsidRPr="007919CA" w:rsidRDefault="0001764E" w:rsidP="00436DEF">
            <w:pPr>
              <w:jc w:val="center"/>
              <w:rPr>
                <w:rFonts w:cs="Times New Roman"/>
                <w:iCs/>
                <w:sz w:val="22"/>
              </w:rPr>
            </w:pPr>
            <w:r w:rsidRPr="007919CA">
              <w:rPr>
                <w:rFonts w:cs="Times New Roman"/>
                <w:iCs/>
                <w:sz w:val="22"/>
              </w:rPr>
              <w:t>01.05.2022.</w:t>
            </w:r>
          </w:p>
          <w:p w14:paraId="5F5A423A" w14:textId="77777777" w:rsidR="0001764E" w:rsidRPr="007919CA" w:rsidRDefault="0001764E" w:rsidP="00436DEF">
            <w:pPr>
              <w:rPr>
                <w:rFonts w:cs="Times New Roman"/>
                <w:sz w:val="22"/>
              </w:rPr>
            </w:pPr>
          </w:p>
        </w:tc>
        <w:tc>
          <w:tcPr>
            <w:tcW w:w="1701" w:type="dxa"/>
          </w:tcPr>
          <w:p w14:paraId="24AB8D61" w14:textId="77777777" w:rsidR="0001764E" w:rsidRPr="007919CA" w:rsidRDefault="0001764E" w:rsidP="00436DEF">
            <w:pPr>
              <w:jc w:val="center"/>
              <w:rPr>
                <w:rFonts w:cs="Times New Roman"/>
                <w:bCs/>
                <w:iCs/>
                <w:sz w:val="22"/>
              </w:rPr>
            </w:pPr>
            <w:r w:rsidRPr="007919CA">
              <w:rPr>
                <w:rFonts w:cs="Times New Roman"/>
                <w:bCs/>
                <w:iCs/>
                <w:sz w:val="22"/>
              </w:rPr>
              <w:t>TM</w:t>
            </w:r>
          </w:p>
          <w:p w14:paraId="645B81B3" w14:textId="77777777" w:rsidR="0001764E" w:rsidRPr="007919CA" w:rsidRDefault="0001764E" w:rsidP="00436DEF">
            <w:pPr>
              <w:jc w:val="center"/>
              <w:rPr>
                <w:rFonts w:cs="Times New Roman"/>
                <w:bCs/>
                <w:iCs/>
                <w:sz w:val="22"/>
              </w:rPr>
            </w:pPr>
          </w:p>
          <w:p w14:paraId="258BAA76"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p>
          <w:p w14:paraId="7A17430F" w14:textId="77777777" w:rsidR="0001764E" w:rsidRPr="007919CA" w:rsidRDefault="0001764E" w:rsidP="00436DEF">
            <w:pPr>
              <w:jc w:val="center"/>
              <w:rPr>
                <w:rFonts w:cs="Times New Roman"/>
                <w:bCs/>
                <w:iCs/>
                <w:sz w:val="22"/>
              </w:rPr>
            </w:pPr>
            <w:r w:rsidRPr="007919CA">
              <w:rPr>
                <w:rFonts w:cs="Times New Roman"/>
                <w:bCs/>
                <w:iCs/>
                <w:sz w:val="22"/>
              </w:rPr>
              <w:t>TAI, ĢP</w:t>
            </w:r>
          </w:p>
          <w:p w14:paraId="6974A09D" w14:textId="77777777" w:rsidR="0001764E" w:rsidRPr="007919CA" w:rsidRDefault="0001764E" w:rsidP="00436DEF">
            <w:pPr>
              <w:rPr>
                <w:rFonts w:cs="Times New Roman"/>
                <w:sz w:val="22"/>
              </w:rPr>
            </w:pPr>
          </w:p>
        </w:tc>
      </w:tr>
      <w:tr w:rsidR="0001764E" w:rsidRPr="007919CA" w14:paraId="279F5DE4" w14:textId="77777777" w:rsidTr="009117A5">
        <w:trPr>
          <w:trHeight w:val="561"/>
        </w:trPr>
        <w:tc>
          <w:tcPr>
            <w:tcW w:w="845" w:type="dxa"/>
          </w:tcPr>
          <w:p w14:paraId="29C62474" w14:textId="77777777" w:rsidR="0001764E" w:rsidRPr="007919CA" w:rsidRDefault="0001764E" w:rsidP="00436DEF">
            <w:pPr>
              <w:jc w:val="center"/>
              <w:rPr>
                <w:rFonts w:cs="Times New Roman"/>
                <w:sz w:val="22"/>
              </w:rPr>
            </w:pPr>
            <w:r w:rsidRPr="007919CA">
              <w:rPr>
                <w:rFonts w:cs="Times New Roman"/>
                <w:sz w:val="22"/>
              </w:rPr>
              <w:t xml:space="preserve">3. </w:t>
            </w:r>
          </w:p>
        </w:tc>
        <w:tc>
          <w:tcPr>
            <w:tcW w:w="4677" w:type="dxa"/>
            <w:gridSpan w:val="2"/>
          </w:tcPr>
          <w:p w14:paraId="31714FD5" w14:textId="77777777" w:rsidR="0001764E" w:rsidRPr="007919CA" w:rsidRDefault="0001764E" w:rsidP="00436DEF">
            <w:pPr>
              <w:pStyle w:val="Sarakstarindkopa"/>
              <w:ind w:left="0"/>
              <w:jc w:val="both"/>
              <w:rPr>
                <w:rFonts w:eastAsia="Calibri" w:cs="Times New Roman"/>
                <w:sz w:val="22"/>
              </w:rPr>
            </w:pPr>
            <w:r w:rsidRPr="007919CA">
              <w:rPr>
                <w:rFonts w:cs="Times New Roman"/>
                <w:sz w:val="22"/>
              </w:rPr>
              <w:t xml:space="preserve">Veikt </w:t>
            </w:r>
            <w:proofErr w:type="spellStart"/>
            <w:r w:rsidRPr="007919CA">
              <w:rPr>
                <w:rFonts w:cs="Times New Roman"/>
                <w:sz w:val="22"/>
              </w:rPr>
              <w:t>izvērtējumu</w:t>
            </w:r>
            <w:proofErr w:type="spellEnd"/>
            <w:r w:rsidRPr="007919CA">
              <w:rPr>
                <w:rFonts w:cs="Times New Roman"/>
                <w:sz w:val="22"/>
              </w:rPr>
              <w:t xml:space="preserve"> par to, vai Krimināllikuma regulējums ir pietiekami skaidrs, viennozīmīgi un nepārprotami interpretējams, lai pareizi kvalificētu un nošķirtu Krimināllikuma 177.pantā paredzēto noziedzīgo nodarījumu – krāpšanu – no citiem noziedzīgu nodarījumu sastāviem.</w:t>
            </w:r>
          </w:p>
        </w:tc>
        <w:tc>
          <w:tcPr>
            <w:tcW w:w="4960" w:type="dxa"/>
            <w:gridSpan w:val="2"/>
          </w:tcPr>
          <w:p w14:paraId="6310621D" w14:textId="77777777" w:rsidR="0001764E" w:rsidRPr="007919CA" w:rsidRDefault="0001764E" w:rsidP="00436DEF">
            <w:pPr>
              <w:jc w:val="both"/>
              <w:rPr>
                <w:rFonts w:cs="Times New Roman"/>
                <w:bCs/>
                <w:sz w:val="22"/>
                <w:highlight w:val="yellow"/>
              </w:rPr>
            </w:pPr>
            <w:r w:rsidRPr="007919CA">
              <w:rPr>
                <w:rFonts w:cs="Times New Roman"/>
                <w:bCs/>
                <w:sz w:val="22"/>
              </w:rPr>
              <w:t xml:space="preserve">Organizēt diskusiju Tieslietu ministrijas Pastāvīgas Krimināllikuma darba grupas ietvaros un sagatavot nepieciešamos grozījumus Krimināllikumā. </w:t>
            </w:r>
          </w:p>
          <w:p w14:paraId="0690D42C" w14:textId="77777777" w:rsidR="0001764E" w:rsidRPr="007919CA" w:rsidRDefault="0001764E" w:rsidP="00436DEF">
            <w:pPr>
              <w:pStyle w:val="Sarakstarindkopa"/>
              <w:ind w:left="174"/>
              <w:jc w:val="both"/>
              <w:rPr>
                <w:rFonts w:cs="Times New Roman"/>
                <w:bCs/>
                <w:sz w:val="22"/>
                <w:highlight w:val="yellow"/>
              </w:rPr>
            </w:pPr>
          </w:p>
        </w:tc>
        <w:tc>
          <w:tcPr>
            <w:tcW w:w="1420" w:type="dxa"/>
          </w:tcPr>
          <w:p w14:paraId="7D284318" w14:textId="77777777" w:rsidR="0001764E" w:rsidRPr="007919CA" w:rsidRDefault="0001764E" w:rsidP="00436DEF">
            <w:pPr>
              <w:jc w:val="center"/>
              <w:rPr>
                <w:rFonts w:cs="Times New Roman"/>
                <w:iCs/>
                <w:sz w:val="22"/>
              </w:rPr>
            </w:pPr>
            <w:r w:rsidRPr="007919CA">
              <w:rPr>
                <w:rFonts w:cs="Times New Roman"/>
                <w:sz w:val="22"/>
              </w:rPr>
              <w:t>01.06.2021.</w:t>
            </w:r>
          </w:p>
        </w:tc>
        <w:tc>
          <w:tcPr>
            <w:tcW w:w="1701" w:type="dxa"/>
          </w:tcPr>
          <w:p w14:paraId="0CA2E8E2" w14:textId="77777777" w:rsidR="0001764E" w:rsidRPr="007919CA" w:rsidRDefault="0001764E" w:rsidP="00436DEF">
            <w:pPr>
              <w:jc w:val="center"/>
              <w:rPr>
                <w:rFonts w:cs="Times New Roman"/>
                <w:bCs/>
                <w:iCs/>
                <w:sz w:val="22"/>
              </w:rPr>
            </w:pPr>
            <w:r w:rsidRPr="007919CA">
              <w:rPr>
                <w:rFonts w:cs="Times New Roman"/>
                <w:bCs/>
                <w:iCs/>
                <w:sz w:val="22"/>
              </w:rPr>
              <w:t>TM</w:t>
            </w:r>
          </w:p>
          <w:p w14:paraId="60CCCEA3" w14:textId="77777777" w:rsidR="0001764E" w:rsidRPr="007919CA" w:rsidRDefault="0001764E" w:rsidP="00436DEF">
            <w:pPr>
              <w:jc w:val="center"/>
              <w:rPr>
                <w:rFonts w:cs="Times New Roman"/>
                <w:bCs/>
                <w:i/>
                <w:iCs/>
                <w:sz w:val="22"/>
              </w:rPr>
            </w:pPr>
          </w:p>
          <w:p w14:paraId="2C202752" w14:textId="77777777" w:rsidR="0001764E" w:rsidRPr="007919CA" w:rsidRDefault="0001764E" w:rsidP="00436DEF">
            <w:pPr>
              <w:jc w:val="center"/>
              <w:rPr>
                <w:rFonts w:cs="Times New Roman"/>
                <w:bCs/>
                <w:iCs/>
                <w:sz w:val="22"/>
              </w:rPr>
            </w:pPr>
            <w:proofErr w:type="spellStart"/>
            <w:r w:rsidRPr="007919CA">
              <w:rPr>
                <w:rFonts w:cs="Times New Roman"/>
                <w:bCs/>
                <w:i/>
                <w:iCs/>
                <w:sz w:val="22"/>
              </w:rPr>
              <w:t>Līzdatbildīgās</w:t>
            </w:r>
            <w:proofErr w:type="spellEnd"/>
            <w:r w:rsidRPr="007919CA">
              <w:rPr>
                <w:rFonts w:cs="Times New Roman"/>
                <w:bCs/>
                <w:i/>
                <w:iCs/>
                <w:sz w:val="22"/>
              </w:rPr>
              <w:t xml:space="preserve"> iestādes:</w:t>
            </w:r>
          </w:p>
          <w:p w14:paraId="6891420A" w14:textId="77777777" w:rsidR="0001764E" w:rsidRPr="007919CA" w:rsidRDefault="0001764E" w:rsidP="00436DEF">
            <w:pPr>
              <w:jc w:val="center"/>
              <w:rPr>
                <w:rFonts w:cs="Times New Roman"/>
                <w:bCs/>
                <w:iCs/>
                <w:sz w:val="22"/>
              </w:rPr>
            </w:pPr>
            <w:r w:rsidRPr="007919CA">
              <w:rPr>
                <w:rFonts w:cs="Times New Roman"/>
                <w:bCs/>
                <w:iCs/>
                <w:sz w:val="22"/>
              </w:rPr>
              <w:t>AT, ĢP, FM, IeM, VP</w:t>
            </w:r>
          </w:p>
        </w:tc>
      </w:tr>
      <w:tr w:rsidR="0001764E" w:rsidRPr="007919CA" w14:paraId="353A6C94" w14:textId="77777777" w:rsidTr="009117A5">
        <w:trPr>
          <w:trHeight w:val="1691"/>
        </w:trPr>
        <w:tc>
          <w:tcPr>
            <w:tcW w:w="845" w:type="dxa"/>
            <w:vMerge w:val="restart"/>
          </w:tcPr>
          <w:p w14:paraId="27E1A8A8" w14:textId="77777777" w:rsidR="0001764E" w:rsidRPr="007919CA" w:rsidRDefault="0001764E" w:rsidP="00436DEF">
            <w:pPr>
              <w:jc w:val="center"/>
              <w:rPr>
                <w:rFonts w:cs="Times New Roman"/>
                <w:sz w:val="22"/>
              </w:rPr>
            </w:pPr>
            <w:r w:rsidRPr="007919CA">
              <w:rPr>
                <w:rFonts w:cs="Times New Roman"/>
                <w:sz w:val="22"/>
              </w:rPr>
              <w:t>4.</w:t>
            </w:r>
          </w:p>
        </w:tc>
        <w:tc>
          <w:tcPr>
            <w:tcW w:w="4677" w:type="dxa"/>
            <w:gridSpan w:val="2"/>
            <w:vMerge w:val="restart"/>
          </w:tcPr>
          <w:p w14:paraId="170FEAAF" w14:textId="77777777" w:rsidR="0001764E" w:rsidRPr="007919CA" w:rsidRDefault="0001764E" w:rsidP="00436DEF">
            <w:pPr>
              <w:pStyle w:val="Sarakstarindkopa"/>
              <w:ind w:left="0"/>
              <w:jc w:val="both"/>
              <w:rPr>
                <w:rFonts w:cs="Times New Roman"/>
                <w:sz w:val="22"/>
              </w:rPr>
            </w:pPr>
            <w:r w:rsidRPr="007919CA">
              <w:rPr>
                <w:rFonts w:cs="Times New Roman"/>
                <w:sz w:val="22"/>
              </w:rPr>
              <w:t xml:space="preserve">Izvērtēt normatīvā regulējuma pietiekamību un rast izsvērtākos un piemērotākos risinājumus kriminālprocesuālajā regulējumā attiecībā uz to, pie kādiem nosacījumiem un kā uzsākams kriminālprocess, tajā skaitā kad jeb pie kādiem nosacījumiem veicamas </w:t>
            </w:r>
            <w:proofErr w:type="spellStart"/>
            <w:r w:rsidRPr="007919CA">
              <w:rPr>
                <w:rFonts w:cs="Times New Roman"/>
                <w:sz w:val="22"/>
              </w:rPr>
              <w:t>resoriskās</w:t>
            </w:r>
            <w:proofErr w:type="spellEnd"/>
            <w:r w:rsidRPr="007919CA">
              <w:rPr>
                <w:rFonts w:cs="Times New Roman"/>
                <w:sz w:val="22"/>
              </w:rPr>
              <w:t xml:space="preserve"> pārbaudes, un </w:t>
            </w:r>
            <w:r w:rsidRPr="007919CA">
              <w:rPr>
                <w:rFonts w:cs="Times New Roman"/>
                <w:sz w:val="22"/>
              </w:rPr>
              <w:lastRenderedPageBreak/>
              <w:t>pie kādiem nosacījumiem un kā var tikt izbeigts vai apturēts kriminālprocess, ņemot vērā kriminālprocesa veikšanai veltāmo resursu racionālas un efektīvas izmantošanas nepieciešamību, pēc iespējas nodrošinot iespējas tos koncentrēt no valsts interešu viedokļa nozīmīgākiem un sarežģītākiem kriminālprocesiem.</w:t>
            </w:r>
          </w:p>
          <w:p w14:paraId="58AAF126" w14:textId="77777777" w:rsidR="0001764E" w:rsidRPr="007919CA" w:rsidRDefault="0001764E" w:rsidP="00436DEF">
            <w:pPr>
              <w:jc w:val="both"/>
              <w:rPr>
                <w:rFonts w:cs="Times New Roman"/>
                <w:sz w:val="22"/>
              </w:rPr>
            </w:pPr>
            <w:r w:rsidRPr="007919CA">
              <w:rPr>
                <w:rFonts w:cs="Times New Roman"/>
                <w:sz w:val="22"/>
              </w:rPr>
              <w:t xml:space="preserve"> </w:t>
            </w:r>
          </w:p>
        </w:tc>
        <w:tc>
          <w:tcPr>
            <w:tcW w:w="4960" w:type="dxa"/>
            <w:gridSpan w:val="2"/>
          </w:tcPr>
          <w:p w14:paraId="30F213C6" w14:textId="77777777" w:rsidR="0001764E" w:rsidRPr="007919CA" w:rsidRDefault="0001764E" w:rsidP="00436DEF">
            <w:pPr>
              <w:pStyle w:val="Sarakstarindkopa"/>
              <w:numPr>
                <w:ilvl w:val="0"/>
                <w:numId w:val="14"/>
              </w:numPr>
              <w:ind w:left="173" w:hanging="218"/>
              <w:jc w:val="both"/>
              <w:rPr>
                <w:rFonts w:cs="Times New Roman"/>
                <w:bCs/>
                <w:iCs/>
                <w:sz w:val="22"/>
              </w:rPr>
            </w:pPr>
            <w:r w:rsidRPr="007919CA">
              <w:rPr>
                <w:rFonts w:cs="Times New Roman"/>
                <w:bCs/>
                <w:iCs/>
                <w:sz w:val="22"/>
              </w:rPr>
              <w:lastRenderedPageBreak/>
              <w:t xml:space="preserve">Organizēt diskusiju Tieslietu ministrijas Pastāvīgajā Kriminālprocesa likuma darba grupā par </w:t>
            </w:r>
            <w:proofErr w:type="spellStart"/>
            <w:r w:rsidRPr="007919CA">
              <w:rPr>
                <w:rFonts w:cs="Times New Roman"/>
                <w:bCs/>
                <w:iCs/>
                <w:sz w:val="22"/>
              </w:rPr>
              <w:t>pasūtāmā</w:t>
            </w:r>
            <w:proofErr w:type="spellEnd"/>
            <w:r w:rsidRPr="007919CA">
              <w:rPr>
                <w:rFonts w:cs="Times New Roman"/>
                <w:bCs/>
                <w:iCs/>
                <w:sz w:val="22"/>
              </w:rPr>
              <w:t xml:space="preserve"> pētījuma tvērumu pētījumam par kriminālprocesa obligātuma principa ietekmi uz kriminālprocesa efektivitāti, iespējamo atteikšanos no obligātuma principa un lietderīguma principa ieviešanu.</w:t>
            </w:r>
          </w:p>
          <w:p w14:paraId="51ED6C05" w14:textId="77777777" w:rsidR="0001764E" w:rsidRPr="007919CA" w:rsidRDefault="0001764E" w:rsidP="00436DEF">
            <w:pPr>
              <w:pStyle w:val="Sarakstarindkopa"/>
              <w:spacing w:line="120" w:lineRule="auto"/>
              <w:ind w:left="176"/>
              <w:jc w:val="both"/>
              <w:rPr>
                <w:rFonts w:cs="Times New Roman"/>
                <w:bCs/>
                <w:iCs/>
                <w:sz w:val="22"/>
              </w:rPr>
            </w:pPr>
          </w:p>
        </w:tc>
        <w:tc>
          <w:tcPr>
            <w:tcW w:w="1420" w:type="dxa"/>
          </w:tcPr>
          <w:p w14:paraId="1C55D489" w14:textId="77777777" w:rsidR="0001764E" w:rsidRPr="007919CA" w:rsidRDefault="0001764E" w:rsidP="00436DEF">
            <w:pPr>
              <w:jc w:val="center"/>
              <w:rPr>
                <w:rFonts w:cs="Times New Roman"/>
                <w:iCs/>
                <w:sz w:val="22"/>
              </w:rPr>
            </w:pPr>
            <w:r w:rsidRPr="007919CA">
              <w:rPr>
                <w:rFonts w:cs="Times New Roman"/>
                <w:iCs/>
                <w:sz w:val="22"/>
              </w:rPr>
              <w:t>01.06.2021.</w:t>
            </w:r>
          </w:p>
          <w:p w14:paraId="23C741A5" w14:textId="77777777" w:rsidR="0001764E" w:rsidRPr="007919CA" w:rsidRDefault="0001764E" w:rsidP="00436DEF">
            <w:pPr>
              <w:jc w:val="center"/>
              <w:rPr>
                <w:rFonts w:cs="Times New Roman"/>
                <w:iCs/>
                <w:sz w:val="22"/>
              </w:rPr>
            </w:pPr>
          </w:p>
          <w:p w14:paraId="2E2E216C" w14:textId="77777777" w:rsidR="0001764E" w:rsidRPr="007919CA" w:rsidRDefault="0001764E" w:rsidP="00436DEF">
            <w:pPr>
              <w:rPr>
                <w:rFonts w:cs="Times New Roman"/>
                <w:iCs/>
                <w:sz w:val="22"/>
              </w:rPr>
            </w:pPr>
          </w:p>
          <w:p w14:paraId="3AC4F4D7" w14:textId="77777777" w:rsidR="0001764E" w:rsidRPr="007919CA" w:rsidRDefault="0001764E" w:rsidP="00436DEF">
            <w:pPr>
              <w:jc w:val="center"/>
              <w:rPr>
                <w:rFonts w:cs="Times New Roman"/>
                <w:iCs/>
                <w:sz w:val="22"/>
              </w:rPr>
            </w:pPr>
          </w:p>
          <w:p w14:paraId="30F1B652" w14:textId="77777777" w:rsidR="0001764E" w:rsidRPr="007919CA" w:rsidRDefault="0001764E" w:rsidP="00436DEF">
            <w:pPr>
              <w:jc w:val="center"/>
              <w:rPr>
                <w:rFonts w:cs="Times New Roman"/>
                <w:iCs/>
                <w:sz w:val="22"/>
              </w:rPr>
            </w:pPr>
          </w:p>
          <w:p w14:paraId="43EC35F0" w14:textId="77777777" w:rsidR="0001764E" w:rsidRPr="007919CA" w:rsidRDefault="0001764E" w:rsidP="00436DEF">
            <w:pPr>
              <w:jc w:val="center"/>
              <w:rPr>
                <w:rFonts w:cs="Times New Roman"/>
                <w:iCs/>
                <w:sz w:val="22"/>
              </w:rPr>
            </w:pPr>
          </w:p>
        </w:tc>
        <w:tc>
          <w:tcPr>
            <w:tcW w:w="1701" w:type="dxa"/>
          </w:tcPr>
          <w:p w14:paraId="57DE2355" w14:textId="77777777" w:rsidR="0001764E" w:rsidRPr="007919CA" w:rsidRDefault="0001764E" w:rsidP="00436DEF">
            <w:pPr>
              <w:jc w:val="center"/>
              <w:rPr>
                <w:rFonts w:cs="Times New Roman"/>
                <w:bCs/>
                <w:iCs/>
                <w:sz w:val="22"/>
              </w:rPr>
            </w:pPr>
            <w:r w:rsidRPr="007919CA">
              <w:rPr>
                <w:rFonts w:cs="Times New Roman"/>
                <w:bCs/>
                <w:iCs/>
                <w:sz w:val="22"/>
              </w:rPr>
              <w:t>TM</w:t>
            </w:r>
          </w:p>
          <w:p w14:paraId="7FFE6A56" w14:textId="77777777" w:rsidR="0001764E" w:rsidRPr="007919CA" w:rsidRDefault="0001764E" w:rsidP="00436DEF">
            <w:pPr>
              <w:rPr>
                <w:rFonts w:cs="Times New Roman"/>
                <w:bCs/>
                <w:iCs/>
                <w:sz w:val="22"/>
              </w:rPr>
            </w:pPr>
          </w:p>
          <w:p w14:paraId="5E426C1D" w14:textId="77777777" w:rsidR="0001764E" w:rsidRPr="007919CA" w:rsidRDefault="0001764E" w:rsidP="00436DEF">
            <w:pPr>
              <w:jc w:val="center"/>
              <w:rPr>
                <w:rFonts w:cs="Times New Roman"/>
                <w:bCs/>
                <w:iCs/>
                <w:sz w:val="22"/>
              </w:rPr>
            </w:pPr>
          </w:p>
        </w:tc>
      </w:tr>
      <w:tr w:rsidR="0001764E" w:rsidRPr="007919CA" w14:paraId="4822776F" w14:textId="77777777" w:rsidTr="009117A5">
        <w:trPr>
          <w:trHeight w:val="1307"/>
        </w:trPr>
        <w:tc>
          <w:tcPr>
            <w:tcW w:w="845" w:type="dxa"/>
            <w:vMerge/>
          </w:tcPr>
          <w:p w14:paraId="1D642DA7" w14:textId="77777777" w:rsidR="0001764E" w:rsidRPr="007919CA" w:rsidRDefault="0001764E" w:rsidP="00436DEF">
            <w:pPr>
              <w:jc w:val="center"/>
              <w:rPr>
                <w:rFonts w:cs="Times New Roman"/>
                <w:sz w:val="22"/>
              </w:rPr>
            </w:pPr>
          </w:p>
        </w:tc>
        <w:tc>
          <w:tcPr>
            <w:tcW w:w="4677" w:type="dxa"/>
            <w:gridSpan w:val="2"/>
            <w:vMerge/>
          </w:tcPr>
          <w:p w14:paraId="273828E0" w14:textId="77777777" w:rsidR="0001764E" w:rsidRPr="007919CA" w:rsidRDefault="0001764E" w:rsidP="00436DEF">
            <w:pPr>
              <w:pStyle w:val="Sarakstarindkopa"/>
              <w:ind w:left="0"/>
              <w:jc w:val="both"/>
              <w:rPr>
                <w:rFonts w:cs="Times New Roman"/>
                <w:sz w:val="22"/>
              </w:rPr>
            </w:pPr>
          </w:p>
        </w:tc>
        <w:tc>
          <w:tcPr>
            <w:tcW w:w="4960" w:type="dxa"/>
            <w:gridSpan w:val="2"/>
          </w:tcPr>
          <w:p w14:paraId="3084DE9C" w14:textId="77777777" w:rsidR="0001764E" w:rsidRPr="007919CA" w:rsidRDefault="0001764E" w:rsidP="00436DEF">
            <w:pPr>
              <w:pStyle w:val="Sarakstarindkopa"/>
              <w:numPr>
                <w:ilvl w:val="0"/>
                <w:numId w:val="14"/>
              </w:numPr>
              <w:ind w:left="173" w:hanging="218"/>
              <w:jc w:val="both"/>
              <w:rPr>
                <w:rFonts w:cs="Times New Roman"/>
                <w:bCs/>
                <w:iCs/>
                <w:sz w:val="22"/>
              </w:rPr>
            </w:pPr>
            <w:r w:rsidRPr="007919CA">
              <w:rPr>
                <w:rFonts w:cs="Times New Roman"/>
                <w:bCs/>
                <w:sz w:val="22"/>
              </w:rPr>
              <w:t>Veikt pētījumu par kriminālprocesa obligātuma principa ietekmi uz kriminālprocesa efektivitāti, iespējamo atteikšanos no obligātuma principa un lietderīguma principa ieviešanu.</w:t>
            </w:r>
          </w:p>
        </w:tc>
        <w:tc>
          <w:tcPr>
            <w:tcW w:w="1420" w:type="dxa"/>
          </w:tcPr>
          <w:p w14:paraId="745CDA37" w14:textId="77777777" w:rsidR="0001764E" w:rsidRPr="007919CA" w:rsidRDefault="0001764E" w:rsidP="00436DEF">
            <w:pPr>
              <w:jc w:val="center"/>
              <w:rPr>
                <w:rFonts w:cs="Times New Roman"/>
                <w:iCs/>
                <w:sz w:val="22"/>
              </w:rPr>
            </w:pPr>
            <w:r w:rsidRPr="007919CA">
              <w:rPr>
                <w:rFonts w:cs="Times New Roman"/>
                <w:iCs/>
                <w:sz w:val="22"/>
              </w:rPr>
              <w:t>01.12.2021.</w:t>
            </w:r>
          </w:p>
          <w:p w14:paraId="292C5E20" w14:textId="77777777" w:rsidR="0001764E" w:rsidRPr="007919CA" w:rsidRDefault="0001764E" w:rsidP="00436DEF">
            <w:pPr>
              <w:jc w:val="center"/>
              <w:rPr>
                <w:rFonts w:cs="Times New Roman"/>
                <w:iCs/>
                <w:sz w:val="22"/>
              </w:rPr>
            </w:pPr>
          </w:p>
        </w:tc>
        <w:tc>
          <w:tcPr>
            <w:tcW w:w="1701" w:type="dxa"/>
          </w:tcPr>
          <w:p w14:paraId="2623CC11" w14:textId="77777777" w:rsidR="0001764E" w:rsidRPr="007919CA" w:rsidRDefault="0001764E" w:rsidP="00436DEF">
            <w:pPr>
              <w:jc w:val="center"/>
              <w:rPr>
                <w:rFonts w:cs="Times New Roman"/>
                <w:bCs/>
                <w:iCs/>
                <w:sz w:val="22"/>
              </w:rPr>
            </w:pPr>
            <w:r w:rsidRPr="007919CA">
              <w:rPr>
                <w:rFonts w:cs="Times New Roman"/>
                <w:bCs/>
                <w:iCs/>
                <w:sz w:val="22"/>
              </w:rPr>
              <w:t>TM kā pētījuma pasūtītājs</w:t>
            </w:r>
          </w:p>
          <w:p w14:paraId="465864DE" w14:textId="77777777" w:rsidR="0001764E" w:rsidRPr="007919CA" w:rsidRDefault="0001764E" w:rsidP="00436DEF">
            <w:pPr>
              <w:jc w:val="center"/>
              <w:rPr>
                <w:rFonts w:cs="Times New Roman"/>
                <w:bCs/>
                <w:iCs/>
                <w:sz w:val="22"/>
              </w:rPr>
            </w:pPr>
          </w:p>
        </w:tc>
      </w:tr>
      <w:tr w:rsidR="0001764E" w:rsidRPr="007919CA" w14:paraId="0A4390F5" w14:textId="77777777" w:rsidTr="009117A5">
        <w:trPr>
          <w:trHeight w:val="2014"/>
        </w:trPr>
        <w:tc>
          <w:tcPr>
            <w:tcW w:w="845" w:type="dxa"/>
            <w:vMerge/>
          </w:tcPr>
          <w:p w14:paraId="6D4CAE8B" w14:textId="77777777" w:rsidR="0001764E" w:rsidRPr="007919CA" w:rsidRDefault="0001764E" w:rsidP="00436DEF">
            <w:pPr>
              <w:jc w:val="center"/>
              <w:rPr>
                <w:rFonts w:cs="Times New Roman"/>
                <w:sz w:val="22"/>
              </w:rPr>
            </w:pPr>
          </w:p>
        </w:tc>
        <w:tc>
          <w:tcPr>
            <w:tcW w:w="4677" w:type="dxa"/>
            <w:gridSpan w:val="2"/>
            <w:vMerge/>
          </w:tcPr>
          <w:p w14:paraId="31D106CE" w14:textId="77777777" w:rsidR="0001764E" w:rsidRPr="007919CA" w:rsidRDefault="0001764E" w:rsidP="00436DEF">
            <w:pPr>
              <w:pStyle w:val="Sarakstarindkopa"/>
              <w:ind w:left="0"/>
              <w:jc w:val="both"/>
              <w:rPr>
                <w:rFonts w:cs="Times New Roman"/>
                <w:sz w:val="22"/>
              </w:rPr>
            </w:pPr>
          </w:p>
        </w:tc>
        <w:tc>
          <w:tcPr>
            <w:tcW w:w="4960" w:type="dxa"/>
            <w:gridSpan w:val="2"/>
          </w:tcPr>
          <w:p w14:paraId="3AFECD80" w14:textId="77777777" w:rsidR="0001764E" w:rsidRPr="007919CA" w:rsidRDefault="0001764E" w:rsidP="00436DEF">
            <w:pPr>
              <w:pStyle w:val="Sarakstarindkopa"/>
              <w:numPr>
                <w:ilvl w:val="0"/>
                <w:numId w:val="14"/>
              </w:numPr>
              <w:ind w:left="173" w:hanging="218"/>
              <w:jc w:val="both"/>
              <w:rPr>
                <w:rFonts w:cs="Times New Roman"/>
                <w:bCs/>
                <w:iCs/>
                <w:sz w:val="22"/>
              </w:rPr>
            </w:pPr>
            <w:r w:rsidRPr="007919CA">
              <w:rPr>
                <w:rFonts w:cs="Times New Roman"/>
                <w:bCs/>
                <w:sz w:val="22"/>
              </w:rPr>
              <w:t xml:space="preserve">Organizēt  augsta līmeņa ekspertu diskusiju par pētījuma rezultātiem, pieaicinot Prokuratūras, </w:t>
            </w:r>
            <w:r w:rsidRPr="007919CA">
              <w:rPr>
                <w:rFonts w:cs="Times New Roman"/>
                <w:sz w:val="22"/>
              </w:rPr>
              <w:t>atbildīgo ministriju un izmeklēšanas iestāžu pārstāvjus, kā arī tiesību zinātniekus un citus jomas ekspertus, tai skaitā nepieciešamības gadījumā piesaistot tiesību zinātniekus atsevišķas izpētes veikšanai.</w:t>
            </w:r>
          </w:p>
          <w:p w14:paraId="5C1E77F9" w14:textId="77777777" w:rsidR="0001764E" w:rsidRPr="007919CA" w:rsidRDefault="0001764E" w:rsidP="00436DEF">
            <w:pPr>
              <w:spacing w:line="120" w:lineRule="auto"/>
              <w:ind w:left="-45"/>
              <w:jc w:val="both"/>
              <w:rPr>
                <w:rFonts w:cs="Times New Roman"/>
                <w:bCs/>
                <w:iCs/>
                <w:sz w:val="22"/>
              </w:rPr>
            </w:pPr>
          </w:p>
        </w:tc>
        <w:tc>
          <w:tcPr>
            <w:tcW w:w="1420" w:type="dxa"/>
          </w:tcPr>
          <w:p w14:paraId="17ED6872" w14:textId="77777777" w:rsidR="0001764E" w:rsidRPr="007919CA" w:rsidRDefault="0001764E" w:rsidP="00436DEF">
            <w:pPr>
              <w:jc w:val="center"/>
              <w:rPr>
                <w:rFonts w:cs="Times New Roman"/>
                <w:iCs/>
                <w:sz w:val="22"/>
              </w:rPr>
            </w:pPr>
            <w:r w:rsidRPr="007919CA">
              <w:rPr>
                <w:rFonts w:cs="Times New Roman"/>
                <w:iCs/>
                <w:sz w:val="22"/>
              </w:rPr>
              <w:t>01.03.2022.</w:t>
            </w:r>
          </w:p>
        </w:tc>
        <w:tc>
          <w:tcPr>
            <w:tcW w:w="1701" w:type="dxa"/>
          </w:tcPr>
          <w:p w14:paraId="09CCA0DA"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302C32BD" w14:textId="77777777" w:rsidTr="009117A5">
        <w:trPr>
          <w:trHeight w:val="312"/>
        </w:trPr>
        <w:tc>
          <w:tcPr>
            <w:tcW w:w="845" w:type="dxa"/>
          </w:tcPr>
          <w:p w14:paraId="5D1CBE99" w14:textId="77777777" w:rsidR="0001764E" w:rsidRPr="007919CA" w:rsidRDefault="0001764E" w:rsidP="00436DEF">
            <w:pPr>
              <w:jc w:val="center"/>
              <w:rPr>
                <w:rFonts w:cs="Times New Roman"/>
                <w:sz w:val="22"/>
              </w:rPr>
            </w:pPr>
            <w:r w:rsidRPr="007919CA">
              <w:rPr>
                <w:rFonts w:cs="Times New Roman"/>
                <w:sz w:val="22"/>
              </w:rPr>
              <w:t>5.</w:t>
            </w:r>
          </w:p>
        </w:tc>
        <w:tc>
          <w:tcPr>
            <w:tcW w:w="4677" w:type="dxa"/>
            <w:gridSpan w:val="2"/>
          </w:tcPr>
          <w:p w14:paraId="32C8EB3E" w14:textId="77777777" w:rsidR="0001764E" w:rsidRPr="007919CA" w:rsidRDefault="0001764E" w:rsidP="00436DEF">
            <w:pPr>
              <w:pStyle w:val="Sarakstarindkopa"/>
              <w:ind w:left="0"/>
              <w:jc w:val="both"/>
              <w:rPr>
                <w:rFonts w:cs="Times New Roman"/>
                <w:sz w:val="22"/>
              </w:rPr>
            </w:pPr>
            <w:r w:rsidRPr="007919CA">
              <w:rPr>
                <w:rFonts w:cs="Times New Roman"/>
                <w:sz w:val="22"/>
              </w:rPr>
              <w:t>Izvērtēt, vai pastāv iespējas normatīvā regulējuma pilnveidei attiecībā uz noziedzīgi iegūtu mantu (t.i. Kriminālprocesa likuma 125.panta trešās daļas regulējumu, kas rada neizpratni, un, vērtējot kopsakarā ar citām normām, liek meklēt dažādus skaidrojumus), lai nodrošinātu tā skaidrību un viennozīmīgu izpratni piemērošanā.</w:t>
            </w:r>
          </w:p>
        </w:tc>
        <w:tc>
          <w:tcPr>
            <w:tcW w:w="4960" w:type="dxa"/>
            <w:gridSpan w:val="2"/>
          </w:tcPr>
          <w:p w14:paraId="60F5866F" w14:textId="77777777" w:rsidR="0001764E" w:rsidRPr="007919CA" w:rsidRDefault="0001764E" w:rsidP="00436DEF">
            <w:pPr>
              <w:jc w:val="both"/>
              <w:rPr>
                <w:rFonts w:cs="Times New Roman"/>
                <w:bCs/>
                <w:sz w:val="22"/>
              </w:rPr>
            </w:pPr>
            <w:r w:rsidRPr="007919CA">
              <w:rPr>
                <w:rFonts w:cs="Times New Roman"/>
                <w:sz w:val="22"/>
              </w:rPr>
              <w:t>Izvērtēt, sagatavot un nosūtīt izmeklētājiem un prokuroriem informāciju par Kriminālprocesa likuma 125. panta trešās daļas piemērošanas praktiskajiem aspektiem.</w:t>
            </w:r>
          </w:p>
        </w:tc>
        <w:tc>
          <w:tcPr>
            <w:tcW w:w="1420" w:type="dxa"/>
          </w:tcPr>
          <w:p w14:paraId="46333328" w14:textId="77777777" w:rsidR="0001764E" w:rsidRPr="007919CA" w:rsidRDefault="0001764E" w:rsidP="00436DEF">
            <w:pPr>
              <w:jc w:val="center"/>
              <w:rPr>
                <w:rFonts w:cs="Times New Roman"/>
                <w:iCs/>
                <w:sz w:val="22"/>
              </w:rPr>
            </w:pPr>
            <w:r w:rsidRPr="007919CA">
              <w:rPr>
                <w:rFonts w:cs="Times New Roman"/>
                <w:iCs/>
                <w:sz w:val="22"/>
              </w:rPr>
              <w:t>01.09.2021.</w:t>
            </w:r>
          </w:p>
        </w:tc>
        <w:tc>
          <w:tcPr>
            <w:tcW w:w="1701" w:type="dxa"/>
          </w:tcPr>
          <w:p w14:paraId="353E4F69" w14:textId="77777777" w:rsidR="0001764E" w:rsidRPr="007919CA" w:rsidRDefault="0001764E" w:rsidP="00436DEF">
            <w:pPr>
              <w:jc w:val="center"/>
              <w:rPr>
                <w:rFonts w:cs="Times New Roman"/>
                <w:bCs/>
                <w:i/>
                <w:iCs/>
                <w:sz w:val="22"/>
              </w:rPr>
            </w:pPr>
            <w:r w:rsidRPr="007919CA">
              <w:rPr>
                <w:rFonts w:cs="Times New Roman"/>
                <w:bCs/>
                <w:iCs/>
                <w:sz w:val="22"/>
              </w:rPr>
              <w:t>ĢP</w:t>
            </w:r>
          </w:p>
          <w:p w14:paraId="32794CBB" w14:textId="77777777" w:rsidR="0001764E" w:rsidRPr="007919CA" w:rsidRDefault="0001764E" w:rsidP="00436DEF">
            <w:pPr>
              <w:jc w:val="center"/>
              <w:rPr>
                <w:rFonts w:cs="Times New Roman"/>
                <w:bCs/>
                <w:i/>
                <w:iCs/>
                <w:sz w:val="22"/>
              </w:rPr>
            </w:pPr>
          </w:p>
          <w:p w14:paraId="728176C0"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p>
          <w:p w14:paraId="6BB59544" w14:textId="77777777" w:rsidR="0001764E" w:rsidRPr="007919CA" w:rsidRDefault="0001764E" w:rsidP="00436DEF">
            <w:pPr>
              <w:jc w:val="center"/>
              <w:rPr>
                <w:rFonts w:cs="Times New Roman"/>
                <w:bCs/>
                <w:iCs/>
                <w:sz w:val="22"/>
              </w:rPr>
            </w:pPr>
            <w:r w:rsidRPr="007919CA">
              <w:rPr>
                <w:rFonts w:cs="Times New Roman"/>
                <w:bCs/>
                <w:iCs/>
                <w:sz w:val="22"/>
              </w:rPr>
              <w:t>TAI</w:t>
            </w:r>
          </w:p>
        </w:tc>
      </w:tr>
      <w:tr w:rsidR="0001764E" w:rsidRPr="007919CA" w14:paraId="641F6D13" w14:textId="77777777" w:rsidTr="009117A5">
        <w:tc>
          <w:tcPr>
            <w:tcW w:w="845" w:type="dxa"/>
          </w:tcPr>
          <w:p w14:paraId="2AA338D4" w14:textId="77777777" w:rsidR="0001764E" w:rsidRPr="007919CA" w:rsidRDefault="0001764E" w:rsidP="00436DEF">
            <w:pPr>
              <w:jc w:val="center"/>
              <w:rPr>
                <w:rFonts w:cs="Times New Roman"/>
                <w:sz w:val="22"/>
              </w:rPr>
            </w:pPr>
            <w:r w:rsidRPr="007919CA">
              <w:rPr>
                <w:rFonts w:cs="Times New Roman"/>
                <w:sz w:val="22"/>
              </w:rPr>
              <w:t>6.</w:t>
            </w:r>
          </w:p>
        </w:tc>
        <w:tc>
          <w:tcPr>
            <w:tcW w:w="4677" w:type="dxa"/>
            <w:gridSpan w:val="2"/>
          </w:tcPr>
          <w:p w14:paraId="52C7F162" w14:textId="77777777" w:rsidR="0001764E" w:rsidRPr="007919CA" w:rsidRDefault="0001764E" w:rsidP="00436DEF">
            <w:pPr>
              <w:jc w:val="both"/>
              <w:rPr>
                <w:rFonts w:cs="Times New Roman"/>
                <w:sz w:val="22"/>
              </w:rPr>
            </w:pPr>
            <w:r w:rsidRPr="007919CA">
              <w:rPr>
                <w:rFonts w:cs="Times New Roman"/>
                <w:sz w:val="22"/>
              </w:rPr>
              <w:t>Izvērtēt, vai ir nepieciešams pilnveidot normatīvo regulējumu, lai risinātu praksē pastāvošās problēmas, kad tiesa, izskatot lietu vispārējā kārtībā konstatē, ka noziedzīgais nodarījums ir kvalificēts nepareizi un nodarījumā saskatāmas smagāka noziedzīga nodarījuma pazīmes.</w:t>
            </w:r>
          </w:p>
        </w:tc>
        <w:tc>
          <w:tcPr>
            <w:tcW w:w="4960" w:type="dxa"/>
            <w:gridSpan w:val="2"/>
          </w:tcPr>
          <w:p w14:paraId="5B842AAB" w14:textId="77777777" w:rsidR="0001764E" w:rsidRPr="007919CA" w:rsidRDefault="0001764E" w:rsidP="00436DEF">
            <w:pPr>
              <w:jc w:val="both"/>
              <w:rPr>
                <w:rFonts w:cs="Times New Roman"/>
                <w:bCs/>
                <w:sz w:val="22"/>
              </w:rPr>
            </w:pPr>
            <w:r w:rsidRPr="007919CA">
              <w:rPr>
                <w:rFonts w:cs="Times New Roman"/>
                <w:bCs/>
                <w:sz w:val="22"/>
              </w:rPr>
              <w:t>Organizēt diskusiju Tieslietu  ministrijas Pastāvīgajā Kriminālprocesa likuma darba grupā un nepieciešamības gadījumā sagatavot Kriminālprocesa likuma grozījumus.</w:t>
            </w:r>
          </w:p>
        </w:tc>
        <w:tc>
          <w:tcPr>
            <w:tcW w:w="1420" w:type="dxa"/>
          </w:tcPr>
          <w:p w14:paraId="7865DBCD" w14:textId="77777777" w:rsidR="0001764E" w:rsidRPr="007919CA" w:rsidRDefault="0001764E" w:rsidP="00436DEF">
            <w:pPr>
              <w:jc w:val="center"/>
              <w:rPr>
                <w:rFonts w:cs="Times New Roman"/>
                <w:bCs/>
                <w:iCs/>
                <w:sz w:val="22"/>
              </w:rPr>
            </w:pPr>
            <w:r w:rsidRPr="007919CA">
              <w:rPr>
                <w:rFonts w:cs="Times New Roman"/>
                <w:bCs/>
                <w:iCs/>
                <w:sz w:val="22"/>
              </w:rPr>
              <w:t>01.06.2021.</w:t>
            </w:r>
          </w:p>
        </w:tc>
        <w:tc>
          <w:tcPr>
            <w:tcW w:w="1701" w:type="dxa"/>
          </w:tcPr>
          <w:p w14:paraId="76AE4713" w14:textId="77777777" w:rsidR="0001764E" w:rsidRPr="007919CA" w:rsidRDefault="0001764E" w:rsidP="00436DEF">
            <w:pPr>
              <w:jc w:val="center"/>
              <w:rPr>
                <w:rFonts w:cs="Times New Roman"/>
                <w:bCs/>
                <w:iCs/>
                <w:sz w:val="22"/>
              </w:rPr>
            </w:pPr>
            <w:r w:rsidRPr="007919CA">
              <w:rPr>
                <w:rFonts w:cs="Times New Roman"/>
                <w:bCs/>
                <w:iCs/>
                <w:sz w:val="22"/>
              </w:rPr>
              <w:t>TM</w:t>
            </w:r>
          </w:p>
          <w:p w14:paraId="16E98AA2" w14:textId="77777777" w:rsidR="0001764E" w:rsidRPr="007919CA" w:rsidRDefault="0001764E" w:rsidP="00436DEF">
            <w:pPr>
              <w:jc w:val="center"/>
              <w:rPr>
                <w:rFonts w:cs="Times New Roman"/>
                <w:bCs/>
                <w:iCs/>
                <w:sz w:val="22"/>
              </w:rPr>
            </w:pPr>
          </w:p>
          <w:p w14:paraId="18781D87" w14:textId="77777777" w:rsidR="0001764E" w:rsidRPr="007919CA" w:rsidRDefault="0001764E" w:rsidP="00436DEF">
            <w:pPr>
              <w:jc w:val="center"/>
              <w:rPr>
                <w:rFonts w:cs="Times New Roman"/>
                <w:bCs/>
                <w:i/>
                <w:sz w:val="22"/>
              </w:rPr>
            </w:pPr>
            <w:r w:rsidRPr="007919CA">
              <w:rPr>
                <w:rFonts w:cs="Times New Roman"/>
                <w:bCs/>
                <w:i/>
                <w:sz w:val="22"/>
              </w:rPr>
              <w:t>Līdzatbildīgās iestādes:</w:t>
            </w:r>
          </w:p>
          <w:p w14:paraId="5311921E" w14:textId="77777777" w:rsidR="0001764E" w:rsidRPr="007919CA" w:rsidRDefault="0001764E" w:rsidP="00436DEF">
            <w:pPr>
              <w:jc w:val="center"/>
              <w:rPr>
                <w:rFonts w:cs="Times New Roman"/>
                <w:bCs/>
                <w:iCs/>
                <w:sz w:val="22"/>
              </w:rPr>
            </w:pPr>
            <w:r w:rsidRPr="007919CA">
              <w:rPr>
                <w:rFonts w:cs="Times New Roman"/>
                <w:bCs/>
                <w:iCs/>
                <w:sz w:val="22"/>
              </w:rPr>
              <w:t>Tiesas, TAI, ĢP</w:t>
            </w:r>
          </w:p>
        </w:tc>
      </w:tr>
      <w:tr w:rsidR="0001764E" w:rsidRPr="007919CA" w14:paraId="23AEB7E9" w14:textId="77777777" w:rsidTr="009117A5">
        <w:trPr>
          <w:trHeight w:val="1681"/>
        </w:trPr>
        <w:tc>
          <w:tcPr>
            <w:tcW w:w="845" w:type="dxa"/>
            <w:vMerge w:val="restart"/>
          </w:tcPr>
          <w:p w14:paraId="24A86C7D" w14:textId="77777777" w:rsidR="0001764E" w:rsidRPr="007919CA" w:rsidRDefault="0001764E" w:rsidP="00436DEF">
            <w:pPr>
              <w:jc w:val="center"/>
              <w:rPr>
                <w:rFonts w:cs="Times New Roman"/>
                <w:sz w:val="22"/>
              </w:rPr>
            </w:pPr>
            <w:r w:rsidRPr="007919CA">
              <w:rPr>
                <w:rFonts w:cs="Times New Roman"/>
                <w:sz w:val="22"/>
              </w:rPr>
              <w:t>7.</w:t>
            </w:r>
          </w:p>
        </w:tc>
        <w:tc>
          <w:tcPr>
            <w:tcW w:w="4677" w:type="dxa"/>
            <w:gridSpan w:val="2"/>
            <w:vMerge w:val="restart"/>
          </w:tcPr>
          <w:p w14:paraId="6C56B12D" w14:textId="77777777" w:rsidR="0001764E" w:rsidRPr="007919CA" w:rsidRDefault="0001764E" w:rsidP="00436DEF">
            <w:pPr>
              <w:jc w:val="both"/>
              <w:rPr>
                <w:rFonts w:cs="Times New Roman"/>
                <w:sz w:val="22"/>
              </w:rPr>
            </w:pPr>
            <w:r w:rsidRPr="007919CA">
              <w:rPr>
                <w:rFonts w:cs="Times New Roman"/>
                <w:sz w:val="22"/>
              </w:rPr>
              <w:t xml:space="preserve">Izvērtēt nepieciešamo rīcību, lai sekmētu pirmstiesas kriminālprocesā slēgtu vienošanos par vainas atzīšanu un soda noteikšanu biežāku izmantošanu (vai vienotas prakses sekmēšanai ir pietiekami ar vadlīniju izstrādi, vai ir nepieciešams pilnveidot normatīvo regulējumu), vērtējot (1) kāds ir maksimālais termiņš ar noziedzīgu nodarījumu radītā kaitējuma apmēra atlīdzināšanai, </w:t>
            </w:r>
            <w:r w:rsidRPr="007919CA">
              <w:rPr>
                <w:rFonts w:cs="Times New Roman"/>
                <w:sz w:val="22"/>
              </w:rPr>
              <w:lastRenderedPageBreak/>
              <w:t xml:space="preserve">(2) vai ir iespēja sadalīt ilgākos termiņos kaitējuma atlīdzināšanu, (3) kādi kritēriji jāņem vērā, nosakot pirmstiesas kriminālprocesā slēgtas vienošanās gadījumā mazāku sodu. </w:t>
            </w:r>
          </w:p>
          <w:p w14:paraId="54D80D46" w14:textId="77777777" w:rsidR="0001764E" w:rsidRPr="007919CA" w:rsidRDefault="0001764E" w:rsidP="00436DEF">
            <w:pPr>
              <w:jc w:val="both"/>
              <w:rPr>
                <w:rFonts w:cs="Times New Roman"/>
                <w:sz w:val="22"/>
              </w:rPr>
            </w:pPr>
          </w:p>
        </w:tc>
        <w:tc>
          <w:tcPr>
            <w:tcW w:w="4960" w:type="dxa"/>
            <w:gridSpan w:val="2"/>
          </w:tcPr>
          <w:p w14:paraId="7F820F11" w14:textId="77777777" w:rsidR="0001764E" w:rsidRPr="007919CA" w:rsidRDefault="0001764E" w:rsidP="00436DEF">
            <w:pPr>
              <w:pStyle w:val="Sarakstarindkopa"/>
              <w:numPr>
                <w:ilvl w:val="0"/>
                <w:numId w:val="9"/>
              </w:numPr>
              <w:ind w:left="173" w:hanging="218"/>
              <w:jc w:val="both"/>
              <w:rPr>
                <w:rFonts w:cs="Times New Roman"/>
                <w:bCs/>
                <w:sz w:val="22"/>
              </w:rPr>
            </w:pPr>
            <w:r w:rsidRPr="007919CA">
              <w:rPr>
                <w:rFonts w:cs="Times New Roman"/>
                <w:sz w:val="22"/>
              </w:rPr>
              <w:lastRenderedPageBreak/>
              <w:t>Apkopot praksi par kaitējuma kompensācijas atlīdzināšanas aspektiem un tās nozīmi soda noteikšanā kriminālprocesos, kuros tika noslēgta vienošanās (par vainas atzīšanu un sodu) par noziedzīgiem nodarījumiem, kas paredzēti Krimināllikuma 177., 179., 193., 193.</w:t>
            </w:r>
            <w:r w:rsidRPr="007919CA">
              <w:rPr>
                <w:rFonts w:cs="Times New Roman"/>
                <w:sz w:val="22"/>
                <w:vertAlign w:val="superscript"/>
              </w:rPr>
              <w:t>1</w:t>
            </w:r>
            <w:r w:rsidRPr="007919CA">
              <w:rPr>
                <w:rFonts w:cs="Times New Roman"/>
                <w:sz w:val="22"/>
              </w:rPr>
              <w:t>, 195., 195.</w:t>
            </w:r>
            <w:r w:rsidRPr="007919CA">
              <w:rPr>
                <w:rFonts w:cs="Times New Roman"/>
                <w:sz w:val="22"/>
                <w:vertAlign w:val="superscript"/>
              </w:rPr>
              <w:t>1</w:t>
            </w:r>
            <w:r w:rsidRPr="007919CA">
              <w:rPr>
                <w:rFonts w:cs="Times New Roman"/>
                <w:sz w:val="22"/>
              </w:rPr>
              <w:t>, 215., 218., 288.</w:t>
            </w:r>
            <w:r w:rsidRPr="007919CA">
              <w:rPr>
                <w:rFonts w:cs="Times New Roman"/>
                <w:sz w:val="22"/>
                <w:vertAlign w:val="superscript"/>
              </w:rPr>
              <w:t>2</w:t>
            </w:r>
            <w:r w:rsidRPr="007919CA">
              <w:rPr>
                <w:rFonts w:cs="Times New Roman"/>
                <w:sz w:val="22"/>
              </w:rPr>
              <w:t>, 288.</w:t>
            </w:r>
            <w:r w:rsidRPr="007919CA">
              <w:rPr>
                <w:rFonts w:cs="Times New Roman"/>
                <w:sz w:val="22"/>
                <w:vertAlign w:val="superscript"/>
              </w:rPr>
              <w:t>3</w:t>
            </w:r>
            <w:r w:rsidRPr="007919CA">
              <w:rPr>
                <w:rFonts w:cs="Times New Roman"/>
                <w:sz w:val="22"/>
              </w:rPr>
              <w:t>, 288.</w:t>
            </w:r>
            <w:r w:rsidRPr="007919CA">
              <w:rPr>
                <w:rFonts w:cs="Times New Roman"/>
                <w:sz w:val="22"/>
                <w:vertAlign w:val="superscript"/>
              </w:rPr>
              <w:t>4</w:t>
            </w:r>
            <w:r w:rsidRPr="007919CA">
              <w:rPr>
                <w:rFonts w:cs="Times New Roman"/>
                <w:sz w:val="22"/>
              </w:rPr>
              <w:t>, 317., 318., 319., 325. pantā.</w:t>
            </w:r>
          </w:p>
          <w:p w14:paraId="3B88FACF" w14:textId="77777777" w:rsidR="0001764E" w:rsidRPr="007919CA" w:rsidRDefault="0001764E" w:rsidP="00436DEF">
            <w:pPr>
              <w:spacing w:line="120" w:lineRule="auto"/>
              <w:ind w:left="-45"/>
              <w:jc w:val="both"/>
              <w:rPr>
                <w:rFonts w:cs="Times New Roman"/>
                <w:bCs/>
                <w:sz w:val="22"/>
              </w:rPr>
            </w:pPr>
          </w:p>
        </w:tc>
        <w:tc>
          <w:tcPr>
            <w:tcW w:w="1420" w:type="dxa"/>
          </w:tcPr>
          <w:p w14:paraId="110AA5F4" w14:textId="77777777" w:rsidR="0001764E" w:rsidRPr="007919CA" w:rsidRDefault="0001764E" w:rsidP="00436DEF">
            <w:pPr>
              <w:jc w:val="center"/>
              <w:rPr>
                <w:rFonts w:cs="Times New Roman"/>
                <w:bCs/>
                <w:sz w:val="22"/>
              </w:rPr>
            </w:pPr>
            <w:r w:rsidRPr="007919CA">
              <w:rPr>
                <w:rFonts w:cs="Times New Roman"/>
                <w:bCs/>
                <w:sz w:val="22"/>
              </w:rPr>
              <w:t>01.08.2022.</w:t>
            </w:r>
          </w:p>
        </w:tc>
        <w:tc>
          <w:tcPr>
            <w:tcW w:w="1701" w:type="dxa"/>
          </w:tcPr>
          <w:p w14:paraId="608D3171" w14:textId="77777777" w:rsidR="0001764E" w:rsidRPr="007919CA" w:rsidRDefault="0001764E" w:rsidP="00436DEF">
            <w:pPr>
              <w:jc w:val="center"/>
              <w:rPr>
                <w:rFonts w:cs="Times New Roman"/>
                <w:bCs/>
                <w:iCs/>
                <w:sz w:val="22"/>
              </w:rPr>
            </w:pPr>
            <w:r w:rsidRPr="007919CA">
              <w:rPr>
                <w:rFonts w:cs="Times New Roman"/>
                <w:bCs/>
                <w:iCs/>
                <w:sz w:val="22"/>
              </w:rPr>
              <w:t>ĢP</w:t>
            </w:r>
          </w:p>
        </w:tc>
      </w:tr>
      <w:tr w:rsidR="0001764E" w:rsidRPr="007919CA" w14:paraId="172A68F2" w14:textId="77777777" w:rsidTr="009117A5">
        <w:trPr>
          <w:trHeight w:val="1627"/>
        </w:trPr>
        <w:tc>
          <w:tcPr>
            <w:tcW w:w="845" w:type="dxa"/>
            <w:vMerge/>
          </w:tcPr>
          <w:p w14:paraId="00D222CA" w14:textId="77777777" w:rsidR="0001764E" w:rsidRPr="007919CA" w:rsidRDefault="0001764E" w:rsidP="00436DEF">
            <w:pPr>
              <w:jc w:val="center"/>
              <w:rPr>
                <w:rFonts w:cs="Times New Roman"/>
                <w:sz w:val="22"/>
              </w:rPr>
            </w:pPr>
          </w:p>
        </w:tc>
        <w:tc>
          <w:tcPr>
            <w:tcW w:w="4677" w:type="dxa"/>
            <w:gridSpan w:val="2"/>
            <w:vMerge/>
          </w:tcPr>
          <w:p w14:paraId="188D5B41" w14:textId="77777777" w:rsidR="0001764E" w:rsidRPr="007919CA" w:rsidRDefault="0001764E" w:rsidP="00436DEF">
            <w:pPr>
              <w:jc w:val="both"/>
              <w:rPr>
                <w:rFonts w:cs="Times New Roman"/>
                <w:sz w:val="22"/>
                <w:highlight w:val="yellow"/>
              </w:rPr>
            </w:pPr>
          </w:p>
        </w:tc>
        <w:tc>
          <w:tcPr>
            <w:tcW w:w="4960" w:type="dxa"/>
            <w:gridSpan w:val="2"/>
          </w:tcPr>
          <w:p w14:paraId="01F2851D" w14:textId="77777777" w:rsidR="0001764E" w:rsidRPr="007919CA" w:rsidRDefault="0001764E" w:rsidP="00436DEF">
            <w:pPr>
              <w:pStyle w:val="Sarakstarindkopa"/>
              <w:numPr>
                <w:ilvl w:val="0"/>
                <w:numId w:val="9"/>
              </w:numPr>
              <w:ind w:left="173" w:hanging="218"/>
              <w:jc w:val="both"/>
              <w:rPr>
                <w:rFonts w:cs="Times New Roman"/>
                <w:bCs/>
                <w:sz w:val="22"/>
              </w:rPr>
            </w:pPr>
            <w:r w:rsidRPr="007919CA">
              <w:rPr>
                <w:rFonts w:cs="Times New Roman"/>
                <w:bCs/>
                <w:sz w:val="22"/>
              </w:rPr>
              <w:t>Izvērtēt</w:t>
            </w:r>
            <w:r w:rsidRPr="007919CA">
              <w:rPr>
                <w:rFonts w:cs="Times New Roman"/>
                <w:sz w:val="22"/>
              </w:rPr>
              <w:t xml:space="preserve"> </w:t>
            </w:r>
            <w:r w:rsidRPr="007919CA">
              <w:rPr>
                <w:rFonts w:cs="Times New Roman"/>
                <w:bCs/>
                <w:sz w:val="22"/>
              </w:rPr>
              <w:t>jautājumu Tieslietu ministrijas Pastāvīgajā Kriminālprocesa likuma darba grupā par iespēju nodrošināt valsts nodrošinātā aizstāvja obligātu dalību pie pirmās pratināšanas.</w:t>
            </w:r>
          </w:p>
        </w:tc>
        <w:tc>
          <w:tcPr>
            <w:tcW w:w="1420" w:type="dxa"/>
          </w:tcPr>
          <w:p w14:paraId="4FE966DD" w14:textId="77777777" w:rsidR="0001764E" w:rsidRPr="007919CA" w:rsidRDefault="0001764E" w:rsidP="00436DEF">
            <w:pPr>
              <w:jc w:val="center"/>
              <w:rPr>
                <w:rFonts w:cs="Times New Roman"/>
                <w:bCs/>
                <w:sz w:val="22"/>
              </w:rPr>
            </w:pPr>
            <w:r w:rsidRPr="007919CA">
              <w:rPr>
                <w:rFonts w:cs="Times New Roman"/>
                <w:iCs/>
                <w:sz w:val="22"/>
              </w:rPr>
              <w:t>01.10.2022.</w:t>
            </w:r>
          </w:p>
        </w:tc>
        <w:tc>
          <w:tcPr>
            <w:tcW w:w="1701" w:type="dxa"/>
          </w:tcPr>
          <w:p w14:paraId="481C0CC2" w14:textId="77777777" w:rsidR="0001764E" w:rsidRPr="007919CA" w:rsidRDefault="0001764E" w:rsidP="00436DEF">
            <w:pPr>
              <w:jc w:val="center"/>
              <w:rPr>
                <w:rFonts w:cs="Times New Roman"/>
                <w:bCs/>
                <w:iCs/>
                <w:sz w:val="22"/>
              </w:rPr>
            </w:pPr>
            <w:r w:rsidRPr="007919CA">
              <w:rPr>
                <w:rFonts w:cs="Times New Roman"/>
                <w:bCs/>
                <w:iCs/>
                <w:sz w:val="22"/>
              </w:rPr>
              <w:t>TM</w:t>
            </w:r>
          </w:p>
          <w:p w14:paraId="772246D0" w14:textId="77777777" w:rsidR="0001764E" w:rsidRPr="007919CA" w:rsidRDefault="0001764E" w:rsidP="00436DEF">
            <w:pPr>
              <w:jc w:val="center"/>
              <w:rPr>
                <w:rFonts w:cs="Times New Roman"/>
                <w:bCs/>
                <w:iCs/>
                <w:sz w:val="22"/>
              </w:rPr>
            </w:pPr>
          </w:p>
          <w:p w14:paraId="79039FAE" w14:textId="77777777" w:rsidR="0001764E" w:rsidRPr="007919CA" w:rsidRDefault="0001764E" w:rsidP="00436DEF">
            <w:pPr>
              <w:jc w:val="center"/>
              <w:rPr>
                <w:rFonts w:cs="Times New Roman"/>
                <w:bCs/>
                <w:i/>
                <w:sz w:val="22"/>
              </w:rPr>
            </w:pPr>
            <w:r w:rsidRPr="007919CA">
              <w:rPr>
                <w:rFonts w:cs="Times New Roman"/>
                <w:bCs/>
                <w:i/>
                <w:sz w:val="22"/>
              </w:rPr>
              <w:t>Līdzatbildīgā iestāde:</w:t>
            </w:r>
          </w:p>
          <w:p w14:paraId="1B11DBD0" w14:textId="77777777" w:rsidR="0001764E" w:rsidRPr="007919CA" w:rsidRDefault="0001764E" w:rsidP="00436DEF">
            <w:pPr>
              <w:jc w:val="center"/>
              <w:rPr>
                <w:rFonts w:cs="Times New Roman"/>
                <w:bCs/>
                <w:iCs/>
                <w:sz w:val="22"/>
              </w:rPr>
            </w:pPr>
            <w:r w:rsidRPr="007919CA">
              <w:rPr>
                <w:rFonts w:cs="Times New Roman"/>
                <w:bCs/>
                <w:iCs/>
                <w:sz w:val="22"/>
              </w:rPr>
              <w:t>LZAP, ĢP, JPA, TAI</w:t>
            </w:r>
          </w:p>
        </w:tc>
      </w:tr>
      <w:tr w:rsidR="0001764E" w:rsidRPr="007919CA" w14:paraId="5A0EDCB8" w14:textId="77777777" w:rsidTr="009117A5">
        <w:trPr>
          <w:trHeight w:val="2431"/>
        </w:trPr>
        <w:tc>
          <w:tcPr>
            <w:tcW w:w="845" w:type="dxa"/>
            <w:vMerge/>
          </w:tcPr>
          <w:p w14:paraId="5108D019" w14:textId="77777777" w:rsidR="0001764E" w:rsidRPr="007919CA" w:rsidRDefault="0001764E" w:rsidP="00436DEF">
            <w:pPr>
              <w:jc w:val="center"/>
              <w:rPr>
                <w:rFonts w:cs="Times New Roman"/>
                <w:sz w:val="22"/>
              </w:rPr>
            </w:pPr>
          </w:p>
        </w:tc>
        <w:tc>
          <w:tcPr>
            <w:tcW w:w="4677" w:type="dxa"/>
            <w:gridSpan w:val="2"/>
            <w:vMerge/>
          </w:tcPr>
          <w:p w14:paraId="5A243429" w14:textId="77777777" w:rsidR="0001764E" w:rsidRPr="007919CA" w:rsidRDefault="0001764E" w:rsidP="00436DEF">
            <w:pPr>
              <w:jc w:val="both"/>
              <w:rPr>
                <w:rFonts w:cs="Times New Roman"/>
                <w:sz w:val="22"/>
              </w:rPr>
            </w:pPr>
          </w:p>
        </w:tc>
        <w:tc>
          <w:tcPr>
            <w:tcW w:w="4960" w:type="dxa"/>
            <w:gridSpan w:val="2"/>
          </w:tcPr>
          <w:p w14:paraId="39F1E402" w14:textId="77777777" w:rsidR="0001764E" w:rsidRPr="007919CA" w:rsidRDefault="0001764E" w:rsidP="00436DEF">
            <w:pPr>
              <w:pStyle w:val="Sarakstarindkopa"/>
              <w:numPr>
                <w:ilvl w:val="0"/>
                <w:numId w:val="9"/>
              </w:numPr>
              <w:ind w:left="173" w:hanging="218"/>
              <w:jc w:val="both"/>
              <w:rPr>
                <w:rFonts w:cs="Times New Roman"/>
                <w:bCs/>
                <w:sz w:val="22"/>
              </w:rPr>
            </w:pPr>
            <w:r w:rsidRPr="007919CA">
              <w:rPr>
                <w:rFonts w:cs="Times New Roman"/>
                <w:bCs/>
                <w:sz w:val="22"/>
              </w:rPr>
              <w:t>Izvērtēt jautājumu Tieslietu ministrijas Pastāvīgajā Kriminālprocesa likuma darba grupā par iespēju noteikt maksimālo termiņu ar noziedzīgu nodarījumu radītā kaitējuma apmēra atlīdzināšanai, sadalīt ilgākos termiņos kaitējuma atlīdzināšanu un noteikt kritērijus mazāka soda piemērošanai pirmstiesas kriminālprocesā slēgtas vienošanās gadījumā  un nepieciešamības gadījumā sagatavot Kriminālprocesa likuma grozījumus.</w:t>
            </w:r>
          </w:p>
        </w:tc>
        <w:tc>
          <w:tcPr>
            <w:tcW w:w="1420" w:type="dxa"/>
          </w:tcPr>
          <w:p w14:paraId="0FC4F5C6" w14:textId="77777777" w:rsidR="0001764E" w:rsidRPr="007919CA" w:rsidRDefault="0001764E" w:rsidP="00436DEF">
            <w:pPr>
              <w:jc w:val="center"/>
              <w:rPr>
                <w:rFonts w:cs="Times New Roman"/>
                <w:bCs/>
                <w:iCs/>
                <w:sz w:val="22"/>
              </w:rPr>
            </w:pPr>
            <w:r w:rsidRPr="007919CA">
              <w:rPr>
                <w:rFonts w:cs="Times New Roman"/>
                <w:bCs/>
                <w:iCs/>
                <w:sz w:val="22"/>
              </w:rPr>
              <w:t>01.10.2022.</w:t>
            </w:r>
          </w:p>
        </w:tc>
        <w:tc>
          <w:tcPr>
            <w:tcW w:w="1701" w:type="dxa"/>
          </w:tcPr>
          <w:p w14:paraId="121566A1"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77B4F0DB" w14:textId="77777777" w:rsidTr="009117A5">
        <w:trPr>
          <w:trHeight w:val="703"/>
        </w:trPr>
        <w:tc>
          <w:tcPr>
            <w:tcW w:w="845" w:type="dxa"/>
            <w:vMerge w:val="restart"/>
            <w:vAlign w:val="center"/>
          </w:tcPr>
          <w:p w14:paraId="07365B75" w14:textId="77777777" w:rsidR="0001764E" w:rsidRPr="007919CA" w:rsidRDefault="0001764E" w:rsidP="00934CEF">
            <w:pPr>
              <w:jc w:val="center"/>
              <w:rPr>
                <w:rFonts w:cs="Times New Roman"/>
                <w:sz w:val="22"/>
              </w:rPr>
            </w:pPr>
            <w:r w:rsidRPr="007919CA">
              <w:rPr>
                <w:rFonts w:cs="Times New Roman"/>
                <w:sz w:val="22"/>
              </w:rPr>
              <w:t>8.</w:t>
            </w:r>
          </w:p>
        </w:tc>
        <w:tc>
          <w:tcPr>
            <w:tcW w:w="4657" w:type="dxa"/>
            <w:vMerge w:val="restart"/>
            <w:vAlign w:val="center"/>
          </w:tcPr>
          <w:p w14:paraId="4B5F5E76" w14:textId="77777777" w:rsidR="0001764E" w:rsidRPr="007919CA" w:rsidRDefault="0001764E" w:rsidP="00934CEF">
            <w:pPr>
              <w:jc w:val="both"/>
              <w:rPr>
                <w:rFonts w:cs="Times New Roman"/>
                <w:sz w:val="22"/>
              </w:rPr>
            </w:pPr>
            <w:r w:rsidRPr="007919CA">
              <w:rPr>
                <w:rFonts w:cs="Times New Roman"/>
                <w:sz w:val="22"/>
              </w:rPr>
              <w:t>Izvērtēt iespējas tālākai normatīvā regulējuma pilnveidei attiecībā uz pierādījumu pārbaudes kārtību tiesā:</w:t>
            </w:r>
          </w:p>
          <w:p w14:paraId="24B7AF3C" w14:textId="77777777" w:rsidR="0001764E" w:rsidRPr="007919CA" w:rsidRDefault="0001764E" w:rsidP="00934CEF">
            <w:pPr>
              <w:pStyle w:val="Sarakstarindkopa"/>
              <w:numPr>
                <w:ilvl w:val="0"/>
                <w:numId w:val="5"/>
              </w:numPr>
              <w:ind w:left="180" w:hanging="218"/>
              <w:jc w:val="both"/>
              <w:rPr>
                <w:rFonts w:cs="Times New Roman"/>
                <w:sz w:val="22"/>
              </w:rPr>
            </w:pPr>
            <w:r w:rsidRPr="007919CA">
              <w:rPr>
                <w:rFonts w:cs="Times New Roman"/>
                <w:sz w:val="22"/>
              </w:rPr>
              <w:t xml:space="preserve">Izvērtēt, vai papildus jau izstrādātajiem un pieņemtajiem grozījumiem Kriminālprocesa likumā ir iespējami citi risinājumi, kā mazināt nepieciešamību aicināt uz tiesu lieciniekus, kuru liecības ir iegūtas pirmstiesas kriminālprocesā, pievienotas krimināllietas materiāliem un </w:t>
            </w:r>
            <w:r w:rsidRPr="007919CA">
              <w:rPr>
                <w:rFonts w:cs="Times New Roman"/>
                <w:sz w:val="22"/>
              </w:rPr>
              <w:lastRenderedPageBreak/>
              <w:t>pieejamas ne tikai tiesai, bet arī apsūdzētajam, aizstāvībai un cietušajam, vienlaikus stiprinot tiesas lomu, pēc aizstāvības un prokurora viedokļu un skaidrojumu uzklausīšanas, izlemt – (1) pieteikto personu aicināšanas uz tiesu nepieciešamību, kā arī (2) aizstāvības, prokurora, cietušā vai viņa pārstāvja pieteikto lūgumu nolasīt vai atskaņot rakstveida pierādījumus un citus dokumentus, kas attiecas uz pierādīšanas priekšmetu. Nepieciešams turpināt meklēt risinājumus paredzētās pierādījumu pārbaudes kārtības tiesvedībā pilnveidošanai.</w:t>
            </w:r>
          </w:p>
          <w:p w14:paraId="35CA4685" w14:textId="77777777" w:rsidR="0001764E" w:rsidRPr="007919CA" w:rsidRDefault="0001764E" w:rsidP="00934CEF">
            <w:pPr>
              <w:pStyle w:val="Sarakstarindkopa"/>
              <w:numPr>
                <w:ilvl w:val="0"/>
                <w:numId w:val="5"/>
              </w:numPr>
              <w:ind w:left="180" w:hanging="218"/>
              <w:jc w:val="both"/>
              <w:rPr>
                <w:rFonts w:cs="Times New Roman"/>
                <w:sz w:val="22"/>
              </w:rPr>
            </w:pPr>
            <w:r w:rsidRPr="007919CA">
              <w:rPr>
                <w:rFonts w:cs="Times New Roman"/>
                <w:sz w:val="22"/>
              </w:rPr>
              <w:t>Izvērtēt iespējas sašaurināt Kriminālprocesa likumā  paredzētās iespējas nolasīt vai atskaņot tiesas sēdē rakstveida pierādījumus vai citus dokumentus.</w:t>
            </w:r>
          </w:p>
          <w:p w14:paraId="2C003F39" w14:textId="77777777" w:rsidR="0001764E" w:rsidRPr="007919CA" w:rsidRDefault="0001764E" w:rsidP="00934CEF">
            <w:pPr>
              <w:pStyle w:val="Sarakstarindkopa"/>
              <w:numPr>
                <w:ilvl w:val="0"/>
                <w:numId w:val="5"/>
              </w:numPr>
              <w:ind w:left="180" w:hanging="218"/>
              <w:jc w:val="both"/>
              <w:rPr>
                <w:rFonts w:cs="Times New Roman"/>
                <w:sz w:val="22"/>
              </w:rPr>
            </w:pPr>
            <w:r w:rsidRPr="007919CA">
              <w:rPr>
                <w:rFonts w:cs="Times New Roman"/>
                <w:sz w:val="22"/>
              </w:rPr>
              <w:t>Izvērtēt piemērotākos risinājumus vienotas izpratnes veidošanai par Kriminālprocesa likumā paredzētās iespējas – nolasīt vai atskaņot jebkuras personas konkrētajā kriminālprocesā agrāk sniegtu liecību – piemērošanu praksē.</w:t>
            </w:r>
          </w:p>
          <w:p w14:paraId="20863E8F" w14:textId="797DCC4F" w:rsidR="00934CEF" w:rsidRPr="007919CA" w:rsidRDefault="0001764E" w:rsidP="00934CEF">
            <w:pPr>
              <w:pStyle w:val="Sarakstarindkopa"/>
              <w:numPr>
                <w:ilvl w:val="0"/>
                <w:numId w:val="5"/>
              </w:numPr>
              <w:ind w:left="180" w:hanging="218"/>
              <w:jc w:val="both"/>
              <w:rPr>
                <w:rFonts w:cs="Times New Roman"/>
                <w:sz w:val="22"/>
              </w:rPr>
            </w:pPr>
            <w:r w:rsidRPr="007919CA">
              <w:rPr>
                <w:rFonts w:cs="Times New Roman"/>
                <w:sz w:val="22"/>
              </w:rPr>
              <w:t>Izvērtēt, vai normatīvajā regulējumā būtu skaidrāk nosakāma tiesas noteicošā loma attiecībā uz šādu jautājumu izlemšanu: par pieteikto personu, kuru liecības ir iegūtas pirmstiesas kriminālprocesa laikā, aicināšanas uz tiesu nepieciešamību, kā arī par aizstāvības, prokurora, cietušā vai viņa pārstāvja pieteikto lūgumu nolasīt vai atskaņot rakstveida pierādījumus un citus dokumentus, kas attiecas uz pierādīšanas priekšmetu</w:t>
            </w:r>
            <w:r w:rsidR="00934CEF" w:rsidRPr="007919CA">
              <w:rPr>
                <w:rFonts w:cs="Times New Roman"/>
                <w:sz w:val="22"/>
              </w:rPr>
              <w:t>.</w:t>
            </w:r>
          </w:p>
        </w:tc>
        <w:tc>
          <w:tcPr>
            <w:tcW w:w="4945" w:type="dxa"/>
            <w:gridSpan w:val="2"/>
            <w:vAlign w:val="center"/>
          </w:tcPr>
          <w:p w14:paraId="591AA70D" w14:textId="77777777" w:rsidR="0001764E" w:rsidRPr="007919CA" w:rsidRDefault="0001764E" w:rsidP="00934CEF">
            <w:pPr>
              <w:pStyle w:val="Sarakstarindkopa"/>
              <w:numPr>
                <w:ilvl w:val="0"/>
                <w:numId w:val="10"/>
              </w:numPr>
              <w:ind w:left="176" w:hanging="218"/>
              <w:jc w:val="both"/>
              <w:rPr>
                <w:rFonts w:eastAsiaTheme="minorEastAsia" w:cs="Times New Roman"/>
                <w:sz w:val="22"/>
              </w:rPr>
            </w:pPr>
            <w:r w:rsidRPr="007919CA">
              <w:rPr>
                <w:rFonts w:eastAsiaTheme="minorEastAsia" w:cs="Times New Roman"/>
                <w:sz w:val="22"/>
              </w:rPr>
              <w:lastRenderedPageBreak/>
              <w:t>Apkopot informāciju no tiesām, LZAP, TAI, ĢP par to, kā praksē darbojas Kriminālprocesa likuma normas, kas stājās spēkā 2021. gada 1. janvārī, attiecībā uz tiesvedības procesuālo formu, tai skaitā pierādījumu pārbaudes procesuālo kārtību.</w:t>
            </w:r>
          </w:p>
          <w:p w14:paraId="6E8772EA" w14:textId="77777777" w:rsidR="0001764E" w:rsidRPr="007919CA" w:rsidRDefault="0001764E" w:rsidP="00934CEF">
            <w:pPr>
              <w:spacing w:line="120" w:lineRule="auto"/>
              <w:ind w:left="-40"/>
              <w:jc w:val="both"/>
              <w:rPr>
                <w:rFonts w:eastAsiaTheme="minorEastAsia" w:cs="Times New Roman"/>
                <w:sz w:val="22"/>
              </w:rPr>
            </w:pPr>
          </w:p>
        </w:tc>
        <w:tc>
          <w:tcPr>
            <w:tcW w:w="1455" w:type="dxa"/>
            <w:gridSpan w:val="2"/>
            <w:vAlign w:val="center"/>
          </w:tcPr>
          <w:p w14:paraId="5D506900" w14:textId="77777777" w:rsidR="0001764E" w:rsidRPr="007919CA" w:rsidRDefault="0001764E" w:rsidP="00934CEF">
            <w:pPr>
              <w:jc w:val="both"/>
              <w:rPr>
                <w:rFonts w:cs="Times New Roman"/>
                <w:bCs/>
                <w:iCs/>
                <w:sz w:val="22"/>
              </w:rPr>
            </w:pPr>
            <w:r w:rsidRPr="007919CA">
              <w:rPr>
                <w:rFonts w:cs="Times New Roman"/>
                <w:bCs/>
                <w:iCs/>
                <w:sz w:val="22"/>
              </w:rPr>
              <w:t>01.07.2022.</w:t>
            </w:r>
          </w:p>
        </w:tc>
        <w:tc>
          <w:tcPr>
            <w:tcW w:w="1701" w:type="dxa"/>
            <w:vMerge w:val="restart"/>
            <w:vAlign w:val="center"/>
          </w:tcPr>
          <w:p w14:paraId="7D13B287" w14:textId="31736CF5" w:rsidR="0001764E" w:rsidRPr="007919CA" w:rsidRDefault="0001764E" w:rsidP="00934CEF">
            <w:pPr>
              <w:jc w:val="both"/>
              <w:rPr>
                <w:rFonts w:cs="Times New Roman"/>
                <w:bCs/>
                <w:iCs/>
                <w:sz w:val="22"/>
              </w:rPr>
            </w:pPr>
            <w:r w:rsidRPr="007919CA">
              <w:rPr>
                <w:rFonts w:cs="Times New Roman"/>
                <w:bCs/>
                <w:iCs/>
                <w:sz w:val="22"/>
              </w:rPr>
              <w:t>TM</w:t>
            </w:r>
          </w:p>
        </w:tc>
      </w:tr>
      <w:tr w:rsidR="0001764E" w:rsidRPr="007919CA" w14:paraId="44C5A0B9" w14:textId="77777777" w:rsidTr="009117A5">
        <w:trPr>
          <w:trHeight w:val="885"/>
        </w:trPr>
        <w:tc>
          <w:tcPr>
            <w:tcW w:w="845" w:type="dxa"/>
            <w:vMerge/>
          </w:tcPr>
          <w:p w14:paraId="7388FFA9" w14:textId="77777777" w:rsidR="0001764E" w:rsidRPr="007919CA" w:rsidRDefault="0001764E" w:rsidP="00436DEF">
            <w:pPr>
              <w:jc w:val="center"/>
              <w:rPr>
                <w:rFonts w:cs="Times New Roman"/>
                <w:sz w:val="22"/>
              </w:rPr>
            </w:pPr>
          </w:p>
        </w:tc>
        <w:tc>
          <w:tcPr>
            <w:tcW w:w="4657" w:type="dxa"/>
            <w:vMerge/>
          </w:tcPr>
          <w:p w14:paraId="69C4EB35" w14:textId="77777777" w:rsidR="0001764E" w:rsidRPr="007919CA" w:rsidRDefault="0001764E" w:rsidP="00436DEF">
            <w:pPr>
              <w:pStyle w:val="Sarakstarindkopa"/>
              <w:numPr>
                <w:ilvl w:val="0"/>
                <w:numId w:val="5"/>
              </w:numPr>
              <w:ind w:left="180" w:hanging="218"/>
              <w:jc w:val="both"/>
              <w:rPr>
                <w:rFonts w:cs="Times New Roman"/>
                <w:sz w:val="22"/>
              </w:rPr>
            </w:pPr>
          </w:p>
        </w:tc>
        <w:tc>
          <w:tcPr>
            <w:tcW w:w="4945" w:type="dxa"/>
            <w:gridSpan w:val="2"/>
          </w:tcPr>
          <w:p w14:paraId="428030FD" w14:textId="77777777" w:rsidR="0001764E" w:rsidRPr="007919CA" w:rsidRDefault="0001764E" w:rsidP="00436DEF">
            <w:pPr>
              <w:pStyle w:val="Sarakstarindkopa"/>
              <w:numPr>
                <w:ilvl w:val="0"/>
                <w:numId w:val="10"/>
              </w:numPr>
              <w:ind w:left="176" w:hanging="218"/>
              <w:jc w:val="both"/>
              <w:rPr>
                <w:rFonts w:eastAsiaTheme="minorEastAsia" w:cs="Times New Roman"/>
                <w:sz w:val="22"/>
              </w:rPr>
            </w:pPr>
            <w:r w:rsidRPr="007919CA">
              <w:rPr>
                <w:rFonts w:eastAsiaTheme="minorEastAsia" w:cs="Times New Roman"/>
                <w:sz w:val="22"/>
              </w:rPr>
              <w:t>Organizēt diskusiju Tieslietu ministrijas pastāvīgajā Kriminālprocesa likuma darba grupā.</w:t>
            </w:r>
          </w:p>
        </w:tc>
        <w:tc>
          <w:tcPr>
            <w:tcW w:w="1455" w:type="dxa"/>
            <w:gridSpan w:val="2"/>
          </w:tcPr>
          <w:p w14:paraId="4AE4207E" w14:textId="77777777" w:rsidR="0001764E" w:rsidRPr="007919CA" w:rsidRDefault="0001764E" w:rsidP="00436DEF">
            <w:pPr>
              <w:jc w:val="center"/>
              <w:rPr>
                <w:rFonts w:cs="Times New Roman"/>
                <w:bCs/>
                <w:iCs/>
                <w:sz w:val="22"/>
              </w:rPr>
            </w:pPr>
            <w:r w:rsidRPr="007919CA">
              <w:rPr>
                <w:rFonts w:cs="Times New Roman"/>
                <w:bCs/>
                <w:iCs/>
                <w:sz w:val="22"/>
              </w:rPr>
              <w:t>01.10.2022.</w:t>
            </w:r>
          </w:p>
        </w:tc>
        <w:tc>
          <w:tcPr>
            <w:tcW w:w="1701" w:type="dxa"/>
            <w:vMerge/>
          </w:tcPr>
          <w:p w14:paraId="2CBF5FA9" w14:textId="77777777" w:rsidR="0001764E" w:rsidRPr="007919CA" w:rsidRDefault="0001764E" w:rsidP="00436DEF">
            <w:pPr>
              <w:jc w:val="center"/>
              <w:rPr>
                <w:rFonts w:cs="Times New Roman"/>
                <w:bCs/>
                <w:iCs/>
                <w:sz w:val="22"/>
              </w:rPr>
            </w:pPr>
          </w:p>
        </w:tc>
      </w:tr>
      <w:tr w:rsidR="0001764E" w:rsidRPr="007919CA" w14:paraId="624F3E89" w14:textId="77777777" w:rsidTr="009117A5">
        <w:trPr>
          <w:trHeight w:val="5138"/>
        </w:trPr>
        <w:tc>
          <w:tcPr>
            <w:tcW w:w="845" w:type="dxa"/>
            <w:vMerge/>
          </w:tcPr>
          <w:p w14:paraId="6CB3BA3D" w14:textId="77777777" w:rsidR="0001764E" w:rsidRPr="007919CA" w:rsidRDefault="0001764E" w:rsidP="00436DEF">
            <w:pPr>
              <w:jc w:val="center"/>
              <w:rPr>
                <w:rFonts w:cs="Times New Roman"/>
                <w:sz w:val="22"/>
              </w:rPr>
            </w:pPr>
          </w:p>
        </w:tc>
        <w:tc>
          <w:tcPr>
            <w:tcW w:w="4657" w:type="dxa"/>
            <w:vMerge/>
          </w:tcPr>
          <w:p w14:paraId="45FC989E" w14:textId="77777777" w:rsidR="0001764E" w:rsidRPr="007919CA" w:rsidRDefault="0001764E" w:rsidP="00436DEF">
            <w:pPr>
              <w:pStyle w:val="Sarakstarindkopa"/>
              <w:numPr>
                <w:ilvl w:val="0"/>
                <w:numId w:val="5"/>
              </w:numPr>
              <w:ind w:left="180" w:hanging="218"/>
              <w:jc w:val="both"/>
              <w:rPr>
                <w:rFonts w:cs="Times New Roman"/>
                <w:sz w:val="22"/>
              </w:rPr>
            </w:pPr>
          </w:p>
        </w:tc>
        <w:tc>
          <w:tcPr>
            <w:tcW w:w="4945" w:type="dxa"/>
            <w:gridSpan w:val="2"/>
          </w:tcPr>
          <w:p w14:paraId="0677B2F4" w14:textId="1FF3DCEC" w:rsidR="00F05BAD" w:rsidRPr="007919CA" w:rsidRDefault="0001764E" w:rsidP="00F05BAD">
            <w:pPr>
              <w:pStyle w:val="Sarakstarindkopa"/>
              <w:numPr>
                <w:ilvl w:val="0"/>
                <w:numId w:val="10"/>
              </w:numPr>
              <w:ind w:left="176" w:hanging="218"/>
              <w:rPr>
                <w:rFonts w:eastAsiaTheme="minorEastAsia" w:cs="Times New Roman"/>
                <w:sz w:val="22"/>
              </w:rPr>
            </w:pPr>
            <w:r w:rsidRPr="007919CA">
              <w:rPr>
                <w:rFonts w:eastAsiaTheme="minorEastAsia" w:cs="Times New Roman"/>
                <w:sz w:val="22"/>
              </w:rPr>
              <w:t>Sagatavot informatīvo ziņojumu par nepieciešamajiem risinājumiem.</w:t>
            </w:r>
          </w:p>
        </w:tc>
        <w:tc>
          <w:tcPr>
            <w:tcW w:w="1455" w:type="dxa"/>
            <w:gridSpan w:val="2"/>
          </w:tcPr>
          <w:p w14:paraId="3918EE0B" w14:textId="79BC6969" w:rsidR="00F05BAD" w:rsidRPr="007919CA" w:rsidRDefault="0001764E" w:rsidP="00F05BAD">
            <w:pPr>
              <w:jc w:val="center"/>
              <w:rPr>
                <w:rFonts w:cs="Times New Roman"/>
                <w:bCs/>
                <w:iCs/>
                <w:sz w:val="22"/>
              </w:rPr>
            </w:pPr>
            <w:r w:rsidRPr="007919CA">
              <w:rPr>
                <w:rFonts w:cs="Times New Roman"/>
                <w:bCs/>
                <w:iCs/>
                <w:sz w:val="22"/>
              </w:rPr>
              <w:t>01.12.2022.</w:t>
            </w:r>
          </w:p>
        </w:tc>
        <w:tc>
          <w:tcPr>
            <w:tcW w:w="1701" w:type="dxa"/>
            <w:vMerge/>
          </w:tcPr>
          <w:p w14:paraId="0C70E6B4" w14:textId="77777777" w:rsidR="0001764E" w:rsidRPr="007919CA" w:rsidRDefault="0001764E" w:rsidP="00436DEF">
            <w:pPr>
              <w:jc w:val="center"/>
              <w:rPr>
                <w:rFonts w:cs="Times New Roman"/>
                <w:bCs/>
                <w:iCs/>
                <w:sz w:val="22"/>
              </w:rPr>
            </w:pPr>
          </w:p>
        </w:tc>
      </w:tr>
      <w:tr w:rsidR="0001764E" w:rsidRPr="007919CA" w14:paraId="1C1A7AC1" w14:textId="77777777" w:rsidTr="009117A5">
        <w:trPr>
          <w:trHeight w:val="8392"/>
        </w:trPr>
        <w:tc>
          <w:tcPr>
            <w:tcW w:w="845" w:type="dxa"/>
          </w:tcPr>
          <w:p w14:paraId="151F01FC" w14:textId="77777777" w:rsidR="0001764E" w:rsidRPr="007919CA" w:rsidRDefault="0001764E" w:rsidP="00436DEF">
            <w:pPr>
              <w:jc w:val="center"/>
              <w:rPr>
                <w:rFonts w:cs="Times New Roman"/>
                <w:sz w:val="22"/>
              </w:rPr>
            </w:pPr>
            <w:r w:rsidRPr="007919CA">
              <w:rPr>
                <w:rFonts w:cs="Times New Roman"/>
                <w:sz w:val="22"/>
              </w:rPr>
              <w:lastRenderedPageBreak/>
              <w:t>9.</w:t>
            </w:r>
          </w:p>
        </w:tc>
        <w:tc>
          <w:tcPr>
            <w:tcW w:w="4657" w:type="dxa"/>
          </w:tcPr>
          <w:p w14:paraId="619BEFD2" w14:textId="77777777" w:rsidR="0001764E" w:rsidRPr="007919CA" w:rsidRDefault="0001764E" w:rsidP="00436DEF">
            <w:pPr>
              <w:jc w:val="both"/>
              <w:rPr>
                <w:rFonts w:cs="Times New Roman"/>
                <w:sz w:val="22"/>
              </w:rPr>
            </w:pPr>
            <w:r w:rsidRPr="007919CA">
              <w:rPr>
                <w:rFonts w:cs="Times New Roman"/>
                <w:sz w:val="22"/>
              </w:rPr>
              <w:t>Izvērtēt un rast atbilstošāko pieeju, lai ieviestu Latvijas kriminālprocesuālajā regulējumā risinājumus attiecībā uz dažādu ar tiesvedības procesa norisi saistītu jautājumu organizēšanu ārpus tiesas sēdēm iztiesāšanas ieilgšanas novēršanai.</w:t>
            </w:r>
          </w:p>
          <w:p w14:paraId="364C2BDF" w14:textId="77777777" w:rsidR="0001764E" w:rsidRPr="007919CA" w:rsidRDefault="0001764E" w:rsidP="00436DEF">
            <w:pPr>
              <w:pStyle w:val="Sarakstarindkopa"/>
              <w:numPr>
                <w:ilvl w:val="0"/>
                <w:numId w:val="6"/>
              </w:numPr>
              <w:ind w:left="322" w:hanging="218"/>
              <w:jc w:val="both"/>
              <w:rPr>
                <w:rFonts w:cs="Times New Roman"/>
                <w:sz w:val="22"/>
              </w:rPr>
            </w:pPr>
            <w:r w:rsidRPr="007919CA">
              <w:rPr>
                <w:rFonts w:cs="Times New Roman"/>
                <w:sz w:val="22"/>
              </w:rPr>
              <w:t>Izvērtēt iespēju noteikt tiesai kā procesa virzītājam pienākumu visā tiesas procesa garumā (īpaši lietas sagatavošanas iztiesāšanai stadijā un nepieciešamības gadījumā iztiesāšanas procesā) organizēt sanāksmes ar prokuroru un aizstāvību, lai izdiskutētu aktuālos procesa jautājumus, kas var radīt iztiesāšanas ieilgšanu un kavēšanos, ciktāl tie saistīti ar efektīva kriminālprocesa nodrošināšanu un šīs komunikācijas dokumentēšanu un norises kārtību, stiprinot tiesneša noteicošo lomu dažādu jautājumu, kas saistīti ar nepieciešamību tieši un mutiski pārbaudīt pierādījumus tiesas sēdē, izlemšanā pēc aizstāvības un prokurora viedokļu un skaidrojumu uzklausīšanas.</w:t>
            </w:r>
          </w:p>
          <w:p w14:paraId="233BE906" w14:textId="0C1F877A" w:rsidR="007919CA" w:rsidRPr="007919CA" w:rsidRDefault="0001764E" w:rsidP="007919CA">
            <w:pPr>
              <w:pStyle w:val="Sarakstarindkopa"/>
              <w:numPr>
                <w:ilvl w:val="0"/>
                <w:numId w:val="6"/>
              </w:numPr>
              <w:ind w:left="322" w:hanging="218"/>
              <w:jc w:val="both"/>
              <w:rPr>
                <w:rFonts w:cs="Times New Roman"/>
                <w:sz w:val="22"/>
              </w:rPr>
            </w:pPr>
            <w:r w:rsidRPr="007919CA">
              <w:rPr>
                <w:rFonts w:cs="Times New Roman"/>
                <w:sz w:val="22"/>
              </w:rPr>
              <w:t>Izvērtēt iespēju noteikt pēc iespējas plašāku jautājumu loku, kurus var risināt ārpus tiesas sēdes, it īpaši attiecībā uz informācijas apmaiņu starp tiesu, prokuroru, apsūdzēto un viņa aizstāvi, cietušo.</w:t>
            </w:r>
          </w:p>
        </w:tc>
        <w:tc>
          <w:tcPr>
            <w:tcW w:w="4945" w:type="dxa"/>
            <w:gridSpan w:val="2"/>
          </w:tcPr>
          <w:p w14:paraId="4C674AF1" w14:textId="77777777" w:rsidR="0001764E" w:rsidRPr="007919CA" w:rsidRDefault="0001764E" w:rsidP="00436DEF">
            <w:pPr>
              <w:jc w:val="both"/>
              <w:rPr>
                <w:rFonts w:cs="Times New Roman"/>
                <w:bCs/>
                <w:sz w:val="22"/>
              </w:rPr>
            </w:pPr>
            <w:r w:rsidRPr="007919CA">
              <w:rPr>
                <w:rFonts w:cs="Times New Roman"/>
                <w:bCs/>
                <w:sz w:val="22"/>
              </w:rPr>
              <w:t>Apkopot un izvērtēt praktiķu priekšlikumus tiesu darba organizācijas pilnveidošanai Tieslietu  ministrijas Pastāvīgajā Kriminālprocesa likuma darba grupā un nepieciešamības gadījumā sagatavot Kriminālprocesa likuma grozījumus.</w:t>
            </w:r>
          </w:p>
          <w:p w14:paraId="1E801623" w14:textId="088288A0" w:rsidR="007919CA" w:rsidRPr="007919CA" w:rsidRDefault="007919CA" w:rsidP="007919CA">
            <w:pPr>
              <w:tabs>
                <w:tab w:val="left" w:pos="2955"/>
              </w:tabs>
              <w:rPr>
                <w:rFonts w:cs="Times New Roman"/>
                <w:sz w:val="22"/>
              </w:rPr>
            </w:pPr>
          </w:p>
        </w:tc>
        <w:tc>
          <w:tcPr>
            <w:tcW w:w="1455" w:type="dxa"/>
            <w:gridSpan w:val="2"/>
          </w:tcPr>
          <w:p w14:paraId="32DE065F" w14:textId="77777777" w:rsidR="0001764E" w:rsidRPr="007919CA" w:rsidRDefault="0001764E" w:rsidP="00436DEF">
            <w:pPr>
              <w:jc w:val="center"/>
              <w:rPr>
                <w:rFonts w:cs="Times New Roman"/>
                <w:iCs/>
                <w:sz w:val="22"/>
              </w:rPr>
            </w:pPr>
            <w:r w:rsidRPr="007919CA">
              <w:rPr>
                <w:rFonts w:cs="Times New Roman"/>
                <w:iCs/>
                <w:sz w:val="22"/>
              </w:rPr>
              <w:t>01.09.2021.</w:t>
            </w:r>
          </w:p>
          <w:p w14:paraId="0AA73332" w14:textId="1C4A4D8D" w:rsidR="007919CA" w:rsidRPr="007919CA" w:rsidRDefault="007919CA" w:rsidP="007919CA">
            <w:pPr>
              <w:rPr>
                <w:rFonts w:cs="Times New Roman"/>
                <w:sz w:val="22"/>
              </w:rPr>
            </w:pPr>
          </w:p>
        </w:tc>
        <w:tc>
          <w:tcPr>
            <w:tcW w:w="1701" w:type="dxa"/>
          </w:tcPr>
          <w:p w14:paraId="4B63BFFB" w14:textId="77777777" w:rsidR="0001764E" w:rsidRPr="007919CA" w:rsidRDefault="0001764E" w:rsidP="00436DEF">
            <w:pPr>
              <w:jc w:val="center"/>
              <w:rPr>
                <w:rFonts w:cs="Times New Roman"/>
                <w:bCs/>
                <w:iCs/>
                <w:sz w:val="22"/>
              </w:rPr>
            </w:pPr>
            <w:r w:rsidRPr="007919CA">
              <w:rPr>
                <w:rFonts w:cs="Times New Roman"/>
                <w:bCs/>
                <w:iCs/>
                <w:sz w:val="22"/>
              </w:rPr>
              <w:t>TM</w:t>
            </w:r>
          </w:p>
          <w:p w14:paraId="4CC8F093" w14:textId="77777777" w:rsidR="0001764E" w:rsidRPr="007919CA" w:rsidRDefault="0001764E" w:rsidP="00436DEF">
            <w:pPr>
              <w:jc w:val="center"/>
              <w:rPr>
                <w:rFonts w:cs="Times New Roman"/>
                <w:bCs/>
                <w:iCs/>
                <w:sz w:val="22"/>
              </w:rPr>
            </w:pPr>
          </w:p>
          <w:p w14:paraId="53C222EC" w14:textId="77777777" w:rsidR="0001764E" w:rsidRPr="007919CA" w:rsidRDefault="0001764E" w:rsidP="00436DEF">
            <w:pPr>
              <w:jc w:val="center"/>
              <w:rPr>
                <w:rFonts w:cs="Times New Roman"/>
                <w:bCs/>
                <w:i/>
                <w:sz w:val="22"/>
              </w:rPr>
            </w:pPr>
            <w:proofErr w:type="spellStart"/>
            <w:r w:rsidRPr="007919CA">
              <w:rPr>
                <w:rFonts w:cs="Times New Roman"/>
                <w:bCs/>
                <w:i/>
                <w:sz w:val="22"/>
              </w:rPr>
              <w:t>Līdzatbilīgās</w:t>
            </w:r>
            <w:proofErr w:type="spellEnd"/>
            <w:r w:rsidRPr="007919CA">
              <w:rPr>
                <w:rFonts w:cs="Times New Roman"/>
                <w:bCs/>
                <w:i/>
                <w:sz w:val="22"/>
              </w:rPr>
              <w:t xml:space="preserve"> iestādes:</w:t>
            </w:r>
          </w:p>
          <w:p w14:paraId="2957DC1B" w14:textId="77777777" w:rsidR="0001764E" w:rsidRDefault="0001764E" w:rsidP="00436DEF">
            <w:pPr>
              <w:jc w:val="center"/>
              <w:rPr>
                <w:rFonts w:cs="Times New Roman"/>
                <w:bCs/>
                <w:iCs/>
                <w:sz w:val="22"/>
              </w:rPr>
            </w:pPr>
            <w:r w:rsidRPr="007919CA">
              <w:rPr>
                <w:rFonts w:cs="Times New Roman"/>
                <w:bCs/>
                <w:iCs/>
                <w:sz w:val="22"/>
              </w:rPr>
              <w:t>Tiesas, TA, ĢP, LZAP</w:t>
            </w:r>
          </w:p>
          <w:p w14:paraId="59C2AAAC" w14:textId="31828514" w:rsidR="007919CA" w:rsidRPr="007919CA" w:rsidRDefault="007919CA" w:rsidP="007919CA">
            <w:pPr>
              <w:rPr>
                <w:rFonts w:cs="Times New Roman"/>
                <w:sz w:val="22"/>
              </w:rPr>
            </w:pPr>
          </w:p>
        </w:tc>
      </w:tr>
      <w:tr w:rsidR="0001764E" w:rsidRPr="007919CA" w14:paraId="4FD5C4B4" w14:textId="77777777" w:rsidTr="009117A5">
        <w:trPr>
          <w:trHeight w:val="1832"/>
        </w:trPr>
        <w:tc>
          <w:tcPr>
            <w:tcW w:w="845" w:type="dxa"/>
          </w:tcPr>
          <w:p w14:paraId="3EE3F1AA" w14:textId="77777777" w:rsidR="0001764E" w:rsidRPr="007919CA" w:rsidRDefault="0001764E" w:rsidP="00436DEF">
            <w:pPr>
              <w:jc w:val="center"/>
              <w:rPr>
                <w:rFonts w:cs="Times New Roman"/>
                <w:sz w:val="22"/>
              </w:rPr>
            </w:pPr>
            <w:r w:rsidRPr="007919CA">
              <w:rPr>
                <w:rFonts w:cs="Times New Roman"/>
                <w:sz w:val="22"/>
              </w:rPr>
              <w:lastRenderedPageBreak/>
              <w:t>10.</w:t>
            </w:r>
          </w:p>
        </w:tc>
        <w:tc>
          <w:tcPr>
            <w:tcW w:w="4657" w:type="dxa"/>
          </w:tcPr>
          <w:p w14:paraId="49BADF66" w14:textId="77777777" w:rsidR="0001764E" w:rsidRPr="007919CA" w:rsidRDefault="0001764E" w:rsidP="00436DEF">
            <w:pPr>
              <w:jc w:val="both"/>
              <w:rPr>
                <w:rFonts w:cs="Times New Roman"/>
                <w:sz w:val="22"/>
              </w:rPr>
            </w:pPr>
            <w:r w:rsidRPr="007919CA">
              <w:rPr>
                <w:rFonts w:cs="Times New Roman"/>
                <w:sz w:val="22"/>
              </w:rPr>
              <w:t xml:space="preserve">Izvērtēt iespēju noteikt prokuroram, apsūdzētajam un viņa aizstāvim, cietušajam pienākumu noteiktu laiku pirms tiesas sēdes iesniegt tiesā lūgumus un pieteikumus </w:t>
            </w:r>
            <w:proofErr w:type="spellStart"/>
            <w:r w:rsidRPr="007919CA">
              <w:rPr>
                <w:rFonts w:cs="Times New Roman"/>
                <w:sz w:val="22"/>
              </w:rPr>
              <w:t>rakstveidā</w:t>
            </w:r>
            <w:proofErr w:type="spellEnd"/>
            <w:r w:rsidRPr="007919CA">
              <w:rPr>
                <w:rFonts w:cs="Times New Roman"/>
                <w:sz w:val="22"/>
              </w:rPr>
              <w:t>, un pienākumu pieteikuma un lūguma iesniedzējam pamatot to, kādēļ nebija iespējams iesniegt pirms tiesas sēdes, ja tas tiek iesniegts tiesas sēdes laikā.</w:t>
            </w:r>
          </w:p>
        </w:tc>
        <w:tc>
          <w:tcPr>
            <w:tcW w:w="4945" w:type="dxa"/>
            <w:gridSpan w:val="2"/>
          </w:tcPr>
          <w:p w14:paraId="21192153" w14:textId="77777777" w:rsidR="0001764E" w:rsidRPr="007919CA" w:rsidRDefault="0001764E" w:rsidP="00436DEF">
            <w:pPr>
              <w:jc w:val="both"/>
              <w:rPr>
                <w:rFonts w:cs="Times New Roman"/>
                <w:bCs/>
                <w:sz w:val="22"/>
              </w:rPr>
            </w:pPr>
            <w:r w:rsidRPr="007919CA">
              <w:rPr>
                <w:rFonts w:cs="Times New Roman"/>
                <w:bCs/>
                <w:sz w:val="22"/>
              </w:rPr>
              <w:t>Izvērtēt jautājumu Tieslietu  ministrijas Pastāvīgajā Kriminālprocesa likuma darba grupā un nepieciešamības gadījumā sagatavot Kriminālprocesa likuma grozījumus.</w:t>
            </w:r>
          </w:p>
        </w:tc>
        <w:tc>
          <w:tcPr>
            <w:tcW w:w="1455" w:type="dxa"/>
            <w:gridSpan w:val="2"/>
          </w:tcPr>
          <w:p w14:paraId="5C203BC0" w14:textId="77777777" w:rsidR="0001764E" w:rsidRPr="007919CA" w:rsidRDefault="0001764E" w:rsidP="00436DEF">
            <w:pPr>
              <w:jc w:val="center"/>
              <w:rPr>
                <w:rFonts w:cs="Times New Roman"/>
                <w:iCs/>
                <w:sz w:val="22"/>
              </w:rPr>
            </w:pPr>
            <w:r w:rsidRPr="007919CA">
              <w:rPr>
                <w:rFonts w:cs="Times New Roman"/>
                <w:iCs/>
                <w:sz w:val="22"/>
              </w:rPr>
              <w:t>01.06.2021.</w:t>
            </w:r>
          </w:p>
        </w:tc>
        <w:tc>
          <w:tcPr>
            <w:tcW w:w="1701" w:type="dxa"/>
          </w:tcPr>
          <w:p w14:paraId="5BA12358"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25CAB5A9" w14:textId="77777777" w:rsidTr="009117A5">
        <w:trPr>
          <w:trHeight w:val="3105"/>
        </w:trPr>
        <w:tc>
          <w:tcPr>
            <w:tcW w:w="845" w:type="dxa"/>
            <w:vMerge w:val="restart"/>
          </w:tcPr>
          <w:p w14:paraId="56E81025" w14:textId="77777777" w:rsidR="0001764E" w:rsidRPr="007919CA" w:rsidRDefault="0001764E" w:rsidP="00436DEF">
            <w:pPr>
              <w:jc w:val="center"/>
              <w:rPr>
                <w:rFonts w:cs="Times New Roman"/>
                <w:sz w:val="22"/>
              </w:rPr>
            </w:pPr>
            <w:r w:rsidRPr="007919CA">
              <w:rPr>
                <w:rFonts w:cs="Times New Roman"/>
                <w:sz w:val="22"/>
              </w:rPr>
              <w:t>11.</w:t>
            </w:r>
          </w:p>
        </w:tc>
        <w:tc>
          <w:tcPr>
            <w:tcW w:w="4657" w:type="dxa"/>
            <w:vMerge w:val="restart"/>
          </w:tcPr>
          <w:p w14:paraId="1FC044B8" w14:textId="77777777" w:rsidR="0001764E" w:rsidRPr="007919CA" w:rsidRDefault="0001764E" w:rsidP="00436DEF">
            <w:pPr>
              <w:jc w:val="both"/>
              <w:rPr>
                <w:rFonts w:cs="Times New Roman"/>
                <w:sz w:val="22"/>
              </w:rPr>
            </w:pPr>
            <w:r w:rsidRPr="007919CA">
              <w:rPr>
                <w:rFonts w:cs="Times New Roman"/>
                <w:sz w:val="22"/>
              </w:rPr>
              <w:t>Izvērtēt iespēju reglamentēt procesuālo izdevumu apmēra noteikšanu, lai tos piedzītu gadījumos, kad konstatējama procesā iesaistītas personas rīcība (darbība vai bezdarbība), kas radījusi procesa darbību vai tiesas sēžu atlikšanu. Vienlaikus izvērtēt iespējas normatīvajā regulējumā noteikt pieeju procesuālo izdevumu apmēra noteikšanai (konkrēta summa vai izdevumu veidi, kas iekļaujami aprēķinā), lai tos piedzītu gadījumos, kad konstatējama procesā iesaistītas personas rīcība, kas radījusi procesa darbību vai tiesas sēžu atlikšanu. Tāpat arī apsverama iespēja šādos gadījumos procesuālo izdevumu piedziņu attiecināt arī uz aizstāvi, iespējams, arī prokuroru.</w:t>
            </w:r>
          </w:p>
          <w:p w14:paraId="2E190230" w14:textId="77777777" w:rsidR="0001764E" w:rsidRPr="007919CA" w:rsidRDefault="0001764E" w:rsidP="00436DEF">
            <w:pPr>
              <w:pStyle w:val="Sarakstarindkopa"/>
              <w:spacing w:line="120" w:lineRule="auto"/>
              <w:ind w:left="176"/>
              <w:jc w:val="both"/>
              <w:rPr>
                <w:rFonts w:cs="Times New Roman"/>
                <w:sz w:val="22"/>
              </w:rPr>
            </w:pPr>
          </w:p>
        </w:tc>
        <w:tc>
          <w:tcPr>
            <w:tcW w:w="4945" w:type="dxa"/>
            <w:gridSpan w:val="2"/>
          </w:tcPr>
          <w:p w14:paraId="1075BFE3" w14:textId="77777777" w:rsidR="0001764E" w:rsidRPr="007919CA" w:rsidRDefault="0001764E" w:rsidP="00436DEF">
            <w:pPr>
              <w:pStyle w:val="Sarakstarindkopa"/>
              <w:numPr>
                <w:ilvl w:val="1"/>
                <w:numId w:val="24"/>
              </w:numPr>
              <w:ind w:left="316"/>
              <w:jc w:val="both"/>
              <w:rPr>
                <w:rFonts w:cs="Times New Roman"/>
                <w:bCs/>
                <w:sz w:val="22"/>
              </w:rPr>
            </w:pPr>
            <w:r w:rsidRPr="007919CA">
              <w:rPr>
                <w:rFonts w:cs="Times New Roman"/>
                <w:bCs/>
                <w:sz w:val="22"/>
              </w:rPr>
              <w:t>Izvērtēt un sagatavot ziņojumu par ar izmeklēšanas darbību vai tiesas sēžu atlikšanu saistīto procesuālo izdevumu piedziņu praksē un problēmjautājumiem, kā arī izstrādāt iespējamās piedzenamās izdevumu pozīcijas.</w:t>
            </w:r>
          </w:p>
          <w:p w14:paraId="104F0FC8" w14:textId="77777777" w:rsidR="0001764E" w:rsidRPr="007919CA" w:rsidRDefault="0001764E" w:rsidP="00436DEF">
            <w:pPr>
              <w:pStyle w:val="Sarakstarindkopa"/>
              <w:ind w:left="360"/>
              <w:jc w:val="both"/>
              <w:rPr>
                <w:rFonts w:cs="Times New Roman"/>
                <w:bCs/>
                <w:sz w:val="22"/>
              </w:rPr>
            </w:pPr>
          </w:p>
          <w:p w14:paraId="441D147E" w14:textId="77777777" w:rsidR="0001764E" w:rsidRPr="007919CA" w:rsidRDefault="0001764E" w:rsidP="00436DEF">
            <w:pPr>
              <w:pStyle w:val="Sarakstarindkopa"/>
              <w:numPr>
                <w:ilvl w:val="1"/>
                <w:numId w:val="25"/>
              </w:numPr>
              <w:ind w:left="316"/>
              <w:jc w:val="both"/>
              <w:rPr>
                <w:rFonts w:cs="Times New Roman"/>
                <w:bCs/>
                <w:sz w:val="22"/>
              </w:rPr>
            </w:pPr>
            <w:r w:rsidRPr="007919CA">
              <w:rPr>
                <w:rFonts w:cs="Times New Roman"/>
                <w:bCs/>
                <w:sz w:val="22"/>
              </w:rPr>
              <w:t xml:space="preserve">Izvērtēt nepieciešamos grozījumus normatīvajos aktos, lai noteiktu efektīvu kārtību ar izmeklēšanas darbību vai tiesas sēžu atlikšanu saistīto procesuālo izdevumu aprēķināšanai un piedziņai. </w:t>
            </w:r>
          </w:p>
          <w:p w14:paraId="2AA7FF64" w14:textId="77777777" w:rsidR="0001764E" w:rsidRPr="007919CA" w:rsidRDefault="0001764E" w:rsidP="00436DEF">
            <w:pPr>
              <w:spacing w:line="120" w:lineRule="auto"/>
              <w:jc w:val="both"/>
              <w:rPr>
                <w:rFonts w:cs="Times New Roman"/>
                <w:bCs/>
                <w:i/>
                <w:sz w:val="22"/>
              </w:rPr>
            </w:pPr>
          </w:p>
        </w:tc>
        <w:tc>
          <w:tcPr>
            <w:tcW w:w="1455" w:type="dxa"/>
            <w:gridSpan w:val="2"/>
          </w:tcPr>
          <w:p w14:paraId="09FD5C19" w14:textId="77777777" w:rsidR="0001764E" w:rsidRPr="007919CA" w:rsidRDefault="0001764E" w:rsidP="00436DEF">
            <w:pPr>
              <w:jc w:val="center"/>
              <w:rPr>
                <w:rFonts w:cs="Times New Roman"/>
                <w:iCs/>
                <w:sz w:val="22"/>
              </w:rPr>
            </w:pPr>
            <w:r w:rsidRPr="007919CA">
              <w:rPr>
                <w:rFonts w:cs="Times New Roman"/>
                <w:iCs/>
                <w:sz w:val="22"/>
              </w:rPr>
              <w:t>01.09.2021.</w:t>
            </w:r>
          </w:p>
          <w:p w14:paraId="57C2EA78" w14:textId="77777777" w:rsidR="0001764E" w:rsidRPr="007919CA" w:rsidRDefault="0001764E" w:rsidP="00436DEF">
            <w:pPr>
              <w:jc w:val="center"/>
              <w:rPr>
                <w:rFonts w:cs="Times New Roman"/>
                <w:iCs/>
                <w:sz w:val="22"/>
              </w:rPr>
            </w:pPr>
          </w:p>
          <w:p w14:paraId="6BA9F10E" w14:textId="77777777" w:rsidR="0001764E" w:rsidRPr="007919CA" w:rsidRDefault="0001764E" w:rsidP="00436DEF">
            <w:pPr>
              <w:jc w:val="center"/>
              <w:rPr>
                <w:rFonts w:cs="Times New Roman"/>
                <w:iCs/>
                <w:sz w:val="22"/>
              </w:rPr>
            </w:pPr>
          </w:p>
          <w:p w14:paraId="7191A2C4" w14:textId="77777777" w:rsidR="0001764E" w:rsidRPr="007919CA" w:rsidRDefault="0001764E" w:rsidP="00436DEF">
            <w:pPr>
              <w:jc w:val="center"/>
              <w:rPr>
                <w:rFonts w:cs="Times New Roman"/>
                <w:iCs/>
                <w:sz w:val="22"/>
              </w:rPr>
            </w:pPr>
          </w:p>
          <w:p w14:paraId="7B1E1CA1" w14:textId="77777777" w:rsidR="0001764E" w:rsidRPr="007919CA" w:rsidRDefault="0001764E" w:rsidP="00436DEF">
            <w:pPr>
              <w:jc w:val="center"/>
              <w:rPr>
                <w:rFonts w:cs="Times New Roman"/>
                <w:iCs/>
                <w:sz w:val="22"/>
              </w:rPr>
            </w:pPr>
          </w:p>
          <w:p w14:paraId="4D3D4E30" w14:textId="77777777" w:rsidR="0001764E" w:rsidRPr="007919CA" w:rsidRDefault="0001764E" w:rsidP="00436DEF">
            <w:pPr>
              <w:jc w:val="center"/>
              <w:rPr>
                <w:rFonts w:cs="Times New Roman"/>
                <w:iCs/>
                <w:sz w:val="22"/>
              </w:rPr>
            </w:pPr>
          </w:p>
          <w:p w14:paraId="43ED7176" w14:textId="77777777" w:rsidR="0001764E" w:rsidRPr="007919CA" w:rsidRDefault="0001764E" w:rsidP="00436DEF">
            <w:pPr>
              <w:jc w:val="center"/>
              <w:rPr>
                <w:rFonts w:cs="Times New Roman"/>
                <w:iCs/>
                <w:sz w:val="22"/>
              </w:rPr>
            </w:pPr>
          </w:p>
          <w:p w14:paraId="07269689" w14:textId="77777777" w:rsidR="0001764E" w:rsidRPr="007919CA" w:rsidRDefault="0001764E" w:rsidP="00436DEF">
            <w:pPr>
              <w:jc w:val="center"/>
              <w:rPr>
                <w:rFonts w:cs="Times New Roman"/>
                <w:iCs/>
                <w:sz w:val="22"/>
              </w:rPr>
            </w:pPr>
          </w:p>
          <w:p w14:paraId="6E69B100" w14:textId="77777777" w:rsidR="0001764E" w:rsidRPr="007919CA" w:rsidRDefault="0001764E" w:rsidP="00436DEF">
            <w:pPr>
              <w:jc w:val="center"/>
              <w:rPr>
                <w:rFonts w:cs="Times New Roman"/>
                <w:iCs/>
                <w:sz w:val="22"/>
              </w:rPr>
            </w:pPr>
          </w:p>
          <w:p w14:paraId="67B845C8" w14:textId="77777777" w:rsidR="0001764E" w:rsidRPr="007919CA" w:rsidRDefault="0001764E" w:rsidP="00436DEF">
            <w:pPr>
              <w:jc w:val="center"/>
              <w:rPr>
                <w:rFonts w:cs="Times New Roman"/>
                <w:iCs/>
                <w:sz w:val="22"/>
              </w:rPr>
            </w:pPr>
          </w:p>
          <w:p w14:paraId="235A025E" w14:textId="77777777" w:rsidR="0001764E" w:rsidRPr="007919CA" w:rsidRDefault="0001764E" w:rsidP="00436DEF">
            <w:pPr>
              <w:jc w:val="center"/>
              <w:rPr>
                <w:rFonts w:cs="Times New Roman"/>
                <w:iCs/>
                <w:sz w:val="22"/>
              </w:rPr>
            </w:pPr>
            <w:r w:rsidRPr="007919CA">
              <w:rPr>
                <w:rFonts w:cs="Times New Roman"/>
                <w:iCs/>
                <w:sz w:val="22"/>
              </w:rPr>
              <w:t>01.01.2022.</w:t>
            </w:r>
          </w:p>
        </w:tc>
        <w:tc>
          <w:tcPr>
            <w:tcW w:w="1701" w:type="dxa"/>
          </w:tcPr>
          <w:p w14:paraId="4F199B87" w14:textId="77777777" w:rsidR="0001764E" w:rsidRPr="007919CA" w:rsidRDefault="0001764E" w:rsidP="00436DEF">
            <w:pPr>
              <w:jc w:val="center"/>
              <w:rPr>
                <w:rFonts w:cs="Times New Roman"/>
                <w:bCs/>
                <w:iCs/>
                <w:sz w:val="22"/>
              </w:rPr>
            </w:pPr>
            <w:r w:rsidRPr="007919CA">
              <w:rPr>
                <w:rFonts w:cs="Times New Roman"/>
                <w:bCs/>
                <w:iCs/>
                <w:sz w:val="22"/>
              </w:rPr>
              <w:t>TA</w:t>
            </w:r>
          </w:p>
          <w:p w14:paraId="2470598B" w14:textId="77777777" w:rsidR="0001764E" w:rsidRPr="007919CA" w:rsidRDefault="0001764E" w:rsidP="00436DEF">
            <w:pPr>
              <w:jc w:val="center"/>
              <w:rPr>
                <w:rFonts w:cs="Times New Roman"/>
                <w:bCs/>
                <w:iCs/>
                <w:sz w:val="22"/>
              </w:rPr>
            </w:pPr>
          </w:p>
          <w:p w14:paraId="0527F8A0" w14:textId="77777777" w:rsidR="0001764E" w:rsidRPr="007919CA" w:rsidRDefault="0001764E" w:rsidP="00436DEF">
            <w:pPr>
              <w:jc w:val="center"/>
              <w:rPr>
                <w:rFonts w:cs="Times New Roman"/>
                <w:bCs/>
                <w:iCs/>
                <w:sz w:val="22"/>
              </w:rPr>
            </w:pPr>
            <w:r w:rsidRPr="007919CA">
              <w:rPr>
                <w:rFonts w:cs="Times New Roman"/>
                <w:bCs/>
                <w:i/>
                <w:sz w:val="22"/>
              </w:rPr>
              <w:t>Līdzatbildīgās iestādes:</w:t>
            </w:r>
            <w:r w:rsidRPr="007919CA">
              <w:rPr>
                <w:rFonts w:cs="Times New Roman"/>
                <w:bCs/>
                <w:i/>
                <w:sz w:val="22"/>
              </w:rPr>
              <w:br/>
            </w:r>
            <w:r w:rsidRPr="007919CA">
              <w:rPr>
                <w:rFonts w:cs="Times New Roman"/>
                <w:bCs/>
                <w:iCs/>
                <w:sz w:val="22"/>
              </w:rPr>
              <w:t>VP</w:t>
            </w:r>
          </w:p>
          <w:p w14:paraId="6979BE68" w14:textId="77777777" w:rsidR="0001764E" w:rsidRPr="007919CA" w:rsidRDefault="0001764E" w:rsidP="00436DEF">
            <w:pPr>
              <w:rPr>
                <w:rFonts w:cs="Times New Roman"/>
                <w:bCs/>
                <w:iCs/>
                <w:sz w:val="22"/>
                <w:highlight w:val="yellow"/>
              </w:rPr>
            </w:pPr>
          </w:p>
          <w:p w14:paraId="7E8A8307" w14:textId="77777777" w:rsidR="0001764E" w:rsidRPr="007919CA" w:rsidRDefault="0001764E" w:rsidP="00436DEF">
            <w:pPr>
              <w:jc w:val="center"/>
              <w:rPr>
                <w:rFonts w:cs="Times New Roman"/>
                <w:bCs/>
                <w:iCs/>
                <w:sz w:val="22"/>
                <w:highlight w:val="yellow"/>
              </w:rPr>
            </w:pPr>
          </w:p>
          <w:p w14:paraId="22D1AF49" w14:textId="77777777" w:rsidR="0001764E" w:rsidRPr="007919CA" w:rsidRDefault="0001764E" w:rsidP="00436DEF">
            <w:pPr>
              <w:jc w:val="center"/>
              <w:rPr>
                <w:rFonts w:cs="Times New Roman"/>
                <w:bCs/>
                <w:iCs/>
                <w:sz w:val="22"/>
              </w:rPr>
            </w:pPr>
            <w:r w:rsidRPr="007919CA">
              <w:rPr>
                <w:rFonts w:cs="Times New Roman"/>
                <w:bCs/>
                <w:iCs/>
                <w:sz w:val="22"/>
              </w:rPr>
              <w:t>TM</w:t>
            </w:r>
          </w:p>
          <w:p w14:paraId="613E5437" w14:textId="77777777" w:rsidR="0001764E" w:rsidRPr="007919CA" w:rsidRDefault="0001764E" w:rsidP="00436DEF">
            <w:pPr>
              <w:jc w:val="center"/>
              <w:rPr>
                <w:rFonts w:cs="Times New Roman"/>
                <w:bCs/>
                <w:iCs/>
                <w:sz w:val="22"/>
              </w:rPr>
            </w:pPr>
          </w:p>
          <w:p w14:paraId="2F31B3DF" w14:textId="77777777" w:rsidR="0001764E" w:rsidRPr="007919CA" w:rsidRDefault="0001764E" w:rsidP="00436DEF">
            <w:pPr>
              <w:jc w:val="center"/>
              <w:rPr>
                <w:rFonts w:cs="Times New Roman"/>
                <w:bCs/>
                <w:i/>
                <w:sz w:val="22"/>
              </w:rPr>
            </w:pPr>
            <w:r w:rsidRPr="007919CA">
              <w:rPr>
                <w:rFonts w:cs="Times New Roman"/>
                <w:bCs/>
                <w:i/>
                <w:sz w:val="22"/>
              </w:rPr>
              <w:t>Līdzatbildīgās iestādes:</w:t>
            </w:r>
          </w:p>
          <w:p w14:paraId="20CE4F73" w14:textId="77777777" w:rsidR="0001764E" w:rsidRPr="007919CA" w:rsidRDefault="0001764E" w:rsidP="00436DEF">
            <w:pPr>
              <w:jc w:val="center"/>
              <w:rPr>
                <w:rFonts w:cs="Times New Roman"/>
                <w:bCs/>
                <w:iCs/>
                <w:sz w:val="22"/>
                <w:highlight w:val="yellow"/>
              </w:rPr>
            </w:pPr>
            <w:r w:rsidRPr="007919CA">
              <w:rPr>
                <w:rFonts w:cs="Times New Roman"/>
                <w:bCs/>
                <w:iCs/>
                <w:sz w:val="22"/>
              </w:rPr>
              <w:t>TA, ĢP, TAI</w:t>
            </w:r>
          </w:p>
        </w:tc>
      </w:tr>
      <w:tr w:rsidR="0001764E" w:rsidRPr="007919CA" w14:paraId="1FEFC4AF" w14:textId="77777777" w:rsidTr="009117A5">
        <w:trPr>
          <w:trHeight w:val="946"/>
        </w:trPr>
        <w:tc>
          <w:tcPr>
            <w:tcW w:w="845" w:type="dxa"/>
            <w:vMerge/>
          </w:tcPr>
          <w:p w14:paraId="6CA7E7CA" w14:textId="77777777" w:rsidR="0001764E" w:rsidRPr="007919CA" w:rsidRDefault="0001764E" w:rsidP="00436DEF">
            <w:pPr>
              <w:jc w:val="center"/>
              <w:rPr>
                <w:rFonts w:cs="Times New Roman"/>
                <w:sz w:val="22"/>
              </w:rPr>
            </w:pPr>
          </w:p>
        </w:tc>
        <w:tc>
          <w:tcPr>
            <w:tcW w:w="4657" w:type="dxa"/>
            <w:vMerge/>
          </w:tcPr>
          <w:p w14:paraId="00741098" w14:textId="77777777" w:rsidR="0001764E" w:rsidRPr="007919CA" w:rsidRDefault="0001764E" w:rsidP="00436DEF">
            <w:pPr>
              <w:pStyle w:val="Sarakstarindkopa"/>
              <w:numPr>
                <w:ilvl w:val="0"/>
                <w:numId w:val="7"/>
              </w:numPr>
              <w:ind w:left="176" w:hanging="218"/>
              <w:jc w:val="both"/>
              <w:rPr>
                <w:rFonts w:cs="Times New Roman"/>
                <w:sz w:val="22"/>
              </w:rPr>
            </w:pPr>
          </w:p>
        </w:tc>
        <w:tc>
          <w:tcPr>
            <w:tcW w:w="4945" w:type="dxa"/>
            <w:gridSpan w:val="2"/>
          </w:tcPr>
          <w:p w14:paraId="7FAD5362" w14:textId="77777777" w:rsidR="0001764E" w:rsidRPr="007919CA" w:rsidRDefault="0001764E" w:rsidP="00436DEF">
            <w:pPr>
              <w:ind w:left="173" w:hanging="283"/>
              <w:jc w:val="both"/>
              <w:rPr>
                <w:rFonts w:cs="Times New Roman"/>
                <w:bCs/>
                <w:sz w:val="22"/>
              </w:rPr>
            </w:pPr>
            <w:r w:rsidRPr="007919CA">
              <w:rPr>
                <w:rFonts w:cs="Times New Roman"/>
                <w:bCs/>
                <w:sz w:val="22"/>
              </w:rPr>
              <w:t xml:space="preserve"> 2) Sagatavot apkārtrakstu izmeklētājiem, prokuroriem un tiesnešiem, lai stiprinātu likumā paredzēto procesuālo sankciju piemērošanu. </w:t>
            </w:r>
          </w:p>
        </w:tc>
        <w:tc>
          <w:tcPr>
            <w:tcW w:w="1455" w:type="dxa"/>
            <w:gridSpan w:val="2"/>
          </w:tcPr>
          <w:p w14:paraId="3764D156" w14:textId="77777777" w:rsidR="0001764E" w:rsidRPr="007919CA" w:rsidRDefault="0001764E" w:rsidP="00436DEF">
            <w:pPr>
              <w:jc w:val="center"/>
              <w:rPr>
                <w:rFonts w:cs="Times New Roman"/>
                <w:iCs/>
                <w:sz w:val="22"/>
              </w:rPr>
            </w:pPr>
            <w:r w:rsidRPr="007919CA">
              <w:rPr>
                <w:rFonts w:cs="Times New Roman"/>
                <w:iCs/>
                <w:sz w:val="22"/>
              </w:rPr>
              <w:t>01.06.2021.</w:t>
            </w:r>
          </w:p>
        </w:tc>
        <w:tc>
          <w:tcPr>
            <w:tcW w:w="1701" w:type="dxa"/>
          </w:tcPr>
          <w:p w14:paraId="31BFA37D"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2E422AE6" w14:textId="77777777" w:rsidTr="009117A5">
        <w:trPr>
          <w:trHeight w:val="1164"/>
        </w:trPr>
        <w:tc>
          <w:tcPr>
            <w:tcW w:w="845" w:type="dxa"/>
            <w:vMerge/>
          </w:tcPr>
          <w:p w14:paraId="4C5931FC" w14:textId="77777777" w:rsidR="0001764E" w:rsidRPr="007919CA" w:rsidRDefault="0001764E" w:rsidP="00436DEF">
            <w:pPr>
              <w:jc w:val="center"/>
              <w:rPr>
                <w:rFonts w:cs="Times New Roman"/>
                <w:sz w:val="22"/>
              </w:rPr>
            </w:pPr>
          </w:p>
        </w:tc>
        <w:tc>
          <w:tcPr>
            <w:tcW w:w="4657" w:type="dxa"/>
            <w:vMerge/>
          </w:tcPr>
          <w:p w14:paraId="14DF642B" w14:textId="77777777" w:rsidR="0001764E" w:rsidRPr="007919CA" w:rsidRDefault="0001764E" w:rsidP="00436DEF">
            <w:pPr>
              <w:pStyle w:val="Sarakstarindkopa"/>
              <w:numPr>
                <w:ilvl w:val="0"/>
                <w:numId w:val="7"/>
              </w:numPr>
              <w:ind w:left="176" w:hanging="218"/>
              <w:jc w:val="both"/>
              <w:rPr>
                <w:rFonts w:cs="Times New Roman"/>
                <w:sz w:val="22"/>
              </w:rPr>
            </w:pPr>
          </w:p>
        </w:tc>
        <w:tc>
          <w:tcPr>
            <w:tcW w:w="4945" w:type="dxa"/>
            <w:gridSpan w:val="2"/>
          </w:tcPr>
          <w:p w14:paraId="5912945F" w14:textId="77777777" w:rsidR="0001764E" w:rsidRPr="007919CA" w:rsidRDefault="0001764E" w:rsidP="00436DEF">
            <w:pPr>
              <w:pStyle w:val="Sarakstarindkopa"/>
              <w:numPr>
                <w:ilvl w:val="0"/>
                <w:numId w:val="20"/>
              </w:numPr>
              <w:ind w:left="181" w:hanging="219"/>
              <w:jc w:val="both"/>
              <w:rPr>
                <w:rFonts w:cs="Times New Roman"/>
                <w:bCs/>
                <w:sz w:val="22"/>
              </w:rPr>
            </w:pPr>
            <w:r w:rsidRPr="007919CA">
              <w:rPr>
                <w:rFonts w:cs="Times New Roman"/>
                <w:bCs/>
                <w:sz w:val="22"/>
              </w:rPr>
              <w:t>Diskusija Tieslietu ministrijas Pastāvīgajā Kriminālprocesa likuma darba grupā par iespēju procesuālo izdevumu piedziņu attiecināt arī uz aizstāvi un prokuroru.</w:t>
            </w:r>
          </w:p>
        </w:tc>
        <w:tc>
          <w:tcPr>
            <w:tcW w:w="1455" w:type="dxa"/>
            <w:gridSpan w:val="2"/>
          </w:tcPr>
          <w:p w14:paraId="38D2D6AE" w14:textId="77777777" w:rsidR="0001764E" w:rsidRPr="007919CA" w:rsidRDefault="0001764E" w:rsidP="00436DEF">
            <w:pPr>
              <w:jc w:val="center"/>
              <w:rPr>
                <w:rFonts w:cs="Times New Roman"/>
                <w:iCs/>
                <w:sz w:val="22"/>
              </w:rPr>
            </w:pPr>
            <w:r w:rsidRPr="007919CA">
              <w:rPr>
                <w:rFonts w:cs="Times New Roman"/>
                <w:iCs/>
                <w:sz w:val="22"/>
              </w:rPr>
              <w:t>01.10.2021.</w:t>
            </w:r>
          </w:p>
        </w:tc>
        <w:tc>
          <w:tcPr>
            <w:tcW w:w="1701" w:type="dxa"/>
          </w:tcPr>
          <w:p w14:paraId="0B82A6B5"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7DC98F17" w14:textId="77777777" w:rsidTr="00F05BAD">
        <w:trPr>
          <w:trHeight w:val="551"/>
        </w:trPr>
        <w:tc>
          <w:tcPr>
            <w:tcW w:w="13603" w:type="dxa"/>
            <w:gridSpan w:val="7"/>
          </w:tcPr>
          <w:p w14:paraId="3B74756C" w14:textId="77777777" w:rsidR="0001764E" w:rsidRPr="007919CA" w:rsidRDefault="0001764E" w:rsidP="00436DEF">
            <w:pPr>
              <w:pStyle w:val="Sarakstarindkopa"/>
              <w:numPr>
                <w:ilvl w:val="0"/>
                <w:numId w:val="16"/>
              </w:numPr>
              <w:spacing w:before="120" w:after="120"/>
              <w:ind w:left="1038"/>
              <w:contextualSpacing w:val="0"/>
              <w:jc w:val="center"/>
              <w:rPr>
                <w:rFonts w:cs="Times New Roman"/>
                <w:b/>
                <w:iCs/>
                <w:sz w:val="22"/>
              </w:rPr>
            </w:pPr>
            <w:r w:rsidRPr="007919CA">
              <w:rPr>
                <w:rFonts w:cs="Times New Roman"/>
                <w:b/>
                <w:iCs/>
                <w:sz w:val="22"/>
              </w:rPr>
              <w:t>Pasākumi, lai kopumā mazinātu krimināltiesiskās sistēmas noslodzi un kvalificētākos resursus koncentrētu sarežģītāko un valsts intereses visbūtiskāk ietekmējošo kriminālprocesu izmeklēšanai</w:t>
            </w:r>
          </w:p>
        </w:tc>
      </w:tr>
      <w:tr w:rsidR="0001764E" w:rsidRPr="007919CA" w14:paraId="4CEE3D94" w14:textId="77777777" w:rsidTr="009117A5">
        <w:trPr>
          <w:trHeight w:val="596"/>
        </w:trPr>
        <w:tc>
          <w:tcPr>
            <w:tcW w:w="845" w:type="dxa"/>
            <w:vMerge w:val="restart"/>
          </w:tcPr>
          <w:p w14:paraId="388363E9" w14:textId="77777777" w:rsidR="0001764E" w:rsidRPr="007919CA" w:rsidRDefault="0001764E" w:rsidP="00436DEF">
            <w:pPr>
              <w:jc w:val="center"/>
              <w:rPr>
                <w:rFonts w:cs="Times New Roman"/>
                <w:sz w:val="22"/>
              </w:rPr>
            </w:pPr>
            <w:r w:rsidRPr="007919CA">
              <w:rPr>
                <w:rFonts w:cs="Times New Roman"/>
                <w:sz w:val="22"/>
              </w:rPr>
              <w:t>1.</w:t>
            </w:r>
          </w:p>
        </w:tc>
        <w:tc>
          <w:tcPr>
            <w:tcW w:w="4657" w:type="dxa"/>
            <w:vMerge w:val="restart"/>
          </w:tcPr>
          <w:p w14:paraId="239CB38B" w14:textId="77777777" w:rsidR="0001764E" w:rsidRPr="007919CA" w:rsidRDefault="0001764E" w:rsidP="00436DEF">
            <w:pPr>
              <w:jc w:val="both"/>
              <w:rPr>
                <w:rFonts w:cs="Times New Roman"/>
                <w:sz w:val="22"/>
              </w:rPr>
            </w:pPr>
            <w:r w:rsidRPr="007919CA">
              <w:rPr>
                <w:rFonts w:cs="Times New Roman"/>
                <w:sz w:val="22"/>
              </w:rPr>
              <w:t xml:space="preserve">Izvērtēt un rast Latvijas situācijai piemērotākos, ilgtermiņā realizējamos risinājumus, kā atslogot krimināltiesisko sistēmu (piemēram, </w:t>
            </w:r>
            <w:proofErr w:type="spellStart"/>
            <w:r w:rsidRPr="007919CA">
              <w:rPr>
                <w:rFonts w:cs="Times New Roman"/>
                <w:sz w:val="22"/>
              </w:rPr>
              <w:t>dekriminalizējot</w:t>
            </w:r>
            <w:proofErr w:type="spellEnd"/>
            <w:r w:rsidRPr="007919CA">
              <w:rPr>
                <w:rFonts w:cs="Times New Roman"/>
                <w:sz w:val="22"/>
              </w:rPr>
              <w:t xml:space="preserve"> vai vienkāršojot un standartizējot mazāk nozīmīgus kriminālprocesus u.c.), kā arī lemt par prokurora iesaisti un vadošās lomas īstenošanu sarežģītu kriminālprocesu izmeklēšanā, </w:t>
            </w:r>
            <w:r w:rsidRPr="007919CA">
              <w:rPr>
                <w:rFonts w:cs="Times New Roman"/>
                <w:sz w:val="22"/>
              </w:rPr>
              <w:lastRenderedPageBreak/>
              <w:t>iesaistoties jau agrīnā kriminālprocesa stadijā, sadarbībā ar izmeklētāju izlemt par procesa veida izvēli, izmeklēšanas virzienu, lietas virzību u.c. būtiskiem aspektiem:</w:t>
            </w:r>
          </w:p>
          <w:p w14:paraId="4DA0A36D" w14:textId="77777777" w:rsidR="0001764E" w:rsidRPr="007919CA" w:rsidRDefault="0001764E" w:rsidP="00436DEF">
            <w:pPr>
              <w:pStyle w:val="Sarakstarindkopa"/>
              <w:numPr>
                <w:ilvl w:val="1"/>
                <w:numId w:val="19"/>
              </w:numPr>
              <w:ind w:left="464"/>
              <w:jc w:val="both"/>
              <w:rPr>
                <w:rFonts w:cs="Times New Roman"/>
                <w:sz w:val="22"/>
              </w:rPr>
            </w:pPr>
            <w:r w:rsidRPr="007919CA">
              <w:rPr>
                <w:rFonts w:cs="Times New Roman"/>
                <w:sz w:val="22"/>
              </w:rPr>
              <w:t xml:space="preserve">izvērtēt iespējas </w:t>
            </w:r>
            <w:proofErr w:type="spellStart"/>
            <w:r w:rsidRPr="007919CA">
              <w:rPr>
                <w:rFonts w:cs="Times New Roman"/>
                <w:sz w:val="22"/>
              </w:rPr>
              <w:t>dekriminalizēt</w:t>
            </w:r>
            <w:proofErr w:type="spellEnd"/>
            <w:r w:rsidRPr="007919CA">
              <w:rPr>
                <w:rFonts w:cs="Times New Roman"/>
                <w:sz w:val="22"/>
              </w:rPr>
              <w:t xml:space="preserve"> vismaz daļu maznozīmīgus nodarījumus, paredzot tos izskatīt administratīvā procesa, nevis kriminālprocesa kārtībā;</w:t>
            </w:r>
          </w:p>
          <w:p w14:paraId="26AA74D3" w14:textId="77777777" w:rsidR="0001764E" w:rsidRPr="007919CA" w:rsidRDefault="0001764E" w:rsidP="00436DEF">
            <w:pPr>
              <w:pStyle w:val="Sarakstarindkopa"/>
              <w:numPr>
                <w:ilvl w:val="1"/>
                <w:numId w:val="19"/>
              </w:numPr>
              <w:ind w:left="464"/>
              <w:jc w:val="both"/>
              <w:rPr>
                <w:rFonts w:cs="Times New Roman"/>
                <w:sz w:val="22"/>
              </w:rPr>
            </w:pPr>
            <w:r w:rsidRPr="007919CA">
              <w:rPr>
                <w:rFonts w:cs="Times New Roman"/>
                <w:sz w:val="22"/>
              </w:rPr>
              <w:t xml:space="preserve">veikt uzkrājumā esošo kriminālprocesu </w:t>
            </w:r>
            <w:proofErr w:type="spellStart"/>
            <w:r w:rsidRPr="007919CA">
              <w:rPr>
                <w:rFonts w:cs="Times New Roman"/>
                <w:sz w:val="22"/>
              </w:rPr>
              <w:t>izvērtējumu</w:t>
            </w:r>
            <w:proofErr w:type="spellEnd"/>
            <w:r w:rsidRPr="007919CA">
              <w:rPr>
                <w:rFonts w:cs="Times New Roman"/>
                <w:sz w:val="22"/>
              </w:rPr>
              <w:t xml:space="preserve"> un rast risinājumus ilgstoši lietvedībā esošo kriminālprocesu uzkrājuma samazināšanai; </w:t>
            </w:r>
          </w:p>
          <w:p w14:paraId="74508F87" w14:textId="77777777" w:rsidR="0001764E" w:rsidRPr="007919CA" w:rsidRDefault="0001764E" w:rsidP="00436DEF">
            <w:pPr>
              <w:pStyle w:val="Sarakstarindkopa"/>
              <w:numPr>
                <w:ilvl w:val="1"/>
                <w:numId w:val="19"/>
              </w:numPr>
              <w:ind w:left="464"/>
              <w:jc w:val="both"/>
              <w:rPr>
                <w:rFonts w:cs="Times New Roman"/>
                <w:sz w:val="22"/>
              </w:rPr>
            </w:pPr>
            <w:r w:rsidRPr="007919CA">
              <w:rPr>
                <w:rFonts w:cs="Times New Roman"/>
                <w:sz w:val="22"/>
              </w:rPr>
              <w:t>rast nepieciešamos risinājumus, lai ieviestu vienotu izpratni un praksi par savlaicīgu, samērīgu izmeklēšanas robežu noteikšanu, kā arī vienotu prioritāšu noteikšanu, tādējādi nodrošinot pēc iespējas efektīvāku izmeklēšanas iestādēm un prokuratūrai pieejamo resursu izmantošanu,  primāri koncentrējot resursus prioritāru un sabiedriski nozīmīgu  kriminālprocesu izmeklēšanai un virzībai;</w:t>
            </w:r>
          </w:p>
          <w:p w14:paraId="519F15D1" w14:textId="77777777" w:rsidR="0001764E" w:rsidRPr="007919CA" w:rsidRDefault="0001764E" w:rsidP="00436DEF">
            <w:pPr>
              <w:pStyle w:val="Sarakstarindkopa"/>
              <w:numPr>
                <w:ilvl w:val="1"/>
                <w:numId w:val="19"/>
              </w:numPr>
              <w:ind w:left="464"/>
              <w:jc w:val="both"/>
              <w:rPr>
                <w:rFonts w:cs="Times New Roman"/>
                <w:sz w:val="22"/>
              </w:rPr>
            </w:pPr>
            <w:r w:rsidRPr="007919CA">
              <w:rPr>
                <w:rFonts w:cs="Times New Roman"/>
                <w:sz w:val="22"/>
              </w:rPr>
              <w:t>izvērtēt iespējas standartizēt un pēc iespējas vienkāršot procedūras t.s. vienkāršāko kriminālprocesu gadījumos un rast risinājumus tā ieviešanai;</w:t>
            </w:r>
          </w:p>
          <w:p w14:paraId="5F14E2CB" w14:textId="77777777" w:rsidR="0001764E" w:rsidRPr="007919CA" w:rsidRDefault="0001764E" w:rsidP="00436DEF">
            <w:pPr>
              <w:pStyle w:val="Sarakstarindkopa"/>
              <w:numPr>
                <w:ilvl w:val="1"/>
                <w:numId w:val="19"/>
              </w:numPr>
              <w:ind w:left="464"/>
              <w:jc w:val="both"/>
              <w:rPr>
                <w:rFonts w:cs="Times New Roman"/>
                <w:sz w:val="22"/>
              </w:rPr>
            </w:pPr>
            <w:r w:rsidRPr="007919CA">
              <w:rPr>
                <w:rFonts w:cs="Times New Roman"/>
                <w:sz w:val="22"/>
              </w:rPr>
              <w:t>izvērtēt iespējas palielināt prokurora pilnvaras pabeigt kriminālprocesus bez tiesas iesaistes.</w:t>
            </w:r>
          </w:p>
        </w:tc>
        <w:tc>
          <w:tcPr>
            <w:tcW w:w="4945" w:type="dxa"/>
            <w:gridSpan w:val="2"/>
          </w:tcPr>
          <w:p w14:paraId="3F4D66DB" w14:textId="77777777" w:rsidR="0001764E" w:rsidRPr="007919CA" w:rsidRDefault="0001764E" w:rsidP="00436DEF">
            <w:pPr>
              <w:pStyle w:val="Sarakstarindkopa"/>
              <w:numPr>
                <w:ilvl w:val="1"/>
                <w:numId w:val="21"/>
              </w:numPr>
              <w:ind w:left="458" w:hanging="458"/>
              <w:jc w:val="both"/>
              <w:rPr>
                <w:rFonts w:cs="Times New Roman"/>
                <w:bCs/>
                <w:sz w:val="22"/>
              </w:rPr>
            </w:pPr>
            <w:r w:rsidRPr="007919CA">
              <w:rPr>
                <w:rFonts w:cs="Times New Roman"/>
                <w:bCs/>
                <w:sz w:val="22"/>
              </w:rPr>
              <w:lastRenderedPageBreak/>
              <w:t xml:space="preserve">Turpināt diskusijas Tieslietu ministrijas Pastāvīgajā Krimināllikuma darba grupā par iespēju atslogot krimināltiesisko sistēmu, </w:t>
            </w:r>
            <w:proofErr w:type="spellStart"/>
            <w:r w:rsidRPr="007919CA">
              <w:rPr>
                <w:rFonts w:cs="Times New Roman"/>
                <w:bCs/>
                <w:sz w:val="22"/>
              </w:rPr>
              <w:t>dekriminalizējot</w:t>
            </w:r>
            <w:proofErr w:type="spellEnd"/>
            <w:r w:rsidRPr="007919CA">
              <w:rPr>
                <w:rFonts w:cs="Times New Roman"/>
                <w:bCs/>
                <w:sz w:val="22"/>
              </w:rPr>
              <w:t xml:space="preserve"> mazāk nozīmīgus noziedzīgus nodarījumus.</w:t>
            </w:r>
          </w:p>
          <w:p w14:paraId="176FA29F" w14:textId="77777777" w:rsidR="0001764E" w:rsidRPr="007919CA" w:rsidRDefault="0001764E" w:rsidP="00436DEF">
            <w:pPr>
              <w:pStyle w:val="Sarakstarindkopa"/>
              <w:numPr>
                <w:ilvl w:val="1"/>
                <w:numId w:val="21"/>
              </w:numPr>
              <w:ind w:left="458" w:hanging="458"/>
              <w:jc w:val="both"/>
              <w:rPr>
                <w:rFonts w:cs="Times New Roman"/>
                <w:bCs/>
                <w:sz w:val="22"/>
              </w:rPr>
            </w:pPr>
            <w:r w:rsidRPr="007919CA">
              <w:rPr>
                <w:rFonts w:cs="Times New Roman"/>
                <w:bCs/>
                <w:sz w:val="22"/>
              </w:rPr>
              <w:t xml:space="preserve">Izvērtēt iespēju atslogot krimināltiesisko sistēmu, </w:t>
            </w:r>
            <w:proofErr w:type="spellStart"/>
            <w:r w:rsidRPr="007919CA">
              <w:rPr>
                <w:rFonts w:cs="Times New Roman"/>
                <w:bCs/>
                <w:sz w:val="22"/>
              </w:rPr>
              <w:t>dekriminalizējot</w:t>
            </w:r>
            <w:proofErr w:type="spellEnd"/>
            <w:r w:rsidRPr="007919CA">
              <w:rPr>
                <w:rFonts w:cs="Times New Roman"/>
                <w:bCs/>
                <w:sz w:val="22"/>
              </w:rPr>
              <w:t xml:space="preserve"> mazāk nozīmīgus </w:t>
            </w:r>
            <w:r w:rsidRPr="007919CA">
              <w:rPr>
                <w:rFonts w:cs="Times New Roman"/>
                <w:bCs/>
                <w:sz w:val="22"/>
              </w:rPr>
              <w:lastRenderedPageBreak/>
              <w:t>noziedzīgus nodarījumus un iesniegt Tieslietu ministrijas Pastāvīgajā Krimināllikuma darba grupā.</w:t>
            </w:r>
          </w:p>
          <w:p w14:paraId="30BE770B" w14:textId="77777777" w:rsidR="0001764E" w:rsidRPr="007919CA" w:rsidRDefault="0001764E" w:rsidP="00436DEF">
            <w:pPr>
              <w:spacing w:line="120" w:lineRule="auto"/>
              <w:jc w:val="both"/>
              <w:rPr>
                <w:rFonts w:cs="Times New Roman"/>
                <w:bCs/>
                <w:sz w:val="22"/>
              </w:rPr>
            </w:pPr>
          </w:p>
        </w:tc>
        <w:tc>
          <w:tcPr>
            <w:tcW w:w="1455" w:type="dxa"/>
            <w:gridSpan w:val="2"/>
          </w:tcPr>
          <w:p w14:paraId="15E9AD33" w14:textId="77777777" w:rsidR="0001764E" w:rsidRPr="007919CA" w:rsidRDefault="0001764E" w:rsidP="00436DEF">
            <w:pPr>
              <w:jc w:val="center"/>
              <w:rPr>
                <w:rFonts w:cs="Times New Roman"/>
                <w:iCs/>
                <w:sz w:val="22"/>
              </w:rPr>
            </w:pPr>
            <w:r w:rsidRPr="007919CA">
              <w:rPr>
                <w:rFonts w:cs="Times New Roman"/>
                <w:iCs/>
                <w:sz w:val="22"/>
              </w:rPr>
              <w:lastRenderedPageBreak/>
              <w:t>Pastāvīgi</w:t>
            </w:r>
          </w:p>
          <w:p w14:paraId="40A64CF4" w14:textId="77777777" w:rsidR="0001764E" w:rsidRPr="007919CA" w:rsidRDefault="0001764E" w:rsidP="00436DEF">
            <w:pPr>
              <w:jc w:val="center"/>
              <w:rPr>
                <w:rFonts w:cs="Times New Roman"/>
                <w:iCs/>
                <w:sz w:val="22"/>
              </w:rPr>
            </w:pPr>
          </w:p>
          <w:p w14:paraId="46E2F4CC" w14:textId="77777777" w:rsidR="0001764E" w:rsidRPr="007919CA" w:rsidRDefault="0001764E" w:rsidP="00436DEF">
            <w:pPr>
              <w:jc w:val="center"/>
              <w:rPr>
                <w:rFonts w:cs="Times New Roman"/>
                <w:iCs/>
                <w:sz w:val="22"/>
              </w:rPr>
            </w:pPr>
          </w:p>
          <w:p w14:paraId="0BD60CE1" w14:textId="77777777" w:rsidR="0001764E" w:rsidRPr="007919CA" w:rsidRDefault="0001764E" w:rsidP="00436DEF">
            <w:pPr>
              <w:jc w:val="center"/>
              <w:rPr>
                <w:rFonts w:cs="Times New Roman"/>
                <w:iCs/>
                <w:sz w:val="22"/>
              </w:rPr>
            </w:pPr>
          </w:p>
          <w:p w14:paraId="2DB8D441" w14:textId="77777777" w:rsidR="0001764E" w:rsidRPr="007919CA" w:rsidRDefault="0001764E" w:rsidP="00436DEF">
            <w:pPr>
              <w:jc w:val="center"/>
              <w:rPr>
                <w:rFonts w:cs="Times New Roman"/>
                <w:iCs/>
                <w:sz w:val="22"/>
              </w:rPr>
            </w:pPr>
          </w:p>
          <w:p w14:paraId="26B38427" w14:textId="77777777" w:rsidR="0001764E" w:rsidRPr="007919CA" w:rsidRDefault="0001764E" w:rsidP="00436DEF">
            <w:pPr>
              <w:jc w:val="center"/>
              <w:rPr>
                <w:rFonts w:cs="Times New Roman"/>
                <w:iCs/>
                <w:sz w:val="22"/>
              </w:rPr>
            </w:pPr>
          </w:p>
          <w:p w14:paraId="4FE18B08" w14:textId="77777777" w:rsidR="0001764E" w:rsidRPr="007919CA" w:rsidRDefault="0001764E" w:rsidP="00436DEF">
            <w:pPr>
              <w:jc w:val="center"/>
              <w:rPr>
                <w:rFonts w:cs="Times New Roman"/>
                <w:iCs/>
                <w:sz w:val="22"/>
              </w:rPr>
            </w:pPr>
          </w:p>
          <w:p w14:paraId="1A9F9AF5" w14:textId="77777777" w:rsidR="0001764E" w:rsidRPr="007919CA" w:rsidRDefault="0001764E" w:rsidP="00436DEF">
            <w:pPr>
              <w:jc w:val="center"/>
              <w:rPr>
                <w:rFonts w:cs="Times New Roman"/>
                <w:iCs/>
                <w:sz w:val="22"/>
              </w:rPr>
            </w:pPr>
          </w:p>
          <w:p w14:paraId="780875CD" w14:textId="77777777" w:rsidR="0001764E" w:rsidRPr="007919CA" w:rsidRDefault="0001764E" w:rsidP="00436DEF">
            <w:pPr>
              <w:jc w:val="center"/>
              <w:rPr>
                <w:rFonts w:cs="Times New Roman"/>
                <w:iCs/>
                <w:sz w:val="22"/>
              </w:rPr>
            </w:pPr>
            <w:r w:rsidRPr="007919CA">
              <w:rPr>
                <w:rFonts w:cs="Times New Roman"/>
                <w:iCs/>
                <w:sz w:val="22"/>
              </w:rPr>
              <w:t>01.10.2021.</w:t>
            </w:r>
          </w:p>
        </w:tc>
        <w:tc>
          <w:tcPr>
            <w:tcW w:w="1701" w:type="dxa"/>
          </w:tcPr>
          <w:p w14:paraId="779C40A4" w14:textId="77777777" w:rsidR="0001764E" w:rsidRPr="007919CA" w:rsidRDefault="0001764E" w:rsidP="00436DEF">
            <w:pPr>
              <w:jc w:val="center"/>
              <w:rPr>
                <w:rFonts w:cs="Times New Roman"/>
                <w:bCs/>
                <w:iCs/>
                <w:sz w:val="22"/>
              </w:rPr>
            </w:pPr>
            <w:r w:rsidRPr="007919CA">
              <w:rPr>
                <w:rFonts w:cs="Times New Roman"/>
                <w:bCs/>
                <w:iCs/>
                <w:sz w:val="22"/>
              </w:rPr>
              <w:lastRenderedPageBreak/>
              <w:t>TM</w:t>
            </w:r>
          </w:p>
          <w:p w14:paraId="4068C77E" w14:textId="77777777" w:rsidR="0001764E" w:rsidRPr="007919CA" w:rsidRDefault="0001764E" w:rsidP="00436DEF">
            <w:pPr>
              <w:jc w:val="center"/>
              <w:rPr>
                <w:rFonts w:cs="Times New Roman"/>
                <w:bCs/>
                <w:iCs/>
                <w:sz w:val="22"/>
              </w:rPr>
            </w:pPr>
          </w:p>
          <w:p w14:paraId="0EBA069E" w14:textId="77777777" w:rsidR="0001764E" w:rsidRPr="007919CA" w:rsidRDefault="0001764E" w:rsidP="00436DEF">
            <w:pPr>
              <w:jc w:val="center"/>
              <w:rPr>
                <w:rFonts w:cs="Times New Roman"/>
                <w:bCs/>
                <w:i/>
                <w:iCs/>
                <w:sz w:val="22"/>
              </w:rPr>
            </w:pPr>
            <w:proofErr w:type="spellStart"/>
            <w:r w:rsidRPr="007919CA">
              <w:rPr>
                <w:rFonts w:cs="Times New Roman"/>
                <w:bCs/>
                <w:i/>
                <w:iCs/>
                <w:sz w:val="22"/>
              </w:rPr>
              <w:t>Līdzatbilīgās</w:t>
            </w:r>
            <w:proofErr w:type="spellEnd"/>
            <w:r w:rsidRPr="007919CA">
              <w:rPr>
                <w:rFonts w:cs="Times New Roman"/>
                <w:bCs/>
                <w:i/>
                <w:iCs/>
                <w:sz w:val="22"/>
              </w:rPr>
              <w:t xml:space="preserve"> iestādes:</w:t>
            </w:r>
          </w:p>
          <w:p w14:paraId="119C86B6" w14:textId="77777777" w:rsidR="0001764E" w:rsidRPr="007919CA" w:rsidRDefault="0001764E" w:rsidP="00436DEF">
            <w:pPr>
              <w:jc w:val="center"/>
              <w:rPr>
                <w:rFonts w:cs="Times New Roman"/>
                <w:bCs/>
                <w:iCs/>
                <w:sz w:val="22"/>
              </w:rPr>
            </w:pPr>
            <w:r w:rsidRPr="007919CA">
              <w:rPr>
                <w:rFonts w:cs="Times New Roman"/>
                <w:bCs/>
                <w:iCs/>
                <w:sz w:val="22"/>
              </w:rPr>
              <w:t>TAI, ĢP</w:t>
            </w:r>
          </w:p>
          <w:p w14:paraId="3CE8A725" w14:textId="77777777" w:rsidR="0001764E" w:rsidRPr="007919CA" w:rsidRDefault="0001764E" w:rsidP="00436DEF">
            <w:pPr>
              <w:jc w:val="center"/>
              <w:rPr>
                <w:rFonts w:cs="Times New Roman"/>
                <w:bCs/>
                <w:iCs/>
                <w:sz w:val="22"/>
              </w:rPr>
            </w:pPr>
          </w:p>
          <w:p w14:paraId="446104AB" w14:textId="77777777" w:rsidR="0001764E" w:rsidRPr="007919CA" w:rsidRDefault="0001764E" w:rsidP="00436DEF">
            <w:pPr>
              <w:jc w:val="center"/>
              <w:rPr>
                <w:rFonts w:cs="Times New Roman"/>
                <w:bCs/>
                <w:iCs/>
                <w:sz w:val="22"/>
              </w:rPr>
            </w:pPr>
          </w:p>
          <w:p w14:paraId="58FCDFDF" w14:textId="77777777" w:rsidR="0001764E" w:rsidRPr="007919CA" w:rsidRDefault="0001764E" w:rsidP="00436DEF">
            <w:pPr>
              <w:jc w:val="center"/>
              <w:rPr>
                <w:rFonts w:cs="Times New Roman"/>
                <w:bCs/>
                <w:iCs/>
                <w:sz w:val="22"/>
              </w:rPr>
            </w:pPr>
          </w:p>
          <w:p w14:paraId="78256059" w14:textId="77777777" w:rsidR="0001764E" w:rsidRPr="007919CA" w:rsidRDefault="0001764E" w:rsidP="00436DEF">
            <w:pPr>
              <w:jc w:val="center"/>
              <w:rPr>
                <w:rFonts w:cs="Times New Roman"/>
                <w:bCs/>
                <w:iCs/>
                <w:sz w:val="22"/>
              </w:rPr>
            </w:pPr>
            <w:r w:rsidRPr="007919CA">
              <w:rPr>
                <w:rFonts w:cs="Times New Roman"/>
                <w:bCs/>
                <w:iCs/>
                <w:sz w:val="22"/>
              </w:rPr>
              <w:t>TAI, ĢP</w:t>
            </w:r>
          </w:p>
        </w:tc>
      </w:tr>
      <w:tr w:rsidR="0001764E" w:rsidRPr="007919CA" w14:paraId="4388C431" w14:textId="77777777" w:rsidTr="009117A5">
        <w:trPr>
          <w:trHeight w:val="2318"/>
        </w:trPr>
        <w:tc>
          <w:tcPr>
            <w:tcW w:w="845" w:type="dxa"/>
            <w:vMerge/>
          </w:tcPr>
          <w:p w14:paraId="6ABD2B5B" w14:textId="77777777" w:rsidR="0001764E" w:rsidRPr="007919CA" w:rsidRDefault="0001764E" w:rsidP="00436DEF">
            <w:pPr>
              <w:jc w:val="center"/>
              <w:rPr>
                <w:rFonts w:cs="Times New Roman"/>
                <w:sz w:val="22"/>
              </w:rPr>
            </w:pPr>
          </w:p>
        </w:tc>
        <w:tc>
          <w:tcPr>
            <w:tcW w:w="4657" w:type="dxa"/>
            <w:vMerge/>
          </w:tcPr>
          <w:p w14:paraId="76354508" w14:textId="77777777" w:rsidR="0001764E" w:rsidRPr="007919CA" w:rsidRDefault="0001764E" w:rsidP="00436DEF">
            <w:pPr>
              <w:jc w:val="both"/>
              <w:rPr>
                <w:rFonts w:cs="Times New Roman"/>
                <w:sz w:val="22"/>
              </w:rPr>
            </w:pPr>
          </w:p>
        </w:tc>
        <w:tc>
          <w:tcPr>
            <w:tcW w:w="4945" w:type="dxa"/>
            <w:gridSpan w:val="2"/>
          </w:tcPr>
          <w:p w14:paraId="74A63139" w14:textId="77777777" w:rsidR="0001764E" w:rsidRPr="007919CA" w:rsidRDefault="0001764E" w:rsidP="00436DEF">
            <w:pPr>
              <w:pStyle w:val="Sarakstarindkopa"/>
              <w:numPr>
                <w:ilvl w:val="1"/>
                <w:numId w:val="22"/>
              </w:numPr>
              <w:ind w:left="458" w:hanging="458"/>
              <w:jc w:val="both"/>
              <w:rPr>
                <w:rFonts w:cs="Times New Roman"/>
                <w:bCs/>
                <w:sz w:val="22"/>
              </w:rPr>
            </w:pPr>
            <w:r w:rsidRPr="007919CA">
              <w:rPr>
                <w:rFonts w:cs="Times New Roman"/>
                <w:bCs/>
                <w:sz w:val="22"/>
              </w:rPr>
              <w:t>Sagatavot ziņojumu Noziedzības novēršanas padomei par uzkrājumā esošajiem kriminālprocesiem, tai skaitā to struktūru, raksturojumu un secinājumiem par nepieciešamo tālāko rīcību.</w:t>
            </w:r>
          </w:p>
          <w:p w14:paraId="26BB5883" w14:textId="77777777" w:rsidR="0001764E" w:rsidRPr="007919CA" w:rsidRDefault="0001764E" w:rsidP="00436DEF">
            <w:pPr>
              <w:jc w:val="both"/>
              <w:rPr>
                <w:rFonts w:cs="Times New Roman"/>
                <w:bCs/>
                <w:sz w:val="22"/>
              </w:rPr>
            </w:pPr>
          </w:p>
          <w:p w14:paraId="7C3F565A" w14:textId="77777777" w:rsidR="0001764E" w:rsidRPr="007919CA" w:rsidRDefault="0001764E" w:rsidP="00436DEF">
            <w:pPr>
              <w:spacing w:line="120" w:lineRule="auto"/>
              <w:jc w:val="both"/>
              <w:rPr>
                <w:rFonts w:cs="Times New Roman"/>
                <w:bCs/>
                <w:sz w:val="22"/>
              </w:rPr>
            </w:pPr>
          </w:p>
          <w:p w14:paraId="24E0C6D0" w14:textId="77777777" w:rsidR="0001764E" w:rsidRPr="007919CA" w:rsidRDefault="0001764E" w:rsidP="00436DEF">
            <w:pPr>
              <w:spacing w:line="120" w:lineRule="auto"/>
              <w:jc w:val="both"/>
              <w:rPr>
                <w:rFonts w:cs="Times New Roman"/>
                <w:bCs/>
                <w:sz w:val="22"/>
              </w:rPr>
            </w:pPr>
          </w:p>
          <w:p w14:paraId="5E37E6D0" w14:textId="77777777" w:rsidR="0001764E" w:rsidRPr="007919CA" w:rsidRDefault="0001764E" w:rsidP="00436DEF">
            <w:pPr>
              <w:pStyle w:val="Sarakstarindkopa"/>
              <w:numPr>
                <w:ilvl w:val="1"/>
                <w:numId w:val="22"/>
              </w:numPr>
              <w:ind w:left="458" w:hanging="458"/>
              <w:jc w:val="both"/>
              <w:rPr>
                <w:rFonts w:cs="Times New Roman"/>
                <w:bCs/>
                <w:sz w:val="22"/>
              </w:rPr>
            </w:pPr>
            <w:r w:rsidRPr="007919CA">
              <w:rPr>
                <w:rFonts w:cs="Times New Roman"/>
                <w:bCs/>
                <w:sz w:val="22"/>
              </w:rPr>
              <w:t xml:space="preserve">Izstrādāt vienotu pieeju par uzsākto kriminālprocesu sistematizēšanu, kategorizēšanu un </w:t>
            </w:r>
            <w:proofErr w:type="spellStart"/>
            <w:r w:rsidRPr="007919CA">
              <w:rPr>
                <w:rFonts w:cs="Times New Roman"/>
                <w:bCs/>
                <w:sz w:val="22"/>
              </w:rPr>
              <w:t>prioritizēšanu</w:t>
            </w:r>
            <w:proofErr w:type="spellEnd"/>
            <w:r w:rsidRPr="007919CA">
              <w:rPr>
                <w:rFonts w:cs="Times New Roman"/>
                <w:bCs/>
                <w:sz w:val="22"/>
              </w:rPr>
              <w:t>.</w:t>
            </w:r>
          </w:p>
          <w:p w14:paraId="219E9DD2" w14:textId="77777777" w:rsidR="0001764E" w:rsidRPr="007919CA" w:rsidRDefault="0001764E" w:rsidP="00436DEF">
            <w:pPr>
              <w:pStyle w:val="Sarakstarindkopa"/>
              <w:rPr>
                <w:rFonts w:cs="Times New Roman"/>
                <w:bCs/>
                <w:sz w:val="22"/>
              </w:rPr>
            </w:pPr>
          </w:p>
          <w:p w14:paraId="5D19361D" w14:textId="77777777" w:rsidR="0001764E" w:rsidRPr="007919CA" w:rsidRDefault="0001764E" w:rsidP="00436DEF">
            <w:pPr>
              <w:spacing w:line="120" w:lineRule="auto"/>
              <w:rPr>
                <w:rFonts w:cs="Times New Roman"/>
                <w:bCs/>
                <w:sz w:val="22"/>
              </w:rPr>
            </w:pPr>
          </w:p>
          <w:p w14:paraId="2B3DD28C" w14:textId="77777777" w:rsidR="0001764E" w:rsidRPr="007919CA" w:rsidRDefault="0001764E" w:rsidP="00436DEF">
            <w:pPr>
              <w:pStyle w:val="Sarakstarindkopa"/>
              <w:numPr>
                <w:ilvl w:val="1"/>
                <w:numId w:val="22"/>
              </w:numPr>
              <w:ind w:left="458" w:hanging="502"/>
              <w:jc w:val="both"/>
              <w:rPr>
                <w:rFonts w:cs="Times New Roman"/>
                <w:bCs/>
                <w:sz w:val="22"/>
              </w:rPr>
            </w:pPr>
            <w:r w:rsidRPr="007919CA">
              <w:rPr>
                <w:rFonts w:cs="Times New Roman"/>
                <w:bCs/>
                <w:sz w:val="22"/>
              </w:rPr>
              <w:t>Izvērtēt Tieslietu ministrijas Pastāvīgajā Kriminālprocesa likuma darba grupā Kriminālprocesa likuma 400. panta tvērumu.</w:t>
            </w:r>
          </w:p>
        </w:tc>
        <w:tc>
          <w:tcPr>
            <w:tcW w:w="1455" w:type="dxa"/>
            <w:gridSpan w:val="2"/>
          </w:tcPr>
          <w:p w14:paraId="7DC320CB" w14:textId="77777777" w:rsidR="0001764E" w:rsidRPr="007919CA" w:rsidRDefault="0001764E" w:rsidP="00436DEF">
            <w:pPr>
              <w:jc w:val="center"/>
              <w:rPr>
                <w:rFonts w:cs="Times New Roman"/>
                <w:iCs/>
                <w:sz w:val="22"/>
              </w:rPr>
            </w:pPr>
            <w:r w:rsidRPr="007919CA">
              <w:rPr>
                <w:rFonts w:cs="Times New Roman"/>
                <w:iCs/>
                <w:sz w:val="22"/>
              </w:rPr>
              <w:t>Reizi gadā</w:t>
            </w:r>
          </w:p>
          <w:p w14:paraId="41CE0714" w14:textId="77777777" w:rsidR="0001764E" w:rsidRPr="007919CA" w:rsidRDefault="0001764E" w:rsidP="00436DEF">
            <w:pPr>
              <w:spacing w:line="120" w:lineRule="auto"/>
              <w:rPr>
                <w:rFonts w:cs="Times New Roman"/>
                <w:iCs/>
                <w:sz w:val="22"/>
              </w:rPr>
            </w:pPr>
          </w:p>
          <w:p w14:paraId="17F26382" w14:textId="77777777" w:rsidR="0001764E" w:rsidRPr="007919CA" w:rsidRDefault="0001764E" w:rsidP="00436DEF">
            <w:pPr>
              <w:spacing w:line="120" w:lineRule="auto"/>
              <w:rPr>
                <w:rFonts w:cs="Times New Roman"/>
                <w:iCs/>
                <w:sz w:val="22"/>
              </w:rPr>
            </w:pPr>
          </w:p>
          <w:p w14:paraId="48E03284" w14:textId="77777777" w:rsidR="0001764E" w:rsidRPr="007919CA" w:rsidRDefault="0001764E" w:rsidP="00436DEF">
            <w:pPr>
              <w:spacing w:line="120" w:lineRule="auto"/>
              <w:rPr>
                <w:rFonts w:cs="Times New Roman"/>
                <w:iCs/>
                <w:sz w:val="22"/>
              </w:rPr>
            </w:pPr>
          </w:p>
          <w:p w14:paraId="5BFEC5F2" w14:textId="77777777" w:rsidR="0001764E" w:rsidRPr="007919CA" w:rsidRDefault="0001764E" w:rsidP="00436DEF">
            <w:pPr>
              <w:spacing w:line="120" w:lineRule="auto"/>
              <w:rPr>
                <w:rFonts w:cs="Times New Roman"/>
                <w:iCs/>
                <w:sz w:val="22"/>
              </w:rPr>
            </w:pPr>
          </w:p>
          <w:p w14:paraId="57FCC681" w14:textId="77777777" w:rsidR="0001764E" w:rsidRPr="007919CA" w:rsidRDefault="0001764E" w:rsidP="00436DEF">
            <w:pPr>
              <w:spacing w:line="120" w:lineRule="auto"/>
              <w:rPr>
                <w:rFonts w:cs="Times New Roman"/>
                <w:iCs/>
                <w:sz w:val="22"/>
              </w:rPr>
            </w:pPr>
          </w:p>
          <w:p w14:paraId="17582ACB" w14:textId="77777777" w:rsidR="0001764E" w:rsidRPr="007919CA" w:rsidRDefault="0001764E" w:rsidP="00436DEF">
            <w:pPr>
              <w:spacing w:line="120" w:lineRule="auto"/>
              <w:rPr>
                <w:rFonts w:cs="Times New Roman"/>
                <w:iCs/>
                <w:sz w:val="22"/>
              </w:rPr>
            </w:pPr>
          </w:p>
          <w:p w14:paraId="2C6E5EC0" w14:textId="77777777" w:rsidR="0001764E" w:rsidRPr="007919CA" w:rsidRDefault="0001764E" w:rsidP="00436DEF">
            <w:pPr>
              <w:spacing w:line="120" w:lineRule="auto"/>
              <w:rPr>
                <w:rFonts w:cs="Times New Roman"/>
                <w:iCs/>
                <w:sz w:val="22"/>
              </w:rPr>
            </w:pPr>
          </w:p>
          <w:p w14:paraId="2135BDA6" w14:textId="77777777" w:rsidR="0001764E" w:rsidRPr="007919CA" w:rsidRDefault="0001764E" w:rsidP="00436DEF">
            <w:pPr>
              <w:spacing w:line="120" w:lineRule="auto"/>
              <w:rPr>
                <w:rFonts w:cs="Times New Roman"/>
                <w:iCs/>
                <w:sz w:val="22"/>
              </w:rPr>
            </w:pPr>
          </w:p>
          <w:p w14:paraId="25B9513D" w14:textId="77777777" w:rsidR="0001764E" w:rsidRPr="007919CA" w:rsidRDefault="0001764E" w:rsidP="00436DEF">
            <w:pPr>
              <w:spacing w:line="120" w:lineRule="auto"/>
              <w:rPr>
                <w:rFonts w:cs="Times New Roman"/>
                <w:iCs/>
                <w:sz w:val="22"/>
              </w:rPr>
            </w:pPr>
          </w:p>
          <w:p w14:paraId="516E5305" w14:textId="77777777" w:rsidR="0001764E" w:rsidRPr="007919CA" w:rsidRDefault="0001764E" w:rsidP="00436DEF">
            <w:pPr>
              <w:spacing w:line="120" w:lineRule="auto"/>
              <w:rPr>
                <w:rFonts w:cs="Times New Roman"/>
                <w:iCs/>
                <w:sz w:val="22"/>
              </w:rPr>
            </w:pPr>
          </w:p>
          <w:p w14:paraId="1073DA0F" w14:textId="77777777" w:rsidR="0001764E" w:rsidRPr="007919CA" w:rsidRDefault="0001764E" w:rsidP="00436DEF">
            <w:pPr>
              <w:spacing w:line="120" w:lineRule="auto"/>
              <w:rPr>
                <w:rFonts w:cs="Times New Roman"/>
                <w:iCs/>
                <w:sz w:val="22"/>
              </w:rPr>
            </w:pPr>
          </w:p>
          <w:p w14:paraId="478132DD" w14:textId="77777777" w:rsidR="0001764E" w:rsidRPr="007919CA" w:rsidRDefault="0001764E" w:rsidP="00436DEF">
            <w:pPr>
              <w:spacing w:line="120" w:lineRule="auto"/>
              <w:rPr>
                <w:rFonts w:cs="Times New Roman"/>
                <w:iCs/>
                <w:sz w:val="22"/>
              </w:rPr>
            </w:pPr>
          </w:p>
          <w:p w14:paraId="428911B7" w14:textId="77777777" w:rsidR="0001764E" w:rsidRPr="007919CA" w:rsidRDefault="0001764E" w:rsidP="00436DEF">
            <w:pPr>
              <w:spacing w:line="120" w:lineRule="auto"/>
              <w:rPr>
                <w:rFonts w:cs="Times New Roman"/>
                <w:iCs/>
                <w:sz w:val="22"/>
              </w:rPr>
            </w:pPr>
          </w:p>
          <w:p w14:paraId="1F79739F" w14:textId="77777777" w:rsidR="0001764E" w:rsidRPr="007919CA" w:rsidRDefault="0001764E" w:rsidP="00436DEF">
            <w:pPr>
              <w:spacing w:line="120" w:lineRule="auto"/>
              <w:rPr>
                <w:rFonts w:cs="Times New Roman"/>
                <w:iCs/>
                <w:sz w:val="22"/>
              </w:rPr>
            </w:pPr>
          </w:p>
          <w:p w14:paraId="115561F2" w14:textId="77777777" w:rsidR="0001764E" w:rsidRPr="007919CA" w:rsidRDefault="0001764E" w:rsidP="00436DEF">
            <w:pPr>
              <w:spacing w:line="120" w:lineRule="auto"/>
              <w:rPr>
                <w:rFonts w:cs="Times New Roman"/>
                <w:iCs/>
                <w:sz w:val="22"/>
              </w:rPr>
            </w:pPr>
          </w:p>
          <w:p w14:paraId="139B49D3" w14:textId="77777777" w:rsidR="0001764E" w:rsidRPr="007919CA" w:rsidRDefault="0001764E" w:rsidP="00436DEF">
            <w:pPr>
              <w:spacing w:line="120" w:lineRule="auto"/>
              <w:rPr>
                <w:rFonts w:cs="Times New Roman"/>
                <w:iCs/>
                <w:sz w:val="22"/>
              </w:rPr>
            </w:pPr>
          </w:p>
          <w:p w14:paraId="476BCD03" w14:textId="77777777" w:rsidR="0001764E" w:rsidRPr="007919CA" w:rsidRDefault="0001764E" w:rsidP="00436DEF">
            <w:pPr>
              <w:jc w:val="center"/>
              <w:rPr>
                <w:rFonts w:cs="Times New Roman"/>
                <w:iCs/>
                <w:sz w:val="22"/>
              </w:rPr>
            </w:pPr>
            <w:r w:rsidRPr="007919CA">
              <w:rPr>
                <w:rFonts w:cs="Times New Roman"/>
                <w:iCs/>
                <w:sz w:val="22"/>
              </w:rPr>
              <w:t>01.07.2022.</w:t>
            </w:r>
          </w:p>
          <w:p w14:paraId="0DA4D01F" w14:textId="77777777" w:rsidR="0001764E" w:rsidRPr="007919CA" w:rsidRDefault="0001764E" w:rsidP="00436DEF">
            <w:pPr>
              <w:jc w:val="center"/>
              <w:rPr>
                <w:rFonts w:cs="Times New Roman"/>
                <w:iCs/>
                <w:sz w:val="22"/>
              </w:rPr>
            </w:pPr>
          </w:p>
          <w:p w14:paraId="06D0FB8C" w14:textId="77777777" w:rsidR="0001764E" w:rsidRPr="007919CA" w:rsidRDefault="0001764E" w:rsidP="00436DEF">
            <w:pPr>
              <w:jc w:val="center"/>
              <w:rPr>
                <w:rFonts w:cs="Times New Roman"/>
                <w:iCs/>
                <w:sz w:val="22"/>
              </w:rPr>
            </w:pPr>
          </w:p>
          <w:p w14:paraId="1A4EEBE0" w14:textId="77777777" w:rsidR="0001764E" w:rsidRPr="007919CA" w:rsidRDefault="0001764E" w:rsidP="00436DEF">
            <w:pPr>
              <w:jc w:val="center"/>
              <w:rPr>
                <w:rFonts w:cs="Times New Roman"/>
                <w:iCs/>
                <w:sz w:val="22"/>
              </w:rPr>
            </w:pPr>
          </w:p>
          <w:p w14:paraId="60BBA4D3" w14:textId="77777777" w:rsidR="0001764E" w:rsidRPr="007919CA" w:rsidRDefault="0001764E" w:rsidP="00436DEF">
            <w:pPr>
              <w:jc w:val="center"/>
              <w:rPr>
                <w:rFonts w:cs="Times New Roman"/>
                <w:iCs/>
                <w:sz w:val="22"/>
              </w:rPr>
            </w:pPr>
            <w:r w:rsidRPr="007919CA">
              <w:rPr>
                <w:rFonts w:cs="Times New Roman"/>
                <w:iCs/>
                <w:sz w:val="22"/>
              </w:rPr>
              <w:t xml:space="preserve"> </w:t>
            </w:r>
          </w:p>
          <w:p w14:paraId="19AF1230" w14:textId="77777777" w:rsidR="0001764E" w:rsidRPr="007919CA" w:rsidRDefault="0001764E" w:rsidP="00436DEF">
            <w:pPr>
              <w:spacing w:line="120" w:lineRule="auto"/>
              <w:rPr>
                <w:rFonts w:cs="Times New Roman"/>
                <w:iCs/>
                <w:sz w:val="22"/>
              </w:rPr>
            </w:pPr>
          </w:p>
          <w:p w14:paraId="6C59859D" w14:textId="77777777" w:rsidR="0001764E" w:rsidRPr="007919CA" w:rsidRDefault="0001764E" w:rsidP="00436DEF">
            <w:pPr>
              <w:jc w:val="center"/>
              <w:rPr>
                <w:rFonts w:cs="Times New Roman"/>
                <w:iCs/>
                <w:sz w:val="22"/>
              </w:rPr>
            </w:pPr>
            <w:r w:rsidRPr="007919CA">
              <w:rPr>
                <w:rFonts w:cs="Times New Roman"/>
                <w:iCs/>
                <w:sz w:val="22"/>
              </w:rPr>
              <w:t>01.10.2021.</w:t>
            </w:r>
          </w:p>
        </w:tc>
        <w:tc>
          <w:tcPr>
            <w:tcW w:w="1701" w:type="dxa"/>
          </w:tcPr>
          <w:p w14:paraId="4167D17F" w14:textId="77777777" w:rsidR="0001764E" w:rsidRPr="007919CA" w:rsidRDefault="0001764E" w:rsidP="00436DEF">
            <w:pPr>
              <w:jc w:val="center"/>
              <w:rPr>
                <w:rFonts w:cs="Times New Roman"/>
                <w:bCs/>
                <w:iCs/>
                <w:sz w:val="22"/>
              </w:rPr>
            </w:pPr>
            <w:r w:rsidRPr="007919CA">
              <w:rPr>
                <w:rFonts w:cs="Times New Roman"/>
                <w:bCs/>
                <w:iCs/>
                <w:sz w:val="22"/>
              </w:rPr>
              <w:t>TAI</w:t>
            </w:r>
          </w:p>
          <w:p w14:paraId="46DCB98C" w14:textId="77777777" w:rsidR="0001764E" w:rsidRPr="007919CA" w:rsidRDefault="0001764E" w:rsidP="00436DEF">
            <w:pPr>
              <w:spacing w:line="120" w:lineRule="auto"/>
              <w:jc w:val="center"/>
              <w:rPr>
                <w:rFonts w:cs="Times New Roman"/>
                <w:bCs/>
                <w:iCs/>
                <w:sz w:val="22"/>
              </w:rPr>
            </w:pPr>
          </w:p>
          <w:p w14:paraId="1CC7037B" w14:textId="77777777" w:rsidR="0001764E" w:rsidRPr="007919CA" w:rsidRDefault="0001764E" w:rsidP="00436DEF">
            <w:pPr>
              <w:jc w:val="center"/>
              <w:rPr>
                <w:rFonts w:cs="Times New Roman"/>
                <w:bCs/>
                <w:i/>
                <w:iCs/>
                <w:sz w:val="22"/>
              </w:rPr>
            </w:pPr>
            <w:r w:rsidRPr="007919CA">
              <w:rPr>
                <w:rFonts w:cs="Times New Roman"/>
                <w:bCs/>
                <w:i/>
                <w:iCs/>
                <w:sz w:val="22"/>
              </w:rPr>
              <w:t>Līdzatbildīgās iestādes:</w:t>
            </w:r>
          </w:p>
          <w:p w14:paraId="19DD5470" w14:textId="77777777" w:rsidR="0001764E" w:rsidRPr="007919CA" w:rsidRDefault="0001764E" w:rsidP="00436DEF">
            <w:pPr>
              <w:jc w:val="center"/>
              <w:rPr>
                <w:rFonts w:cs="Times New Roman"/>
                <w:bCs/>
                <w:iCs/>
                <w:sz w:val="22"/>
              </w:rPr>
            </w:pPr>
            <w:r w:rsidRPr="007919CA">
              <w:rPr>
                <w:rFonts w:cs="Times New Roman"/>
                <w:bCs/>
                <w:iCs/>
                <w:sz w:val="22"/>
              </w:rPr>
              <w:t>TM kā NNP sekretariāts</w:t>
            </w:r>
          </w:p>
          <w:p w14:paraId="5AFCFC7E" w14:textId="77777777" w:rsidR="0001764E" w:rsidRPr="007919CA" w:rsidRDefault="0001764E" w:rsidP="00436DEF">
            <w:pPr>
              <w:jc w:val="center"/>
              <w:rPr>
                <w:rFonts w:cs="Times New Roman"/>
                <w:bCs/>
                <w:iCs/>
                <w:sz w:val="22"/>
              </w:rPr>
            </w:pPr>
          </w:p>
          <w:p w14:paraId="366F4344" w14:textId="77777777" w:rsidR="0001764E" w:rsidRPr="007919CA" w:rsidRDefault="0001764E" w:rsidP="00436DEF">
            <w:pPr>
              <w:jc w:val="center"/>
              <w:rPr>
                <w:rFonts w:cs="Times New Roman"/>
                <w:bCs/>
                <w:iCs/>
                <w:sz w:val="22"/>
              </w:rPr>
            </w:pPr>
          </w:p>
          <w:p w14:paraId="65746B35" w14:textId="77777777" w:rsidR="0001764E" w:rsidRPr="007919CA" w:rsidRDefault="0001764E" w:rsidP="00436DEF">
            <w:pPr>
              <w:jc w:val="center"/>
              <w:rPr>
                <w:rFonts w:cs="Times New Roman"/>
                <w:bCs/>
                <w:iCs/>
                <w:sz w:val="22"/>
              </w:rPr>
            </w:pPr>
          </w:p>
          <w:p w14:paraId="3E41B27C" w14:textId="77777777" w:rsidR="0001764E" w:rsidRPr="007919CA" w:rsidRDefault="0001764E" w:rsidP="00436DEF">
            <w:pPr>
              <w:spacing w:line="120" w:lineRule="auto"/>
              <w:jc w:val="center"/>
              <w:rPr>
                <w:rFonts w:cs="Times New Roman"/>
                <w:bCs/>
                <w:iCs/>
                <w:sz w:val="22"/>
              </w:rPr>
            </w:pPr>
          </w:p>
          <w:p w14:paraId="79691DE7" w14:textId="77777777" w:rsidR="0001764E" w:rsidRPr="007919CA" w:rsidRDefault="0001764E" w:rsidP="00436DEF">
            <w:pPr>
              <w:jc w:val="center"/>
              <w:rPr>
                <w:rFonts w:cs="Times New Roman"/>
                <w:bCs/>
                <w:iCs/>
                <w:sz w:val="22"/>
              </w:rPr>
            </w:pPr>
            <w:r w:rsidRPr="007919CA">
              <w:rPr>
                <w:rFonts w:cs="Times New Roman"/>
                <w:bCs/>
                <w:iCs/>
                <w:sz w:val="22"/>
              </w:rPr>
              <w:t>ĢP</w:t>
            </w:r>
          </w:p>
          <w:p w14:paraId="50AD2579" w14:textId="77777777" w:rsidR="0001764E" w:rsidRPr="007919CA" w:rsidRDefault="0001764E" w:rsidP="00436DEF">
            <w:pPr>
              <w:spacing w:line="120" w:lineRule="auto"/>
              <w:jc w:val="center"/>
              <w:rPr>
                <w:rFonts w:cs="Times New Roman"/>
                <w:bCs/>
                <w:iCs/>
                <w:sz w:val="22"/>
              </w:rPr>
            </w:pPr>
          </w:p>
          <w:p w14:paraId="1D8364DB" w14:textId="77777777" w:rsidR="0001764E" w:rsidRPr="007919CA" w:rsidRDefault="0001764E" w:rsidP="00436DEF">
            <w:pPr>
              <w:jc w:val="center"/>
              <w:rPr>
                <w:rFonts w:cs="Times New Roman"/>
                <w:bCs/>
                <w:i/>
                <w:sz w:val="22"/>
              </w:rPr>
            </w:pPr>
            <w:r w:rsidRPr="007919CA">
              <w:rPr>
                <w:rFonts w:cs="Times New Roman"/>
                <w:bCs/>
                <w:i/>
                <w:sz w:val="22"/>
              </w:rPr>
              <w:t>Līdzatbildīgās iestādes:</w:t>
            </w:r>
          </w:p>
          <w:p w14:paraId="54C0ED7D" w14:textId="77777777" w:rsidR="0001764E" w:rsidRPr="007919CA" w:rsidRDefault="0001764E" w:rsidP="00436DEF">
            <w:pPr>
              <w:jc w:val="center"/>
              <w:rPr>
                <w:rFonts w:cs="Times New Roman"/>
                <w:bCs/>
                <w:iCs/>
                <w:sz w:val="22"/>
              </w:rPr>
            </w:pPr>
            <w:r w:rsidRPr="007919CA">
              <w:rPr>
                <w:rFonts w:cs="Times New Roman"/>
                <w:bCs/>
                <w:iCs/>
                <w:sz w:val="22"/>
              </w:rPr>
              <w:t>TAI</w:t>
            </w:r>
          </w:p>
          <w:p w14:paraId="0863BCA4" w14:textId="77777777" w:rsidR="0001764E" w:rsidRPr="007919CA" w:rsidRDefault="0001764E" w:rsidP="00436DEF">
            <w:pPr>
              <w:spacing w:line="120" w:lineRule="auto"/>
              <w:rPr>
                <w:rFonts w:cs="Times New Roman"/>
                <w:bCs/>
                <w:iCs/>
                <w:sz w:val="22"/>
              </w:rPr>
            </w:pPr>
          </w:p>
          <w:p w14:paraId="75488617" w14:textId="77777777" w:rsidR="0001764E" w:rsidRPr="007919CA" w:rsidRDefault="0001764E" w:rsidP="00436DEF">
            <w:pPr>
              <w:spacing w:line="120" w:lineRule="auto"/>
              <w:rPr>
                <w:rFonts w:cs="Times New Roman"/>
                <w:bCs/>
                <w:iCs/>
                <w:sz w:val="22"/>
              </w:rPr>
            </w:pPr>
          </w:p>
          <w:p w14:paraId="7A4D0821" w14:textId="77777777" w:rsidR="0001764E" w:rsidRPr="007919CA" w:rsidRDefault="0001764E" w:rsidP="00436DEF">
            <w:pPr>
              <w:jc w:val="center"/>
              <w:rPr>
                <w:rFonts w:cs="Times New Roman"/>
                <w:bCs/>
                <w:iCs/>
                <w:sz w:val="22"/>
              </w:rPr>
            </w:pPr>
            <w:r w:rsidRPr="007919CA">
              <w:rPr>
                <w:rFonts w:cs="Times New Roman"/>
                <w:bCs/>
                <w:iCs/>
                <w:sz w:val="22"/>
              </w:rPr>
              <w:t>TM</w:t>
            </w:r>
          </w:p>
          <w:p w14:paraId="783DC9DA" w14:textId="77777777" w:rsidR="0001764E" w:rsidRPr="007919CA" w:rsidRDefault="0001764E" w:rsidP="00436DEF">
            <w:pPr>
              <w:spacing w:line="120" w:lineRule="auto"/>
              <w:jc w:val="center"/>
              <w:rPr>
                <w:rFonts w:cs="Times New Roman"/>
                <w:bCs/>
                <w:iCs/>
                <w:sz w:val="22"/>
              </w:rPr>
            </w:pPr>
          </w:p>
          <w:p w14:paraId="7575B7BD" w14:textId="77777777" w:rsidR="0001764E" w:rsidRPr="007919CA" w:rsidRDefault="0001764E" w:rsidP="00436DEF">
            <w:pPr>
              <w:jc w:val="center"/>
              <w:rPr>
                <w:rFonts w:cs="Times New Roman"/>
                <w:bCs/>
                <w:i/>
                <w:iCs/>
                <w:sz w:val="22"/>
              </w:rPr>
            </w:pPr>
            <w:r w:rsidRPr="007919CA">
              <w:rPr>
                <w:rFonts w:cs="Times New Roman"/>
                <w:bCs/>
                <w:i/>
                <w:iCs/>
                <w:sz w:val="22"/>
              </w:rPr>
              <w:t>Līdzatbildīgās iestādes:</w:t>
            </w:r>
          </w:p>
          <w:p w14:paraId="4016BE21" w14:textId="77777777" w:rsidR="0001764E" w:rsidRPr="007919CA" w:rsidRDefault="0001764E" w:rsidP="00436DEF">
            <w:pPr>
              <w:jc w:val="center"/>
              <w:rPr>
                <w:rFonts w:cs="Times New Roman"/>
                <w:bCs/>
                <w:iCs/>
                <w:sz w:val="22"/>
              </w:rPr>
            </w:pPr>
            <w:r w:rsidRPr="007919CA">
              <w:rPr>
                <w:rFonts w:cs="Times New Roman"/>
                <w:bCs/>
                <w:iCs/>
                <w:sz w:val="22"/>
              </w:rPr>
              <w:t>ĢP, TAI</w:t>
            </w:r>
          </w:p>
        </w:tc>
      </w:tr>
      <w:tr w:rsidR="0001764E" w:rsidRPr="007919CA" w14:paraId="7D5BFCAB" w14:textId="77777777" w:rsidTr="009117A5">
        <w:trPr>
          <w:trHeight w:val="2318"/>
        </w:trPr>
        <w:tc>
          <w:tcPr>
            <w:tcW w:w="845" w:type="dxa"/>
            <w:vMerge/>
          </w:tcPr>
          <w:p w14:paraId="70DB5B39" w14:textId="77777777" w:rsidR="0001764E" w:rsidRPr="007919CA" w:rsidRDefault="0001764E" w:rsidP="00436DEF">
            <w:pPr>
              <w:jc w:val="center"/>
              <w:rPr>
                <w:rFonts w:cs="Times New Roman"/>
                <w:sz w:val="22"/>
              </w:rPr>
            </w:pPr>
          </w:p>
        </w:tc>
        <w:tc>
          <w:tcPr>
            <w:tcW w:w="4657" w:type="dxa"/>
            <w:vMerge/>
          </w:tcPr>
          <w:p w14:paraId="2A47883A" w14:textId="77777777" w:rsidR="0001764E" w:rsidRPr="007919CA" w:rsidRDefault="0001764E" w:rsidP="00436DEF">
            <w:pPr>
              <w:jc w:val="both"/>
              <w:rPr>
                <w:rFonts w:cs="Times New Roman"/>
                <w:sz w:val="22"/>
              </w:rPr>
            </w:pPr>
          </w:p>
        </w:tc>
        <w:tc>
          <w:tcPr>
            <w:tcW w:w="4945" w:type="dxa"/>
            <w:gridSpan w:val="2"/>
          </w:tcPr>
          <w:p w14:paraId="1541EFEA" w14:textId="77777777" w:rsidR="0001764E" w:rsidRPr="007919CA" w:rsidRDefault="0001764E" w:rsidP="00436DEF">
            <w:pPr>
              <w:ind w:left="174" w:hanging="174"/>
              <w:jc w:val="both"/>
              <w:rPr>
                <w:rFonts w:cs="Times New Roman"/>
                <w:bCs/>
                <w:sz w:val="22"/>
              </w:rPr>
            </w:pPr>
            <w:r w:rsidRPr="007919CA">
              <w:rPr>
                <w:rFonts w:cs="Times New Roman"/>
                <w:bCs/>
                <w:sz w:val="22"/>
              </w:rPr>
              <w:t>3) Izstrādāt prokuratūras un TAI sadarbības vadlīnijas, nolūkā nodrošināt kopēju nostāju par prioritārajām lietu kategorijām, izmeklēšanas virzieniem un samērīgām prasībām pierādījumu apjomam, kas ir nepieciešams personu saukšanai pie kriminālatbildības, tādējādi pēc iespējas efektīvāk izmantojot izmeklēšanas iestādēm un prokuratūrai pieejamos resursus.</w:t>
            </w:r>
          </w:p>
          <w:p w14:paraId="1D9DAB7E" w14:textId="77777777" w:rsidR="0001764E" w:rsidRPr="007919CA" w:rsidRDefault="0001764E" w:rsidP="00436DEF">
            <w:pPr>
              <w:pStyle w:val="Sarakstarindkopa"/>
              <w:spacing w:line="120" w:lineRule="auto"/>
              <w:ind w:left="318"/>
              <w:jc w:val="both"/>
              <w:rPr>
                <w:rFonts w:cs="Times New Roman"/>
                <w:bCs/>
                <w:sz w:val="22"/>
              </w:rPr>
            </w:pPr>
          </w:p>
        </w:tc>
        <w:tc>
          <w:tcPr>
            <w:tcW w:w="1455" w:type="dxa"/>
            <w:gridSpan w:val="2"/>
          </w:tcPr>
          <w:p w14:paraId="44C8BF30" w14:textId="77777777" w:rsidR="0001764E" w:rsidRPr="007919CA" w:rsidRDefault="0001764E" w:rsidP="00436DEF">
            <w:pPr>
              <w:jc w:val="center"/>
              <w:rPr>
                <w:rFonts w:cs="Times New Roman"/>
                <w:iCs/>
                <w:sz w:val="22"/>
              </w:rPr>
            </w:pPr>
            <w:r w:rsidRPr="007919CA">
              <w:rPr>
                <w:rFonts w:cs="Times New Roman"/>
                <w:iCs/>
                <w:sz w:val="22"/>
              </w:rPr>
              <w:t>01.12.2022.</w:t>
            </w:r>
          </w:p>
        </w:tc>
        <w:tc>
          <w:tcPr>
            <w:tcW w:w="1701" w:type="dxa"/>
          </w:tcPr>
          <w:p w14:paraId="645B7A0A" w14:textId="77777777" w:rsidR="0001764E" w:rsidRPr="007919CA" w:rsidRDefault="0001764E" w:rsidP="00436DEF">
            <w:pPr>
              <w:jc w:val="center"/>
              <w:rPr>
                <w:rFonts w:cs="Times New Roman"/>
                <w:bCs/>
                <w:iCs/>
                <w:sz w:val="22"/>
              </w:rPr>
            </w:pPr>
            <w:r w:rsidRPr="007919CA">
              <w:rPr>
                <w:rFonts w:cs="Times New Roman"/>
                <w:bCs/>
                <w:iCs/>
                <w:sz w:val="22"/>
              </w:rPr>
              <w:t>ĢP</w:t>
            </w:r>
          </w:p>
          <w:p w14:paraId="2465B72A" w14:textId="77777777" w:rsidR="0001764E" w:rsidRPr="007919CA" w:rsidRDefault="0001764E" w:rsidP="00436DEF">
            <w:pPr>
              <w:jc w:val="center"/>
              <w:rPr>
                <w:rFonts w:cs="Times New Roman"/>
                <w:bCs/>
                <w:iCs/>
                <w:sz w:val="22"/>
              </w:rPr>
            </w:pPr>
          </w:p>
          <w:p w14:paraId="6D307E74" w14:textId="77777777" w:rsidR="0001764E" w:rsidRPr="007919CA" w:rsidRDefault="0001764E" w:rsidP="00436DEF">
            <w:pPr>
              <w:jc w:val="center"/>
              <w:rPr>
                <w:rFonts w:cs="Times New Roman"/>
                <w:bCs/>
                <w:i/>
                <w:iCs/>
                <w:sz w:val="22"/>
              </w:rPr>
            </w:pPr>
            <w:r w:rsidRPr="007919CA">
              <w:rPr>
                <w:rFonts w:cs="Times New Roman"/>
                <w:bCs/>
                <w:i/>
                <w:iCs/>
                <w:sz w:val="22"/>
              </w:rPr>
              <w:t>Līdzatbildīgās iestādes:</w:t>
            </w:r>
          </w:p>
          <w:p w14:paraId="78700AD1" w14:textId="77777777" w:rsidR="0001764E" w:rsidRPr="007919CA" w:rsidRDefault="0001764E" w:rsidP="00436DEF">
            <w:pPr>
              <w:jc w:val="center"/>
              <w:rPr>
                <w:rFonts w:cs="Times New Roman"/>
                <w:bCs/>
                <w:iCs/>
                <w:sz w:val="22"/>
              </w:rPr>
            </w:pPr>
            <w:r w:rsidRPr="007919CA">
              <w:rPr>
                <w:rFonts w:cs="Times New Roman"/>
                <w:bCs/>
                <w:iCs/>
                <w:sz w:val="22"/>
              </w:rPr>
              <w:t>TAI, TM</w:t>
            </w:r>
          </w:p>
        </w:tc>
      </w:tr>
      <w:tr w:rsidR="0001764E" w:rsidRPr="007919CA" w14:paraId="0CC76769" w14:textId="77777777" w:rsidTr="009117A5">
        <w:trPr>
          <w:trHeight w:val="556"/>
        </w:trPr>
        <w:tc>
          <w:tcPr>
            <w:tcW w:w="845" w:type="dxa"/>
            <w:vMerge/>
          </w:tcPr>
          <w:p w14:paraId="4CF918FE" w14:textId="77777777" w:rsidR="0001764E" w:rsidRPr="007919CA" w:rsidRDefault="0001764E" w:rsidP="00436DEF">
            <w:pPr>
              <w:jc w:val="center"/>
              <w:rPr>
                <w:rFonts w:cs="Times New Roman"/>
                <w:sz w:val="22"/>
              </w:rPr>
            </w:pPr>
          </w:p>
        </w:tc>
        <w:tc>
          <w:tcPr>
            <w:tcW w:w="4657" w:type="dxa"/>
            <w:vMerge/>
          </w:tcPr>
          <w:p w14:paraId="0B409F45" w14:textId="77777777" w:rsidR="0001764E" w:rsidRPr="007919CA" w:rsidRDefault="0001764E" w:rsidP="00436DEF">
            <w:pPr>
              <w:jc w:val="both"/>
              <w:rPr>
                <w:rFonts w:cs="Times New Roman"/>
                <w:sz w:val="22"/>
              </w:rPr>
            </w:pPr>
          </w:p>
        </w:tc>
        <w:tc>
          <w:tcPr>
            <w:tcW w:w="4945" w:type="dxa"/>
            <w:gridSpan w:val="2"/>
          </w:tcPr>
          <w:p w14:paraId="492AC91F" w14:textId="77777777" w:rsidR="0001764E" w:rsidRPr="007919CA" w:rsidRDefault="0001764E" w:rsidP="00436DEF">
            <w:pPr>
              <w:ind w:left="174" w:hanging="174"/>
              <w:jc w:val="both"/>
              <w:rPr>
                <w:rFonts w:cs="Times New Roman"/>
                <w:bCs/>
                <w:iCs/>
                <w:sz w:val="22"/>
              </w:rPr>
            </w:pPr>
            <w:r w:rsidRPr="007919CA">
              <w:rPr>
                <w:rFonts w:cs="Times New Roman"/>
                <w:bCs/>
                <w:iCs/>
                <w:sz w:val="22"/>
              </w:rPr>
              <w:t xml:space="preserve">4) Ģenerālprokuratūrai sadarbībā ar izmeklēšanas iestādēm sagatavot plānu pakāpeniskai standartizēšanai un procedūru vienkāršošanai, sākot ar vienkāršākajiem kriminālprocesiem, plāna ietvaros nosakot savstarpējā sadarbībā veicamus pasākumus piemērotāko risinājumu rašanai un </w:t>
            </w:r>
            <w:r w:rsidRPr="007919CA">
              <w:rPr>
                <w:rFonts w:cs="Times New Roman"/>
                <w:bCs/>
                <w:iCs/>
                <w:sz w:val="22"/>
              </w:rPr>
              <w:lastRenderedPageBreak/>
              <w:t>ieviešanai, kā arī uzsākt plānā paredzēto pasākumu īstenošanu.</w:t>
            </w:r>
          </w:p>
          <w:p w14:paraId="097286CD" w14:textId="77777777" w:rsidR="0001764E" w:rsidRPr="007919CA" w:rsidRDefault="0001764E" w:rsidP="00436DEF">
            <w:pPr>
              <w:pStyle w:val="Sarakstarindkopa"/>
              <w:spacing w:line="120" w:lineRule="auto"/>
              <w:ind w:left="318"/>
              <w:jc w:val="both"/>
              <w:rPr>
                <w:rFonts w:cs="Times New Roman"/>
                <w:b/>
                <w:bCs/>
                <w:iCs/>
                <w:sz w:val="22"/>
              </w:rPr>
            </w:pPr>
          </w:p>
        </w:tc>
        <w:tc>
          <w:tcPr>
            <w:tcW w:w="1455" w:type="dxa"/>
            <w:gridSpan w:val="2"/>
          </w:tcPr>
          <w:p w14:paraId="09AA2677" w14:textId="77777777" w:rsidR="0001764E" w:rsidRPr="007919CA" w:rsidRDefault="0001764E" w:rsidP="00436DEF">
            <w:pPr>
              <w:jc w:val="center"/>
              <w:rPr>
                <w:rFonts w:cs="Times New Roman"/>
                <w:iCs/>
                <w:sz w:val="22"/>
              </w:rPr>
            </w:pPr>
            <w:r w:rsidRPr="007919CA">
              <w:rPr>
                <w:rFonts w:cs="Times New Roman"/>
                <w:iCs/>
                <w:sz w:val="22"/>
              </w:rPr>
              <w:lastRenderedPageBreak/>
              <w:t>01.12.2022.</w:t>
            </w:r>
          </w:p>
        </w:tc>
        <w:tc>
          <w:tcPr>
            <w:tcW w:w="1701" w:type="dxa"/>
          </w:tcPr>
          <w:p w14:paraId="5F925B5A" w14:textId="77777777" w:rsidR="0001764E" w:rsidRPr="007919CA" w:rsidRDefault="0001764E" w:rsidP="00436DEF">
            <w:pPr>
              <w:jc w:val="center"/>
              <w:rPr>
                <w:rFonts w:cs="Times New Roman"/>
                <w:bCs/>
                <w:iCs/>
                <w:sz w:val="22"/>
              </w:rPr>
            </w:pPr>
            <w:r w:rsidRPr="007919CA">
              <w:rPr>
                <w:rFonts w:cs="Times New Roman"/>
                <w:bCs/>
                <w:iCs/>
                <w:sz w:val="22"/>
              </w:rPr>
              <w:t>ĢP, TAI</w:t>
            </w:r>
          </w:p>
        </w:tc>
      </w:tr>
      <w:tr w:rsidR="0001764E" w:rsidRPr="007919CA" w14:paraId="5933AE79" w14:textId="77777777" w:rsidTr="009117A5">
        <w:trPr>
          <w:trHeight w:val="982"/>
        </w:trPr>
        <w:tc>
          <w:tcPr>
            <w:tcW w:w="845" w:type="dxa"/>
            <w:vMerge/>
          </w:tcPr>
          <w:p w14:paraId="58D6E735" w14:textId="77777777" w:rsidR="0001764E" w:rsidRPr="007919CA" w:rsidRDefault="0001764E" w:rsidP="00436DEF">
            <w:pPr>
              <w:jc w:val="center"/>
              <w:rPr>
                <w:rFonts w:cs="Times New Roman"/>
                <w:sz w:val="22"/>
              </w:rPr>
            </w:pPr>
          </w:p>
        </w:tc>
        <w:tc>
          <w:tcPr>
            <w:tcW w:w="4657" w:type="dxa"/>
            <w:vMerge/>
          </w:tcPr>
          <w:p w14:paraId="4770C1B5" w14:textId="77777777" w:rsidR="0001764E" w:rsidRPr="007919CA" w:rsidRDefault="0001764E" w:rsidP="00436DEF">
            <w:pPr>
              <w:jc w:val="both"/>
              <w:rPr>
                <w:rFonts w:cs="Times New Roman"/>
                <w:sz w:val="22"/>
              </w:rPr>
            </w:pPr>
          </w:p>
        </w:tc>
        <w:tc>
          <w:tcPr>
            <w:tcW w:w="4945" w:type="dxa"/>
            <w:gridSpan w:val="2"/>
          </w:tcPr>
          <w:p w14:paraId="4BC41458" w14:textId="77777777" w:rsidR="0001764E" w:rsidRPr="007919CA" w:rsidRDefault="0001764E" w:rsidP="00436DEF">
            <w:pPr>
              <w:ind w:left="174" w:hanging="251"/>
              <w:jc w:val="both"/>
              <w:rPr>
                <w:rFonts w:cs="Times New Roman"/>
                <w:bCs/>
                <w:sz w:val="22"/>
              </w:rPr>
            </w:pPr>
            <w:r w:rsidRPr="007919CA">
              <w:rPr>
                <w:rFonts w:cs="Times New Roman"/>
                <w:bCs/>
                <w:sz w:val="22"/>
              </w:rPr>
              <w:t>5) Organizēt diskusiju Tieslietu ministrijas Pastāvīgajā Krimināllikuma un Pastāvīgajā Kriminālprocesa likuma darba grupā par iespēju palielināt prokurora pilnvaras kriminālprocesa izbeigšanā bez tiesas iesaistes, piemēram, paredzot tiesības noteikt īslaicīgu brīvības atņemšanas sodu, ko rakstveida procesā apstiprina tiesnesis.</w:t>
            </w:r>
          </w:p>
          <w:p w14:paraId="3C4D5AC5" w14:textId="77777777" w:rsidR="0001764E" w:rsidRPr="007919CA" w:rsidRDefault="0001764E" w:rsidP="00436DEF">
            <w:pPr>
              <w:spacing w:line="120" w:lineRule="auto"/>
              <w:jc w:val="both"/>
              <w:rPr>
                <w:rFonts w:cs="Times New Roman"/>
                <w:bCs/>
                <w:sz w:val="22"/>
              </w:rPr>
            </w:pPr>
          </w:p>
        </w:tc>
        <w:tc>
          <w:tcPr>
            <w:tcW w:w="1455" w:type="dxa"/>
            <w:gridSpan w:val="2"/>
          </w:tcPr>
          <w:p w14:paraId="7EA0197F" w14:textId="77777777" w:rsidR="0001764E" w:rsidRPr="007919CA" w:rsidRDefault="0001764E" w:rsidP="00436DEF">
            <w:pPr>
              <w:jc w:val="center"/>
              <w:rPr>
                <w:rFonts w:cs="Times New Roman"/>
                <w:iCs/>
                <w:sz w:val="22"/>
              </w:rPr>
            </w:pPr>
            <w:r w:rsidRPr="007919CA">
              <w:rPr>
                <w:rFonts w:cs="Times New Roman"/>
                <w:iCs/>
                <w:sz w:val="22"/>
              </w:rPr>
              <w:t>01.12.2021.</w:t>
            </w:r>
          </w:p>
          <w:p w14:paraId="5EFF067C" w14:textId="77777777" w:rsidR="0001764E" w:rsidRPr="007919CA" w:rsidRDefault="0001764E" w:rsidP="00436DEF">
            <w:pPr>
              <w:rPr>
                <w:rFonts w:cs="Times New Roman"/>
                <w:iCs/>
                <w:sz w:val="22"/>
              </w:rPr>
            </w:pPr>
          </w:p>
        </w:tc>
        <w:tc>
          <w:tcPr>
            <w:tcW w:w="1701" w:type="dxa"/>
          </w:tcPr>
          <w:p w14:paraId="78A8ABDE" w14:textId="77777777" w:rsidR="0001764E" w:rsidRPr="007919CA" w:rsidRDefault="0001764E" w:rsidP="00436DEF">
            <w:pPr>
              <w:jc w:val="center"/>
              <w:rPr>
                <w:rFonts w:cs="Times New Roman"/>
                <w:bCs/>
                <w:iCs/>
                <w:sz w:val="22"/>
              </w:rPr>
            </w:pPr>
            <w:r w:rsidRPr="007919CA">
              <w:rPr>
                <w:rFonts w:cs="Times New Roman"/>
                <w:bCs/>
                <w:iCs/>
                <w:sz w:val="22"/>
              </w:rPr>
              <w:t>TM</w:t>
            </w:r>
          </w:p>
          <w:p w14:paraId="79D66845" w14:textId="77777777" w:rsidR="0001764E" w:rsidRPr="007919CA" w:rsidRDefault="0001764E" w:rsidP="00436DEF">
            <w:pPr>
              <w:jc w:val="center"/>
              <w:rPr>
                <w:rFonts w:cs="Times New Roman"/>
                <w:bCs/>
                <w:iCs/>
                <w:sz w:val="22"/>
              </w:rPr>
            </w:pPr>
          </w:p>
          <w:p w14:paraId="316B0C63" w14:textId="77777777" w:rsidR="0001764E" w:rsidRPr="007919CA" w:rsidRDefault="0001764E" w:rsidP="00436DEF">
            <w:pPr>
              <w:jc w:val="center"/>
              <w:rPr>
                <w:rFonts w:cs="Times New Roman"/>
                <w:bCs/>
                <w:i/>
                <w:iCs/>
                <w:sz w:val="22"/>
              </w:rPr>
            </w:pPr>
            <w:r w:rsidRPr="007919CA">
              <w:rPr>
                <w:rFonts w:cs="Times New Roman"/>
                <w:bCs/>
                <w:i/>
                <w:iCs/>
                <w:sz w:val="22"/>
              </w:rPr>
              <w:t>Līdzatbildīgās iestādes:</w:t>
            </w:r>
          </w:p>
          <w:p w14:paraId="72C70C67" w14:textId="77777777" w:rsidR="0001764E" w:rsidRPr="007919CA" w:rsidRDefault="0001764E" w:rsidP="00436DEF">
            <w:pPr>
              <w:jc w:val="center"/>
              <w:rPr>
                <w:rFonts w:cs="Times New Roman"/>
                <w:bCs/>
                <w:iCs/>
                <w:sz w:val="22"/>
              </w:rPr>
            </w:pPr>
            <w:r w:rsidRPr="007919CA">
              <w:rPr>
                <w:rFonts w:cs="Times New Roman"/>
                <w:bCs/>
                <w:iCs/>
                <w:sz w:val="22"/>
              </w:rPr>
              <w:t>TAI, AT, ĢP</w:t>
            </w:r>
          </w:p>
        </w:tc>
      </w:tr>
      <w:tr w:rsidR="0001764E" w:rsidRPr="007919CA" w14:paraId="0F231FD9" w14:textId="77777777" w:rsidTr="009117A5">
        <w:trPr>
          <w:trHeight w:val="70"/>
        </w:trPr>
        <w:tc>
          <w:tcPr>
            <w:tcW w:w="845" w:type="dxa"/>
            <w:vMerge w:val="restart"/>
          </w:tcPr>
          <w:p w14:paraId="2EB936E4" w14:textId="77777777" w:rsidR="0001764E" w:rsidRPr="007919CA" w:rsidRDefault="0001764E" w:rsidP="00436DEF">
            <w:pPr>
              <w:jc w:val="center"/>
              <w:rPr>
                <w:rFonts w:cs="Times New Roman"/>
                <w:sz w:val="22"/>
              </w:rPr>
            </w:pPr>
            <w:r w:rsidRPr="007919CA">
              <w:rPr>
                <w:rFonts w:cs="Times New Roman"/>
                <w:sz w:val="22"/>
              </w:rPr>
              <w:t>2.</w:t>
            </w:r>
          </w:p>
        </w:tc>
        <w:tc>
          <w:tcPr>
            <w:tcW w:w="4657" w:type="dxa"/>
            <w:vMerge w:val="restart"/>
          </w:tcPr>
          <w:p w14:paraId="127BA7FD" w14:textId="77777777" w:rsidR="0001764E" w:rsidRPr="007919CA" w:rsidRDefault="0001764E" w:rsidP="00436DEF">
            <w:pPr>
              <w:ind w:left="38"/>
              <w:jc w:val="both"/>
              <w:rPr>
                <w:rFonts w:cs="Times New Roman"/>
                <w:sz w:val="22"/>
              </w:rPr>
            </w:pPr>
            <w:r w:rsidRPr="007919CA">
              <w:rPr>
                <w:rFonts w:cs="Times New Roman"/>
                <w:sz w:val="22"/>
              </w:rPr>
              <w:t>Izvērtēt iespējas un nepieciešamo rīcību divu veidu izmeklētāja un uzraugošā prokurora sadarbības mehānismu ieviešanai:</w:t>
            </w:r>
          </w:p>
          <w:p w14:paraId="2CE8629D" w14:textId="77777777" w:rsidR="0001764E" w:rsidRPr="007919CA" w:rsidRDefault="0001764E" w:rsidP="00436DEF">
            <w:pPr>
              <w:pStyle w:val="Sarakstarindkopa"/>
              <w:numPr>
                <w:ilvl w:val="0"/>
                <w:numId w:val="23"/>
              </w:numPr>
              <w:ind w:left="464"/>
              <w:jc w:val="both"/>
              <w:rPr>
                <w:rFonts w:cs="Times New Roman"/>
                <w:sz w:val="22"/>
              </w:rPr>
            </w:pPr>
            <w:r w:rsidRPr="007919CA">
              <w:rPr>
                <w:rFonts w:cs="Times New Roman"/>
                <w:sz w:val="22"/>
              </w:rPr>
              <w:t>sarežģītiem gadījumiem, kad kopš paša sākuma un visā pirmstiesas izmeklēšanas gaitā ir nepieciešama cieša izmeklētāja un uzraugošā prokurora sadarbība, un</w:t>
            </w:r>
          </w:p>
          <w:p w14:paraId="6A1BE25F" w14:textId="77777777" w:rsidR="0001764E" w:rsidRPr="007919CA" w:rsidRDefault="0001764E" w:rsidP="00436DEF">
            <w:pPr>
              <w:pStyle w:val="Sarakstarindkopa"/>
              <w:numPr>
                <w:ilvl w:val="0"/>
                <w:numId w:val="23"/>
              </w:numPr>
              <w:ind w:left="464"/>
              <w:jc w:val="both"/>
              <w:rPr>
                <w:rFonts w:cs="Times New Roman"/>
                <w:sz w:val="22"/>
              </w:rPr>
            </w:pPr>
            <w:r w:rsidRPr="007919CA">
              <w:rPr>
                <w:rFonts w:cs="Times New Roman"/>
                <w:sz w:val="22"/>
              </w:rPr>
              <w:t>tādiem, kur izmeklēšana ir standartizēta, un nav nepieciešama tik cieša izmeklētāja un uzraugošā prokurora sadarbība, taču attiecīgo kriminālprocesu izmeklēšanas standarts ir nostiprināms ar vadlīnijām, instrukcijām vai citāda veida dokumentiem piemērošanai praksē visiem izmeklētājiem un prokuroriem, kuru lietvedībā vai uzraudzībā nonāk šāda veida kriminālprocesi.</w:t>
            </w:r>
          </w:p>
        </w:tc>
        <w:tc>
          <w:tcPr>
            <w:tcW w:w="4945" w:type="dxa"/>
            <w:gridSpan w:val="2"/>
          </w:tcPr>
          <w:p w14:paraId="4AC83F56" w14:textId="77777777" w:rsidR="0001764E" w:rsidRPr="007919CA" w:rsidRDefault="0001764E" w:rsidP="00436DEF">
            <w:pPr>
              <w:pStyle w:val="Sarakstarindkopa"/>
              <w:numPr>
                <w:ilvl w:val="2"/>
                <w:numId w:val="19"/>
              </w:numPr>
              <w:ind w:left="174" w:hanging="218"/>
              <w:jc w:val="both"/>
              <w:rPr>
                <w:rFonts w:cs="Times New Roman"/>
                <w:sz w:val="22"/>
              </w:rPr>
            </w:pPr>
            <w:r w:rsidRPr="007919CA">
              <w:rPr>
                <w:rFonts w:cs="Times New Roman"/>
                <w:sz w:val="22"/>
              </w:rPr>
              <w:t xml:space="preserve">Sagatavot </w:t>
            </w:r>
            <w:proofErr w:type="spellStart"/>
            <w:r w:rsidRPr="007919CA">
              <w:rPr>
                <w:rFonts w:cs="Times New Roman"/>
                <w:sz w:val="22"/>
              </w:rPr>
              <w:t>izvērtējumu</w:t>
            </w:r>
            <w:proofErr w:type="spellEnd"/>
            <w:r w:rsidRPr="007919CA">
              <w:rPr>
                <w:rFonts w:cs="Times New Roman"/>
                <w:sz w:val="22"/>
              </w:rPr>
              <w:t xml:space="preserve"> par to, kā praksē darbojas Kriminālprocesa likuma normas, kas stājās spēkā 2021. gada 1. janvārī un 2021. gada 20. janvārī, par amatā augstāka prokurora un uzraugošā prokurora funkciju nodalīšanu, un iesniegt to izskatīšanai Tieslietu ministrijas Pastāvīgajā Kriminālprocesa likuma darba grupā.</w:t>
            </w:r>
          </w:p>
          <w:p w14:paraId="7F32A480" w14:textId="77777777" w:rsidR="0001764E" w:rsidRPr="007919CA" w:rsidRDefault="0001764E" w:rsidP="00436DEF">
            <w:pPr>
              <w:spacing w:line="120" w:lineRule="auto"/>
              <w:jc w:val="both"/>
              <w:rPr>
                <w:rFonts w:cs="Times New Roman"/>
                <w:sz w:val="22"/>
              </w:rPr>
            </w:pPr>
          </w:p>
        </w:tc>
        <w:tc>
          <w:tcPr>
            <w:tcW w:w="1455" w:type="dxa"/>
            <w:gridSpan w:val="2"/>
          </w:tcPr>
          <w:p w14:paraId="54DDAFAB" w14:textId="77777777" w:rsidR="0001764E" w:rsidRPr="007919CA" w:rsidRDefault="0001764E" w:rsidP="00436DEF">
            <w:pPr>
              <w:jc w:val="center"/>
              <w:rPr>
                <w:rFonts w:cs="Times New Roman"/>
                <w:iCs/>
                <w:sz w:val="22"/>
              </w:rPr>
            </w:pPr>
            <w:r w:rsidRPr="007919CA">
              <w:rPr>
                <w:rFonts w:cs="Times New Roman"/>
                <w:iCs/>
                <w:sz w:val="22"/>
              </w:rPr>
              <w:t>01.06.2022.</w:t>
            </w:r>
          </w:p>
        </w:tc>
        <w:tc>
          <w:tcPr>
            <w:tcW w:w="1701" w:type="dxa"/>
          </w:tcPr>
          <w:p w14:paraId="57A925FC" w14:textId="77777777" w:rsidR="0001764E" w:rsidRPr="007919CA" w:rsidRDefault="0001764E" w:rsidP="00436DEF">
            <w:pPr>
              <w:jc w:val="center"/>
              <w:rPr>
                <w:rFonts w:cs="Times New Roman"/>
                <w:bCs/>
                <w:iCs/>
                <w:sz w:val="22"/>
              </w:rPr>
            </w:pPr>
            <w:r w:rsidRPr="007919CA">
              <w:rPr>
                <w:rFonts w:cs="Times New Roman"/>
                <w:bCs/>
                <w:iCs/>
                <w:sz w:val="22"/>
              </w:rPr>
              <w:t>ĢP</w:t>
            </w:r>
          </w:p>
        </w:tc>
      </w:tr>
      <w:tr w:rsidR="0001764E" w:rsidRPr="007919CA" w14:paraId="55E21191" w14:textId="77777777" w:rsidTr="009117A5">
        <w:trPr>
          <w:trHeight w:val="2785"/>
        </w:trPr>
        <w:tc>
          <w:tcPr>
            <w:tcW w:w="845" w:type="dxa"/>
            <w:vMerge/>
          </w:tcPr>
          <w:p w14:paraId="51897F81" w14:textId="77777777" w:rsidR="0001764E" w:rsidRPr="007919CA" w:rsidRDefault="0001764E" w:rsidP="00436DEF">
            <w:pPr>
              <w:jc w:val="center"/>
              <w:rPr>
                <w:rFonts w:cs="Times New Roman"/>
                <w:sz w:val="22"/>
              </w:rPr>
            </w:pPr>
          </w:p>
        </w:tc>
        <w:tc>
          <w:tcPr>
            <w:tcW w:w="4657" w:type="dxa"/>
            <w:vMerge/>
          </w:tcPr>
          <w:p w14:paraId="22ED5022" w14:textId="77777777" w:rsidR="0001764E" w:rsidRPr="007919CA" w:rsidRDefault="0001764E" w:rsidP="00436DEF">
            <w:pPr>
              <w:ind w:left="38"/>
              <w:jc w:val="both"/>
              <w:rPr>
                <w:rFonts w:cs="Times New Roman"/>
                <w:sz w:val="22"/>
              </w:rPr>
            </w:pPr>
          </w:p>
        </w:tc>
        <w:tc>
          <w:tcPr>
            <w:tcW w:w="4945" w:type="dxa"/>
            <w:gridSpan w:val="2"/>
          </w:tcPr>
          <w:p w14:paraId="0527DAC8" w14:textId="77777777" w:rsidR="0001764E" w:rsidRPr="007919CA" w:rsidRDefault="0001764E" w:rsidP="00436DEF">
            <w:pPr>
              <w:pStyle w:val="Sarakstarindkopa"/>
              <w:numPr>
                <w:ilvl w:val="2"/>
                <w:numId w:val="19"/>
              </w:numPr>
              <w:ind w:left="174" w:hanging="218"/>
              <w:jc w:val="both"/>
              <w:rPr>
                <w:rFonts w:cs="Times New Roman"/>
                <w:sz w:val="22"/>
              </w:rPr>
            </w:pPr>
            <w:r w:rsidRPr="007919CA">
              <w:rPr>
                <w:rFonts w:cs="Times New Roman"/>
                <w:iCs/>
                <w:sz w:val="22"/>
              </w:rPr>
              <w:t xml:space="preserve">Organizēt diskusiju Tieslietu ministrijas Pastāvīgajā Kriminālprocesa likuma darba grupā par iespēju attīstīt un pilnveidot sadarbības mehānismus vienkāršajos, standartizētajos kriminālprocesos un sarežģītajos kriminālprocesos, piemēram,  izvērtēt iespējamību noteikt, ka kriminālpārkāpumos un mazāk smagos noziegumos izmeklēšanas uzraudzību veic izmeklēšanas iestādes vadītājs bez prokurora iesaistes, savukārt smagos noziegumos un sevišķi smagos noziegumos – izmeklēšanu no kriminālprocesa uzsākšanas brīža vada prokurors. </w:t>
            </w:r>
          </w:p>
          <w:p w14:paraId="6500E77F" w14:textId="77777777" w:rsidR="0001764E" w:rsidRPr="007919CA" w:rsidRDefault="0001764E" w:rsidP="00436DEF">
            <w:pPr>
              <w:spacing w:line="120" w:lineRule="auto"/>
              <w:ind w:left="-45"/>
              <w:jc w:val="both"/>
              <w:rPr>
                <w:rFonts w:cs="Times New Roman"/>
                <w:sz w:val="22"/>
              </w:rPr>
            </w:pPr>
          </w:p>
        </w:tc>
        <w:tc>
          <w:tcPr>
            <w:tcW w:w="1455" w:type="dxa"/>
            <w:gridSpan w:val="2"/>
          </w:tcPr>
          <w:p w14:paraId="6EBDDFDB" w14:textId="77777777" w:rsidR="0001764E" w:rsidRPr="007919CA" w:rsidRDefault="0001764E" w:rsidP="00436DEF">
            <w:pPr>
              <w:jc w:val="center"/>
              <w:rPr>
                <w:rFonts w:cs="Times New Roman"/>
                <w:iCs/>
                <w:sz w:val="22"/>
              </w:rPr>
            </w:pPr>
            <w:r w:rsidRPr="007919CA">
              <w:rPr>
                <w:rFonts w:cs="Times New Roman"/>
                <w:iCs/>
                <w:sz w:val="22"/>
              </w:rPr>
              <w:t>01.11.2022.</w:t>
            </w:r>
          </w:p>
        </w:tc>
        <w:tc>
          <w:tcPr>
            <w:tcW w:w="1701" w:type="dxa"/>
          </w:tcPr>
          <w:p w14:paraId="0541C3E8" w14:textId="77777777" w:rsidR="0001764E" w:rsidRPr="007919CA" w:rsidRDefault="0001764E" w:rsidP="00436DEF">
            <w:pPr>
              <w:jc w:val="center"/>
              <w:rPr>
                <w:rFonts w:cs="Times New Roman"/>
                <w:bCs/>
                <w:iCs/>
                <w:sz w:val="22"/>
              </w:rPr>
            </w:pPr>
            <w:r w:rsidRPr="007919CA">
              <w:rPr>
                <w:rFonts w:cs="Times New Roman"/>
                <w:bCs/>
                <w:iCs/>
                <w:sz w:val="22"/>
              </w:rPr>
              <w:t>TM</w:t>
            </w:r>
          </w:p>
          <w:p w14:paraId="47054BC2" w14:textId="77777777" w:rsidR="0001764E" w:rsidRPr="007919CA" w:rsidRDefault="0001764E" w:rsidP="00436DEF">
            <w:pPr>
              <w:jc w:val="center"/>
              <w:rPr>
                <w:rFonts w:cs="Times New Roman"/>
                <w:bCs/>
                <w:iCs/>
                <w:sz w:val="22"/>
              </w:rPr>
            </w:pPr>
          </w:p>
          <w:p w14:paraId="31383F53" w14:textId="77777777" w:rsidR="0001764E" w:rsidRPr="007919CA" w:rsidRDefault="0001764E" w:rsidP="00436DEF">
            <w:pPr>
              <w:jc w:val="center"/>
              <w:rPr>
                <w:rFonts w:cs="Times New Roman"/>
                <w:bCs/>
                <w:iCs/>
                <w:sz w:val="22"/>
              </w:rPr>
            </w:pPr>
          </w:p>
        </w:tc>
      </w:tr>
      <w:tr w:rsidR="0001764E" w:rsidRPr="007919CA" w14:paraId="1E780253" w14:textId="77777777" w:rsidTr="00F05BAD">
        <w:tc>
          <w:tcPr>
            <w:tcW w:w="13603" w:type="dxa"/>
            <w:gridSpan w:val="7"/>
          </w:tcPr>
          <w:p w14:paraId="5CC8CD47" w14:textId="77777777" w:rsidR="0001764E" w:rsidRPr="007919CA" w:rsidRDefault="0001764E" w:rsidP="00436DEF">
            <w:pPr>
              <w:pStyle w:val="Sarakstarindkopa"/>
              <w:numPr>
                <w:ilvl w:val="0"/>
                <w:numId w:val="16"/>
              </w:numPr>
              <w:spacing w:before="120" w:after="120"/>
              <w:ind w:left="1038"/>
              <w:contextualSpacing w:val="0"/>
              <w:jc w:val="center"/>
              <w:rPr>
                <w:rFonts w:cs="Times New Roman"/>
                <w:b/>
                <w:iCs/>
                <w:sz w:val="22"/>
              </w:rPr>
            </w:pPr>
            <w:r w:rsidRPr="007919CA">
              <w:rPr>
                <w:rFonts w:cs="Times New Roman"/>
                <w:b/>
                <w:iCs/>
                <w:sz w:val="22"/>
              </w:rPr>
              <w:t>Pasākumi, lai procesa virzītāji dažādās kriminālprocesa stadijās varētu saņemt kvalificētu ‘tehnisku’ un konsultatīvu atbalstu</w:t>
            </w:r>
          </w:p>
        </w:tc>
      </w:tr>
      <w:tr w:rsidR="0001764E" w:rsidRPr="007919CA" w14:paraId="6D991E41" w14:textId="77777777" w:rsidTr="009117A5">
        <w:trPr>
          <w:trHeight w:val="2751"/>
        </w:trPr>
        <w:tc>
          <w:tcPr>
            <w:tcW w:w="845" w:type="dxa"/>
            <w:vMerge w:val="restart"/>
          </w:tcPr>
          <w:p w14:paraId="7CFDE258" w14:textId="77777777" w:rsidR="0001764E" w:rsidRPr="007919CA" w:rsidRDefault="0001764E" w:rsidP="00436DEF">
            <w:pPr>
              <w:jc w:val="center"/>
              <w:rPr>
                <w:rFonts w:cs="Times New Roman"/>
                <w:sz w:val="22"/>
              </w:rPr>
            </w:pPr>
            <w:r w:rsidRPr="007919CA">
              <w:rPr>
                <w:rFonts w:cs="Times New Roman"/>
                <w:sz w:val="22"/>
              </w:rPr>
              <w:lastRenderedPageBreak/>
              <w:t>1.</w:t>
            </w:r>
          </w:p>
        </w:tc>
        <w:tc>
          <w:tcPr>
            <w:tcW w:w="4657" w:type="dxa"/>
            <w:vMerge w:val="restart"/>
          </w:tcPr>
          <w:p w14:paraId="32E15304" w14:textId="77777777" w:rsidR="0001764E" w:rsidRPr="007919CA" w:rsidRDefault="0001764E" w:rsidP="00436DEF">
            <w:pPr>
              <w:tabs>
                <w:tab w:val="left" w:pos="851"/>
              </w:tabs>
              <w:jc w:val="both"/>
              <w:rPr>
                <w:rFonts w:cs="Times New Roman"/>
                <w:sz w:val="22"/>
              </w:rPr>
            </w:pPr>
            <w:r w:rsidRPr="007919CA">
              <w:rPr>
                <w:rFonts w:cs="Times New Roman"/>
                <w:sz w:val="22"/>
              </w:rPr>
              <w:t>Izvērtēt un rast risinājumus kvalificētu konsultāciju un speciālistu atbalsta saņemšanai kriminālprocesos –</w:t>
            </w:r>
          </w:p>
          <w:p w14:paraId="093A7C79"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kvalificētu speciālistu ar zināšanām finanšu un ekonomikas jomā piesaistei kriminālprocesos veicamajai datu analīzei (piemēram, paplašinot Finanšu izlūkošanas dienesta kompetenci u.c.);</w:t>
            </w:r>
          </w:p>
          <w:p w14:paraId="23C5F464"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 xml:space="preserve">kārtības reglamentēšanai attiecībā uz sadarbību starp procesa virzītajiem (izmeklētājiem un prokuroriem) un speciālistiem (analītiķiem), kā arī analīzes rezultātā sniegtā speciālista (analītiķa) atzinuma izmantošanai pierādīšanā; </w:t>
            </w:r>
          </w:p>
          <w:p w14:paraId="7C3D7046"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 xml:space="preserve">tiesībaizsardzības iestāžu kapacitātes stiprināšanai – attīstot un specializējot personālu atbalsta sniegšanai izmeklētājiem vienkāršākajos gadījumos, kā arī tehnisko atbalsta rīku un vienotas metodikas analīzes veikšanai izmeklēšanas iestādēs ieviešanai; </w:t>
            </w:r>
          </w:p>
          <w:p w14:paraId="5C09265D"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 xml:space="preserve">kvalitatīva konsultatīvā atbalsta saņemšanai izmeklētājiem un prokuroriem par specifiskiem jautājumiem grāmatvedības, finanšu, ekonomikas u.c. jomā, kad tas nepieciešams kriminālprocesā būtisku apstākļu noskaidrošanai; </w:t>
            </w:r>
          </w:p>
          <w:p w14:paraId="66119E37"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kā novērst problēmas, kas paildzina laiku starptautisko sadarbības mehānismu izmantošanai;</w:t>
            </w:r>
          </w:p>
          <w:p w14:paraId="4CEF9B6A" w14:textId="77777777" w:rsidR="0001764E" w:rsidRPr="007919CA" w:rsidRDefault="0001764E" w:rsidP="00436DEF">
            <w:pPr>
              <w:pStyle w:val="Sarakstarindkopa"/>
              <w:numPr>
                <w:ilvl w:val="0"/>
                <w:numId w:val="8"/>
              </w:numPr>
              <w:tabs>
                <w:tab w:val="left" w:pos="851"/>
              </w:tabs>
              <w:ind w:left="318" w:hanging="288"/>
              <w:jc w:val="both"/>
              <w:rPr>
                <w:rFonts w:cs="Times New Roman"/>
                <w:sz w:val="22"/>
              </w:rPr>
            </w:pPr>
            <w:r w:rsidRPr="007919CA">
              <w:rPr>
                <w:rFonts w:cs="Times New Roman"/>
                <w:sz w:val="22"/>
              </w:rPr>
              <w:t>savstarpējai iestāžu pieredzes apmaiņai par to, kā efektīvāk veikt finanšu izmeklēšanu, izmantojot dažādas datu analīzes metodes, starptautiskās sadarbības mehānismus u.c.</w:t>
            </w:r>
          </w:p>
        </w:tc>
        <w:tc>
          <w:tcPr>
            <w:tcW w:w="4945" w:type="dxa"/>
            <w:gridSpan w:val="2"/>
          </w:tcPr>
          <w:p w14:paraId="1F2A1FE1"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 xml:space="preserve">Nacionālā </w:t>
            </w:r>
            <w:proofErr w:type="spellStart"/>
            <w:r w:rsidRPr="007919CA">
              <w:rPr>
                <w:rFonts w:cs="Times New Roman"/>
                <w:bCs/>
                <w:iCs/>
                <w:sz w:val="22"/>
              </w:rPr>
              <w:t>kriminālizlūkošanas</w:t>
            </w:r>
            <w:proofErr w:type="spellEnd"/>
            <w:r w:rsidRPr="007919CA">
              <w:rPr>
                <w:rFonts w:cs="Times New Roman"/>
                <w:bCs/>
                <w:iCs/>
                <w:sz w:val="22"/>
              </w:rPr>
              <w:t xml:space="preserve"> modeļa (NKIM) ietvaros izveidot specializēto starpinstitūciju ekspertu grupu (SSEG) valsts tiesībaizsardzības iestāžu (TAI)  kapacitātes stiprināšanai finanšu un ekonomisko noziegumu izmeklēšanu jomā.</w:t>
            </w:r>
          </w:p>
        </w:tc>
        <w:tc>
          <w:tcPr>
            <w:tcW w:w="1455" w:type="dxa"/>
            <w:gridSpan w:val="2"/>
          </w:tcPr>
          <w:p w14:paraId="2E15C392" w14:textId="77777777" w:rsidR="0001764E" w:rsidRPr="007919CA" w:rsidRDefault="0001764E" w:rsidP="00436DEF">
            <w:pPr>
              <w:jc w:val="center"/>
              <w:rPr>
                <w:rFonts w:cs="Times New Roman"/>
                <w:bCs/>
                <w:iCs/>
                <w:sz w:val="22"/>
              </w:rPr>
            </w:pPr>
            <w:r w:rsidRPr="007919CA">
              <w:rPr>
                <w:rFonts w:cs="Times New Roman"/>
                <w:bCs/>
                <w:iCs/>
                <w:sz w:val="22"/>
              </w:rPr>
              <w:t>31.05.2021.</w:t>
            </w:r>
          </w:p>
        </w:tc>
        <w:tc>
          <w:tcPr>
            <w:tcW w:w="1701" w:type="dxa"/>
          </w:tcPr>
          <w:p w14:paraId="13FC80CC" w14:textId="77777777" w:rsidR="0001764E" w:rsidRPr="007919CA" w:rsidRDefault="0001764E" w:rsidP="00436DEF">
            <w:pPr>
              <w:jc w:val="center"/>
              <w:rPr>
                <w:rFonts w:cs="Times New Roman"/>
                <w:bCs/>
                <w:iCs/>
                <w:sz w:val="22"/>
              </w:rPr>
            </w:pPr>
            <w:r w:rsidRPr="007919CA">
              <w:rPr>
                <w:rFonts w:cs="Times New Roman"/>
                <w:bCs/>
                <w:iCs/>
                <w:sz w:val="22"/>
              </w:rPr>
              <w:t>TAI vadības darba grupa (VP vadībā)</w:t>
            </w:r>
          </w:p>
          <w:p w14:paraId="58E5D3E5" w14:textId="77777777" w:rsidR="0001764E" w:rsidRPr="007919CA" w:rsidRDefault="0001764E" w:rsidP="00436DEF">
            <w:pPr>
              <w:rPr>
                <w:rFonts w:cs="Times New Roman"/>
                <w:bCs/>
                <w:iCs/>
                <w:sz w:val="22"/>
              </w:rPr>
            </w:pPr>
          </w:p>
          <w:p w14:paraId="03FEE477" w14:textId="77777777" w:rsidR="0001764E" w:rsidRPr="007919CA" w:rsidRDefault="0001764E" w:rsidP="00436DEF">
            <w:pPr>
              <w:jc w:val="center"/>
              <w:rPr>
                <w:rFonts w:cs="Times New Roman"/>
                <w:bCs/>
                <w:i/>
                <w:iCs/>
                <w:sz w:val="22"/>
              </w:rPr>
            </w:pPr>
            <w:r w:rsidRPr="007919CA">
              <w:rPr>
                <w:rFonts w:cs="Times New Roman"/>
                <w:bCs/>
                <w:i/>
                <w:iCs/>
                <w:sz w:val="22"/>
              </w:rPr>
              <w:t xml:space="preserve">Līdzatbildīgās iestādes: </w:t>
            </w:r>
          </w:p>
          <w:p w14:paraId="648F6EC3"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tc>
      </w:tr>
      <w:tr w:rsidR="0001764E" w:rsidRPr="007919CA" w14:paraId="74ED4B31" w14:textId="77777777" w:rsidTr="009117A5">
        <w:trPr>
          <w:trHeight w:val="1588"/>
        </w:trPr>
        <w:tc>
          <w:tcPr>
            <w:tcW w:w="845" w:type="dxa"/>
            <w:vMerge/>
          </w:tcPr>
          <w:p w14:paraId="262AA7A4" w14:textId="77777777" w:rsidR="0001764E" w:rsidRPr="007919CA" w:rsidRDefault="0001764E" w:rsidP="00436DEF">
            <w:pPr>
              <w:jc w:val="center"/>
              <w:rPr>
                <w:rFonts w:cs="Times New Roman"/>
                <w:sz w:val="22"/>
              </w:rPr>
            </w:pPr>
          </w:p>
        </w:tc>
        <w:tc>
          <w:tcPr>
            <w:tcW w:w="4657" w:type="dxa"/>
            <w:vMerge/>
          </w:tcPr>
          <w:p w14:paraId="4D6DF427" w14:textId="77777777" w:rsidR="0001764E" w:rsidRPr="007919CA" w:rsidRDefault="0001764E" w:rsidP="00436DEF">
            <w:pPr>
              <w:tabs>
                <w:tab w:val="left" w:pos="851"/>
              </w:tabs>
              <w:jc w:val="both"/>
              <w:rPr>
                <w:rFonts w:cs="Times New Roman"/>
                <w:sz w:val="22"/>
              </w:rPr>
            </w:pPr>
          </w:p>
        </w:tc>
        <w:tc>
          <w:tcPr>
            <w:tcW w:w="4945" w:type="dxa"/>
            <w:gridSpan w:val="2"/>
          </w:tcPr>
          <w:p w14:paraId="0E3C5124"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Veikt pasākumus valsts TAI  kapacitātes stiprināšanai kvalitatīvai izmeklēšanu veikšanai kriminālprocesos par noziedzīgiem nodarījumiem finanšu un ekonomikas jomā:</w:t>
            </w:r>
          </w:p>
          <w:p w14:paraId="3B0184CE" w14:textId="77777777" w:rsidR="0001764E" w:rsidRPr="007919CA" w:rsidRDefault="0001764E" w:rsidP="00436DEF">
            <w:pPr>
              <w:pStyle w:val="Sarakstarindkopa"/>
              <w:ind w:left="174"/>
              <w:jc w:val="both"/>
              <w:rPr>
                <w:rFonts w:cs="Times New Roman"/>
                <w:bCs/>
                <w:iCs/>
                <w:sz w:val="22"/>
              </w:rPr>
            </w:pPr>
          </w:p>
          <w:p w14:paraId="4450AB8D"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apzināt valsts TAI kapacitāti (analītiskā resursa - personāla un analītiskā programmnodrošinājuma) finanšu izmeklēšanu jomā un lemt jautājumu par nepieciešamību īstenot kopīgu valsts TAI rīcību analītiskā resursa stiprināšanai, tostarp vēršoties pēc atbalsta  Noziedzības novēršanas padomē;</w:t>
            </w:r>
          </w:p>
          <w:p w14:paraId="65D21C75" w14:textId="77777777" w:rsidR="0001764E" w:rsidRPr="007919CA" w:rsidRDefault="0001764E" w:rsidP="00436DEF">
            <w:pPr>
              <w:pStyle w:val="Sarakstarindkopa"/>
              <w:ind w:left="458"/>
              <w:jc w:val="both"/>
              <w:rPr>
                <w:rFonts w:cs="Times New Roman"/>
                <w:bCs/>
                <w:iCs/>
                <w:sz w:val="22"/>
              </w:rPr>
            </w:pPr>
          </w:p>
          <w:p w14:paraId="489AA559"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regulāri veikt tirgū pieejamo finanšu analīzes apmācības programmu/kursu monitoringu, iniciēt un rast kopīgu valsts TAI risinājumu par apmācību organizēšanu analītiķiem un izmeklētājiem, tostarp veicot pasākumus finansējuma pieprasīšanai Tieslietu ministrijas pamatbudžeta programmas "Noziedzīgi iegūtu līdzekļu konfiskācijas fonds" ietvaros;</w:t>
            </w:r>
          </w:p>
          <w:p w14:paraId="6FC60FEF" w14:textId="77777777" w:rsidR="0001764E" w:rsidRPr="007919CA" w:rsidRDefault="0001764E" w:rsidP="00436DEF">
            <w:pPr>
              <w:pStyle w:val="Sarakstarindkopa"/>
              <w:rPr>
                <w:rFonts w:cs="Times New Roman"/>
                <w:bCs/>
                <w:iCs/>
                <w:sz w:val="22"/>
              </w:rPr>
            </w:pPr>
          </w:p>
          <w:p w14:paraId="1C5E4467"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 xml:space="preserve">veikt pasākumus kvalificētu konsultāciju un speciālistu atbalsta nodrošināšanai valsts TAI kriminālprocesos par specifiskiem jautājumiem grāmatvedības, finanšu, ekonomikas u.c. jomās, tostarp Finanšu izlūkošanas dienesta </w:t>
            </w:r>
            <w:r w:rsidRPr="007919CA">
              <w:rPr>
                <w:rFonts w:cs="Times New Roman"/>
                <w:bCs/>
                <w:iCs/>
                <w:sz w:val="22"/>
              </w:rPr>
              <w:lastRenderedPageBreak/>
              <w:t xml:space="preserve">kompetences paplašināšanas gadījumā palielinot tā lomu valsts TAI finanšu izmeklēšanās un/vai iniciējot sadarbību un piesaistot Finanšu izlūkošanas dienesta izstrādātās iniciatīvas ietvaros </w:t>
            </w:r>
            <w:proofErr w:type="spellStart"/>
            <w:r w:rsidRPr="007919CA">
              <w:rPr>
                <w:rFonts w:cs="Times New Roman"/>
                <w:bCs/>
                <w:iCs/>
                <w:sz w:val="22"/>
              </w:rPr>
              <w:t>jaunveidojamo</w:t>
            </w:r>
            <w:proofErr w:type="spellEnd"/>
            <w:r w:rsidRPr="007919CA">
              <w:rPr>
                <w:rFonts w:cs="Times New Roman"/>
                <w:bCs/>
                <w:iCs/>
                <w:sz w:val="22"/>
              </w:rPr>
              <w:t xml:space="preserve"> "AML inovāciju centru" (Latvijai pieejamā Eiropas Savienības jaunā budžeta instrumenta “Atveseļošanas un noturības mehānisms” ietvaros), kura izveide iekļauta Noziedzības novēršanas padomes rīcības plānā laikposmam no 2021. līdz 2026. gadam.</w:t>
            </w:r>
          </w:p>
          <w:p w14:paraId="6772F191" w14:textId="77777777" w:rsidR="0001764E" w:rsidRPr="007919CA" w:rsidRDefault="0001764E" w:rsidP="00436DEF">
            <w:pPr>
              <w:jc w:val="both"/>
              <w:rPr>
                <w:rFonts w:cs="Times New Roman"/>
                <w:bCs/>
                <w:iCs/>
                <w:sz w:val="22"/>
              </w:rPr>
            </w:pPr>
          </w:p>
        </w:tc>
        <w:tc>
          <w:tcPr>
            <w:tcW w:w="1455" w:type="dxa"/>
            <w:gridSpan w:val="2"/>
          </w:tcPr>
          <w:p w14:paraId="3FAA32D3" w14:textId="77777777" w:rsidR="0001764E" w:rsidRPr="007919CA" w:rsidRDefault="0001764E" w:rsidP="00436DEF">
            <w:pPr>
              <w:jc w:val="center"/>
              <w:rPr>
                <w:rFonts w:cs="Times New Roman"/>
                <w:bCs/>
                <w:iCs/>
                <w:sz w:val="22"/>
              </w:rPr>
            </w:pPr>
          </w:p>
          <w:p w14:paraId="7F6C98BF" w14:textId="77777777" w:rsidR="0001764E" w:rsidRPr="007919CA" w:rsidRDefault="0001764E" w:rsidP="00436DEF">
            <w:pPr>
              <w:jc w:val="center"/>
              <w:rPr>
                <w:rFonts w:cs="Times New Roman"/>
                <w:bCs/>
                <w:iCs/>
                <w:sz w:val="22"/>
              </w:rPr>
            </w:pPr>
          </w:p>
          <w:p w14:paraId="042CDE43" w14:textId="77777777" w:rsidR="0001764E" w:rsidRPr="007919CA" w:rsidRDefault="0001764E" w:rsidP="00436DEF">
            <w:pPr>
              <w:jc w:val="center"/>
              <w:rPr>
                <w:rFonts w:cs="Times New Roman"/>
                <w:bCs/>
                <w:iCs/>
                <w:sz w:val="22"/>
              </w:rPr>
            </w:pPr>
          </w:p>
          <w:p w14:paraId="48576204" w14:textId="77777777" w:rsidR="0001764E" w:rsidRPr="007919CA" w:rsidRDefault="0001764E" w:rsidP="00436DEF">
            <w:pPr>
              <w:jc w:val="center"/>
              <w:rPr>
                <w:rFonts w:cs="Times New Roman"/>
                <w:bCs/>
                <w:iCs/>
                <w:sz w:val="22"/>
              </w:rPr>
            </w:pPr>
          </w:p>
          <w:p w14:paraId="5B581DB3" w14:textId="77777777" w:rsidR="0001764E" w:rsidRPr="007919CA" w:rsidRDefault="0001764E" w:rsidP="00436DEF">
            <w:pPr>
              <w:jc w:val="center"/>
              <w:rPr>
                <w:rFonts w:cs="Times New Roman"/>
                <w:bCs/>
                <w:iCs/>
                <w:sz w:val="22"/>
              </w:rPr>
            </w:pPr>
          </w:p>
          <w:p w14:paraId="5E784B98" w14:textId="77777777" w:rsidR="0001764E" w:rsidRPr="007919CA" w:rsidRDefault="0001764E" w:rsidP="00436DEF">
            <w:pPr>
              <w:jc w:val="center"/>
              <w:rPr>
                <w:rFonts w:cs="Times New Roman"/>
                <w:bCs/>
                <w:iCs/>
                <w:sz w:val="22"/>
              </w:rPr>
            </w:pPr>
          </w:p>
          <w:p w14:paraId="47F8F1D1" w14:textId="77777777" w:rsidR="0001764E" w:rsidRPr="007919CA" w:rsidRDefault="0001764E" w:rsidP="00436DEF">
            <w:pPr>
              <w:jc w:val="center"/>
              <w:rPr>
                <w:rFonts w:cs="Times New Roman"/>
                <w:bCs/>
                <w:iCs/>
                <w:sz w:val="22"/>
              </w:rPr>
            </w:pPr>
          </w:p>
          <w:p w14:paraId="3461B279" w14:textId="77777777" w:rsidR="0001764E" w:rsidRPr="007919CA" w:rsidRDefault="0001764E" w:rsidP="00436DEF">
            <w:pPr>
              <w:jc w:val="center"/>
              <w:rPr>
                <w:rFonts w:cs="Times New Roman"/>
                <w:bCs/>
                <w:iCs/>
                <w:sz w:val="22"/>
              </w:rPr>
            </w:pPr>
            <w:r w:rsidRPr="007919CA">
              <w:rPr>
                <w:rFonts w:cs="Times New Roman"/>
                <w:bCs/>
                <w:iCs/>
                <w:sz w:val="22"/>
              </w:rPr>
              <w:t>31.08.2021.</w:t>
            </w:r>
          </w:p>
          <w:p w14:paraId="230893BE" w14:textId="77777777" w:rsidR="0001764E" w:rsidRPr="007919CA" w:rsidRDefault="0001764E" w:rsidP="00436DEF">
            <w:pPr>
              <w:jc w:val="center"/>
              <w:rPr>
                <w:rFonts w:cs="Times New Roman"/>
                <w:bCs/>
                <w:iCs/>
                <w:sz w:val="22"/>
              </w:rPr>
            </w:pPr>
          </w:p>
          <w:p w14:paraId="1B1893F4" w14:textId="77777777" w:rsidR="0001764E" w:rsidRPr="007919CA" w:rsidRDefault="0001764E" w:rsidP="00436DEF">
            <w:pPr>
              <w:jc w:val="center"/>
              <w:rPr>
                <w:rFonts w:cs="Times New Roman"/>
                <w:bCs/>
                <w:iCs/>
                <w:sz w:val="22"/>
              </w:rPr>
            </w:pPr>
          </w:p>
          <w:p w14:paraId="18F0A666" w14:textId="77777777" w:rsidR="0001764E" w:rsidRPr="007919CA" w:rsidRDefault="0001764E" w:rsidP="00436DEF">
            <w:pPr>
              <w:jc w:val="center"/>
              <w:rPr>
                <w:rFonts w:cs="Times New Roman"/>
                <w:bCs/>
                <w:iCs/>
                <w:sz w:val="22"/>
              </w:rPr>
            </w:pPr>
          </w:p>
          <w:p w14:paraId="632C57B7" w14:textId="77777777" w:rsidR="0001764E" w:rsidRPr="007919CA" w:rsidRDefault="0001764E" w:rsidP="00436DEF">
            <w:pPr>
              <w:jc w:val="center"/>
              <w:rPr>
                <w:rFonts w:cs="Times New Roman"/>
                <w:bCs/>
                <w:iCs/>
                <w:sz w:val="22"/>
              </w:rPr>
            </w:pPr>
            <w:r w:rsidRPr="007919CA">
              <w:rPr>
                <w:rFonts w:cs="Times New Roman"/>
                <w:bCs/>
                <w:iCs/>
                <w:sz w:val="22"/>
              </w:rPr>
              <w:br/>
            </w:r>
          </w:p>
          <w:p w14:paraId="372DFE51" w14:textId="77777777" w:rsidR="0001764E" w:rsidRPr="007919CA" w:rsidRDefault="0001764E" w:rsidP="00436DEF">
            <w:pPr>
              <w:jc w:val="center"/>
              <w:rPr>
                <w:rFonts w:cs="Times New Roman"/>
                <w:bCs/>
                <w:iCs/>
                <w:sz w:val="22"/>
              </w:rPr>
            </w:pPr>
          </w:p>
          <w:p w14:paraId="7A824669" w14:textId="77777777" w:rsidR="0001764E" w:rsidRPr="007919CA" w:rsidRDefault="0001764E" w:rsidP="00436DEF">
            <w:pPr>
              <w:jc w:val="center"/>
              <w:rPr>
                <w:rFonts w:cs="Times New Roman"/>
                <w:bCs/>
                <w:iCs/>
                <w:sz w:val="22"/>
              </w:rPr>
            </w:pPr>
          </w:p>
          <w:p w14:paraId="72D413F1" w14:textId="77777777" w:rsidR="0001764E" w:rsidRPr="007919CA" w:rsidRDefault="0001764E" w:rsidP="00436DEF">
            <w:pPr>
              <w:jc w:val="center"/>
              <w:rPr>
                <w:rFonts w:cs="Times New Roman"/>
                <w:bCs/>
                <w:iCs/>
                <w:sz w:val="22"/>
              </w:rPr>
            </w:pPr>
          </w:p>
          <w:p w14:paraId="4D0DF0AC" w14:textId="77777777" w:rsidR="0001764E" w:rsidRPr="007919CA" w:rsidRDefault="0001764E" w:rsidP="00436DEF">
            <w:pPr>
              <w:jc w:val="center"/>
              <w:rPr>
                <w:rFonts w:cs="Times New Roman"/>
                <w:bCs/>
                <w:iCs/>
                <w:sz w:val="22"/>
              </w:rPr>
            </w:pPr>
          </w:p>
          <w:p w14:paraId="2AD6D485" w14:textId="77777777" w:rsidR="0001764E" w:rsidRPr="007919CA" w:rsidRDefault="0001764E" w:rsidP="00436DEF">
            <w:pPr>
              <w:jc w:val="center"/>
              <w:rPr>
                <w:rFonts w:cs="Times New Roman"/>
                <w:bCs/>
                <w:iCs/>
                <w:sz w:val="22"/>
              </w:rPr>
            </w:pPr>
          </w:p>
          <w:p w14:paraId="0EA3CA96" w14:textId="77777777" w:rsidR="0001764E" w:rsidRPr="007919CA" w:rsidRDefault="0001764E" w:rsidP="00436DEF">
            <w:pPr>
              <w:jc w:val="center"/>
              <w:rPr>
                <w:rFonts w:cs="Times New Roman"/>
                <w:bCs/>
                <w:iCs/>
                <w:sz w:val="22"/>
              </w:rPr>
            </w:pPr>
          </w:p>
          <w:p w14:paraId="3C9F8EEB" w14:textId="77777777" w:rsidR="0001764E" w:rsidRPr="007919CA" w:rsidRDefault="0001764E" w:rsidP="00436DEF">
            <w:pPr>
              <w:rPr>
                <w:rFonts w:cs="Times New Roman"/>
                <w:bCs/>
                <w:iCs/>
                <w:sz w:val="22"/>
              </w:rPr>
            </w:pPr>
          </w:p>
          <w:p w14:paraId="503AB093" w14:textId="77777777" w:rsidR="0001764E" w:rsidRPr="007919CA" w:rsidRDefault="0001764E" w:rsidP="00436DEF">
            <w:pPr>
              <w:jc w:val="center"/>
              <w:rPr>
                <w:rFonts w:cs="Times New Roman"/>
                <w:bCs/>
                <w:iCs/>
                <w:sz w:val="22"/>
              </w:rPr>
            </w:pPr>
            <w:r w:rsidRPr="007919CA">
              <w:rPr>
                <w:rFonts w:cs="Times New Roman"/>
                <w:bCs/>
                <w:iCs/>
                <w:sz w:val="22"/>
              </w:rPr>
              <w:t>Pastāvīgi</w:t>
            </w:r>
          </w:p>
          <w:p w14:paraId="7694E41F" w14:textId="77777777" w:rsidR="0001764E" w:rsidRPr="007919CA" w:rsidRDefault="0001764E" w:rsidP="00436DEF">
            <w:pPr>
              <w:jc w:val="center"/>
              <w:rPr>
                <w:rFonts w:cs="Times New Roman"/>
                <w:bCs/>
                <w:iCs/>
                <w:sz w:val="22"/>
              </w:rPr>
            </w:pPr>
          </w:p>
          <w:p w14:paraId="4900689B" w14:textId="77777777" w:rsidR="0001764E" w:rsidRPr="007919CA" w:rsidRDefault="0001764E" w:rsidP="00436DEF">
            <w:pPr>
              <w:rPr>
                <w:rFonts w:cs="Times New Roman"/>
                <w:bCs/>
                <w:iCs/>
                <w:sz w:val="22"/>
              </w:rPr>
            </w:pPr>
          </w:p>
          <w:p w14:paraId="2FB9D927" w14:textId="77777777" w:rsidR="0001764E" w:rsidRPr="007919CA" w:rsidRDefault="0001764E" w:rsidP="00436DEF">
            <w:pPr>
              <w:rPr>
                <w:rFonts w:cs="Times New Roman"/>
                <w:bCs/>
                <w:iCs/>
                <w:sz w:val="22"/>
              </w:rPr>
            </w:pPr>
          </w:p>
          <w:p w14:paraId="07CC74A7" w14:textId="77777777" w:rsidR="0001764E" w:rsidRPr="007919CA" w:rsidRDefault="0001764E" w:rsidP="00436DEF">
            <w:pPr>
              <w:jc w:val="center"/>
              <w:rPr>
                <w:rFonts w:cs="Times New Roman"/>
                <w:bCs/>
                <w:iCs/>
                <w:sz w:val="22"/>
              </w:rPr>
            </w:pPr>
            <w:r w:rsidRPr="007919CA">
              <w:rPr>
                <w:rFonts w:cs="Times New Roman"/>
                <w:bCs/>
                <w:iCs/>
                <w:sz w:val="22"/>
              </w:rPr>
              <w:t>Pastāvīgi/</w:t>
            </w:r>
          </w:p>
          <w:p w14:paraId="49A3E915" w14:textId="77777777" w:rsidR="0001764E" w:rsidRPr="007919CA" w:rsidRDefault="0001764E" w:rsidP="00436DEF">
            <w:pPr>
              <w:jc w:val="center"/>
              <w:rPr>
                <w:rFonts w:cs="Times New Roman"/>
                <w:bCs/>
                <w:iCs/>
                <w:sz w:val="22"/>
              </w:rPr>
            </w:pPr>
            <w:r w:rsidRPr="007919CA">
              <w:rPr>
                <w:rFonts w:cs="Times New Roman"/>
                <w:bCs/>
                <w:iCs/>
                <w:sz w:val="22"/>
              </w:rPr>
              <w:t xml:space="preserve">pēc AML Inovāciju </w:t>
            </w:r>
            <w:r w:rsidRPr="007919CA">
              <w:rPr>
                <w:rFonts w:cs="Times New Roman"/>
                <w:bCs/>
                <w:iCs/>
                <w:sz w:val="22"/>
              </w:rPr>
              <w:lastRenderedPageBreak/>
              <w:t>centra izveides (NNP rīcības plānā laikposmam no 2021. līdz 2026. gadam noteiktais termiņš - 2022.gada pirmais ceturksnis)</w:t>
            </w:r>
          </w:p>
          <w:p w14:paraId="3031B03C" w14:textId="77777777" w:rsidR="0001764E" w:rsidRPr="007919CA" w:rsidRDefault="0001764E" w:rsidP="00436DEF">
            <w:pPr>
              <w:jc w:val="center"/>
              <w:rPr>
                <w:rFonts w:cs="Times New Roman"/>
                <w:bCs/>
                <w:iCs/>
                <w:sz w:val="22"/>
              </w:rPr>
            </w:pPr>
          </w:p>
        </w:tc>
        <w:tc>
          <w:tcPr>
            <w:tcW w:w="1701" w:type="dxa"/>
          </w:tcPr>
          <w:p w14:paraId="7D42ACF5" w14:textId="77777777" w:rsidR="0001764E" w:rsidRPr="007919CA" w:rsidRDefault="0001764E" w:rsidP="00436DEF">
            <w:pPr>
              <w:jc w:val="center"/>
              <w:rPr>
                <w:rFonts w:cs="Times New Roman"/>
                <w:bCs/>
                <w:iCs/>
                <w:sz w:val="22"/>
              </w:rPr>
            </w:pPr>
            <w:r w:rsidRPr="007919CA">
              <w:rPr>
                <w:rFonts w:cs="Times New Roman"/>
                <w:bCs/>
                <w:iCs/>
                <w:sz w:val="22"/>
              </w:rPr>
              <w:lastRenderedPageBreak/>
              <w:t>TAI vadības darba grupa (VP vadībā)</w:t>
            </w:r>
          </w:p>
          <w:p w14:paraId="01F237EE" w14:textId="77777777" w:rsidR="0001764E" w:rsidRPr="007919CA" w:rsidRDefault="0001764E" w:rsidP="00436DEF">
            <w:pPr>
              <w:jc w:val="center"/>
              <w:rPr>
                <w:rFonts w:cs="Times New Roman"/>
                <w:bCs/>
                <w:iCs/>
                <w:sz w:val="22"/>
              </w:rPr>
            </w:pPr>
          </w:p>
          <w:p w14:paraId="445861EE"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0DB1B159"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tc>
      </w:tr>
      <w:tr w:rsidR="0001764E" w:rsidRPr="007919CA" w14:paraId="25074985" w14:textId="77777777" w:rsidTr="009117A5">
        <w:trPr>
          <w:trHeight w:val="698"/>
        </w:trPr>
        <w:tc>
          <w:tcPr>
            <w:tcW w:w="845" w:type="dxa"/>
            <w:vMerge/>
          </w:tcPr>
          <w:p w14:paraId="4E6A88EB" w14:textId="77777777" w:rsidR="0001764E" w:rsidRPr="007919CA" w:rsidRDefault="0001764E" w:rsidP="00436DEF">
            <w:pPr>
              <w:jc w:val="center"/>
              <w:rPr>
                <w:rFonts w:cs="Times New Roman"/>
                <w:sz w:val="22"/>
              </w:rPr>
            </w:pPr>
          </w:p>
        </w:tc>
        <w:tc>
          <w:tcPr>
            <w:tcW w:w="4657" w:type="dxa"/>
            <w:vMerge/>
          </w:tcPr>
          <w:p w14:paraId="68136B6C" w14:textId="77777777" w:rsidR="0001764E" w:rsidRPr="007919CA" w:rsidRDefault="0001764E" w:rsidP="00436DEF">
            <w:pPr>
              <w:tabs>
                <w:tab w:val="left" w:pos="851"/>
              </w:tabs>
              <w:jc w:val="both"/>
              <w:rPr>
                <w:rFonts w:cs="Times New Roman"/>
                <w:sz w:val="22"/>
              </w:rPr>
            </w:pPr>
          </w:p>
        </w:tc>
        <w:tc>
          <w:tcPr>
            <w:tcW w:w="4945" w:type="dxa"/>
            <w:gridSpan w:val="2"/>
          </w:tcPr>
          <w:p w14:paraId="4C0CF616"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Veikt pasākumus metodikas izstrādei par finanšu analīzes veikšanas specifiku valsts tiesībaizsardzības iestādēs:</w:t>
            </w:r>
          </w:p>
          <w:p w14:paraId="28497A64" w14:textId="77777777" w:rsidR="0001764E" w:rsidRPr="007919CA" w:rsidRDefault="0001764E" w:rsidP="00436DEF">
            <w:pPr>
              <w:pStyle w:val="Sarakstarindkopa"/>
              <w:spacing w:line="120" w:lineRule="auto"/>
              <w:ind w:left="176"/>
              <w:jc w:val="both"/>
              <w:rPr>
                <w:rFonts w:cs="Times New Roman"/>
                <w:bCs/>
                <w:iCs/>
                <w:sz w:val="22"/>
              </w:rPr>
            </w:pPr>
          </w:p>
          <w:p w14:paraId="25E92459"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apzināt valsts TAI izmantojamos finanšu analīzes veidus, piemērojamās finanšu analīzes metodes, izstrādājamos finanšu analīzes produktus, sadarbības mehānismus ar kompetentajām iestādēm (piemēram, Finanšu izlūkošanas dienestu, ārpakalpojuma sniedzējiem u.c.) finanšu izmeklēšanu jomā;</w:t>
            </w:r>
          </w:p>
          <w:p w14:paraId="7C2431E3" w14:textId="77777777" w:rsidR="0001764E" w:rsidRPr="007919CA" w:rsidRDefault="0001764E" w:rsidP="00436DEF">
            <w:pPr>
              <w:pStyle w:val="Sarakstarindkopa"/>
              <w:spacing w:line="120" w:lineRule="auto"/>
              <w:ind w:left="459"/>
              <w:jc w:val="both"/>
              <w:rPr>
                <w:rFonts w:cs="Times New Roman"/>
                <w:bCs/>
                <w:iCs/>
                <w:sz w:val="22"/>
              </w:rPr>
            </w:pPr>
          </w:p>
          <w:p w14:paraId="139ABD37"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 xml:space="preserve">izpētīt ārvalstu pieredzi finanšu izmeklēšanu jomā; </w:t>
            </w:r>
          </w:p>
          <w:p w14:paraId="3259A240" w14:textId="77777777" w:rsidR="0001764E" w:rsidRPr="007919CA" w:rsidRDefault="0001764E" w:rsidP="00436DEF">
            <w:pPr>
              <w:pStyle w:val="Sarakstarindkopa"/>
              <w:spacing w:line="120" w:lineRule="auto"/>
              <w:rPr>
                <w:rFonts w:cs="Times New Roman"/>
                <w:bCs/>
                <w:iCs/>
                <w:sz w:val="22"/>
              </w:rPr>
            </w:pPr>
          </w:p>
          <w:p w14:paraId="33B23EBA"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izpētīt teorētisko literatūru un citus pieejamos avotus par finanšu analīzes veikšanas aspektiem;</w:t>
            </w:r>
          </w:p>
          <w:p w14:paraId="581D385D" w14:textId="77777777" w:rsidR="0001764E" w:rsidRPr="007919CA" w:rsidRDefault="0001764E" w:rsidP="00436DEF">
            <w:pPr>
              <w:pStyle w:val="Sarakstarindkopa"/>
              <w:spacing w:line="120" w:lineRule="auto"/>
              <w:rPr>
                <w:rFonts w:cs="Times New Roman"/>
                <w:bCs/>
                <w:iCs/>
                <w:sz w:val="22"/>
              </w:rPr>
            </w:pPr>
          </w:p>
          <w:p w14:paraId="74083CF8"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t xml:space="preserve">izstrādāt kārtību attiecībā uz sadarbību starp procesa virzītājiem (izmeklētājiem un prokuroriem) un speciālistiem (analītiķiem), pēc kā virzīt to izskatīšanai Tieslietu ministrijas kompetences ietvaros – jautājumā par analīzes rezultātā sniegtā speciālista (analītiķa) atzinuma izmantošanu pierādīšanā; </w:t>
            </w:r>
          </w:p>
          <w:p w14:paraId="7B17F997" w14:textId="77777777" w:rsidR="0001764E" w:rsidRPr="007919CA" w:rsidRDefault="0001764E" w:rsidP="00436DEF">
            <w:pPr>
              <w:pStyle w:val="Sarakstarindkopa"/>
              <w:spacing w:line="120" w:lineRule="auto"/>
              <w:rPr>
                <w:rFonts w:cs="Times New Roman"/>
                <w:bCs/>
                <w:iCs/>
                <w:sz w:val="22"/>
              </w:rPr>
            </w:pPr>
          </w:p>
          <w:p w14:paraId="61CF0DAA" w14:textId="77777777" w:rsidR="0001764E" w:rsidRPr="007919CA" w:rsidRDefault="0001764E" w:rsidP="00436DEF">
            <w:pPr>
              <w:pStyle w:val="Sarakstarindkopa"/>
              <w:numPr>
                <w:ilvl w:val="0"/>
                <w:numId w:val="12"/>
              </w:numPr>
              <w:ind w:left="458" w:hanging="219"/>
              <w:jc w:val="both"/>
              <w:rPr>
                <w:rFonts w:cs="Times New Roman"/>
                <w:bCs/>
                <w:iCs/>
                <w:sz w:val="22"/>
              </w:rPr>
            </w:pPr>
            <w:r w:rsidRPr="007919CA">
              <w:rPr>
                <w:rFonts w:cs="Times New Roman"/>
                <w:bCs/>
                <w:iCs/>
                <w:sz w:val="22"/>
              </w:rPr>
              <w:lastRenderedPageBreak/>
              <w:t>izstrādāt metodiku par finanšu analīzes mērķiem, veidiem, piemērojamām metodēm, analītisko produktu saturu un formātu, iesaistītā analītiskā personāla un nepieciešamā programmnodrošinājuma kapacitāti, valsts tiesībaizsardzības iestāžu kompetenci, atbalsta saņemšanas mehānismiem un citiem jautājumiem, kas tiks aktualizēti metodiskā materiāla izstrādes ietvaros, atsevišķi nodalot finanšu analīzes pamatveidus, veicamos valsts TAI analītiskā resursa ietvaros, un finanšu analīzes veidus, kuru pielietošanai ir nepieciešams speciālistu atbalsts par specifiskiem jautājumiem grāmatvedības, finanšu, ekonomikas u.c. jomās.</w:t>
            </w:r>
          </w:p>
        </w:tc>
        <w:tc>
          <w:tcPr>
            <w:tcW w:w="1455" w:type="dxa"/>
            <w:gridSpan w:val="2"/>
          </w:tcPr>
          <w:p w14:paraId="5F4C1DAE" w14:textId="77777777" w:rsidR="0001764E" w:rsidRPr="007919CA" w:rsidRDefault="0001764E" w:rsidP="00436DEF">
            <w:pPr>
              <w:jc w:val="center"/>
              <w:rPr>
                <w:rFonts w:cs="Times New Roman"/>
                <w:bCs/>
                <w:iCs/>
                <w:sz w:val="22"/>
              </w:rPr>
            </w:pPr>
          </w:p>
          <w:p w14:paraId="061B7DC5" w14:textId="77777777" w:rsidR="0001764E" w:rsidRPr="007919CA" w:rsidRDefault="0001764E" w:rsidP="00436DEF">
            <w:pPr>
              <w:jc w:val="center"/>
              <w:rPr>
                <w:rFonts w:cs="Times New Roman"/>
                <w:bCs/>
                <w:iCs/>
                <w:sz w:val="22"/>
              </w:rPr>
            </w:pPr>
          </w:p>
          <w:p w14:paraId="67B4B512" w14:textId="77777777" w:rsidR="0001764E" w:rsidRPr="007919CA" w:rsidRDefault="0001764E" w:rsidP="00436DEF">
            <w:pPr>
              <w:jc w:val="center"/>
              <w:rPr>
                <w:rFonts w:cs="Times New Roman"/>
                <w:bCs/>
                <w:iCs/>
                <w:sz w:val="22"/>
              </w:rPr>
            </w:pPr>
          </w:p>
          <w:p w14:paraId="1A9370D2" w14:textId="77777777" w:rsidR="0001764E" w:rsidRPr="007919CA" w:rsidRDefault="0001764E" w:rsidP="00436DEF">
            <w:pPr>
              <w:jc w:val="center"/>
              <w:rPr>
                <w:rFonts w:cs="Times New Roman"/>
                <w:bCs/>
                <w:iCs/>
                <w:sz w:val="22"/>
              </w:rPr>
            </w:pPr>
          </w:p>
          <w:p w14:paraId="255BF6BE" w14:textId="77777777" w:rsidR="0001764E" w:rsidRPr="007919CA" w:rsidRDefault="0001764E" w:rsidP="00436DEF">
            <w:pPr>
              <w:spacing w:line="120" w:lineRule="auto"/>
              <w:jc w:val="center"/>
              <w:rPr>
                <w:rFonts w:cs="Times New Roman"/>
                <w:bCs/>
                <w:iCs/>
                <w:sz w:val="22"/>
              </w:rPr>
            </w:pPr>
          </w:p>
          <w:p w14:paraId="54159151" w14:textId="77777777" w:rsidR="0001764E" w:rsidRPr="007919CA" w:rsidRDefault="0001764E" w:rsidP="00436DEF">
            <w:pPr>
              <w:jc w:val="center"/>
              <w:rPr>
                <w:rFonts w:cs="Times New Roman"/>
                <w:bCs/>
                <w:iCs/>
                <w:sz w:val="22"/>
              </w:rPr>
            </w:pPr>
            <w:r w:rsidRPr="007919CA">
              <w:rPr>
                <w:rFonts w:cs="Times New Roman"/>
                <w:bCs/>
                <w:iCs/>
                <w:sz w:val="22"/>
              </w:rPr>
              <w:t>31.08.2021.</w:t>
            </w:r>
          </w:p>
          <w:p w14:paraId="5A74B667" w14:textId="77777777" w:rsidR="0001764E" w:rsidRPr="007919CA" w:rsidRDefault="0001764E" w:rsidP="00436DEF">
            <w:pPr>
              <w:jc w:val="center"/>
              <w:rPr>
                <w:rFonts w:cs="Times New Roman"/>
                <w:bCs/>
                <w:iCs/>
                <w:sz w:val="22"/>
              </w:rPr>
            </w:pPr>
          </w:p>
          <w:p w14:paraId="4A866F6D" w14:textId="77777777" w:rsidR="0001764E" w:rsidRPr="007919CA" w:rsidRDefault="0001764E" w:rsidP="00436DEF">
            <w:pPr>
              <w:jc w:val="center"/>
              <w:rPr>
                <w:rFonts w:cs="Times New Roman"/>
                <w:bCs/>
                <w:iCs/>
                <w:sz w:val="22"/>
              </w:rPr>
            </w:pPr>
          </w:p>
          <w:p w14:paraId="226D728E" w14:textId="77777777" w:rsidR="0001764E" w:rsidRPr="007919CA" w:rsidRDefault="0001764E" w:rsidP="00436DEF">
            <w:pPr>
              <w:jc w:val="center"/>
              <w:rPr>
                <w:rFonts w:cs="Times New Roman"/>
                <w:bCs/>
                <w:iCs/>
                <w:sz w:val="22"/>
              </w:rPr>
            </w:pPr>
          </w:p>
          <w:p w14:paraId="5BD06FC6" w14:textId="77777777" w:rsidR="0001764E" w:rsidRPr="007919CA" w:rsidRDefault="0001764E" w:rsidP="00436DEF">
            <w:pPr>
              <w:jc w:val="center"/>
              <w:rPr>
                <w:rFonts w:cs="Times New Roman"/>
                <w:bCs/>
                <w:iCs/>
                <w:sz w:val="22"/>
              </w:rPr>
            </w:pPr>
          </w:p>
          <w:p w14:paraId="665CF5FD" w14:textId="77777777" w:rsidR="0001764E" w:rsidRPr="007919CA" w:rsidRDefault="0001764E" w:rsidP="00436DEF">
            <w:pPr>
              <w:jc w:val="center"/>
              <w:rPr>
                <w:rFonts w:cs="Times New Roman"/>
                <w:bCs/>
                <w:iCs/>
                <w:sz w:val="22"/>
              </w:rPr>
            </w:pPr>
          </w:p>
          <w:p w14:paraId="1755DCCE" w14:textId="77777777" w:rsidR="0001764E" w:rsidRPr="007919CA" w:rsidRDefault="0001764E" w:rsidP="00436DEF">
            <w:pPr>
              <w:jc w:val="center"/>
              <w:rPr>
                <w:rFonts w:cs="Times New Roman"/>
                <w:bCs/>
                <w:iCs/>
                <w:sz w:val="22"/>
              </w:rPr>
            </w:pPr>
          </w:p>
          <w:p w14:paraId="540481E8" w14:textId="77777777" w:rsidR="0001764E" w:rsidRPr="007919CA" w:rsidRDefault="0001764E" w:rsidP="00436DEF">
            <w:pPr>
              <w:jc w:val="center"/>
              <w:rPr>
                <w:rFonts w:cs="Times New Roman"/>
                <w:bCs/>
                <w:iCs/>
                <w:sz w:val="22"/>
              </w:rPr>
            </w:pPr>
          </w:p>
          <w:p w14:paraId="4BF88E87" w14:textId="77777777" w:rsidR="0001764E" w:rsidRPr="007919CA" w:rsidRDefault="0001764E" w:rsidP="00436DEF">
            <w:pPr>
              <w:jc w:val="center"/>
              <w:rPr>
                <w:rFonts w:cs="Times New Roman"/>
                <w:bCs/>
                <w:iCs/>
                <w:sz w:val="22"/>
              </w:rPr>
            </w:pPr>
          </w:p>
          <w:p w14:paraId="1980A471" w14:textId="77777777" w:rsidR="0001764E" w:rsidRPr="007919CA" w:rsidRDefault="0001764E" w:rsidP="00436DEF">
            <w:pPr>
              <w:jc w:val="center"/>
              <w:rPr>
                <w:rFonts w:cs="Times New Roman"/>
                <w:bCs/>
                <w:iCs/>
                <w:sz w:val="22"/>
              </w:rPr>
            </w:pPr>
          </w:p>
          <w:p w14:paraId="77313CE4" w14:textId="77777777" w:rsidR="0001764E" w:rsidRPr="007919CA" w:rsidRDefault="0001764E" w:rsidP="00436DEF">
            <w:pPr>
              <w:jc w:val="center"/>
              <w:rPr>
                <w:rFonts w:cs="Times New Roman"/>
                <w:bCs/>
                <w:iCs/>
                <w:sz w:val="22"/>
              </w:rPr>
            </w:pPr>
          </w:p>
          <w:p w14:paraId="36F9FFB9" w14:textId="77777777" w:rsidR="0001764E" w:rsidRPr="007919CA" w:rsidRDefault="0001764E" w:rsidP="00436DEF">
            <w:pPr>
              <w:rPr>
                <w:rFonts w:cs="Times New Roman"/>
                <w:bCs/>
                <w:iCs/>
                <w:sz w:val="22"/>
              </w:rPr>
            </w:pPr>
          </w:p>
          <w:p w14:paraId="2FD430A7" w14:textId="77777777" w:rsidR="0001764E" w:rsidRPr="007919CA" w:rsidRDefault="0001764E" w:rsidP="00436DEF">
            <w:pPr>
              <w:spacing w:line="120" w:lineRule="auto"/>
              <w:rPr>
                <w:rFonts w:cs="Times New Roman"/>
                <w:bCs/>
                <w:iCs/>
                <w:sz w:val="22"/>
              </w:rPr>
            </w:pPr>
          </w:p>
          <w:p w14:paraId="7A5B4557" w14:textId="77777777" w:rsidR="0001764E" w:rsidRPr="007919CA" w:rsidRDefault="0001764E" w:rsidP="00436DEF">
            <w:pPr>
              <w:jc w:val="center"/>
              <w:rPr>
                <w:rFonts w:cs="Times New Roman"/>
                <w:bCs/>
                <w:iCs/>
                <w:sz w:val="22"/>
              </w:rPr>
            </w:pPr>
            <w:r w:rsidRPr="007919CA">
              <w:rPr>
                <w:rFonts w:cs="Times New Roman"/>
                <w:bCs/>
                <w:iCs/>
                <w:sz w:val="22"/>
              </w:rPr>
              <w:t>29.10.2021.</w:t>
            </w:r>
          </w:p>
          <w:p w14:paraId="1A80102C" w14:textId="77777777" w:rsidR="0001764E" w:rsidRPr="007919CA" w:rsidRDefault="0001764E" w:rsidP="00436DEF">
            <w:pPr>
              <w:jc w:val="center"/>
              <w:rPr>
                <w:rFonts w:cs="Times New Roman"/>
                <w:bCs/>
                <w:iCs/>
                <w:sz w:val="22"/>
              </w:rPr>
            </w:pPr>
          </w:p>
          <w:p w14:paraId="3DF91B50" w14:textId="77777777" w:rsidR="0001764E" w:rsidRPr="007919CA" w:rsidRDefault="0001764E" w:rsidP="00436DEF">
            <w:pPr>
              <w:spacing w:line="120" w:lineRule="auto"/>
              <w:jc w:val="center"/>
              <w:rPr>
                <w:rFonts w:cs="Times New Roman"/>
                <w:bCs/>
                <w:iCs/>
                <w:sz w:val="22"/>
              </w:rPr>
            </w:pPr>
          </w:p>
          <w:p w14:paraId="18998FCD" w14:textId="77777777" w:rsidR="0001764E" w:rsidRPr="007919CA" w:rsidRDefault="0001764E" w:rsidP="00436DEF">
            <w:pPr>
              <w:jc w:val="center"/>
              <w:rPr>
                <w:rFonts w:cs="Times New Roman"/>
                <w:bCs/>
                <w:iCs/>
                <w:sz w:val="22"/>
              </w:rPr>
            </w:pPr>
            <w:r w:rsidRPr="007919CA">
              <w:rPr>
                <w:rFonts w:cs="Times New Roman"/>
                <w:bCs/>
                <w:iCs/>
                <w:sz w:val="22"/>
              </w:rPr>
              <w:t>31.12.2021.</w:t>
            </w:r>
          </w:p>
          <w:p w14:paraId="562E66BD" w14:textId="77777777" w:rsidR="0001764E" w:rsidRPr="007919CA" w:rsidRDefault="0001764E" w:rsidP="00436DEF">
            <w:pPr>
              <w:jc w:val="center"/>
              <w:rPr>
                <w:rFonts w:cs="Times New Roman"/>
                <w:bCs/>
                <w:iCs/>
                <w:sz w:val="22"/>
              </w:rPr>
            </w:pPr>
          </w:p>
          <w:p w14:paraId="4D285480" w14:textId="77777777" w:rsidR="0001764E" w:rsidRPr="007919CA" w:rsidRDefault="0001764E" w:rsidP="00436DEF">
            <w:pPr>
              <w:jc w:val="center"/>
              <w:rPr>
                <w:rFonts w:cs="Times New Roman"/>
                <w:bCs/>
                <w:iCs/>
                <w:sz w:val="22"/>
              </w:rPr>
            </w:pPr>
          </w:p>
          <w:p w14:paraId="1F3E854C" w14:textId="77777777" w:rsidR="0001764E" w:rsidRPr="007919CA" w:rsidRDefault="0001764E" w:rsidP="00436DEF">
            <w:pPr>
              <w:jc w:val="center"/>
              <w:rPr>
                <w:rFonts w:cs="Times New Roman"/>
                <w:bCs/>
                <w:iCs/>
                <w:sz w:val="22"/>
              </w:rPr>
            </w:pPr>
          </w:p>
          <w:p w14:paraId="3C8C836F" w14:textId="77777777" w:rsidR="0001764E" w:rsidRPr="007919CA" w:rsidRDefault="0001764E" w:rsidP="00436DEF">
            <w:pPr>
              <w:spacing w:line="120" w:lineRule="auto"/>
              <w:rPr>
                <w:rFonts w:cs="Times New Roman"/>
                <w:bCs/>
                <w:iCs/>
                <w:sz w:val="22"/>
              </w:rPr>
            </w:pPr>
          </w:p>
          <w:p w14:paraId="759B1675" w14:textId="77777777" w:rsidR="0001764E" w:rsidRPr="007919CA" w:rsidRDefault="0001764E" w:rsidP="00436DEF">
            <w:pPr>
              <w:jc w:val="center"/>
              <w:rPr>
                <w:rFonts w:cs="Times New Roman"/>
                <w:bCs/>
                <w:iCs/>
                <w:sz w:val="22"/>
              </w:rPr>
            </w:pPr>
            <w:r w:rsidRPr="007919CA">
              <w:rPr>
                <w:rFonts w:cs="Times New Roman"/>
                <w:bCs/>
                <w:iCs/>
                <w:sz w:val="22"/>
              </w:rPr>
              <w:t>28.02.2022.</w:t>
            </w:r>
          </w:p>
          <w:p w14:paraId="59B97E3D" w14:textId="77777777" w:rsidR="0001764E" w:rsidRPr="007919CA" w:rsidRDefault="0001764E" w:rsidP="00436DEF">
            <w:pPr>
              <w:jc w:val="center"/>
              <w:rPr>
                <w:rFonts w:cs="Times New Roman"/>
                <w:bCs/>
                <w:iCs/>
                <w:sz w:val="22"/>
              </w:rPr>
            </w:pPr>
          </w:p>
          <w:p w14:paraId="3C2CCE31" w14:textId="77777777" w:rsidR="0001764E" w:rsidRPr="007919CA" w:rsidRDefault="0001764E" w:rsidP="00436DEF">
            <w:pPr>
              <w:jc w:val="center"/>
              <w:rPr>
                <w:rFonts w:cs="Times New Roman"/>
                <w:bCs/>
                <w:iCs/>
                <w:sz w:val="22"/>
              </w:rPr>
            </w:pPr>
          </w:p>
          <w:p w14:paraId="1DEEF416" w14:textId="77777777" w:rsidR="0001764E" w:rsidRPr="007919CA" w:rsidRDefault="0001764E" w:rsidP="00436DEF">
            <w:pPr>
              <w:jc w:val="center"/>
              <w:rPr>
                <w:rFonts w:cs="Times New Roman"/>
                <w:bCs/>
                <w:iCs/>
                <w:sz w:val="22"/>
              </w:rPr>
            </w:pPr>
          </w:p>
          <w:p w14:paraId="7316B200" w14:textId="77777777" w:rsidR="0001764E" w:rsidRPr="007919CA" w:rsidRDefault="0001764E" w:rsidP="00436DEF">
            <w:pPr>
              <w:jc w:val="center"/>
              <w:rPr>
                <w:rFonts w:cs="Times New Roman"/>
                <w:bCs/>
                <w:iCs/>
                <w:sz w:val="22"/>
              </w:rPr>
            </w:pPr>
          </w:p>
          <w:p w14:paraId="48B7AB2D" w14:textId="77777777" w:rsidR="0001764E" w:rsidRPr="007919CA" w:rsidRDefault="0001764E" w:rsidP="00436DEF">
            <w:pPr>
              <w:jc w:val="center"/>
              <w:rPr>
                <w:rFonts w:cs="Times New Roman"/>
                <w:bCs/>
                <w:iCs/>
                <w:sz w:val="22"/>
              </w:rPr>
            </w:pPr>
          </w:p>
          <w:p w14:paraId="492EBCE2" w14:textId="77777777" w:rsidR="0001764E" w:rsidRPr="007919CA" w:rsidRDefault="0001764E" w:rsidP="00436DEF">
            <w:pPr>
              <w:jc w:val="center"/>
              <w:rPr>
                <w:rFonts w:cs="Times New Roman"/>
                <w:bCs/>
                <w:iCs/>
                <w:sz w:val="22"/>
              </w:rPr>
            </w:pPr>
          </w:p>
          <w:p w14:paraId="2110F448" w14:textId="77777777" w:rsidR="0001764E" w:rsidRPr="007919CA" w:rsidRDefault="0001764E" w:rsidP="00436DEF">
            <w:pPr>
              <w:jc w:val="center"/>
              <w:rPr>
                <w:rFonts w:cs="Times New Roman"/>
                <w:bCs/>
                <w:iCs/>
                <w:sz w:val="22"/>
              </w:rPr>
            </w:pPr>
          </w:p>
          <w:p w14:paraId="22784141" w14:textId="77777777" w:rsidR="0001764E" w:rsidRPr="007919CA" w:rsidRDefault="0001764E" w:rsidP="00436DEF">
            <w:pPr>
              <w:jc w:val="center"/>
              <w:rPr>
                <w:rFonts w:cs="Times New Roman"/>
                <w:bCs/>
                <w:iCs/>
                <w:sz w:val="22"/>
              </w:rPr>
            </w:pPr>
          </w:p>
          <w:p w14:paraId="7A6C1EF2" w14:textId="77777777" w:rsidR="0001764E" w:rsidRPr="007919CA" w:rsidRDefault="0001764E" w:rsidP="00436DEF">
            <w:pPr>
              <w:jc w:val="center"/>
              <w:rPr>
                <w:rFonts w:cs="Times New Roman"/>
                <w:bCs/>
                <w:iCs/>
                <w:sz w:val="22"/>
              </w:rPr>
            </w:pPr>
          </w:p>
          <w:p w14:paraId="20EC1CEE" w14:textId="77777777" w:rsidR="0001764E" w:rsidRPr="007919CA" w:rsidRDefault="0001764E" w:rsidP="00436DEF">
            <w:pPr>
              <w:jc w:val="center"/>
              <w:rPr>
                <w:rFonts w:cs="Times New Roman"/>
                <w:bCs/>
                <w:iCs/>
                <w:sz w:val="22"/>
              </w:rPr>
            </w:pPr>
          </w:p>
          <w:p w14:paraId="1D1EA969" w14:textId="77777777" w:rsidR="0001764E" w:rsidRPr="007919CA" w:rsidRDefault="0001764E" w:rsidP="00436DEF">
            <w:pPr>
              <w:spacing w:line="120" w:lineRule="auto"/>
              <w:rPr>
                <w:rFonts w:cs="Times New Roman"/>
                <w:bCs/>
                <w:iCs/>
                <w:sz w:val="22"/>
              </w:rPr>
            </w:pPr>
          </w:p>
          <w:p w14:paraId="3C55D78B" w14:textId="77777777" w:rsidR="0001764E" w:rsidRPr="007919CA" w:rsidRDefault="0001764E" w:rsidP="00436DEF">
            <w:pPr>
              <w:jc w:val="center"/>
              <w:rPr>
                <w:rFonts w:cs="Times New Roman"/>
                <w:bCs/>
                <w:iCs/>
                <w:sz w:val="22"/>
              </w:rPr>
            </w:pPr>
            <w:r w:rsidRPr="007919CA">
              <w:rPr>
                <w:rFonts w:cs="Times New Roman"/>
                <w:bCs/>
                <w:iCs/>
                <w:sz w:val="22"/>
              </w:rPr>
              <w:t>01.10.2022.</w:t>
            </w:r>
          </w:p>
          <w:p w14:paraId="443AC464" w14:textId="77777777" w:rsidR="0001764E" w:rsidRPr="007919CA" w:rsidRDefault="0001764E" w:rsidP="00436DEF">
            <w:pPr>
              <w:jc w:val="center"/>
              <w:rPr>
                <w:rFonts w:cs="Times New Roman"/>
                <w:bCs/>
                <w:iCs/>
                <w:sz w:val="22"/>
              </w:rPr>
            </w:pPr>
          </w:p>
        </w:tc>
        <w:tc>
          <w:tcPr>
            <w:tcW w:w="1701" w:type="dxa"/>
          </w:tcPr>
          <w:p w14:paraId="1D8D0274" w14:textId="77777777" w:rsidR="0001764E" w:rsidRPr="007919CA" w:rsidRDefault="0001764E" w:rsidP="00436DEF">
            <w:pPr>
              <w:jc w:val="center"/>
              <w:rPr>
                <w:rFonts w:cs="Times New Roman"/>
                <w:bCs/>
                <w:iCs/>
                <w:sz w:val="22"/>
              </w:rPr>
            </w:pPr>
            <w:r w:rsidRPr="007919CA">
              <w:rPr>
                <w:rFonts w:cs="Times New Roman"/>
                <w:bCs/>
                <w:iCs/>
                <w:sz w:val="22"/>
              </w:rPr>
              <w:lastRenderedPageBreak/>
              <w:t>TAI vadības darba grupa (VP vadībā)</w:t>
            </w:r>
          </w:p>
          <w:p w14:paraId="45A3D29D" w14:textId="77777777" w:rsidR="0001764E" w:rsidRPr="007919CA" w:rsidRDefault="0001764E" w:rsidP="00436DEF">
            <w:pPr>
              <w:jc w:val="center"/>
              <w:rPr>
                <w:rFonts w:cs="Times New Roman"/>
                <w:bCs/>
                <w:iCs/>
                <w:sz w:val="22"/>
              </w:rPr>
            </w:pPr>
          </w:p>
          <w:p w14:paraId="38D3ACE6"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2B9CC18E"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p w14:paraId="37BA41CC" w14:textId="77777777" w:rsidR="0001764E" w:rsidRPr="007919CA" w:rsidRDefault="0001764E" w:rsidP="00436DEF">
            <w:pPr>
              <w:jc w:val="center"/>
              <w:rPr>
                <w:rFonts w:cs="Times New Roman"/>
                <w:bCs/>
                <w:iCs/>
                <w:sz w:val="22"/>
              </w:rPr>
            </w:pPr>
          </w:p>
          <w:p w14:paraId="7F7B0772" w14:textId="77777777" w:rsidR="0001764E" w:rsidRPr="007919CA" w:rsidRDefault="0001764E" w:rsidP="00436DEF">
            <w:pPr>
              <w:jc w:val="center"/>
              <w:rPr>
                <w:rFonts w:cs="Times New Roman"/>
                <w:bCs/>
                <w:iCs/>
                <w:sz w:val="22"/>
              </w:rPr>
            </w:pPr>
          </w:p>
          <w:p w14:paraId="2DD9A68A" w14:textId="77777777" w:rsidR="0001764E" w:rsidRPr="007919CA" w:rsidRDefault="0001764E" w:rsidP="00436DEF">
            <w:pPr>
              <w:jc w:val="center"/>
              <w:rPr>
                <w:rFonts w:cs="Times New Roman"/>
                <w:bCs/>
                <w:iCs/>
                <w:sz w:val="22"/>
              </w:rPr>
            </w:pPr>
          </w:p>
          <w:p w14:paraId="11D6B502" w14:textId="77777777" w:rsidR="0001764E" w:rsidRPr="007919CA" w:rsidRDefault="0001764E" w:rsidP="00436DEF">
            <w:pPr>
              <w:jc w:val="center"/>
              <w:rPr>
                <w:rFonts w:cs="Times New Roman"/>
                <w:bCs/>
                <w:iCs/>
                <w:sz w:val="22"/>
              </w:rPr>
            </w:pPr>
          </w:p>
          <w:p w14:paraId="74EABC08" w14:textId="77777777" w:rsidR="0001764E" w:rsidRPr="007919CA" w:rsidRDefault="0001764E" w:rsidP="00436DEF">
            <w:pPr>
              <w:jc w:val="center"/>
              <w:rPr>
                <w:rFonts w:cs="Times New Roman"/>
                <w:bCs/>
                <w:iCs/>
                <w:sz w:val="22"/>
              </w:rPr>
            </w:pPr>
          </w:p>
          <w:p w14:paraId="6C3C627C" w14:textId="77777777" w:rsidR="0001764E" w:rsidRPr="007919CA" w:rsidRDefault="0001764E" w:rsidP="00436DEF">
            <w:pPr>
              <w:jc w:val="center"/>
              <w:rPr>
                <w:rFonts w:cs="Times New Roman"/>
                <w:bCs/>
                <w:iCs/>
                <w:sz w:val="22"/>
              </w:rPr>
            </w:pPr>
          </w:p>
          <w:p w14:paraId="639B1852" w14:textId="77777777" w:rsidR="0001764E" w:rsidRPr="007919CA" w:rsidRDefault="0001764E" w:rsidP="00436DEF">
            <w:pPr>
              <w:jc w:val="center"/>
              <w:rPr>
                <w:rFonts w:cs="Times New Roman"/>
                <w:bCs/>
                <w:iCs/>
                <w:sz w:val="22"/>
              </w:rPr>
            </w:pPr>
          </w:p>
          <w:p w14:paraId="5000E392" w14:textId="77777777" w:rsidR="0001764E" w:rsidRPr="007919CA" w:rsidRDefault="0001764E" w:rsidP="00436DEF">
            <w:pPr>
              <w:jc w:val="center"/>
              <w:rPr>
                <w:rFonts w:cs="Times New Roman"/>
                <w:bCs/>
                <w:iCs/>
                <w:sz w:val="22"/>
              </w:rPr>
            </w:pPr>
          </w:p>
          <w:p w14:paraId="4D273373" w14:textId="77777777" w:rsidR="0001764E" w:rsidRPr="007919CA" w:rsidRDefault="0001764E" w:rsidP="00436DEF">
            <w:pPr>
              <w:jc w:val="center"/>
              <w:rPr>
                <w:rFonts w:cs="Times New Roman"/>
                <w:bCs/>
                <w:iCs/>
                <w:sz w:val="22"/>
              </w:rPr>
            </w:pPr>
          </w:p>
          <w:p w14:paraId="73EDB3B1" w14:textId="77777777" w:rsidR="0001764E" w:rsidRPr="007919CA" w:rsidRDefault="0001764E" w:rsidP="00436DEF">
            <w:pPr>
              <w:jc w:val="center"/>
              <w:rPr>
                <w:rFonts w:cs="Times New Roman"/>
                <w:bCs/>
                <w:iCs/>
                <w:sz w:val="22"/>
              </w:rPr>
            </w:pPr>
          </w:p>
          <w:p w14:paraId="0113833E" w14:textId="77777777" w:rsidR="0001764E" w:rsidRPr="007919CA" w:rsidRDefault="0001764E" w:rsidP="00436DEF">
            <w:pPr>
              <w:jc w:val="center"/>
              <w:rPr>
                <w:rFonts w:cs="Times New Roman"/>
                <w:bCs/>
                <w:iCs/>
                <w:sz w:val="22"/>
              </w:rPr>
            </w:pPr>
          </w:p>
          <w:p w14:paraId="649E9167" w14:textId="77777777" w:rsidR="0001764E" w:rsidRPr="007919CA" w:rsidRDefault="0001764E" w:rsidP="00436DEF">
            <w:pPr>
              <w:jc w:val="center"/>
              <w:rPr>
                <w:rFonts w:cs="Times New Roman"/>
                <w:bCs/>
                <w:iCs/>
                <w:sz w:val="22"/>
              </w:rPr>
            </w:pPr>
          </w:p>
          <w:p w14:paraId="323CF8E2" w14:textId="77777777" w:rsidR="0001764E" w:rsidRPr="007919CA" w:rsidRDefault="0001764E" w:rsidP="00436DEF">
            <w:pPr>
              <w:jc w:val="center"/>
              <w:rPr>
                <w:rFonts w:cs="Times New Roman"/>
                <w:bCs/>
                <w:iCs/>
                <w:sz w:val="22"/>
              </w:rPr>
            </w:pPr>
          </w:p>
          <w:p w14:paraId="6824BA95" w14:textId="77777777" w:rsidR="0001764E" w:rsidRPr="007919CA" w:rsidRDefault="0001764E" w:rsidP="00436DEF">
            <w:pPr>
              <w:rPr>
                <w:rFonts w:cs="Times New Roman"/>
                <w:bCs/>
                <w:iCs/>
                <w:sz w:val="22"/>
              </w:rPr>
            </w:pPr>
          </w:p>
          <w:p w14:paraId="6416E714" w14:textId="77777777" w:rsidR="0001764E" w:rsidRPr="007919CA" w:rsidRDefault="0001764E" w:rsidP="00436DEF">
            <w:pPr>
              <w:jc w:val="center"/>
              <w:rPr>
                <w:rFonts w:cs="Times New Roman"/>
                <w:bCs/>
                <w:i/>
                <w:iCs/>
                <w:sz w:val="22"/>
              </w:rPr>
            </w:pPr>
            <w:r w:rsidRPr="007919CA">
              <w:rPr>
                <w:rFonts w:cs="Times New Roman"/>
                <w:bCs/>
                <w:i/>
                <w:iCs/>
                <w:sz w:val="22"/>
              </w:rPr>
              <w:lastRenderedPageBreak/>
              <w:t>Līdzatbildīgā iestāde:</w:t>
            </w:r>
          </w:p>
          <w:p w14:paraId="5DABDB42" w14:textId="77777777" w:rsidR="0001764E" w:rsidRPr="007919CA" w:rsidRDefault="0001764E" w:rsidP="00436DEF">
            <w:pPr>
              <w:jc w:val="center"/>
              <w:rPr>
                <w:rFonts w:cs="Times New Roman"/>
                <w:bCs/>
                <w:iCs/>
                <w:sz w:val="22"/>
              </w:rPr>
            </w:pPr>
            <w:r w:rsidRPr="007919CA">
              <w:rPr>
                <w:rFonts w:cs="Times New Roman"/>
                <w:bCs/>
                <w:iCs/>
                <w:sz w:val="22"/>
              </w:rPr>
              <w:t>TM</w:t>
            </w:r>
          </w:p>
        </w:tc>
      </w:tr>
      <w:tr w:rsidR="0001764E" w:rsidRPr="007919CA" w14:paraId="78E8D7D1" w14:textId="77777777" w:rsidTr="009117A5">
        <w:trPr>
          <w:trHeight w:val="3071"/>
        </w:trPr>
        <w:tc>
          <w:tcPr>
            <w:tcW w:w="845" w:type="dxa"/>
            <w:vMerge/>
          </w:tcPr>
          <w:p w14:paraId="239C454A" w14:textId="77777777" w:rsidR="0001764E" w:rsidRPr="007919CA" w:rsidRDefault="0001764E" w:rsidP="00436DEF">
            <w:pPr>
              <w:jc w:val="center"/>
              <w:rPr>
                <w:rFonts w:cs="Times New Roman"/>
                <w:sz w:val="22"/>
              </w:rPr>
            </w:pPr>
          </w:p>
        </w:tc>
        <w:tc>
          <w:tcPr>
            <w:tcW w:w="4657" w:type="dxa"/>
            <w:vMerge/>
          </w:tcPr>
          <w:p w14:paraId="3D1AF6C8" w14:textId="77777777" w:rsidR="0001764E" w:rsidRPr="007919CA" w:rsidRDefault="0001764E" w:rsidP="00436DEF">
            <w:pPr>
              <w:tabs>
                <w:tab w:val="left" w:pos="851"/>
              </w:tabs>
              <w:jc w:val="both"/>
              <w:rPr>
                <w:rFonts w:cs="Times New Roman"/>
                <w:sz w:val="22"/>
              </w:rPr>
            </w:pPr>
          </w:p>
        </w:tc>
        <w:tc>
          <w:tcPr>
            <w:tcW w:w="4945" w:type="dxa"/>
            <w:gridSpan w:val="2"/>
          </w:tcPr>
          <w:p w14:paraId="4E7A3AC3"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 xml:space="preserve">Veikt pasākumus semināru, konferenču vai apmācību organizēšanai, lai informētu plašu auditoriju (izmeklēšanas iestāžu, prokuratūras un tiesu amatpersonas) par starptautiskās sadarbības izmantošanas iespējām finanšu izmeklēšanu stiprināšanas jomā un atšķirībām starp tās nodrošināšanā iesaistītajām kompetentajām iestādēm, tostarp veikt pasākumus kopīgu FID un VP apmācību organizēšanai jautājumā par FID un VP (VP </w:t>
            </w:r>
            <w:proofErr w:type="spellStart"/>
            <w:r w:rsidRPr="007919CA">
              <w:rPr>
                <w:rFonts w:cs="Times New Roman"/>
                <w:bCs/>
                <w:iCs/>
                <w:sz w:val="22"/>
              </w:rPr>
              <w:t>GKrPP</w:t>
            </w:r>
            <w:proofErr w:type="spellEnd"/>
            <w:r w:rsidRPr="007919CA">
              <w:rPr>
                <w:rFonts w:cs="Times New Roman"/>
                <w:bCs/>
                <w:iCs/>
                <w:sz w:val="22"/>
              </w:rPr>
              <w:t xml:space="preserve"> SSP, ARO)  kompetenci un atšķirībām starptautiskās sadarbības nodrošināšanā.</w:t>
            </w:r>
          </w:p>
          <w:p w14:paraId="422D1817" w14:textId="77777777" w:rsidR="0001764E" w:rsidRPr="007919CA" w:rsidRDefault="0001764E" w:rsidP="00436DEF">
            <w:pPr>
              <w:spacing w:line="120" w:lineRule="auto"/>
              <w:ind w:left="-45"/>
              <w:jc w:val="both"/>
              <w:rPr>
                <w:rFonts w:cs="Times New Roman"/>
                <w:bCs/>
                <w:iCs/>
                <w:sz w:val="22"/>
              </w:rPr>
            </w:pPr>
          </w:p>
        </w:tc>
        <w:tc>
          <w:tcPr>
            <w:tcW w:w="1455" w:type="dxa"/>
            <w:gridSpan w:val="2"/>
          </w:tcPr>
          <w:p w14:paraId="57020E9C" w14:textId="77777777" w:rsidR="0001764E" w:rsidRPr="007919CA" w:rsidRDefault="0001764E" w:rsidP="00436DEF">
            <w:pPr>
              <w:jc w:val="center"/>
              <w:rPr>
                <w:rFonts w:cs="Times New Roman"/>
                <w:bCs/>
                <w:iCs/>
                <w:sz w:val="22"/>
              </w:rPr>
            </w:pPr>
            <w:r w:rsidRPr="007919CA">
              <w:rPr>
                <w:rFonts w:cs="Times New Roman"/>
                <w:bCs/>
                <w:iCs/>
                <w:sz w:val="22"/>
              </w:rPr>
              <w:t>29.10.2021.</w:t>
            </w:r>
          </w:p>
          <w:p w14:paraId="04F751DD" w14:textId="77777777" w:rsidR="0001764E" w:rsidRPr="007919CA" w:rsidRDefault="0001764E" w:rsidP="00436DEF">
            <w:pPr>
              <w:jc w:val="center"/>
              <w:rPr>
                <w:rFonts w:cs="Times New Roman"/>
                <w:bCs/>
                <w:iCs/>
                <w:sz w:val="22"/>
              </w:rPr>
            </w:pPr>
          </w:p>
        </w:tc>
        <w:tc>
          <w:tcPr>
            <w:tcW w:w="1701" w:type="dxa"/>
          </w:tcPr>
          <w:p w14:paraId="1F0C40F0" w14:textId="77777777" w:rsidR="0001764E" w:rsidRPr="007919CA" w:rsidRDefault="0001764E" w:rsidP="00436DEF">
            <w:pPr>
              <w:jc w:val="center"/>
              <w:rPr>
                <w:rFonts w:cs="Times New Roman"/>
                <w:bCs/>
                <w:iCs/>
                <w:sz w:val="22"/>
              </w:rPr>
            </w:pPr>
            <w:r w:rsidRPr="007919CA">
              <w:rPr>
                <w:rFonts w:cs="Times New Roman"/>
                <w:bCs/>
                <w:iCs/>
                <w:sz w:val="22"/>
              </w:rPr>
              <w:t>TAI vadības darba grupa (VP vadībā)</w:t>
            </w:r>
          </w:p>
          <w:p w14:paraId="3423ECC3" w14:textId="77777777" w:rsidR="0001764E" w:rsidRPr="007919CA" w:rsidRDefault="0001764E" w:rsidP="00436DEF">
            <w:pPr>
              <w:jc w:val="center"/>
              <w:rPr>
                <w:rFonts w:cs="Times New Roman"/>
                <w:bCs/>
                <w:iCs/>
                <w:sz w:val="22"/>
              </w:rPr>
            </w:pPr>
          </w:p>
          <w:p w14:paraId="613EC9CF"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40D0E34A"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r w:rsidRPr="007919CA">
              <w:rPr>
                <w:rFonts w:cs="Times New Roman"/>
                <w:bCs/>
                <w:iCs/>
                <w:sz w:val="22"/>
              </w:rPr>
              <w:t>, Valsts policijas koledža</w:t>
            </w:r>
          </w:p>
          <w:p w14:paraId="28AC669A" w14:textId="77777777" w:rsidR="0001764E" w:rsidRPr="007919CA" w:rsidRDefault="0001764E" w:rsidP="00436DEF">
            <w:pPr>
              <w:jc w:val="center"/>
              <w:rPr>
                <w:rFonts w:cs="Times New Roman"/>
                <w:bCs/>
                <w:iCs/>
                <w:sz w:val="22"/>
              </w:rPr>
            </w:pPr>
          </w:p>
        </w:tc>
      </w:tr>
      <w:tr w:rsidR="0001764E" w:rsidRPr="007919CA" w14:paraId="42639DD6" w14:textId="77777777" w:rsidTr="009117A5">
        <w:trPr>
          <w:trHeight w:val="2580"/>
        </w:trPr>
        <w:tc>
          <w:tcPr>
            <w:tcW w:w="845" w:type="dxa"/>
            <w:vMerge/>
          </w:tcPr>
          <w:p w14:paraId="17AC5DC5" w14:textId="77777777" w:rsidR="0001764E" w:rsidRPr="007919CA" w:rsidRDefault="0001764E" w:rsidP="00436DEF">
            <w:pPr>
              <w:jc w:val="center"/>
              <w:rPr>
                <w:rFonts w:cs="Times New Roman"/>
                <w:sz w:val="22"/>
              </w:rPr>
            </w:pPr>
          </w:p>
        </w:tc>
        <w:tc>
          <w:tcPr>
            <w:tcW w:w="4657" w:type="dxa"/>
            <w:vMerge/>
          </w:tcPr>
          <w:p w14:paraId="4A961752" w14:textId="77777777" w:rsidR="0001764E" w:rsidRPr="007919CA" w:rsidRDefault="0001764E" w:rsidP="00436DEF">
            <w:pPr>
              <w:tabs>
                <w:tab w:val="left" w:pos="851"/>
              </w:tabs>
              <w:jc w:val="both"/>
              <w:rPr>
                <w:rFonts w:cs="Times New Roman"/>
                <w:sz w:val="22"/>
              </w:rPr>
            </w:pPr>
          </w:p>
        </w:tc>
        <w:tc>
          <w:tcPr>
            <w:tcW w:w="4945" w:type="dxa"/>
            <w:gridSpan w:val="2"/>
          </w:tcPr>
          <w:p w14:paraId="7B098CF0"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 xml:space="preserve">Apzināt </w:t>
            </w:r>
            <w:proofErr w:type="spellStart"/>
            <w:r w:rsidRPr="007919CA">
              <w:rPr>
                <w:rFonts w:cs="Times New Roman"/>
                <w:bCs/>
                <w:iCs/>
                <w:sz w:val="22"/>
              </w:rPr>
              <w:t>problēmjautājumus</w:t>
            </w:r>
            <w:proofErr w:type="spellEnd"/>
            <w:r w:rsidRPr="007919CA">
              <w:rPr>
                <w:rFonts w:cs="Times New Roman"/>
                <w:bCs/>
                <w:iCs/>
                <w:sz w:val="22"/>
              </w:rPr>
              <w:t>, kas ietekmē starptautiskās sadarbības efektivitāti, veicot pasākumus starptautiskās sadarbības procedūru izpētei un izpētes procesā konstatēto trūkumu novēršanai.</w:t>
            </w:r>
          </w:p>
        </w:tc>
        <w:tc>
          <w:tcPr>
            <w:tcW w:w="1455" w:type="dxa"/>
            <w:gridSpan w:val="2"/>
          </w:tcPr>
          <w:p w14:paraId="3870BF76" w14:textId="77777777" w:rsidR="0001764E" w:rsidRPr="007919CA" w:rsidRDefault="0001764E" w:rsidP="00436DEF">
            <w:pPr>
              <w:jc w:val="center"/>
              <w:rPr>
                <w:rFonts w:cs="Times New Roman"/>
                <w:bCs/>
                <w:iCs/>
                <w:sz w:val="22"/>
              </w:rPr>
            </w:pPr>
            <w:r w:rsidRPr="007919CA">
              <w:rPr>
                <w:rFonts w:cs="Times New Roman"/>
                <w:bCs/>
                <w:iCs/>
                <w:sz w:val="22"/>
              </w:rPr>
              <w:t>Pastāvīgi</w:t>
            </w:r>
          </w:p>
        </w:tc>
        <w:tc>
          <w:tcPr>
            <w:tcW w:w="1701" w:type="dxa"/>
          </w:tcPr>
          <w:p w14:paraId="586DD779" w14:textId="77777777" w:rsidR="0001764E" w:rsidRPr="007919CA" w:rsidRDefault="0001764E" w:rsidP="00436DEF">
            <w:pPr>
              <w:jc w:val="center"/>
              <w:rPr>
                <w:rFonts w:cs="Times New Roman"/>
                <w:bCs/>
                <w:iCs/>
                <w:sz w:val="22"/>
              </w:rPr>
            </w:pPr>
            <w:r w:rsidRPr="007919CA">
              <w:rPr>
                <w:rFonts w:cs="Times New Roman"/>
                <w:bCs/>
                <w:iCs/>
                <w:sz w:val="22"/>
              </w:rPr>
              <w:t>TAI vadības darba grupa (VP vadībā)</w:t>
            </w:r>
          </w:p>
          <w:p w14:paraId="08F03359" w14:textId="77777777" w:rsidR="0001764E" w:rsidRPr="007919CA" w:rsidRDefault="0001764E" w:rsidP="00436DEF">
            <w:pPr>
              <w:jc w:val="center"/>
              <w:rPr>
                <w:rFonts w:cs="Times New Roman"/>
                <w:bCs/>
                <w:iCs/>
                <w:sz w:val="22"/>
              </w:rPr>
            </w:pPr>
          </w:p>
          <w:p w14:paraId="01EE9083"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382AA764"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p w14:paraId="57646AD7" w14:textId="77777777" w:rsidR="0001764E" w:rsidRPr="007919CA" w:rsidRDefault="0001764E" w:rsidP="00436DEF">
            <w:pPr>
              <w:spacing w:line="120" w:lineRule="auto"/>
              <w:jc w:val="center"/>
              <w:rPr>
                <w:rFonts w:cs="Times New Roman"/>
                <w:bCs/>
                <w:iCs/>
                <w:sz w:val="22"/>
              </w:rPr>
            </w:pPr>
          </w:p>
        </w:tc>
      </w:tr>
      <w:tr w:rsidR="0001764E" w:rsidRPr="007919CA" w14:paraId="0A71D043" w14:textId="77777777" w:rsidTr="009117A5">
        <w:trPr>
          <w:trHeight w:val="2674"/>
        </w:trPr>
        <w:tc>
          <w:tcPr>
            <w:tcW w:w="845" w:type="dxa"/>
            <w:vMerge/>
          </w:tcPr>
          <w:p w14:paraId="02AAEB85" w14:textId="77777777" w:rsidR="0001764E" w:rsidRPr="007919CA" w:rsidRDefault="0001764E" w:rsidP="00436DEF">
            <w:pPr>
              <w:jc w:val="center"/>
              <w:rPr>
                <w:rFonts w:cs="Times New Roman"/>
                <w:sz w:val="22"/>
              </w:rPr>
            </w:pPr>
          </w:p>
        </w:tc>
        <w:tc>
          <w:tcPr>
            <w:tcW w:w="4657" w:type="dxa"/>
            <w:vMerge/>
          </w:tcPr>
          <w:p w14:paraId="7219F972" w14:textId="77777777" w:rsidR="0001764E" w:rsidRPr="007919CA" w:rsidRDefault="0001764E" w:rsidP="00436DEF">
            <w:pPr>
              <w:tabs>
                <w:tab w:val="left" w:pos="851"/>
              </w:tabs>
              <w:jc w:val="both"/>
              <w:rPr>
                <w:rFonts w:cs="Times New Roman"/>
                <w:sz w:val="22"/>
              </w:rPr>
            </w:pPr>
          </w:p>
        </w:tc>
        <w:tc>
          <w:tcPr>
            <w:tcW w:w="4945" w:type="dxa"/>
            <w:gridSpan w:val="2"/>
          </w:tcPr>
          <w:p w14:paraId="69838A18"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 xml:space="preserve">Organizēt valsts tiesībaizsardzības iestāžu pieredzes apmaiņas aktivitātes par finanšu izmeklēšanu </w:t>
            </w:r>
            <w:proofErr w:type="spellStart"/>
            <w:r w:rsidRPr="007919CA">
              <w:rPr>
                <w:rFonts w:cs="Times New Roman"/>
                <w:bCs/>
                <w:iCs/>
                <w:sz w:val="22"/>
              </w:rPr>
              <w:t>efektivizēšanas</w:t>
            </w:r>
            <w:proofErr w:type="spellEnd"/>
            <w:r w:rsidRPr="007919CA">
              <w:rPr>
                <w:rFonts w:cs="Times New Roman"/>
                <w:bCs/>
                <w:iCs/>
                <w:sz w:val="22"/>
              </w:rPr>
              <w:t xml:space="preserve"> jautājumiem, izmantojot dažādas datu analīzes metodes, starptautiskās sadarbības mehānismus u.c.</w:t>
            </w:r>
          </w:p>
        </w:tc>
        <w:tc>
          <w:tcPr>
            <w:tcW w:w="1455" w:type="dxa"/>
            <w:gridSpan w:val="2"/>
          </w:tcPr>
          <w:p w14:paraId="7655990D" w14:textId="77777777" w:rsidR="0001764E" w:rsidRPr="007919CA" w:rsidRDefault="0001764E" w:rsidP="00436DEF">
            <w:pPr>
              <w:jc w:val="center"/>
              <w:rPr>
                <w:rFonts w:cs="Times New Roman"/>
                <w:bCs/>
                <w:iCs/>
                <w:sz w:val="22"/>
              </w:rPr>
            </w:pPr>
            <w:r w:rsidRPr="007919CA">
              <w:rPr>
                <w:rFonts w:cs="Times New Roman"/>
                <w:bCs/>
                <w:iCs/>
                <w:sz w:val="22"/>
              </w:rPr>
              <w:t>Pastāvīgi</w:t>
            </w:r>
          </w:p>
        </w:tc>
        <w:tc>
          <w:tcPr>
            <w:tcW w:w="1701" w:type="dxa"/>
          </w:tcPr>
          <w:p w14:paraId="4CDD7BDC" w14:textId="77777777" w:rsidR="0001764E" w:rsidRPr="007919CA" w:rsidRDefault="0001764E" w:rsidP="00436DEF">
            <w:pPr>
              <w:jc w:val="center"/>
              <w:rPr>
                <w:rFonts w:cs="Times New Roman"/>
                <w:bCs/>
                <w:iCs/>
                <w:sz w:val="22"/>
              </w:rPr>
            </w:pPr>
            <w:r w:rsidRPr="007919CA">
              <w:rPr>
                <w:rFonts w:cs="Times New Roman"/>
                <w:bCs/>
                <w:iCs/>
                <w:sz w:val="22"/>
              </w:rPr>
              <w:t>TAI vadības darba grupa (VP vadībā)</w:t>
            </w:r>
          </w:p>
          <w:p w14:paraId="67E595BD" w14:textId="77777777" w:rsidR="0001764E" w:rsidRPr="007919CA" w:rsidRDefault="0001764E" w:rsidP="00436DEF">
            <w:pPr>
              <w:jc w:val="center"/>
              <w:rPr>
                <w:rFonts w:cs="Times New Roman"/>
                <w:bCs/>
                <w:iCs/>
                <w:sz w:val="22"/>
              </w:rPr>
            </w:pPr>
          </w:p>
          <w:p w14:paraId="6DAE664C"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56976E5D"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tc>
      </w:tr>
      <w:tr w:rsidR="0001764E" w:rsidRPr="007919CA" w14:paraId="7DEB3757" w14:textId="77777777" w:rsidTr="009117A5">
        <w:trPr>
          <w:trHeight w:val="2771"/>
        </w:trPr>
        <w:tc>
          <w:tcPr>
            <w:tcW w:w="845" w:type="dxa"/>
            <w:vMerge/>
          </w:tcPr>
          <w:p w14:paraId="4B4F5216" w14:textId="77777777" w:rsidR="0001764E" w:rsidRPr="007919CA" w:rsidRDefault="0001764E" w:rsidP="00436DEF">
            <w:pPr>
              <w:jc w:val="center"/>
              <w:rPr>
                <w:rFonts w:cs="Times New Roman"/>
                <w:sz w:val="22"/>
              </w:rPr>
            </w:pPr>
          </w:p>
        </w:tc>
        <w:tc>
          <w:tcPr>
            <w:tcW w:w="4657" w:type="dxa"/>
            <w:vMerge/>
          </w:tcPr>
          <w:p w14:paraId="3D0CF53A" w14:textId="77777777" w:rsidR="0001764E" w:rsidRPr="007919CA" w:rsidRDefault="0001764E" w:rsidP="00436DEF">
            <w:pPr>
              <w:tabs>
                <w:tab w:val="left" w:pos="851"/>
              </w:tabs>
              <w:jc w:val="both"/>
              <w:rPr>
                <w:rFonts w:cs="Times New Roman"/>
                <w:sz w:val="22"/>
              </w:rPr>
            </w:pPr>
          </w:p>
        </w:tc>
        <w:tc>
          <w:tcPr>
            <w:tcW w:w="4945" w:type="dxa"/>
            <w:gridSpan w:val="2"/>
          </w:tcPr>
          <w:p w14:paraId="352886BE" w14:textId="77777777" w:rsidR="0001764E" w:rsidRPr="007919CA" w:rsidRDefault="0001764E" w:rsidP="00436DEF">
            <w:pPr>
              <w:pStyle w:val="Sarakstarindkopa"/>
              <w:numPr>
                <w:ilvl w:val="0"/>
                <w:numId w:val="18"/>
              </w:numPr>
              <w:ind w:left="174" w:hanging="218"/>
              <w:jc w:val="both"/>
              <w:rPr>
                <w:rFonts w:cs="Times New Roman"/>
                <w:bCs/>
                <w:iCs/>
                <w:sz w:val="22"/>
              </w:rPr>
            </w:pPr>
            <w:r w:rsidRPr="007919CA">
              <w:rPr>
                <w:rFonts w:cs="Times New Roman"/>
                <w:bCs/>
                <w:iCs/>
                <w:sz w:val="22"/>
              </w:rPr>
              <w:t xml:space="preserve">Veikt pasākumus aktuālo </w:t>
            </w:r>
            <w:proofErr w:type="spellStart"/>
            <w:r w:rsidRPr="007919CA">
              <w:rPr>
                <w:rFonts w:cs="Times New Roman"/>
                <w:bCs/>
                <w:iCs/>
                <w:sz w:val="22"/>
              </w:rPr>
              <w:t>problēmjautājumu</w:t>
            </w:r>
            <w:proofErr w:type="spellEnd"/>
            <w:r w:rsidRPr="007919CA">
              <w:rPr>
                <w:rFonts w:cs="Times New Roman"/>
                <w:bCs/>
                <w:iCs/>
                <w:sz w:val="22"/>
              </w:rPr>
              <w:t xml:space="preserve"> apzināšanai, risinājuma variantu izstrādāšanai un turpmākās rīcības koordinēšanai valsts tiesībaizsardzības iestāžu finanšu izmeklēšanu kapacitātes stiprināšanai.</w:t>
            </w:r>
          </w:p>
        </w:tc>
        <w:tc>
          <w:tcPr>
            <w:tcW w:w="1455" w:type="dxa"/>
            <w:gridSpan w:val="2"/>
          </w:tcPr>
          <w:p w14:paraId="6EC5E43D" w14:textId="77777777" w:rsidR="0001764E" w:rsidRPr="007919CA" w:rsidRDefault="0001764E" w:rsidP="00436DEF">
            <w:pPr>
              <w:jc w:val="center"/>
              <w:rPr>
                <w:rFonts w:cs="Times New Roman"/>
                <w:bCs/>
                <w:iCs/>
                <w:sz w:val="22"/>
              </w:rPr>
            </w:pPr>
            <w:r w:rsidRPr="007919CA">
              <w:rPr>
                <w:rFonts w:cs="Times New Roman"/>
                <w:bCs/>
                <w:iCs/>
                <w:sz w:val="22"/>
              </w:rPr>
              <w:t>Pastāvīgi</w:t>
            </w:r>
          </w:p>
        </w:tc>
        <w:tc>
          <w:tcPr>
            <w:tcW w:w="1701" w:type="dxa"/>
          </w:tcPr>
          <w:p w14:paraId="38D1E15C" w14:textId="77777777" w:rsidR="0001764E" w:rsidRPr="007919CA" w:rsidRDefault="0001764E" w:rsidP="00436DEF">
            <w:pPr>
              <w:jc w:val="center"/>
              <w:rPr>
                <w:rFonts w:cs="Times New Roman"/>
                <w:bCs/>
                <w:iCs/>
                <w:sz w:val="22"/>
              </w:rPr>
            </w:pPr>
            <w:r w:rsidRPr="007919CA">
              <w:rPr>
                <w:rFonts w:cs="Times New Roman"/>
                <w:bCs/>
                <w:iCs/>
                <w:sz w:val="22"/>
              </w:rPr>
              <w:t>TAI vadības darba grupa (VP vadībā)</w:t>
            </w:r>
          </w:p>
          <w:p w14:paraId="66BF6128" w14:textId="77777777" w:rsidR="0001764E" w:rsidRPr="007919CA" w:rsidRDefault="0001764E" w:rsidP="00436DEF">
            <w:pPr>
              <w:jc w:val="center"/>
              <w:rPr>
                <w:rFonts w:cs="Times New Roman"/>
                <w:bCs/>
                <w:iCs/>
                <w:sz w:val="22"/>
              </w:rPr>
            </w:pPr>
          </w:p>
          <w:p w14:paraId="56FF3A75" w14:textId="77777777" w:rsidR="0001764E" w:rsidRPr="007919CA" w:rsidRDefault="0001764E" w:rsidP="00436DEF">
            <w:pPr>
              <w:jc w:val="center"/>
              <w:rPr>
                <w:rFonts w:cs="Times New Roman"/>
                <w:bCs/>
                <w:iCs/>
                <w:sz w:val="22"/>
              </w:rPr>
            </w:pPr>
            <w:r w:rsidRPr="007919CA">
              <w:rPr>
                <w:rFonts w:cs="Times New Roman"/>
                <w:bCs/>
                <w:i/>
                <w:iCs/>
                <w:sz w:val="22"/>
              </w:rPr>
              <w:t>Līdzatbildīgās iestādes:</w:t>
            </w:r>
            <w:r w:rsidRPr="007919CA">
              <w:rPr>
                <w:rFonts w:cs="Times New Roman"/>
                <w:bCs/>
                <w:iCs/>
                <w:sz w:val="22"/>
              </w:rPr>
              <w:t xml:space="preserve"> </w:t>
            </w:r>
          </w:p>
          <w:p w14:paraId="18728F2C" w14:textId="77777777" w:rsidR="0001764E" w:rsidRPr="007919CA" w:rsidRDefault="0001764E" w:rsidP="00436DEF">
            <w:pPr>
              <w:jc w:val="center"/>
              <w:rPr>
                <w:rFonts w:cs="Times New Roman"/>
                <w:bCs/>
                <w:iCs/>
                <w:sz w:val="22"/>
              </w:rPr>
            </w:pPr>
            <w:r w:rsidRPr="007919CA">
              <w:rPr>
                <w:rFonts w:cs="Times New Roman"/>
                <w:bCs/>
                <w:iCs/>
                <w:sz w:val="22"/>
              </w:rPr>
              <w:t xml:space="preserve">ĢP, FID, VID, VRS, MIL, KNAB, IDB, VDD, </w:t>
            </w:r>
            <w:proofErr w:type="spellStart"/>
            <w:r w:rsidRPr="007919CA">
              <w:rPr>
                <w:rFonts w:cs="Times New Roman"/>
                <w:bCs/>
                <w:iCs/>
                <w:sz w:val="22"/>
              </w:rPr>
              <w:t>IeVP</w:t>
            </w:r>
            <w:proofErr w:type="spellEnd"/>
          </w:p>
        </w:tc>
      </w:tr>
      <w:tr w:rsidR="0001764E" w:rsidRPr="007919CA" w14:paraId="6FC78A76" w14:textId="77777777" w:rsidTr="009117A5">
        <w:trPr>
          <w:trHeight w:val="1549"/>
        </w:trPr>
        <w:tc>
          <w:tcPr>
            <w:tcW w:w="845" w:type="dxa"/>
          </w:tcPr>
          <w:p w14:paraId="43B6F2D3" w14:textId="77777777" w:rsidR="0001764E" w:rsidRPr="007919CA" w:rsidRDefault="0001764E" w:rsidP="00436DEF">
            <w:pPr>
              <w:jc w:val="center"/>
              <w:rPr>
                <w:rFonts w:cs="Times New Roman"/>
                <w:sz w:val="22"/>
              </w:rPr>
            </w:pPr>
            <w:r w:rsidRPr="007919CA">
              <w:rPr>
                <w:rFonts w:cs="Times New Roman"/>
                <w:sz w:val="22"/>
              </w:rPr>
              <w:lastRenderedPageBreak/>
              <w:t>2.</w:t>
            </w:r>
          </w:p>
        </w:tc>
        <w:tc>
          <w:tcPr>
            <w:tcW w:w="4657" w:type="dxa"/>
          </w:tcPr>
          <w:p w14:paraId="5C8E69FC" w14:textId="77777777" w:rsidR="0001764E" w:rsidRPr="007919CA" w:rsidRDefault="0001764E" w:rsidP="00436DEF">
            <w:pPr>
              <w:jc w:val="both"/>
              <w:rPr>
                <w:rFonts w:cs="Times New Roman"/>
                <w:sz w:val="22"/>
              </w:rPr>
            </w:pPr>
            <w:r w:rsidRPr="007919CA">
              <w:rPr>
                <w:rFonts w:cs="Times New Roman"/>
                <w:sz w:val="22"/>
              </w:rPr>
              <w:t>Izvērtēt iespēju pārskatīt (pagarināt) normatīvajā regulējumā paredzēto termiņu, kādā elektronisko sakaru komersantiem ir pienākums saglabāt datus.</w:t>
            </w:r>
          </w:p>
        </w:tc>
        <w:tc>
          <w:tcPr>
            <w:tcW w:w="4945" w:type="dxa"/>
            <w:gridSpan w:val="2"/>
          </w:tcPr>
          <w:p w14:paraId="5E84C083" w14:textId="77777777" w:rsidR="0001764E" w:rsidRPr="007919CA" w:rsidRDefault="0001764E" w:rsidP="00436DEF">
            <w:pPr>
              <w:jc w:val="both"/>
              <w:rPr>
                <w:rFonts w:cs="Times New Roman"/>
                <w:bCs/>
                <w:iCs/>
                <w:sz w:val="22"/>
              </w:rPr>
            </w:pPr>
            <w:r w:rsidRPr="007919CA">
              <w:rPr>
                <w:rFonts w:cs="Times New Roman"/>
                <w:bCs/>
                <w:sz w:val="22"/>
              </w:rPr>
              <w:t>Organizēt ekspertu diskusiju, pieaicinot Datu valsts inspekciju, Satiksmes ministriju un Elektronisko sakaru komersantus, lai izvērtētu iespēju pārskatīt normatīvajā regulējumā paredzēto termiņu, kādā elektronisko sakaru komersantiem ir pienākums saglabāt datus.</w:t>
            </w:r>
          </w:p>
        </w:tc>
        <w:tc>
          <w:tcPr>
            <w:tcW w:w="1455" w:type="dxa"/>
            <w:gridSpan w:val="2"/>
          </w:tcPr>
          <w:p w14:paraId="25DA44DF" w14:textId="77777777" w:rsidR="0001764E" w:rsidRPr="007919CA" w:rsidRDefault="0001764E" w:rsidP="00436DEF">
            <w:pPr>
              <w:jc w:val="center"/>
              <w:rPr>
                <w:rFonts w:cs="Times New Roman"/>
                <w:bCs/>
                <w:iCs/>
                <w:sz w:val="22"/>
                <w:highlight w:val="yellow"/>
              </w:rPr>
            </w:pPr>
            <w:r w:rsidRPr="007919CA">
              <w:rPr>
                <w:rFonts w:cs="Times New Roman"/>
                <w:iCs/>
                <w:sz w:val="22"/>
              </w:rPr>
              <w:t>01.10.2021.</w:t>
            </w:r>
          </w:p>
        </w:tc>
        <w:tc>
          <w:tcPr>
            <w:tcW w:w="1701" w:type="dxa"/>
          </w:tcPr>
          <w:p w14:paraId="4190EC57" w14:textId="77777777" w:rsidR="0001764E" w:rsidRPr="007919CA" w:rsidRDefault="0001764E" w:rsidP="00436DEF">
            <w:pPr>
              <w:jc w:val="center"/>
              <w:rPr>
                <w:rFonts w:cs="Times New Roman"/>
                <w:bCs/>
                <w:iCs/>
                <w:sz w:val="22"/>
                <w:highlight w:val="yellow"/>
              </w:rPr>
            </w:pPr>
            <w:r w:rsidRPr="007919CA">
              <w:rPr>
                <w:rFonts w:cs="Times New Roman"/>
                <w:bCs/>
                <w:iCs/>
                <w:sz w:val="22"/>
              </w:rPr>
              <w:t>TM (NPD)</w:t>
            </w:r>
          </w:p>
        </w:tc>
      </w:tr>
      <w:tr w:rsidR="0001764E" w:rsidRPr="007919CA" w14:paraId="0D521626" w14:textId="77777777" w:rsidTr="00F05BAD">
        <w:tc>
          <w:tcPr>
            <w:tcW w:w="13603" w:type="dxa"/>
            <w:gridSpan w:val="7"/>
          </w:tcPr>
          <w:p w14:paraId="5517CE4C" w14:textId="77777777" w:rsidR="0001764E" w:rsidRPr="007919CA" w:rsidRDefault="0001764E" w:rsidP="00436DEF">
            <w:pPr>
              <w:pStyle w:val="Sarakstarindkopa"/>
              <w:numPr>
                <w:ilvl w:val="0"/>
                <w:numId w:val="16"/>
              </w:numPr>
              <w:spacing w:before="120" w:after="120"/>
              <w:ind w:left="1038"/>
              <w:contextualSpacing w:val="0"/>
              <w:jc w:val="center"/>
              <w:rPr>
                <w:rFonts w:cs="Times New Roman"/>
                <w:b/>
                <w:iCs/>
                <w:sz w:val="22"/>
              </w:rPr>
            </w:pPr>
            <w:r w:rsidRPr="007919CA">
              <w:rPr>
                <w:rFonts w:cs="Times New Roman"/>
                <w:b/>
                <w:iCs/>
                <w:sz w:val="22"/>
              </w:rPr>
              <w:t>Pasākumi prokuratūras darbības regulējuma pilnveidei</w:t>
            </w:r>
          </w:p>
        </w:tc>
      </w:tr>
      <w:tr w:rsidR="0001764E" w:rsidRPr="007919CA" w14:paraId="37F6D56F" w14:textId="77777777" w:rsidTr="009117A5">
        <w:trPr>
          <w:trHeight w:val="2172"/>
        </w:trPr>
        <w:tc>
          <w:tcPr>
            <w:tcW w:w="845" w:type="dxa"/>
            <w:vMerge w:val="restart"/>
          </w:tcPr>
          <w:p w14:paraId="21286FCC" w14:textId="77777777" w:rsidR="0001764E" w:rsidRPr="007919CA" w:rsidRDefault="0001764E" w:rsidP="00436DEF">
            <w:pPr>
              <w:jc w:val="center"/>
              <w:rPr>
                <w:rFonts w:cs="Times New Roman"/>
                <w:sz w:val="22"/>
              </w:rPr>
            </w:pPr>
          </w:p>
        </w:tc>
        <w:tc>
          <w:tcPr>
            <w:tcW w:w="4657" w:type="dxa"/>
            <w:vMerge w:val="restart"/>
          </w:tcPr>
          <w:p w14:paraId="27559D3C" w14:textId="77777777" w:rsidR="0001764E" w:rsidRPr="007919CA" w:rsidRDefault="0001764E" w:rsidP="00436DEF">
            <w:pPr>
              <w:jc w:val="both"/>
              <w:rPr>
                <w:rFonts w:cs="Times New Roman"/>
                <w:sz w:val="22"/>
              </w:rPr>
            </w:pPr>
            <w:r w:rsidRPr="007919CA">
              <w:rPr>
                <w:rFonts w:cs="Times New Roman"/>
                <w:sz w:val="22"/>
              </w:rPr>
              <w:t>Izvērtēt un rast risinājumus prokuratūras darbības regulējuma pilnveidei:</w:t>
            </w:r>
          </w:p>
          <w:p w14:paraId="1A7DBC26" w14:textId="77777777" w:rsidR="0001764E" w:rsidRPr="007919CA" w:rsidRDefault="0001764E" w:rsidP="00436DEF">
            <w:pPr>
              <w:pStyle w:val="Sarakstarindkopa"/>
              <w:numPr>
                <w:ilvl w:val="0"/>
                <w:numId w:val="13"/>
              </w:numPr>
              <w:ind w:left="322" w:hanging="218"/>
              <w:jc w:val="both"/>
              <w:rPr>
                <w:rFonts w:cs="Times New Roman"/>
                <w:sz w:val="22"/>
              </w:rPr>
            </w:pPr>
            <w:r w:rsidRPr="007919CA">
              <w:rPr>
                <w:rFonts w:cs="Times New Roman"/>
                <w:sz w:val="22"/>
              </w:rPr>
              <w:t>attiecībā uz Prokuratūras atskaitīšanos un atbildību, konkretizējot ģenerālprokurora Saeimai iesniedzamā ziņojuma tvērumu un, iespējams, paredzot atskaitīšanos bez parlamenta vēl arī citām institūcijām;</w:t>
            </w:r>
          </w:p>
          <w:p w14:paraId="64A7BDDE" w14:textId="77777777" w:rsidR="0001764E" w:rsidRPr="007919CA" w:rsidRDefault="0001764E" w:rsidP="00436DEF">
            <w:pPr>
              <w:pStyle w:val="Sarakstarindkopa"/>
              <w:numPr>
                <w:ilvl w:val="0"/>
                <w:numId w:val="13"/>
              </w:numPr>
              <w:ind w:left="322" w:hanging="218"/>
              <w:jc w:val="both"/>
              <w:rPr>
                <w:rFonts w:cs="Times New Roman"/>
                <w:sz w:val="22"/>
              </w:rPr>
            </w:pPr>
            <w:r w:rsidRPr="007919CA">
              <w:rPr>
                <w:rFonts w:cs="Times New Roman"/>
                <w:sz w:val="22"/>
              </w:rPr>
              <w:t>paredzot nosacījumus attiecībā uz sadarbību ar izpildvaras institūcijām, lai panāktu visu iesaistīto pušu, tajā skaitā prokuratūras, līdzdalību izvirzīto kriminālās justīcijas sistēmas mērķu sasniegšanā;</w:t>
            </w:r>
          </w:p>
          <w:p w14:paraId="122BD31B" w14:textId="77777777" w:rsidR="0001764E" w:rsidRPr="007919CA" w:rsidRDefault="0001764E" w:rsidP="00436DEF">
            <w:pPr>
              <w:pStyle w:val="Sarakstarindkopa"/>
              <w:numPr>
                <w:ilvl w:val="0"/>
                <w:numId w:val="13"/>
              </w:numPr>
              <w:ind w:left="322" w:hanging="218"/>
              <w:jc w:val="both"/>
              <w:rPr>
                <w:rFonts w:cs="Times New Roman"/>
                <w:sz w:val="22"/>
              </w:rPr>
            </w:pPr>
            <w:r w:rsidRPr="007919CA">
              <w:rPr>
                <w:rFonts w:cs="Times New Roman"/>
                <w:sz w:val="22"/>
              </w:rPr>
              <w:t>papildinot ģenerālprokurora pilnvaru apjomu ar Prokuratūras darbībā piemērojamo standartu un vadlīniju noteikšanu;</w:t>
            </w:r>
          </w:p>
          <w:p w14:paraId="364E640A" w14:textId="77777777" w:rsidR="0001764E" w:rsidRPr="007919CA" w:rsidRDefault="0001764E" w:rsidP="00436DEF">
            <w:pPr>
              <w:pStyle w:val="Sarakstarindkopa"/>
              <w:numPr>
                <w:ilvl w:val="0"/>
                <w:numId w:val="13"/>
              </w:numPr>
              <w:ind w:left="322" w:hanging="218"/>
              <w:jc w:val="both"/>
              <w:rPr>
                <w:rFonts w:cs="Times New Roman"/>
                <w:sz w:val="22"/>
              </w:rPr>
            </w:pPr>
            <w:r w:rsidRPr="007919CA">
              <w:rPr>
                <w:rFonts w:cs="Times New Roman"/>
                <w:sz w:val="22"/>
              </w:rPr>
              <w:t xml:space="preserve">paredzot labas pārvaldības un darbības efektivitātes principa piemērošanu Prokuratūras darbībā; </w:t>
            </w:r>
          </w:p>
          <w:p w14:paraId="78609411" w14:textId="77777777" w:rsidR="0001764E" w:rsidRPr="007919CA" w:rsidRDefault="0001764E" w:rsidP="00436DEF">
            <w:pPr>
              <w:pStyle w:val="Sarakstarindkopa"/>
              <w:numPr>
                <w:ilvl w:val="0"/>
                <w:numId w:val="13"/>
              </w:numPr>
              <w:ind w:left="322" w:hanging="218"/>
              <w:jc w:val="both"/>
              <w:rPr>
                <w:rFonts w:cs="Times New Roman"/>
                <w:sz w:val="22"/>
              </w:rPr>
            </w:pPr>
            <w:r w:rsidRPr="007919CA">
              <w:rPr>
                <w:rFonts w:cs="Times New Roman"/>
                <w:sz w:val="22"/>
              </w:rPr>
              <w:t>paredzot ģenerālprokurora atbildību par iekšējās kontroles sistēmas izveidi, uzraudzību un uzlabošanu, kā arī Prokuratūras darbības atbilstību labas pārvaldības, ekonomiskuma un efektivitātes principiem.</w:t>
            </w:r>
          </w:p>
        </w:tc>
        <w:tc>
          <w:tcPr>
            <w:tcW w:w="4945" w:type="dxa"/>
            <w:gridSpan w:val="2"/>
          </w:tcPr>
          <w:p w14:paraId="2C1D5879" w14:textId="77777777" w:rsidR="0001764E" w:rsidRPr="007919CA" w:rsidRDefault="0001764E" w:rsidP="00436DEF">
            <w:pPr>
              <w:pStyle w:val="Sarakstarindkopa"/>
              <w:numPr>
                <w:ilvl w:val="0"/>
                <w:numId w:val="17"/>
              </w:numPr>
              <w:ind w:left="179" w:hanging="218"/>
              <w:jc w:val="both"/>
              <w:rPr>
                <w:rFonts w:cs="Times New Roman"/>
                <w:sz w:val="22"/>
              </w:rPr>
            </w:pPr>
            <w:r w:rsidRPr="007919CA">
              <w:rPr>
                <w:rFonts w:cs="Times New Roman"/>
                <w:sz w:val="22"/>
              </w:rPr>
              <w:t>Pēc 2021. gadā Saeimai iesniegtā ģenerālprokurora ziņojuma par iepriekšējā gadā paveikto un nākamā gada darbības prioritātēm izvērtēšanas, nepieciešamības gadījumā sagatavot priekšlikumus normatīvo aktu grozījumiem un tos iesniegt izvērtēšanai Tieslietu ministrijas Pastāvīgajā Krimināllikuma un Pastāvīgajā Kriminālprocesa likuma darba grupā.</w:t>
            </w:r>
          </w:p>
        </w:tc>
        <w:tc>
          <w:tcPr>
            <w:tcW w:w="1455" w:type="dxa"/>
            <w:gridSpan w:val="2"/>
          </w:tcPr>
          <w:p w14:paraId="7CD7DD04" w14:textId="77777777" w:rsidR="0001764E" w:rsidRPr="007919CA" w:rsidRDefault="0001764E" w:rsidP="00436DEF">
            <w:pPr>
              <w:jc w:val="center"/>
              <w:rPr>
                <w:rFonts w:cs="Times New Roman"/>
                <w:iCs/>
                <w:sz w:val="22"/>
              </w:rPr>
            </w:pPr>
            <w:r w:rsidRPr="007919CA">
              <w:rPr>
                <w:rFonts w:cs="Times New Roman"/>
                <w:iCs/>
                <w:sz w:val="22"/>
              </w:rPr>
              <w:t>01.09.2021.</w:t>
            </w:r>
          </w:p>
        </w:tc>
        <w:tc>
          <w:tcPr>
            <w:tcW w:w="1701" w:type="dxa"/>
          </w:tcPr>
          <w:p w14:paraId="0046D21A" w14:textId="77777777" w:rsidR="0001764E" w:rsidRPr="007919CA" w:rsidRDefault="0001764E" w:rsidP="00436DEF">
            <w:pPr>
              <w:jc w:val="center"/>
              <w:rPr>
                <w:rFonts w:cs="Times New Roman"/>
                <w:bCs/>
                <w:iCs/>
                <w:sz w:val="22"/>
              </w:rPr>
            </w:pPr>
            <w:r w:rsidRPr="007919CA">
              <w:rPr>
                <w:rFonts w:cs="Times New Roman"/>
                <w:bCs/>
                <w:iCs/>
                <w:sz w:val="22"/>
              </w:rPr>
              <w:t>ĢP, TM</w:t>
            </w:r>
          </w:p>
        </w:tc>
      </w:tr>
      <w:tr w:rsidR="0001764E" w:rsidRPr="007919CA" w14:paraId="68E436A4" w14:textId="77777777" w:rsidTr="009117A5">
        <w:trPr>
          <w:trHeight w:val="3543"/>
        </w:trPr>
        <w:tc>
          <w:tcPr>
            <w:tcW w:w="845" w:type="dxa"/>
            <w:vMerge/>
          </w:tcPr>
          <w:p w14:paraId="1366E0B0" w14:textId="77777777" w:rsidR="0001764E" w:rsidRPr="007919CA" w:rsidRDefault="0001764E" w:rsidP="00436DEF">
            <w:pPr>
              <w:jc w:val="center"/>
              <w:rPr>
                <w:rFonts w:cs="Times New Roman"/>
                <w:sz w:val="22"/>
              </w:rPr>
            </w:pPr>
          </w:p>
        </w:tc>
        <w:tc>
          <w:tcPr>
            <w:tcW w:w="4657" w:type="dxa"/>
            <w:vMerge/>
          </w:tcPr>
          <w:p w14:paraId="6CC68E3C" w14:textId="77777777" w:rsidR="0001764E" w:rsidRPr="007919CA" w:rsidRDefault="0001764E" w:rsidP="00436DEF">
            <w:pPr>
              <w:jc w:val="both"/>
              <w:rPr>
                <w:rFonts w:cs="Times New Roman"/>
                <w:sz w:val="22"/>
              </w:rPr>
            </w:pPr>
          </w:p>
        </w:tc>
        <w:tc>
          <w:tcPr>
            <w:tcW w:w="4945" w:type="dxa"/>
            <w:gridSpan w:val="2"/>
          </w:tcPr>
          <w:p w14:paraId="184B8CE2" w14:textId="77777777" w:rsidR="0001764E" w:rsidRPr="007919CA" w:rsidRDefault="0001764E" w:rsidP="00436DEF">
            <w:pPr>
              <w:pStyle w:val="Sarakstarindkopa"/>
              <w:numPr>
                <w:ilvl w:val="0"/>
                <w:numId w:val="17"/>
              </w:numPr>
              <w:ind w:left="179" w:hanging="218"/>
              <w:jc w:val="both"/>
              <w:rPr>
                <w:rFonts w:cs="Times New Roman"/>
                <w:sz w:val="22"/>
              </w:rPr>
            </w:pPr>
            <w:r w:rsidRPr="007919CA">
              <w:rPr>
                <w:rFonts w:cs="Times New Roman"/>
                <w:sz w:val="22"/>
              </w:rPr>
              <w:t>Diskusija Tieslietu padomē par Valsts kontroles lietderības revīzijas “Noziedzīgu nodarījumu ekonomikas un finanšu jomā izmeklēšanas un iztiesāšanas efektivitāte” 6. sadaļā “Pasākumi prokuratūras darbības regulējuma pilnveidei” izteikto rekomendāciju ieviešanu un par nepieciešamību veikt grozījumus Prokuratūras likumā.</w:t>
            </w:r>
          </w:p>
          <w:p w14:paraId="256881F6" w14:textId="77777777" w:rsidR="0001764E" w:rsidRPr="007919CA" w:rsidRDefault="0001764E" w:rsidP="00436DEF">
            <w:pPr>
              <w:jc w:val="both"/>
              <w:rPr>
                <w:rFonts w:cs="Times New Roman"/>
                <w:sz w:val="22"/>
              </w:rPr>
            </w:pPr>
          </w:p>
        </w:tc>
        <w:tc>
          <w:tcPr>
            <w:tcW w:w="1455" w:type="dxa"/>
            <w:gridSpan w:val="2"/>
          </w:tcPr>
          <w:p w14:paraId="354E7543" w14:textId="77777777" w:rsidR="0001764E" w:rsidRPr="007919CA" w:rsidRDefault="0001764E" w:rsidP="00436DEF">
            <w:pPr>
              <w:jc w:val="center"/>
              <w:rPr>
                <w:rFonts w:cs="Times New Roman"/>
                <w:iCs/>
                <w:sz w:val="22"/>
              </w:rPr>
            </w:pPr>
            <w:r w:rsidRPr="007919CA">
              <w:rPr>
                <w:rFonts w:cs="Times New Roman"/>
                <w:iCs/>
                <w:sz w:val="22"/>
              </w:rPr>
              <w:t>01.05.2022.</w:t>
            </w:r>
          </w:p>
        </w:tc>
        <w:tc>
          <w:tcPr>
            <w:tcW w:w="1701" w:type="dxa"/>
          </w:tcPr>
          <w:p w14:paraId="1DF55C57" w14:textId="77777777" w:rsidR="0001764E" w:rsidRPr="007919CA" w:rsidRDefault="0001764E" w:rsidP="00436DEF">
            <w:pPr>
              <w:jc w:val="center"/>
              <w:rPr>
                <w:rFonts w:cs="Times New Roman"/>
                <w:bCs/>
                <w:iCs/>
                <w:sz w:val="22"/>
              </w:rPr>
            </w:pPr>
            <w:r w:rsidRPr="007919CA">
              <w:rPr>
                <w:rFonts w:cs="Times New Roman"/>
                <w:bCs/>
                <w:iCs/>
                <w:sz w:val="22"/>
              </w:rPr>
              <w:t>ĢP</w:t>
            </w:r>
          </w:p>
        </w:tc>
      </w:tr>
      <w:tr w:rsidR="0001764E" w:rsidRPr="007919CA" w14:paraId="2AC12D93" w14:textId="77777777" w:rsidTr="00F05BAD">
        <w:tc>
          <w:tcPr>
            <w:tcW w:w="13603" w:type="dxa"/>
            <w:gridSpan w:val="7"/>
          </w:tcPr>
          <w:p w14:paraId="161124E5" w14:textId="77777777" w:rsidR="0001764E" w:rsidRPr="007919CA" w:rsidRDefault="0001764E" w:rsidP="00436DEF">
            <w:pPr>
              <w:pStyle w:val="Sarakstarindkopa"/>
              <w:numPr>
                <w:ilvl w:val="0"/>
                <w:numId w:val="16"/>
              </w:numPr>
              <w:spacing w:before="120" w:after="120"/>
              <w:ind w:left="1038"/>
              <w:contextualSpacing w:val="0"/>
              <w:jc w:val="center"/>
              <w:rPr>
                <w:rFonts w:cs="Times New Roman"/>
                <w:b/>
                <w:iCs/>
                <w:sz w:val="22"/>
              </w:rPr>
            </w:pPr>
            <w:r w:rsidRPr="007919CA">
              <w:rPr>
                <w:rFonts w:cs="Times New Roman"/>
                <w:b/>
                <w:iCs/>
                <w:sz w:val="22"/>
              </w:rPr>
              <w:t xml:space="preserve">Pasākumi kriminālprocesa </w:t>
            </w:r>
            <w:proofErr w:type="spellStart"/>
            <w:r w:rsidRPr="007919CA">
              <w:rPr>
                <w:rFonts w:cs="Times New Roman"/>
                <w:b/>
                <w:iCs/>
                <w:sz w:val="22"/>
              </w:rPr>
              <w:t>digitalizēšanai</w:t>
            </w:r>
            <w:proofErr w:type="spellEnd"/>
            <w:r w:rsidRPr="007919CA">
              <w:rPr>
                <w:rFonts w:cs="Times New Roman"/>
                <w:b/>
                <w:iCs/>
                <w:sz w:val="22"/>
              </w:rPr>
              <w:t xml:space="preserve"> un E-lietas programmas pārvaldības </w:t>
            </w:r>
            <w:proofErr w:type="spellStart"/>
            <w:r w:rsidRPr="007919CA">
              <w:rPr>
                <w:rFonts w:cs="Times New Roman"/>
                <w:b/>
                <w:iCs/>
                <w:sz w:val="22"/>
              </w:rPr>
              <w:t>pilnveidošaanai</w:t>
            </w:r>
            <w:proofErr w:type="spellEnd"/>
          </w:p>
        </w:tc>
      </w:tr>
      <w:tr w:rsidR="0001764E" w:rsidRPr="007919CA" w14:paraId="75338BC7" w14:textId="77777777" w:rsidTr="009117A5">
        <w:tc>
          <w:tcPr>
            <w:tcW w:w="845" w:type="dxa"/>
          </w:tcPr>
          <w:p w14:paraId="4FFE25B6" w14:textId="77777777" w:rsidR="0001764E" w:rsidRPr="007919CA" w:rsidRDefault="0001764E" w:rsidP="00436DEF">
            <w:pPr>
              <w:jc w:val="center"/>
              <w:rPr>
                <w:rFonts w:cs="Times New Roman"/>
                <w:sz w:val="22"/>
              </w:rPr>
            </w:pPr>
          </w:p>
        </w:tc>
        <w:tc>
          <w:tcPr>
            <w:tcW w:w="4657" w:type="dxa"/>
          </w:tcPr>
          <w:p w14:paraId="63F991A1" w14:textId="77777777" w:rsidR="0001764E" w:rsidRPr="007919CA" w:rsidRDefault="0001764E" w:rsidP="00436DEF">
            <w:pPr>
              <w:jc w:val="both"/>
              <w:rPr>
                <w:rFonts w:cs="Times New Roman"/>
                <w:sz w:val="22"/>
              </w:rPr>
            </w:pPr>
            <w:r w:rsidRPr="007919CA">
              <w:rPr>
                <w:rFonts w:cs="Times New Roman"/>
                <w:sz w:val="22"/>
              </w:rPr>
              <w:t xml:space="preserve">Lai sasniegtu izvirzīto mērķi </w:t>
            </w:r>
            <w:proofErr w:type="spellStart"/>
            <w:r w:rsidRPr="007919CA">
              <w:rPr>
                <w:rFonts w:cs="Times New Roman"/>
                <w:sz w:val="22"/>
              </w:rPr>
              <w:t>digitalizēt</w:t>
            </w:r>
            <w:proofErr w:type="spellEnd"/>
            <w:r w:rsidRPr="007919CA">
              <w:rPr>
                <w:rFonts w:cs="Times New Roman"/>
                <w:sz w:val="22"/>
              </w:rPr>
              <w:t xml:space="preserve"> kriminālprocesu un padarītu efektīvākus izmeklēšanas un tiesvedības procesus, izvērtēt un ieviest rīcības mehānismu vienotas E-lietas programmas pārvaldībai.</w:t>
            </w:r>
          </w:p>
        </w:tc>
        <w:tc>
          <w:tcPr>
            <w:tcW w:w="4945" w:type="dxa"/>
            <w:gridSpan w:val="2"/>
          </w:tcPr>
          <w:p w14:paraId="7854B782" w14:textId="77777777" w:rsidR="0001764E" w:rsidRPr="007919CA" w:rsidRDefault="0001764E" w:rsidP="00436DEF">
            <w:pPr>
              <w:jc w:val="both"/>
              <w:rPr>
                <w:rFonts w:cs="Times New Roman"/>
                <w:bCs/>
                <w:iCs/>
                <w:sz w:val="22"/>
              </w:rPr>
            </w:pPr>
            <w:r w:rsidRPr="007919CA">
              <w:rPr>
                <w:rFonts w:cs="Times New Roman"/>
                <w:bCs/>
                <w:iCs/>
                <w:sz w:val="22"/>
              </w:rPr>
              <w:t xml:space="preserve">Izstrādāt Valsts kontroles revīzijas ziņojumā “E-lietas programmas vadības risku </w:t>
            </w:r>
            <w:proofErr w:type="spellStart"/>
            <w:r w:rsidRPr="007919CA">
              <w:rPr>
                <w:rFonts w:cs="Times New Roman"/>
                <w:bCs/>
                <w:iCs/>
                <w:sz w:val="22"/>
              </w:rPr>
              <w:t>izvērtējums</w:t>
            </w:r>
            <w:proofErr w:type="spellEnd"/>
            <w:r w:rsidRPr="007919CA">
              <w:rPr>
                <w:rFonts w:cs="Times New Roman"/>
                <w:bCs/>
                <w:iCs/>
                <w:sz w:val="22"/>
              </w:rPr>
              <w:t xml:space="preserve">” (revīzijas grafiks Nr. 2.4.1-34/2019) definēto ieteikumu ieviešanas plānu, lai sekmētu E-lietas aptverošu </w:t>
            </w:r>
            <w:r w:rsidRPr="007919CA">
              <w:rPr>
                <w:rFonts w:cs="Times New Roman"/>
                <w:bCs/>
                <w:iCs/>
                <w:sz w:val="22"/>
              </w:rPr>
              <w:lastRenderedPageBreak/>
              <w:t xml:space="preserve">attīstības plānošanu un mērķtiecīgu īstenošanu tieslietu un </w:t>
            </w:r>
            <w:proofErr w:type="spellStart"/>
            <w:r w:rsidRPr="007919CA">
              <w:rPr>
                <w:rFonts w:cs="Times New Roman"/>
                <w:bCs/>
                <w:iCs/>
                <w:sz w:val="22"/>
              </w:rPr>
              <w:t>iekšlietu</w:t>
            </w:r>
            <w:proofErr w:type="spellEnd"/>
            <w:r w:rsidRPr="007919CA">
              <w:rPr>
                <w:rFonts w:cs="Times New Roman"/>
                <w:bCs/>
                <w:iCs/>
                <w:sz w:val="22"/>
              </w:rPr>
              <w:t xml:space="preserve"> resorā.</w:t>
            </w:r>
          </w:p>
        </w:tc>
        <w:tc>
          <w:tcPr>
            <w:tcW w:w="1455" w:type="dxa"/>
            <w:gridSpan w:val="2"/>
          </w:tcPr>
          <w:p w14:paraId="6510F740" w14:textId="77777777" w:rsidR="0001764E" w:rsidRPr="007919CA" w:rsidRDefault="0001764E" w:rsidP="00436DEF">
            <w:pPr>
              <w:jc w:val="center"/>
              <w:rPr>
                <w:rFonts w:cs="Times New Roman"/>
                <w:iCs/>
                <w:sz w:val="22"/>
              </w:rPr>
            </w:pPr>
            <w:r w:rsidRPr="007919CA">
              <w:rPr>
                <w:rFonts w:cs="Times New Roman"/>
                <w:iCs/>
                <w:sz w:val="22"/>
              </w:rPr>
              <w:lastRenderedPageBreak/>
              <w:t>15.03.2021.</w:t>
            </w:r>
          </w:p>
        </w:tc>
        <w:tc>
          <w:tcPr>
            <w:tcW w:w="1701" w:type="dxa"/>
          </w:tcPr>
          <w:p w14:paraId="56EA4A5C" w14:textId="77777777" w:rsidR="0001764E" w:rsidRPr="007919CA" w:rsidRDefault="0001764E" w:rsidP="00436DEF">
            <w:pPr>
              <w:jc w:val="center"/>
              <w:rPr>
                <w:rFonts w:cs="Times New Roman"/>
                <w:bCs/>
                <w:iCs/>
                <w:sz w:val="22"/>
              </w:rPr>
            </w:pPr>
            <w:r w:rsidRPr="007919CA">
              <w:rPr>
                <w:rFonts w:cs="Times New Roman"/>
                <w:bCs/>
                <w:iCs/>
                <w:sz w:val="22"/>
              </w:rPr>
              <w:t>TM</w:t>
            </w:r>
          </w:p>
        </w:tc>
      </w:tr>
    </w:tbl>
    <w:p w14:paraId="558641C2" w14:textId="24FD351D" w:rsidR="0001764E" w:rsidRPr="00FF030B" w:rsidRDefault="0001764E" w:rsidP="007919CA">
      <w:pPr>
        <w:spacing w:after="0" w:line="240" w:lineRule="auto"/>
        <w:rPr>
          <w:rFonts w:cs="Times New Roman"/>
          <w:b/>
          <w:bCs/>
          <w:sz w:val="28"/>
          <w:szCs w:val="28"/>
          <w:u w:val="single"/>
        </w:rPr>
      </w:pPr>
    </w:p>
    <w:p w14:paraId="7E3B3AA8" w14:textId="356173E0" w:rsidR="00FF030B" w:rsidRPr="009117A5" w:rsidRDefault="00FF030B" w:rsidP="00FF030B">
      <w:pPr>
        <w:pStyle w:val="Vresteksts"/>
        <w:spacing w:after="0" w:line="240" w:lineRule="auto"/>
        <w:rPr>
          <w:rFonts w:ascii="Times New Roman" w:hAnsi="Times New Roman" w:cs="Times New Roman"/>
        </w:rPr>
      </w:pPr>
      <w:bookmarkStart w:id="22" w:name="_Hlk75156660"/>
      <w:r w:rsidRPr="009117A5">
        <w:rPr>
          <w:rFonts w:ascii="Times New Roman" w:hAnsi="Times New Roman" w:cs="Times New Roman"/>
          <w:vertAlign w:val="superscript"/>
        </w:rPr>
        <w:t xml:space="preserve">10 </w:t>
      </w:r>
      <w:r w:rsidRPr="009117A5">
        <w:rPr>
          <w:rFonts w:ascii="Times New Roman" w:hAnsi="Times New Roman" w:cs="Times New Roman"/>
        </w:rPr>
        <w:t>Valsts kontroles lietderības revīzijā “Noziedzīgu nodarījumu ekonomikas un finanšu jomā izmeklēšanas un iztiesāšanas efektivitāte” ietverto priekšlikumu ieviešanas plāns, sk.: </w:t>
      </w:r>
      <w:r w:rsidRPr="009117A5">
        <w:rPr>
          <w:rFonts w:ascii="Times New Roman" w:hAnsi="Times New Roman" w:cs="Times New Roman"/>
          <w:u w:val="single"/>
        </w:rPr>
        <w:t>https://www.tm.gov.lv/lv/media/7328/download</w:t>
      </w:r>
      <w:bookmarkEnd w:id="22"/>
      <w:r w:rsidRPr="009117A5">
        <w:rPr>
          <w:rFonts w:ascii="Times New Roman" w:hAnsi="Times New Roman" w:cs="Times New Roman"/>
        </w:rPr>
        <w:t xml:space="preserve"> </w:t>
      </w:r>
    </w:p>
    <w:p w14:paraId="20EB4ED0" w14:textId="77777777" w:rsidR="00FF030B" w:rsidRPr="00022CC7" w:rsidRDefault="00FF030B" w:rsidP="0001764E">
      <w:pPr>
        <w:jc w:val="center"/>
        <w:rPr>
          <w:rFonts w:cs="Times New Roman"/>
          <w:b/>
          <w:bCs/>
          <w:szCs w:val="24"/>
        </w:rPr>
      </w:pPr>
    </w:p>
    <w:p w14:paraId="1A95A20B" w14:textId="3D07A545" w:rsidR="0001764E" w:rsidRPr="00022CC7" w:rsidRDefault="0001764E" w:rsidP="00022CC7">
      <w:pPr>
        <w:shd w:val="clear" w:color="auto" w:fill="E7E6E6" w:themeFill="background2"/>
        <w:jc w:val="center"/>
        <w:rPr>
          <w:rFonts w:cs="Times New Roman"/>
          <w:b/>
          <w:bCs/>
          <w:szCs w:val="24"/>
        </w:rPr>
      </w:pPr>
      <w:bookmarkStart w:id="23" w:name="_Toc75850508"/>
      <w:r w:rsidRPr="00022CC7">
        <w:rPr>
          <w:rStyle w:val="Virsraksts1Rakstz"/>
          <w:rFonts w:cs="Times New Roman"/>
          <w:szCs w:val="24"/>
          <w:u w:val="none"/>
        </w:rPr>
        <w:t>Publiskajā pārvaldē nodarbināto mācīšanās un attīstības plāns 2021-2027</w:t>
      </w:r>
      <w:bookmarkEnd w:id="23"/>
      <w:r w:rsidR="007919CA" w:rsidRPr="00022CC7">
        <w:rPr>
          <w:vertAlign w:val="superscript"/>
        </w:rPr>
        <w:t>11</w:t>
      </w:r>
    </w:p>
    <w:tbl>
      <w:tblPr>
        <w:tblStyle w:val="Reatabulagaia"/>
        <w:tblW w:w="4861" w:type="pct"/>
        <w:tblLayout w:type="fixed"/>
        <w:tblLook w:val="04A0" w:firstRow="1" w:lastRow="0" w:firstColumn="1" w:lastColumn="0" w:noHBand="0" w:noVBand="1"/>
      </w:tblPr>
      <w:tblGrid>
        <w:gridCol w:w="706"/>
        <w:gridCol w:w="2099"/>
        <w:gridCol w:w="2719"/>
        <w:gridCol w:w="2125"/>
        <w:gridCol w:w="1274"/>
        <w:gridCol w:w="1651"/>
        <w:gridCol w:w="1377"/>
        <w:gridCol w:w="1234"/>
      </w:tblGrid>
      <w:tr w:rsidR="0001764E" w:rsidRPr="009117A5" w14:paraId="04E2885D" w14:textId="77777777" w:rsidTr="009117A5">
        <w:tc>
          <w:tcPr>
            <w:tcW w:w="268" w:type="pct"/>
            <w:vAlign w:val="center"/>
            <w:hideMark/>
          </w:tcPr>
          <w:p w14:paraId="79764F6B"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Nr. p. k.</w:t>
            </w:r>
          </w:p>
        </w:tc>
        <w:tc>
          <w:tcPr>
            <w:tcW w:w="796" w:type="pct"/>
            <w:vAlign w:val="center"/>
            <w:hideMark/>
          </w:tcPr>
          <w:p w14:paraId="4AD1AA64"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Pasākums</w:t>
            </w:r>
          </w:p>
        </w:tc>
        <w:tc>
          <w:tcPr>
            <w:tcW w:w="1031" w:type="pct"/>
            <w:vAlign w:val="center"/>
            <w:hideMark/>
          </w:tcPr>
          <w:p w14:paraId="6882952B"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Darbības rezultāts</w:t>
            </w:r>
          </w:p>
        </w:tc>
        <w:tc>
          <w:tcPr>
            <w:tcW w:w="806" w:type="pct"/>
            <w:vAlign w:val="center"/>
            <w:hideMark/>
          </w:tcPr>
          <w:p w14:paraId="74A18077"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Rezultatīvais rādītājs</w:t>
            </w:r>
          </w:p>
        </w:tc>
        <w:tc>
          <w:tcPr>
            <w:tcW w:w="483" w:type="pct"/>
            <w:vAlign w:val="center"/>
            <w:hideMark/>
          </w:tcPr>
          <w:p w14:paraId="72CA3A02"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Atbildīgā institūcija</w:t>
            </w:r>
          </w:p>
        </w:tc>
        <w:tc>
          <w:tcPr>
            <w:tcW w:w="626" w:type="pct"/>
            <w:vAlign w:val="center"/>
            <w:hideMark/>
          </w:tcPr>
          <w:p w14:paraId="53204467"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Līdzatbildīgās institūcijas</w:t>
            </w:r>
          </w:p>
        </w:tc>
        <w:tc>
          <w:tcPr>
            <w:tcW w:w="522" w:type="pct"/>
            <w:vAlign w:val="center"/>
          </w:tcPr>
          <w:p w14:paraId="17ED0FFE"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Sadarbības institūcijas</w:t>
            </w:r>
          </w:p>
        </w:tc>
        <w:tc>
          <w:tcPr>
            <w:tcW w:w="468" w:type="pct"/>
            <w:vAlign w:val="center"/>
            <w:hideMark/>
          </w:tcPr>
          <w:p w14:paraId="7C8B3E50" w14:textId="77777777" w:rsidR="0001764E" w:rsidRPr="009117A5" w:rsidRDefault="0001764E" w:rsidP="00436DEF">
            <w:pPr>
              <w:jc w:val="center"/>
              <w:rPr>
                <w:rFonts w:eastAsia="Times New Roman" w:cs="Times New Roman"/>
                <w:b/>
                <w:bCs/>
                <w:sz w:val="22"/>
                <w:lang w:eastAsia="en-GB"/>
              </w:rPr>
            </w:pPr>
            <w:r w:rsidRPr="009117A5">
              <w:rPr>
                <w:rFonts w:eastAsia="Times New Roman" w:cs="Times New Roman"/>
                <w:b/>
                <w:bCs/>
                <w:sz w:val="22"/>
                <w:lang w:eastAsia="en-GB"/>
              </w:rPr>
              <w:t>Izpildes termiņš</w:t>
            </w:r>
          </w:p>
        </w:tc>
      </w:tr>
      <w:tr w:rsidR="0001764E" w:rsidRPr="009117A5" w14:paraId="7509D1B3" w14:textId="77777777" w:rsidTr="00436DEF">
        <w:tc>
          <w:tcPr>
            <w:tcW w:w="5000" w:type="pct"/>
            <w:gridSpan w:val="8"/>
          </w:tcPr>
          <w:p w14:paraId="019610A9" w14:textId="77777777" w:rsidR="0001764E" w:rsidRPr="009117A5" w:rsidRDefault="0001764E" w:rsidP="00436DEF">
            <w:pPr>
              <w:pStyle w:val="Sarakstarindkopa"/>
              <w:numPr>
                <w:ilvl w:val="0"/>
                <w:numId w:val="37"/>
              </w:numPr>
              <w:rPr>
                <w:rFonts w:eastAsia="Times New Roman" w:cs="Times New Roman"/>
                <w:sz w:val="22"/>
                <w:lang w:eastAsia="en-GB"/>
              </w:rPr>
            </w:pPr>
            <w:r w:rsidRPr="009117A5">
              <w:rPr>
                <w:rFonts w:cs="Times New Roman"/>
                <w:sz w:val="22"/>
              </w:rPr>
              <w:t>prioritāte “Godprātīgs darbs publiskajā pārvaldē”</w:t>
            </w:r>
          </w:p>
        </w:tc>
      </w:tr>
      <w:tr w:rsidR="0001764E" w:rsidRPr="009117A5" w14:paraId="5534A8CD" w14:textId="77777777" w:rsidTr="009117A5">
        <w:tc>
          <w:tcPr>
            <w:tcW w:w="268" w:type="pct"/>
            <w:hideMark/>
          </w:tcPr>
          <w:p w14:paraId="14BEA39C"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t> 1.1.</w:t>
            </w:r>
          </w:p>
        </w:tc>
        <w:tc>
          <w:tcPr>
            <w:tcW w:w="796" w:type="pct"/>
            <w:hideMark/>
          </w:tcPr>
          <w:p w14:paraId="7097661F" w14:textId="77777777" w:rsidR="0001764E" w:rsidRPr="009117A5" w:rsidRDefault="0001764E" w:rsidP="00436DEF">
            <w:pPr>
              <w:rPr>
                <w:rFonts w:eastAsia="Times New Roman" w:cs="Times New Roman"/>
                <w:sz w:val="22"/>
                <w:lang w:eastAsia="en-GB"/>
              </w:rPr>
            </w:pPr>
            <w:r w:rsidRPr="009117A5">
              <w:rPr>
                <w:rFonts w:eastAsia="Times New Roman" w:cs="Times New Roman"/>
                <w:sz w:val="22"/>
                <w:lang w:eastAsia="en-GB"/>
              </w:rPr>
              <w:t>Iedzīvināt valsts pārvaldes vērtības un ētikas pamatprincipu, veidojot kopīgu un vienotu izpratni integritātes, atvērtās pārvaldības un sabiedrības līdzdalības  jautājumos un vērtībās balstītu kultūru</w:t>
            </w:r>
          </w:p>
        </w:tc>
        <w:tc>
          <w:tcPr>
            <w:tcW w:w="1031" w:type="pct"/>
            <w:hideMark/>
          </w:tcPr>
          <w:p w14:paraId="7B3593EA"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Nodarbinātajiem pieejamas e-mācības, ievada mācību moduļi un mācību materiāli par publisko pārvaldi, tās darbības principiem un vērtībām, interešu konfliktu u. c. integritātes jautājumiem. Nodrošināta zināšanu pārbaude.</w:t>
            </w:r>
          </w:p>
          <w:p w14:paraId="5178847F"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Organizētas padziļinātas mācības nodarbinātajiem, kuri nodrošina kontroles funkciju un pakalpojuma sniegšanas funkciju.</w:t>
            </w:r>
          </w:p>
          <w:p w14:paraId="177FEC28"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Izveidota kopīga vietne mācību platformā, kur pieejami interaktīvi rīki un metodes vērtību iedzīvināšanai.</w:t>
            </w:r>
          </w:p>
          <w:p w14:paraId="21938337"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Organizēti informatīvi pasākumi un kampaņas.</w:t>
            </w:r>
          </w:p>
          <w:p w14:paraId="331D8FCD"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lastRenderedPageBreak/>
              <w:t>Izveidots un uzturēts publiskās pārvaldes Uzticības personu ētikas jautājumos tīkls, nodrošināta Uzticības personu mācības.</w:t>
            </w:r>
          </w:p>
          <w:p w14:paraId="10227581"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Sniegts atbalsts (e-mācības, mācību moduļi, mācību materiāli) pašvaldību nodarbinātajiem labākai izpratnei par valsts pārvaldes principiem un vērtībām pilnveidei.</w:t>
            </w:r>
          </w:p>
          <w:p w14:paraId="15029B06" w14:textId="77777777" w:rsidR="0001764E" w:rsidRPr="009117A5" w:rsidRDefault="0001764E" w:rsidP="00436DEF">
            <w:pPr>
              <w:pStyle w:val="Sarakstarindkopa"/>
              <w:numPr>
                <w:ilvl w:val="0"/>
                <w:numId w:val="26"/>
              </w:numPr>
              <w:ind w:left="284" w:hanging="141"/>
              <w:rPr>
                <w:rFonts w:cs="Times New Roman"/>
                <w:sz w:val="22"/>
              </w:rPr>
            </w:pPr>
            <w:r w:rsidRPr="009117A5">
              <w:rPr>
                <w:rFonts w:cs="Times New Roman"/>
                <w:sz w:val="22"/>
              </w:rPr>
              <w:t>Organizētas mācības par sabiedrības līdzdalības nodrošināšanu valsts pārvaldē.</w:t>
            </w:r>
          </w:p>
        </w:tc>
        <w:tc>
          <w:tcPr>
            <w:tcW w:w="806" w:type="pct"/>
            <w:hideMark/>
          </w:tcPr>
          <w:p w14:paraId="200201C2"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lastRenderedPageBreak/>
              <w:t>Ierēdņu skaits, kuri ir piedalījušies obligātajās mācībās ar zināšanu pārbaudēm par integritātes jautājumiem.</w:t>
            </w:r>
          </w:p>
          <w:p w14:paraId="080A3B62"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t>Valsts pārvaldes darbinieku skaits, kuri ir piedalījušies mācībās ar zināšanu pārbaudi par integritātes jautājumiem.</w:t>
            </w:r>
          </w:p>
          <w:p w14:paraId="0B94D228"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t xml:space="preserve">Nodarbināto skaits, kuri nodrošina kontroles funkciju un pakalpojuma sniegšanas funkciju, ir </w:t>
            </w:r>
            <w:r w:rsidRPr="009117A5">
              <w:rPr>
                <w:rFonts w:cs="Times New Roman"/>
                <w:sz w:val="22"/>
              </w:rPr>
              <w:lastRenderedPageBreak/>
              <w:t>piedalījušies specializētajās mācībās.</w:t>
            </w:r>
          </w:p>
          <w:p w14:paraId="674EFACE"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t>Uzticības personu tīklā ir deleģēts vismaz viens nodarbinātais no katras valsts pārvaldes iestādes, kopā apmācīti vismaz 200 nodarbināto.</w:t>
            </w:r>
          </w:p>
          <w:p w14:paraId="5BF8AC77"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t>Iestāžu skaits, tostarp pašvaldību iestāžu skaits, kurām ir pieeja kopīgajai vietnei mācību platformā un kuras izmanto materiālus un rīkus, un kuras ar tām rīko darbinieku mācības.</w:t>
            </w:r>
          </w:p>
          <w:p w14:paraId="6DFD4631" w14:textId="77777777" w:rsidR="0001764E" w:rsidRPr="009117A5" w:rsidRDefault="0001764E" w:rsidP="00436DEF">
            <w:pPr>
              <w:pStyle w:val="Sarakstarindkopa"/>
              <w:numPr>
                <w:ilvl w:val="0"/>
                <w:numId w:val="31"/>
              </w:numPr>
              <w:ind w:left="318" w:hanging="204"/>
              <w:rPr>
                <w:rFonts w:cs="Times New Roman"/>
                <w:sz w:val="22"/>
              </w:rPr>
            </w:pPr>
            <w:r w:rsidRPr="009117A5">
              <w:rPr>
                <w:rFonts w:cs="Times New Roman"/>
                <w:sz w:val="22"/>
              </w:rPr>
              <w:t xml:space="preserve">Pašvaldībās nodarbināto skaits, kas ir apmeklējuši mācības un saņēmuši informāciju, un tos pārstāvošo pašvaldību skaits.  </w:t>
            </w:r>
          </w:p>
        </w:tc>
        <w:tc>
          <w:tcPr>
            <w:tcW w:w="483" w:type="pct"/>
            <w:hideMark/>
          </w:tcPr>
          <w:p w14:paraId="287AB466" w14:textId="77777777" w:rsidR="0001764E" w:rsidRPr="009117A5" w:rsidRDefault="0001764E" w:rsidP="00436DEF">
            <w:pPr>
              <w:ind w:left="392" w:hanging="392"/>
              <w:jc w:val="center"/>
              <w:rPr>
                <w:rFonts w:eastAsia="Times New Roman" w:cs="Times New Roman"/>
                <w:sz w:val="22"/>
                <w:lang w:eastAsia="en-GB"/>
              </w:rPr>
            </w:pPr>
            <w:r w:rsidRPr="009117A5">
              <w:rPr>
                <w:rFonts w:eastAsia="Times New Roman" w:cs="Times New Roman"/>
                <w:sz w:val="22"/>
                <w:lang w:eastAsia="en-GB"/>
              </w:rPr>
              <w:lastRenderedPageBreak/>
              <w:t>VK, VAS</w:t>
            </w:r>
          </w:p>
        </w:tc>
        <w:tc>
          <w:tcPr>
            <w:tcW w:w="626" w:type="pct"/>
            <w:hideMark/>
          </w:tcPr>
          <w:p w14:paraId="0667646E" w14:textId="77777777" w:rsidR="0001764E" w:rsidRPr="009117A5" w:rsidRDefault="0001764E" w:rsidP="00436DEF">
            <w:pPr>
              <w:ind w:right="-148"/>
              <w:jc w:val="center"/>
              <w:rPr>
                <w:rFonts w:eastAsia="Times New Roman" w:cs="Times New Roman"/>
                <w:sz w:val="22"/>
                <w:lang w:eastAsia="en-GB"/>
              </w:rPr>
            </w:pPr>
            <w:r w:rsidRPr="009117A5">
              <w:rPr>
                <w:rFonts w:eastAsia="Times New Roman" w:cs="Times New Roman"/>
                <w:sz w:val="22"/>
                <w:lang w:eastAsia="en-GB"/>
              </w:rPr>
              <w:t xml:space="preserve">FM, KNAB, valsts pārvaldes </w:t>
            </w:r>
            <w:r w:rsidRPr="009117A5">
              <w:rPr>
                <w:rFonts w:cs="Times New Roman"/>
                <w:sz w:val="22"/>
              </w:rPr>
              <w:t>iestādes</w:t>
            </w:r>
          </w:p>
        </w:tc>
        <w:tc>
          <w:tcPr>
            <w:tcW w:w="522" w:type="pct"/>
          </w:tcPr>
          <w:p w14:paraId="47848C5A"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hideMark/>
          </w:tcPr>
          <w:p w14:paraId="430941F8"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2026.</w:t>
            </w:r>
          </w:p>
        </w:tc>
      </w:tr>
      <w:tr w:rsidR="0001764E" w:rsidRPr="009117A5" w14:paraId="6A6100AB" w14:textId="77777777" w:rsidTr="009117A5">
        <w:tc>
          <w:tcPr>
            <w:tcW w:w="268" w:type="pct"/>
            <w:hideMark/>
          </w:tcPr>
          <w:p w14:paraId="603C94EA"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t> 1.2.</w:t>
            </w:r>
          </w:p>
        </w:tc>
        <w:tc>
          <w:tcPr>
            <w:tcW w:w="796" w:type="pct"/>
            <w:hideMark/>
          </w:tcPr>
          <w:p w14:paraId="0F29CA0D" w14:textId="77777777" w:rsidR="0001764E" w:rsidRPr="009117A5" w:rsidRDefault="0001764E" w:rsidP="00436DEF">
            <w:pPr>
              <w:rPr>
                <w:rFonts w:eastAsia="Times New Roman" w:cs="Times New Roman"/>
                <w:sz w:val="22"/>
                <w:lang w:eastAsia="en-GB"/>
              </w:rPr>
            </w:pPr>
            <w:r w:rsidRPr="009117A5">
              <w:rPr>
                <w:rFonts w:eastAsia="Calibri" w:cs="Times New Roman"/>
                <w:sz w:val="22"/>
              </w:rPr>
              <w:t xml:space="preserve">Veicināt atbildīgo personu trauksmes celšanas jomā, tostarp </w:t>
            </w:r>
            <w:r w:rsidRPr="009117A5">
              <w:rPr>
                <w:rFonts w:eastAsia="Calibri" w:cs="Times New Roman"/>
                <w:sz w:val="22"/>
              </w:rPr>
              <w:lastRenderedPageBreak/>
              <w:t>kontaktpersonu, prasmju un zināšanu attīstību, kā arī dalīšanos ar labo praksi. Nodrošināt metodisko un informatīvo atbalstu, veicinot vienotu izpratni un efektīvu likuma piemērošanu</w:t>
            </w:r>
          </w:p>
        </w:tc>
        <w:tc>
          <w:tcPr>
            <w:tcW w:w="1031" w:type="pct"/>
            <w:hideMark/>
          </w:tcPr>
          <w:p w14:paraId="5138FD8F" w14:textId="77777777" w:rsidR="0001764E" w:rsidRPr="009117A5" w:rsidRDefault="0001764E" w:rsidP="00436DEF">
            <w:pPr>
              <w:pStyle w:val="Sarakstarindkopa"/>
              <w:numPr>
                <w:ilvl w:val="0"/>
                <w:numId w:val="27"/>
              </w:numPr>
              <w:ind w:left="284" w:hanging="141"/>
              <w:contextualSpacing w:val="0"/>
              <w:rPr>
                <w:rFonts w:eastAsia="Times New Roman" w:cs="Times New Roman"/>
                <w:sz w:val="22"/>
              </w:rPr>
            </w:pPr>
            <w:r w:rsidRPr="009117A5">
              <w:rPr>
                <w:rFonts w:eastAsia="Times New Roman" w:cs="Times New Roman"/>
                <w:sz w:val="22"/>
              </w:rPr>
              <w:lastRenderedPageBreak/>
              <w:t xml:space="preserve">Atbildīgajām personām trauksmes celšanas jomā, tostarp kontaktpersonām, ir </w:t>
            </w:r>
            <w:r w:rsidRPr="009117A5">
              <w:rPr>
                <w:rFonts w:eastAsia="Times New Roman" w:cs="Times New Roman"/>
                <w:sz w:val="22"/>
              </w:rPr>
              <w:lastRenderedPageBreak/>
              <w:t xml:space="preserve">nodrošināti mācību, </w:t>
            </w:r>
            <w:proofErr w:type="spellStart"/>
            <w:r w:rsidRPr="009117A5">
              <w:rPr>
                <w:rFonts w:eastAsia="Times New Roman" w:cs="Times New Roman"/>
                <w:sz w:val="22"/>
              </w:rPr>
              <w:t>domapmaiņas</w:t>
            </w:r>
            <w:proofErr w:type="spellEnd"/>
            <w:r w:rsidRPr="009117A5">
              <w:rPr>
                <w:rFonts w:eastAsia="Times New Roman" w:cs="Times New Roman"/>
                <w:sz w:val="22"/>
              </w:rPr>
              <w:t xml:space="preserve"> un citi uz attīstību vērsti pasākumi.</w:t>
            </w:r>
          </w:p>
          <w:p w14:paraId="12643091" w14:textId="77777777" w:rsidR="0001764E" w:rsidRPr="009117A5" w:rsidRDefault="0001764E" w:rsidP="00436DEF">
            <w:pPr>
              <w:pStyle w:val="Sarakstarindkopa"/>
              <w:numPr>
                <w:ilvl w:val="0"/>
                <w:numId w:val="27"/>
              </w:numPr>
              <w:ind w:left="284" w:hanging="141"/>
              <w:contextualSpacing w:val="0"/>
              <w:rPr>
                <w:rFonts w:eastAsiaTheme="minorEastAsia" w:cs="Times New Roman"/>
                <w:sz w:val="22"/>
              </w:rPr>
            </w:pPr>
            <w:r w:rsidRPr="009117A5">
              <w:rPr>
                <w:rFonts w:eastAsia="Times New Roman" w:cs="Times New Roman"/>
                <w:sz w:val="22"/>
              </w:rPr>
              <w:t>E-mācības atbildīgajām personām trauksmes celšanas jomā.</w:t>
            </w:r>
          </w:p>
          <w:p w14:paraId="28A7E772" w14:textId="77777777" w:rsidR="0001764E" w:rsidRPr="009117A5" w:rsidRDefault="0001764E" w:rsidP="00436DEF">
            <w:pPr>
              <w:pStyle w:val="Sarakstarindkopa"/>
              <w:numPr>
                <w:ilvl w:val="0"/>
                <w:numId w:val="27"/>
              </w:numPr>
              <w:ind w:left="284" w:hanging="141"/>
              <w:contextualSpacing w:val="0"/>
              <w:rPr>
                <w:rFonts w:eastAsiaTheme="minorEastAsia" w:cs="Times New Roman"/>
                <w:sz w:val="22"/>
              </w:rPr>
            </w:pPr>
            <w:r w:rsidRPr="009117A5">
              <w:rPr>
                <w:rFonts w:eastAsia="Times New Roman" w:cs="Times New Roman"/>
                <w:sz w:val="22"/>
              </w:rPr>
              <w:t>Specializētas mācības, tai skaitā trauksmes celšanas gadījumu izmeklēšanā, trauksmes celšanas pazīmju izvērtēšana un ziņojumu virzības noteikšana u. c.</w:t>
            </w:r>
          </w:p>
          <w:p w14:paraId="4C66BFCE" w14:textId="77777777" w:rsidR="0001764E" w:rsidRPr="009117A5" w:rsidRDefault="0001764E" w:rsidP="00436DEF">
            <w:pPr>
              <w:pStyle w:val="Sarakstarindkopa"/>
              <w:numPr>
                <w:ilvl w:val="0"/>
                <w:numId w:val="27"/>
              </w:numPr>
              <w:ind w:left="284" w:hanging="141"/>
              <w:contextualSpacing w:val="0"/>
              <w:rPr>
                <w:rFonts w:eastAsiaTheme="minorEastAsia" w:cs="Times New Roman"/>
                <w:sz w:val="22"/>
              </w:rPr>
            </w:pPr>
            <w:r w:rsidRPr="009117A5">
              <w:rPr>
                <w:rFonts w:eastAsia="Times New Roman" w:cs="Times New Roman"/>
                <w:sz w:val="22"/>
              </w:rPr>
              <w:t>Izstrādātas un aktualizētas vadlīnijas, informatīvi un metodiski materiāli; tie ir viegli pieejami e-vidē.</w:t>
            </w:r>
          </w:p>
        </w:tc>
        <w:tc>
          <w:tcPr>
            <w:tcW w:w="806" w:type="pct"/>
            <w:hideMark/>
          </w:tcPr>
          <w:p w14:paraId="1CD90EF1" w14:textId="77777777" w:rsidR="0001764E" w:rsidRPr="009117A5" w:rsidRDefault="0001764E" w:rsidP="00436DEF">
            <w:pPr>
              <w:pStyle w:val="Sarakstarindkopa"/>
              <w:numPr>
                <w:ilvl w:val="0"/>
                <w:numId w:val="32"/>
              </w:numPr>
              <w:ind w:left="318" w:hanging="205"/>
              <w:rPr>
                <w:rFonts w:cs="Times New Roman"/>
                <w:sz w:val="22"/>
              </w:rPr>
            </w:pPr>
            <w:r w:rsidRPr="009117A5">
              <w:rPr>
                <w:rFonts w:cs="Times New Roman"/>
                <w:sz w:val="22"/>
              </w:rPr>
              <w:lastRenderedPageBreak/>
              <w:t xml:space="preserve">150 valsts pārvaldes un pašvaldību iestādēs </w:t>
            </w:r>
            <w:r w:rsidRPr="009117A5">
              <w:rPr>
                <w:rFonts w:cs="Times New Roman"/>
                <w:sz w:val="22"/>
              </w:rPr>
              <w:lastRenderedPageBreak/>
              <w:t xml:space="preserve">nodarbinātajiem nodrošinātas 1-2 mācības gadā, </w:t>
            </w:r>
            <w:proofErr w:type="spellStart"/>
            <w:r w:rsidRPr="009117A5">
              <w:rPr>
                <w:rFonts w:cs="Times New Roman"/>
                <w:sz w:val="22"/>
              </w:rPr>
              <w:t>domapmaiņas</w:t>
            </w:r>
            <w:proofErr w:type="spellEnd"/>
            <w:r w:rsidRPr="009117A5">
              <w:rPr>
                <w:rFonts w:cs="Times New Roman"/>
                <w:sz w:val="22"/>
              </w:rPr>
              <w:t xml:space="preserve"> vai citi attīstības pasākumi.</w:t>
            </w:r>
          </w:p>
          <w:p w14:paraId="4E1EE381" w14:textId="77777777" w:rsidR="0001764E" w:rsidRPr="009117A5" w:rsidRDefault="0001764E" w:rsidP="00436DEF">
            <w:pPr>
              <w:pStyle w:val="Sarakstarindkopa"/>
              <w:numPr>
                <w:ilvl w:val="0"/>
                <w:numId w:val="32"/>
              </w:numPr>
              <w:ind w:left="318" w:hanging="205"/>
              <w:rPr>
                <w:rFonts w:cs="Times New Roman"/>
                <w:sz w:val="22"/>
              </w:rPr>
            </w:pPr>
            <w:r w:rsidRPr="009117A5">
              <w:rPr>
                <w:rFonts w:cs="Times New Roman"/>
                <w:sz w:val="22"/>
              </w:rPr>
              <w:t>Vismaz 60 % atbildīgo personu ir piedalījušās e-mācībās vai vienās specializētajās mācības par trauksmes celšanas jautājumiem.</w:t>
            </w:r>
          </w:p>
          <w:p w14:paraId="120AAF4C" w14:textId="77777777" w:rsidR="0001764E" w:rsidRPr="009117A5" w:rsidRDefault="0001764E" w:rsidP="00436DEF">
            <w:pPr>
              <w:pStyle w:val="Sarakstarindkopa"/>
              <w:numPr>
                <w:ilvl w:val="0"/>
                <w:numId w:val="32"/>
              </w:numPr>
              <w:ind w:left="318" w:hanging="205"/>
              <w:rPr>
                <w:rFonts w:cs="Times New Roman"/>
                <w:sz w:val="22"/>
              </w:rPr>
            </w:pPr>
            <w:r w:rsidRPr="009117A5">
              <w:rPr>
                <w:rFonts w:cs="Times New Roman"/>
                <w:sz w:val="22"/>
              </w:rPr>
              <w:t>Regulāri jauni informatīvi un metodiski materiāli pieejami tīmekļvietnē trauksmescelejs.lv.</w:t>
            </w:r>
          </w:p>
        </w:tc>
        <w:tc>
          <w:tcPr>
            <w:tcW w:w="483" w:type="pct"/>
            <w:hideMark/>
          </w:tcPr>
          <w:p w14:paraId="3EF3AB82"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lastRenderedPageBreak/>
              <w:t>VK, VAS</w:t>
            </w:r>
          </w:p>
        </w:tc>
        <w:tc>
          <w:tcPr>
            <w:tcW w:w="626" w:type="pct"/>
            <w:hideMark/>
          </w:tcPr>
          <w:p w14:paraId="25077D35"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Valsts pārvaldes iestādes</w:t>
            </w:r>
          </w:p>
        </w:tc>
        <w:tc>
          <w:tcPr>
            <w:tcW w:w="522" w:type="pct"/>
          </w:tcPr>
          <w:p w14:paraId="2B5B3212"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hideMark/>
          </w:tcPr>
          <w:p w14:paraId="649CB1E1"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2023.</w:t>
            </w:r>
          </w:p>
        </w:tc>
      </w:tr>
      <w:tr w:rsidR="0001764E" w:rsidRPr="009117A5" w14:paraId="0F795A58" w14:textId="77777777" w:rsidTr="009117A5">
        <w:tc>
          <w:tcPr>
            <w:tcW w:w="268" w:type="pct"/>
            <w:hideMark/>
          </w:tcPr>
          <w:p w14:paraId="26638A99"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t> 1.3.</w:t>
            </w:r>
          </w:p>
        </w:tc>
        <w:tc>
          <w:tcPr>
            <w:tcW w:w="796" w:type="pct"/>
            <w:hideMark/>
          </w:tcPr>
          <w:p w14:paraId="53C8C754" w14:textId="77777777" w:rsidR="0001764E" w:rsidRPr="009117A5" w:rsidRDefault="0001764E" w:rsidP="00436DEF">
            <w:pPr>
              <w:rPr>
                <w:rFonts w:eastAsia="Times New Roman" w:cs="Times New Roman"/>
                <w:sz w:val="22"/>
                <w:lang w:eastAsia="en-GB"/>
              </w:rPr>
            </w:pPr>
            <w:r w:rsidRPr="009117A5">
              <w:rPr>
                <w:rFonts w:cs="Times New Roman"/>
                <w:sz w:val="22"/>
              </w:rPr>
              <w:t>Izglītot politiskās amatpersonas un augstākās amatpersonas, augstākā līmeņa vadītājus priekšzīmīgas attieksmes un rīcības attīstībai</w:t>
            </w:r>
          </w:p>
        </w:tc>
        <w:tc>
          <w:tcPr>
            <w:tcW w:w="1031" w:type="pct"/>
            <w:hideMark/>
          </w:tcPr>
          <w:p w14:paraId="5893C0C0" w14:textId="77777777" w:rsidR="0001764E" w:rsidRPr="009117A5" w:rsidRDefault="0001764E" w:rsidP="00436DEF">
            <w:pPr>
              <w:pStyle w:val="Sarakstarindkopa"/>
              <w:numPr>
                <w:ilvl w:val="0"/>
                <w:numId w:val="29"/>
              </w:numPr>
              <w:ind w:left="284" w:hanging="182"/>
              <w:rPr>
                <w:rFonts w:cs="Times New Roman"/>
                <w:sz w:val="22"/>
              </w:rPr>
            </w:pPr>
            <w:r w:rsidRPr="009117A5">
              <w:rPr>
                <w:rFonts w:cs="Times New Roman"/>
                <w:sz w:val="22"/>
              </w:rPr>
              <w:t xml:space="preserve">Pieejama informācija un mācību materiāli e-vidē par publiskās pārvaldes darbības principiem un vērtībām, </w:t>
            </w:r>
            <w:proofErr w:type="spellStart"/>
            <w:r w:rsidRPr="009117A5">
              <w:rPr>
                <w:rFonts w:cs="Times New Roman"/>
                <w:sz w:val="22"/>
              </w:rPr>
              <w:t>pamatzināšanas</w:t>
            </w:r>
            <w:proofErr w:type="spellEnd"/>
            <w:r w:rsidRPr="009117A5">
              <w:rPr>
                <w:rFonts w:cs="Times New Roman"/>
                <w:sz w:val="22"/>
              </w:rPr>
              <w:t xml:space="preserve"> par ētikas un godprātīgas rīcības prasībām, kas jāievēro šajā amatā.</w:t>
            </w:r>
          </w:p>
          <w:p w14:paraId="37565A6B" w14:textId="77777777" w:rsidR="0001764E" w:rsidRPr="009117A5" w:rsidRDefault="0001764E" w:rsidP="00436DEF">
            <w:pPr>
              <w:pStyle w:val="Sarakstarindkopa"/>
              <w:numPr>
                <w:ilvl w:val="0"/>
                <w:numId w:val="29"/>
              </w:numPr>
              <w:ind w:left="284" w:hanging="182"/>
              <w:rPr>
                <w:rFonts w:cs="Times New Roman"/>
                <w:sz w:val="22"/>
              </w:rPr>
            </w:pPr>
            <w:r w:rsidRPr="009117A5">
              <w:rPr>
                <w:rFonts w:cs="Times New Roman"/>
                <w:sz w:val="22"/>
              </w:rPr>
              <w:t>Obligātas īsas ievada e-mācības politiskajām amatpersonām, stājoties amatā.</w:t>
            </w:r>
          </w:p>
        </w:tc>
        <w:tc>
          <w:tcPr>
            <w:tcW w:w="806" w:type="pct"/>
            <w:hideMark/>
          </w:tcPr>
          <w:p w14:paraId="06D79E74" w14:textId="77777777" w:rsidR="0001764E" w:rsidRPr="009117A5" w:rsidRDefault="0001764E" w:rsidP="00436DEF">
            <w:pPr>
              <w:pStyle w:val="Sarakstarindkopa"/>
              <w:numPr>
                <w:ilvl w:val="0"/>
                <w:numId w:val="33"/>
              </w:numPr>
              <w:ind w:left="318" w:hanging="205"/>
              <w:rPr>
                <w:rFonts w:cs="Times New Roman"/>
                <w:sz w:val="22"/>
              </w:rPr>
            </w:pPr>
            <w:r w:rsidRPr="009117A5">
              <w:rPr>
                <w:rFonts w:cs="Times New Roman"/>
                <w:sz w:val="22"/>
              </w:rPr>
              <w:t>Vismaz 300 politiskās amatpersonas, augstākās amatpersonas un augstākā līmeņu vadītāji ir apguvuši zināšanas.</w:t>
            </w:r>
          </w:p>
          <w:p w14:paraId="18E68AFB" w14:textId="77777777" w:rsidR="0001764E" w:rsidRPr="009117A5" w:rsidRDefault="0001764E" w:rsidP="00436DEF">
            <w:pPr>
              <w:pStyle w:val="Sarakstarindkopa"/>
              <w:numPr>
                <w:ilvl w:val="0"/>
                <w:numId w:val="33"/>
              </w:numPr>
              <w:ind w:left="318" w:hanging="205"/>
              <w:rPr>
                <w:rFonts w:cs="Times New Roman"/>
                <w:sz w:val="22"/>
              </w:rPr>
            </w:pPr>
            <w:r w:rsidRPr="009117A5">
              <w:rPr>
                <w:rFonts w:cs="Times New Roman"/>
                <w:sz w:val="22"/>
              </w:rPr>
              <w:t>Obligātās ievada mācības apmeklējušas vismaz 50 amatpersonas.</w:t>
            </w:r>
          </w:p>
          <w:p w14:paraId="5F6E738F" w14:textId="77777777" w:rsidR="0001764E" w:rsidRPr="009117A5" w:rsidRDefault="0001764E" w:rsidP="00436DEF">
            <w:pPr>
              <w:pStyle w:val="Sarakstarindkopa"/>
              <w:numPr>
                <w:ilvl w:val="0"/>
                <w:numId w:val="33"/>
              </w:numPr>
              <w:ind w:left="318" w:hanging="205"/>
              <w:rPr>
                <w:rFonts w:cs="Times New Roman"/>
                <w:sz w:val="22"/>
              </w:rPr>
            </w:pPr>
            <w:r w:rsidRPr="009117A5">
              <w:rPr>
                <w:rFonts w:cs="Times New Roman"/>
                <w:sz w:val="22"/>
              </w:rPr>
              <w:lastRenderedPageBreak/>
              <w:t>Pašvaldību izpilddirektoru un viņu vietnieku skaits, kuri ir apmeklējuši mācības un saņēmuši informāciju.</w:t>
            </w:r>
          </w:p>
        </w:tc>
        <w:tc>
          <w:tcPr>
            <w:tcW w:w="483" w:type="pct"/>
            <w:hideMark/>
          </w:tcPr>
          <w:p w14:paraId="2B540D84"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lastRenderedPageBreak/>
              <w:t>VK, VAS, KNAB</w:t>
            </w:r>
          </w:p>
        </w:tc>
        <w:tc>
          <w:tcPr>
            <w:tcW w:w="626" w:type="pct"/>
            <w:hideMark/>
          </w:tcPr>
          <w:p w14:paraId="52974F41"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Valsts pārvaldes iestādes</w:t>
            </w:r>
          </w:p>
        </w:tc>
        <w:tc>
          <w:tcPr>
            <w:tcW w:w="522" w:type="pct"/>
          </w:tcPr>
          <w:p w14:paraId="11C84356"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hideMark/>
          </w:tcPr>
          <w:p w14:paraId="4ACC0219"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2027.</w:t>
            </w:r>
          </w:p>
        </w:tc>
      </w:tr>
      <w:tr w:rsidR="0001764E" w:rsidRPr="009117A5" w14:paraId="33BCC3A0" w14:textId="77777777" w:rsidTr="009117A5">
        <w:tc>
          <w:tcPr>
            <w:tcW w:w="268" w:type="pct"/>
          </w:tcPr>
          <w:p w14:paraId="3D8B8C9A"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t>1.5.</w:t>
            </w:r>
          </w:p>
        </w:tc>
        <w:tc>
          <w:tcPr>
            <w:tcW w:w="796" w:type="pct"/>
          </w:tcPr>
          <w:p w14:paraId="2D9DD759" w14:textId="77777777" w:rsidR="0001764E" w:rsidRPr="009117A5" w:rsidRDefault="0001764E" w:rsidP="00436DEF">
            <w:pPr>
              <w:rPr>
                <w:rFonts w:eastAsia="Times New Roman" w:cs="Times New Roman"/>
                <w:sz w:val="22"/>
                <w:lang w:eastAsia="en-GB"/>
              </w:rPr>
            </w:pPr>
            <w:r w:rsidRPr="009117A5">
              <w:rPr>
                <w:rFonts w:eastAsia="Times New Roman" w:cs="Times New Roman"/>
                <w:bCs/>
                <w:sz w:val="22"/>
              </w:rPr>
              <w:t>Uzlabot iepirkumu sagatavošanu un īstenošanu efektīvai Kohēzijas politikas īstenošanai</w:t>
            </w:r>
          </w:p>
        </w:tc>
        <w:tc>
          <w:tcPr>
            <w:tcW w:w="1031" w:type="pct"/>
          </w:tcPr>
          <w:p w14:paraId="1B5B3E49" w14:textId="77777777" w:rsidR="0001764E" w:rsidRPr="009117A5" w:rsidRDefault="0001764E" w:rsidP="00436DEF">
            <w:pPr>
              <w:pStyle w:val="Sarakstarindkopa"/>
              <w:numPr>
                <w:ilvl w:val="0"/>
                <w:numId w:val="30"/>
              </w:numPr>
              <w:ind w:left="284" w:hanging="182"/>
              <w:rPr>
                <w:rFonts w:cs="Times New Roman"/>
                <w:sz w:val="22"/>
              </w:rPr>
            </w:pPr>
            <w:r w:rsidRPr="009117A5">
              <w:rPr>
                <w:rFonts w:cs="Times New Roman"/>
                <w:sz w:val="22"/>
              </w:rPr>
              <w:t>Iekšējās (valsts pārvaldes) ekspertu grupas izstrādātas mācību programmas un iepirkumos iesaistītie darbinieki apguvuši obligāto mācību saturu.</w:t>
            </w:r>
          </w:p>
          <w:p w14:paraId="16713EE7" w14:textId="77777777" w:rsidR="0001764E" w:rsidRPr="009117A5" w:rsidRDefault="0001764E" w:rsidP="00436DEF">
            <w:pPr>
              <w:pStyle w:val="Sarakstarindkopa"/>
              <w:numPr>
                <w:ilvl w:val="0"/>
                <w:numId w:val="30"/>
              </w:numPr>
              <w:ind w:left="284" w:hanging="182"/>
              <w:rPr>
                <w:rFonts w:cs="Times New Roman"/>
                <w:sz w:val="22"/>
              </w:rPr>
            </w:pPr>
            <w:r w:rsidRPr="009117A5">
              <w:rPr>
                <w:rFonts w:cs="Times New Roman"/>
                <w:sz w:val="22"/>
              </w:rPr>
              <w:t>Parauga iepirkumu piemēri mācībām.</w:t>
            </w:r>
          </w:p>
          <w:p w14:paraId="1186E93B" w14:textId="77777777" w:rsidR="0001764E" w:rsidRPr="009117A5" w:rsidRDefault="0001764E" w:rsidP="00436DEF">
            <w:pPr>
              <w:pStyle w:val="Sarakstarindkopa"/>
              <w:numPr>
                <w:ilvl w:val="0"/>
                <w:numId w:val="30"/>
              </w:numPr>
              <w:ind w:left="284" w:hanging="182"/>
              <w:rPr>
                <w:rFonts w:cs="Times New Roman"/>
                <w:sz w:val="22"/>
              </w:rPr>
            </w:pPr>
            <w:r w:rsidRPr="009117A5">
              <w:rPr>
                <w:rFonts w:cs="Times New Roman"/>
                <w:sz w:val="22"/>
              </w:rPr>
              <w:t>Pieredzes apmaiņas pasākumi, dalīšanās labajā praksē.</w:t>
            </w:r>
          </w:p>
        </w:tc>
        <w:tc>
          <w:tcPr>
            <w:tcW w:w="806" w:type="pct"/>
          </w:tcPr>
          <w:p w14:paraId="7FAE3095" w14:textId="77777777" w:rsidR="0001764E" w:rsidRPr="009117A5" w:rsidRDefault="0001764E" w:rsidP="00436DEF">
            <w:pPr>
              <w:pStyle w:val="Sarakstarindkopa"/>
              <w:numPr>
                <w:ilvl w:val="0"/>
                <w:numId w:val="34"/>
              </w:numPr>
              <w:ind w:left="341" w:hanging="228"/>
              <w:rPr>
                <w:rFonts w:cs="Times New Roman"/>
                <w:sz w:val="22"/>
              </w:rPr>
            </w:pPr>
            <w:r w:rsidRPr="009117A5">
              <w:rPr>
                <w:rFonts w:cs="Times New Roman"/>
                <w:sz w:val="22"/>
              </w:rPr>
              <w:t>Zināšanas ir apguvuši vismaz 80 % no iepirkumu speciālistu kopējā skaita.</w:t>
            </w:r>
          </w:p>
          <w:p w14:paraId="588AAE27" w14:textId="77777777" w:rsidR="0001764E" w:rsidRPr="009117A5" w:rsidRDefault="0001764E" w:rsidP="00436DEF">
            <w:pPr>
              <w:pStyle w:val="Sarakstarindkopa"/>
              <w:numPr>
                <w:ilvl w:val="0"/>
                <w:numId w:val="34"/>
              </w:numPr>
              <w:ind w:left="341" w:hanging="228"/>
              <w:rPr>
                <w:rFonts w:cs="Times New Roman"/>
                <w:sz w:val="22"/>
              </w:rPr>
            </w:pPr>
            <w:r w:rsidRPr="009117A5">
              <w:rPr>
                <w:rFonts w:cs="Times New Roman"/>
                <w:sz w:val="22"/>
              </w:rPr>
              <w:t>Katrā resorā ir apmācīts iepirkumu eksperts, kurš sniedz atbalstu citiem resora speciālistiem.</w:t>
            </w:r>
          </w:p>
          <w:p w14:paraId="5B47E8E8" w14:textId="77777777" w:rsidR="0001764E" w:rsidRPr="009117A5" w:rsidRDefault="0001764E" w:rsidP="00436DEF">
            <w:pPr>
              <w:rPr>
                <w:rFonts w:eastAsia="Times New Roman" w:cs="Times New Roman"/>
                <w:sz w:val="22"/>
                <w:lang w:eastAsia="en-GB"/>
              </w:rPr>
            </w:pPr>
          </w:p>
        </w:tc>
        <w:tc>
          <w:tcPr>
            <w:tcW w:w="483" w:type="pct"/>
          </w:tcPr>
          <w:p w14:paraId="70BEE4D8"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VK, VAS, FM, IUB</w:t>
            </w:r>
          </w:p>
        </w:tc>
        <w:tc>
          <w:tcPr>
            <w:tcW w:w="626" w:type="pct"/>
          </w:tcPr>
          <w:p w14:paraId="665E2721"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KNAB, valsts pārvaldes iestādes</w:t>
            </w:r>
          </w:p>
        </w:tc>
        <w:tc>
          <w:tcPr>
            <w:tcW w:w="522" w:type="pct"/>
          </w:tcPr>
          <w:p w14:paraId="45101626"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tcPr>
          <w:p w14:paraId="152E7EA2"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2023.</w:t>
            </w:r>
          </w:p>
        </w:tc>
      </w:tr>
      <w:tr w:rsidR="0001764E" w:rsidRPr="009117A5" w14:paraId="2C225601" w14:textId="77777777" w:rsidTr="009117A5">
        <w:tc>
          <w:tcPr>
            <w:tcW w:w="268" w:type="pct"/>
          </w:tcPr>
          <w:p w14:paraId="6BA9A27F"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t>1.6.</w:t>
            </w:r>
          </w:p>
        </w:tc>
        <w:tc>
          <w:tcPr>
            <w:tcW w:w="796" w:type="pct"/>
          </w:tcPr>
          <w:p w14:paraId="65CBC604" w14:textId="77777777" w:rsidR="0001764E" w:rsidRPr="009117A5" w:rsidRDefault="0001764E" w:rsidP="00436DEF">
            <w:pPr>
              <w:rPr>
                <w:rFonts w:eastAsia="Times New Roman" w:cs="Times New Roman"/>
                <w:bCs/>
                <w:sz w:val="22"/>
              </w:rPr>
            </w:pPr>
            <w:r w:rsidRPr="009117A5">
              <w:rPr>
                <w:rFonts w:eastAsia="Times New Roman" w:cs="Times New Roman"/>
                <w:bCs/>
                <w:sz w:val="22"/>
              </w:rPr>
              <w:t>Stiprināt publiskās pārvaldes nodarbināto</w:t>
            </w:r>
            <w:r w:rsidRPr="009117A5">
              <w:rPr>
                <w:rFonts w:eastAsia="Times New Roman" w:cs="Times New Roman"/>
                <w:sz w:val="22"/>
              </w:rPr>
              <w:t xml:space="preserve"> </w:t>
            </w:r>
            <w:r w:rsidRPr="009117A5">
              <w:rPr>
                <w:rFonts w:eastAsia="Times New Roman" w:cs="Times New Roman"/>
                <w:bCs/>
                <w:sz w:val="22"/>
              </w:rPr>
              <w:t>kapacitāti, lai pārraudzītu interešu konflikta, krāpšanas un korupcijas novēršanas problēmu risināšanu</w:t>
            </w:r>
          </w:p>
        </w:tc>
        <w:tc>
          <w:tcPr>
            <w:tcW w:w="1031" w:type="pct"/>
          </w:tcPr>
          <w:p w14:paraId="5578663D" w14:textId="77777777" w:rsidR="0001764E" w:rsidRPr="009117A5" w:rsidRDefault="0001764E" w:rsidP="00436DEF">
            <w:pPr>
              <w:pStyle w:val="Sarakstarindkopa"/>
              <w:numPr>
                <w:ilvl w:val="0"/>
                <w:numId w:val="30"/>
              </w:numPr>
              <w:ind w:left="272" w:hanging="170"/>
              <w:contextualSpacing w:val="0"/>
              <w:rPr>
                <w:rFonts w:eastAsia="Times New Roman" w:cs="Times New Roman"/>
                <w:sz w:val="22"/>
              </w:rPr>
            </w:pPr>
            <w:r w:rsidRPr="009117A5">
              <w:rPr>
                <w:rFonts w:eastAsia="Times New Roman" w:cs="Times New Roman"/>
                <w:sz w:val="22"/>
              </w:rPr>
              <w:t xml:space="preserve">Izstrādātas programmas un īstenota mācību moduļos bāzēta mācību metodika. </w:t>
            </w:r>
          </w:p>
          <w:p w14:paraId="06F70363" w14:textId="77777777" w:rsidR="0001764E" w:rsidRPr="009117A5" w:rsidRDefault="0001764E" w:rsidP="00436DEF">
            <w:pPr>
              <w:pStyle w:val="Sarakstarindkopa"/>
              <w:numPr>
                <w:ilvl w:val="0"/>
                <w:numId w:val="30"/>
              </w:numPr>
              <w:ind w:left="272" w:hanging="170"/>
              <w:contextualSpacing w:val="0"/>
              <w:rPr>
                <w:rFonts w:eastAsia="Times New Roman" w:cs="Times New Roman"/>
                <w:sz w:val="22"/>
              </w:rPr>
            </w:pPr>
            <w:r w:rsidRPr="009117A5">
              <w:rPr>
                <w:rFonts w:eastAsia="Times New Roman" w:cs="Times New Roman"/>
                <w:sz w:val="22"/>
              </w:rPr>
              <w:t xml:space="preserve">Attīstīti un ieviesti e-mācību moduļi. </w:t>
            </w:r>
          </w:p>
          <w:p w14:paraId="4D499C8B" w14:textId="77777777" w:rsidR="0001764E" w:rsidRPr="009117A5" w:rsidRDefault="0001764E" w:rsidP="00436DEF">
            <w:pPr>
              <w:pStyle w:val="Sarakstarindkopa"/>
              <w:numPr>
                <w:ilvl w:val="0"/>
                <w:numId w:val="30"/>
              </w:numPr>
              <w:ind w:left="272" w:hanging="170"/>
              <w:contextualSpacing w:val="0"/>
              <w:rPr>
                <w:rFonts w:eastAsia="Times New Roman" w:cs="Times New Roman"/>
                <w:bCs/>
                <w:sz w:val="22"/>
              </w:rPr>
            </w:pPr>
            <w:r w:rsidRPr="009117A5">
              <w:rPr>
                <w:rFonts w:eastAsia="Times New Roman" w:cs="Times New Roman"/>
                <w:bCs/>
                <w:sz w:val="22"/>
              </w:rPr>
              <w:t>Nodrošināta individualizēta pieeja prasmju un zināšanu pilnveidē.</w:t>
            </w:r>
          </w:p>
          <w:p w14:paraId="1C076773" w14:textId="77777777" w:rsidR="0001764E" w:rsidRPr="009117A5" w:rsidRDefault="0001764E" w:rsidP="00436DEF">
            <w:pPr>
              <w:pStyle w:val="Sarakstarindkopa"/>
              <w:numPr>
                <w:ilvl w:val="0"/>
                <w:numId w:val="30"/>
              </w:numPr>
              <w:ind w:left="272" w:hanging="170"/>
              <w:rPr>
                <w:rFonts w:cs="Times New Roman"/>
                <w:sz w:val="22"/>
              </w:rPr>
            </w:pPr>
            <w:r w:rsidRPr="009117A5">
              <w:rPr>
                <w:rFonts w:eastAsia="Times New Roman" w:cs="Times New Roman"/>
                <w:sz w:val="22"/>
              </w:rPr>
              <w:t>Organizētas specializētās mācības par attiecīgo problēmu jautājumu specifiskajām tēmām.</w:t>
            </w:r>
          </w:p>
        </w:tc>
        <w:tc>
          <w:tcPr>
            <w:tcW w:w="806" w:type="pct"/>
          </w:tcPr>
          <w:p w14:paraId="63187048" w14:textId="77777777" w:rsidR="0001764E" w:rsidRPr="009117A5" w:rsidRDefault="0001764E" w:rsidP="00436DEF">
            <w:pPr>
              <w:pStyle w:val="Sarakstarindkopa"/>
              <w:numPr>
                <w:ilvl w:val="0"/>
                <w:numId w:val="35"/>
              </w:numPr>
              <w:ind w:left="318" w:hanging="205"/>
              <w:rPr>
                <w:rFonts w:cs="Times New Roman"/>
                <w:sz w:val="22"/>
              </w:rPr>
            </w:pPr>
            <w:r w:rsidRPr="009117A5">
              <w:rPr>
                <w:rFonts w:cs="Times New Roman"/>
                <w:sz w:val="22"/>
              </w:rPr>
              <w:t>Dalībnieku skaits, kuri ir apmeklējuši mācību moduļus.</w:t>
            </w:r>
          </w:p>
          <w:p w14:paraId="3B985B44" w14:textId="77777777" w:rsidR="0001764E" w:rsidRPr="009117A5" w:rsidRDefault="0001764E" w:rsidP="00436DEF">
            <w:pPr>
              <w:pStyle w:val="Sarakstarindkopa"/>
              <w:numPr>
                <w:ilvl w:val="0"/>
                <w:numId w:val="35"/>
              </w:numPr>
              <w:ind w:left="318" w:hanging="205"/>
              <w:rPr>
                <w:rFonts w:cs="Times New Roman"/>
                <w:sz w:val="22"/>
              </w:rPr>
            </w:pPr>
            <w:r w:rsidRPr="009117A5">
              <w:rPr>
                <w:rFonts w:cs="Times New Roman"/>
                <w:sz w:val="22"/>
              </w:rPr>
              <w:t xml:space="preserve">Izveidots iekšējo treneru un </w:t>
            </w:r>
            <w:proofErr w:type="spellStart"/>
            <w:r w:rsidRPr="009117A5">
              <w:rPr>
                <w:rFonts w:cs="Times New Roman"/>
                <w:sz w:val="22"/>
              </w:rPr>
              <w:t>mentoru</w:t>
            </w:r>
            <w:proofErr w:type="spellEnd"/>
            <w:r w:rsidRPr="009117A5">
              <w:rPr>
                <w:rFonts w:cs="Times New Roman"/>
                <w:sz w:val="22"/>
              </w:rPr>
              <w:t xml:space="preserve"> tīkls.</w:t>
            </w:r>
          </w:p>
        </w:tc>
        <w:tc>
          <w:tcPr>
            <w:tcW w:w="483" w:type="pct"/>
          </w:tcPr>
          <w:p w14:paraId="5EF202C3"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VAS, KNAB, TM, IEM</w:t>
            </w:r>
          </w:p>
        </w:tc>
        <w:tc>
          <w:tcPr>
            <w:tcW w:w="626" w:type="pct"/>
          </w:tcPr>
          <w:p w14:paraId="0560E27D"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Valsts pārvaldes iestādes</w:t>
            </w:r>
          </w:p>
        </w:tc>
        <w:tc>
          <w:tcPr>
            <w:tcW w:w="522" w:type="pct"/>
          </w:tcPr>
          <w:p w14:paraId="70DD7B3F"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tcPr>
          <w:p w14:paraId="7BCE15AC"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2026.</w:t>
            </w:r>
          </w:p>
        </w:tc>
      </w:tr>
      <w:tr w:rsidR="0001764E" w:rsidRPr="009117A5" w14:paraId="1B463DFE" w14:textId="77777777" w:rsidTr="009117A5">
        <w:tc>
          <w:tcPr>
            <w:tcW w:w="268" w:type="pct"/>
            <w:hideMark/>
          </w:tcPr>
          <w:p w14:paraId="3C4A3B35" w14:textId="77777777" w:rsidR="0001764E" w:rsidRPr="009117A5" w:rsidRDefault="0001764E" w:rsidP="00436DEF">
            <w:pPr>
              <w:rPr>
                <w:rFonts w:eastAsia="Times New Roman" w:cs="Times New Roman"/>
                <w:b/>
                <w:bCs/>
                <w:sz w:val="22"/>
                <w:lang w:eastAsia="en-GB"/>
              </w:rPr>
            </w:pPr>
            <w:r w:rsidRPr="009117A5">
              <w:rPr>
                <w:rFonts w:eastAsia="Times New Roman" w:cs="Times New Roman"/>
                <w:sz w:val="22"/>
                <w:lang w:eastAsia="en-GB"/>
              </w:rPr>
              <w:lastRenderedPageBreak/>
              <w:t> 1.7.</w:t>
            </w:r>
          </w:p>
        </w:tc>
        <w:tc>
          <w:tcPr>
            <w:tcW w:w="796" w:type="pct"/>
            <w:hideMark/>
          </w:tcPr>
          <w:p w14:paraId="06CE27BD" w14:textId="77777777" w:rsidR="0001764E" w:rsidRPr="009117A5" w:rsidRDefault="0001764E" w:rsidP="00436DEF">
            <w:pPr>
              <w:rPr>
                <w:rFonts w:eastAsia="Times New Roman" w:cs="Times New Roman"/>
                <w:sz w:val="22"/>
                <w:lang w:eastAsia="en-GB"/>
              </w:rPr>
            </w:pPr>
            <w:r w:rsidRPr="009117A5">
              <w:rPr>
                <w:rFonts w:eastAsia="Times New Roman" w:cs="Times New Roman"/>
                <w:bCs/>
                <w:sz w:val="22"/>
              </w:rPr>
              <w:t xml:space="preserve">Veicināt prasmju viendabību </w:t>
            </w:r>
            <w:r w:rsidRPr="009117A5">
              <w:rPr>
                <w:rFonts w:eastAsia="Times New Roman" w:cs="Times New Roman"/>
                <w:sz w:val="22"/>
              </w:rPr>
              <w:t xml:space="preserve">attīstību </w:t>
            </w:r>
            <w:r w:rsidRPr="009117A5">
              <w:rPr>
                <w:rFonts w:eastAsia="Times New Roman" w:cs="Times New Roman"/>
                <w:bCs/>
                <w:sz w:val="22"/>
              </w:rPr>
              <w:t>un pārnesi publiskās pārvaldes nodarbināto starpā</w:t>
            </w:r>
          </w:p>
        </w:tc>
        <w:tc>
          <w:tcPr>
            <w:tcW w:w="1031" w:type="pct"/>
            <w:hideMark/>
          </w:tcPr>
          <w:p w14:paraId="2DD73C14" w14:textId="77777777" w:rsidR="0001764E" w:rsidRPr="009117A5" w:rsidRDefault="0001764E" w:rsidP="00436DEF">
            <w:pPr>
              <w:pStyle w:val="Sarakstarindkopa"/>
              <w:numPr>
                <w:ilvl w:val="0"/>
                <w:numId w:val="28"/>
              </w:numPr>
              <w:ind w:left="284" w:hanging="182"/>
              <w:contextualSpacing w:val="0"/>
              <w:rPr>
                <w:rFonts w:eastAsia="Times New Roman" w:cs="Times New Roman"/>
                <w:bCs/>
                <w:sz w:val="22"/>
              </w:rPr>
            </w:pPr>
            <w:r w:rsidRPr="009117A5">
              <w:rPr>
                <w:rFonts w:eastAsia="Times New Roman" w:cs="Times New Roman"/>
                <w:bCs/>
                <w:sz w:val="22"/>
              </w:rPr>
              <w:t xml:space="preserve">Izstrādātas rokasgrāmatas un vadlīnijas horizontālas prakses iedibināšanai kopējo jautājumu risināšanai. </w:t>
            </w:r>
          </w:p>
          <w:p w14:paraId="35288A82" w14:textId="77777777" w:rsidR="0001764E" w:rsidRPr="009117A5" w:rsidRDefault="0001764E" w:rsidP="00436DEF">
            <w:pPr>
              <w:pStyle w:val="Sarakstarindkopa"/>
              <w:numPr>
                <w:ilvl w:val="0"/>
                <w:numId w:val="28"/>
              </w:numPr>
              <w:ind w:left="284" w:hanging="182"/>
              <w:contextualSpacing w:val="0"/>
              <w:rPr>
                <w:rFonts w:eastAsia="Times New Roman" w:cs="Times New Roman"/>
                <w:bCs/>
                <w:sz w:val="22"/>
              </w:rPr>
            </w:pPr>
            <w:r w:rsidRPr="009117A5">
              <w:rPr>
                <w:rFonts w:eastAsia="Times New Roman" w:cs="Times New Roman"/>
                <w:bCs/>
                <w:sz w:val="22"/>
              </w:rPr>
              <w:t>Nodrošinātas pieredzes apmaiņas vizītes, iepazīstot citu dalībvalstu praksi, veicinot vienotu tiesību izpratnes veidošanos, tiesību instrumentu apgūšanu.</w:t>
            </w:r>
          </w:p>
        </w:tc>
        <w:tc>
          <w:tcPr>
            <w:tcW w:w="806" w:type="pct"/>
            <w:hideMark/>
          </w:tcPr>
          <w:p w14:paraId="6F565C63" w14:textId="77777777" w:rsidR="0001764E" w:rsidRPr="009117A5" w:rsidRDefault="0001764E" w:rsidP="00436DEF">
            <w:pPr>
              <w:pStyle w:val="Sarakstarindkopa"/>
              <w:numPr>
                <w:ilvl w:val="0"/>
                <w:numId w:val="36"/>
              </w:numPr>
              <w:ind w:left="318" w:hanging="205"/>
              <w:rPr>
                <w:rFonts w:cs="Times New Roman"/>
                <w:sz w:val="22"/>
              </w:rPr>
            </w:pPr>
            <w:r w:rsidRPr="009117A5">
              <w:rPr>
                <w:rFonts w:cs="Times New Roman"/>
                <w:sz w:val="22"/>
              </w:rPr>
              <w:t>Dalībnieku skaits kompetencēs balstītu mācību moduļos.</w:t>
            </w:r>
          </w:p>
          <w:p w14:paraId="5F2346E3" w14:textId="77777777" w:rsidR="0001764E" w:rsidRPr="009117A5" w:rsidRDefault="0001764E" w:rsidP="00436DEF">
            <w:pPr>
              <w:pStyle w:val="Sarakstarindkopa"/>
              <w:numPr>
                <w:ilvl w:val="0"/>
                <w:numId w:val="36"/>
              </w:numPr>
              <w:ind w:left="318" w:hanging="205"/>
              <w:rPr>
                <w:rFonts w:cs="Times New Roman"/>
                <w:sz w:val="22"/>
              </w:rPr>
            </w:pPr>
            <w:r w:rsidRPr="009117A5">
              <w:rPr>
                <w:rFonts w:cs="Times New Roman"/>
                <w:sz w:val="22"/>
              </w:rPr>
              <w:t xml:space="preserve">Izstrādāta rokasgrāmata vai vadlīnijas horizontālās prakses iedibināšanai kopējo jautājumu risināšanai, tostarp iekšējiem treneriem un </w:t>
            </w:r>
            <w:proofErr w:type="spellStart"/>
            <w:r w:rsidRPr="009117A5">
              <w:rPr>
                <w:rFonts w:cs="Times New Roman"/>
                <w:sz w:val="22"/>
              </w:rPr>
              <w:t>mentoriem</w:t>
            </w:r>
            <w:proofErr w:type="spellEnd"/>
            <w:r w:rsidRPr="009117A5">
              <w:rPr>
                <w:rFonts w:cs="Times New Roman"/>
                <w:sz w:val="22"/>
              </w:rPr>
              <w:t>.</w:t>
            </w:r>
          </w:p>
          <w:p w14:paraId="6763554B" w14:textId="77777777" w:rsidR="0001764E" w:rsidRPr="009117A5" w:rsidRDefault="0001764E" w:rsidP="00436DEF">
            <w:pPr>
              <w:rPr>
                <w:rFonts w:eastAsia="Times New Roman" w:cs="Times New Roman"/>
                <w:sz w:val="22"/>
                <w:lang w:eastAsia="en-GB"/>
              </w:rPr>
            </w:pPr>
          </w:p>
        </w:tc>
        <w:tc>
          <w:tcPr>
            <w:tcW w:w="483" w:type="pct"/>
            <w:hideMark/>
          </w:tcPr>
          <w:p w14:paraId="68CC0E7D"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KNAB, TM, IEM</w:t>
            </w:r>
          </w:p>
        </w:tc>
        <w:tc>
          <w:tcPr>
            <w:tcW w:w="626" w:type="pct"/>
            <w:hideMark/>
          </w:tcPr>
          <w:p w14:paraId="7754AEFE" w14:textId="77777777" w:rsidR="0001764E" w:rsidRPr="009117A5" w:rsidRDefault="0001764E" w:rsidP="00436DEF">
            <w:pPr>
              <w:jc w:val="center"/>
              <w:rPr>
                <w:rFonts w:eastAsia="Times New Roman" w:cs="Times New Roman"/>
                <w:sz w:val="22"/>
                <w:lang w:eastAsia="en-GB"/>
              </w:rPr>
            </w:pPr>
            <w:r w:rsidRPr="009117A5">
              <w:rPr>
                <w:rFonts w:cs="Times New Roman"/>
                <w:sz w:val="22"/>
              </w:rPr>
              <w:t>Valsts pārvaldes iestādes</w:t>
            </w:r>
          </w:p>
        </w:tc>
        <w:tc>
          <w:tcPr>
            <w:tcW w:w="522" w:type="pct"/>
          </w:tcPr>
          <w:p w14:paraId="06CA4176"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Pašvaldību iestādes</w:t>
            </w:r>
          </w:p>
        </w:tc>
        <w:tc>
          <w:tcPr>
            <w:tcW w:w="468" w:type="pct"/>
            <w:hideMark/>
          </w:tcPr>
          <w:p w14:paraId="183DF0A9" w14:textId="77777777" w:rsidR="0001764E" w:rsidRPr="009117A5" w:rsidRDefault="0001764E" w:rsidP="00436DEF">
            <w:pPr>
              <w:jc w:val="center"/>
              <w:rPr>
                <w:rFonts w:eastAsia="Times New Roman" w:cs="Times New Roman"/>
                <w:sz w:val="22"/>
                <w:lang w:eastAsia="en-GB"/>
              </w:rPr>
            </w:pPr>
            <w:r w:rsidRPr="009117A5">
              <w:rPr>
                <w:rFonts w:eastAsia="Times New Roman" w:cs="Times New Roman"/>
                <w:sz w:val="22"/>
                <w:lang w:eastAsia="en-GB"/>
              </w:rPr>
              <w:t>2026.</w:t>
            </w:r>
          </w:p>
        </w:tc>
      </w:tr>
    </w:tbl>
    <w:p w14:paraId="3360C3BF" w14:textId="77777777" w:rsidR="007919CA" w:rsidRDefault="007919CA" w:rsidP="007919CA">
      <w:pPr>
        <w:pStyle w:val="Vresteksts"/>
        <w:spacing w:after="0" w:line="240" w:lineRule="auto"/>
        <w:jc w:val="both"/>
        <w:rPr>
          <w:rFonts w:ascii="Times New Roman" w:hAnsi="Times New Roman" w:cs="Times New Roman"/>
          <w:color w:val="000000"/>
          <w:lang w:eastAsia="lv-LV"/>
        </w:rPr>
      </w:pPr>
    </w:p>
    <w:p w14:paraId="695C2DBE" w14:textId="3E75418E" w:rsidR="007919CA" w:rsidRPr="007919CA" w:rsidRDefault="007919CA" w:rsidP="007919CA">
      <w:pPr>
        <w:pStyle w:val="Vresteksts"/>
        <w:spacing w:after="0" w:line="240" w:lineRule="auto"/>
        <w:jc w:val="both"/>
        <w:rPr>
          <w:rFonts w:ascii="Times New Roman" w:hAnsi="Times New Roman" w:cs="Times New Roman"/>
        </w:rPr>
      </w:pPr>
      <w:r w:rsidRPr="007919CA">
        <w:rPr>
          <w:rFonts w:ascii="Times New Roman" w:hAnsi="Times New Roman" w:cs="Times New Roman"/>
          <w:color w:val="000000"/>
          <w:vertAlign w:val="superscript"/>
          <w:lang w:eastAsia="lv-LV"/>
        </w:rPr>
        <w:t xml:space="preserve">11 </w:t>
      </w:r>
      <w:r w:rsidRPr="007919CA">
        <w:rPr>
          <w:rFonts w:ascii="Times New Roman" w:hAnsi="Times New Roman" w:cs="Times New Roman"/>
          <w:color w:val="000000"/>
          <w:lang w:eastAsia="lv-LV"/>
        </w:rPr>
        <w:t xml:space="preserve">Plāna projekts "Publiskajā pārvaldē nodarbināto mācīšanās un attīstības plāns 2021-2027" (VSS-1089) izsludināts Valsts sekretāru 2020. gada 17. decembra sanāksmē (saskaņošana turpinās 2021. gada jūnijā), sk.: </w:t>
      </w:r>
      <w:r w:rsidRPr="007919CA">
        <w:rPr>
          <w:rFonts w:ascii="Times New Roman" w:hAnsi="Times New Roman" w:cs="Times New Roman"/>
          <w:color w:val="000000"/>
          <w:u w:val="single"/>
          <w:lang w:eastAsia="lv-LV"/>
        </w:rPr>
        <w:t>http://tap.mk.gov.lv/lv/mk/tap/?pid=40495916</w:t>
      </w:r>
    </w:p>
    <w:p w14:paraId="70C4EE65" w14:textId="77777777" w:rsidR="0001764E" w:rsidRPr="0001764E" w:rsidRDefault="0001764E" w:rsidP="0001764E">
      <w:pPr>
        <w:jc w:val="center"/>
        <w:rPr>
          <w:rFonts w:cs="Times New Roman"/>
          <w:spacing w:val="-2"/>
          <w:szCs w:val="24"/>
        </w:rPr>
      </w:pPr>
    </w:p>
    <w:p w14:paraId="4DFA9093" w14:textId="116D7916" w:rsidR="0001764E" w:rsidRPr="00022CC7" w:rsidRDefault="0001764E" w:rsidP="00022CC7">
      <w:pPr>
        <w:shd w:val="clear" w:color="auto" w:fill="E7E6E6" w:themeFill="background2"/>
        <w:jc w:val="center"/>
        <w:rPr>
          <w:rStyle w:val="Virsraksts1Rakstz"/>
          <w:rFonts w:cs="Times New Roman"/>
          <w:szCs w:val="24"/>
          <w:u w:val="none"/>
        </w:rPr>
      </w:pPr>
      <w:bookmarkStart w:id="24" w:name="_Toc75850509"/>
      <w:r w:rsidRPr="00022CC7">
        <w:rPr>
          <w:rStyle w:val="Virsraksts1Rakstz"/>
          <w:rFonts w:cs="Times New Roman"/>
          <w:szCs w:val="24"/>
          <w:u w:val="none"/>
        </w:rPr>
        <w:t>Latvijas Atveseļošanas un noturības mehānisma plāns 2021-2026</w:t>
      </w:r>
      <w:bookmarkEnd w:id="24"/>
      <w:r w:rsidR="00E94114" w:rsidRPr="00022CC7">
        <w:rPr>
          <w:vertAlign w:val="superscript"/>
        </w:rPr>
        <w:t>12</w:t>
      </w:r>
    </w:p>
    <w:p w14:paraId="459B21DB" w14:textId="77777777" w:rsidR="00EA2689" w:rsidRDefault="00EA2689" w:rsidP="00EA2689">
      <w:pPr>
        <w:spacing w:after="0" w:line="240" w:lineRule="auto"/>
        <w:rPr>
          <w:rFonts w:cs="Times New Roman"/>
          <w:szCs w:val="24"/>
        </w:rPr>
      </w:pPr>
    </w:p>
    <w:p w14:paraId="20894938" w14:textId="703F4085" w:rsidR="0001764E" w:rsidRPr="0001764E" w:rsidRDefault="0001764E" w:rsidP="0001764E">
      <w:pPr>
        <w:rPr>
          <w:rFonts w:cs="Times New Roman"/>
          <w:szCs w:val="24"/>
        </w:rPr>
      </w:pPr>
      <w:r w:rsidRPr="0001764E">
        <w:rPr>
          <w:rFonts w:cs="Times New Roman"/>
          <w:szCs w:val="24"/>
        </w:rPr>
        <w:t>KOMPONENTE NR.6: LIKUMA VARA</w:t>
      </w:r>
    </w:p>
    <w:p w14:paraId="4DCABFCF" w14:textId="77777777" w:rsidR="0001764E" w:rsidRPr="0001764E" w:rsidRDefault="0001764E" w:rsidP="0001764E">
      <w:pPr>
        <w:jc w:val="both"/>
        <w:rPr>
          <w:rFonts w:eastAsia="Times New Roman" w:cs="Times New Roman"/>
          <w:szCs w:val="24"/>
        </w:rPr>
      </w:pPr>
      <w:r w:rsidRPr="0001764E">
        <w:rPr>
          <w:rFonts w:cs="Times New Roman"/>
          <w:szCs w:val="24"/>
          <w:u w:val="single"/>
        </w:rPr>
        <w:t>Mērķi</w:t>
      </w:r>
      <w:r w:rsidRPr="0001764E">
        <w:rPr>
          <w:rFonts w:cs="Times New Roman"/>
          <w:szCs w:val="24"/>
        </w:rPr>
        <w:t>:</w:t>
      </w:r>
    </w:p>
    <w:p w14:paraId="762D5990" w14:textId="77777777" w:rsidR="0001764E" w:rsidRPr="0001764E" w:rsidRDefault="0001764E" w:rsidP="0001764E">
      <w:pPr>
        <w:pStyle w:val="Sarakstarindkopa"/>
        <w:numPr>
          <w:ilvl w:val="0"/>
          <w:numId w:val="45"/>
        </w:numPr>
        <w:jc w:val="both"/>
        <w:rPr>
          <w:rFonts w:eastAsia="Times New Roman" w:cs="Times New Roman"/>
          <w:szCs w:val="24"/>
        </w:rPr>
      </w:pPr>
      <w:r w:rsidRPr="0001764E">
        <w:rPr>
          <w:rFonts w:cs="Times New Roman"/>
          <w:szCs w:val="24"/>
        </w:rPr>
        <w:t xml:space="preserve">Veicināt </w:t>
      </w:r>
      <w:r w:rsidRPr="0001764E">
        <w:rPr>
          <w:rFonts w:cs="Times New Roman"/>
          <w:bCs/>
          <w:szCs w:val="24"/>
        </w:rPr>
        <w:t>tiesiskumu un</w:t>
      </w:r>
      <w:r w:rsidRPr="0001764E">
        <w:rPr>
          <w:rFonts w:cs="Times New Roman"/>
          <w:szCs w:val="24"/>
        </w:rPr>
        <w:t xml:space="preserve"> noziedzīgi iegūtu līdzekļu legalizācijas, krāpšanas, finanšu, ekonomisko noziegumu identificēšanas/atklāšanas un tiesu efektivitātes stiprināšanu, papildus stiprināt Latvijas reģionos strādājošo tiesnešu, prokuroru un specializēto izmeklētāju (starpdisciplināros jautājumos) iesaisti un profesionalitāti ekonomisko noziegumu izmeklēšanā un iztiesāšanā, vismaz par 40% palielinot atklāto kriminālprocesu un u kriminālvajāšanai nodoto kriminālprocesu īpatsvaru;</w:t>
      </w:r>
    </w:p>
    <w:p w14:paraId="44D1E2B2" w14:textId="77777777" w:rsidR="0001764E" w:rsidRPr="0001764E" w:rsidRDefault="0001764E" w:rsidP="0001764E">
      <w:pPr>
        <w:pStyle w:val="Sarakstarindkopa"/>
        <w:numPr>
          <w:ilvl w:val="0"/>
          <w:numId w:val="45"/>
        </w:numPr>
        <w:jc w:val="both"/>
        <w:rPr>
          <w:rStyle w:val="normaltextrun"/>
          <w:rFonts w:eastAsia="Times New Roman" w:cs="Times New Roman"/>
          <w:szCs w:val="24"/>
        </w:rPr>
      </w:pPr>
      <w:bookmarkStart w:id="25" w:name="_Hlk74646392"/>
      <w:r w:rsidRPr="0001764E">
        <w:rPr>
          <w:rStyle w:val="normaltextrun"/>
          <w:rFonts w:cs="Times New Roman"/>
          <w:szCs w:val="24"/>
          <w:shd w:val="clear" w:color="auto" w:fill="FFFFFF"/>
        </w:rPr>
        <w:t xml:space="preserve">sekmēt publiskās pārvaldes modernizācijas reformas ieviešanu, stiprinot publiskās pārvaldes vērtības, ētikas pamatprincipus, integritāti un </w:t>
      </w:r>
      <w:proofErr w:type="spellStart"/>
      <w:r w:rsidRPr="0001764E">
        <w:rPr>
          <w:rStyle w:val="spellingerror"/>
          <w:rFonts w:cs="Times New Roman"/>
          <w:szCs w:val="24"/>
          <w:shd w:val="clear" w:color="auto" w:fill="FFFFFF"/>
        </w:rPr>
        <w:t>profesionalizāciju</w:t>
      </w:r>
      <w:proofErr w:type="spellEnd"/>
      <w:r w:rsidRPr="0001764E">
        <w:rPr>
          <w:rStyle w:val="normaltextrun"/>
          <w:rFonts w:cs="Times New Roman"/>
          <w:szCs w:val="24"/>
          <w:shd w:val="clear" w:color="auto" w:fill="FFFFFF"/>
        </w:rPr>
        <w:t xml:space="preserve">, īstenojot sistemātisku attīstības pasākumu kopumu, kas veicinātu publiskās pārvaldes transformāciju uz atbalstošu un cilvēku centrētu efektīvu, viedu pārvaldību un nodarbināto spēju efektīvi vadīt un novērst interešu konflikta un publiskā iepirkuma kļūdu riskus, mazināt korupciju un ēnu ekonomiku, kā arī veicinātu publiskās pārvaldes darbības kvalitāti, stimulētu un nodrošinātu publiskā sektora </w:t>
      </w:r>
      <w:proofErr w:type="spellStart"/>
      <w:r w:rsidRPr="0001764E">
        <w:rPr>
          <w:rStyle w:val="normaltextrun"/>
          <w:rFonts w:cs="Times New Roman"/>
          <w:szCs w:val="24"/>
          <w:shd w:val="clear" w:color="auto" w:fill="FFFFFF"/>
        </w:rPr>
        <w:t>inovētspējas</w:t>
      </w:r>
      <w:proofErr w:type="spellEnd"/>
      <w:r w:rsidRPr="0001764E">
        <w:rPr>
          <w:rStyle w:val="normaltextrun"/>
          <w:rFonts w:cs="Times New Roman"/>
          <w:szCs w:val="24"/>
          <w:shd w:val="clear" w:color="auto" w:fill="FFFFFF"/>
        </w:rPr>
        <w:t xml:space="preserve"> un inovāciju kultūras attīstību, ieviešot jaunus veidus, kā veidot labāku </w:t>
      </w:r>
      <w:proofErr w:type="spellStart"/>
      <w:r w:rsidRPr="0001764E">
        <w:rPr>
          <w:rStyle w:val="normaltextrun"/>
          <w:rFonts w:cs="Times New Roman"/>
          <w:szCs w:val="24"/>
          <w:shd w:val="clear" w:color="auto" w:fill="FFFFFF"/>
        </w:rPr>
        <w:t>rīcībpolitiku</w:t>
      </w:r>
      <w:proofErr w:type="spellEnd"/>
      <w:r w:rsidRPr="0001764E">
        <w:rPr>
          <w:rStyle w:val="normaltextrun"/>
          <w:rFonts w:cs="Times New Roman"/>
          <w:szCs w:val="24"/>
          <w:shd w:val="clear" w:color="auto" w:fill="FFFFFF"/>
        </w:rPr>
        <w:t xml:space="preserve"> un pakalpojumu sniegšanu;</w:t>
      </w:r>
    </w:p>
    <w:p w14:paraId="42F2AA65" w14:textId="77777777" w:rsidR="0001764E" w:rsidRPr="0001764E" w:rsidRDefault="0001764E" w:rsidP="0001764E">
      <w:pPr>
        <w:pStyle w:val="Sarakstarindkopa"/>
        <w:numPr>
          <w:ilvl w:val="0"/>
          <w:numId w:val="45"/>
        </w:numPr>
        <w:jc w:val="both"/>
        <w:rPr>
          <w:rStyle w:val="normaltextrun"/>
          <w:rFonts w:eastAsia="Times New Roman" w:cs="Times New Roman"/>
          <w:szCs w:val="24"/>
        </w:rPr>
      </w:pPr>
      <w:bookmarkStart w:id="26" w:name="_Hlk74646433"/>
      <w:bookmarkEnd w:id="25"/>
      <w:r w:rsidRPr="0001764E">
        <w:rPr>
          <w:rStyle w:val="normaltextrun"/>
          <w:rFonts w:cs="Times New Roman"/>
          <w:szCs w:val="24"/>
          <w:shd w:val="clear" w:color="auto" w:fill="FFFFFF"/>
        </w:rPr>
        <w:lastRenderedPageBreak/>
        <w:t xml:space="preserve">stiprināt pilsonisko dialogu un nevalstisko organizāciju pārstāvniecību sociālās drošības jomā, atbalstot organizāciju vai to sadarbības tīklu izveidi, izaugsmi un attīstību sociāli </w:t>
      </w:r>
      <w:proofErr w:type="spellStart"/>
      <w:r w:rsidRPr="0001764E">
        <w:rPr>
          <w:rStyle w:val="normaltextrun"/>
          <w:rFonts w:cs="Times New Roman"/>
          <w:szCs w:val="24"/>
          <w:shd w:val="clear" w:color="auto" w:fill="FFFFFF"/>
        </w:rPr>
        <w:t>visneaizsargāto</w:t>
      </w:r>
      <w:proofErr w:type="spellEnd"/>
      <w:r w:rsidRPr="0001764E">
        <w:rPr>
          <w:rStyle w:val="normaltextrun"/>
          <w:rFonts w:cs="Times New Roman"/>
          <w:szCs w:val="24"/>
          <w:shd w:val="clear" w:color="auto" w:fill="FFFFFF"/>
        </w:rPr>
        <w:t xml:space="preserve"> iedzīvotāju grupu interešu efektīvai pārstāvībai publiskās pārvaldes lēmumu pieņemšanā, kā arī sekmēt nevalstisko organizāciju aktīvāku darbību sabiedrības interešu uzraudzības jomā;</w:t>
      </w:r>
    </w:p>
    <w:p w14:paraId="727FB576" w14:textId="77777777" w:rsidR="0001764E" w:rsidRPr="0001764E" w:rsidRDefault="0001764E" w:rsidP="0001764E">
      <w:pPr>
        <w:pStyle w:val="Sarakstarindkopa"/>
        <w:numPr>
          <w:ilvl w:val="0"/>
          <w:numId w:val="45"/>
        </w:numPr>
        <w:jc w:val="both"/>
        <w:rPr>
          <w:rFonts w:eastAsia="Times New Roman" w:cs="Times New Roman"/>
          <w:szCs w:val="24"/>
        </w:rPr>
      </w:pPr>
      <w:bookmarkStart w:id="27" w:name="_Hlk74649855"/>
      <w:bookmarkEnd w:id="26"/>
      <w:r w:rsidRPr="0001764E">
        <w:rPr>
          <w:rFonts w:cs="Times New Roman"/>
          <w:bCs/>
          <w:szCs w:val="24"/>
        </w:rPr>
        <w:t xml:space="preserve">palielināt atklātību un konkurenci publisko iepirkumu jomā, kā arī mazināt korupcijas riskus, īstenojot pasūtītāju un sabiedrisko pakalpojumu sniedzēju </w:t>
      </w:r>
      <w:proofErr w:type="spellStart"/>
      <w:r w:rsidRPr="0001764E">
        <w:rPr>
          <w:rFonts w:cs="Times New Roman"/>
          <w:bCs/>
          <w:szCs w:val="24"/>
        </w:rPr>
        <w:t>profesionalizācijas</w:t>
      </w:r>
      <w:proofErr w:type="spellEnd"/>
      <w:r w:rsidRPr="0001764E">
        <w:rPr>
          <w:rFonts w:cs="Times New Roman"/>
          <w:bCs/>
          <w:szCs w:val="24"/>
        </w:rPr>
        <w:t xml:space="preserve"> stratēģiju, kā arī īstenojot uz riskiem balstītus kontroles pasākumus.</w:t>
      </w:r>
    </w:p>
    <w:tbl>
      <w:tblPr>
        <w:tblStyle w:val="Reatabulagaia"/>
        <w:tblW w:w="4861" w:type="pct"/>
        <w:tblLook w:val="04A0" w:firstRow="1" w:lastRow="0" w:firstColumn="1" w:lastColumn="0" w:noHBand="0" w:noVBand="1"/>
      </w:tblPr>
      <w:tblGrid>
        <w:gridCol w:w="2879"/>
        <w:gridCol w:w="3025"/>
        <w:gridCol w:w="3022"/>
        <w:gridCol w:w="2334"/>
        <w:gridCol w:w="1925"/>
      </w:tblGrid>
      <w:tr w:rsidR="0001764E" w:rsidRPr="00E94114" w14:paraId="04344DC7" w14:textId="77777777" w:rsidTr="00436DEF">
        <w:tc>
          <w:tcPr>
            <w:tcW w:w="1092" w:type="pct"/>
            <w:vAlign w:val="center"/>
            <w:hideMark/>
          </w:tcPr>
          <w:p w14:paraId="3BFB80F6" w14:textId="77777777" w:rsidR="0001764E" w:rsidRPr="00E94114" w:rsidRDefault="0001764E" w:rsidP="00436DEF">
            <w:pPr>
              <w:jc w:val="center"/>
              <w:rPr>
                <w:rFonts w:eastAsia="Times New Roman" w:cs="Times New Roman"/>
                <w:b/>
                <w:bCs/>
                <w:sz w:val="22"/>
                <w:lang w:eastAsia="lv-LV"/>
              </w:rPr>
            </w:pPr>
            <w:bookmarkStart w:id="28" w:name="_Toc70343109"/>
            <w:bookmarkEnd w:id="27"/>
            <w:r w:rsidRPr="00E94114">
              <w:rPr>
                <w:rFonts w:eastAsia="Times New Roman" w:cs="Times New Roman"/>
                <w:b/>
                <w:bCs/>
                <w:sz w:val="22"/>
                <w:lang w:eastAsia="lv-LV"/>
              </w:rPr>
              <w:t>NM plāna komponentes un elementi</w:t>
            </w:r>
          </w:p>
        </w:tc>
        <w:tc>
          <w:tcPr>
            <w:tcW w:w="1147" w:type="pct"/>
            <w:vAlign w:val="center"/>
            <w:hideMark/>
          </w:tcPr>
          <w:p w14:paraId="3A8F2B98" w14:textId="77777777" w:rsidR="0001764E" w:rsidRPr="00E94114" w:rsidRDefault="0001764E" w:rsidP="00436DEF">
            <w:pPr>
              <w:jc w:val="center"/>
              <w:rPr>
                <w:rFonts w:eastAsia="Times New Roman" w:cs="Times New Roman"/>
                <w:b/>
                <w:bCs/>
                <w:sz w:val="22"/>
                <w:lang w:eastAsia="lv-LV"/>
              </w:rPr>
            </w:pPr>
            <w:r w:rsidRPr="00E94114">
              <w:rPr>
                <w:rFonts w:eastAsia="Times New Roman" w:cs="Times New Roman"/>
                <w:b/>
                <w:bCs/>
                <w:sz w:val="22"/>
                <w:lang w:eastAsia="lv-LV"/>
              </w:rPr>
              <w:t>Reformas</w:t>
            </w:r>
          </w:p>
        </w:tc>
        <w:tc>
          <w:tcPr>
            <w:tcW w:w="1146" w:type="pct"/>
            <w:vAlign w:val="center"/>
            <w:hideMark/>
          </w:tcPr>
          <w:p w14:paraId="218831F9" w14:textId="77777777" w:rsidR="0001764E" w:rsidRPr="00E94114" w:rsidRDefault="0001764E" w:rsidP="00436DEF">
            <w:pPr>
              <w:jc w:val="center"/>
              <w:rPr>
                <w:rFonts w:eastAsia="Times New Roman" w:cs="Times New Roman"/>
                <w:b/>
                <w:bCs/>
                <w:sz w:val="22"/>
                <w:lang w:eastAsia="lv-LV"/>
              </w:rPr>
            </w:pPr>
            <w:r w:rsidRPr="00E94114">
              <w:rPr>
                <w:rFonts w:eastAsia="Times New Roman" w:cs="Times New Roman"/>
                <w:b/>
                <w:bCs/>
                <w:sz w:val="22"/>
                <w:lang w:eastAsia="lv-LV"/>
              </w:rPr>
              <w:t>Atskaites punkti (</w:t>
            </w:r>
            <w:proofErr w:type="spellStart"/>
            <w:r w:rsidRPr="00E94114">
              <w:rPr>
                <w:rFonts w:eastAsia="Times New Roman" w:cs="Times New Roman"/>
                <w:b/>
                <w:bCs/>
                <w:i/>
                <w:iCs/>
                <w:sz w:val="22"/>
                <w:lang w:eastAsia="lv-LV"/>
              </w:rPr>
              <w:t>milestones</w:t>
            </w:r>
            <w:proofErr w:type="spellEnd"/>
            <w:r w:rsidRPr="00E94114">
              <w:rPr>
                <w:rFonts w:eastAsia="Times New Roman" w:cs="Times New Roman"/>
                <w:b/>
                <w:bCs/>
                <w:sz w:val="22"/>
                <w:lang w:eastAsia="lv-LV"/>
              </w:rPr>
              <w:t>) un būtiskākie mērķi</w:t>
            </w:r>
          </w:p>
        </w:tc>
        <w:tc>
          <w:tcPr>
            <w:tcW w:w="885" w:type="pct"/>
            <w:vAlign w:val="center"/>
            <w:hideMark/>
          </w:tcPr>
          <w:p w14:paraId="00F1E970" w14:textId="77777777" w:rsidR="0001764E" w:rsidRPr="00E94114" w:rsidRDefault="0001764E" w:rsidP="00436DEF">
            <w:pPr>
              <w:jc w:val="center"/>
              <w:rPr>
                <w:rFonts w:eastAsia="Times New Roman" w:cs="Times New Roman"/>
                <w:b/>
                <w:bCs/>
                <w:sz w:val="22"/>
                <w:lang w:eastAsia="lv-LV"/>
              </w:rPr>
            </w:pPr>
            <w:r w:rsidRPr="00E94114">
              <w:rPr>
                <w:rFonts w:eastAsia="Times New Roman" w:cs="Times New Roman"/>
                <w:b/>
                <w:bCs/>
                <w:sz w:val="22"/>
                <w:lang w:eastAsia="lv-LV"/>
              </w:rPr>
              <w:t>Rekomendācija</w:t>
            </w:r>
          </w:p>
        </w:tc>
        <w:tc>
          <w:tcPr>
            <w:tcW w:w="730" w:type="pct"/>
            <w:vAlign w:val="center"/>
            <w:hideMark/>
          </w:tcPr>
          <w:p w14:paraId="5B952835" w14:textId="77777777" w:rsidR="0001764E" w:rsidRPr="00E94114" w:rsidRDefault="0001764E" w:rsidP="00436DEF">
            <w:pPr>
              <w:jc w:val="center"/>
              <w:rPr>
                <w:rFonts w:eastAsia="Times New Roman" w:cs="Times New Roman"/>
                <w:b/>
                <w:bCs/>
                <w:sz w:val="22"/>
                <w:lang w:eastAsia="lv-LV"/>
              </w:rPr>
            </w:pPr>
            <w:r w:rsidRPr="00E94114">
              <w:rPr>
                <w:rFonts w:eastAsia="Times New Roman" w:cs="Times New Roman"/>
                <w:b/>
                <w:bCs/>
                <w:sz w:val="22"/>
                <w:lang w:eastAsia="lv-LV"/>
              </w:rPr>
              <w:t>ES flagmaņa</w:t>
            </w:r>
            <w:r w:rsidRPr="00E94114">
              <w:rPr>
                <w:rFonts w:eastAsia="Times New Roman" w:cs="Times New Roman"/>
                <w:b/>
                <w:bCs/>
                <w:sz w:val="22"/>
                <w:lang w:eastAsia="lv-LV"/>
              </w:rPr>
              <w:br/>
              <w:t>iniciatīvas</w:t>
            </w:r>
          </w:p>
        </w:tc>
      </w:tr>
      <w:tr w:rsidR="0001764E" w:rsidRPr="00E94114" w14:paraId="06475750" w14:textId="77777777" w:rsidTr="00436DEF">
        <w:tc>
          <w:tcPr>
            <w:tcW w:w="1092" w:type="pct"/>
          </w:tcPr>
          <w:p w14:paraId="65988609" w14:textId="77777777" w:rsidR="0001764E" w:rsidRPr="00E94114" w:rsidRDefault="0001764E" w:rsidP="00436DEF">
            <w:pPr>
              <w:jc w:val="center"/>
              <w:rPr>
                <w:rFonts w:eastAsia="Times New Roman" w:cs="Times New Roman"/>
                <w:sz w:val="22"/>
                <w:lang w:eastAsia="lv-LV"/>
              </w:rPr>
            </w:pPr>
            <w:r w:rsidRPr="00E94114">
              <w:rPr>
                <w:rFonts w:cs="Times New Roman"/>
                <w:sz w:val="22"/>
              </w:rPr>
              <w:t>Likuma varas stiprināšana</w:t>
            </w:r>
          </w:p>
        </w:tc>
        <w:tc>
          <w:tcPr>
            <w:tcW w:w="1147" w:type="pct"/>
          </w:tcPr>
          <w:p w14:paraId="275AF0B2"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tcPr>
          <w:p w14:paraId="66D0A5F1" w14:textId="77777777" w:rsidR="0001764E" w:rsidRPr="00E94114" w:rsidRDefault="0001764E" w:rsidP="00436DEF">
            <w:pPr>
              <w:jc w:val="center"/>
              <w:rPr>
                <w:rFonts w:eastAsia="Times New Roman" w:cs="Times New Roman"/>
                <w:sz w:val="22"/>
                <w:lang w:eastAsia="lv-LV"/>
              </w:rPr>
            </w:pPr>
          </w:p>
        </w:tc>
        <w:tc>
          <w:tcPr>
            <w:tcW w:w="885" w:type="pct"/>
          </w:tcPr>
          <w:p w14:paraId="6D7B011D"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tcPr>
          <w:p w14:paraId="22E6AB53" w14:textId="77777777" w:rsidR="0001764E" w:rsidRPr="00E94114" w:rsidRDefault="0001764E" w:rsidP="00436DEF">
            <w:pPr>
              <w:jc w:val="center"/>
              <w:rPr>
                <w:rFonts w:eastAsia="Times New Roman" w:cs="Times New Roman"/>
                <w:sz w:val="22"/>
                <w:lang w:eastAsia="lv-LV"/>
              </w:rPr>
            </w:pPr>
          </w:p>
        </w:tc>
      </w:tr>
      <w:tr w:rsidR="0001764E" w:rsidRPr="00E94114" w14:paraId="4E3BD4CD" w14:textId="77777777" w:rsidTr="00436DEF">
        <w:tc>
          <w:tcPr>
            <w:tcW w:w="1092" w:type="pct"/>
            <w:hideMark/>
          </w:tcPr>
          <w:p w14:paraId="79ED4877"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Tiesiskums un ekonomisko noziegumu izmeklēšana</w:t>
            </w:r>
          </w:p>
        </w:tc>
        <w:tc>
          <w:tcPr>
            <w:tcW w:w="1147" w:type="pct"/>
            <w:hideMark/>
          </w:tcPr>
          <w:p w14:paraId="1F01E41C"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hideMark/>
          </w:tcPr>
          <w:p w14:paraId="2698C8C9" w14:textId="77777777" w:rsidR="0001764E" w:rsidRPr="00E94114" w:rsidRDefault="0001764E" w:rsidP="00436DEF">
            <w:pPr>
              <w:jc w:val="center"/>
              <w:rPr>
                <w:rFonts w:eastAsia="Times New Roman" w:cs="Times New Roman"/>
                <w:sz w:val="22"/>
                <w:lang w:eastAsia="lv-LV"/>
              </w:rPr>
            </w:pPr>
          </w:p>
        </w:tc>
        <w:tc>
          <w:tcPr>
            <w:tcW w:w="885" w:type="pct"/>
            <w:hideMark/>
          </w:tcPr>
          <w:p w14:paraId="4E5B8CDA"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29376C20"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 </w:t>
            </w:r>
          </w:p>
        </w:tc>
      </w:tr>
      <w:tr w:rsidR="0001764E" w:rsidRPr="00E94114" w14:paraId="0B7D1797" w14:textId="77777777" w:rsidTr="00436DEF">
        <w:tc>
          <w:tcPr>
            <w:tcW w:w="1092" w:type="pct"/>
            <w:hideMark/>
          </w:tcPr>
          <w:p w14:paraId="685F99C2"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AML inovāciju centrs</w:t>
            </w:r>
          </w:p>
        </w:tc>
        <w:tc>
          <w:tcPr>
            <w:tcW w:w="1147" w:type="pct"/>
            <w:vMerge w:val="restart"/>
            <w:hideMark/>
          </w:tcPr>
          <w:p w14:paraId="369A86C9" w14:textId="77777777" w:rsidR="0001764E" w:rsidRPr="00E94114" w:rsidRDefault="0001764E" w:rsidP="00436DEF">
            <w:pPr>
              <w:spacing w:before="100" w:beforeAutospacing="1" w:after="100" w:afterAutospacing="1"/>
              <w:rPr>
                <w:rFonts w:eastAsia="Times New Roman" w:cs="Times New Roman"/>
                <w:sz w:val="22"/>
                <w:lang w:eastAsia="lv-LV"/>
              </w:rPr>
            </w:pPr>
            <w:r w:rsidRPr="00E94114">
              <w:rPr>
                <w:rFonts w:eastAsia="Times New Roman" w:cs="Times New Roman"/>
                <w:sz w:val="22"/>
                <w:lang w:eastAsia="lv-LV"/>
              </w:rPr>
              <w:t>Noziedzīgi iegūtu līdzekļu legalizācijas, ekonomisko noziegumu izmeklēšanas un tiesvedības procesu modernizācija</w:t>
            </w:r>
          </w:p>
        </w:tc>
        <w:tc>
          <w:tcPr>
            <w:tcW w:w="1146" w:type="pct"/>
            <w:vMerge w:val="restart"/>
            <w:hideMark/>
          </w:tcPr>
          <w:p w14:paraId="6131A8A8" w14:textId="77777777" w:rsidR="0001764E" w:rsidRPr="00E94114" w:rsidRDefault="0001764E" w:rsidP="00436DEF">
            <w:pPr>
              <w:pStyle w:val="Sarakstarindkopa"/>
              <w:numPr>
                <w:ilvl w:val="0"/>
                <w:numId w:val="43"/>
              </w:numPr>
              <w:ind w:left="310" w:hanging="284"/>
              <w:rPr>
                <w:rFonts w:eastAsia="Times New Roman" w:cs="Times New Roman"/>
                <w:sz w:val="22"/>
                <w:lang w:eastAsia="lv-LV"/>
              </w:rPr>
            </w:pPr>
            <w:r w:rsidRPr="00E94114">
              <w:rPr>
                <w:rFonts w:eastAsia="Times New Roman" w:cs="Times New Roman"/>
                <w:sz w:val="22"/>
                <w:lang w:eastAsia="lv-LV"/>
              </w:rPr>
              <w:t>Noziedzīgi iegūtu līdzekļu legalizācijas un terorisma un proliferācijas finansēšanas novēršanas likuma grozījumi</w:t>
            </w:r>
          </w:p>
          <w:p w14:paraId="4920147D" w14:textId="77777777" w:rsidR="0001764E" w:rsidRPr="00E94114" w:rsidRDefault="0001764E" w:rsidP="00436DEF">
            <w:pPr>
              <w:pStyle w:val="Sarakstarindkopa"/>
              <w:numPr>
                <w:ilvl w:val="0"/>
                <w:numId w:val="43"/>
              </w:numPr>
              <w:ind w:left="310" w:hanging="284"/>
              <w:rPr>
                <w:rFonts w:eastAsia="Times New Roman" w:cs="Times New Roman"/>
                <w:sz w:val="22"/>
                <w:lang w:eastAsia="lv-LV"/>
              </w:rPr>
            </w:pPr>
            <w:r w:rsidRPr="00E94114">
              <w:rPr>
                <w:rFonts w:eastAsia="Times New Roman" w:cs="Times New Roman"/>
                <w:sz w:val="22"/>
                <w:lang w:eastAsia="lv-LV"/>
              </w:rPr>
              <w:t>Ekonomisko noziegumu izmeklēšanas kapacitātes stiprināšanas un VP attīstības rekomendāciju ieviešanas progresa ziņojums</w:t>
            </w:r>
          </w:p>
          <w:p w14:paraId="6EBEE8FB" w14:textId="77777777" w:rsidR="0001764E" w:rsidRPr="00E94114" w:rsidRDefault="0001764E" w:rsidP="00436DEF">
            <w:pPr>
              <w:pStyle w:val="Sarakstarindkopa"/>
              <w:numPr>
                <w:ilvl w:val="0"/>
                <w:numId w:val="43"/>
              </w:numPr>
              <w:ind w:left="310" w:hanging="284"/>
              <w:rPr>
                <w:rFonts w:eastAsia="Times New Roman" w:cs="Times New Roman"/>
                <w:sz w:val="22"/>
                <w:lang w:eastAsia="lv-LV"/>
              </w:rPr>
            </w:pPr>
            <w:r w:rsidRPr="00E94114">
              <w:rPr>
                <w:rFonts w:eastAsia="Times New Roman" w:cs="Times New Roman"/>
                <w:sz w:val="22"/>
                <w:lang w:eastAsia="lv-LV"/>
              </w:rPr>
              <w:t>Kriminālvajāšanai nodoto kriminālprocesu īpatsvara pieaugums par 40%</w:t>
            </w:r>
          </w:p>
          <w:p w14:paraId="2CFCE2C4" w14:textId="77777777" w:rsidR="0001764E" w:rsidRPr="00E94114" w:rsidRDefault="0001764E" w:rsidP="00436DEF">
            <w:pPr>
              <w:pStyle w:val="Sarakstarindkopa"/>
              <w:numPr>
                <w:ilvl w:val="0"/>
                <w:numId w:val="43"/>
              </w:numPr>
              <w:ind w:left="310" w:hanging="284"/>
              <w:rPr>
                <w:rFonts w:eastAsia="Times New Roman" w:cs="Times New Roman"/>
                <w:sz w:val="22"/>
                <w:lang w:eastAsia="lv-LV"/>
              </w:rPr>
            </w:pPr>
            <w:r w:rsidRPr="00E94114">
              <w:rPr>
                <w:rFonts w:eastAsia="Times New Roman" w:cs="Times New Roman"/>
                <w:sz w:val="22"/>
                <w:lang w:eastAsia="lv-LV"/>
              </w:rPr>
              <w:t>Vienotā mācību centra izveide, apstiprināts risinājums tā finansēšanai ilgtermiņā</w:t>
            </w:r>
          </w:p>
        </w:tc>
        <w:tc>
          <w:tcPr>
            <w:tcW w:w="885" w:type="pct"/>
            <w:vMerge w:val="restart"/>
            <w:hideMark/>
          </w:tcPr>
          <w:p w14:paraId="7C943D29" w14:textId="77777777" w:rsidR="0001764E" w:rsidRPr="00E94114" w:rsidRDefault="0001764E" w:rsidP="00436DEF">
            <w:pPr>
              <w:spacing w:before="100" w:beforeAutospacing="1" w:after="100" w:afterAutospacing="1"/>
              <w:jc w:val="center"/>
              <w:rPr>
                <w:rFonts w:eastAsia="Times New Roman" w:cs="Times New Roman"/>
                <w:sz w:val="22"/>
                <w:lang w:eastAsia="lv-LV"/>
              </w:rPr>
            </w:pPr>
            <w:r w:rsidRPr="00E94114">
              <w:rPr>
                <w:rFonts w:eastAsia="Times New Roman" w:cs="Times New Roman"/>
                <w:sz w:val="22"/>
                <w:lang w:eastAsia="lv-LV"/>
              </w:rPr>
              <w:t>Fiskālie aspekti (2019) un Finanšu sektora caurspīdīgums (2020)</w:t>
            </w:r>
          </w:p>
        </w:tc>
        <w:tc>
          <w:tcPr>
            <w:tcW w:w="730" w:type="pct"/>
            <w:vMerge w:val="restart"/>
            <w:hideMark/>
          </w:tcPr>
          <w:p w14:paraId="5DFB446E"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Modernizācija</w:t>
            </w:r>
          </w:p>
        </w:tc>
      </w:tr>
      <w:tr w:rsidR="0001764E" w:rsidRPr="00E94114" w14:paraId="4D6AA9D6" w14:textId="77777777" w:rsidTr="00436DEF">
        <w:tc>
          <w:tcPr>
            <w:tcW w:w="1092" w:type="pct"/>
            <w:hideMark/>
          </w:tcPr>
          <w:p w14:paraId="58FEB759"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Ekonomisko noziegumu izmeklēšanas kapacitāte reģionos</w:t>
            </w:r>
          </w:p>
        </w:tc>
        <w:tc>
          <w:tcPr>
            <w:tcW w:w="1147" w:type="pct"/>
            <w:vMerge/>
            <w:hideMark/>
          </w:tcPr>
          <w:p w14:paraId="3ECCB3B7"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vMerge/>
            <w:hideMark/>
          </w:tcPr>
          <w:p w14:paraId="4E1739EA" w14:textId="77777777" w:rsidR="0001764E" w:rsidRPr="00E94114" w:rsidRDefault="0001764E" w:rsidP="00436DEF">
            <w:pPr>
              <w:jc w:val="center"/>
              <w:rPr>
                <w:rFonts w:eastAsia="Times New Roman" w:cs="Times New Roman"/>
                <w:sz w:val="22"/>
                <w:lang w:eastAsia="lv-LV"/>
              </w:rPr>
            </w:pPr>
          </w:p>
        </w:tc>
        <w:tc>
          <w:tcPr>
            <w:tcW w:w="885" w:type="pct"/>
            <w:vMerge/>
            <w:hideMark/>
          </w:tcPr>
          <w:p w14:paraId="6C1595F4"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vMerge/>
            <w:hideMark/>
          </w:tcPr>
          <w:p w14:paraId="1326AA94" w14:textId="77777777" w:rsidR="0001764E" w:rsidRPr="00E94114" w:rsidRDefault="0001764E" w:rsidP="00436DEF">
            <w:pPr>
              <w:jc w:val="center"/>
              <w:rPr>
                <w:rFonts w:eastAsia="Times New Roman" w:cs="Times New Roman"/>
                <w:sz w:val="22"/>
                <w:lang w:eastAsia="lv-LV"/>
              </w:rPr>
            </w:pPr>
          </w:p>
        </w:tc>
      </w:tr>
      <w:tr w:rsidR="0001764E" w:rsidRPr="00E94114" w14:paraId="663766E4" w14:textId="77777777" w:rsidTr="00436DEF">
        <w:tc>
          <w:tcPr>
            <w:tcW w:w="1092" w:type="pct"/>
            <w:hideMark/>
          </w:tcPr>
          <w:p w14:paraId="100247D1"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Justīcijas skola</w:t>
            </w:r>
          </w:p>
        </w:tc>
        <w:tc>
          <w:tcPr>
            <w:tcW w:w="1147" w:type="pct"/>
            <w:vMerge/>
            <w:hideMark/>
          </w:tcPr>
          <w:p w14:paraId="4289E4EF"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vMerge/>
            <w:hideMark/>
          </w:tcPr>
          <w:p w14:paraId="3F206DA8" w14:textId="77777777" w:rsidR="0001764E" w:rsidRPr="00E94114" w:rsidRDefault="0001764E" w:rsidP="00436DEF">
            <w:pPr>
              <w:jc w:val="center"/>
              <w:rPr>
                <w:rFonts w:eastAsia="Times New Roman" w:cs="Times New Roman"/>
                <w:sz w:val="22"/>
                <w:lang w:eastAsia="lv-LV"/>
              </w:rPr>
            </w:pPr>
          </w:p>
        </w:tc>
        <w:tc>
          <w:tcPr>
            <w:tcW w:w="885" w:type="pct"/>
            <w:vMerge/>
            <w:hideMark/>
          </w:tcPr>
          <w:p w14:paraId="5A1B8EC9"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vMerge/>
            <w:hideMark/>
          </w:tcPr>
          <w:p w14:paraId="6E419D2B" w14:textId="77777777" w:rsidR="0001764E" w:rsidRPr="00E94114" w:rsidRDefault="0001764E" w:rsidP="00436DEF">
            <w:pPr>
              <w:jc w:val="center"/>
              <w:rPr>
                <w:rFonts w:eastAsia="Times New Roman" w:cs="Times New Roman"/>
                <w:sz w:val="22"/>
                <w:lang w:eastAsia="lv-LV"/>
              </w:rPr>
            </w:pPr>
          </w:p>
        </w:tc>
      </w:tr>
      <w:tr w:rsidR="0001764E" w:rsidRPr="00E94114" w14:paraId="3E6E050B" w14:textId="77777777" w:rsidTr="00436DEF">
        <w:tc>
          <w:tcPr>
            <w:tcW w:w="1092" w:type="pct"/>
            <w:hideMark/>
          </w:tcPr>
          <w:p w14:paraId="767324CC"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Publiskās pārvaldes modernizācija</w:t>
            </w:r>
          </w:p>
        </w:tc>
        <w:tc>
          <w:tcPr>
            <w:tcW w:w="1147" w:type="pct"/>
            <w:hideMark/>
          </w:tcPr>
          <w:p w14:paraId="3A579C7F" w14:textId="77777777" w:rsidR="0001764E" w:rsidRPr="00E94114" w:rsidRDefault="0001764E" w:rsidP="00022CC7">
            <w:pPr>
              <w:spacing w:before="100" w:beforeAutospacing="1" w:after="100" w:afterAutospacing="1"/>
              <w:rPr>
                <w:rFonts w:eastAsia="Times New Roman" w:cs="Times New Roman"/>
                <w:sz w:val="22"/>
                <w:lang w:eastAsia="lv-LV"/>
              </w:rPr>
            </w:pPr>
            <w:r w:rsidRPr="00E94114">
              <w:rPr>
                <w:rFonts w:eastAsia="Times New Roman" w:cs="Times New Roman"/>
                <w:sz w:val="22"/>
                <w:lang w:eastAsia="lv-LV"/>
              </w:rPr>
              <w:t>Publiskās pārvaldes modernizācijas reforma</w:t>
            </w:r>
          </w:p>
          <w:p w14:paraId="4E1B8DAD"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hideMark/>
          </w:tcPr>
          <w:p w14:paraId="12170203" w14:textId="77777777" w:rsidR="0001764E" w:rsidRPr="00E94114" w:rsidRDefault="0001764E" w:rsidP="00EA2689">
            <w:pPr>
              <w:pStyle w:val="Sarakstarindkopa"/>
              <w:numPr>
                <w:ilvl w:val="0"/>
                <w:numId w:val="44"/>
              </w:numPr>
              <w:ind w:left="365" w:hanging="284"/>
              <w:rPr>
                <w:rFonts w:eastAsia="Times New Roman" w:cs="Times New Roman"/>
                <w:sz w:val="22"/>
                <w:lang w:eastAsia="lv-LV"/>
              </w:rPr>
            </w:pPr>
            <w:r w:rsidRPr="00E94114">
              <w:rPr>
                <w:rFonts w:eastAsia="Times New Roman" w:cs="Times New Roman"/>
                <w:sz w:val="22"/>
                <w:lang w:eastAsia="lv-LV"/>
              </w:rPr>
              <w:t>Apstiprināts publiskās pārvaldes modernizācijas plāns</w:t>
            </w:r>
          </w:p>
          <w:p w14:paraId="17B4F09A" w14:textId="77777777" w:rsidR="0001764E" w:rsidRPr="00E94114" w:rsidRDefault="0001764E" w:rsidP="00EA2689">
            <w:pPr>
              <w:pStyle w:val="Sarakstarindkopa"/>
              <w:numPr>
                <w:ilvl w:val="0"/>
                <w:numId w:val="44"/>
              </w:numPr>
              <w:ind w:left="365" w:hanging="284"/>
              <w:rPr>
                <w:rFonts w:eastAsia="Times New Roman" w:cs="Times New Roman"/>
                <w:sz w:val="22"/>
                <w:lang w:eastAsia="lv-LV"/>
              </w:rPr>
            </w:pPr>
            <w:r w:rsidRPr="00E94114">
              <w:rPr>
                <w:rFonts w:eastAsia="Times New Roman" w:cs="Times New Roman"/>
                <w:sz w:val="22"/>
                <w:lang w:eastAsia="lv-LV"/>
              </w:rPr>
              <w:t xml:space="preserve">Izveidots publiskās pārvaldes </w:t>
            </w:r>
            <w:proofErr w:type="spellStart"/>
            <w:r w:rsidRPr="00E94114">
              <w:rPr>
                <w:rFonts w:eastAsia="Times New Roman" w:cs="Times New Roman"/>
                <w:sz w:val="22"/>
                <w:lang w:eastAsia="lv-LV"/>
              </w:rPr>
              <w:t>koptetenču</w:t>
            </w:r>
            <w:proofErr w:type="spellEnd"/>
            <w:r w:rsidRPr="00E94114">
              <w:rPr>
                <w:rFonts w:eastAsia="Times New Roman" w:cs="Times New Roman"/>
                <w:sz w:val="22"/>
                <w:lang w:eastAsia="lv-LV"/>
              </w:rPr>
              <w:t xml:space="preserve"> un </w:t>
            </w:r>
            <w:proofErr w:type="spellStart"/>
            <w:r w:rsidRPr="00E94114">
              <w:rPr>
                <w:rFonts w:eastAsia="Times New Roman" w:cs="Times New Roman"/>
                <w:sz w:val="22"/>
                <w:lang w:eastAsia="lv-LV"/>
              </w:rPr>
              <w:t>pārkvalifikācijas</w:t>
            </w:r>
            <w:proofErr w:type="spellEnd"/>
            <w:r w:rsidRPr="00E94114">
              <w:rPr>
                <w:rFonts w:eastAsia="Times New Roman" w:cs="Times New Roman"/>
                <w:sz w:val="22"/>
                <w:lang w:eastAsia="lv-LV"/>
              </w:rPr>
              <w:t xml:space="preserve"> ietvars</w:t>
            </w:r>
          </w:p>
          <w:p w14:paraId="137F10AD" w14:textId="77777777" w:rsidR="0001764E" w:rsidRPr="00E94114" w:rsidRDefault="0001764E" w:rsidP="00EA2689">
            <w:pPr>
              <w:pStyle w:val="Sarakstarindkopa"/>
              <w:numPr>
                <w:ilvl w:val="0"/>
                <w:numId w:val="44"/>
              </w:numPr>
              <w:ind w:left="365" w:hanging="284"/>
              <w:rPr>
                <w:rFonts w:eastAsia="Times New Roman" w:cs="Times New Roman"/>
                <w:sz w:val="22"/>
                <w:lang w:eastAsia="lv-LV"/>
              </w:rPr>
            </w:pPr>
            <w:r w:rsidRPr="00E94114">
              <w:rPr>
                <w:rFonts w:eastAsia="Times New Roman" w:cs="Times New Roman"/>
                <w:sz w:val="22"/>
                <w:lang w:eastAsia="lv-LV"/>
              </w:rPr>
              <w:t>Ieviests normatīvais ietvars publiskā sektora inovācijai</w:t>
            </w:r>
          </w:p>
        </w:tc>
        <w:tc>
          <w:tcPr>
            <w:tcW w:w="885" w:type="pct"/>
            <w:hideMark/>
          </w:tcPr>
          <w:p w14:paraId="0CAF7054" w14:textId="77777777" w:rsidR="0001764E" w:rsidRPr="00E94114" w:rsidRDefault="0001764E" w:rsidP="00436DEF">
            <w:pPr>
              <w:spacing w:before="100" w:beforeAutospacing="1" w:after="100" w:afterAutospacing="1"/>
              <w:jc w:val="center"/>
              <w:rPr>
                <w:rFonts w:eastAsia="Times New Roman" w:cs="Times New Roman"/>
                <w:sz w:val="22"/>
                <w:lang w:eastAsia="lv-LV"/>
              </w:rPr>
            </w:pPr>
            <w:r w:rsidRPr="00E94114">
              <w:rPr>
                <w:rFonts w:eastAsia="Times New Roman" w:cs="Times New Roman"/>
                <w:sz w:val="22"/>
                <w:lang w:eastAsia="lv-LV"/>
              </w:rPr>
              <w:t>Pārvaldība 2019</w:t>
            </w:r>
          </w:p>
        </w:tc>
        <w:tc>
          <w:tcPr>
            <w:tcW w:w="730" w:type="pct"/>
            <w:hideMark/>
          </w:tcPr>
          <w:p w14:paraId="4174F1D3"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 </w:t>
            </w:r>
          </w:p>
        </w:tc>
      </w:tr>
      <w:tr w:rsidR="0001764E" w:rsidRPr="00E94114" w14:paraId="090170A1" w14:textId="77777777" w:rsidTr="00436DEF">
        <w:tc>
          <w:tcPr>
            <w:tcW w:w="1092" w:type="pct"/>
            <w:hideMark/>
          </w:tcPr>
          <w:p w14:paraId="1DC44539" w14:textId="77777777" w:rsidR="0001764E" w:rsidRPr="00E94114" w:rsidRDefault="0001764E" w:rsidP="00436DEF">
            <w:pPr>
              <w:jc w:val="center"/>
              <w:rPr>
                <w:rFonts w:eastAsia="Times New Roman" w:cs="Times New Roman"/>
                <w:sz w:val="22"/>
                <w:lang w:eastAsia="lv-LV"/>
              </w:rPr>
            </w:pPr>
            <w:bookmarkStart w:id="29" w:name="_Hlk74646237"/>
            <w:r w:rsidRPr="00E94114">
              <w:rPr>
                <w:rFonts w:eastAsia="Times New Roman" w:cs="Times New Roman"/>
                <w:sz w:val="22"/>
                <w:lang w:eastAsia="lv-LV"/>
              </w:rPr>
              <w:lastRenderedPageBreak/>
              <w:t>NVO izaugsme sociālās drošības pārstāvniecības stiprināšanai un  sabiedrības interešu uzraudzībai</w:t>
            </w:r>
            <w:bookmarkEnd w:id="29"/>
          </w:p>
        </w:tc>
        <w:tc>
          <w:tcPr>
            <w:tcW w:w="1147" w:type="pct"/>
            <w:hideMark/>
          </w:tcPr>
          <w:p w14:paraId="0DA06777"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1146" w:type="pct"/>
            <w:hideMark/>
          </w:tcPr>
          <w:p w14:paraId="5DADE5D8" w14:textId="77777777" w:rsidR="0001764E" w:rsidRPr="00E94114" w:rsidRDefault="0001764E" w:rsidP="00436DEF">
            <w:pPr>
              <w:pStyle w:val="Sarakstarindkopa"/>
              <w:numPr>
                <w:ilvl w:val="0"/>
                <w:numId w:val="44"/>
              </w:numPr>
              <w:ind w:left="548" w:hanging="284"/>
              <w:rPr>
                <w:rFonts w:eastAsia="Times New Roman" w:cs="Times New Roman"/>
                <w:sz w:val="22"/>
                <w:lang w:eastAsia="lv-LV"/>
              </w:rPr>
            </w:pPr>
            <w:r w:rsidRPr="00E94114">
              <w:rPr>
                <w:rFonts w:eastAsia="Times New Roman" w:cs="Times New Roman"/>
                <w:sz w:val="22"/>
                <w:lang w:eastAsia="lv-LV"/>
              </w:rPr>
              <w:t>Nodrošināta nevalstisko organizāciju darbība sabiedrības interešu uzraudzības jomā</w:t>
            </w:r>
          </w:p>
        </w:tc>
        <w:tc>
          <w:tcPr>
            <w:tcW w:w="885" w:type="pct"/>
            <w:hideMark/>
          </w:tcPr>
          <w:p w14:paraId="73577059"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7C7E0136" w14:textId="77777777" w:rsidR="0001764E" w:rsidRPr="00E94114" w:rsidRDefault="0001764E" w:rsidP="00436DEF">
            <w:pPr>
              <w:jc w:val="center"/>
              <w:rPr>
                <w:rFonts w:eastAsia="Times New Roman" w:cs="Times New Roman"/>
                <w:sz w:val="22"/>
                <w:lang w:eastAsia="lv-LV"/>
              </w:rPr>
            </w:pPr>
          </w:p>
        </w:tc>
      </w:tr>
      <w:tr w:rsidR="0001764E" w:rsidRPr="00E94114" w14:paraId="24C27D18" w14:textId="77777777" w:rsidTr="00436DEF">
        <w:tc>
          <w:tcPr>
            <w:tcW w:w="1092" w:type="pct"/>
            <w:hideMark/>
          </w:tcPr>
          <w:p w14:paraId="174A7548" w14:textId="77777777" w:rsidR="0001764E" w:rsidRPr="00E94114" w:rsidRDefault="0001764E" w:rsidP="00436DEF">
            <w:pPr>
              <w:jc w:val="center"/>
              <w:rPr>
                <w:rFonts w:eastAsia="Times New Roman" w:cs="Times New Roman"/>
                <w:sz w:val="22"/>
                <w:lang w:eastAsia="lv-LV"/>
              </w:rPr>
            </w:pPr>
            <w:r w:rsidRPr="00E94114">
              <w:rPr>
                <w:rFonts w:eastAsia="Times New Roman" w:cs="Times New Roman"/>
                <w:sz w:val="22"/>
                <w:lang w:eastAsia="lv-LV"/>
              </w:rPr>
              <w:t>Publiskie iepirkumi</w:t>
            </w:r>
          </w:p>
        </w:tc>
        <w:tc>
          <w:tcPr>
            <w:tcW w:w="1147" w:type="pct"/>
            <w:hideMark/>
          </w:tcPr>
          <w:p w14:paraId="1E8205C1" w14:textId="77777777" w:rsidR="0001764E" w:rsidRPr="00E94114" w:rsidRDefault="0001764E" w:rsidP="00022CC7">
            <w:pPr>
              <w:spacing w:before="100" w:beforeAutospacing="1" w:after="100" w:afterAutospacing="1"/>
              <w:rPr>
                <w:rFonts w:eastAsia="Times New Roman" w:cs="Times New Roman"/>
                <w:sz w:val="22"/>
                <w:lang w:eastAsia="lv-LV"/>
              </w:rPr>
            </w:pPr>
            <w:r w:rsidRPr="00E94114">
              <w:rPr>
                <w:rFonts w:eastAsia="Times New Roman" w:cs="Times New Roman"/>
                <w:sz w:val="22"/>
                <w:lang w:eastAsia="lv-LV"/>
              </w:rPr>
              <w:t>Publisko iepirkuma līgumu reģistra izveide, nodrošinot publiski pieejamu un automatizētā datu analīzē izmantojamu informāciju par noslēgto iepirkuma līgumu faktisko izpildi (t.sk. par faktiskajām izmaksām un faktiskajiem termiņiem), lai paaugstinātu atklātību un mazinātu korupcijas iespējas līgumu izpildes fāzē, kurā vislielākā iespēja, pusēm vienojoties, nekontrolēti atkāpties no iepirkuma procedūrā iesniegtā piedāvājuma un līguma izpildes noteikumiem, padarot iepirkuma procedūras rezultātus neefektīvus</w:t>
            </w:r>
          </w:p>
        </w:tc>
        <w:tc>
          <w:tcPr>
            <w:tcW w:w="1146" w:type="pct"/>
            <w:hideMark/>
          </w:tcPr>
          <w:p w14:paraId="7D23723C" w14:textId="77777777" w:rsidR="0001764E" w:rsidRPr="00E94114" w:rsidRDefault="0001764E" w:rsidP="00436DEF">
            <w:pPr>
              <w:pStyle w:val="Sarakstarindkopa"/>
              <w:numPr>
                <w:ilvl w:val="0"/>
                <w:numId w:val="40"/>
              </w:numPr>
              <w:ind w:left="567" w:hanging="303"/>
              <w:rPr>
                <w:rFonts w:eastAsia="Times New Roman" w:cs="Times New Roman"/>
                <w:sz w:val="22"/>
                <w:lang w:eastAsia="lv-LV"/>
              </w:rPr>
            </w:pPr>
            <w:r w:rsidRPr="00E94114">
              <w:rPr>
                <w:rFonts w:eastAsia="Times New Roman" w:cs="Times New Roman"/>
                <w:sz w:val="22"/>
                <w:lang w:eastAsia="lv-LV"/>
              </w:rPr>
              <w:t>Grozījumi publisko iepirkumu jomu regulējošos tiesību aktos publisko iepirkumu līgumu reģistra piemērošanai</w:t>
            </w:r>
          </w:p>
          <w:p w14:paraId="53E25FAE" w14:textId="77777777" w:rsidR="0001764E" w:rsidRPr="00E94114" w:rsidRDefault="0001764E" w:rsidP="00436DEF">
            <w:pPr>
              <w:pStyle w:val="Sarakstarindkopa"/>
              <w:numPr>
                <w:ilvl w:val="0"/>
                <w:numId w:val="40"/>
              </w:numPr>
              <w:ind w:left="567" w:hanging="303"/>
              <w:rPr>
                <w:rFonts w:eastAsia="Times New Roman" w:cs="Times New Roman"/>
                <w:sz w:val="22"/>
                <w:lang w:eastAsia="lv-LV"/>
              </w:rPr>
            </w:pPr>
            <w:r w:rsidRPr="00E94114">
              <w:rPr>
                <w:rFonts w:eastAsia="Times New Roman" w:cs="Times New Roman"/>
                <w:sz w:val="22"/>
                <w:lang w:eastAsia="lv-LV"/>
              </w:rPr>
              <w:t>Izveidots publisko iepirkumu līgumu reģistrs.</w:t>
            </w:r>
          </w:p>
        </w:tc>
        <w:tc>
          <w:tcPr>
            <w:tcW w:w="885" w:type="pct"/>
            <w:hideMark/>
          </w:tcPr>
          <w:p w14:paraId="2E7D8807"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20D84B03" w14:textId="77777777" w:rsidR="0001764E" w:rsidRPr="00E94114" w:rsidRDefault="0001764E" w:rsidP="00436DEF">
            <w:pPr>
              <w:jc w:val="center"/>
              <w:rPr>
                <w:rFonts w:eastAsia="Times New Roman" w:cs="Times New Roman"/>
                <w:sz w:val="22"/>
                <w:lang w:eastAsia="lv-LV"/>
              </w:rPr>
            </w:pPr>
          </w:p>
        </w:tc>
      </w:tr>
      <w:tr w:rsidR="0001764E" w:rsidRPr="00E94114" w14:paraId="7D2053C6" w14:textId="77777777" w:rsidTr="00436DEF">
        <w:tc>
          <w:tcPr>
            <w:tcW w:w="1092" w:type="pct"/>
            <w:hideMark/>
          </w:tcPr>
          <w:p w14:paraId="5445D4BD" w14:textId="77777777" w:rsidR="0001764E" w:rsidRPr="00E94114" w:rsidRDefault="0001764E" w:rsidP="00436DEF">
            <w:pPr>
              <w:jc w:val="center"/>
              <w:rPr>
                <w:rFonts w:eastAsia="Times New Roman" w:cs="Times New Roman"/>
                <w:sz w:val="22"/>
                <w:lang w:eastAsia="lv-LV"/>
              </w:rPr>
            </w:pPr>
          </w:p>
        </w:tc>
        <w:tc>
          <w:tcPr>
            <w:tcW w:w="1147" w:type="pct"/>
            <w:hideMark/>
          </w:tcPr>
          <w:p w14:paraId="15FF3A65" w14:textId="77777777" w:rsidR="0001764E" w:rsidRPr="00E94114" w:rsidRDefault="0001764E" w:rsidP="00022CC7">
            <w:pPr>
              <w:spacing w:before="100" w:beforeAutospacing="1" w:after="100" w:afterAutospacing="1"/>
              <w:rPr>
                <w:rFonts w:eastAsia="Times New Roman" w:cs="Times New Roman"/>
                <w:sz w:val="22"/>
                <w:lang w:eastAsia="lv-LV"/>
              </w:rPr>
            </w:pPr>
            <w:bookmarkStart w:id="30" w:name="_Hlk74646254"/>
            <w:r w:rsidRPr="00E94114">
              <w:rPr>
                <w:rFonts w:eastAsia="Times New Roman" w:cs="Times New Roman"/>
                <w:sz w:val="22"/>
                <w:lang w:eastAsia="lv-LV"/>
              </w:rPr>
              <w:t xml:space="preserve">Konkurences vides pilnveidošana un korupcijas risku mazināšana, paplašinot interešu konflikta tvērumu un pilnveidojot iepirkuma komisijas darbības pamatprincipus, pilnveidojot kandidātu un pretendentu izslēgšanas noteikumus, lai izvairītos no līguma slēgšanas tiesību piešķiršanas negodprātīgiem piegādātājiem, piedāvājumu vērtēšanas kritēriju pārskatīšana, nosakot </w:t>
            </w:r>
            <w:r w:rsidRPr="00E94114">
              <w:rPr>
                <w:rFonts w:eastAsia="Times New Roman" w:cs="Times New Roman"/>
                <w:sz w:val="22"/>
                <w:lang w:eastAsia="lv-LV"/>
              </w:rPr>
              <w:lastRenderedPageBreak/>
              <w:t>jomas, kurās papildus iegādes cenai vērtējamas arī dzīves cikla izmaksas un kvalitātes kritēriji, kā arī plašāku konsultāciju ar tirgu īstenošana nolūkā kvalitatīvāk sagatavot iepirkuma dokumentus un mazināt tādu prasību noteikšanu iepirkumos, kas vērstas uz konkurences ierobežošanu</w:t>
            </w:r>
            <w:bookmarkEnd w:id="30"/>
          </w:p>
        </w:tc>
        <w:tc>
          <w:tcPr>
            <w:tcW w:w="1146" w:type="pct"/>
            <w:hideMark/>
          </w:tcPr>
          <w:p w14:paraId="7B6FDF19" w14:textId="77777777" w:rsidR="0001764E" w:rsidRPr="00E94114" w:rsidRDefault="0001764E" w:rsidP="00022CC7">
            <w:pPr>
              <w:rPr>
                <w:rFonts w:eastAsia="Times New Roman" w:cs="Times New Roman"/>
                <w:sz w:val="22"/>
                <w:lang w:eastAsia="lv-LV"/>
              </w:rPr>
            </w:pPr>
            <w:r w:rsidRPr="00E94114">
              <w:rPr>
                <w:rFonts w:eastAsia="Times New Roman" w:cs="Times New Roman"/>
                <w:sz w:val="22"/>
                <w:lang w:eastAsia="lv-LV"/>
              </w:rPr>
              <w:lastRenderedPageBreak/>
              <w:t>Grozījumi publisko iepirkumu jomu regulējošos tiesību aktos konkurences vides pilnveidošana publiskajos iepirkumos.</w:t>
            </w:r>
          </w:p>
        </w:tc>
        <w:tc>
          <w:tcPr>
            <w:tcW w:w="885" w:type="pct"/>
            <w:hideMark/>
          </w:tcPr>
          <w:p w14:paraId="0DCEBAF2"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4EE688F1" w14:textId="77777777" w:rsidR="0001764E" w:rsidRPr="00E94114" w:rsidRDefault="0001764E" w:rsidP="00436DEF">
            <w:pPr>
              <w:jc w:val="center"/>
              <w:rPr>
                <w:rFonts w:eastAsia="Times New Roman" w:cs="Times New Roman"/>
                <w:sz w:val="22"/>
                <w:lang w:eastAsia="lv-LV"/>
              </w:rPr>
            </w:pPr>
          </w:p>
        </w:tc>
      </w:tr>
      <w:tr w:rsidR="0001764E" w:rsidRPr="00E94114" w14:paraId="7CDCE77A" w14:textId="77777777" w:rsidTr="00436DEF">
        <w:tc>
          <w:tcPr>
            <w:tcW w:w="1092" w:type="pct"/>
            <w:hideMark/>
          </w:tcPr>
          <w:p w14:paraId="5C3AC50B" w14:textId="77777777" w:rsidR="0001764E" w:rsidRPr="00E94114" w:rsidRDefault="0001764E" w:rsidP="00436DEF">
            <w:pPr>
              <w:jc w:val="center"/>
              <w:rPr>
                <w:rFonts w:eastAsia="Times New Roman" w:cs="Times New Roman"/>
                <w:sz w:val="22"/>
                <w:lang w:eastAsia="lv-LV"/>
              </w:rPr>
            </w:pPr>
          </w:p>
        </w:tc>
        <w:tc>
          <w:tcPr>
            <w:tcW w:w="1147" w:type="pct"/>
            <w:hideMark/>
          </w:tcPr>
          <w:p w14:paraId="55A62969" w14:textId="77777777" w:rsidR="0001764E" w:rsidRPr="00E94114" w:rsidRDefault="0001764E" w:rsidP="00436DEF">
            <w:pPr>
              <w:spacing w:before="100" w:beforeAutospacing="1" w:after="100" w:afterAutospacing="1"/>
              <w:jc w:val="center"/>
              <w:rPr>
                <w:rFonts w:eastAsia="Times New Roman" w:cs="Times New Roman"/>
                <w:sz w:val="22"/>
                <w:lang w:eastAsia="lv-LV"/>
              </w:rPr>
            </w:pPr>
            <w:proofErr w:type="spellStart"/>
            <w:r w:rsidRPr="00E94114">
              <w:rPr>
                <w:rFonts w:eastAsia="Times New Roman" w:cs="Times New Roman"/>
                <w:sz w:val="22"/>
                <w:lang w:eastAsia="lv-LV"/>
              </w:rPr>
              <w:t>Profesionalizācijas</w:t>
            </w:r>
            <w:proofErr w:type="spellEnd"/>
            <w:r w:rsidRPr="00E94114">
              <w:rPr>
                <w:rFonts w:eastAsia="Times New Roman" w:cs="Times New Roman"/>
                <w:sz w:val="22"/>
                <w:lang w:eastAsia="lv-LV"/>
              </w:rPr>
              <w:t xml:space="preserve"> stratēģijas izstrāde un īstenošana nolūkā stratēģiski attīstīt publiskajos iepirkumos iesaistīto cilvēkresursu, kā arī </w:t>
            </w:r>
            <w:proofErr w:type="spellStart"/>
            <w:r w:rsidRPr="00E94114">
              <w:rPr>
                <w:rFonts w:eastAsia="Times New Roman" w:cs="Times New Roman"/>
                <w:sz w:val="22"/>
                <w:lang w:eastAsia="lv-LV"/>
              </w:rPr>
              <w:t>efektivizēt</w:t>
            </w:r>
            <w:proofErr w:type="spellEnd"/>
            <w:r w:rsidRPr="00E94114">
              <w:rPr>
                <w:rFonts w:eastAsia="Times New Roman" w:cs="Times New Roman"/>
                <w:sz w:val="22"/>
                <w:lang w:eastAsia="lv-LV"/>
              </w:rPr>
              <w:t xml:space="preserve"> tā izmantošanu.</w:t>
            </w:r>
          </w:p>
        </w:tc>
        <w:tc>
          <w:tcPr>
            <w:tcW w:w="1146" w:type="pct"/>
            <w:hideMark/>
          </w:tcPr>
          <w:p w14:paraId="628F88FE" w14:textId="77777777" w:rsidR="0001764E" w:rsidRPr="00E94114" w:rsidRDefault="0001764E" w:rsidP="00022CC7">
            <w:pPr>
              <w:pStyle w:val="Sarakstarindkopa"/>
              <w:numPr>
                <w:ilvl w:val="0"/>
                <w:numId w:val="42"/>
              </w:numPr>
              <w:ind w:left="365"/>
              <w:rPr>
                <w:rFonts w:eastAsia="Times New Roman" w:cs="Times New Roman"/>
                <w:sz w:val="22"/>
                <w:lang w:eastAsia="lv-LV"/>
              </w:rPr>
            </w:pPr>
            <w:r w:rsidRPr="00E94114">
              <w:rPr>
                <w:rFonts w:eastAsia="Times New Roman" w:cs="Times New Roman"/>
                <w:sz w:val="22"/>
                <w:lang w:eastAsia="lv-LV"/>
              </w:rPr>
              <w:t>Izstrādāts pētījums un identificētas jomas, kurās iepirkumi efektīvi centralizēti</w:t>
            </w:r>
          </w:p>
          <w:p w14:paraId="37876F09" w14:textId="77777777" w:rsidR="0001764E" w:rsidRPr="00E94114" w:rsidRDefault="0001764E" w:rsidP="00022CC7">
            <w:pPr>
              <w:pStyle w:val="Sarakstarindkopa"/>
              <w:numPr>
                <w:ilvl w:val="0"/>
                <w:numId w:val="42"/>
              </w:numPr>
              <w:ind w:left="365"/>
              <w:rPr>
                <w:rFonts w:eastAsia="Times New Roman" w:cs="Times New Roman"/>
                <w:sz w:val="22"/>
                <w:lang w:eastAsia="lv-LV"/>
              </w:rPr>
            </w:pPr>
            <w:r w:rsidRPr="00E94114">
              <w:rPr>
                <w:rFonts w:eastAsia="Times New Roman" w:cs="Times New Roman"/>
                <w:sz w:val="22"/>
                <w:lang w:eastAsia="lv-LV"/>
              </w:rPr>
              <w:t xml:space="preserve">Izstrādāta </w:t>
            </w:r>
            <w:proofErr w:type="spellStart"/>
            <w:r w:rsidRPr="00E94114">
              <w:rPr>
                <w:rFonts w:eastAsia="Times New Roman" w:cs="Times New Roman"/>
                <w:sz w:val="22"/>
                <w:lang w:eastAsia="lv-LV"/>
              </w:rPr>
              <w:t>profesionalizācijas</w:t>
            </w:r>
            <w:proofErr w:type="spellEnd"/>
            <w:r w:rsidRPr="00E94114">
              <w:rPr>
                <w:rFonts w:eastAsia="Times New Roman" w:cs="Times New Roman"/>
                <w:sz w:val="22"/>
                <w:lang w:eastAsia="lv-LV"/>
              </w:rPr>
              <w:t xml:space="preserve"> stratēģija;</w:t>
            </w:r>
          </w:p>
          <w:p w14:paraId="61BB8249" w14:textId="77777777" w:rsidR="0001764E" w:rsidRPr="00E94114" w:rsidRDefault="0001764E" w:rsidP="00022CC7">
            <w:pPr>
              <w:pStyle w:val="Sarakstarindkopa"/>
              <w:numPr>
                <w:ilvl w:val="0"/>
                <w:numId w:val="42"/>
              </w:numPr>
              <w:ind w:left="365"/>
              <w:rPr>
                <w:rFonts w:eastAsia="Times New Roman" w:cs="Times New Roman"/>
                <w:sz w:val="22"/>
                <w:lang w:eastAsia="lv-LV"/>
              </w:rPr>
            </w:pPr>
            <w:r w:rsidRPr="00E94114">
              <w:rPr>
                <w:rFonts w:eastAsia="Times New Roman" w:cs="Times New Roman"/>
                <w:sz w:val="22"/>
                <w:lang w:eastAsia="lv-LV"/>
              </w:rPr>
              <w:t>Informatīvais ziņojums par publisko iepirkumu centralizāciju;</w:t>
            </w:r>
          </w:p>
          <w:p w14:paraId="71821870" w14:textId="77777777" w:rsidR="0001764E" w:rsidRPr="00E94114" w:rsidRDefault="0001764E" w:rsidP="00022CC7">
            <w:pPr>
              <w:pStyle w:val="Sarakstarindkopa"/>
              <w:numPr>
                <w:ilvl w:val="0"/>
                <w:numId w:val="42"/>
              </w:numPr>
              <w:ind w:left="365"/>
              <w:rPr>
                <w:rFonts w:eastAsia="Times New Roman" w:cs="Times New Roman"/>
                <w:sz w:val="22"/>
                <w:lang w:eastAsia="lv-LV"/>
              </w:rPr>
            </w:pPr>
            <w:r w:rsidRPr="00E94114">
              <w:rPr>
                <w:rFonts w:eastAsia="Times New Roman" w:cs="Times New Roman"/>
                <w:sz w:val="22"/>
                <w:lang w:eastAsia="lv-LV"/>
              </w:rPr>
              <w:t>Publisko iepirkumu centralizācijas pasākumu īstenošana atbilstoši Ministru kabineta lēmumam, izskatot informatīvo ziņojumu par publisko iepirkumu centralizāciju.</w:t>
            </w:r>
          </w:p>
        </w:tc>
        <w:tc>
          <w:tcPr>
            <w:tcW w:w="885" w:type="pct"/>
            <w:hideMark/>
          </w:tcPr>
          <w:p w14:paraId="26F06C70"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707CBFF4" w14:textId="77777777" w:rsidR="0001764E" w:rsidRPr="00E94114" w:rsidRDefault="0001764E" w:rsidP="00436DEF">
            <w:pPr>
              <w:jc w:val="center"/>
              <w:rPr>
                <w:rFonts w:eastAsia="Times New Roman" w:cs="Times New Roman"/>
                <w:sz w:val="22"/>
                <w:lang w:eastAsia="lv-LV"/>
              </w:rPr>
            </w:pPr>
          </w:p>
        </w:tc>
      </w:tr>
      <w:tr w:rsidR="0001764E" w:rsidRPr="00E94114" w14:paraId="2E2A5CC7" w14:textId="77777777" w:rsidTr="00436DEF">
        <w:tc>
          <w:tcPr>
            <w:tcW w:w="1092" w:type="pct"/>
            <w:hideMark/>
          </w:tcPr>
          <w:p w14:paraId="41A92CA1" w14:textId="77777777" w:rsidR="0001764E" w:rsidRPr="00E94114" w:rsidRDefault="0001764E" w:rsidP="00436DEF">
            <w:pPr>
              <w:jc w:val="center"/>
              <w:rPr>
                <w:rFonts w:eastAsia="Times New Roman" w:cs="Times New Roman"/>
                <w:sz w:val="22"/>
                <w:lang w:eastAsia="lv-LV"/>
              </w:rPr>
            </w:pPr>
          </w:p>
        </w:tc>
        <w:tc>
          <w:tcPr>
            <w:tcW w:w="1147" w:type="pct"/>
            <w:hideMark/>
          </w:tcPr>
          <w:p w14:paraId="1221F954" w14:textId="77777777" w:rsidR="0001764E" w:rsidRPr="00E94114" w:rsidRDefault="0001764E" w:rsidP="00022CC7">
            <w:pPr>
              <w:spacing w:before="100" w:beforeAutospacing="1" w:after="100" w:afterAutospacing="1"/>
              <w:rPr>
                <w:rFonts w:eastAsia="Times New Roman" w:cs="Times New Roman"/>
                <w:sz w:val="22"/>
                <w:lang w:eastAsia="lv-LV"/>
              </w:rPr>
            </w:pPr>
            <w:r w:rsidRPr="00E94114">
              <w:rPr>
                <w:rFonts w:eastAsia="Times New Roman" w:cs="Times New Roman"/>
                <w:sz w:val="22"/>
                <w:lang w:eastAsia="lv-LV"/>
              </w:rPr>
              <w:t>IUB IT un analītiskās kapacitātes stiprināšana, pilnveidojot uz riskiem balstītus uzraudzības pasākumus, kā arī uzlabojot IUB sniegto pakalpojumu pieejamību tiešsaistē un to lietojamību.</w:t>
            </w:r>
          </w:p>
        </w:tc>
        <w:tc>
          <w:tcPr>
            <w:tcW w:w="1146" w:type="pct"/>
            <w:hideMark/>
          </w:tcPr>
          <w:p w14:paraId="3C66C104" w14:textId="77777777" w:rsidR="0001764E" w:rsidRPr="00E94114" w:rsidRDefault="0001764E" w:rsidP="00022CC7">
            <w:pPr>
              <w:pStyle w:val="Sarakstarindkopa"/>
              <w:numPr>
                <w:ilvl w:val="0"/>
                <w:numId w:val="41"/>
              </w:numPr>
              <w:ind w:left="365"/>
              <w:rPr>
                <w:rFonts w:eastAsia="Times New Roman" w:cs="Times New Roman"/>
                <w:sz w:val="22"/>
                <w:lang w:eastAsia="lv-LV"/>
              </w:rPr>
            </w:pPr>
            <w:r w:rsidRPr="00E94114">
              <w:rPr>
                <w:rFonts w:eastAsia="Times New Roman" w:cs="Times New Roman"/>
                <w:sz w:val="22"/>
                <w:lang w:eastAsia="lv-LV"/>
              </w:rPr>
              <w:t>Izstrādāta modernizēta Publikāciju vadības sistēma;</w:t>
            </w:r>
          </w:p>
          <w:p w14:paraId="4D078474" w14:textId="77777777" w:rsidR="0001764E" w:rsidRPr="00E94114" w:rsidRDefault="0001764E" w:rsidP="00022CC7">
            <w:pPr>
              <w:pStyle w:val="Sarakstarindkopa"/>
              <w:numPr>
                <w:ilvl w:val="0"/>
                <w:numId w:val="41"/>
              </w:numPr>
              <w:ind w:left="365"/>
              <w:rPr>
                <w:rFonts w:eastAsia="Times New Roman" w:cs="Times New Roman"/>
                <w:sz w:val="22"/>
                <w:lang w:eastAsia="lv-LV"/>
              </w:rPr>
            </w:pPr>
            <w:r w:rsidRPr="00E94114">
              <w:rPr>
                <w:rFonts w:eastAsia="Times New Roman" w:cs="Times New Roman"/>
                <w:sz w:val="22"/>
                <w:lang w:eastAsia="lv-LV"/>
              </w:rPr>
              <w:t>Definēti kritēriji riskanto tirgus sektoru, pasūtītāju un iepirkumu noteikšanai;</w:t>
            </w:r>
          </w:p>
          <w:p w14:paraId="3471335A" w14:textId="77777777" w:rsidR="0001764E" w:rsidRPr="00E94114" w:rsidRDefault="0001764E" w:rsidP="00022CC7">
            <w:pPr>
              <w:pStyle w:val="Sarakstarindkopa"/>
              <w:numPr>
                <w:ilvl w:val="0"/>
                <w:numId w:val="41"/>
              </w:numPr>
              <w:ind w:left="365"/>
              <w:rPr>
                <w:rFonts w:eastAsia="Times New Roman" w:cs="Times New Roman"/>
                <w:sz w:val="22"/>
                <w:lang w:eastAsia="lv-LV"/>
              </w:rPr>
            </w:pPr>
            <w:r w:rsidRPr="00E94114">
              <w:rPr>
                <w:rFonts w:eastAsia="Times New Roman" w:cs="Times New Roman"/>
                <w:sz w:val="22"/>
                <w:lang w:eastAsia="lv-LV"/>
              </w:rPr>
              <w:lastRenderedPageBreak/>
              <w:t>Pilnveidots  IT risinājums pasūtītāju profilu veidošanai.</w:t>
            </w:r>
          </w:p>
        </w:tc>
        <w:tc>
          <w:tcPr>
            <w:tcW w:w="885" w:type="pct"/>
            <w:hideMark/>
          </w:tcPr>
          <w:p w14:paraId="75CBDC08" w14:textId="77777777" w:rsidR="0001764E" w:rsidRPr="00E94114" w:rsidRDefault="0001764E" w:rsidP="00436DEF">
            <w:pPr>
              <w:spacing w:before="100" w:beforeAutospacing="1" w:after="100" w:afterAutospacing="1"/>
              <w:jc w:val="center"/>
              <w:rPr>
                <w:rFonts w:eastAsia="Times New Roman" w:cs="Times New Roman"/>
                <w:sz w:val="22"/>
                <w:lang w:eastAsia="lv-LV"/>
              </w:rPr>
            </w:pPr>
          </w:p>
        </w:tc>
        <w:tc>
          <w:tcPr>
            <w:tcW w:w="730" w:type="pct"/>
            <w:hideMark/>
          </w:tcPr>
          <w:p w14:paraId="28C52508" w14:textId="77777777" w:rsidR="0001764E" w:rsidRPr="00E94114" w:rsidRDefault="0001764E" w:rsidP="00436DEF">
            <w:pPr>
              <w:jc w:val="center"/>
              <w:rPr>
                <w:rFonts w:eastAsia="Times New Roman" w:cs="Times New Roman"/>
                <w:sz w:val="22"/>
                <w:lang w:eastAsia="lv-LV"/>
              </w:rPr>
            </w:pPr>
          </w:p>
        </w:tc>
      </w:tr>
    </w:tbl>
    <w:p w14:paraId="2A3612F7" w14:textId="22909ECD" w:rsidR="0001764E" w:rsidRDefault="0001764E" w:rsidP="00E94114">
      <w:pPr>
        <w:spacing w:after="0" w:line="240" w:lineRule="auto"/>
        <w:rPr>
          <w:rFonts w:cs="Times New Roman"/>
          <w:szCs w:val="24"/>
        </w:rPr>
      </w:pPr>
    </w:p>
    <w:p w14:paraId="3B77F6CC" w14:textId="15557F18" w:rsidR="00E94114" w:rsidRPr="00022CC7" w:rsidRDefault="00E94114" w:rsidP="00E94114">
      <w:pPr>
        <w:pStyle w:val="liknoteik"/>
        <w:spacing w:before="0" w:beforeAutospacing="0" w:after="0" w:afterAutospacing="0"/>
        <w:jc w:val="both"/>
        <w:rPr>
          <w:sz w:val="22"/>
          <w:szCs w:val="22"/>
        </w:rPr>
      </w:pPr>
      <w:r w:rsidRPr="00022CC7">
        <w:rPr>
          <w:sz w:val="22"/>
          <w:szCs w:val="22"/>
          <w:vertAlign w:val="superscript"/>
        </w:rPr>
        <w:t>12</w:t>
      </w:r>
      <w:r w:rsidRPr="00022CC7">
        <w:rPr>
          <w:sz w:val="22"/>
          <w:szCs w:val="22"/>
        </w:rPr>
        <w:t xml:space="preserve"> Likumi.lv, MK 2021. gada 28. aprīļa rīkojums Nr. 292 “Par Latvijas Atveseļošanas un noturības mehānisma plānu”, sk.: https://likumi.lv/ta/id/322858-par-latvijas-atveselosanas-un-noturibas-mehanisma-planu</w:t>
      </w:r>
    </w:p>
    <w:p w14:paraId="2128F009" w14:textId="77777777" w:rsidR="00E94114" w:rsidRPr="0001764E" w:rsidRDefault="00E94114" w:rsidP="0001764E">
      <w:pPr>
        <w:rPr>
          <w:rFonts w:cs="Times New Roman"/>
          <w:szCs w:val="24"/>
        </w:rPr>
      </w:pPr>
    </w:p>
    <w:p w14:paraId="6C22B38E" w14:textId="62A961D9" w:rsidR="00E711F6" w:rsidRPr="0053773A" w:rsidRDefault="004153A8" w:rsidP="00E711F6">
      <w:pPr>
        <w:pStyle w:val="Paraststmeklis"/>
        <w:shd w:val="clear" w:color="auto" w:fill="E7E6E6" w:themeFill="background2"/>
        <w:jc w:val="center"/>
        <w:rPr>
          <w:rFonts w:ascii="Times New Roman" w:hAnsi="Times New Roman"/>
          <w:sz w:val="22"/>
          <w:szCs w:val="22"/>
        </w:rPr>
      </w:pPr>
      <w:bookmarkStart w:id="31" w:name="_Toc75850510"/>
      <w:bookmarkEnd w:id="28"/>
      <w:r w:rsidRPr="008A2FB0">
        <w:rPr>
          <w:rStyle w:val="Virsraksts1Rakstz"/>
          <w:u w:val="none"/>
        </w:rPr>
        <w:t>Latvijas Ceturtais nacionālais atvērtās pārvaldības rīcības plāns 2020.-2021.gadam</w:t>
      </w:r>
      <w:bookmarkEnd w:id="31"/>
      <w:r>
        <w:rPr>
          <w:rFonts w:ascii="Times New Roman" w:hAnsi="Times New Roman"/>
          <w:sz w:val="22"/>
          <w:szCs w:val="22"/>
          <w:vertAlign w:val="superscript"/>
        </w:rPr>
        <w:t xml:space="preserve"> </w:t>
      </w:r>
      <w:r w:rsidR="006D35F0">
        <w:rPr>
          <w:rFonts w:ascii="Times New Roman" w:hAnsi="Times New Roman"/>
          <w:sz w:val="22"/>
          <w:szCs w:val="22"/>
          <w:vertAlign w:val="superscript"/>
        </w:rPr>
        <w:t>13</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64"/>
        <w:gridCol w:w="10292"/>
      </w:tblGrid>
      <w:tr w:rsidR="00E711F6" w:rsidRPr="0053773A" w14:paraId="1EAE3738"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0A4F48F3" w14:textId="77777777" w:rsidR="00E711F6" w:rsidRPr="0053773A" w:rsidRDefault="00E711F6" w:rsidP="00680857">
            <w:pPr>
              <w:rPr>
                <w:rFonts w:cs="Times New Roman"/>
                <w:b/>
                <w:bCs/>
                <w:sz w:val="22"/>
              </w:rPr>
            </w:pPr>
            <w:r w:rsidRPr="0053773A">
              <w:rPr>
                <w:rFonts w:cs="Times New Roman"/>
                <w:b/>
                <w:bCs/>
                <w:caps/>
                <w:sz w:val="22"/>
              </w:rPr>
              <w:t>1. apņemšanās:</w:t>
            </w:r>
            <w:r w:rsidRPr="0053773A">
              <w:rPr>
                <w:rFonts w:cs="Times New Roman"/>
                <w:b/>
                <w:bCs/>
                <w:sz w:val="22"/>
              </w:rPr>
              <w:t xml:space="preserve"> Publisko iepirkumu un līgumu atklātība</w:t>
            </w:r>
          </w:p>
        </w:tc>
      </w:tr>
      <w:tr w:rsidR="00E711F6" w:rsidRPr="0053773A" w14:paraId="20519909"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8927E0"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Apņemšanās īstenošanas sākuma un beigu datums</w:t>
            </w:r>
          </w:p>
        </w:tc>
        <w:tc>
          <w:tcPr>
            <w:tcW w:w="0" w:type="auto"/>
            <w:tcBorders>
              <w:top w:val="outset" w:sz="6" w:space="0" w:color="auto"/>
              <w:left w:val="outset" w:sz="6" w:space="0" w:color="auto"/>
              <w:bottom w:val="outset" w:sz="6" w:space="0" w:color="auto"/>
              <w:right w:val="outset" w:sz="6" w:space="0" w:color="auto"/>
            </w:tcBorders>
            <w:hideMark/>
          </w:tcPr>
          <w:p w14:paraId="54CB8F9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01.01.2020.-31.12.2021.</w:t>
            </w:r>
          </w:p>
        </w:tc>
      </w:tr>
      <w:tr w:rsidR="00E711F6" w:rsidRPr="0053773A" w14:paraId="07100A22" w14:textId="77777777" w:rsidTr="00680857">
        <w:trPr>
          <w:trHeight w:val="1159"/>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568B2A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Atbildīgās institūcijas</w:t>
            </w:r>
          </w:p>
        </w:tc>
        <w:tc>
          <w:tcPr>
            <w:tcW w:w="0" w:type="auto"/>
            <w:tcBorders>
              <w:top w:val="outset" w:sz="6" w:space="0" w:color="auto"/>
              <w:left w:val="outset" w:sz="6" w:space="0" w:color="auto"/>
              <w:bottom w:val="outset" w:sz="6" w:space="0" w:color="auto"/>
              <w:right w:val="outset" w:sz="6" w:space="0" w:color="auto"/>
            </w:tcBorders>
            <w:hideMark/>
          </w:tcPr>
          <w:p w14:paraId="4C9B90D5" w14:textId="77777777" w:rsidR="00E711F6" w:rsidRPr="0053773A" w:rsidRDefault="00E711F6" w:rsidP="00680857">
            <w:pPr>
              <w:jc w:val="center"/>
              <w:rPr>
                <w:rFonts w:cs="Times New Roman"/>
                <w:sz w:val="22"/>
              </w:rPr>
            </w:pPr>
            <w:r w:rsidRPr="0053773A">
              <w:rPr>
                <w:rFonts w:cs="Times New Roman"/>
                <w:sz w:val="22"/>
              </w:rPr>
              <w:t>Iepirkumu uzraudzības birojs (IUB)</w:t>
            </w:r>
            <w:r w:rsidRPr="0053773A">
              <w:rPr>
                <w:rFonts w:cs="Times New Roman"/>
                <w:sz w:val="22"/>
              </w:rPr>
              <w:br/>
              <w:t>(atbildīgā institūcija par apņemšanos kopumā)</w:t>
            </w:r>
            <w:r w:rsidRPr="0053773A">
              <w:rPr>
                <w:rFonts w:cs="Times New Roman"/>
                <w:sz w:val="22"/>
              </w:rPr>
              <w:br/>
              <w:t xml:space="preserve">Centrālā finanšu un līgumu aģentūra (CFLA) (atbildīgā institūcija jautājumā par Integritātes </w:t>
            </w:r>
            <w:proofErr w:type="spellStart"/>
            <w:r w:rsidRPr="0053773A">
              <w:rPr>
                <w:rFonts w:cs="Times New Roman"/>
                <w:sz w:val="22"/>
              </w:rPr>
              <w:t>pakta</w:t>
            </w:r>
            <w:proofErr w:type="spellEnd"/>
            <w:r w:rsidRPr="0053773A">
              <w:rPr>
                <w:rFonts w:cs="Times New Roman"/>
                <w:sz w:val="22"/>
              </w:rPr>
              <w:t xml:space="preserve"> izmantošanas iespējām ES finanšu instrumentu finansētos projektos)</w:t>
            </w:r>
          </w:p>
        </w:tc>
      </w:tr>
      <w:tr w:rsidR="00E711F6" w:rsidRPr="0053773A" w14:paraId="0B02A6CF"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D616A2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Atbildīgās amatpersonas</w:t>
            </w:r>
            <w:r w:rsidRPr="0053773A">
              <w:rPr>
                <w:rFonts w:ascii="Times New Roman" w:hAnsi="Times New Roman"/>
                <w:sz w:val="22"/>
                <w:szCs w:val="22"/>
              </w:rPr>
              <w:br/>
              <w:t>(vārds, amats, kontaktinformācija)</w:t>
            </w:r>
          </w:p>
        </w:tc>
        <w:tc>
          <w:tcPr>
            <w:tcW w:w="0" w:type="auto"/>
            <w:tcBorders>
              <w:top w:val="outset" w:sz="6" w:space="0" w:color="auto"/>
              <w:left w:val="outset" w:sz="6" w:space="0" w:color="auto"/>
              <w:bottom w:val="outset" w:sz="6" w:space="0" w:color="auto"/>
              <w:right w:val="outset" w:sz="6" w:space="0" w:color="auto"/>
            </w:tcBorders>
            <w:hideMark/>
          </w:tcPr>
          <w:p w14:paraId="6D325606" w14:textId="77777777" w:rsidR="00E711F6" w:rsidRPr="0053773A" w:rsidRDefault="00E711F6" w:rsidP="00680857">
            <w:pPr>
              <w:jc w:val="center"/>
              <w:rPr>
                <w:rFonts w:cs="Times New Roman"/>
                <w:sz w:val="22"/>
              </w:rPr>
            </w:pPr>
            <w:r w:rsidRPr="0053773A">
              <w:rPr>
                <w:rFonts w:cs="Times New Roman"/>
                <w:sz w:val="22"/>
              </w:rPr>
              <w:t xml:space="preserve">Dace Gaile, Iepirkumu uzraudzības biroja vadītāja, dace.gaile@iub.gov.lv </w:t>
            </w:r>
          </w:p>
          <w:p w14:paraId="3F1B07AF" w14:textId="77777777" w:rsidR="00E711F6" w:rsidRPr="0053773A" w:rsidRDefault="00E711F6" w:rsidP="00680857">
            <w:pPr>
              <w:pStyle w:val="Paraststmeklis"/>
              <w:jc w:val="center"/>
              <w:rPr>
                <w:rFonts w:ascii="Times New Roman" w:hAnsi="Times New Roman"/>
                <w:sz w:val="22"/>
                <w:szCs w:val="22"/>
              </w:rPr>
            </w:pPr>
            <w:r w:rsidRPr="0053773A">
              <w:rPr>
                <w:rFonts w:ascii="Times New Roman" w:hAnsi="Times New Roman"/>
                <w:sz w:val="22"/>
                <w:szCs w:val="22"/>
              </w:rPr>
              <w:t>Anita Krūmiņa, Centrālās finanšu un līgumu aģentūras direktore, anita.krumina@cfla.gov.lv</w:t>
            </w:r>
          </w:p>
        </w:tc>
      </w:tr>
      <w:tr w:rsidR="00E711F6" w:rsidRPr="0053773A" w14:paraId="6BBB83DA"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7FC60BB1"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Citas iesaistītās puses</w:t>
            </w:r>
          </w:p>
        </w:tc>
      </w:tr>
      <w:tr w:rsidR="00E711F6" w:rsidRPr="0053773A" w14:paraId="2C31046C"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BE3A7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tcBorders>
              <w:top w:val="outset" w:sz="6" w:space="0" w:color="auto"/>
              <w:left w:val="outset" w:sz="6" w:space="0" w:color="auto"/>
              <w:bottom w:val="outset" w:sz="6" w:space="0" w:color="auto"/>
              <w:right w:val="outset" w:sz="6" w:space="0" w:color="auto"/>
            </w:tcBorders>
            <w:hideMark/>
          </w:tcPr>
          <w:p w14:paraId="03D56284" w14:textId="77777777" w:rsidR="00E711F6" w:rsidRPr="0053773A" w:rsidRDefault="00E711F6" w:rsidP="00680857">
            <w:pPr>
              <w:jc w:val="center"/>
              <w:rPr>
                <w:rFonts w:cs="Times New Roman"/>
                <w:sz w:val="22"/>
              </w:rPr>
            </w:pPr>
            <w:r w:rsidRPr="0053773A">
              <w:rPr>
                <w:rFonts w:cs="Times New Roman"/>
                <w:sz w:val="22"/>
              </w:rPr>
              <w:t xml:space="preserve">Finanšu ministrija, CFLA, VARAM (VRAA), konkrētās pašvaldības, kurās tiks veikta iepirkuma </w:t>
            </w:r>
            <w:proofErr w:type="spellStart"/>
            <w:r w:rsidRPr="0053773A">
              <w:rPr>
                <w:rFonts w:cs="Times New Roman"/>
                <w:sz w:val="22"/>
              </w:rPr>
              <w:t>monitorēšana</w:t>
            </w:r>
            <w:proofErr w:type="spellEnd"/>
            <w:r w:rsidRPr="0053773A">
              <w:rPr>
                <w:rFonts w:cs="Times New Roman"/>
                <w:sz w:val="22"/>
              </w:rPr>
              <w:t xml:space="preserve"> Integritātes </w:t>
            </w:r>
            <w:proofErr w:type="spellStart"/>
            <w:r w:rsidRPr="0053773A">
              <w:rPr>
                <w:rFonts w:cs="Times New Roman"/>
                <w:sz w:val="22"/>
              </w:rPr>
              <w:t>pakta</w:t>
            </w:r>
            <w:proofErr w:type="spellEnd"/>
            <w:r w:rsidRPr="0053773A">
              <w:rPr>
                <w:rFonts w:cs="Times New Roman"/>
                <w:sz w:val="22"/>
              </w:rPr>
              <w:t xml:space="preserve"> ietvaros (tiks izvēlētas, uzsākot apņemšanās izpildi), VK (publisko tiesību līgumu pieejamības jautājumi)</w:t>
            </w:r>
          </w:p>
        </w:tc>
      </w:tr>
      <w:tr w:rsidR="00E711F6" w:rsidRPr="0053773A" w14:paraId="70DF78DE"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F836BF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tcBorders>
              <w:top w:val="outset" w:sz="6" w:space="0" w:color="auto"/>
              <w:left w:val="outset" w:sz="6" w:space="0" w:color="auto"/>
              <w:bottom w:val="outset" w:sz="6" w:space="0" w:color="auto"/>
              <w:right w:val="outset" w:sz="6" w:space="0" w:color="auto"/>
            </w:tcBorders>
            <w:hideMark/>
          </w:tcPr>
          <w:p w14:paraId="1FD2B110" w14:textId="77777777" w:rsidR="00E711F6" w:rsidRPr="0053773A" w:rsidRDefault="00E711F6" w:rsidP="00680857">
            <w:pPr>
              <w:jc w:val="center"/>
              <w:rPr>
                <w:rFonts w:cs="Times New Roman"/>
                <w:sz w:val="22"/>
              </w:rPr>
            </w:pPr>
            <w:r w:rsidRPr="0053773A">
              <w:rPr>
                <w:rFonts w:cs="Times New Roman"/>
                <w:sz w:val="22"/>
              </w:rPr>
              <w:t>Biedrība "Sabiedrība par atklātību-Delna", citi sabiedrības pārstāvji, mediji</w:t>
            </w:r>
          </w:p>
        </w:tc>
      </w:tr>
      <w:tr w:rsidR="00E711F6" w:rsidRPr="0053773A" w14:paraId="7B2D1402"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482CD67B"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4F7C0E8E"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0B657D1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Kādas ir valstij un sabiedrībai nozīmīgās problēmas, kuras risinās šī apņemšanās?</w:t>
            </w:r>
          </w:p>
        </w:tc>
      </w:tr>
      <w:tr w:rsidR="00E711F6" w:rsidRPr="0053773A" w14:paraId="5DE73386"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6547307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Sabiedrībā vērojama neticība publisko iepirkumu rezultātu godīgumam un lietderīgumam. Šo neticību nostiprina gadījumi, kad iepirkumu veicēji rīkojušies savtīgu mērķu vadīti, par precēm, pakalpojumiem, būvdarbiem samaksāts pārāk dārgi, iegūtā kvalitāte neatbilst cenai. Lai vairotu sabiedrības ticību valsts un pašvaldību institūciju efektīvai rīcībai ar budžeta un Eiropas Savienības finanšu līdzekļiem, jāmeklē jaunas un iedarbīgas iepirkumu uzraudzības metodes, tostarp veicinot sabiedrības līdzdalību iepirkumu uzraudzībā.</w:t>
            </w:r>
          </w:p>
          <w:p w14:paraId="771ACE4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Integritātes pakts ir Eiropā arvien aktīvāk izmantots publisko iepirkumu uzraudzības un korupcijas novēršanas instruments. To atbalsta un popularizē arī Eiropas Komisija. Tās vadībā Integritātes pakts tika ieviests 11 ES dalībvalstīs kā uzraudzības instruments projektiem, kas finansēti ar ES fondu atbalstu.</w:t>
            </w:r>
            <w:r w:rsidRPr="0053773A">
              <w:rPr>
                <w:rFonts w:ascii="Times New Roman" w:hAnsi="Times New Roman"/>
                <w:sz w:val="22"/>
                <w:szCs w:val="22"/>
                <w:vertAlign w:val="superscript"/>
              </w:rPr>
              <w:t>8</w:t>
            </w:r>
          </w:p>
          <w:p w14:paraId="5A69129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Ērta un visaptveroša iespējamo risku identificēšana attiecībā uz noteiktiem iepirkumu veicējiem ir nepieciešama gan iepirkumus uzraugošajām iestādēm, lai veidotu uz risku analīzi balstītu pārbaudāmo iepirkumu izlasi, gan sabiedrības pārstāvjiem, lai stiprinātu pilsonisko uzraudzību pār iepirkumu norisi un sabiedrības pieprasījumu valsts un pašvaldību institūcijām uzlabot savu sniegumu publisko iepirkumu jomā. Šobrīd dažādu risku faktoru apkopošana jāveic, manuāli apkopojot informāciju no dažādiem avotiem. Savukārt </w:t>
            </w:r>
            <w:proofErr w:type="spellStart"/>
            <w:r w:rsidRPr="0053773A">
              <w:rPr>
                <w:rFonts w:ascii="Times New Roman" w:hAnsi="Times New Roman"/>
                <w:sz w:val="22"/>
                <w:szCs w:val="22"/>
              </w:rPr>
              <w:t>digitalizējot</w:t>
            </w:r>
            <w:proofErr w:type="spellEnd"/>
            <w:r w:rsidRPr="0053773A">
              <w:rPr>
                <w:rFonts w:ascii="Times New Roman" w:hAnsi="Times New Roman"/>
                <w:sz w:val="22"/>
                <w:szCs w:val="22"/>
              </w:rPr>
              <w:t xml:space="preserve"> iepirkumu risku izvērtēšanu, izmantojot Iepirkumu uzraudzības biroja tīmekļvietnē publicēto informāciju no iepirkumu paziņojumiem un iesniegumu izskatīšanas komisijas lēmumiem, ieinteresētajām pusēm tiktu dota iespēja vienkopus analizēt informāciju un atlasīt pasūtītājus, kuru iepirkumu uzvedībai pievēršama pastiprināta uzmanība.</w:t>
            </w:r>
          </w:p>
          <w:p w14:paraId="0BFC55E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Lai arī visi noslēgtie iepirkumu līgumi un to grozījumi tiek publicēti Elektronisko iepirkumu sistēmā www.eis.gov.lv katram iepirkumam izveidotā profilā (līgumu teksti tiek pievienoti .</w:t>
            </w:r>
            <w:proofErr w:type="spellStart"/>
            <w:r w:rsidRPr="0053773A">
              <w:rPr>
                <w:rFonts w:ascii="Times New Roman" w:hAnsi="Times New Roman"/>
                <w:sz w:val="22"/>
                <w:szCs w:val="22"/>
              </w:rPr>
              <w:t>pdf</w:t>
            </w:r>
            <w:proofErr w:type="spellEnd"/>
            <w:r w:rsidRPr="0053773A">
              <w:rPr>
                <w:rFonts w:ascii="Times New Roman" w:hAnsi="Times New Roman"/>
                <w:sz w:val="22"/>
                <w:szCs w:val="22"/>
              </w:rPr>
              <w:t xml:space="preserve"> vai .</w:t>
            </w:r>
            <w:proofErr w:type="spellStart"/>
            <w:r w:rsidRPr="0053773A">
              <w:rPr>
                <w:rFonts w:ascii="Times New Roman" w:hAnsi="Times New Roman"/>
                <w:sz w:val="22"/>
                <w:szCs w:val="22"/>
              </w:rPr>
              <w:t>docx</w:t>
            </w:r>
            <w:proofErr w:type="spellEnd"/>
            <w:r w:rsidRPr="0053773A">
              <w:rPr>
                <w:rFonts w:ascii="Times New Roman" w:hAnsi="Times New Roman"/>
                <w:sz w:val="22"/>
                <w:szCs w:val="22"/>
              </w:rPr>
              <w:t xml:space="preserve"> formātā), tomēr nav pieejama strukturēta un ērti pārskatāma informācija par iepirkuma līguma izpildi no tā noslēgšanas brīža līdz pilnīgai izpildei. Tas ierobežo uzraugošo institūciju, nevalstisko organizāciju un sabiedrības iespējas iegūt informāciju par faktiskajiem izdevumiem publiskajos iepirkumos, salīdzināt līgumcenas un plānotos un faktiskos līgumu izpildes termiņus, identificēt nepamatotu izdevumu riskus.</w:t>
            </w:r>
          </w:p>
          <w:p w14:paraId="6A772C5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Vairākās Eiropas Savienības dalībvalstīs ir līgumu reģistri, kur vienkopus ir pieejama informācija par noslēgtajiem līgumiem, to grozījumiem un faktisko izpildi, turklāt informācija ir pieejama arī atvērto datu veidā, to publicējot nacionālajos atvērto datu portālos.</w:t>
            </w:r>
          </w:p>
          <w:p w14:paraId="78EE029D" w14:textId="21D53199"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Informācija par publisko tiesību līgumiem, kas paredz valsts vai pašvaldību līdzekļu piešķiršanu deleģēto vai ar līdzdarbības līgumu nodoto pārvaldes uzdevumu īstenošanai, nav atrodama vienuviet. Atbilstoši </w:t>
            </w:r>
            <w:r w:rsidRPr="006D35F0">
              <w:rPr>
                <w:rFonts w:ascii="Times New Roman" w:hAnsi="Times New Roman"/>
                <w:sz w:val="22"/>
                <w:szCs w:val="22"/>
              </w:rPr>
              <w:t>Valsts pārvaldes iekārtas likumam</w:t>
            </w:r>
            <w:r w:rsidRPr="0053773A">
              <w:rPr>
                <w:rFonts w:ascii="Times New Roman" w:hAnsi="Times New Roman"/>
                <w:sz w:val="22"/>
                <w:szCs w:val="22"/>
              </w:rPr>
              <w:t xml:space="preserve"> informācija par deleģēšanas līgumiem un līdzdarbības līgumiem jāpublicē tās iestādes tīmekļvietnē, kas deleģējusi pārvaldes uzdevumu. Tādējādi sabiedrībai ir apgrūtinātas iespējas ērti un vienuviet iegūt informāciju par to, kādi pārvaldes uzdevumi deleģēti privātpersonām, un par deleģēšanas noteikumos paredzētā publiskā finansējuma piešķiršanu. Šīs apņemšanās īstenošanā tiks izmantoti 2018. gadā valsts pārvaldes iestāžu iekšējā audita struktūrvienību veiktā valsts pārvaldes uzdevumu deleģēšanas iekšējā audita rezultāti.</w:t>
            </w:r>
          </w:p>
        </w:tc>
      </w:tr>
    </w:tbl>
    <w:p w14:paraId="09B08A81"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3572"/>
      </w:tblGrid>
      <w:tr w:rsidR="00E711F6" w:rsidRPr="0053773A" w14:paraId="1C62D4B0" w14:textId="77777777" w:rsidTr="00680857">
        <w:trPr>
          <w:trHeight w:val="300"/>
          <w:tblCellSpacing w:w="15" w:type="dxa"/>
        </w:trPr>
        <w:tc>
          <w:tcPr>
            <w:tcW w:w="0" w:type="auto"/>
            <w:tcBorders>
              <w:top w:val="nil"/>
              <w:left w:val="nil"/>
              <w:bottom w:val="outset" w:sz="6" w:space="0" w:color="auto"/>
              <w:right w:val="nil"/>
            </w:tcBorders>
            <w:hideMark/>
          </w:tcPr>
          <w:p w14:paraId="54BE1CC7" w14:textId="77777777" w:rsidR="00E711F6" w:rsidRPr="0053773A" w:rsidRDefault="00E711F6" w:rsidP="00680857">
            <w:pPr>
              <w:rPr>
                <w:rFonts w:cs="Times New Roman"/>
                <w:sz w:val="22"/>
              </w:rPr>
            </w:pPr>
          </w:p>
        </w:tc>
      </w:tr>
      <w:tr w:rsidR="00E711F6" w:rsidRPr="0053773A" w14:paraId="33B8529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168627FA"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 ir apņemšanās?</w:t>
            </w:r>
          </w:p>
        </w:tc>
      </w:tr>
      <w:tr w:rsidR="00E711F6" w:rsidRPr="0053773A" w14:paraId="597CD53D"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459AF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xml:space="preserve">Lai sekmētu lielāku </w:t>
            </w:r>
            <w:r w:rsidRPr="0053773A">
              <w:rPr>
                <w:rFonts w:ascii="Times New Roman" w:hAnsi="Times New Roman"/>
                <w:b/>
                <w:bCs/>
                <w:sz w:val="22"/>
                <w:szCs w:val="22"/>
              </w:rPr>
              <w:t>publisko iepirkumu un līgumu atklātību</w:t>
            </w:r>
            <w:r w:rsidRPr="0053773A">
              <w:rPr>
                <w:rFonts w:ascii="Times New Roman" w:hAnsi="Times New Roman"/>
                <w:sz w:val="22"/>
                <w:szCs w:val="22"/>
              </w:rPr>
              <w:t>, tiks veikti šādi pasākumi:</w:t>
            </w:r>
          </w:p>
          <w:p w14:paraId="2655BD7C" w14:textId="77777777" w:rsidR="00E711F6" w:rsidRPr="0053773A" w:rsidRDefault="00E711F6" w:rsidP="00680857">
            <w:pPr>
              <w:pStyle w:val="Paraststmeklis"/>
              <w:jc w:val="center"/>
              <w:rPr>
                <w:rFonts w:ascii="Times New Roman" w:hAnsi="Times New Roman"/>
                <w:b/>
                <w:bCs/>
                <w:sz w:val="22"/>
                <w:szCs w:val="22"/>
              </w:rPr>
            </w:pPr>
            <w:r w:rsidRPr="0053773A">
              <w:rPr>
                <w:rFonts w:ascii="Times New Roman" w:hAnsi="Times New Roman"/>
                <w:b/>
                <w:bCs/>
                <w:sz w:val="22"/>
                <w:szCs w:val="22"/>
              </w:rPr>
              <w:t>1. Iepirkumu līgumu izpildes aprakstošo datu strukturēta publicēšana</w:t>
            </w:r>
          </w:p>
          <w:p w14:paraId="4252FEC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Izmantojot informāciju no Iepirkumu uzraudzības biroja tīmekļvietnē publicētajiem paziņojumiem par iepirkumu un iepirkuma procedūru rezultātiem un izmaiņām līgumu darbības laikā un pasūtītāju ievadītos datus par līgumu grozījumiem un to izpildi, izveidot publisko iepirkumu līgumu datubāzi (iepirkumu līgumu reģistru), kurā tiktu apkopota informācija par katru noslēgto līgumu, atspoguļojot sākotnējo līgumcenu (summu, par kādu līgums ticis noslēgts iepirkuma rezultātā) un sākotnējo izpildes termiņu, līguma izmaiņas grozījumu rezultātā (mainīto līgumcenu un izpildes termiņu) un grozījumu veikšanas pamatojumu, faktiski samaksāto līguma cenu, pabeidzot līguma izpildi, un līguma faktisko izpildes termiņu, kā arī līguma laušanas iemeslus, ja līgums ticis lauzts. Līgumu reģistra dati tiktu publicēti un vizualizēti Iepirkumu uzraudzības biroja tīmekļvietnē un atvērto datu formātā Latvijas Atvērto datu portālā.</w:t>
            </w:r>
          </w:p>
          <w:p w14:paraId="05053C7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Līgumu reģistrā tiks iekļauta tā informācija, kas iegūstama no IUB tīmekļvietnē publicētajiem iepirkumu paziņojumiem. Informācija par tādiem līgumiem, par kuriem nav jāpublicē nekādi paziņojumi, šādi nebūs iegūstama. Tādēļ iespēju robežās saskaņā ar darba grupā izskanējušo priekšlikumu jāizpēta risinājumi un ieguvumi un, ja nepieciešams, jāsagatavo priekšlikumi par publicitātes nodrošināšanu līgumiem, uz kuriem neattiecas likums, jo to līgumcena nesasniedz likuma piemērošanas robežvērtības. Sākotnēji nosakāms, uz kādiem līgumiem un no kādām summām tas būtu attiecināms.</w:t>
            </w:r>
          </w:p>
          <w:p w14:paraId="34ED53B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Veidojot šādu datubāzi, ir būtiski aizsargāt ierobežotas pieejamības informāciju, kas ietverta publiskajos iepirkumos, paredzot izņēmumus no vispārējās kārtības, kad šādus publiskos iepirkumus datubāzē neiekļauj.</w:t>
            </w:r>
          </w:p>
          <w:p w14:paraId="0FB2171C" w14:textId="77777777" w:rsidR="00E711F6" w:rsidRPr="0053773A" w:rsidRDefault="00E711F6" w:rsidP="00680857">
            <w:pPr>
              <w:pStyle w:val="Paraststmeklis"/>
              <w:jc w:val="center"/>
              <w:rPr>
                <w:rFonts w:ascii="Times New Roman" w:hAnsi="Times New Roman"/>
                <w:b/>
                <w:bCs/>
                <w:sz w:val="22"/>
                <w:szCs w:val="22"/>
              </w:rPr>
            </w:pPr>
            <w:r w:rsidRPr="0053773A">
              <w:rPr>
                <w:rFonts w:ascii="Times New Roman" w:hAnsi="Times New Roman"/>
                <w:b/>
                <w:bCs/>
                <w:sz w:val="22"/>
                <w:szCs w:val="22"/>
              </w:rPr>
              <w:t>2. Digitāls iepirkumu risku izvērtēšanas rīks</w:t>
            </w:r>
          </w:p>
          <w:p w14:paraId="3E2D4F6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Digitālais iepirkumu risku izvērtēšanas rīks, izmantojot Iepirkumu uzraudzības biroja publicēto informāciju no iepirkumu paziņojumiem, vienkopus atlasīs tādu informāciju kā pārtraukto iepirkumu daļu skaits, izdarīto grozījumu skaits iepirkumu dokumentācijā, cik iepirkumos piedalījies tikai viens piegādātājs, cik bieži izmantotas procedūras, kas nenodrošina konkurenci, vai konstatējams, ka pie attiecīgā pasūtītāja regulāri uzvar vieni un tie paši piegādātāji u. tml. Digitālais iepirkumu risku izvērtēšanas rīks apkopos informāciju arī par to pasūtītāja publicēto iepirkumu paziņojumu skaitu, kuri ir saistīti ar kādu no iepirkuma riska pazīmēm (tā sauktajiem sarkanajiem riska karodziņiem jeb </w:t>
            </w:r>
            <w:proofErr w:type="spellStart"/>
            <w:r w:rsidRPr="0053773A">
              <w:rPr>
                <w:rFonts w:ascii="Times New Roman" w:hAnsi="Times New Roman"/>
                <w:i/>
                <w:iCs/>
                <w:sz w:val="22"/>
                <w:szCs w:val="22"/>
              </w:rPr>
              <w:t>red</w:t>
            </w:r>
            <w:proofErr w:type="spellEnd"/>
            <w:r w:rsidRPr="0053773A">
              <w:rPr>
                <w:rFonts w:ascii="Times New Roman" w:hAnsi="Times New Roman"/>
                <w:i/>
                <w:iCs/>
                <w:sz w:val="22"/>
                <w:szCs w:val="22"/>
              </w:rPr>
              <w:t xml:space="preserve"> </w:t>
            </w:r>
            <w:proofErr w:type="spellStart"/>
            <w:r w:rsidRPr="0053773A">
              <w:rPr>
                <w:rFonts w:ascii="Times New Roman" w:hAnsi="Times New Roman"/>
                <w:i/>
                <w:iCs/>
                <w:sz w:val="22"/>
                <w:szCs w:val="22"/>
              </w:rPr>
              <w:t>flags</w:t>
            </w:r>
            <w:proofErr w:type="spellEnd"/>
            <w:r w:rsidRPr="0053773A">
              <w:rPr>
                <w:rFonts w:ascii="Times New Roman" w:hAnsi="Times New Roman"/>
                <w:sz w:val="22"/>
                <w:szCs w:val="22"/>
              </w:rPr>
              <w:t>). Ja sasniegts noteikts riskanto rādītāju līmenis, iepirkumus kontrolējošās institūcijas varēs konstatēt, ka pasūtītāja veiktajiem iepirkumiem pievēršama pastiprināta uzmanība.</w:t>
            </w:r>
          </w:p>
          <w:p w14:paraId="6B4C387F" w14:textId="77777777" w:rsidR="00E711F6" w:rsidRPr="0053773A" w:rsidRDefault="00E711F6" w:rsidP="00680857">
            <w:pPr>
              <w:pStyle w:val="Paraststmeklis"/>
              <w:jc w:val="center"/>
              <w:rPr>
                <w:rFonts w:ascii="Times New Roman" w:hAnsi="Times New Roman"/>
                <w:b/>
                <w:bCs/>
                <w:sz w:val="22"/>
                <w:szCs w:val="22"/>
              </w:rPr>
            </w:pPr>
            <w:r w:rsidRPr="0053773A">
              <w:rPr>
                <w:rFonts w:ascii="Times New Roman" w:hAnsi="Times New Roman"/>
                <w:b/>
                <w:bCs/>
                <w:sz w:val="22"/>
                <w:szCs w:val="22"/>
              </w:rPr>
              <w:t xml:space="preserve">3. Publisko iepirkumu </w:t>
            </w:r>
            <w:proofErr w:type="spellStart"/>
            <w:r w:rsidRPr="0053773A">
              <w:rPr>
                <w:rFonts w:ascii="Times New Roman" w:hAnsi="Times New Roman"/>
                <w:b/>
                <w:bCs/>
                <w:sz w:val="22"/>
                <w:szCs w:val="22"/>
              </w:rPr>
              <w:t>monitorēšana</w:t>
            </w:r>
            <w:proofErr w:type="spellEnd"/>
            <w:r w:rsidRPr="0053773A">
              <w:rPr>
                <w:rFonts w:ascii="Times New Roman" w:hAnsi="Times New Roman"/>
                <w:b/>
                <w:bCs/>
                <w:sz w:val="22"/>
                <w:szCs w:val="22"/>
              </w:rPr>
              <w:t xml:space="preserve">, izmantojot Integritātes </w:t>
            </w:r>
            <w:proofErr w:type="spellStart"/>
            <w:r w:rsidRPr="0053773A">
              <w:rPr>
                <w:rFonts w:ascii="Times New Roman" w:hAnsi="Times New Roman"/>
                <w:b/>
                <w:bCs/>
                <w:sz w:val="22"/>
                <w:szCs w:val="22"/>
              </w:rPr>
              <w:t>paktu</w:t>
            </w:r>
            <w:proofErr w:type="spellEnd"/>
          </w:p>
          <w:p w14:paraId="662059A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Analizēt iespējas adaptēt Integritātes </w:t>
            </w:r>
            <w:proofErr w:type="spellStart"/>
            <w:r w:rsidRPr="0053773A">
              <w:rPr>
                <w:rFonts w:ascii="Times New Roman" w:hAnsi="Times New Roman"/>
                <w:sz w:val="22"/>
                <w:szCs w:val="22"/>
              </w:rPr>
              <w:t>paktu</w:t>
            </w:r>
            <w:proofErr w:type="spellEnd"/>
            <w:r w:rsidRPr="0053773A">
              <w:rPr>
                <w:rFonts w:ascii="Times New Roman" w:hAnsi="Times New Roman"/>
                <w:sz w:val="22"/>
                <w:szCs w:val="22"/>
              </w:rPr>
              <w:t xml:space="preserve"> Latvijas apstākļiem un sekmēt to, ka publiskajos iepirkumos</w:t>
            </w:r>
            <w:r w:rsidRPr="0053773A">
              <w:rPr>
                <w:rFonts w:ascii="Times New Roman" w:hAnsi="Times New Roman"/>
                <w:sz w:val="22"/>
                <w:szCs w:val="22"/>
                <w:u w:val="single"/>
              </w:rPr>
              <w:t>, tostarp</w:t>
            </w:r>
            <w:r w:rsidRPr="0053773A">
              <w:rPr>
                <w:rFonts w:ascii="Times New Roman" w:hAnsi="Times New Roman"/>
                <w:sz w:val="22"/>
                <w:szCs w:val="22"/>
              </w:rPr>
              <w:t> </w:t>
            </w:r>
            <w:r w:rsidRPr="0053773A">
              <w:rPr>
                <w:rFonts w:ascii="Times New Roman" w:hAnsi="Times New Roman"/>
                <w:sz w:val="22"/>
                <w:szCs w:val="22"/>
                <w:u w:val="single"/>
              </w:rPr>
              <w:t>Eiropas Savienības fondu projektu iepirkumos</w:t>
            </w:r>
            <w:r w:rsidRPr="0053773A">
              <w:rPr>
                <w:rFonts w:ascii="Times New Roman" w:hAnsi="Times New Roman"/>
                <w:sz w:val="22"/>
                <w:szCs w:val="22"/>
              </w:rPr>
              <w:t xml:space="preserve">, nejaušā izlases kārtībā tiktu piemērots Integritātes pakts - neatkarīga sabiedriskā labuma organizācija veic publiskā iepirkuma sabiedrisko uzraudzību no iepirkuma dokumentācijas izstrādes brīža līdz iepirkuma līguma pilnīgai izpildei. Tādējādi sagaidāma lielāka atklātība publisko </w:t>
            </w:r>
            <w:r w:rsidRPr="0053773A">
              <w:rPr>
                <w:rFonts w:ascii="Times New Roman" w:hAnsi="Times New Roman"/>
                <w:sz w:val="22"/>
                <w:szCs w:val="22"/>
              </w:rPr>
              <w:lastRenderedPageBreak/>
              <w:t>iepirkumu izpildē, kā arī korekta iepirkumu dokumentācijas izstrāde, vienlīdzīgas konkurences nodrošināšana, kā arī likumam atbilstoša iepirkuma rezultātā noslēgtā līguma izpilde.</w:t>
            </w:r>
          </w:p>
          <w:p w14:paraId="021CE6F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Analizējot iespējas adaptēt Integritātes </w:t>
            </w:r>
            <w:proofErr w:type="spellStart"/>
            <w:r w:rsidRPr="0053773A">
              <w:rPr>
                <w:rFonts w:ascii="Times New Roman" w:hAnsi="Times New Roman"/>
                <w:sz w:val="22"/>
                <w:szCs w:val="22"/>
              </w:rPr>
              <w:t>paktu</w:t>
            </w:r>
            <w:proofErr w:type="spellEnd"/>
            <w:r w:rsidRPr="0053773A">
              <w:rPr>
                <w:rFonts w:ascii="Times New Roman" w:hAnsi="Times New Roman"/>
                <w:sz w:val="22"/>
                <w:szCs w:val="22"/>
              </w:rPr>
              <w:t xml:space="preserve"> Latvijas apstākļiem, izvērtē to, no kādiem iepirkuma sliekšņiem un uz kāda veida iepirkumiem Integritātes pakts varētu būt attiecināms.</w:t>
            </w:r>
          </w:p>
          <w:p w14:paraId="29D45BA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Apņemšanās paredz informatīvus pasākumus pašvaldībās par Integritātes </w:t>
            </w:r>
            <w:proofErr w:type="spellStart"/>
            <w:r w:rsidRPr="0053773A">
              <w:rPr>
                <w:rFonts w:ascii="Times New Roman" w:hAnsi="Times New Roman"/>
                <w:sz w:val="22"/>
                <w:szCs w:val="22"/>
              </w:rPr>
              <w:t>paktu</w:t>
            </w:r>
            <w:proofErr w:type="spellEnd"/>
            <w:r w:rsidRPr="0053773A">
              <w:rPr>
                <w:rFonts w:ascii="Times New Roman" w:hAnsi="Times New Roman"/>
                <w:sz w:val="22"/>
                <w:szCs w:val="22"/>
              </w:rPr>
              <w:t xml:space="preserve">, tā izmantošanas iespējām un metodēm, kuros nevalstisko organizāciju pārstāvji ar pieredzi Integritātes </w:t>
            </w:r>
            <w:proofErr w:type="spellStart"/>
            <w:r w:rsidRPr="0053773A">
              <w:rPr>
                <w:rFonts w:ascii="Times New Roman" w:hAnsi="Times New Roman"/>
                <w:sz w:val="22"/>
                <w:szCs w:val="22"/>
              </w:rPr>
              <w:t>pakta</w:t>
            </w:r>
            <w:proofErr w:type="spellEnd"/>
            <w:r w:rsidRPr="0053773A">
              <w:rPr>
                <w:rFonts w:ascii="Times New Roman" w:hAnsi="Times New Roman"/>
                <w:sz w:val="22"/>
                <w:szCs w:val="22"/>
              </w:rPr>
              <w:t xml:space="preserve"> īstenošanā nodrošinātu seminārus pašvaldības darbiniekiem, kas saistīti ar publisko iepirkumu veikšanu un uzraudzību, kā arī sabiedrības pārstāvjiem, aktīviem iedzīvotājiem, žurnālistiem u. c. interesentiem. Vietējās pašvaldības iedzīvotāji iegūtu zināšanas, kā veikt viņu pašvaldībā īstenoto publisko iepirkumu uzraudzību, kā arī informāciju par savām tiesībām, lai veiktu šādu uzraudzību. Tādējādi tiktu veicināta iepirkumu uzraudzība, kā arī sabiedrības līdzdalība.</w:t>
            </w:r>
          </w:p>
          <w:p w14:paraId="52CD070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Integritātes pakts ir noteikta publiskā iepirkuma sabiedriskā uzraudzība (</w:t>
            </w:r>
            <w:proofErr w:type="spellStart"/>
            <w:r w:rsidRPr="0053773A">
              <w:rPr>
                <w:rFonts w:ascii="Times New Roman" w:hAnsi="Times New Roman"/>
                <w:sz w:val="22"/>
                <w:szCs w:val="22"/>
              </w:rPr>
              <w:t>monitorēšana</w:t>
            </w:r>
            <w:proofErr w:type="spellEnd"/>
            <w:r w:rsidRPr="0053773A">
              <w:rPr>
                <w:rFonts w:ascii="Times New Roman" w:hAnsi="Times New Roman"/>
                <w:sz w:val="22"/>
                <w:szCs w:val="22"/>
              </w:rPr>
              <w:t>). Tas izpaužas kā vienošanās, kas tiek noslēgta starp iepirkuma veicēju, sabiedrisko organizāciju un, ja nepieciešams, citām pusēm, piemēram, iepirkuma konkursa dalībniekiem un konkursa uzvarētāju. Integritātes pakts nav valsts pārvaldes uzdevuma - veikt publisko iepirkumu uzraudzību - deleģēšana. Iepirkumu uzraudzības biroja uzraudzības funkcijas uzraudzīt šo publisko iepirkumu netiek deleģētas un nemainās.</w:t>
            </w:r>
          </w:p>
          <w:p w14:paraId="1E93CE4C" w14:textId="77777777" w:rsidR="00E711F6" w:rsidRPr="0053773A" w:rsidRDefault="00E711F6" w:rsidP="00680857">
            <w:pPr>
              <w:pStyle w:val="Paraststmeklis"/>
              <w:jc w:val="center"/>
              <w:rPr>
                <w:rFonts w:ascii="Times New Roman" w:hAnsi="Times New Roman"/>
                <w:b/>
                <w:bCs/>
                <w:sz w:val="22"/>
                <w:szCs w:val="22"/>
              </w:rPr>
            </w:pPr>
            <w:r w:rsidRPr="0053773A">
              <w:rPr>
                <w:rFonts w:ascii="Times New Roman" w:hAnsi="Times New Roman"/>
                <w:b/>
                <w:bCs/>
                <w:sz w:val="22"/>
                <w:szCs w:val="22"/>
              </w:rPr>
              <w:t>4. Veikt izpēti un veicināt publisko tiesību līgumu (deleģēšanas līgumi, līdzdarbības līgumi un citi līgumi) pieejamību</w:t>
            </w:r>
          </w:p>
          <w:p w14:paraId="275DEDE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pasākums paredz pārskata periodā izpētīt informācijas pieejamību par publisko tiesību līgumiem un izstrādāt un sniegt konkrētus ieteikumus informācijas atklātības nodrošināšanai.</w:t>
            </w:r>
          </w:p>
        </w:tc>
      </w:tr>
    </w:tbl>
    <w:p w14:paraId="250D7DF2"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983"/>
        <w:gridCol w:w="4007"/>
        <w:gridCol w:w="3582"/>
      </w:tblGrid>
      <w:tr w:rsidR="00E711F6" w:rsidRPr="0053773A" w14:paraId="150FF8B8" w14:textId="77777777" w:rsidTr="00680857">
        <w:trPr>
          <w:trHeight w:val="300"/>
          <w:tblCellSpacing w:w="15" w:type="dxa"/>
        </w:trPr>
        <w:tc>
          <w:tcPr>
            <w:tcW w:w="0" w:type="auto"/>
            <w:gridSpan w:val="3"/>
            <w:tcBorders>
              <w:top w:val="nil"/>
              <w:left w:val="nil"/>
              <w:bottom w:val="outset" w:sz="6" w:space="0" w:color="auto"/>
              <w:right w:val="nil"/>
            </w:tcBorders>
            <w:hideMark/>
          </w:tcPr>
          <w:p w14:paraId="11A57F43" w14:textId="77777777" w:rsidR="00E711F6" w:rsidRPr="0053773A" w:rsidRDefault="00E711F6" w:rsidP="00680857">
            <w:pPr>
              <w:rPr>
                <w:rFonts w:cs="Times New Roman"/>
                <w:sz w:val="22"/>
              </w:rPr>
            </w:pPr>
          </w:p>
        </w:tc>
      </w:tr>
      <w:tr w:rsidR="00E711F6" w:rsidRPr="0053773A" w14:paraId="52F35118"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20C57A58"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 apņemšanās palīdzēs risināt nosauktās problēmas?</w:t>
            </w:r>
          </w:p>
        </w:tc>
      </w:tr>
      <w:tr w:rsidR="00E711F6" w:rsidRPr="0053773A" w14:paraId="64A69805"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B7AD85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Līgumu reģistrs tiks veidots kā ērts rīks līgumu izpildes informācijas publicēšanai, uzraudzībai un izmaksu analīzei, piemēram, dodot iespēju analizēt informāciju par to, kurās nozarēs, resoros vai reģionos līgumcenai ir lielāka tendence palielināties līguma izpildes laikā, kuri piegādātāji parasti neizpilda līgumus par iepirkumā piedāvātajām cenām. Tā kā līgumu reģistrā paredzēts ietvert arī saites uz iepirkuma dokumentiem un publicēto iepirkuma līgumu, tas ļaus arī analizēt, kā iepirkumā izvirzītie noteikumi ietekmē izmaksas un vai pēc līguma noslēgšanas nenotiek līguma nosacījumu maiņa par labu līgumslēdzējam. Lai ieviestu līgumu reģistru, būs nepieciešams veikt grozījumus publisko iepirkumu jomas normatīvajos aktos, kā arī nodrošināt iespēju ērti ievadīt informāciju līgumu reģistrā, kuru pēc tam varētu strukturēti publicēt atvērto datu formātā un vizualizēt digitālajā iepirkumu risku izvērtēšanas rīkā analīzei.</w:t>
            </w:r>
          </w:p>
          <w:p w14:paraId="12CB4F0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Ņemot vērā risku </w:t>
            </w:r>
            <w:proofErr w:type="spellStart"/>
            <w:r w:rsidRPr="0053773A">
              <w:rPr>
                <w:rFonts w:ascii="Times New Roman" w:hAnsi="Times New Roman"/>
                <w:sz w:val="22"/>
                <w:szCs w:val="22"/>
              </w:rPr>
              <w:t>izvērtējumu</w:t>
            </w:r>
            <w:proofErr w:type="spellEnd"/>
            <w:r w:rsidRPr="0053773A">
              <w:rPr>
                <w:rFonts w:ascii="Times New Roman" w:hAnsi="Times New Roman"/>
                <w:sz w:val="22"/>
                <w:szCs w:val="22"/>
              </w:rPr>
              <w:t xml:space="preserve">, tādas institūcijas kā IUB, CFLA, Valsts kontrole un Konkurences padome varēs veikt attiecīgo pasūtītāju veikto iepirkumu padziļinātu </w:t>
            </w:r>
            <w:proofErr w:type="spellStart"/>
            <w:r w:rsidRPr="0053773A">
              <w:rPr>
                <w:rFonts w:ascii="Times New Roman" w:hAnsi="Times New Roman"/>
                <w:sz w:val="22"/>
                <w:szCs w:val="22"/>
              </w:rPr>
              <w:t>izvērtējumu</w:t>
            </w:r>
            <w:proofErr w:type="spellEnd"/>
            <w:r w:rsidRPr="0053773A">
              <w:rPr>
                <w:rFonts w:ascii="Times New Roman" w:hAnsi="Times New Roman"/>
                <w:sz w:val="22"/>
                <w:szCs w:val="22"/>
              </w:rPr>
              <w:t xml:space="preserve">, analizējot ar attiecīgo pasūtītāju saistīto iepirkumu informāciju, kas vienkopus tiks nodrošināta digitālajā iepirkumu risku izvērtēšanas rīkā. Ievērojot to, ka </w:t>
            </w:r>
            <w:r w:rsidRPr="0053773A">
              <w:rPr>
                <w:rFonts w:ascii="Times New Roman" w:hAnsi="Times New Roman"/>
                <w:sz w:val="22"/>
                <w:szCs w:val="22"/>
                <w:u w:val="single"/>
              </w:rPr>
              <w:t>digitālais iepirkumu risku izvērtēšanas rīks būs brīvi pieejams Iepirkumu uzraudzības biroja tīmekļvietnē</w:t>
            </w:r>
            <w:r w:rsidRPr="0053773A">
              <w:rPr>
                <w:rFonts w:ascii="Times New Roman" w:hAnsi="Times New Roman"/>
                <w:sz w:val="22"/>
                <w:szCs w:val="22"/>
              </w:rPr>
              <w:t xml:space="preserve">, tajā </w:t>
            </w:r>
            <w:r w:rsidRPr="0053773A">
              <w:rPr>
                <w:rFonts w:ascii="Times New Roman" w:hAnsi="Times New Roman"/>
                <w:sz w:val="22"/>
                <w:szCs w:val="22"/>
              </w:rPr>
              <w:lastRenderedPageBreak/>
              <w:t>apkopoto informāciju varēs analizēt ikviens sabiedrības pārstāvis, ērti un ātri iegūstot informāciju gada griezumā par attiecīgā pasūtītāja veiktajiem iepirkumiem. Informācija būs pieejama lietotājiem vizuāli draudzīgā veidā. Ja nepieciešams, datus varēs lejupielādēt izklājlapu formātā.</w:t>
            </w:r>
          </w:p>
          <w:p w14:paraId="1CA3F1A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Apstākļos, kad sabiedrība aktīvi iesaistās publisko iepirkumu uzraudzībā un valsts vai pašvaldību iestāde nodrošina uzraugiem atklātu piekļuvi informācijai, sabiedrībai ir iespējams uzzināt par publisko iepirkumu lietderību un godīgumu, kā arī to, vai rīcība ar publiskajiem līdzekļiem ir bijusi efektīva. Iedzīvotājiem ir iespējams pārliecināties, ka publiskie iepirkumi noris tiesiski, tādējādi tiek vairota uzticība valsts pārvaldei, savukārt, konstatējot pārkāpumus amatpersonu vai iespējamo kandidātu rīcībā, ir iespējams nekavējoties ziņot atbildīgajām iestādēm un pārtraukt vai novērst publisko līdzekļu nelietderīgu izlietošanu.</w:t>
            </w:r>
          </w:p>
          <w:p w14:paraId="587A3DE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Arī deleģēšanas un līdzdarbības līgumi un citi līgumi paredz publiskā finansējuma piešķiršanu deleģēto pārvaldes uzdevumu īstenošanai un citu darbību veikšanai. Apņemšanās rezultātā tiktu apzinātas sabiedrības iespējas viegli pieejamā un pārskatāmā veidā saņemt informāciju par minētajiem līgumiem, privātpersonām nodotajiem uzdevumiem un piešķirto finansējumu, kā arī sagatavoti ieteikumi par nepieciešamajiem pasākumiem atklātības nodrošināšanai, tostarp par nepieciešamību veikt grozījumus tiesību aktos.</w:t>
            </w:r>
          </w:p>
        </w:tc>
      </w:tr>
      <w:tr w:rsidR="00E711F6" w:rsidRPr="0053773A" w14:paraId="61F9FE6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6622D95F"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Kāpēc šī apņemšanās atbilst OGP vērtībām?</w:t>
            </w:r>
          </w:p>
        </w:tc>
      </w:tr>
      <w:tr w:rsidR="00E711F6" w:rsidRPr="0053773A" w14:paraId="413351A3"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EA0CC8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šādām OGP vērtībām:</w:t>
            </w:r>
          </w:p>
          <w:p w14:paraId="09D2D8C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atklātībai</w:t>
            </w:r>
            <w:r w:rsidRPr="0053773A">
              <w:rPr>
                <w:rFonts w:ascii="Times New Roman" w:hAnsi="Times New Roman"/>
                <w:sz w:val="22"/>
                <w:szCs w:val="22"/>
              </w:rPr>
              <w:t xml:space="preserve">, jo Līgumu reģistrs sabiedrībai dos iespēju informāciju par interesējošo līgumu (grozījumiem, izpildi) brīvi apskatīt Iepirkumu uzraudzības biroja tīmekļvietnē un analizēt atvērto datu veidā. Digitālais iepirkumu risku izvērtēšanas rīks sabiedrībai dos iespēju informāciju par interesējošo iepirkumu veicēju apskatīt vizuāli draudzīgā veidā vienkopus vienā rīkā, papildus nodrošinot arī atlasītās informācijas lejupielādi. Integritātes </w:t>
            </w:r>
            <w:proofErr w:type="spellStart"/>
            <w:r w:rsidRPr="0053773A">
              <w:rPr>
                <w:rFonts w:ascii="Times New Roman" w:hAnsi="Times New Roman"/>
                <w:sz w:val="22"/>
                <w:szCs w:val="22"/>
              </w:rPr>
              <w:t>pakta</w:t>
            </w:r>
            <w:proofErr w:type="spellEnd"/>
            <w:r w:rsidRPr="0053773A">
              <w:rPr>
                <w:rFonts w:ascii="Times New Roman" w:hAnsi="Times New Roman"/>
                <w:sz w:val="22"/>
                <w:szCs w:val="22"/>
              </w:rPr>
              <w:t xml:space="preserve"> izmantošana veicinās atklātību publiskajos iepirkumos, padarot tieši pieejamu sabiedrības uzraudzībai visu iepirkuma procedūru. Tiks apzinātas iespējamās problēmas saistībā ar deleģēšanas un līdzdarbības līgumu atklātību un sagatavoti priekšlikumi informācijas pieejamības uzlabošanai;</w:t>
            </w:r>
          </w:p>
          <w:p w14:paraId="78D2B7D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līdzdalībai</w:t>
            </w:r>
            <w:r w:rsidRPr="0053773A">
              <w:rPr>
                <w:rFonts w:ascii="Times New Roman" w:hAnsi="Times New Roman"/>
                <w:sz w:val="22"/>
                <w:szCs w:val="22"/>
              </w:rPr>
              <w:t>, jo Līgumu reģistrs un digitālais iepirkumu risku izvērtēšanas rīks palīdzēs valsts institūcijām, privātajiem uzņēmumiem un sabiedrībai kopumā piekļūt datiem par nodokļu maksātāju naudas izlietojumu un būt labāk informētiem par publisko iepirkumu faktiskajiem rezultātiem. Informācijas pieejamība ļaus sabiedrībai iesaistīties iepirkumu uzraudzībā un pieprasīt no pašvaldību vai institūcijas vadības atbildību par neapmierinošu iepirkumu organizēšanas praksi un konkrētu rīcību situācijas uzlabošanai.</w:t>
            </w:r>
          </w:p>
          <w:p w14:paraId="46E458E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Paredzams, ka atklātība un sabiedrības tieša iesaiste publisko iepirkumu uzraudzībā veicinās amatpersonu </w:t>
            </w:r>
            <w:r w:rsidRPr="0053773A">
              <w:rPr>
                <w:rFonts w:ascii="Times New Roman" w:hAnsi="Times New Roman"/>
                <w:b/>
                <w:bCs/>
                <w:sz w:val="22"/>
                <w:szCs w:val="22"/>
              </w:rPr>
              <w:t>atbildību</w:t>
            </w:r>
            <w:r w:rsidRPr="0053773A">
              <w:rPr>
                <w:rFonts w:ascii="Times New Roman" w:hAnsi="Times New Roman"/>
                <w:sz w:val="22"/>
                <w:szCs w:val="22"/>
              </w:rPr>
              <w:t xml:space="preserve"> par korektu un tiesisku publisko iepirkumu īstenošanu un publisko līdzekļu izlietojumu.</w:t>
            </w:r>
          </w:p>
        </w:tc>
      </w:tr>
      <w:tr w:rsidR="00E711F6" w:rsidRPr="0053773A" w14:paraId="01E53E27"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68CFAB23"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Papildu informācija</w:t>
            </w:r>
          </w:p>
        </w:tc>
      </w:tr>
      <w:tr w:rsidR="00E711F6" w:rsidRPr="0053773A" w14:paraId="6578A7A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8E08E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2DF767C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Publisko iepirkumu līgumu datubāzes izveide tiks nodrošināta no Iepirkumu uzraudzības biroja budžeta vai piesaistot finansējumu no Eiropas infrastruktūras savienošanas instrumenta.</w:t>
            </w:r>
          </w:p>
          <w:p w14:paraId="0753EA3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xml:space="preserve">Lai Integritātes </w:t>
            </w:r>
            <w:proofErr w:type="spellStart"/>
            <w:r w:rsidRPr="0053773A">
              <w:rPr>
                <w:rFonts w:ascii="Times New Roman" w:hAnsi="Times New Roman"/>
                <w:sz w:val="22"/>
                <w:szCs w:val="22"/>
              </w:rPr>
              <w:t>pakta</w:t>
            </w:r>
            <w:proofErr w:type="spellEnd"/>
            <w:r w:rsidRPr="0053773A">
              <w:rPr>
                <w:rFonts w:ascii="Times New Roman" w:hAnsi="Times New Roman"/>
                <w:sz w:val="22"/>
                <w:szCs w:val="22"/>
              </w:rPr>
              <w:t xml:space="preserve"> īstenošana netiktu finansēta no pasūtītāja vai kandidāta/iespējamā iepirkuma uzvarētāja līdzekļiem, nepieciešams piesaistīt neatkarīgu finansētāju.</w:t>
            </w:r>
          </w:p>
          <w:p w14:paraId="394D4C6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 par atklātību-Delna" iesniegusi projektu, kas var nodrošināt līdzekļus semināriem piecās pašvaldībās. Ja projektu neapstiprinās, līdzekļi būs jāmeklē citur.</w:t>
            </w:r>
          </w:p>
        </w:tc>
      </w:tr>
      <w:tr w:rsidR="00E711F6" w:rsidRPr="0053773A" w14:paraId="4D117E4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0C510F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0328459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Eiropas Komisijas dokumentos noteiktajam aicinājumam dalībvalstīm veidot līgumu reģistrus un citus iepirkumu līgumu izpildes kontroles rīkus un nodrošināt aizvien lielāku iepirkumu atklātību.</w:t>
            </w:r>
          </w:p>
          <w:p w14:paraId="3B01BF3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"Valdības rīcības plāna Deklarācijas par Artura Krišjāņa Kariņa vadītā MK iecerēto darbību īstenošanai" 38. uzdevumam "Uzlabosim publisko iepirkumu procedūras, paaugstinot to efektivitāti un mazinot korupcijas risku" (nodrošināt, ka vienuviet ir pieejama detalizēta un aktuāla informācija par noslēgtajiem iepirkuma līgumiem un tajos veiktajiem grozījumiem)</w:t>
            </w:r>
          </w:p>
        </w:tc>
      </w:tr>
      <w:tr w:rsidR="00E711F6" w:rsidRPr="0053773A" w14:paraId="68B61776"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325ED0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Cita 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5102850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Nepieciešamas izmaiņas publisko iepirkumu jomas tiesību aktos, kas uzliktu pienākumu pasūtītājam ievadīt līgumu reģistrā datus par līgumu grozījumiem un faktisko līguma izpildi (līgumcena un termiņš), kā arī līguma laušanas pamatojumu</w:t>
            </w:r>
          </w:p>
        </w:tc>
      </w:tr>
      <w:tr w:rsidR="00E711F6" w:rsidRPr="0053773A" w14:paraId="32F9908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2CAEF35E"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4EBB2D6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Sākuma datums</w:t>
            </w:r>
          </w:p>
        </w:tc>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7DC96A22"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Beigu datums</w:t>
            </w:r>
          </w:p>
        </w:tc>
      </w:tr>
      <w:tr w:rsidR="00E711F6" w:rsidRPr="0053773A" w14:paraId="1F263363"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B29DCA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1. Digitālā iepirkumu risku izvērtēšanas rīka datu atlases metožu aprakstu izstrāde</w:t>
            </w:r>
          </w:p>
        </w:tc>
        <w:tc>
          <w:tcPr>
            <w:tcW w:w="0" w:type="auto"/>
            <w:tcBorders>
              <w:top w:val="outset" w:sz="6" w:space="0" w:color="auto"/>
              <w:left w:val="outset" w:sz="6" w:space="0" w:color="auto"/>
              <w:bottom w:val="outset" w:sz="6" w:space="0" w:color="auto"/>
              <w:right w:val="outset" w:sz="6" w:space="0" w:color="auto"/>
            </w:tcBorders>
            <w:hideMark/>
          </w:tcPr>
          <w:p w14:paraId="00032EE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152A9F1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01.03.2020.</w:t>
            </w:r>
          </w:p>
        </w:tc>
      </w:tr>
      <w:tr w:rsidR="00E711F6" w:rsidRPr="0053773A" w14:paraId="2FB9F91E"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78E323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2. Izvēlētas pašvaldības un novadīti apmācību semināri par Integritātes </w:t>
            </w:r>
            <w:proofErr w:type="spellStart"/>
            <w:r w:rsidRPr="0053773A">
              <w:rPr>
                <w:rFonts w:ascii="Times New Roman" w:hAnsi="Times New Roman"/>
                <w:sz w:val="22"/>
                <w:szCs w:val="22"/>
              </w:rPr>
              <w:t>paktu</w:t>
            </w:r>
            <w:proofErr w:type="spellEnd"/>
            <w:r w:rsidRPr="0053773A">
              <w:rPr>
                <w:rFonts w:ascii="Times New Roman" w:hAnsi="Times New Roman"/>
                <w:sz w:val="22"/>
                <w:szCs w:val="22"/>
              </w:rPr>
              <w:t xml:space="preserve"> (ja pieejams finansējums)</w:t>
            </w:r>
          </w:p>
        </w:tc>
        <w:tc>
          <w:tcPr>
            <w:tcW w:w="0" w:type="auto"/>
            <w:tcBorders>
              <w:top w:val="outset" w:sz="6" w:space="0" w:color="auto"/>
              <w:left w:val="outset" w:sz="6" w:space="0" w:color="auto"/>
              <w:bottom w:val="outset" w:sz="6" w:space="0" w:color="auto"/>
              <w:right w:val="outset" w:sz="6" w:space="0" w:color="auto"/>
            </w:tcBorders>
            <w:hideMark/>
          </w:tcPr>
          <w:p w14:paraId="4528867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3EBB3A5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01.03.2020.</w:t>
            </w:r>
          </w:p>
        </w:tc>
      </w:tr>
      <w:tr w:rsidR="00E711F6" w:rsidRPr="0053773A" w14:paraId="44EFC7D9"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C96C1C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3. Integritātes </w:t>
            </w:r>
            <w:proofErr w:type="spellStart"/>
            <w:r w:rsidRPr="0053773A">
              <w:rPr>
                <w:rFonts w:ascii="Times New Roman" w:hAnsi="Times New Roman"/>
                <w:sz w:val="22"/>
                <w:szCs w:val="22"/>
              </w:rPr>
              <w:t>pakta</w:t>
            </w:r>
            <w:proofErr w:type="spellEnd"/>
            <w:r w:rsidRPr="0053773A">
              <w:rPr>
                <w:rFonts w:ascii="Times New Roman" w:hAnsi="Times New Roman"/>
                <w:sz w:val="22"/>
                <w:szCs w:val="22"/>
              </w:rPr>
              <w:t xml:space="preserve"> īstenošana/ publisko iepirkumu </w:t>
            </w:r>
            <w:proofErr w:type="spellStart"/>
            <w:r w:rsidRPr="0053773A">
              <w:rPr>
                <w:rFonts w:ascii="Times New Roman" w:hAnsi="Times New Roman"/>
                <w:sz w:val="22"/>
                <w:szCs w:val="22"/>
              </w:rPr>
              <w:t>monitorēšana</w:t>
            </w:r>
            <w:proofErr w:type="spellEnd"/>
            <w:r w:rsidRPr="0053773A">
              <w:rPr>
                <w:rFonts w:ascii="Times New Roman" w:hAnsi="Times New Roman"/>
                <w:sz w:val="22"/>
                <w:szCs w:val="22"/>
              </w:rPr>
              <w:t xml:space="preserve"> (vai īstenošanas iespēju </w:t>
            </w:r>
            <w:proofErr w:type="spellStart"/>
            <w:r w:rsidRPr="0053773A">
              <w:rPr>
                <w:rFonts w:ascii="Times New Roman" w:hAnsi="Times New Roman"/>
                <w:sz w:val="22"/>
                <w:szCs w:val="22"/>
              </w:rPr>
              <w:t>izvērtējums</w:t>
            </w:r>
            <w:proofErr w:type="spellEnd"/>
            <w:r w:rsidRPr="0053773A">
              <w:rPr>
                <w:rFonts w:ascii="Times New Roman" w:hAnsi="Times New Roman"/>
                <w:sz w:val="22"/>
                <w:szCs w:val="22"/>
              </w:rPr>
              <w:t>)</w:t>
            </w:r>
          </w:p>
        </w:tc>
        <w:tc>
          <w:tcPr>
            <w:tcW w:w="0" w:type="auto"/>
            <w:tcBorders>
              <w:top w:val="outset" w:sz="6" w:space="0" w:color="auto"/>
              <w:left w:val="outset" w:sz="6" w:space="0" w:color="auto"/>
              <w:bottom w:val="outset" w:sz="6" w:space="0" w:color="auto"/>
              <w:right w:val="outset" w:sz="6" w:space="0" w:color="auto"/>
            </w:tcBorders>
            <w:hideMark/>
          </w:tcPr>
          <w:p w14:paraId="0E93B20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01.03.2020.</w:t>
            </w:r>
          </w:p>
        </w:tc>
        <w:tc>
          <w:tcPr>
            <w:tcW w:w="0" w:type="auto"/>
            <w:tcBorders>
              <w:top w:val="outset" w:sz="6" w:space="0" w:color="auto"/>
              <w:left w:val="outset" w:sz="6" w:space="0" w:color="auto"/>
              <w:bottom w:val="outset" w:sz="6" w:space="0" w:color="auto"/>
              <w:right w:val="outset" w:sz="6" w:space="0" w:color="auto"/>
            </w:tcBorders>
            <w:hideMark/>
          </w:tcPr>
          <w:p w14:paraId="532170C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25804D37"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DD2B5F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4. Digitālā iepirkumu risku izvērtēšanas rīka publicēšana</w:t>
            </w:r>
          </w:p>
        </w:tc>
        <w:tc>
          <w:tcPr>
            <w:tcW w:w="0" w:type="auto"/>
            <w:tcBorders>
              <w:top w:val="outset" w:sz="6" w:space="0" w:color="auto"/>
              <w:left w:val="outset" w:sz="6" w:space="0" w:color="auto"/>
              <w:bottom w:val="outset" w:sz="6" w:space="0" w:color="auto"/>
              <w:right w:val="outset" w:sz="6" w:space="0" w:color="auto"/>
            </w:tcBorders>
            <w:hideMark/>
          </w:tcPr>
          <w:p w14:paraId="579B67F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01.03.2020.</w:t>
            </w:r>
          </w:p>
        </w:tc>
        <w:tc>
          <w:tcPr>
            <w:tcW w:w="0" w:type="auto"/>
            <w:tcBorders>
              <w:top w:val="outset" w:sz="6" w:space="0" w:color="auto"/>
              <w:left w:val="outset" w:sz="6" w:space="0" w:color="auto"/>
              <w:bottom w:val="outset" w:sz="6" w:space="0" w:color="auto"/>
              <w:right w:val="outset" w:sz="6" w:space="0" w:color="auto"/>
            </w:tcBorders>
            <w:hideMark/>
          </w:tcPr>
          <w:p w14:paraId="7FEF96F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01.04.2020.</w:t>
            </w:r>
          </w:p>
        </w:tc>
      </w:tr>
      <w:tr w:rsidR="00E711F6" w:rsidRPr="0053773A" w14:paraId="669EF3E7"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1F00A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5. Līgumu reģistrā ievadāmās informācijas pienākuma iestrāde publisko iepirkumu jomas normatīvajos aktos</w:t>
            </w:r>
          </w:p>
        </w:tc>
        <w:tc>
          <w:tcPr>
            <w:tcW w:w="0" w:type="auto"/>
            <w:tcBorders>
              <w:top w:val="outset" w:sz="6" w:space="0" w:color="auto"/>
              <w:left w:val="outset" w:sz="6" w:space="0" w:color="auto"/>
              <w:bottom w:val="outset" w:sz="6" w:space="0" w:color="auto"/>
              <w:right w:val="outset" w:sz="6" w:space="0" w:color="auto"/>
            </w:tcBorders>
            <w:hideMark/>
          </w:tcPr>
          <w:p w14:paraId="2E6835E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6EE8735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667934FB"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FFD07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6. Līgumu reģistra izstrāde un ieviešana, nodrošinot informācijas ievadi un publicēšanu</w:t>
            </w:r>
          </w:p>
        </w:tc>
        <w:tc>
          <w:tcPr>
            <w:tcW w:w="0" w:type="auto"/>
            <w:tcBorders>
              <w:top w:val="outset" w:sz="6" w:space="0" w:color="auto"/>
              <w:left w:val="outset" w:sz="6" w:space="0" w:color="auto"/>
              <w:bottom w:val="outset" w:sz="6" w:space="0" w:color="auto"/>
              <w:right w:val="outset" w:sz="6" w:space="0" w:color="auto"/>
            </w:tcBorders>
            <w:hideMark/>
          </w:tcPr>
          <w:p w14:paraId="42EC4BA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01.09.2020.</w:t>
            </w:r>
          </w:p>
        </w:tc>
        <w:tc>
          <w:tcPr>
            <w:tcW w:w="0" w:type="auto"/>
            <w:tcBorders>
              <w:top w:val="outset" w:sz="6" w:space="0" w:color="auto"/>
              <w:left w:val="outset" w:sz="6" w:space="0" w:color="auto"/>
              <w:bottom w:val="outset" w:sz="6" w:space="0" w:color="auto"/>
              <w:right w:val="outset" w:sz="6" w:space="0" w:color="auto"/>
            </w:tcBorders>
            <w:hideMark/>
          </w:tcPr>
          <w:p w14:paraId="7E1E2B8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19A1416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2F2781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xml:space="preserve">7. Integritātes </w:t>
            </w:r>
            <w:proofErr w:type="spellStart"/>
            <w:r w:rsidRPr="0053773A">
              <w:rPr>
                <w:rFonts w:ascii="Times New Roman" w:hAnsi="Times New Roman"/>
                <w:sz w:val="22"/>
                <w:szCs w:val="22"/>
              </w:rPr>
              <w:t>pakta</w:t>
            </w:r>
            <w:proofErr w:type="spellEnd"/>
            <w:r w:rsidRPr="0053773A">
              <w:rPr>
                <w:rFonts w:ascii="Times New Roman" w:hAnsi="Times New Roman"/>
                <w:sz w:val="22"/>
                <w:szCs w:val="22"/>
              </w:rPr>
              <w:t xml:space="preserve"> piemērošanas rezultātu </w:t>
            </w:r>
            <w:proofErr w:type="spellStart"/>
            <w:r w:rsidRPr="0053773A">
              <w:rPr>
                <w:rFonts w:ascii="Times New Roman" w:hAnsi="Times New Roman"/>
                <w:sz w:val="22"/>
                <w:szCs w:val="22"/>
              </w:rPr>
              <w:t>izvērtējums</w:t>
            </w:r>
            <w:proofErr w:type="spellEnd"/>
            <w:r w:rsidRPr="0053773A">
              <w:rPr>
                <w:rFonts w:ascii="Times New Roman" w:hAnsi="Times New Roman"/>
                <w:sz w:val="22"/>
                <w:szCs w:val="22"/>
              </w:rPr>
              <w:t xml:space="preserve">: </w:t>
            </w:r>
            <w:proofErr w:type="spellStart"/>
            <w:r w:rsidRPr="0053773A">
              <w:rPr>
                <w:rFonts w:ascii="Times New Roman" w:hAnsi="Times New Roman"/>
                <w:sz w:val="22"/>
                <w:szCs w:val="22"/>
              </w:rPr>
              <w:t>problēmjautājumu</w:t>
            </w:r>
            <w:proofErr w:type="spellEnd"/>
            <w:r w:rsidRPr="0053773A">
              <w:rPr>
                <w:rFonts w:ascii="Times New Roman" w:hAnsi="Times New Roman"/>
                <w:sz w:val="22"/>
                <w:szCs w:val="22"/>
              </w:rPr>
              <w:t xml:space="preserve"> un labo prakšu apkopojums, priekšlikumi tālākai izmantošanai</w:t>
            </w:r>
          </w:p>
        </w:tc>
        <w:tc>
          <w:tcPr>
            <w:tcW w:w="0" w:type="auto"/>
            <w:tcBorders>
              <w:top w:val="outset" w:sz="6" w:space="0" w:color="auto"/>
              <w:left w:val="outset" w:sz="6" w:space="0" w:color="auto"/>
              <w:bottom w:val="outset" w:sz="6" w:space="0" w:color="auto"/>
              <w:right w:val="outset" w:sz="6" w:space="0" w:color="auto"/>
            </w:tcBorders>
            <w:hideMark/>
          </w:tcPr>
          <w:p w14:paraId="3AF614A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01.09.2021.</w:t>
            </w:r>
          </w:p>
        </w:tc>
        <w:tc>
          <w:tcPr>
            <w:tcW w:w="0" w:type="auto"/>
            <w:tcBorders>
              <w:top w:val="outset" w:sz="6" w:space="0" w:color="auto"/>
              <w:left w:val="outset" w:sz="6" w:space="0" w:color="auto"/>
              <w:bottom w:val="outset" w:sz="6" w:space="0" w:color="auto"/>
              <w:right w:val="outset" w:sz="6" w:space="0" w:color="auto"/>
            </w:tcBorders>
            <w:hideMark/>
          </w:tcPr>
          <w:p w14:paraId="0D83F02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2EAA9510"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A5673C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8. Līgumu reģistra </w:t>
            </w:r>
            <w:proofErr w:type="spellStart"/>
            <w:r w:rsidRPr="0053773A">
              <w:rPr>
                <w:rFonts w:ascii="Times New Roman" w:hAnsi="Times New Roman"/>
                <w:sz w:val="22"/>
                <w:szCs w:val="22"/>
              </w:rPr>
              <w:t>atkalizmantojamo</w:t>
            </w:r>
            <w:proofErr w:type="spellEnd"/>
            <w:r w:rsidRPr="0053773A">
              <w:rPr>
                <w:rFonts w:ascii="Times New Roman" w:hAnsi="Times New Roman"/>
                <w:sz w:val="22"/>
                <w:szCs w:val="22"/>
              </w:rPr>
              <w:t xml:space="preserve"> datu kopu nodrošināšana atvērto datu veidā</w:t>
            </w:r>
          </w:p>
        </w:tc>
        <w:tc>
          <w:tcPr>
            <w:tcW w:w="0" w:type="auto"/>
            <w:tcBorders>
              <w:top w:val="outset" w:sz="6" w:space="0" w:color="auto"/>
              <w:left w:val="outset" w:sz="6" w:space="0" w:color="auto"/>
              <w:bottom w:val="outset" w:sz="6" w:space="0" w:color="auto"/>
              <w:right w:val="outset" w:sz="6" w:space="0" w:color="auto"/>
            </w:tcBorders>
            <w:hideMark/>
          </w:tcPr>
          <w:p w14:paraId="41A4094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01.01.2021.</w:t>
            </w:r>
          </w:p>
        </w:tc>
        <w:tc>
          <w:tcPr>
            <w:tcW w:w="0" w:type="auto"/>
            <w:tcBorders>
              <w:top w:val="outset" w:sz="6" w:space="0" w:color="auto"/>
              <w:left w:val="outset" w:sz="6" w:space="0" w:color="auto"/>
              <w:bottom w:val="outset" w:sz="6" w:space="0" w:color="auto"/>
              <w:right w:val="outset" w:sz="6" w:space="0" w:color="auto"/>
            </w:tcBorders>
            <w:hideMark/>
          </w:tcPr>
          <w:p w14:paraId="4D0407C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418F4C6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1255CC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9. Ieteikumi publisko tiesību līgumu (deleģēšanas, līdzdarbības u. c.) pieejamībai</w:t>
            </w:r>
          </w:p>
        </w:tc>
        <w:tc>
          <w:tcPr>
            <w:tcW w:w="0" w:type="auto"/>
            <w:tcBorders>
              <w:top w:val="outset" w:sz="6" w:space="0" w:color="auto"/>
              <w:left w:val="outset" w:sz="6" w:space="0" w:color="auto"/>
              <w:bottom w:val="outset" w:sz="6" w:space="0" w:color="auto"/>
              <w:right w:val="outset" w:sz="6" w:space="0" w:color="auto"/>
            </w:tcBorders>
            <w:hideMark/>
          </w:tcPr>
          <w:p w14:paraId="71643F1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01.09.2020.</w:t>
            </w:r>
          </w:p>
        </w:tc>
        <w:tc>
          <w:tcPr>
            <w:tcW w:w="0" w:type="auto"/>
            <w:tcBorders>
              <w:top w:val="outset" w:sz="6" w:space="0" w:color="auto"/>
              <w:left w:val="outset" w:sz="6" w:space="0" w:color="auto"/>
              <w:bottom w:val="outset" w:sz="6" w:space="0" w:color="auto"/>
              <w:right w:val="outset" w:sz="6" w:space="0" w:color="auto"/>
            </w:tcBorders>
            <w:hideMark/>
          </w:tcPr>
          <w:p w14:paraId="2DD438A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01.09.2021.</w:t>
            </w:r>
          </w:p>
        </w:tc>
      </w:tr>
    </w:tbl>
    <w:p w14:paraId="11F3E65E" w14:textId="77777777" w:rsidR="00E711F6" w:rsidRPr="0053773A" w:rsidRDefault="00E711F6" w:rsidP="00E711F6">
      <w:pPr>
        <w:rPr>
          <w:rFonts w:cs="Times New Roman"/>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8"/>
        <w:gridCol w:w="5529"/>
        <w:gridCol w:w="4969"/>
      </w:tblGrid>
      <w:tr w:rsidR="00E711F6" w:rsidRPr="0053773A" w14:paraId="34C65B79"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54D970B9" w14:textId="77777777" w:rsidR="00E711F6" w:rsidRPr="0053773A" w:rsidRDefault="00E711F6" w:rsidP="00680857">
            <w:pPr>
              <w:rPr>
                <w:rFonts w:cs="Times New Roman"/>
                <w:b/>
                <w:bCs/>
                <w:sz w:val="22"/>
              </w:rPr>
            </w:pPr>
            <w:r w:rsidRPr="0053773A">
              <w:rPr>
                <w:rFonts w:cs="Times New Roman"/>
                <w:b/>
                <w:bCs/>
                <w:caps/>
                <w:sz w:val="22"/>
              </w:rPr>
              <w:t>2. apņemšanās:</w:t>
            </w:r>
            <w:r w:rsidRPr="0053773A">
              <w:rPr>
                <w:rFonts w:cs="Times New Roman"/>
                <w:b/>
                <w:bCs/>
                <w:sz w:val="22"/>
              </w:rPr>
              <w:t xml:space="preserve"> Informācijas atklātībai nozīmīgu datu kopu atvēršana</w:t>
            </w:r>
          </w:p>
        </w:tc>
      </w:tr>
      <w:tr w:rsidR="00E711F6" w:rsidRPr="0053773A" w14:paraId="48800CF0"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8B00ADF"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Apņemšanās īstenošanas sākuma un beigu datums</w:t>
            </w:r>
          </w:p>
        </w:tc>
        <w:tc>
          <w:tcPr>
            <w:tcW w:w="0" w:type="auto"/>
            <w:gridSpan w:val="2"/>
            <w:tcBorders>
              <w:top w:val="outset" w:sz="6" w:space="0" w:color="auto"/>
              <w:left w:val="outset" w:sz="6" w:space="0" w:color="auto"/>
              <w:bottom w:val="outset" w:sz="6" w:space="0" w:color="auto"/>
              <w:right w:val="outset" w:sz="6" w:space="0" w:color="auto"/>
            </w:tcBorders>
            <w:hideMark/>
          </w:tcPr>
          <w:p w14:paraId="549DE5A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01.01.2020.-31.12.2021.</w:t>
            </w:r>
          </w:p>
        </w:tc>
      </w:tr>
      <w:tr w:rsidR="00E711F6" w:rsidRPr="0053773A" w14:paraId="0B5206C6"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737D21C9"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Atbildīgā institūcija</w:t>
            </w:r>
          </w:p>
        </w:tc>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22860A9E"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Vides aizsardzības un reģionālās attīstības ministrija</w:t>
            </w:r>
          </w:p>
        </w:tc>
      </w:tr>
      <w:tr w:rsidR="00E711F6" w:rsidRPr="0053773A" w14:paraId="2B26948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4DA965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Atbildīgā amatpersona</w:t>
            </w:r>
            <w:r w:rsidRPr="0053773A">
              <w:rPr>
                <w:rFonts w:ascii="Times New Roman" w:hAnsi="Times New Roman"/>
                <w:sz w:val="22"/>
                <w:szCs w:val="22"/>
              </w:rPr>
              <w:br/>
              <w:t>(vārds, amats, kontaktinformācija)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30C5B111" w14:textId="77777777" w:rsidR="00E711F6" w:rsidRPr="0053773A" w:rsidRDefault="00E711F6" w:rsidP="00680857">
            <w:pPr>
              <w:jc w:val="center"/>
              <w:rPr>
                <w:rFonts w:cs="Times New Roman"/>
                <w:sz w:val="22"/>
              </w:rPr>
            </w:pPr>
            <w:r w:rsidRPr="0053773A">
              <w:rPr>
                <w:rFonts w:cs="Times New Roman"/>
                <w:sz w:val="22"/>
              </w:rPr>
              <w:t xml:space="preserve">Toms </w:t>
            </w:r>
            <w:proofErr w:type="spellStart"/>
            <w:r w:rsidRPr="0053773A">
              <w:rPr>
                <w:rFonts w:cs="Times New Roman"/>
                <w:sz w:val="22"/>
              </w:rPr>
              <w:t>Ceļmillers</w:t>
            </w:r>
            <w:proofErr w:type="spellEnd"/>
            <w:r w:rsidRPr="0053773A">
              <w:rPr>
                <w:rFonts w:cs="Times New Roman"/>
                <w:sz w:val="22"/>
              </w:rPr>
              <w:t xml:space="preserve">, </w:t>
            </w:r>
            <w:proofErr w:type="spellStart"/>
            <w:r w:rsidRPr="0053773A">
              <w:rPr>
                <w:rFonts w:cs="Times New Roman"/>
                <w:sz w:val="22"/>
              </w:rPr>
              <w:t>sistēmanalītiķis</w:t>
            </w:r>
            <w:proofErr w:type="spellEnd"/>
            <w:r w:rsidRPr="0053773A">
              <w:rPr>
                <w:rFonts w:cs="Times New Roman"/>
                <w:sz w:val="22"/>
              </w:rPr>
              <w:t xml:space="preserve">, dati@varam.gov.lv </w:t>
            </w:r>
          </w:p>
        </w:tc>
      </w:tr>
      <w:tr w:rsidR="00E711F6" w:rsidRPr="0053773A" w14:paraId="1B6AB584"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021C86C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Citas iesaistītās puses</w:t>
            </w:r>
          </w:p>
        </w:tc>
      </w:tr>
      <w:tr w:rsidR="00E711F6" w:rsidRPr="0053773A" w14:paraId="553CB91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7C2582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gridSpan w:val="2"/>
            <w:tcBorders>
              <w:top w:val="outset" w:sz="6" w:space="0" w:color="auto"/>
              <w:left w:val="outset" w:sz="6" w:space="0" w:color="auto"/>
              <w:bottom w:val="outset" w:sz="6" w:space="0" w:color="auto"/>
              <w:right w:val="outset" w:sz="6" w:space="0" w:color="auto"/>
            </w:tcBorders>
            <w:hideMark/>
          </w:tcPr>
          <w:p w14:paraId="25BCC0CA" w14:textId="77777777" w:rsidR="00E711F6" w:rsidRPr="0053773A" w:rsidRDefault="00E711F6" w:rsidP="00680857">
            <w:pPr>
              <w:jc w:val="center"/>
              <w:rPr>
                <w:rFonts w:cs="Times New Roman"/>
                <w:sz w:val="22"/>
              </w:rPr>
            </w:pPr>
            <w:r w:rsidRPr="0053773A">
              <w:rPr>
                <w:rFonts w:cs="Times New Roman"/>
                <w:sz w:val="22"/>
              </w:rPr>
              <w:t xml:space="preserve">Tieslietu ministrija, LR Uzņēmumu reģistrs, Finanšu ministrija, Iepirkumu uzraudzības birojs, </w:t>
            </w:r>
            <w:proofErr w:type="spellStart"/>
            <w:r w:rsidRPr="0053773A">
              <w:rPr>
                <w:rFonts w:cs="Times New Roman"/>
                <w:sz w:val="22"/>
              </w:rPr>
              <w:t>Pārresoru</w:t>
            </w:r>
            <w:proofErr w:type="spellEnd"/>
            <w:r w:rsidRPr="0053773A">
              <w:rPr>
                <w:rFonts w:cs="Times New Roman"/>
                <w:sz w:val="22"/>
              </w:rPr>
              <w:t xml:space="preserve"> koordinācijas centrs, Korupcijas novēršanas un apkarošanas birojs, Valsts kase, Valsts ieņēmumu dienests, Tiesu administrācija, Nacionālais veselības dienests, Valsts kanceleja, Izglītības un zinātnes ministrija</w:t>
            </w:r>
          </w:p>
        </w:tc>
      </w:tr>
      <w:tr w:rsidR="00E711F6" w:rsidRPr="0053773A" w14:paraId="2801A88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595413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gridSpan w:val="2"/>
            <w:tcBorders>
              <w:top w:val="outset" w:sz="6" w:space="0" w:color="auto"/>
              <w:left w:val="outset" w:sz="6" w:space="0" w:color="auto"/>
              <w:bottom w:val="outset" w:sz="6" w:space="0" w:color="auto"/>
              <w:right w:val="outset" w:sz="6" w:space="0" w:color="auto"/>
            </w:tcBorders>
            <w:hideMark/>
          </w:tcPr>
          <w:p w14:paraId="19F35B48" w14:textId="77777777" w:rsidR="00E711F6" w:rsidRPr="0053773A" w:rsidRDefault="00E711F6" w:rsidP="00680857">
            <w:pPr>
              <w:jc w:val="center"/>
              <w:rPr>
                <w:rFonts w:cs="Times New Roman"/>
                <w:sz w:val="22"/>
              </w:rPr>
            </w:pPr>
            <w:r w:rsidRPr="0053773A">
              <w:rPr>
                <w:rFonts w:cs="Times New Roman"/>
                <w:sz w:val="22"/>
              </w:rPr>
              <w:t>"Sabiedrība par atklātību-Delna", "Sabiedriskās politikas centrs PROVIDUS", Latvijas Pašvaldību savienība, Latvijas atvērto tehnoloģiju asociācija, biedrība "Atvērtās pārvaldības partnerība Latvijā"</w:t>
            </w:r>
          </w:p>
        </w:tc>
      </w:tr>
      <w:tr w:rsidR="00E711F6" w:rsidRPr="0053773A" w14:paraId="390F716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62AA446A"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20264239"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207E1632"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Kādas ir valstij un sabiedrībai nozīmīgās problēmas, kuras risinās šī apņemšanās?</w:t>
            </w:r>
          </w:p>
        </w:tc>
      </w:tr>
      <w:tr w:rsidR="00E711F6" w:rsidRPr="0053773A" w14:paraId="4EFFB2F8"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76C7582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Latvijas Trešā nacionālā atvērtās pārvaldības rīcības plāna izpildes gaitā tika panāks būtisks progress atvērto datu jomā - izveidots Latvijas Atvērto datu portāls data.gov.lv un publicētas jaunas datu kopas, izstrādātas vadlīnijas atvērto datu publicētāju atbalstam, kā arī prioritāri atveramo datu kopu definēšanā iesaistīti informācijas un komunikācijas tehnoloģiju nozares pārstāvji.</w:t>
            </w:r>
          </w:p>
          <w:p w14:paraId="588E9D8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Šī Rīcības plāna izstrādes gaitā sadarbībā ar sabiedrības pārstāvjiem tika konstatēts, ka atvērto datu veidā joprojām nav pieejamas vairākas informācijas atklātībai būtiskas datu kopas korupcijas apkarošanas, tieslietu, finanšu, budžeta, valsts maksājumu, nodokļu un amatpersonu darbības caurskatāmības jomā. Ja informācija būtu plašāk pieejama atvērto datu veidā, tā dotu sabiedrībai iespēju analizēt datus un iesaistīties valsts pārvaldības procesu uzlabošanā, mazinot korupcijas riskus un veicinot uzticēšanos valsts pārvaldei.</w:t>
            </w:r>
          </w:p>
          <w:p w14:paraId="723DFC2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Atbilstoši </w:t>
            </w:r>
            <w:r w:rsidRPr="0053773A">
              <w:rPr>
                <w:sz w:val="22"/>
                <w:szCs w:val="22"/>
              </w:rPr>
              <w:t>Informācijas atklātības likuma</w:t>
            </w:r>
            <w:r w:rsidRPr="0053773A">
              <w:rPr>
                <w:rFonts w:ascii="Times New Roman" w:hAnsi="Times New Roman"/>
                <w:sz w:val="22"/>
                <w:szCs w:val="22"/>
              </w:rPr>
              <w:t xml:space="preserve"> </w:t>
            </w:r>
            <w:r w:rsidRPr="0053773A">
              <w:rPr>
                <w:sz w:val="22"/>
                <w:szCs w:val="22"/>
              </w:rPr>
              <w:t>10. panta</w:t>
            </w:r>
            <w:r w:rsidRPr="0053773A">
              <w:rPr>
                <w:rFonts w:ascii="Times New Roman" w:hAnsi="Times New Roman"/>
                <w:sz w:val="22"/>
                <w:szCs w:val="22"/>
              </w:rPr>
              <w:t xml:space="preserve"> 2.</w:t>
            </w:r>
            <w:r w:rsidRPr="0053773A">
              <w:rPr>
                <w:rFonts w:ascii="Times New Roman" w:hAnsi="Times New Roman"/>
                <w:sz w:val="22"/>
                <w:szCs w:val="22"/>
                <w:vertAlign w:val="superscript"/>
              </w:rPr>
              <w:t>1</w:t>
            </w:r>
            <w:r w:rsidRPr="0053773A">
              <w:rPr>
                <w:rFonts w:ascii="Times New Roman" w:hAnsi="Times New Roman"/>
                <w:sz w:val="22"/>
                <w:szCs w:val="22"/>
              </w:rPr>
              <w:t xml:space="preserve"> daļai atvērto datu pieeja attiecas tikai uz vispārpieejamu informāciju, līdz ar to, izvērtējot plašākās datu atvēršanas iespējas, tiks ņemtas vērā gan personu datu aizsardzības, gan citu jomu normatīvo aktu prasības, neskaidrību gadījumā lūdzot Datu valsts inspekcijas </w:t>
            </w:r>
            <w:proofErr w:type="spellStart"/>
            <w:r w:rsidRPr="0053773A">
              <w:rPr>
                <w:rFonts w:ascii="Times New Roman" w:hAnsi="Times New Roman"/>
                <w:sz w:val="22"/>
                <w:szCs w:val="22"/>
              </w:rPr>
              <w:t>izvērtējumu</w:t>
            </w:r>
            <w:proofErr w:type="spellEnd"/>
            <w:r w:rsidRPr="0053773A">
              <w:rPr>
                <w:rFonts w:ascii="Times New Roman" w:hAnsi="Times New Roman"/>
                <w:sz w:val="22"/>
                <w:szCs w:val="22"/>
              </w:rPr>
              <w:t>.</w:t>
            </w:r>
          </w:p>
        </w:tc>
      </w:tr>
      <w:tr w:rsidR="00E711F6" w:rsidRPr="0053773A" w14:paraId="05DD65C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4281BA8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Kāda ir apņemšanās?</w:t>
            </w:r>
          </w:p>
        </w:tc>
      </w:tr>
      <w:tr w:rsidR="00E711F6" w:rsidRPr="0053773A" w14:paraId="53611F55"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9960E2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Apņemšanās ir </w:t>
            </w:r>
            <w:r w:rsidRPr="0053773A">
              <w:rPr>
                <w:rFonts w:ascii="Times New Roman" w:hAnsi="Times New Roman"/>
                <w:b/>
                <w:bCs/>
                <w:sz w:val="22"/>
                <w:szCs w:val="22"/>
              </w:rPr>
              <w:t>informācijas atklātībai nozīmīgu datu kopu atvēršana</w:t>
            </w:r>
            <w:r w:rsidRPr="0053773A">
              <w:rPr>
                <w:rFonts w:ascii="Times New Roman" w:hAnsi="Times New Roman"/>
                <w:sz w:val="22"/>
                <w:szCs w:val="22"/>
              </w:rPr>
              <w:t xml:space="preserve">, un šīs apņemšanās ietvaros sadarbībā ar datu kopu turētājiem un sabiedrības pārstāvjiem </w:t>
            </w:r>
            <w:r w:rsidRPr="0053773A">
              <w:rPr>
                <w:rFonts w:ascii="Times New Roman" w:hAnsi="Times New Roman"/>
                <w:sz w:val="22"/>
                <w:szCs w:val="22"/>
                <w:u w:val="single"/>
              </w:rPr>
              <w:t>tiks izvērtētas plašākās datu atvēršanas iespējas šādās jomās</w:t>
            </w:r>
            <w:r w:rsidRPr="0053773A">
              <w:rPr>
                <w:rFonts w:ascii="Times New Roman" w:hAnsi="Times New Roman"/>
                <w:sz w:val="22"/>
                <w:szCs w:val="22"/>
              </w:rPr>
              <w:t>:</w:t>
            </w:r>
          </w:p>
          <w:tbl>
            <w:tblPr>
              <w:tblW w:w="5000" w:type="pct"/>
              <w:tblCellSpacing w:w="15" w:type="dxa"/>
              <w:tblCellMar>
                <w:top w:w="225" w:type="dxa"/>
                <w:left w:w="225" w:type="dxa"/>
                <w:bottom w:w="225" w:type="dxa"/>
                <w:right w:w="225" w:type="dxa"/>
              </w:tblCellMar>
              <w:tblLook w:val="04A0" w:firstRow="1" w:lastRow="0" w:firstColumn="1" w:lastColumn="0" w:noHBand="0" w:noVBand="1"/>
            </w:tblPr>
            <w:tblGrid>
              <w:gridCol w:w="13406"/>
            </w:tblGrid>
            <w:tr w:rsidR="00E711F6" w:rsidRPr="0053773A" w14:paraId="6AB562DD" w14:textId="77777777" w:rsidTr="006D35F0">
              <w:trPr>
                <w:tblCellSpacing w:w="15" w:type="dxa"/>
              </w:trPr>
              <w:tc>
                <w:tcPr>
                  <w:tcW w:w="0" w:type="auto"/>
                  <w:shd w:val="clear" w:color="auto" w:fill="auto"/>
                  <w:vAlign w:val="center"/>
                  <w:hideMark/>
                </w:tcPr>
                <w:p w14:paraId="2CA9FB5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1. Nodokļu samaksa: nodokļu maksātāju (komersantu) taksācijas gadā samaksāto VID administrēto nodokļu kopsumma (Valsts ieņēmumu dienests)</w:t>
                  </w:r>
                </w:p>
                <w:p w14:paraId="101BCDD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2. Valsts amatpersonu publiski pieejamās valsts amatpersonu deklarāciju daļas, tostarp Valsts prezidenta, Saeimas deputātu, Ministru prezidenta, Ministru prezidenta biedra, ministru, īpašu uzdevumu ministru, parlamentāro sekretāru un republikas pilsētu domju deputātu amatpersonu deklarācijas (Valsts ieņēmumu dienests)</w:t>
                  </w:r>
                </w:p>
                <w:p w14:paraId="15B3678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 Politisko partiju finanses un ziedojumi partijām (Korupcijas novēršanas un apkarošanas birojs)</w:t>
                  </w:r>
                </w:p>
                <w:p w14:paraId="1E984E8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4. Valsts budžeta izdevumu maksājumi* (Valsts kase)</w:t>
                  </w:r>
                </w:p>
                <w:p w14:paraId="5409AE1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5. Valsts pārvaldes iestāžu budžeta izpildes informācija** (Valsts kase)</w:t>
                  </w:r>
                </w:p>
                <w:p w14:paraId="12689DC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6. Tiesu darbs, ātrums tiesu namos, instancēs un lietu kategorijās, tiesnešu darbs (Tiesu administrācija)</w:t>
                  </w:r>
                </w:p>
                <w:p w14:paraId="52795A3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7. Ārstniecības iestāžu darbs un rindas pēc pakalpojumiem, ārstu darbs, finansējuma sadalījumus u. c. dati, kas ļauj analizēt un uzlabot veselības nozares pārvaldību (Nacionālais veselības dienests)</w:t>
                  </w:r>
                </w:p>
                <w:p w14:paraId="1487E7E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8. Sūdzības par iepirkumiem, par iepirkumu darbību pārkāpumiem piemērotajiem administratīvajiem sodiem (Iepirkumu uzraudzības birojs)</w:t>
                  </w:r>
                </w:p>
                <w:p w14:paraId="3CD8213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9. Izglītības joma: izglītības iestādes, izglītojamo skaits izglītības iestādēs, studējošo skaits augstākās izglītības iestādēs, akadēmiskā personāla skaits un sadalījums pa amatiem, akreditētās izglītības, tai skaitā augstākās izglītības, programmas (Izglītības un zinātnes ministrija)</w:t>
                  </w:r>
                </w:p>
                <w:p w14:paraId="4A7E4F4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10. Cilvēkresursi un atlīdzība valsts pārvaldē, Atlīdzības uzskaites sistēmas (AUS) atvērto datu modeļa izstrāde (Valsts kanceleja)</w:t>
                  </w:r>
                </w:p>
              </w:tc>
            </w:tr>
          </w:tbl>
          <w:p w14:paraId="4B9E97F8" w14:textId="19F65080" w:rsidR="00E711F6" w:rsidRPr="0053773A" w:rsidRDefault="00E711F6" w:rsidP="00680857">
            <w:pPr>
              <w:pStyle w:val="Paraststmeklis"/>
              <w:rPr>
                <w:rFonts w:ascii="Times New Roman" w:hAnsi="Times New Roman"/>
                <w:i/>
                <w:iCs/>
                <w:sz w:val="22"/>
                <w:szCs w:val="22"/>
              </w:rPr>
            </w:pPr>
            <w:r w:rsidRPr="0053773A">
              <w:rPr>
                <w:rFonts w:ascii="Times New Roman" w:hAnsi="Times New Roman"/>
                <w:i/>
                <w:iCs/>
                <w:sz w:val="22"/>
                <w:szCs w:val="22"/>
              </w:rPr>
              <w:lastRenderedPageBreak/>
              <w:t xml:space="preserve">* Nepieciešams izstrādāt normatīvo regulējumu, kur precīzi definēts, cik regulāri un kādā apjomā jāveic informācijas publicēšana, t.sk. izņēmumi un ierobežojumi saistībā ar dažādām datu aizsardzības prasībām saskaņā ar </w:t>
            </w:r>
            <w:r w:rsidRPr="006D35F0">
              <w:rPr>
                <w:rFonts w:ascii="Times New Roman" w:hAnsi="Times New Roman"/>
                <w:i/>
                <w:iCs/>
                <w:sz w:val="22"/>
                <w:szCs w:val="22"/>
              </w:rPr>
              <w:t>Maksājumu pakalpojumu un elektroniskās naudas likumu</w:t>
            </w:r>
            <w:r w:rsidRPr="0053773A">
              <w:rPr>
                <w:rFonts w:ascii="Times New Roman" w:hAnsi="Times New Roman"/>
                <w:i/>
                <w:iCs/>
                <w:sz w:val="22"/>
                <w:szCs w:val="22"/>
              </w:rPr>
              <w:t xml:space="preserve">, </w:t>
            </w:r>
            <w:r w:rsidRPr="006D35F0">
              <w:rPr>
                <w:rFonts w:ascii="Times New Roman" w:hAnsi="Times New Roman"/>
                <w:i/>
                <w:iCs/>
                <w:sz w:val="22"/>
                <w:szCs w:val="22"/>
              </w:rPr>
              <w:t>Fizisko personu datu apstrādes likumu</w:t>
            </w:r>
            <w:r w:rsidRPr="0053773A">
              <w:rPr>
                <w:rFonts w:ascii="Times New Roman" w:hAnsi="Times New Roman"/>
                <w:i/>
                <w:iCs/>
                <w:sz w:val="22"/>
                <w:szCs w:val="22"/>
              </w:rPr>
              <w:t>, ES Vispārīgo datu aizsardzības regulu un pārējiem maksājumu un budžeta izpildes jomu regulējošiem normatīvajiem aktiem).</w:t>
            </w:r>
          </w:p>
          <w:p w14:paraId="1E38DD36" w14:textId="77777777" w:rsidR="00E711F6" w:rsidRPr="0053773A" w:rsidRDefault="00E711F6" w:rsidP="00680857">
            <w:pPr>
              <w:pStyle w:val="Paraststmeklis"/>
              <w:rPr>
                <w:rFonts w:ascii="Times New Roman" w:hAnsi="Times New Roman"/>
                <w:i/>
                <w:iCs/>
                <w:sz w:val="22"/>
                <w:szCs w:val="22"/>
              </w:rPr>
            </w:pPr>
            <w:r w:rsidRPr="0053773A">
              <w:rPr>
                <w:rFonts w:ascii="Times New Roman" w:hAnsi="Times New Roman"/>
                <w:i/>
                <w:iCs/>
                <w:sz w:val="22"/>
                <w:szCs w:val="22"/>
              </w:rPr>
              <w:t>** Atbilstoši kārtējā gada Likumam par valsts budžetu programmu, apakšprogrammu un ekonomiskās klasifikācijas kodu griezumā.</w:t>
            </w:r>
          </w:p>
          <w:p w14:paraId="068B2B7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Pēc datu kopu izvērtēšanas tiks izstrādātas rekomendācijas, katrai datu kopai nosakot datu atvēršanas apjomu, datu atvēršanai nepieciešamās darbības un termiņus, ja nepieciešams, priekšlikumus normatīvo aktu grozījumiem, kas nodrošina datu atvēršanu.</w:t>
            </w:r>
          </w:p>
          <w:p w14:paraId="240F860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Rekomendācijas tiks izstrādātas, ņemot vērā atvērto datu pieejamību katrā jomā un datu atvēršanas plānus, ievērojot personas datu u. c. datu aizsardzības prasības un pasaules labāko praksi attiecīgās jomas datu atvēršanā.</w:t>
            </w:r>
          </w:p>
          <w:p w14:paraId="0296199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mērķis ir pēc iespējas plašāka minēto jomu atvērto datu pieejamība.</w:t>
            </w:r>
          </w:p>
        </w:tc>
      </w:tr>
      <w:tr w:rsidR="00E711F6" w:rsidRPr="0053773A" w14:paraId="0BD0D10A"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4FFBD96B"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 apņemšanās palīdzēs risināt nosauktās problēmas?</w:t>
            </w:r>
          </w:p>
        </w:tc>
      </w:tr>
      <w:tr w:rsidR="00E711F6" w:rsidRPr="0053773A" w14:paraId="6E8AE6B0"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4F0271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sākotnēji tiks ieviesta VARAM vadībā, konsultējoties ar iesaistītajām pusēm, lai izstrādātu rekomendācijas datu kopu atvēršanai.</w:t>
            </w:r>
          </w:p>
          <w:p w14:paraId="6C17F7D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Vairāk atvērto datu veicinās uzticēšanos valsts pārvaldei un dos iespēju ikvienam iesaistīties un pārliecināties par publiskā sektora darbības caurskatāmību.</w:t>
            </w:r>
          </w:p>
        </w:tc>
      </w:tr>
      <w:tr w:rsidR="00E711F6" w:rsidRPr="0053773A" w14:paraId="3F3DC6B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61C0DF27"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Kāpēc šī apņemšanās atbilst OGP vērtībām?</w:t>
            </w:r>
          </w:p>
        </w:tc>
      </w:tr>
      <w:tr w:rsidR="00E711F6" w:rsidRPr="0053773A" w14:paraId="030F6E6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FFC40E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šādām OGP vērtībām:</w:t>
            </w:r>
          </w:p>
          <w:p w14:paraId="4B51C3A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atklātībai</w:t>
            </w:r>
            <w:r w:rsidRPr="0053773A">
              <w:rPr>
                <w:rFonts w:ascii="Times New Roman" w:hAnsi="Times New Roman"/>
                <w:sz w:val="22"/>
                <w:szCs w:val="22"/>
              </w:rPr>
              <w:t>, jo paredz plašākas informācijas izpaušanu sabiedrībai, kā arī palīdz uzlabot sniegtās informācijas kvalitāti un informācijas pieejamību;</w:t>
            </w:r>
          </w:p>
          <w:p w14:paraId="1ACB447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atbildībai</w:t>
            </w:r>
            <w:r w:rsidRPr="0053773A">
              <w:rPr>
                <w:rFonts w:ascii="Times New Roman" w:hAnsi="Times New Roman"/>
                <w:sz w:val="22"/>
                <w:szCs w:val="22"/>
              </w:rPr>
              <w:t>, jo ir vērsta uz valsts iestāžu atbildību par padarīto un pieņemtajiem lēmumiem.</w:t>
            </w:r>
          </w:p>
        </w:tc>
      </w:tr>
      <w:tr w:rsidR="00E711F6" w:rsidRPr="0053773A" w14:paraId="151679E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020BADC8"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Papildu informācija</w:t>
            </w:r>
          </w:p>
        </w:tc>
      </w:tr>
      <w:tr w:rsidR="00E711F6" w:rsidRPr="0053773A" w14:paraId="737C2AA7"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4F256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695B6D4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Rekomendāciju izveides gaitā tiks izvērtēts, vai datu kopu atvēršana tiks nodrošināta no piešķirtajiem valsts budžeta līdzekļiem vai arī būs nepieciešams papildu finansējums, tostarp, kuru datu kopu atvēršanai tas nepieciešams. Attiecīgi jautājums par nepieciešamo papildu valsts budžeta finansējumu skatāms 2021. gada budžeta sagatavošanas procesā.</w:t>
            </w:r>
          </w:p>
        </w:tc>
      </w:tr>
      <w:tr w:rsidR="00E711F6" w:rsidRPr="0053773A" w14:paraId="3EA75C8E"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D7D4BF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4AD73F6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Datu atvēršanu pamato informatīvais ziņojums "Latvijas Atvērto datu stratēģija", kas paredz virzību uz principa "atvērts pēc noklusējuma" ieviešanu valsts pārvaldē.</w:t>
            </w:r>
          </w:p>
        </w:tc>
      </w:tr>
      <w:tr w:rsidR="00E711F6" w:rsidRPr="0053773A" w14:paraId="4E1B36D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596982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Atbilstība ANO ilgtspējīgas attīstības mērķiem</w:t>
            </w:r>
          </w:p>
        </w:tc>
        <w:tc>
          <w:tcPr>
            <w:tcW w:w="0" w:type="auto"/>
            <w:gridSpan w:val="2"/>
            <w:tcBorders>
              <w:top w:val="outset" w:sz="6" w:space="0" w:color="auto"/>
              <w:left w:val="outset" w:sz="6" w:space="0" w:color="auto"/>
              <w:bottom w:val="outset" w:sz="6" w:space="0" w:color="auto"/>
              <w:right w:val="outset" w:sz="6" w:space="0" w:color="auto"/>
            </w:tcBorders>
            <w:hideMark/>
          </w:tcPr>
          <w:p w14:paraId="6D576DC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Datu atvēršana atbilst ANO ilgtspējīgas attīstības 16. mērķim - "Veicināt miermīlīgu un iekļaujošu sabiedrību ilgtspējīgai attīstībai, nodrošināt taisnīgas tiesas pieejamību visiem un izveidot efektīvas, atbildīgas un iekļaujošas institūcijas visos līmeņos" (16.6. attīstīt efektīvas, atbildīgas un pārredzamas institūcijas visos līmeņos; 16.10. nodrošināt publisku piekļuvi informācijai un aizsargāt pamatbrīvības saskaņā ar valstu tiesību aktiem un starptautiskajiem nolīgumiem)</w:t>
            </w:r>
          </w:p>
        </w:tc>
      </w:tr>
      <w:tr w:rsidR="00E711F6" w:rsidRPr="0053773A" w14:paraId="50A7BDF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hideMark/>
          </w:tcPr>
          <w:p w14:paraId="0512F3BB"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hideMark/>
          </w:tcPr>
          <w:p w14:paraId="431CED7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Sākuma datums</w:t>
            </w:r>
          </w:p>
        </w:tc>
        <w:tc>
          <w:tcPr>
            <w:tcW w:w="0" w:type="auto"/>
            <w:tcBorders>
              <w:top w:val="outset" w:sz="6" w:space="0" w:color="auto"/>
              <w:left w:val="outset" w:sz="6" w:space="0" w:color="auto"/>
              <w:bottom w:val="outset" w:sz="6" w:space="0" w:color="auto"/>
              <w:right w:val="outset" w:sz="6" w:space="0" w:color="auto"/>
            </w:tcBorders>
            <w:hideMark/>
          </w:tcPr>
          <w:p w14:paraId="47CE4E8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Beigu datums</w:t>
            </w:r>
          </w:p>
        </w:tc>
      </w:tr>
      <w:tr w:rsidR="00E711F6" w:rsidRPr="0053773A" w14:paraId="09087B6D"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30025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1. Datu kopu </w:t>
            </w:r>
            <w:proofErr w:type="spellStart"/>
            <w:r w:rsidRPr="0053773A">
              <w:rPr>
                <w:rFonts w:ascii="Times New Roman" w:hAnsi="Times New Roman"/>
                <w:sz w:val="22"/>
                <w:szCs w:val="22"/>
              </w:rPr>
              <w:t>izvērtējums</w:t>
            </w:r>
            <w:proofErr w:type="spellEnd"/>
            <w:r w:rsidRPr="0053773A">
              <w:rPr>
                <w:rFonts w:ascii="Times New Roman" w:hAnsi="Times New Roman"/>
                <w:sz w:val="22"/>
                <w:szCs w:val="22"/>
              </w:rPr>
              <w:t xml:space="preserve"> un rekomendāciju izstrāde</w:t>
            </w:r>
          </w:p>
        </w:tc>
        <w:tc>
          <w:tcPr>
            <w:tcW w:w="0" w:type="auto"/>
            <w:tcBorders>
              <w:top w:val="outset" w:sz="6" w:space="0" w:color="auto"/>
              <w:left w:val="outset" w:sz="6" w:space="0" w:color="auto"/>
              <w:bottom w:val="outset" w:sz="6" w:space="0" w:color="auto"/>
              <w:right w:val="outset" w:sz="6" w:space="0" w:color="auto"/>
            </w:tcBorders>
            <w:hideMark/>
          </w:tcPr>
          <w:p w14:paraId="22D70B1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2ED052E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31.12.2020.</w:t>
            </w:r>
          </w:p>
        </w:tc>
      </w:tr>
      <w:tr w:rsidR="00E711F6" w:rsidRPr="0053773A" w14:paraId="7A852A59"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573B77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2. Datu kopu atvēršana</w:t>
            </w:r>
          </w:p>
        </w:tc>
        <w:tc>
          <w:tcPr>
            <w:tcW w:w="0" w:type="auto"/>
            <w:tcBorders>
              <w:top w:val="outset" w:sz="6" w:space="0" w:color="auto"/>
              <w:left w:val="outset" w:sz="6" w:space="0" w:color="auto"/>
              <w:bottom w:val="outset" w:sz="6" w:space="0" w:color="auto"/>
              <w:right w:val="outset" w:sz="6" w:space="0" w:color="auto"/>
            </w:tcBorders>
            <w:hideMark/>
          </w:tcPr>
          <w:p w14:paraId="6352839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01.01.2021.</w:t>
            </w:r>
          </w:p>
        </w:tc>
        <w:tc>
          <w:tcPr>
            <w:tcW w:w="0" w:type="auto"/>
            <w:tcBorders>
              <w:top w:val="outset" w:sz="6" w:space="0" w:color="auto"/>
              <w:left w:val="outset" w:sz="6" w:space="0" w:color="auto"/>
              <w:bottom w:val="outset" w:sz="6" w:space="0" w:color="auto"/>
              <w:right w:val="outset" w:sz="6" w:space="0" w:color="auto"/>
            </w:tcBorders>
            <w:hideMark/>
          </w:tcPr>
          <w:p w14:paraId="6F8FCBA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31.21.2021.</w:t>
            </w:r>
          </w:p>
        </w:tc>
      </w:tr>
    </w:tbl>
    <w:p w14:paraId="61B68041" w14:textId="77777777" w:rsidR="00E711F6" w:rsidRPr="0053773A" w:rsidRDefault="00E711F6" w:rsidP="00E711F6">
      <w:pPr>
        <w:rPr>
          <w:rFonts w:cs="Times New Roman"/>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81"/>
        <w:gridCol w:w="8775"/>
      </w:tblGrid>
      <w:tr w:rsidR="00E711F6" w:rsidRPr="0053773A" w14:paraId="46EB50BC"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31633B6B" w14:textId="77777777" w:rsidR="00E711F6" w:rsidRPr="0053773A" w:rsidRDefault="00E711F6" w:rsidP="00680857">
            <w:pPr>
              <w:rPr>
                <w:rFonts w:cs="Times New Roman"/>
                <w:b/>
                <w:bCs/>
                <w:sz w:val="22"/>
              </w:rPr>
            </w:pPr>
            <w:r w:rsidRPr="0053773A">
              <w:rPr>
                <w:rFonts w:cs="Times New Roman"/>
                <w:b/>
                <w:bCs/>
                <w:caps/>
                <w:sz w:val="22"/>
              </w:rPr>
              <w:t>3. apņemšanās:</w:t>
            </w:r>
            <w:r w:rsidRPr="0053773A">
              <w:rPr>
                <w:rFonts w:cs="Times New Roman"/>
                <w:b/>
                <w:bCs/>
                <w:sz w:val="22"/>
              </w:rPr>
              <w:t xml:space="preserve"> Interešu pārstāvniecības un lobēšanas atklātība</w:t>
            </w:r>
          </w:p>
        </w:tc>
      </w:tr>
      <w:tr w:rsidR="00E711F6" w:rsidRPr="0053773A" w14:paraId="46BDF18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C85267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Apņemšanās</w:t>
            </w:r>
            <w:r w:rsidRPr="0053773A">
              <w:rPr>
                <w:rFonts w:ascii="Times New Roman" w:hAnsi="Times New Roman"/>
                <w:sz w:val="22"/>
                <w:szCs w:val="22"/>
              </w:rPr>
              <w:t> </w:t>
            </w:r>
            <w:r w:rsidRPr="0053773A">
              <w:rPr>
                <w:rFonts w:ascii="Times New Roman" w:hAnsi="Times New Roman"/>
                <w:b/>
                <w:bCs/>
                <w:sz w:val="22"/>
                <w:szCs w:val="22"/>
              </w:rPr>
              <w:t>īstenošanas</w:t>
            </w:r>
            <w:r w:rsidRPr="0053773A">
              <w:rPr>
                <w:rFonts w:ascii="Times New Roman" w:hAnsi="Times New Roman"/>
                <w:sz w:val="22"/>
                <w:szCs w:val="22"/>
              </w:rPr>
              <w:t> </w:t>
            </w:r>
            <w:r w:rsidRPr="0053773A">
              <w:rPr>
                <w:rFonts w:ascii="Times New Roman" w:hAnsi="Times New Roman"/>
                <w:b/>
                <w:bCs/>
                <w:sz w:val="22"/>
                <w:szCs w:val="22"/>
              </w:rPr>
              <w:t>sākuma un beigu datums</w:t>
            </w:r>
          </w:p>
        </w:tc>
        <w:tc>
          <w:tcPr>
            <w:tcW w:w="0" w:type="auto"/>
            <w:tcBorders>
              <w:top w:val="outset" w:sz="6" w:space="0" w:color="auto"/>
              <w:left w:val="outset" w:sz="6" w:space="0" w:color="auto"/>
              <w:bottom w:val="outset" w:sz="6" w:space="0" w:color="auto"/>
              <w:right w:val="outset" w:sz="6" w:space="0" w:color="auto"/>
            </w:tcBorders>
            <w:hideMark/>
          </w:tcPr>
          <w:p w14:paraId="2B21B232" w14:textId="77777777" w:rsidR="00E711F6" w:rsidRPr="0053773A" w:rsidRDefault="00E711F6" w:rsidP="00680857">
            <w:pPr>
              <w:rPr>
                <w:rFonts w:cs="Times New Roman"/>
                <w:sz w:val="22"/>
              </w:rPr>
            </w:pPr>
            <w:r w:rsidRPr="0053773A">
              <w:rPr>
                <w:rFonts w:cs="Times New Roman"/>
                <w:sz w:val="22"/>
              </w:rPr>
              <w:t>01.01.2020.-31.12.2021.</w:t>
            </w:r>
          </w:p>
        </w:tc>
      </w:tr>
      <w:tr w:rsidR="00E711F6" w:rsidRPr="0053773A" w14:paraId="67BADCB6"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7FE74E7C"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Iesaistītās puses</w:t>
            </w:r>
          </w:p>
        </w:tc>
      </w:tr>
      <w:tr w:rsidR="00E711F6" w:rsidRPr="0053773A" w14:paraId="38CF766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6B2211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tcBorders>
              <w:top w:val="outset" w:sz="6" w:space="0" w:color="auto"/>
              <w:left w:val="outset" w:sz="6" w:space="0" w:color="auto"/>
              <w:bottom w:val="outset" w:sz="6" w:space="0" w:color="auto"/>
              <w:right w:val="outset" w:sz="6" w:space="0" w:color="auto"/>
            </w:tcBorders>
            <w:hideMark/>
          </w:tcPr>
          <w:p w14:paraId="7AAC233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Saeima, VK, VAS, citas interešu pārstāvniecības/ lobēšanas jomā kompetentās institūcijas</w:t>
            </w:r>
          </w:p>
        </w:tc>
      </w:tr>
      <w:tr w:rsidR="00E711F6" w:rsidRPr="0053773A" w14:paraId="556B105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9FE38A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tcBorders>
              <w:top w:val="outset" w:sz="6" w:space="0" w:color="auto"/>
              <w:left w:val="outset" w:sz="6" w:space="0" w:color="auto"/>
              <w:bottom w:val="outset" w:sz="6" w:space="0" w:color="auto"/>
              <w:right w:val="outset" w:sz="6" w:space="0" w:color="auto"/>
            </w:tcBorders>
            <w:hideMark/>
          </w:tcPr>
          <w:p w14:paraId="78CFC2A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 par atklātību-Delna", Latvijas Senioru kopienu apvienība, Kurzemes NVO centrs, Latvijas Hemofilijas biedrība, biedrība "Latvijas Pilsoniskā alianse"</w:t>
            </w:r>
          </w:p>
        </w:tc>
      </w:tr>
      <w:tr w:rsidR="00E711F6" w:rsidRPr="0053773A" w14:paraId="45A3F70F"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075E3F02"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30EEF1BB"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3E49D14B"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b/>
                <w:bCs/>
                <w:sz w:val="22"/>
                <w:szCs w:val="22"/>
              </w:rPr>
              <w:t>Kādas ir valstij un sabiedrībai nozīmīgās problēmas, kuras risinās šī apņemšanās?</w:t>
            </w:r>
          </w:p>
        </w:tc>
      </w:tr>
      <w:tr w:rsidR="00E711F6" w:rsidRPr="0053773A" w14:paraId="6885EDAF"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9BC5159"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Ar lobēšanas atklātības tiesisko regulējumu Latvijā tiek strādāts jau aptuveni 10 gadus, tomēr bez būtiskiem praktiskiem rezultātiem.</w:t>
            </w:r>
            <w:r w:rsidRPr="006D35F0">
              <w:rPr>
                <w:rFonts w:ascii="Times New Roman" w:hAnsi="Times New Roman"/>
                <w:sz w:val="22"/>
                <w:szCs w:val="22"/>
                <w:vertAlign w:val="superscript"/>
              </w:rPr>
              <w:t>9</w:t>
            </w:r>
          </w:p>
          <w:p w14:paraId="2889A8F0"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lastRenderedPageBreak/>
              <w:t>Līdz šim noticis darbs divos virzienos:</w:t>
            </w:r>
          </w:p>
          <w:p w14:paraId="4422BE5A"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ar lobēšanu saistīto regulējumu ietvert vienā likumā vai</w:t>
            </w:r>
          </w:p>
          <w:p w14:paraId="03ED6142"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ar lobēšanu saistīto regulējumu iestrādāt vairākos normatīvajos aktos.</w:t>
            </w:r>
          </w:p>
          <w:p w14:paraId="44B8DD4B"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Attiecībā uz pirmo variantu Korupcijas novēršanas un apkarošanas biroja (turpmāk - KNAB) izveidota darba grupa izstrādāja likumprojektu "Lobēšanas atklātības likums". Tomēr 2014. gada 17. februārī likumprojekts tika skatīts un noraidīts MK komitejas sēdē, uzdots izstrādāt priekšlikumus lobēšanas regulējuma iekļaušanai jau esošajos normatīvajos aktos.</w:t>
            </w:r>
          </w:p>
          <w:p w14:paraId="030E688E"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Tika aizsākts darbs, lai lobēšanas regulējumu iekļautu šādos tiesību aktos:</w:t>
            </w:r>
          </w:p>
          <w:p w14:paraId="5ACDCF0D"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Saeimas kārtības rullis (regulējums attiecībā uz Saeimas deputātu komunikāciju ar lobijiem un trešajām pusēm, kas ietekmē likumdošanas procesu; paredzēt atbildību Saeimas deputātu Ētikas kodeksā),</w:t>
            </w:r>
          </w:p>
          <w:p w14:paraId="248CF9CC"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Valsts pārvaldes iekārtas likums (iekļaut lobēšanas definīciju),</w:t>
            </w:r>
          </w:p>
          <w:p w14:paraId="4F57C9F2"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likums "Par interešu konflikta novēršanu valsts amatpersonu darbībā" (lobēšanas ierobežojumi),</w:t>
            </w:r>
          </w:p>
          <w:p w14:paraId="75EB23A6"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MK instrukcija "Tiesību akta projekta sākotnējās ietekmes izvērtēšanas kārtība" (lobēšanas aktivitāšu norādīšana tiesību akta anotācijā),</w:t>
            </w:r>
          </w:p>
          <w:p w14:paraId="58C3963B"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MK noteikumi "Sabiedrības līdzdalības kārtība attīstības plānošanas procesā" un "Kārtība, kādā iestādes ievieto informāciju internetā" (informācijas par lobētājiem reģistrēšana un publicēšana).</w:t>
            </w:r>
          </w:p>
          <w:p w14:paraId="62674A3F"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Tomēr gan administratīvā, gan politiskā līmenī izpratne nav bijusi vienota, un grozījumi neguva atbalstu. Šobrīd tiek virzīti grozījumi Saeimas kārtības rullī.</w:t>
            </w:r>
          </w:p>
          <w:p w14:paraId="2F98338C"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 xml:space="preserve">2017. gada 9. jūnijā Valsts prezidenta Raimonda Vējoņa izveidotās Tiesiskās vides pilnveides komisijas konferencē "Lobēšanas regulējuma nepieciešamība Latvijā" tika atzīts, ka regulējums ir nepieciešams, lobēšanai jānotiek atklāti, kā arī svarīgi veicināt lēmumu pieņemšanas procesa caurskatāmību. Konferencē tika diskutēts par dažādiem regulējuma modeļiem, lobētāju reģistriem un citu valstu un starptautisko organizāciju pieredzi. </w:t>
            </w:r>
            <w:r w:rsidRPr="006D35F0">
              <w:rPr>
                <w:rFonts w:ascii="Times New Roman" w:hAnsi="Times New Roman"/>
                <w:sz w:val="22"/>
                <w:szCs w:val="22"/>
                <w:vertAlign w:val="superscript"/>
              </w:rPr>
              <w:t>10</w:t>
            </w:r>
          </w:p>
          <w:p w14:paraId="7CFE4178"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t>Sabiedrībā pašlaik valda daudz aizspriedumu par lobēšanu. Tiek uzskatīts, ka lēmumu pieņemšana nav pietiekami caurskatāma un ka lēmumi bieži tiek pieņemti kādu personīgu interešu ietekmē un nav pamatoti vai nav atbilstoši sabiedrības interesēm. Tomēr intereses ir leģitīmas, un tām jābūt saprotamām un atklātām. Ir svarīgi veikt pasākumus, lai tiktu skaidrāk norādīts, kā intereses (biedra, īpašnieka, starpnieka) persona pārstāv.</w:t>
            </w:r>
          </w:p>
          <w:p w14:paraId="4122A0F7" w14:textId="77777777" w:rsidR="00E711F6" w:rsidRPr="006D35F0" w:rsidRDefault="00E711F6" w:rsidP="00680857">
            <w:pPr>
              <w:pStyle w:val="Paraststmeklis"/>
              <w:rPr>
                <w:rFonts w:ascii="Times New Roman" w:hAnsi="Times New Roman"/>
                <w:sz w:val="22"/>
                <w:szCs w:val="22"/>
              </w:rPr>
            </w:pPr>
            <w:r w:rsidRPr="006D35F0">
              <w:rPr>
                <w:rFonts w:ascii="Times New Roman" w:hAnsi="Times New Roman"/>
                <w:sz w:val="22"/>
                <w:szCs w:val="22"/>
              </w:rPr>
              <w:lastRenderedPageBreak/>
              <w:t xml:space="preserve">2019. gada oktobrī Saeimas Aizsardzības, </w:t>
            </w:r>
            <w:proofErr w:type="spellStart"/>
            <w:r w:rsidRPr="006D35F0">
              <w:rPr>
                <w:rFonts w:ascii="Times New Roman" w:hAnsi="Times New Roman"/>
                <w:sz w:val="22"/>
                <w:szCs w:val="22"/>
              </w:rPr>
              <w:t>iekšlietu</w:t>
            </w:r>
            <w:proofErr w:type="spellEnd"/>
            <w:r w:rsidRPr="006D35F0">
              <w:rPr>
                <w:rFonts w:ascii="Times New Roman" w:hAnsi="Times New Roman"/>
                <w:sz w:val="22"/>
                <w:szCs w:val="22"/>
              </w:rPr>
              <w:t xml:space="preserve"> un pretkorupcijas komisija izveidoja darba grupu lobēšanas atklātības likumprojekta izstrādei. 2019. gadā Saeimas Analītiskais dienests izstrādāja pētījumu par lobēšanu. Darba grupa uzsāka lobēšanas atklātības likumprojekta izstrādi 2020. gadā. Saeimas darba grupa ir iecerējusi izstrādāt visaptverošu regulējumu, lai veicinātu interešu pārstāvniecības atklātumu dažādos valsts varas atzaros.</w:t>
            </w:r>
          </w:p>
        </w:tc>
      </w:tr>
    </w:tbl>
    <w:p w14:paraId="74FC3720"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117"/>
        <w:gridCol w:w="3371"/>
        <w:gridCol w:w="3084"/>
      </w:tblGrid>
      <w:tr w:rsidR="00E711F6" w:rsidRPr="0053773A" w14:paraId="2B08D48B" w14:textId="77777777" w:rsidTr="00680857">
        <w:trPr>
          <w:trHeight w:val="300"/>
          <w:tblCellSpacing w:w="15" w:type="dxa"/>
        </w:trPr>
        <w:tc>
          <w:tcPr>
            <w:tcW w:w="0" w:type="auto"/>
            <w:gridSpan w:val="3"/>
            <w:tcBorders>
              <w:top w:val="nil"/>
              <w:left w:val="nil"/>
              <w:bottom w:val="outset" w:sz="6" w:space="0" w:color="auto"/>
              <w:right w:val="nil"/>
            </w:tcBorders>
            <w:hideMark/>
          </w:tcPr>
          <w:p w14:paraId="0ADBBDB1" w14:textId="77777777" w:rsidR="00E711F6" w:rsidRPr="0053773A" w:rsidRDefault="00E711F6" w:rsidP="00680857">
            <w:pPr>
              <w:rPr>
                <w:rFonts w:cs="Times New Roman"/>
                <w:sz w:val="22"/>
              </w:rPr>
            </w:pPr>
          </w:p>
        </w:tc>
      </w:tr>
      <w:tr w:rsidR="00E711F6" w:rsidRPr="0053773A" w14:paraId="6C71EEE4"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0CCE968A"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 ir apņemšanās?</w:t>
            </w:r>
          </w:p>
        </w:tc>
      </w:tr>
      <w:tr w:rsidR="00E711F6" w:rsidRPr="0053773A" w14:paraId="66776CBA"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9E69AF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Apņemšanās ir veicināt </w:t>
            </w:r>
            <w:r w:rsidRPr="0053773A">
              <w:rPr>
                <w:rFonts w:ascii="Times New Roman" w:hAnsi="Times New Roman"/>
                <w:b/>
                <w:bCs/>
                <w:sz w:val="22"/>
                <w:szCs w:val="22"/>
              </w:rPr>
              <w:t>pārstāvēto interešu un lobēšanas atklātību</w:t>
            </w:r>
            <w:r w:rsidRPr="0053773A">
              <w:rPr>
                <w:rFonts w:ascii="Times New Roman" w:hAnsi="Times New Roman"/>
                <w:sz w:val="22"/>
                <w:szCs w:val="22"/>
              </w:rPr>
              <w:t> šādos virzienos:</w:t>
            </w:r>
          </w:p>
          <w:p w14:paraId="4ED3AC3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interešu pārstāvniecības (lobēšanas atklātības) regulējuma pilnveide,</w:t>
            </w:r>
          </w:p>
          <w:p w14:paraId="298222C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informatīvi pasākumi, tostarp sabiedrībā, lai veicinātu pārstāvēto interešu atklātību un izpratni par ieguvumiem no tās,</w:t>
            </w:r>
          </w:p>
          <w:p w14:paraId="007C141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iniciatīva ieviest lielāku atklātību par noteiktu amatpersonu sanāksmēm (atvērtie kalendāri),</w:t>
            </w:r>
          </w:p>
          <w:p w14:paraId="331C79B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izpratne par lobēšanas atklātību iestādēs (nodarbināto un vadītāju līmenī).</w:t>
            </w:r>
          </w:p>
        </w:tc>
      </w:tr>
      <w:tr w:rsidR="00E711F6" w:rsidRPr="0053773A" w14:paraId="3979E0B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0E9306D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 apņemšanās palīdzēs risināt nosauktās problēmas?</w:t>
            </w:r>
          </w:p>
        </w:tc>
      </w:tr>
      <w:tr w:rsidR="00E711F6" w:rsidRPr="0053773A" w14:paraId="27FCB0DA"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13AE7CF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Interešu pārstāvniecības (lobēšanas atklātības) likums risinātu ilgstošo vienota lobēšanas atklātības tiesiskā regulējuma trūkuma problēmu. Tiks veicināta atklātība par to, kādu interešu ietekmē tapuši noteikti lēmumi (kādu grupu intereses tika uzklausītas). Tas arī uzlabotu līdzdalības procesu, jo būtu precīzāk un sistemātiskāk jānorāda ne tikai līdzdalības/saskaņošanas dalībnieki, bet arī lobētāji, ar kuriem bijušas tikšanās, kā un kādas tieši intereses persona/organizācija ir pārstāvējusi.</w:t>
            </w:r>
          </w:p>
        </w:tc>
      </w:tr>
      <w:tr w:rsidR="00E711F6" w:rsidRPr="0053773A" w14:paraId="7B8F9B45"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2419599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Kāpēc šī apņemšanās atbilst OGP vērtībām?</w:t>
            </w:r>
          </w:p>
        </w:tc>
      </w:tr>
      <w:tr w:rsidR="00E711F6" w:rsidRPr="0053773A" w14:paraId="66B55DC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F44B1F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šādām OGP vērtībām:</w:t>
            </w:r>
          </w:p>
          <w:p w14:paraId="196BE2A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atklātībai</w:t>
            </w:r>
            <w:r w:rsidRPr="0053773A">
              <w:rPr>
                <w:rFonts w:ascii="Times New Roman" w:hAnsi="Times New Roman"/>
                <w:sz w:val="22"/>
                <w:szCs w:val="22"/>
              </w:rPr>
              <w:t>, jo būs lielāka informācijas pieejamība un skaidrība par pārstāvētajām interesēm;</w:t>
            </w:r>
          </w:p>
          <w:p w14:paraId="5AE270D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atbildībai,</w:t>
            </w:r>
            <w:r w:rsidRPr="0053773A">
              <w:rPr>
                <w:rFonts w:ascii="Times New Roman" w:hAnsi="Times New Roman"/>
                <w:sz w:val="22"/>
                <w:szCs w:val="22"/>
              </w:rPr>
              <w:t xml:space="preserve"> jo pieprasīs norādīt sabiedrībai, kādas intereses ietekmējušas lēmumus. Arī personām un organizācijām būs jānorāda, kādas intereses tās pārstāv;</w:t>
            </w:r>
          </w:p>
          <w:p w14:paraId="3C10AC7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līdzdalībai</w:t>
            </w:r>
            <w:r w:rsidRPr="0053773A">
              <w:rPr>
                <w:rFonts w:ascii="Times New Roman" w:hAnsi="Times New Roman"/>
                <w:sz w:val="22"/>
                <w:szCs w:val="22"/>
              </w:rPr>
              <w:t>, jo tiks sekmēta vienlīdzīga pieeja lēmumu pieņemšanas procesam.</w:t>
            </w:r>
          </w:p>
        </w:tc>
      </w:tr>
      <w:tr w:rsidR="00E711F6" w:rsidRPr="0053773A" w14:paraId="5783AFFC"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56DC2BA8"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Papildu informācija</w:t>
            </w:r>
          </w:p>
        </w:tc>
      </w:tr>
      <w:tr w:rsidR="00E711F6" w:rsidRPr="0053773A" w14:paraId="4D60FC5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033C3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012A433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tiks īstenota no iesaistītajām pusēm pieejamajiem budžeta līdzekļiem</w:t>
            </w:r>
          </w:p>
        </w:tc>
      </w:tr>
      <w:tr w:rsidR="00E711F6" w:rsidRPr="0053773A" w14:paraId="78F78C16"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BD059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1A8B9C4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Valdības rīcības plāna Deklarācijas par Artura Krišjāņa Kariņa vadītā MK iecerēto darbību īstenošanai 183. uzdevumam "Nodrošināsim interešu pārstāvības atklātību un publiskā sektora informācijas atklātību"</w:t>
            </w:r>
          </w:p>
        </w:tc>
      </w:tr>
      <w:tr w:rsidR="00E711F6" w:rsidRPr="0053773A" w14:paraId="21C1463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BC6139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Atbilstība ANO ilgtspējīgas attīstības mērķiem</w:t>
            </w:r>
          </w:p>
        </w:tc>
        <w:tc>
          <w:tcPr>
            <w:tcW w:w="0" w:type="auto"/>
            <w:gridSpan w:val="2"/>
            <w:tcBorders>
              <w:top w:val="outset" w:sz="6" w:space="0" w:color="auto"/>
              <w:left w:val="outset" w:sz="6" w:space="0" w:color="auto"/>
              <w:bottom w:val="outset" w:sz="6" w:space="0" w:color="auto"/>
              <w:right w:val="outset" w:sz="6" w:space="0" w:color="auto"/>
            </w:tcBorders>
            <w:hideMark/>
          </w:tcPr>
          <w:p w14:paraId="08EA5B6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Atbilst ANO ilgtspējīgas attīstības 16.7. </w:t>
            </w:r>
            <w:proofErr w:type="spellStart"/>
            <w:r w:rsidRPr="0053773A">
              <w:rPr>
                <w:rFonts w:ascii="Times New Roman" w:hAnsi="Times New Roman"/>
                <w:sz w:val="22"/>
                <w:szCs w:val="22"/>
              </w:rPr>
              <w:t>apakšmērķim</w:t>
            </w:r>
            <w:proofErr w:type="spellEnd"/>
            <w:r w:rsidRPr="0053773A">
              <w:rPr>
                <w:rFonts w:ascii="Times New Roman" w:hAnsi="Times New Roman"/>
                <w:sz w:val="22"/>
                <w:szCs w:val="22"/>
              </w:rPr>
              <w:t xml:space="preserve"> - "Nodrošināt elastīgu, iekļaujošu, iesaistošu un </w:t>
            </w:r>
            <w:proofErr w:type="spellStart"/>
            <w:r w:rsidRPr="0053773A">
              <w:rPr>
                <w:rFonts w:ascii="Times New Roman" w:hAnsi="Times New Roman"/>
                <w:sz w:val="22"/>
                <w:szCs w:val="22"/>
              </w:rPr>
              <w:t>pārstāvniecisku</w:t>
            </w:r>
            <w:proofErr w:type="spellEnd"/>
            <w:r w:rsidRPr="0053773A">
              <w:rPr>
                <w:rFonts w:ascii="Times New Roman" w:hAnsi="Times New Roman"/>
                <w:sz w:val="22"/>
                <w:szCs w:val="22"/>
              </w:rPr>
              <w:t xml:space="preserve"> lēmumu pieņemšanu visos līmeņos"</w:t>
            </w:r>
          </w:p>
        </w:tc>
      </w:tr>
      <w:tr w:rsidR="00E711F6" w:rsidRPr="0053773A" w14:paraId="15852AA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hideMark/>
          </w:tcPr>
          <w:p w14:paraId="0EAEECD2"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hideMark/>
          </w:tcPr>
          <w:p w14:paraId="67BFE30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Sākuma datums</w:t>
            </w:r>
          </w:p>
        </w:tc>
        <w:tc>
          <w:tcPr>
            <w:tcW w:w="0" w:type="auto"/>
            <w:tcBorders>
              <w:top w:val="outset" w:sz="6" w:space="0" w:color="auto"/>
              <w:left w:val="outset" w:sz="6" w:space="0" w:color="auto"/>
              <w:bottom w:val="outset" w:sz="6" w:space="0" w:color="auto"/>
              <w:right w:val="outset" w:sz="6" w:space="0" w:color="auto"/>
            </w:tcBorders>
            <w:hideMark/>
          </w:tcPr>
          <w:p w14:paraId="4776040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Beigu datums</w:t>
            </w:r>
          </w:p>
        </w:tc>
      </w:tr>
      <w:tr w:rsidR="00E711F6" w:rsidRPr="0053773A" w14:paraId="0898A0A9"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0C225A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Lobēšanas atklātības jautājumi iekļauti vienās Valsts administrācijas skolas mācībās un vienās Augstākā līmeņa vadītāju attīstības programmas mācībās</w:t>
            </w:r>
          </w:p>
        </w:tc>
        <w:tc>
          <w:tcPr>
            <w:tcW w:w="0" w:type="auto"/>
            <w:tcBorders>
              <w:top w:val="outset" w:sz="6" w:space="0" w:color="auto"/>
              <w:left w:val="outset" w:sz="6" w:space="0" w:color="auto"/>
              <w:bottom w:val="outset" w:sz="6" w:space="0" w:color="auto"/>
              <w:right w:val="outset" w:sz="6" w:space="0" w:color="auto"/>
            </w:tcBorders>
            <w:hideMark/>
          </w:tcPr>
          <w:p w14:paraId="232B6178" w14:textId="77777777" w:rsidR="00E711F6" w:rsidRPr="0053773A" w:rsidRDefault="00E711F6" w:rsidP="00680857">
            <w:pPr>
              <w:rPr>
                <w:rFonts w:cs="Times New Roman"/>
                <w:sz w:val="22"/>
              </w:rPr>
            </w:pPr>
            <w:r w:rsidRPr="0053773A">
              <w:rPr>
                <w:rFonts w:cs="Times New Roman"/>
                <w:sz w:val="22"/>
              </w:rPr>
              <w:t>01.03.2020.</w:t>
            </w:r>
          </w:p>
        </w:tc>
        <w:tc>
          <w:tcPr>
            <w:tcW w:w="0" w:type="auto"/>
            <w:tcBorders>
              <w:top w:val="outset" w:sz="6" w:space="0" w:color="auto"/>
              <w:left w:val="outset" w:sz="6" w:space="0" w:color="auto"/>
              <w:bottom w:val="outset" w:sz="6" w:space="0" w:color="auto"/>
              <w:right w:val="outset" w:sz="6" w:space="0" w:color="auto"/>
            </w:tcBorders>
            <w:hideMark/>
          </w:tcPr>
          <w:p w14:paraId="5246FE5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bl>
    <w:p w14:paraId="62581E54"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56"/>
        <w:gridCol w:w="5605"/>
        <w:gridCol w:w="4911"/>
      </w:tblGrid>
      <w:tr w:rsidR="00E711F6" w:rsidRPr="0053773A" w14:paraId="61C38D6D" w14:textId="77777777" w:rsidTr="00680857">
        <w:trPr>
          <w:trHeight w:val="300"/>
          <w:tblCellSpacing w:w="15" w:type="dxa"/>
        </w:trPr>
        <w:tc>
          <w:tcPr>
            <w:tcW w:w="0" w:type="auto"/>
            <w:gridSpan w:val="3"/>
            <w:tcBorders>
              <w:top w:val="nil"/>
              <w:left w:val="nil"/>
              <w:bottom w:val="outset" w:sz="6" w:space="0" w:color="auto"/>
              <w:right w:val="nil"/>
            </w:tcBorders>
            <w:hideMark/>
          </w:tcPr>
          <w:p w14:paraId="6990596D" w14:textId="77777777" w:rsidR="00E711F6" w:rsidRPr="0053773A" w:rsidRDefault="00E711F6" w:rsidP="00680857">
            <w:pPr>
              <w:rPr>
                <w:rFonts w:cs="Times New Roman"/>
                <w:sz w:val="22"/>
              </w:rPr>
            </w:pPr>
          </w:p>
        </w:tc>
      </w:tr>
      <w:tr w:rsidR="00E711F6" w:rsidRPr="0053773A" w14:paraId="21AFDBB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26157ED8" w14:textId="77777777" w:rsidR="00E711F6" w:rsidRPr="0053773A" w:rsidRDefault="00E711F6" w:rsidP="00680857">
            <w:pPr>
              <w:rPr>
                <w:rFonts w:cs="Times New Roman"/>
                <w:b/>
                <w:bCs/>
                <w:sz w:val="22"/>
              </w:rPr>
            </w:pPr>
            <w:r w:rsidRPr="0053773A">
              <w:rPr>
                <w:rFonts w:cs="Times New Roman"/>
                <w:b/>
                <w:bCs/>
                <w:caps/>
                <w:sz w:val="22"/>
              </w:rPr>
              <w:t>4. apņemšanās:</w:t>
            </w:r>
            <w:r w:rsidRPr="0053773A">
              <w:rPr>
                <w:rFonts w:cs="Times New Roman"/>
                <w:b/>
                <w:bCs/>
                <w:sz w:val="22"/>
              </w:rPr>
              <w:t xml:space="preserve"> Atvērtā pārvaldība pašvaldībās</w:t>
            </w:r>
          </w:p>
        </w:tc>
      </w:tr>
      <w:tr w:rsidR="00E711F6" w:rsidRPr="0053773A" w14:paraId="58AF2D8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28BEA1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Apņemšanās īstenošanas</w:t>
            </w:r>
            <w:r w:rsidRPr="0053773A">
              <w:rPr>
                <w:rFonts w:ascii="Times New Roman" w:hAnsi="Times New Roman"/>
                <w:sz w:val="22"/>
                <w:szCs w:val="22"/>
              </w:rPr>
              <w:t> </w:t>
            </w:r>
            <w:r w:rsidRPr="0053773A">
              <w:rPr>
                <w:rFonts w:ascii="Times New Roman" w:hAnsi="Times New Roman"/>
                <w:b/>
                <w:bCs/>
                <w:sz w:val="22"/>
                <w:szCs w:val="22"/>
              </w:rPr>
              <w:t>sākuma un beigu datums</w:t>
            </w:r>
          </w:p>
        </w:tc>
        <w:tc>
          <w:tcPr>
            <w:tcW w:w="0" w:type="auto"/>
            <w:gridSpan w:val="2"/>
            <w:tcBorders>
              <w:top w:val="outset" w:sz="6" w:space="0" w:color="auto"/>
              <w:left w:val="outset" w:sz="6" w:space="0" w:color="auto"/>
              <w:bottom w:val="outset" w:sz="6" w:space="0" w:color="auto"/>
              <w:right w:val="outset" w:sz="6" w:space="0" w:color="auto"/>
            </w:tcBorders>
            <w:hideMark/>
          </w:tcPr>
          <w:p w14:paraId="7CA1726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01.01.2020.-31.12.2021.</w:t>
            </w:r>
          </w:p>
        </w:tc>
      </w:tr>
      <w:tr w:rsidR="00E711F6" w:rsidRPr="0053773A" w14:paraId="59CE00B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5372E9AA" w14:textId="77777777" w:rsidR="00E711F6" w:rsidRPr="0053773A" w:rsidRDefault="00E711F6" w:rsidP="00680857">
            <w:pPr>
              <w:pStyle w:val="Paraststmeklis"/>
              <w:jc w:val="center"/>
              <w:rPr>
                <w:rFonts w:ascii="Times New Roman" w:hAnsi="Times New Roman"/>
                <w:b/>
                <w:bCs/>
                <w:sz w:val="22"/>
                <w:szCs w:val="22"/>
              </w:rPr>
            </w:pPr>
            <w:r w:rsidRPr="0053773A">
              <w:rPr>
                <w:rFonts w:ascii="Times New Roman" w:hAnsi="Times New Roman"/>
                <w:b/>
                <w:bCs/>
                <w:sz w:val="22"/>
                <w:szCs w:val="22"/>
              </w:rPr>
              <w:t>Atbildīgās institūcijas</w:t>
            </w:r>
          </w:p>
        </w:tc>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7A7AF320" w14:textId="77777777" w:rsidR="00E711F6" w:rsidRPr="0053773A" w:rsidRDefault="00E711F6" w:rsidP="00680857">
            <w:pPr>
              <w:jc w:val="center"/>
              <w:rPr>
                <w:rFonts w:cs="Times New Roman"/>
                <w:b/>
                <w:bCs/>
                <w:sz w:val="22"/>
              </w:rPr>
            </w:pPr>
            <w:r w:rsidRPr="0053773A">
              <w:rPr>
                <w:rFonts w:cs="Times New Roman"/>
                <w:b/>
                <w:bCs/>
                <w:sz w:val="22"/>
              </w:rPr>
              <w:t>Vides aizsardzības un reģionālās attīstības ministrija sadarbībā ar Latvijas Pašvaldību savienību</w:t>
            </w:r>
          </w:p>
        </w:tc>
      </w:tr>
      <w:tr w:rsidR="00E711F6" w:rsidRPr="0053773A" w14:paraId="0D078B2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EFD800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Atbildīgā amatpersona</w:t>
            </w:r>
            <w:r w:rsidRPr="0053773A">
              <w:rPr>
                <w:rFonts w:ascii="Times New Roman" w:hAnsi="Times New Roman"/>
                <w:sz w:val="22"/>
                <w:szCs w:val="22"/>
              </w:rPr>
              <w:br/>
              <w:t>(vārds, amats, kontaktinformācija)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6E269FA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Maija </w:t>
            </w:r>
            <w:proofErr w:type="spellStart"/>
            <w:r w:rsidRPr="0053773A">
              <w:rPr>
                <w:rFonts w:ascii="Times New Roman" w:hAnsi="Times New Roman"/>
                <w:sz w:val="22"/>
                <w:szCs w:val="22"/>
              </w:rPr>
              <w:t>Anspoka</w:t>
            </w:r>
            <w:proofErr w:type="spellEnd"/>
            <w:r w:rsidRPr="0053773A">
              <w:rPr>
                <w:rFonts w:ascii="Times New Roman" w:hAnsi="Times New Roman"/>
                <w:sz w:val="22"/>
                <w:szCs w:val="22"/>
              </w:rPr>
              <w:t>, VARAM, Publisko pakalpojumu departaments, maija.anspoka@varam.gov.lv</w:t>
            </w:r>
          </w:p>
          <w:p w14:paraId="5AC7D29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Jevgēnija </w:t>
            </w:r>
            <w:proofErr w:type="spellStart"/>
            <w:r w:rsidRPr="0053773A">
              <w:rPr>
                <w:rFonts w:ascii="Times New Roman" w:hAnsi="Times New Roman"/>
                <w:sz w:val="22"/>
                <w:szCs w:val="22"/>
              </w:rPr>
              <w:t>Butņicka</w:t>
            </w:r>
            <w:proofErr w:type="spellEnd"/>
            <w:r w:rsidRPr="0053773A">
              <w:rPr>
                <w:rFonts w:ascii="Times New Roman" w:hAnsi="Times New Roman"/>
                <w:sz w:val="22"/>
                <w:szCs w:val="22"/>
              </w:rPr>
              <w:t>, VARAM, Reģionālās politikas departaments, jevgenija.butnicka@varam.gov.lv</w:t>
            </w:r>
          </w:p>
          <w:p w14:paraId="3EE5B2C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Kristīne </w:t>
            </w:r>
            <w:proofErr w:type="spellStart"/>
            <w:r w:rsidRPr="0053773A">
              <w:rPr>
                <w:rFonts w:ascii="Times New Roman" w:hAnsi="Times New Roman"/>
                <w:sz w:val="22"/>
                <w:szCs w:val="22"/>
              </w:rPr>
              <w:t>Kinča</w:t>
            </w:r>
            <w:proofErr w:type="spellEnd"/>
            <w:r w:rsidRPr="0053773A">
              <w:rPr>
                <w:rFonts w:ascii="Times New Roman" w:hAnsi="Times New Roman"/>
                <w:sz w:val="22"/>
                <w:szCs w:val="22"/>
              </w:rPr>
              <w:t>, Latvijas Pašvaldību savienība, kristine.kinca@lps.lv</w:t>
            </w:r>
          </w:p>
        </w:tc>
      </w:tr>
      <w:tr w:rsidR="00E711F6" w:rsidRPr="0053773A" w14:paraId="3736BDC3"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7572265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Citas iesaistītās puses</w:t>
            </w:r>
          </w:p>
        </w:tc>
      </w:tr>
      <w:tr w:rsidR="00E711F6" w:rsidRPr="0053773A" w14:paraId="184EA8F0"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A1AC4F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gridSpan w:val="2"/>
            <w:tcBorders>
              <w:top w:val="outset" w:sz="6" w:space="0" w:color="auto"/>
              <w:left w:val="outset" w:sz="6" w:space="0" w:color="auto"/>
              <w:bottom w:val="outset" w:sz="6" w:space="0" w:color="auto"/>
              <w:right w:val="outset" w:sz="6" w:space="0" w:color="auto"/>
            </w:tcBorders>
            <w:hideMark/>
          </w:tcPr>
          <w:p w14:paraId="000343D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VK, Latvijas Lielo pilsētu asociācija, citas pašvaldību institūcijas, VSIA "Latvijas Vēstnesis"</w:t>
            </w:r>
          </w:p>
        </w:tc>
      </w:tr>
      <w:tr w:rsidR="00E711F6" w:rsidRPr="0053773A" w14:paraId="6BCE3DA0"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CB3AF2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gridSpan w:val="2"/>
            <w:tcBorders>
              <w:top w:val="outset" w:sz="6" w:space="0" w:color="auto"/>
              <w:left w:val="outset" w:sz="6" w:space="0" w:color="auto"/>
              <w:bottom w:val="outset" w:sz="6" w:space="0" w:color="auto"/>
              <w:right w:val="outset" w:sz="6" w:space="0" w:color="auto"/>
            </w:tcBorders>
            <w:hideMark/>
          </w:tcPr>
          <w:p w14:paraId="3452E95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Nodibinājums "Sabiedrības līdzdalības fonds" (portāls ManaBalss.lv), Lilita </w:t>
            </w:r>
            <w:proofErr w:type="spellStart"/>
            <w:r w:rsidRPr="0053773A">
              <w:rPr>
                <w:rFonts w:ascii="Times New Roman" w:hAnsi="Times New Roman"/>
                <w:sz w:val="22"/>
                <w:szCs w:val="22"/>
              </w:rPr>
              <w:t>Seimuškāne</w:t>
            </w:r>
            <w:proofErr w:type="spellEnd"/>
            <w:r w:rsidRPr="0053773A">
              <w:rPr>
                <w:rFonts w:ascii="Times New Roman" w:hAnsi="Times New Roman"/>
                <w:sz w:val="22"/>
                <w:szCs w:val="22"/>
              </w:rPr>
              <w:t>, Latvijas Universitātes docētāja, biedrība "Atvērtās pārvaldības partnerība Latvijā", Sabiles aprūpes biedrība "Kalme", Kurzemes NVO centrs, "Sabiedriskās politikas centrs PROVIDUS", biedrība "Latvijas Pilsoniskā alianse"</w:t>
            </w:r>
          </w:p>
        </w:tc>
      </w:tr>
      <w:tr w:rsidR="00E711F6" w:rsidRPr="0053773A" w14:paraId="5F23D497"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621F2037"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10E2C0C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7C9F934C"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Kādas ir valstij un sabiedrībai nozīmīgās problēmas, kuras risinās šī apņemšanās?</w:t>
            </w:r>
          </w:p>
        </w:tc>
      </w:tr>
      <w:tr w:rsidR="00E711F6" w:rsidRPr="0053773A" w14:paraId="27308E8F"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60A30A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Pašvaldības ir tuvākas iedzīvotājiem nekā centrālās valsts institūcijas, tādēļ daudzās no tām ir uzkrāta vērtīga pieredze, iesaistot sabiedrību pašvaldības attīstības procesos, budžeta plānošanā, organizējot konsultatīvās padomes, iedzīvotāju projektu konkursus vai dokumentu sabiedrisko apspriešanu. Tomēr netiek pietiekami apkopoti labās prakses piemēri, lai dalītos ar tiem. Nesen tika publicēts labās prakses piemēru apkopojums, kurā iekļauti vairāki kvalitatīvi organizēta konsultāciju procesa piemēri.</w:t>
            </w:r>
            <w:r w:rsidRPr="0053773A">
              <w:rPr>
                <w:rFonts w:ascii="Times New Roman" w:hAnsi="Times New Roman"/>
                <w:sz w:val="22"/>
                <w:szCs w:val="22"/>
                <w:vertAlign w:val="superscript"/>
              </w:rPr>
              <w:t>11</w:t>
            </w:r>
          </w:p>
          <w:p w14:paraId="2FF8CCB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Aktuāla problēma, ko būtu lietderīgi risināt šīs apņemšanās ietvaros nākamajos divos gados, ir stiprināt iedzīvotāju līdzdalību pašvaldībās, izglītojot tos par līdzdalības iespējām un stiprinot to spējas līdzdarboties.</w:t>
            </w:r>
            <w:r w:rsidRPr="0053773A">
              <w:rPr>
                <w:rFonts w:ascii="Times New Roman" w:hAnsi="Times New Roman"/>
                <w:sz w:val="22"/>
                <w:szCs w:val="22"/>
                <w:vertAlign w:val="superscript"/>
              </w:rPr>
              <w:t>12</w:t>
            </w:r>
          </w:p>
          <w:p w14:paraId="76D2206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Virkne nozīmīgu pasākumu, kas saistīti ar līdzdalību pašvaldībās, tiks īstenoti Reģionālās politikas pamatnostādņu 2021.-2027. gadam ietvaros, tostarp iecerēts:</w:t>
            </w:r>
          </w:p>
          <w:p w14:paraId="7631274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izglītot pašvaldību institūciju pārstāvjus par līdzdalības veicināšanu, abpusējiem ieguvumiem un veidiem,</w:t>
            </w:r>
          </w:p>
          <w:p w14:paraId="56BC499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sniegt metodisku atbalstu dažādu sabiedrības grupu kapacitātes celšanai par līdzdalības pasākumiem,</w:t>
            </w:r>
          </w:p>
          <w:p w14:paraId="1061449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veicināt līdzdalības budžeta ieviešanu pašvaldībās, veicot nepieciešamās izmaiņas normatīvajos aktos.</w:t>
            </w:r>
          </w:p>
          <w:p w14:paraId="7E90F09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Līdzdalības budžeta</w:t>
            </w:r>
            <w:r w:rsidRPr="0053773A">
              <w:rPr>
                <w:rFonts w:ascii="Times New Roman" w:hAnsi="Times New Roman"/>
                <w:sz w:val="22"/>
                <w:szCs w:val="22"/>
                <w:vertAlign w:val="superscript"/>
              </w:rPr>
              <w:t>13</w:t>
            </w:r>
            <w:r w:rsidRPr="0053773A">
              <w:rPr>
                <w:rFonts w:ascii="Times New Roman" w:hAnsi="Times New Roman"/>
                <w:sz w:val="22"/>
                <w:szCs w:val="22"/>
              </w:rPr>
              <w:t xml:space="preserve"> ieviešana pašvaldībās ir viena no aktualitātēm, par kuru tika diskutēts šī plāna izstrādes gaitā. Līdzdalības budžets šobrīd Latvijā tiek īstenots tikai Rīgas pilsētas pašvaldībā. Līdzdalības budžeta ieviešana arī citās pašvaldībās dotu iespēju iesaistīt iedzīvotājus lēmumu pieņemšanā par nepieciešamajām izmaiņām pašvaldībā un par pašvaldības finansējuma sadales prioritātēm, iesniedzot projektu idejas un balsojot par tām.</w:t>
            </w:r>
          </w:p>
          <w:p w14:paraId="196A3F8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Izstrādājot šo apņemšanos, tika identificēti arī citi virzieni, kā veicināt līdzdalību pašvaldībās. Piemēram, vietējo pašvaldību referendumi ir būtisks sabiedrības līdzdalības instruments. Tie ļauj noteiktam pašvaldības iedzīvotāju skaitam pieteikt kādu jautājumu domes izlemšanai, bet no domes atkarīgs, vai tā īstenos šo lūgumu (analogs regulējums Saeimas kārtības rullī ietvertajam, bet pašvaldību līmenī). Var attīstīt pašvaldību līmeņa kolektīvos iesniegumus un petīcijas.</w:t>
            </w:r>
          </w:p>
          <w:p w14:paraId="1C14B95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Šīs apņemšanās ietvaros iecerēts aizsākt atvērto pašvaldību kustību. Tās mērķis ir vairot </w:t>
            </w:r>
            <w:proofErr w:type="spellStart"/>
            <w:r w:rsidRPr="0053773A">
              <w:rPr>
                <w:rFonts w:ascii="Times New Roman" w:hAnsi="Times New Roman"/>
                <w:sz w:val="22"/>
                <w:szCs w:val="22"/>
              </w:rPr>
              <w:t>atvērtību</w:t>
            </w:r>
            <w:proofErr w:type="spellEnd"/>
            <w:r w:rsidRPr="0053773A">
              <w:rPr>
                <w:rFonts w:ascii="Times New Roman" w:hAnsi="Times New Roman"/>
                <w:sz w:val="22"/>
                <w:szCs w:val="22"/>
              </w:rPr>
              <w:t xml:space="preserve"> un caurskatāmību pašvaldību darbā. Pašvaldības pēc savas iniciatīvas iesaistās šajā kustībā, apņemoties veikt noteiktas darbības. Atbildīgās institūcijas sadarbībā ar Valsts kanceleju apkopo un popularizē rezultātus. Pašvaldība var pievienoties Atvērtās pārvaldības deklarācijai,</w:t>
            </w:r>
            <w:r w:rsidRPr="0053773A">
              <w:rPr>
                <w:rFonts w:ascii="Times New Roman" w:hAnsi="Times New Roman"/>
                <w:sz w:val="22"/>
                <w:szCs w:val="22"/>
                <w:vertAlign w:val="superscript"/>
              </w:rPr>
              <w:t>14</w:t>
            </w:r>
            <w:r w:rsidRPr="0053773A">
              <w:rPr>
                <w:rFonts w:ascii="Times New Roman" w:hAnsi="Times New Roman"/>
                <w:sz w:val="22"/>
                <w:szCs w:val="22"/>
              </w:rPr>
              <w:t xml:space="preserve"> veikt aktuālas </w:t>
            </w:r>
            <w:proofErr w:type="spellStart"/>
            <w:r w:rsidRPr="0053773A">
              <w:rPr>
                <w:rFonts w:ascii="Times New Roman" w:hAnsi="Times New Roman"/>
                <w:sz w:val="22"/>
                <w:szCs w:val="22"/>
              </w:rPr>
              <w:t>atvērtību</w:t>
            </w:r>
            <w:proofErr w:type="spellEnd"/>
            <w:r w:rsidRPr="0053773A">
              <w:rPr>
                <w:rFonts w:ascii="Times New Roman" w:hAnsi="Times New Roman"/>
                <w:sz w:val="22"/>
                <w:szCs w:val="22"/>
              </w:rPr>
              <w:t xml:space="preserve"> veicinošas pārmaiņas, piemēram, uzlabot informācijas pieejamību par līdzdalību savā tīmekļvietnē (piemēram, uzlabot pašvaldību saistošo noteikumu pieejamību, publiskot darbinieku sarakstu darba grupās, izcelt informāciju par sabiedriskajām apspriedēm, NVO finansēšanas iespējām, iedzīvotāju iesaistes iespējām pašvaldības darbā u. tml.), piemērot šīs apņemšanās ietvaros izstrādāto </w:t>
            </w:r>
            <w:proofErr w:type="spellStart"/>
            <w:r w:rsidRPr="0053773A">
              <w:rPr>
                <w:rFonts w:ascii="Times New Roman" w:hAnsi="Times New Roman"/>
                <w:sz w:val="22"/>
                <w:szCs w:val="22"/>
              </w:rPr>
              <w:t>atvērtības</w:t>
            </w:r>
            <w:proofErr w:type="spellEnd"/>
            <w:r w:rsidRPr="0053773A">
              <w:rPr>
                <w:rFonts w:ascii="Times New Roman" w:hAnsi="Times New Roman"/>
                <w:sz w:val="22"/>
                <w:szCs w:val="22"/>
              </w:rPr>
              <w:t xml:space="preserve"> standartu (rekomendācijas) pašvaldībām, ieviest līdzdalības budžetu u. tml.</w:t>
            </w:r>
          </w:p>
          <w:p w14:paraId="62175CD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Līdzīgi kopš 2014. gada analoga Igaunijas Rīcības plāna ietvaros vairākas pašvaldības uzņēmušās iniciatīvu padarīt to darbu caurskatāmāku un iedzīvotājiem pieejamāku.</w:t>
            </w:r>
            <w:r w:rsidRPr="0053773A">
              <w:rPr>
                <w:rFonts w:ascii="Times New Roman" w:hAnsi="Times New Roman"/>
                <w:sz w:val="22"/>
                <w:szCs w:val="22"/>
                <w:vertAlign w:val="superscript"/>
              </w:rPr>
              <w:t>15</w:t>
            </w:r>
          </w:p>
          <w:p w14:paraId="3552090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Izstrādājot šo Rīcības plānu, tika identificēta nepieciešamība nodrošināt lielāku pašvaldību saistošo noteikumu pieejamību gan vietējiem iedzīvotājiem, gan arī valstī kopumā, piemēram, komersantiem. Būtu lietderīgi nodrošināt saistošo noteikumu konsolidēto versiju pieejamību pašvaldības tīmekļvietnēs un visu pašvaldību saistošos noteikumus publicēt oficiālajā izdevumā "</w:t>
            </w:r>
            <w:hyperlink r:id="rId9" w:tgtFrame="_blank" w:history="1">
              <w:r w:rsidRPr="0053773A">
                <w:rPr>
                  <w:rStyle w:val="Hipersaite"/>
                  <w:rFonts w:ascii="Times New Roman" w:hAnsi="Times New Roman"/>
                  <w:sz w:val="22"/>
                  <w:szCs w:val="22"/>
                </w:rPr>
                <w:t>Latvijas Vēstnesis</w:t>
              </w:r>
            </w:hyperlink>
            <w:r w:rsidRPr="0053773A">
              <w:rPr>
                <w:rFonts w:ascii="Times New Roman" w:hAnsi="Times New Roman"/>
                <w:sz w:val="22"/>
                <w:szCs w:val="22"/>
              </w:rPr>
              <w:t>" un sistematizēt tiesību aktu portālā www.likumi.lv. Tas dotu iespēju ikvienam interesentam salīdzināt dažādu pašvaldību izdoto regulējumu. Piemēram, komersantiem tas varētu būt noderīgs rīks, lai izvēlētos pašvaldību, kurā attīstīt savu komercdarbību.</w:t>
            </w:r>
          </w:p>
        </w:tc>
      </w:tr>
      <w:tr w:rsidR="00E711F6" w:rsidRPr="0053773A" w14:paraId="1AE539AA"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0CD9CEF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Kāda ir apņemšanās?</w:t>
            </w:r>
          </w:p>
        </w:tc>
      </w:tr>
      <w:tr w:rsidR="00E711F6" w:rsidRPr="0053773A" w14:paraId="10EE455A"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66E1EC1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ir veidot pašvaldībās atbalstošu vidi, kas vērsta uz sabiedrības līdzdalības praktizēšanu un lielāku atklātību. Apņemšanās ietver šādus pasākumus:</w:t>
            </w:r>
          </w:p>
          <w:p w14:paraId="042C5867"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1. Mazināt formālismu sabiedrības iesaistīšanā:</w:t>
            </w:r>
          </w:p>
          <w:p w14:paraId="3448138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sabiedrības iesaistes labās prakses apkopošana un praktisku sadarbības tīklu izveide,</w:t>
            </w:r>
          </w:p>
          <w:p w14:paraId="4C22E18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proofErr w:type="spellStart"/>
            <w:r w:rsidRPr="0053773A">
              <w:rPr>
                <w:rFonts w:ascii="Times New Roman" w:hAnsi="Times New Roman"/>
                <w:sz w:val="22"/>
                <w:szCs w:val="22"/>
              </w:rPr>
              <w:t>atvērtības</w:t>
            </w:r>
            <w:proofErr w:type="spellEnd"/>
            <w:r w:rsidRPr="0053773A">
              <w:rPr>
                <w:rFonts w:ascii="Times New Roman" w:hAnsi="Times New Roman"/>
                <w:sz w:val="22"/>
                <w:szCs w:val="22"/>
              </w:rPr>
              <w:t xml:space="preserve"> standartu un rekomendāciju izstrāde pašvaldībām,</w:t>
            </w:r>
          </w:p>
          <w:p w14:paraId="7133326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ieteikumu izstrāde, kā iedzīvotājam sagatavoties sarunai ar deputātiem/domi,</w:t>
            </w:r>
          </w:p>
          <w:p w14:paraId="5420F63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NVO iesaistīšana problēmu risināšanā,</w:t>
            </w:r>
          </w:p>
          <w:p w14:paraId="0F91F4A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digitālu līdzdalības formu popularizēšana (piemēram, aptaujas),</w:t>
            </w:r>
          </w:p>
          <w:p w14:paraId="6D6329E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pašvaldību tīmekļvietnēs norādīt kontaktpersonu, kur var saņemt informāciju par sabiedrības līdzdalības iespējām šajā pašvaldībā.</w:t>
            </w:r>
          </w:p>
          <w:p w14:paraId="104BFD42"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2. Līdzdalības regulējuma un iedzīvotājiem aktuālas informācijas pieejamības uzlabošana pašvaldībās:</w:t>
            </w:r>
          </w:p>
          <w:p w14:paraId="4E3F7B3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pašvaldības izvērtē iespēju ietvert sabiedrības līdzdalības procesu un jautājumu un ierosinājumu daļu to saistošajos noteikumos,</w:t>
            </w:r>
          </w:p>
          <w:p w14:paraId="74667CD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pašvaldības izvērtē iespēju pašvaldības domes sēdēs iekļaut "brīvo mikrofonu" iedzīvotājiem ideju izteikšanai, kā arī komiteju sēdēs pirms domes sēdēm iekļaut nolikumā sabiedrības līdzdalības sadaļu,</w:t>
            </w:r>
          </w:p>
          <w:p w14:paraId="1AD1179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ievietot pašvaldību tīmekļvietnēs pašvaldību noteikumu konsolidēto versiju, ne tikai atsevišķus grozījumus,</w:t>
            </w:r>
          </w:p>
          <w:p w14:paraId="62836FB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nodrošināt, ka visu pašvaldību saistošie noteikumi tiek publicēti oficiālajā izdevumā "Latvijas Vēstnesis" un sistematizēti tiesību aktu portālā www.likumi.lv,</w:t>
            </w:r>
          </w:p>
          <w:p w14:paraId="6762D57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pašvaldību teritorijas attīstības plānošanas dokumentu formātu padarīt iedzīvotājiem draudzīgāku (piemēram, viegli uztverams kopsavilkums vai visa formāta pārskatīšana). Organizēt deputātu izbraukumus pie iedzīvotājiem un pārskatu sniegšanu iedzīvotājiem par padarītajiem un plānotajiem darbiem.</w:t>
            </w:r>
          </w:p>
          <w:p w14:paraId="55A32ED6"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3. Izglītības iniciatīvu sekmēšana par līdzdalību:</w:t>
            </w:r>
          </w:p>
          <w:p w14:paraId="704898F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īstenot pašvaldībās iniciatīvas izglītot iedzīvotājus par līdzdalības iespējām.</w:t>
            </w:r>
          </w:p>
          <w:p w14:paraId="2C2111AD" w14:textId="77777777" w:rsidR="00E711F6" w:rsidRPr="0053773A" w:rsidRDefault="00E711F6" w:rsidP="00680857">
            <w:pPr>
              <w:pStyle w:val="Paraststmeklis"/>
              <w:rPr>
                <w:rFonts w:ascii="Times New Roman" w:hAnsi="Times New Roman"/>
                <w:b/>
                <w:bCs/>
                <w:i/>
                <w:iCs/>
                <w:sz w:val="22"/>
                <w:szCs w:val="22"/>
              </w:rPr>
            </w:pPr>
            <w:r w:rsidRPr="0053773A">
              <w:rPr>
                <w:rFonts w:ascii="Times New Roman" w:hAnsi="Times New Roman"/>
                <w:b/>
                <w:bCs/>
                <w:i/>
                <w:iCs/>
                <w:sz w:val="22"/>
                <w:szCs w:val="22"/>
              </w:rPr>
              <w:t>(3. pasākumu īsteno sasaistē ar 5. apņemšanos)</w:t>
            </w:r>
          </w:p>
          <w:p w14:paraId="0BAFDA8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4. Atvērto pašvaldību kustība:</w:t>
            </w:r>
          </w:p>
          <w:p w14:paraId="745EA40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ikviena pašvaldība tiek aicināta šī Rīcības plāna ietvaros veikt pasākumus savā pašvaldībā, kuri veicina </w:t>
            </w:r>
            <w:proofErr w:type="spellStart"/>
            <w:r w:rsidRPr="0053773A">
              <w:rPr>
                <w:rFonts w:ascii="Times New Roman" w:hAnsi="Times New Roman"/>
                <w:sz w:val="22"/>
                <w:szCs w:val="22"/>
              </w:rPr>
              <w:t>atvērtību</w:t>
            </w:r>
            <w:proofErr w:type="spellEnd"/>
            <w:r w:rsidRPr="0053773A">
              <w:rPr>
                <w:rFonts w:ascii="Times New Roman" w:hAnsi="Times New Roman"/>
                <w:sz w:val="22"/>
                <w:szCs w:val="22"/>
              </w:rPr>
              <w:t>, darbības caurskatāmību, pieejamību iedzīvotājiem un iedzīvotāju iesaisti,</w:t>
            </w:r>
          </w:p>
          <w:p w14:paraId="6DC8D6C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pašvaldības par savu līdzdalību šajā Rīcības plānā iecerētajos pasākumos un par īstenotajām darbībām aicinātas informēt atbildīgās institūcijas. Valsts kancelejas saņemto informāciju iekļauj ziņojumos par Rīcības plāna īstenošanu un var nodot citām valstīm kā Latvijas labo praksi.</w:t>
            </w:r>
          </w:p>
          <w:p w14:paraId="4CE539FC"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Plānam stājoties spēkā, atbildīgās institūcijas ar Valsts kancelejas atbalstu un sadarbībā ar visām iesaistītajām pusēm izstrādā šīs apņemšanās īstenošanas plānu, kurā precizē atbildību sadalījumu par šajā sadaļā minētajiem pasākumiem.</w:t>
            </w:r>
          </w:p>
        </w:tc>
      </w:tr>
      <w:tr w:rsidR="00E711F6" w:rsidRPr="0053773A" w14:paraId="06C75AA2"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1FE7482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 apņemšanās palīdzēs risināt nosauktās problēmas?</w:t>
            </w:r>
          </w:p>
        </w:tc>
      </w:tr>
      <w:tr w:rsidR="00E711F6" w:rsidRPr="0053773A" w14:paraId="50C1F3F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8ECAC4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Apņemšanās vairos </w:t>
            </w:r>
            <w:proofErr w:type="spellStart"/>
            <w:r w:rsidRPr="0053773A">
              <w:rPr>
                <w:rFonts w:ascii="Times New Roman" w:hAnsi="Times New Roman"/>
                <w:sz w:val="22"/>
                <w:szCs w:val="22"/>
              </w:rPr>
              <w:t>atvērtību</w:t>
            </w:r>
            <w:proofErr w:type="spellEnd"/>
            <w:r w:rsidRPr="0053773A">
              <w:rPr>
                <w:rFonts w:ascii="Times New Roman" w:hAnsi="Times New Roman"/>
                <w:sz w:val="22"/>
                <w:szCs w:val="22"/>
              </w:rPr>
              <w:t xml:space="preserve"> pašvaldībās - atklātību un sabiedrības līdzdalību.</w:t>
            </w:r>
          </w:p>
          <w:p w14:paraId="1A99045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Tiks sniegtas rekomendācijas </w:t>
            </w:r>
            <w:proofErr w:type="spellStart"/>
            <w:r w:rsidRPr="0053773A">
              <w:rPr>
                <w:rFonts w:ascii="Times New Roman" w:hAnsi="Times New Roman"/>
                <w:sz w:val="22"/>
                <w:szCs w:val="22"/>
              </w:rPr>
              <w:t>atvērtības</w:t>
            </w:r>
            <w:proofErr w:type="spellEnd"/>
            <w:r w:rsidRPr="0053773A">
              <w:rPr>
                <w:rFonts w:ascii="Times New Roman" w:hAnsi="Times New Roman"/>
                <w:sz w:val="22"/>
                <w:szCs w:val="22"/>
              </w:rPr>
              <w:t xml:space="preserve"> nodrošināšanai pašvaldībām, kā arī pilnveidots pašvaldību iekšējais regulējums, iekļaujot tajā prasības līdzdalības jomā.</w:t>
            </w:r>
          </w:p>
          <w:p w14:paraId="7B4774E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Pēc savas iniciatīvas pašvaldības varēs iesaistīties šajā plānā un īstenot aktuālus </w:t>
            </w:r>
            <w:proofErr w:type="spellStart"/>
            <w:r w:rsidRPr="0053773A">
              <w:rPr>
                <w:rFonts w:ascii="Times New Roman" w:hAnsi="Times New Roman"/>
                <w:sz w:val="22"/>
                <w:szCs w:val="22"/>
              </w:rPr>
              <w:t>atvērtības</w:t>
            </w:r>
            <w:proofErr w:type="spellEnd"/>
            <w:r w:rsidRPr="0053773A">
              <w:rPr>
                <w:rFonts w:ascii="Times New Roman" w:hAnsi="Times New Roman"/>
                <w:sz w:val="22"/>
                <w:szCs w:val="22"/>
              </w:rPr>
              <w:t xml:space="preserve"> pasākumus.</w:t>
            </w:r>
          </w:p>
          <w:p w14:paraId="7F5DE90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ir vērsta uz kvalitatīvas un saprotamas informācijas sniegšanu iedzīvotājiem.</w:t>
            </w:r>
          </w:p>
        </w:tc>
      </w:tr>
      <w:tr w:rsidR="00E711F6" w:rsidRPr="0053773A" w14:paraId="61CCA60E"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3BB9CBCF"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Kāpēc šī apņemšanās atbilst OGP vērtībām?</w:t>
            </w:r>
          </w:p>
        </w:tc>
      </w:tr>
      <w:tr w:rsidR="00E711F6" w:rsidRPr="0053773A" w14:paraId="47717659"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30B497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šādām OGP vērtībām:</w:t>
            </w:r>
          </w:p>
          <w:p w14:paraId="630E470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atklātībai</w:t>
            </w:r>
            <w:r w:rsidRPr="0053773A">
              <w:rPr>
                <w:rFonts w:ascii="Times New Roman" w:hAnsi="Times New Roman"/>
                <w:sz w:val="22"/>
                <w:szCs w:val="22"/>
              </w:rPr>
              <w:t>, jo paredz plašāku informācijas izpaušanu sabiedrībai, kā arī palīdz uzlabot sniegtās informācijas kvalitāti un uztveramību;</w:t>
            </w:r>
          </w:p>
          <w:p w14:paraId="35C7A77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līdzdalībai</w:t>
            </w:r>
            <w:r w:rsidRPr="0053773A">
              <w:rPr>
                <w:rFonts w:ascii="Times New Roman" w:hAnsi="Times New Roman"/>
                <w:sz w:val="22"/>
                <w:szCs w:val="22"/>
              </w:rPr>
              <w:t>, jo ir vērsta uz plašāku un efektīvāku iedzīvotāju iesaisti pašvaldību darbā.</w:t>
            </w:r>
          </w:p>
        </w:tc>
      </w:tr>
      <w:tr w:rsidR="00E711F6" w:rsidRPr="0053773A" w14:paraId="3C85E42F"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66D60B8C"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Papildu informācija</w:t>
            </w:r>
          </w:p>
        </w:tc>
      </w:tr>
      <w:tr w:rsidR="00E711F6" w:rsidRPr="0053773A" w14:paraId="2BDF1DE3"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78FAF3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5E42EB5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tiks īstenota no iesaistītajām pusēm pieejamajiem valsts budžeta, pašvaldību budžeta vai organizācijas budžeta līdzekļiem.</w:t>
            </w:r>
          </w:p>
          <w:p w14:paraId="484C22C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Ja ministrijām un citām centrālajām iestādēm pasākumiem, kas ir saistīti ar jaunu digitālu rīku izstrādi, izglītošanas darbu vai atvērto pašvaldību kustības vai praktiskā sadarbības tīkla koordinēšanu, būs nepieciešams papildu valsts budžeta finansējums, tad jautājums skatāms 2021. gada valsts budžeta projekta un vidēja termiņa budžeta ietvara projekta sagatavošanas procesā.</w:t>
            </w:r>
          </w:p>
        </w:tc>
      </w:tr>
      <w:tr w:rsidR="00E711F6" w:rsidRPr="0053773A" w14:paraId="371273D3"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98A4F0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3A0696E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Reģionālās politikas pamatnostādnes 2021.-2027. gadam</w:t>
            </w:r>
          </w:p>
          <w:p w14:paraId="29D83A8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Konceptuālais ziņojums "Par līdzdalības budžeta ieviešanu Latvijā" (izstrādē)</w:t>
            </w:r>
          </w:p>
          <w:p w14:paraId="674AAE6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Nacionālais attīstības plāns 2021.-2027. gadam (izstrādē)</w:t>
            </w:r>
          </w:p>
        </w:tc>
      </w:tr>
      <w:tr w:rsidR="00E711F6" w:rsidRPr="0053773A" w14:paraId="1D54DDB9"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9F2328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Atbilstība ANO ilgtspējīgas attīstības mērķiem</w:t>
            </w:r>
          </w:p>
        </w:tc>
        <w:tc>
          <w:tcPr>
            <w:tcW w:w="0" w:type="auto"/>
            <w:gridSpan w:val="2"/>
            <w:tcBorders>
              <w:top w:val="outset" w:sz="6" w:space="0" w:color="auto"/>
              <w:left w:val="outset" w:sz="6" w:space="0" w:color="auto"/>
              <w:bottom w:val="outset" w:sz="6" w:space="0" w:color="auto"/>
              <w:right w:val="outset" w:sz="6" w:space="0" w:color="auto"/>
            </w:tcBorders>
            <w:hideMark/>
          </w:tcPr>
          <w:p w14:paraId="3B894CD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Atbilst ANO ilgtspējīgas attīstības 16.7. </w:t>
            </w:r>
            <w:proofErr w:type="spellStart"/>
            <w:r w:rsidRPr="0053773A">
              <w:rPr>
                <w:rFonts w:ascii="Times New Roman" w:hAnsi="Times New Roman"/>
                <w:sz w:val="22"/>
                <w:szCs w:val="22"/>
              </w:rPr>
              <w:t>apakšmērķim</w:t>
            </w:r>
            <w:proofErr w:type="spellEnd"/>
            <w:r w:rsidRPr="0053773A">
              <w:rPr>
                <w:rFonts w:ascii="Times New Roman" w:hAnsi="Times New Roman"/>
                <w:sz w:val="22"/>
                <w:szCs w:val="22"/>
              </w:rPr>
              <w:t xml:space="preserve"> - "Nodrošināt elastīgu, iekļaujošu, iesaistošu un </w:t>
            </w:r>
            <w:proofErr w:type="spellStart"/>
            <w:r w:rsidRPr="0053773A">
              <w:rPr>
                <w:rFonts w:ascii="Times New Roman" w:hAnsi="Times New Roman"/>
                <w:sz w:val="22"/>
                <w:szCs w:val="22"/>
              </w:rPr>
              <w:t>pārstāvniecisku</w:t>
            </w:r>
            <w:proofErr w:type="spellEnd"/>
            <w:r w:rsidRPr="0053773A">
              <w:rPr>
                <w:rFonts w:ascii="Times New Roman" w:hAnsi="Times New Roman"/>
                <w:sz w:val="22"/>
                <w:szCs w:val="22"/>
              </w:rPr>
              <w:t xml:space="preserve"> lēmumu pieņemšanu visos līmeņos"</w:t>
            </w:r>
          </w:p>
        </w:tc>
      </w:tr>
      <w:tr w:rsidR="00E711F6" w:rsidRPr="0053773A" w14:paraId="7F81C0D3"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hideMark/>
          </w:tcPr>
          <w:p w14:paraId="5BCAB5FB"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hideMark/>
          </w:tcPr>
          <w:p w14:paraId="0AB44BB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Sākuma datums</w:t>
            </w:r>
          </w:p>
        </w:tc>
        <w:tc>
          <w:tcPr>
            <w:tcW w:w="0" w:type="auto"/>
            <w:tcBorders>
              <w:top w:val="outset" w:sz="6" w:space="0" w:color="auto"/>
              <w:left w:val="outset" w:sz="6" w:space="0" w:color="auto"/>
              <w:bottom w:val="outset" w:sz="6" w:space="0" w:color="auto"/>
              <w:right w:val="outset" w:sz="6" w:space="0" w:color="auto"/>
            </w:tcBorders>
            <w:hideMark/>
          </w:tcPr>
          <w:p w14:paraId="41CA0DD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Beigu datums</w:t>
            </w:r>
          </w:p>
        </w:tc>
      </w:tr>
      <w:tr w:rsidR="00E711F6" w:rsidRPr="0053773A" w14:paraId="68A7335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FCF690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1. </w:t>
            </w:r>
            <w:proofErr w:type="spellStart"/>
            <w:r w:rsidRPr="0053773A">
              <w:rPr>
                <w:rFonts w:ascii="Times New Roman" w:hAnsi="Times New Roman"/>
                <w:sz w:val="22"/>
                <w:szCs w:val="22"/>
              </w:rPr>
              <w:t>Atvērtības</w:t>
            </w:r>
            <w:proofErr w:type="spellEnd"/>
            <w:r w:rsidRPr="0053773A">
              <w:rPr>
                <w:rFonts w:ascii="Times New Roman" w:hAnsi="Times New Roman"/>
                <w:sz w:val="22"/>
                <w:szCs w:val="22"/>
              </w:rPr>
              <w:t xml:space="preserve"> standartu un rekomendāciju izstrāde pašvaldībām</w:t>
            </w:r>
          </w:p>
        </w:tc>
        <w:tc>
          <w:tcPr>
            <w:tcW w:w="0" w:type="auto"/>
            <w:tcBorders>
              <w:top w:val="outset" w:sz="6" w:space="0" w:color="auto"/>
              <w:left w:val="outset" w:sz="6" w:space="0" w:color="auto"/>
              <w:bottom w:val="outset" w:sz="6" w:space="0" w:color="auto"/>
              <w:right w:val="outset" w:sz="6" w:space="0" w:color="auto"/>
            </w:tcBorders>
            <w:hideMark/>
          </w:tcPr>
          <w:p w14:paraId="42FDB7B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01.02.2020.</w:t>
            </w:r>
          </w:p>
        </w:tc>
        <w:tc>
          <w:tcPr>
            <w:tcW w:w="0" w:type="auto"/>
            <w:tcBorders>
              <w:top w:val="outset" w:sz="6" w:space="0" w:color="auto"/>
              <w:left w:val="outset" w:sz="6" w:space="0" w:color="auto"/>
              <w:bottom w:val="outset" w:sz="6" w:space="0" w:color="auto"/>
              <w:right w:val="outset" w:sz="6" w:space="0" w:color="auto"/>
            </w:tcBorders>
            <w:hideMark/>
          </w:tcPr>
          <w:p w14:paraId="1A7DD6D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01.12.2020.</w:t>
            </w:r>
          </w:p>
        </w:tc>
      </w:tr>
      <w:tr w:rsidR="00E711F6" w:rsidRPr="0053773A" w14:paraId="2024080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6996E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2. Vismaz 3 pašvaldības iesaistās atvērto pašvaldību kustībā</w:t>
            </w:r>
          </w:p>
        </w:tc>
        <w:tc>
          <w:tcPr>
            <w:tcW w:w="0" w:type="auto"/>
            <w:tcBorders>
              <w:top w:val="outset" w:sz="6" w:space="0" w:color="auto"/>
              <w:left w:val="outset" w:sz="6" w:space="0" w:color="auto"/>
              <w:bottom w:val="outset" w:sz="6" w:space="0" w:color="auto"/>
              <w:right w:val="outset" w:sz="6" w:space="0" w:color="auto"/>
            </w:tcBorders>
            <w:hideMark/>
          </w:tcPr>
          <w:p w14:paraId="7ACDFC6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01.03.2020.</w:t>
            </w:r>
          </w:p>
        </w:tc>
        <w:tc>
          <w:tcPr>
            <w:tcW w:w="0" w:type="auto"/>
            <w:tcBorders>
              <w:top w:val="outset" w:sz="6" w:space="0" w:color="auto"/>
              <w:left w:val="outset" w:sz="6" w:space="0" w:color="auto"/>
              <w:bottom w:val="outset" w:sz="6" w:space="0" w:color="auto"/>
              <w:right w:val="outset" w:sz="6" w:space="0" w:color="auto"/>
            </w:tcBorders>
            <w:hideMark/>
          </w:tcPr>
          <w:p w14:paraId="4B58939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bl>
    <w:p w14:paraId="21543F59"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741"/>
        <w:gridCol w:w="9831"/>
      </w:tblGrid>
      <w:tr w:rsidR="00E711F6" w:rsidRPr="0053773A" w14:paraId="2FD3508B" w14:textId="77777777" w:rsidTr="00680857">
        <w:trPr>
          <w:trHeight w:val="300"/>
          <w:tblCellSpacing w:w="15" w:type="dxa"/>
        </w:trPr>
        <w:tc>
          <w:tcPr>
            <w:tcW w:w="0" w:type="auto"/>
            <w:gridSpan w:val="2"/>
            <w:tcBorders>
              <w:top w:val="nil"/>
              <w:left w:val="nil"/>
              <w:bottom w:val="outset" w:sz="6" w:space="0" w:color="auto"/>
              <w:right w:val="nil"/>
            </w:tcBorders>
            <w:hideMark/>
          </w:tcPr>
          <w:p w14:paraId="380EEE28" w14:textId="77777777" w:rsidR="00E711F6" w:rsidRPr="0053773A" w:rsidRDefault="00E711F6" w:rsidP="00680857">
            <w:pPr>
              <w:rPr>
                <w:rFonts w:cs="Times New Roman"/>
                <w:sz w:val="22"/>
              </w:rPr>
            </w:pPr>
          </w:p>
        </w:tc>
      </w:tr>
      <w:tr w:rsidR="00E711F6" w:rsidRPr="0053773A" w14:paraId="3574374B"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58C5C06F" w14:textId="77777777" w:rsidR="00E711F6" w:rsidRPr="0053773A" w:rsidRDefault="00E711F6" w:rsidP="00680857">
            <w:pPr>
              <w:rPr>
                <w:rFonts w:cs="Times New Roman"/>
                <w:b/>
                <w:bCs/>
                <w:sz w:val="22"/>
              </w:rPr>
            </w:pPr>
            <w:r w:rsidRPr="0053773A">
              <w:rPr>
                <w:rFonts w:cs="Times New Roman"/>
                <w:b/>
                <w:bCs/>
                <w:caps/>
                <w:sz w:val="22"/>
              </w:rPr>
              <w:t>5. apņemšanās:</w:t>
            </w:r>
            <w:r w:rsidRPr="0053773A">
              <w:rPr>
                <w:rFonts w:cs="Times New Roman"/>
                <w:b/>
                <w:bCs/>
                <w:sz w:val="22"/>
              </w:rPr>
              <w:t xml:space="preserve"> Kvalitatīva sabiedrības iesaiste reformu procesos un sabiedrībai aktuālu jautājumu risināšanā</w:t>
            </w:r>
          </w:p>
        </w:tc>
      </w:tr>
      <w:tr w:rsidR="00E711F6" w:rsidRPr="0053773A" w14:paraId="68B0DB3D"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67A1156"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Apņemšanās īstenošanas sākuma un beigu datums</w:t>
            </w:r>
          </w:p>
        </w:tc>
        <w:tc>
          <w:tcPr>
            <w:tcW w:w="0" w:type="auto"/>
            <w:tcBorders>
              <w:top w:val="outset" w:sz="6" w:space="0" w:color="auto"/>
              <w:left w:val="outset" w:sz="6" w:space="0" w:color="auto"/>
              <w:bottom w:val="outset" w:sz="6" w:space="0" w:color="auto"/>
              <w:right w:val="outset" w:sz="6" w:space="0" w:color="auto"/>
            </w:tcBorders>
            <w:hideMark/>
          </w:tcPr>
          <w:p w14:paraId="53F7E8F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01.01.2020.-31.12.2021.</w:t>
            </w:r>
          </w:p>
        </w:tc>
      </w:tr>
      <w:tr w:rsidR="00E711F6" w:rsidRPr="0053773A" w14:paraId="4E9C3E4F"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63D7A400"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Atbildīgā institūcija</w:t>
            </w:r>
          </w:p>
        </w:tc>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62BB82F8"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Valsts kanceleja</w:t>
            </w:r>
          </w:p>
        </w:tc>
      </w:tr>
      <w:tr w:rsidR="00E711F6" w:rsidRPr="0053773A" w14:paraId="4017BA4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B0F2AD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Atbildīgā amatpersona</w:t>
            </w:r>
            <w:r w:rsidRPr="0053773A">
              <w:rPr>
                <w:rFonts w:ascii="Times New Roman" w:hAnsi="Times New Roman"/>
                <w:sz w:val="22"/>
                <w:szCs w:val="22"/>
              </w:rPr>
              <w:br/>
              <w:t>(vārds, amats, kontaktinformācija)</w:t>
            </w:r>
          </w:p>
        </w:tc>
        <w:tc>
          <w:tcPr>
            <w:tcW w:w="0" w:type="auto"/>
            <w:tcBorders>
              <w:top w:val="outset" w:sz="6" w:space="0" w:color="auto"/>
              <w:left w:val="outset" w:sz="6" w:space="0" w:color="auto"/>
              <w:bottom w:val="outset" w:sz="6" w:space="0" w:color="auto"/>
              <w:right w:val="outset" w:sz="6" w:space="0" w:color="auto"/>
            </w:tcBorders>
            <w:hideMark/>
          </w:tcPr>
          <w:p w14:paraId="6FEBB1F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Inese Kušķe, VK Valsts pārvaldes politikas departaments, inese.kuske@mk.gov.lv</w:t>
            </w:r>
          </w:p>
        </w:tc>
      </w:tr>
      <w:tr w:rsidR="00E711F6" w:rsidRPr="0053773A" w14:paraId="12F0FDAC"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69523CB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Citas iesaistītās puses</w:t>
            </w:r>
          </w:p>
        </w:tc>
      </w:tr>
      <w:tr w:rsidR="00E711F6" w:rsidRPr="0053773A" w14:paraId="2C17B41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2406F4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tcBorders>
              <w:top w:val="outset" w:sz="6" w:space="0" w:color="auto"/>
              <w:left w:val="outset" w:sz="6" w:space="0" w:color="auto"/>
              <w:bottom w:val="outset" w:sz="6" w:space="0" w:color="auto"/>
              <w:right w:val="outset" w:sz="6" w:space="0" w:color="auto"/>
            </w:tcBorders>
            <w:hideMark/>
          </w:tcPr>
          <w:p w14:paraId="3CF8B3D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administrācijas skola, VARAM, Tieslietu ministrija, Aizsardzības ministrija, Ārlietu ministrija, Kultūras ministrija, KNAB, Sabiedrības integrācijas fonds, Veselības ministrija</w:t>
            </w:r>
          </w:p>
        </w:tc>
      </w:tr>
      <w:tr w:rsidR="00E711F6" w:rsidRPr="0053773A" w14:paraId="165B176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64BBA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tcBorders>
              <w:top w:val="outset" w:sz="6" w:space="0" w:color="auto"/>
              <w:left w:val="outset" w:sz="6" w:space="0" w:color="auto"/>
              <w:bottom w:val="outset" w:sz="6" w:space="0" w:color="auto"/>
              <w:right w:val="outset" w:sz="6" w:space="0" w:color="auto"/>
            </w:tcBorders>
            <w:hideMark/>
          </w:tcPr>
          <w:p w14:paraId="47800C0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"Sabiedriskās politikas centrs PROVIDUS", nodibinājums "Sabiedrības līdzdalības fonds" (portāls ManaBalss.lv), biedrība "Latvijas Pilsoniskā alianse"</w:t>
            </w:r>
          </w:p>
        </w:tc>
      </w:tr>
      <w:tr w:rsidR="00E711F6" w:rsidRPr="0053773A" w14:paraId="1ECCFCFA"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DEDED"/>
            <w:hideMark/>
          </w:tcPr>
          <w:p w14:paraId="3F9DAB9A"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7A31B4C2"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3911C7FB"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Kādas ir valstij un sabiedrībai nozīmīgās problēmas, kuras risinās šī apņemšanās?</w:t>
            </w:r>
          </w:p>
        </w:tc>
      </w:tr>
      <w:tr w:rsidR="00E711F6" w:rsidRPr="0053773A" w14:paraId="6C9770E1" w14:textId="77777777" w:rsidTr="00680857">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5FF068B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Pašlaik tiesiskajā regulējumā ir noteikts valsts un pašvaldību institūciju pienākums nodrošināt sabiedrības līdzdalību:</w:t>
            </w:r>
          </w:p>
          <w:p w14:paraId="24EF1B0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attīstības plānošanas procesā, kā arī tiesību aktu projektu izstrādē, kas būtiski maina esošo regulējumu vai paredz ieviest jaunas politiskās iniciatīvas,</w:t>
            </w:r>
            <w:r w:rsidRPr="0053773A">
              <w:rPr>
                <w:rFonts w:ascii="Times New Roman" w:hAnsi="Times New Roman"/>
                <w:sz w:val="22"/>
                <w:szCs w:val="22"/>
                <w:vertAlign w:val="superscript"/>
              </w:rPr>
              <w:t>16</w:t>
            </w:r>
          </w:p>
          <w:p w14:paraId="03EC21B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ja projekts varētu ietekmēt kādas sabiedrības daļas tiesības vai tiesiskās intereses,</w:t>
            </w:r>
            <w:r w:rsidRPr="0053773A">
              <w:rPr>
                <w:rFonts w:ascii="Times New Roman" w:hAnsi="Times New Roman"/>
                <w:sz w:val="22"/>
                <w:szCs w:val="22"/>
                <w:vertAlign w:val="superscript"/>
              </w:rPr>
              <w:t>17</w:t>
            </w:r>
          </w:p>
          <w:p w14:paraId="14D5A12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sabiedrībai svarīgos jautājumos</w:t>
            </w:r>
            <w:r w:rsidRPr="0053773A">
              <w:rPr>
                <w:rFonts w:ascii="Times New Roman" w:hAnsi="Times New Roman"/>
                <w:sz w:val="22"/>
                <w:szCs w:val="22"/>
                <w:vertAlign w:val="superscript"/>
              </w:rPr>
              <w:t>18</w:t>
            </w:r>
            <w:r w:rsidRPr="0053773A">
              <w:rPr>
                <w:rFonts w:ascii="Times New Roman" w:hAnsi="Times New Roman"/>
                <w:sz w:val="22"/>
                <w:szCs w:val="22"/>
              </w:rPr>
              <w:t>.</w:t>
            </w:r>
          </w:p>
          <w:p w14:paraId="62950A5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MK 25.09.2009. noteikumos Nr. 970 "</w:t>
            </w:r>
            <w:r w:rsidRPr="0053773A">
              <w:rPr>
                <w:sz w:val="22"/>
                <w:szCs w:val="22"/>
              </w:rPr>
              <w:t>Sabiedrības līdzdalības kārtība attīstības plānošanas procesā</w:t>
            </w:r>
            <w:r w:rsidRPr="0053773A">
              <w:rPr>
                <w:rFonts w:ascii="Times New Roman" w:hAnsi="Times New Roman"/>
                <w:sz w:val="22"/>
                <w:szCs w:val="22"/>
              </w:rPr>
              <w:t>" ir nosaukti posmi, kuros sabiedrību iesaistīt: procesa ierosināšanā, dokumenta izstrādē, ieviešanā, uzraudzībā, novērtēšanā, aktualizēšanā. Tāpat uzskaitīti līdzdalības veidi, kurus var izmantot: darba grupas, konsultatīvās padomes, publiskā apspriešana (laikposms), sabiedriskā apspriede (sanāksme), diskusiju grupas, forumi, rakstisks viedoklis un citas līdzdalības aktivitātes.</w:t>
            </w:r>
          </w:p>
          <w:p w14:paraId="0AB9D6D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izstrādes darba grupā izskanēja ieteikums pilnveidot regulējumu sabiedrības līdzdalības nodrošināšanai pašvaldību līmenī, lai ieviestu sabiedrības līdzdalībai nepieciešamos rīkus (piemēram, vietējos referendumus) pašvaldībās.</w:t>
            </w:r>
          </w:p>
          <w:p w14:paraId="1674A56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Rezumējot - šobrīd kopumā līdzdalības regulējums paredz pietiekami plašu sabiedrības līdzdalību.</w:t>
            </w:r>
          </w:p>
          <w:p w14:paraId="13FAB82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Problēmas, kas būtu prioritāri risināmas, ir saistītas ar sabiedrības līdzdalības nodrošināšanu praksē. Līdzdalība praksē valsts un pašvaldību darbā netiek nodrošināta pietiekamā apmērā un efektīvi.</w:t>
            </w:r>
          </w:p>
          <w:p w14:paraId="1476EE6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kancelejas 2018. gada aptaujā "Par sabiedrības līdzdalību valsts un pašvaldību iestāžu darbā" norādītas šādas problēmas: sabiedrība vēlas iesaistīties agrīnā stadijā, valsts pārvaldes un pašvaldību iestāžu informācija par līdzdalības iespējām lielākoties nav savlaicīga, pietiekama un saprotama, trūkst konstruktīvas diskusijas, trūkst atgriezeniskās saites un informācijas par līdzdalības rezultātu, attiecīgi zūd motivācija iesaistīties.</w:t>
            </w:r>
          </w:p>
          <w:p w14:paraId="31A3ED0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Interesanti, ka pēc gada Valsts kancelejas 2019. gada oktobra aptaujā</w:t>
            </w:r>
            <w:r w:rsidRPr="0053773A">
              <w:rPr>
                <w:rFonts w:ascii="Times New Roman" w:hAnsi="Times New Roman"/>
                <w:sz w:val="22"/>
                <w:szCs w:val="22"/>
                <w:vertAlign w:val="superscript"/>
              </w:rPr>
              <w:t>19</w:t>
            </w:r>
            <w:r w:rsidRPr="0053773A">
              <w:rPr>
                <w:rFonts w:ascii="Times New Roman" w:hAnsi="Times New Roman"/>
                <w:sz w:val="22"/>
                <w:szCs w:val="22"/>
              </w:rPr>
              <w:t xml:space="preserve"> minētās problēmas daļēji atkārto 2018. gadā konstatēto: </w:t>
            </w:r>
            <w:r w:rsidRPr="0053773A">
              <w:rPr>
                <w:rFonts w:ascii="Times New Roman" w:hAnsi="Times New Roman"/>
                <w:sz w:val="22"/>
                <w:szCs w:val="22"/>
                <w:u w:val="single"/>
              </w:rPr>
              <w:t>informācija par līdzdalības iespējām nav pieejama savlaicīgi un vienuviet</w:t>
            </w:r>
            <w:r w:rsidRPr="0053773A">
              <w:rPr>
                <w:rFonts w:ascii="Times New Roman" w:hAnsi="Times New Roman"/>
                <w:sz w:val="22"/>
                <w:szCs w:val="22"/>
              </w:rPr>
              <w:t xml:space="preserve">, trūkst </w:t>
            </w:r>
            <w:proofErr w:type="spellStart"/>
            <w:r w:rsidRPr="0053773A">
              <w:rPr>
                <w:rFonts w:ascii="Times New Roman" w:hAnsi="Times New Roman"/>
                <w:sz w:val="22"/>
                <w:szCs w:val="22"/>
              </w:rPr>
              <w:t>proaktīvas</w:t>
            </w:r>
            <w:proofErr w:type="spellEnd"/>
            <w:r w:rsidRPr="0053773A">
              <w:rPr>
                <w:rFonts w:ascii="Times New Roman" w:hAnsi="Times New Roman"/>
                <w:sz w:val="22"/>
                <w:szCs w:val="22"/>
              </w:rPr>
              <w:t xml:space="preserve"> uzrunāšanas par iesaisti, līdzdalība nav "gribēta", bet drīzāk formāla, trūkst ērtas iespējas viedokļa sniegšanai un jēdzīgi organizēta konsultāciju procesa, iniciatīvu izsekojamības, </w:t>
            </w:r>
            <w:r w:rsidRPr="0053773A">
              <w:rPr>
                <w:rFonts w:ascii="Times New Roman" w:hAnsi="Times New Roman"/>
                <w:sz w:val="22"/>
                <w:szCs w:val="22"/>
                <w:u w:val="single"/>
              </w:rPr>
              <w:t>trūkst atgriezeniskās saites un līdzdalības rezultātu popularizēšanas</w:t>
            </w:r>
            <w:r w:rsidRPr="0053773A">
              <w:rPr>
                <w:rFonts w:ascii="Times New Roman" w:hAnsi="Times New Roman"/>
                <w:sz w:val="22"/>
                <w:szCs w:val="22"/>
              </w:rPr>
              <w:t>, iedzīvotāju uzrunāšanai neizmanto skaidru un saprotamu izteiksmi.</w:t>
            </w:r>
          </w:p>
          <w:p w14:paraId="78C8438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Tāpat jāatzīmē, ka nav pietiekami daudz pārliecinošu iedzīvotāju konsultāciju un līdzdalības piemēru pirms kādas no lielajām reformām, jaunu politiku izveidē vai kādu būtisku sabiedrību skarošu pārmaiņu ieviešanā.</w:t>
            </w:r>
          </w:p>
          <w:p w14:paraId="35D3C87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Pēdējos 7 gados audzis ministriju un to padotības iestāžu konsultatīvo institūciju skaits - 2018. gadā to bija 170, bet nav analizēts, cik plaši un efektīvi konsultatīvās institūcijas izmanto kā platformu sabiedrības iesaistei.</w:t>
            </w:r>
          </w:p>
          <w:p w14:paraId="18BF6F0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Problēmas norāda uz izpratnes, rīku, metožu un bieži vien arī kapacitātes un resursu trūkumu gan valsts un pašvaldību institūcijās, gan sabiedriskajās organizācijās tieši praktiskas sabiedrības līdzdalības nodrošināšanai. Noteiktos gadījumos problēma ir arī politiskās gribas trūkums iesaistīt sabiedrību lēmuma pieņemšanā.</w:t>
            </w:r>
          </w:p>
          <w:p w14:paraId="03123C0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Pasaulē ienāk jaunas, inovatīvas līdzdalības metodes. Publiskajā sektorā arvien plašāk izmanto dizaina domāšanu - uz cilvēku centrētus risinājumus, balstoties lietotāju pieredzē un vajadzībās. 2018.-2019. gadā VAS mācību kursā "Publiskā pakalpojuma dizaina mācības. Treneru mācības" 24 dalībnieki no 17 valsts pārvaldes iestādēm apguva dizaina domāšanu. Popularitāti gūst iedzīvotāju apspriedes (</w:t>
            </w:r>
            <w:proofErr w:type="spellStart"/>
            <w:r w:rsidRPr="0053773A">
              <w:rPr>
                <w:rFonts w:ascii="Times New Roman" w:hAnsi="Times New Roman"/>
                <w:i/>
                <w:iCs/>
                <w:sz w:val="22"/>
                <w:szCs w:val="22"/>
              </w:rPr>
              <w:t>deliberation</w:t>
            </w:r>
            <w:proofErr w:type="spellEnd"/>
            <w:r w:rsidRPr="0053773A">
              <w:rPr>
                <w:rFonts w:ascii="Times New Roman" w:hAnsi="Times New Roman"/>
                <w:sz w:val="22"/>
                <w:szCs w:val="22"/>
              </w:rPr>
              <w:t>) jeb izlases ceļā atlasītu sabiedrības pārstāvju iesaiste kādas sarežģītas problēmas risināšanā, lai nonāktu līdz kopīgam lēmumam</w:t>
            </w:r>
            <w:r w:rsidRPr="0053773A">
              <w:rPr>
                <w:rFonts w:ascii="Times New Roman" w:hAnsi="Times New Roman"/>
                <w:sz w:val="22"/>
                <w:szCs w:val="22"/>
                <w:vertAlign w:val="superscript"/>
              </w:rPr>
              <w:t>20</w:t>
            </w:r>
            <w:r w:rsidRPr="0053773A">
              <w:rPr>
                <w:rFonts w:ascii="Times New Roman" w:hAnsi="Times New Roman"/>
                <w:sz w:val="22"/>
                <w:szCs w:val="22"/>
              </w:rPr>
              <w:t>, iedzīvotāju paneļdiskusijas u. c.</w:t>
            </w:r>
          </w:p>
          <w:p w14:paraId="6D968B8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Līdz šim līdzdalības regulējums un esošie rīki ir atbalstījuši kolektīvās līdzdalības formas. Šādas iespējas, piemēram, ir nostiprinātas MK kārtības rullī un NVO un MK sadarbības memoranda īstenošanas padomē deleģēti pārstāvji no kolektīvām organizācijām. Svarīgi būtu piedāvāt plašākas sadarbības un komunikācijas formas, radot priekšnosacījumus individuālai izpausmei vai rīcībai, kā dēļ nav nepieciešams apvienoties kolektīvās organizācijas formās. Tālab atbalstāmi tādi līdzdalības rīki, kas piedāvā indivīdiem arī </w:t>
            </w:r>
            <w:r w:rsidRPr="0053773A">
              <w:rPr>
                <w:rFonts w:ascii="Times New Roman" w:hAnsi="Times New Roman"/>
                <w:sz w:val="22"/>
                <w:szCs w:val="22"/>
                <w:u w:val="single"/>
              </w:rPr>
              <w:t>individuālas līdzdalības formas</w:t>
            </w:r>
            <w:r w:rsidRPr="0053773A">
              <w:rPr>
                <w:rFonts w:ascii="Times New Roman" w:hAnsi="Times New Roman"/>
                <w:sz w:val="22"/>
                <w:szCs w:val="22"/>
              </w:rPr>
              <w:t xml:space="preserve"> un iespējas.</w:t>
            </w:r>
          </w:p>
          <w:p w14:paraId="4373747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u w:val="single"/>
              </w:rPr>
              <w:t>E-vide, portāli un platformas internetā</w:t>
            </w:r>
            <w:r w:rsidRPr="0053773A">
              <w:rPr>
                <w:rFonts w:ascii="Times New Roman" w:hAnsi="Times New Roman"/>
                <w:sz w:val="22"/>
                <w:szCs w:val="22"/>
              </w:rPr>
              <w:t xml:space="preserve"> vairo iespējas informēt sabiedrību par iespējām piedalīties projektu apspriešanā un uzzināt par līdzdalības rezultātiem. Pirmajā atvērtās pārvaldības rīcības plānā palika neizpildīts pasākums - izveidot vietni, kur būtu brīvi pieejama informācija par pilsoniskās sabiedrības organizāciju līdzdalības iespējām (pasākumiem, diskusijām, sabiedriskajām apspriedēm).</w:t>
            </w:r>
            <w:r w:rsidRPr="0053773A">
              <w:rPr>
                <w:rFonts w:ascii="Times New Roman" w:hAnsi="Times New Roman"/>
                <w:sz w:val="22"/>
                <w:szCs w:val="22"/>
                <w:vertAlign w:val="superscript"/>
              </w:rPr>
              <w:t>21</w:t>
            </w:r>
            <w:r w:rsidRPr="0053773A">
              <w:rPr>
                <w:rFonts w:ascii="Times New Roman" w:hAnsi="Times New Roman"/>
                <w:sz w:val="22"/>
                <w:szCs w:val="22"/>
              </w:rPr>
              <w:t xml:space="preserve"> Veiksmīgs piemērs informēšanai e-vidē ir </w:t>
            </w:r>
            <w:proofErr w:type="spellStart"/>
            <w:r w:rsidRPr="0053773A">
              <w:rPr>
                <w:rFonts w:ascii="Times New Roman" w:hAnsi="Times New Roman"/>
                <w:sz w:val="22"/>
                <w:szCs w:val="22"/>
              </w:rPr>
              <w:t>Pārresoru</w:t>
            </w:r>
            <w:proofErr w:type="spellEnd"/>
            <w:r w:rsidRPr="0053773A">
              <w:rPr>
                <w:rFonts w:ascii="Times New Roman" w:hAnsi="Times New Roman"/>
                <w:sz w:val="22"/>
                <w:szCs w:val="22"/>
              </w:rPr>
              <w:t xml:space="preserve"> koordinācijas centra publiskās apspriešanas tīmekļvietne par Latvijas Nacionālās attīstības plānu 2021.-2027. gadam.</w:t>
            </w:r>
            <w:r w:rsidRPr="0053773A">
              <w:rPr>
                <w:rFonts w:ascii="Times New Roman" w:hAnsi="Times New Roman"/>
                <w:sz w:val="22"/>
                <w:szCs w:val="22"/>
                <w:vertAlign w:val="superscript"/>
              </w:rPr>
              <w:t>22</w:t>
            </w:r>
          </w:p>
          <w:p w14:paraId="3F48C40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Iecerēts, ka 2021. gada pirmajā ceturksnī darbu sāks Vienotais tiesību aktu izstrādes un saskaņošanas portāls (TAP portāls). TAP portāls aptvers MK iesniedzamos tiesību aktus - attīstības plānošanas dokumentu projektus, likumprojektus, MK tiesību aktu projektus. TAP portālā varēs uzzināt par konkrētiem jauniem projektiem, līdzdalības iespējām tajos (piemēram, sniegt atzinumu, pieteikties darba grupā), izsekot projekta gaitai un iepazīties ar līdzdalības rezultātiem. Līdz ar to TAP portāls uzlabos informācijas pieejamību par konkrētiem projektiem, ļaujot redzēt projekta gaitā sniegtos </w:t>
            </w:r>
            <w:r w:rsidRPr="0053773A">
              <w:rPr>
                <w:rFonts w:ascii="Times New Roman" w:hAnsi="Times New Roman"/>
                <w:sz w:val="22"/>
                <w:szCs w:val="22"/>
              </w:rPr>
              <w:lastRenderedPageBreak/>
              <w:t>priekšlikumus vienuviet. Šiem projektiem būs vieglāk izsekot, tai skaitā piesakoties jaunumu saņemšanai e-pastā par interesējošām politikas jomām vai projektiem.</w:t>
            </w:r>
          </w:p>
          <w:p w14:paraId="65958B4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Līdztekus tam ir citi aktuāli jautājumi, kur sabiedrība var līdzdarboties, piemēram, pašvaldību attīstības plānošanas dokumenti un saistošie noteikumi, Saeimas iniciētie likumprojekti, dažādi iestāžu īstenotie projekti, sanāksmes, </w:t>
            </w:r>
            <w:proofErr w:type="spellStart"/>
            <w:r w:rsidRPr="0053773A">
              <w:rPr>
                <w:rFonts w:ascii="Times New Roman" w:hAnsi="Times New Roman"/>
                <w:sz w:val="22"/>
                <w:szCs w:val="22"/>
              </w:rPr>
              <w:t>izvērtējumi</w:t>
            </w:r>
            <w:proofErr w:type="spellEnd"/>
            <w:r w:rsidRPr="0053773A">
              <w:rPr>
                <w:rFonts w:ascii="Times New Roman" w:hAnsi="Times New Roman"/>
                <w:sz w:val="22"/>
                <w:szCs w:val="22"/>
              </w:rPr>
              <w:t>, aptaujas u. c. Tāpat ir dažādas indivīdu, sabiedrisku un privātu organizāciju iniciatīvas, piemēram, CVK reģistrēti likumprojekti (vēlētāju iniciatīvas), kolektīvi iesniegumi pašvaldībās, tādas pilsoniskās sabiedrības iniciatīvas kā portāls ManaBalss.lv, platformas ParVaiPret.lv vai lemejs.lv u. c.</w:t>
            </w:r>
          </w:p>
          <w:p w14:paraId="350DD06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Ir izveidots </w:t>
            </w:r>
            <w:r w:rsidRPr="0053773A">
              <w:rPr>
                <w:rFonts w:ascii="Times New Roman" w:hAnsi="Times New Roman"/>
                <w:sz w:val="22"/>
                <w:szCs w:val="22"/>
                <w:u w:val="single"/>
              </w:rPr>
              <w:t>portāls "Cilvēks. Valsts. Likums"</w:t>
            </w:r>
            <w:r w:rsidRPr="0053773A">
              <w:rPr>
                <w:rFonts w:ascii="Times New Roman" w:hAnsi="Times New Roman"/>
                <w:sz w:val="22"/>
                <w:szCs w:val="22"/>
              </w:rPr>
              <w:t>, kas ir daļa no oficiālā izdevēja "</w:t>
            </w:r>
            <w:hyperlink r:id="rId10" w:tgtFrame="_blank" w:history="1">
              <w:r w:rsidRPr="0053773A">
                <w:rPr>
                  <w:rStyle w:val="Hipersaite"/>
                  <w:rFonts w:ascii="Times New Roman" w:hAnsi="Times New Roman"/>
                  <w:sz w:val="22"/>
                  <w:szCs w:val="22"/>
                </w:rPr>
                <w:t>Latvijas Vēstnesis</w:t>
              </w:r>
            </w:hyperlink>
            <w:r w:rsidRPr="0053773A">
              <w:rPr>
                <w:rFonts w:ascii="Times New Roman" w:hAnsi="Times New Roman"/>
                <w:sz w:val="22"/>
                <w:szCs w:val="22"/>
              </w:rPr>
              <w:t>" uzturētās valsts, pilsoniskās un tiesiskās informācijas platformas. Tā uzdevums ir veicināt sabiedrības izpratni par normatīvajos aktos noteiktajām privātpersonu tiesībām un pienākumiem.</w:t>
            </w:r>
          </w:p>
          <w:p w14:paraId="6DFFF70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2019. gadā biedrība "Latvijas Pilsoniskā alianse" sadarbībā ar </w:t>
            </w:r>
            <w:proofErr w:type="spellStart"/>
            <w:r w:rsidRPr="0053773A">
              <w:rPr>
                <w:rFonts w:ascii="Times New Roman" w:hAnsi="Times New Roman"/>
                <w:i/>
                <w:iCs/>
                <w:sz w:val="22"/>
                <w:szCs w:val="22"/>
              </w:rPr>
              <w:t>Friedrich-Ebert</w:t>
            </w:r>
            <w:proofErr w:type="spellEnd"/>
            <w:r w:rsidRPr="0053773A">
              <w:rPr>
                <w:rFonts w:ascii="Times New Roman" w:hAnsi="Times New Roman"/>
                <w:i/>
                <w:iCs/>
                <w:sz w:val="22"/>
                <w:szCs w:val="22"/>
              </w:rPr>
              <w:t xml:space="preserve"> </w:t>
            </w:r>
            <w:proofErr w:type="spellStart"/>
            <w:r w:rsidRPr="0053773A">
              <w:rPr>
                <w:rFonts w:ascii="Times New Roman" w:hAnsi="Times New Roman"/>
                <w:i/>
                <w:iCs/>
                <w:sz w:val="22"/>
                <w:szCs w:val="22"/>
              </w:rPr>
              <w:t>Stiftung</w:t>
            </w:r>
            <w:proofErr w:type="spellEnd"/>
            <w:r w:rsidRPr="0053773A">
              <w:rPr>
                <w:rFonts w:ascii="Times New Roman" w:hAnsi="Times New Roman"/>
                <w:sz w:val="22"/>
                <w:szCs w:val="22"/>
              </w:rPr>
              <w:t xml:space="preserve"> biroju Baltijas valstīs izveidoja lietotni "Līdzdalība. Padoms. </w:t>
            </w:r>
            <w:proofErr w:type="spellStart"/>
            <w:r w:rsidRPr="0053773A">
              <w:rPr>
                <w:rFonts w:ascii="Times New Roman" w:hAnsi="Times New Roman"/>
                <w:sz w:val="22"/>
                <w:szCs w:val="22"/>
              </w:rPr>
              <w:t>Aktīvisms</w:t>
            </w:r>
            <w:proofErr w:type="spellEnd"/>
            <w:r w:rsidRPr="0053773A">
              <w:rPr>
                <w:rFonts w:ascii="Times New Roman" w:hAnsi="Times New Roman"/>
                <w:sz w:val="22"/>
                <w:szCs w:val="22"/>
              </w:rPr>
              <w:t>." (L.P.A.), kas sniedz pieeju noderīgiem pilsoniskās aktivitātes, sabiedrības līdzdalības un politiskā dialoga resursiem.</w:t>
            </w:r>
          </w:p>
          <w:p w14:paraId="0FB5711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Līdzdalības kompleksais raksturs norāda uz virkni citu izaicinājumu, kurus jāturpina risināt. To vidū ir zemā iedzīvotāju iesaiste, nepietiekamā izpratne par līdzdalības nozīmi, kā arī zināšanu un prasmju trūkums līdzdalības plānošanai un nodrošināšanai.</w:t>
            </w:r>
          </w:p>
          <w:p w14:paraId="3EC017D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pārvaldē svarīgi turpināt gan metodiskā atbalsta (tostarp apmācību un vienota līdzdalības standarta), gan jaunu līdzdalības rīku izstrādi. Būtiski ir attīstīt spējas prasmīgi nodrošināt līdzdalību - identificēt iesaistītās puses, noskaidrot to viedokli, prast izvēlēties un izmantot metodes (līdzdalības veidus), kuras konkrētajā projektā vislabāk izmantot, efektīvi sniegt atgriezenisko saiti u. tml.</w:t>
            </w:r>
          </w:p>
          <w:p w14:paraId="6A60159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Būtiski ir dot iespēju pētniekiem iesaistīties sabiedriskajās apspriedēs un citos pasākumos sabiedrības viedokļa noskaidrošanai, tādējādi veicinot pierādījumos balstītu lēmumu pieņemšanu.</w:t>
            </w:r>
          </w:p>
          <w:p w14:paraId="0329CE7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Līdztekus tam svarīgi ir mērķtiecīgi īstenot līdzdalību praksē, vairot līdzdalības veiksmes stāstus (labās prakses piemērus) un popularizēt tos.</w:t>
            </w:r>
          </w:p>
          <w:p w14:paraId="75E2D8C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Vairākās citās valstīs pēdējos gados notikuši līdzdalības atbalsta pasākumi un izstrādātas e-platformas, tostarp Lietuvā un Igaunijā, arī Austrijā, Lielbritānijā, Austrālijā, Itālijā, Jaunzēlandē, Vācijā. Vairākās valstīs izstrādāti līdzdalības (atvērtas politikas) principi vai standarti, Lielbritānijā tie tiek arī testēti. Austrijā Izveidots līdzdalības portāls.</w:t>
            </w:r>
            <w:r w:rsidRPr="0053773A">
              <w:rPr>
                <w:rFonts w:ascii="Times New Roman" w:hAnsi="Times New Roman"/>
                <w:sz w:val="22"/>
                <w:szCs w:val="22"/>
                <w:vertAlign w:val="superscript"/>
              </w:rPr>
              <w:t>23</w:t>
            </w:r>
            <w:r w:rsidRPr="0053773A">
              <w:rPr>
                <w:rFonts w:ascii="Times New Roman" w:hAnsi="Times New Roman"/>
                <w:sz w:val="22"/>
                <w:szCs w:val="22"/>
              </w:rPr>
              <w:t xml:space="preserve"> Lietuvā nesen uzsāka darbu centrālais portāls saziņai ar valsts iestādēm un līdzdalībai "</w:t>
            </w:r>
            <w:proofErr w:type="spellStart"/>
            <w:r w:rsidRPr="0053773A">
              <w:rPr>
                <w:rFonts w:ascii="Times New Roman" w:hAnsi="Times New Roman"/>
                <w:sz w:val="22"/>
                <w:szCs w:val="22"/>
              </w:rPr>
              <w:t>Epilsonis</w:t>
            </w:r>
            <w:proofErr w:type="spellEnd"/>
            <w:r w:rsidRPr="0053773A">
              <w:rPr>
                <w:rFonts w:ascii="Times New Roman" w:hAnsi="Times New Roman"/>
                <w:sz w:val="22"/>
                <w:szCs w:val="22"/>
              </w:rPr>
              <w:t xml:space="preserve">" </w:t>
            </w:r>
            <w:proofErr w:type="spellStart"/>
            <w:r w:rsidRPr="0053773A">
              <w:rPr>
                <w:rFonts w:ascii="Times New Roman" w:hAnsi="Times New Roman"/>
                <w:sz w:val="22"/>
                <w:szCs w:val="22"/>
              </w:rPr>
              <w:t>epilietis.lrv.lt</w:t>
            </w:r>
            <w:proofErr w:type="spellEnd"/>
            <w:r w:rsidRPr="0053773A">
              <w:rPr>
                <w:rFonts w:ascii="Times New Roman" w:hAnsi="Times New Roman"/>
                <w:sz w:val="22"/>
                <w:szCs w:val="22"/>
              </w:rPr>
              <w:t>. Igaunijā darbojas e-konsultāciju platforma www.osale.ee, kuru šobrīd pilnveido atvērtās pārvaldības plāna ietvaros.</w:t>
            </w:r>
          </w:p>
          <w:p w14:paraId="1AA2A4C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izpildē jāizmanto esošie resursi un rīki, piemēram, ministriju un padotības iestāžu par sabiedrības līdzdalību atbildīgo amatpersonu tīkls</w:t>
            </w:r>
            <w:r w:rsidRPr="0053773A">
              <w:rPr>
                <w:rFonts w:ascii="Times New Roman" w:hAnsi="Times New Roman"/>
                <w:sz w:val="22"/>
                <w:szCs w:val="22"/>
                <w:vertAlign w:val="superscript"/>
              </w:rPr>
              <w:t>24</w:t>
            </w:r>
            <w:r w:rsidRPr="0053773A">
              <w:rPr>
                <w:rFonts w:ascii="Times New Roman" w:hAnsi="Times New Roman"/>
                <w:sz w:val="22"/>
                <w:szCs w:val="22"/>
              </w:rPr>
              <w:t>, vienotie valsts un pašvaldību klientu apkalpošanas centri (VPVKAC)</w:t>
            </w:r>
            <w:r w:rsidRPr="0053773A">
              <w:rPr>
                <w:rFonts w:ascii="Times New Roman" w:hAnsi="Times New Roman"/>
                <w:sz w:val="22"/>
                <w:szCs w:val="22"/>
                <w:vertAlign w:val="superscript"/>
              </w:rPr>
              <w:t>25</w:t>
            </w:r>
            <w:r w:rsidRPr="0053773A">
              <w:rPr>
                <w:rFonts w:ascii="Times New Roman" w:hAnsi="Times New Roman"/>
                <w:sz w:val="22"/>
                <w:szCs w:val="22"/>
              </w:rPr>
              <w:t xml:space="preserve"> un valstī jau izveidotie vai topošie portāli. Jāsadarbojas ar NVO, kas saņem publisku finansējumu sabiedrības līdzdalības veicināšanai, tostarp ar Aktīvo iedzīvotāju fondu, kura ieviešana Latvijā jau aizsākta.</w:t>
            </w:r>
          </w:p>
        </w:tc>
      </w:tr>
    </w:tbl>
    <w:p w14:paraId="08D24FBE"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323"/>
        <w:gridCol w:w="4292"/>
        <w:gridCol w:w="2957"/>
      </w:tblGrid>
      <w:tr w:rsidR="00E711F6" w:rsidRPr="0053773A" w14:paraId="38BC7B6A" w14:textId="77777777" w:rsidTr="00680857">
        <w:trPr>
          <w:trHeight w:val="300"/>
          <w:tblCellSpacing w:w="15" w:type="dxa"/>
        </w:trPr>
        <w:tc>
          <w:tcPr>
            <w:tcW w:w="0" w:type="auto"/>
            <w:gridSpan w:val="3"/>
            <w:tcBorders>
              <w:top w:val="nil"/>
              <w:left w:val="nil"/>
              <w:bottom w:val="outset" w:sz="6" w:space="0" w:color="auto"/>
              <w:right w:val="nil"/>
            </w:tcBorders>
            <w:hideMark/>
          </w:tcPr>
          <w:p w14:paraId="0749E400" w14:textId="77777777" w:rsidR="00E711F6" w:rsidRPr="0053773A" w:rsidRDefault="00E711F6" w:rsidP="00680857">
            <w:pPr>
              <w:rPr>
                <w:rFonts w:cs="Times New Roman"/>
                <w:sz w:val="22"/>
              </w:rPr>
            </w:pPr>
          </w:p>
        </w:tc>
      </w:tr>
      <w:tr w:rsidR="00E711F6" w:rsidRPr="0053773A" w14:paraId="2D9D6544"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31D759D1"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Kāda ir apņemšanās?</w:t>
            </w:r>
          </w:p>
        </w:tc>
      </w:tr>
      <w:tr w:rsidR="00E711F6" w:rsidRPr="0053773A" w14:paraId="6298343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A42C057"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1. Izpratnes, zināšanu un prasmju veicināšana par sabiedrības līdzdalību:</w:t>
            </w:r>
          </w:p>
          <w:p w14:paraId="3DD98CE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NVO ieguldījuma sabiedrības līdzdalības veicināšanā reģionos </w:t>
            </w:r>
            <w:proofErr w:type="spellStart"/>
            <w:r w:rsidRPr="0053773A">
              <w:rPr>
                <w:rFonts w:ascii="Times New Roman" w:hAnsi="Times New Roman"/>
                <w:sz w:val="22"/>
                <w:szCs w:val="22"/>
              </w:rPr>
              <w:t>izvērtējums</w:t>
            </w:r>
            <w:proofErr w:type="spellEnd"/>
            <w:r w:rsidRPr="0053773A">
              <w:rPr>
                <w:rFonts w:ascii="Times New Roman" w:hAnsi="Times New Roman"/>
                <w:sz w:val="22"/>
                <w:szCs w:val="22"/>
              </w:rPr>
              <w:t xml:space="preserve"> SIF atbalstīto programmu un projektu ietvaros un informācijas nodošana NVO par iespējām pieteikt projektus NVO fondā par līdzdalības aktivitātēm (</w:t>
            </w:r>
            <w:r w:rsidRPr="0053773A">
              <w:rPr>
                <w:rFonts w:ascii="Times New Roman" w:hAnsi="Times New Roman"/>
                <w:i/>
                <w:iCs/>
                <w:sz w:val="22"/>
                <w:szCs w:val="22"/>
              </w:rPr>
              <w:t>atbildīgais:</w:t>
            </w:r>
            <w:r w:rsidRPr="0053773A">
              <w:rPr>
                <w:rFonts w:ascii="Times New Roman" w:hAnsi="Times New Roman"/>
                <w:sz w:val="22"/>
                <w:szCs w:val="22"/>
              </w:rPr>
              <w:t xml:space="preserve"> SIF),</w:t>
            </w:r>
          </w:p>
          <w:p w14:paraId="5DFEE50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līdzdalības nodrošināšanas meistarklases valsts pārvaldes atbildīgajām amatpersonām par sabiedrības līdzdalību (</w:t>
            </w:r>
            <w:r w:rsidRPr="0053773A">
              <w:rPr>
                <w:rFonts w:ascii="Times New Roman" w:hAnsi="Times New Roman"/>
                <w:i/>
                <w:iCs/>
                <w:sz w:val="22"/>
                <w:szCs w:val="22"/>
              </w:rPr>
              <w:t>atbildīgais:</w:t>
            </w:r>
            <w:r w:rsidRPr="0053773A">
              <w:rPr>
                <w:rFonts w:ascii="Times New Roman" w:hAnsi="Times New Roman"/>
                <w:sz w:val="22"/>
                <w:szCs w:val="22"/>
              </w:rPr>
              <w:t xml:space="preserve"> VAS, </w:t>
            </w:r>
            <w:r w:rsidRPr="0053773A">
              <w:rPr>
                <w:rFonts w:ascii="Times New Roman" w:hAnsi="Times New Roman"/>
                <w:i/>
                <w:iCs/>
                <w:sz w:val="22"/>
                <w:szCs w:val="22"/>
              </w:rPr>
              <w:t>līdzatbildīgie:</w:t>
            </w:r>
            <w:r w:rsidRPr="0053773A">
              <w:rPr>
                <w:rFonts w:ascii="Times New Roman" w:hAnsi="Times New Roman"/>
                <w:sz w:val="22"/>
                <w:szCs w:val="22"/>
              </w:rPr>
              <w:t xml:space="preserve"> VK, TM),</w:t>
            </w:r>
          </w:p>
          <w:p w14:paraId="16A48A4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reizi gadā iekļauj VPVKAC darbinieku mācībās informāciju par aktualitātēm sabiedrības līdzdalības praksē un apmāca tos sniegt informāciju iedzīvotājiem par sabiedrības līdzdalību digitālajā vidē. Izvieto aktuālu informāciju VPVKAC tīklā un https://www.latvija.lv (</w:t>
            </w:r>
            <w:r w:rsidRPr="0053773A">
              <w:rPr>
                <w:rFonts w:ascii="Times New Roman" w:hAnsi="Times New Roman"/>
                <w:i/>
                <w:iCs/>
                <w:sz w:val="22"/>
                <w:szCs w:val="22"/>
              </w:rPr>
              <w:t>atbildīgais</w:t>
            </w:r>
            <w:r w:rsidRPr="0053773A">
              <w:rPr>
                <w:rFonts w:ascii="Times New Roman" w:hAnsi="Times New Roman"/>
                <w:sz w:val="22"/>
                <w:szCs w:val="22"/>
              </w:rPr>
              <w:t>: VARAM),</w:t>
            </w:r>
          </w:p>
          <w:p w14:paraId="415A2FCB"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īsteno pasākumus vispārējās izglītības iestādēs, lai jaunatnei izveidotu priekšstatu par to, kas ir sabiedrības līdzdalība demokrātiskā valstī, kādēļ tā ir svarīga un kā to jēgpilni īstenot (</w:t>
            </w:r>
            <w:r w:rsidRPr="0053773A">
              <w:rPr>
                <w:rFonts w:ascii="Times New Roman" w:hAnsi="Times New Roman"/>
                <w:i/>
                <w:iCs/>
                <w:sz w:val="22"/>
                <w:szCs w:val="22"/>
              </w:rPr>
              <w:t>atbildīgais</w:t>
            </w:r>
            <w:r w:rsidRPr="0053773A">
              <w:rPr>
                <w:rFonts w:ascii="Times New Roman" w:hAnsi="Times New Roman"/>
                <w:sz w:val="22"/>
                <w:szCs w:val="22"/>
              </w:rPr>
              <w:t xml:space="preserve">: Izglītības un zinātnes ministrija, </w:t>
            </w:r>
            <w:r w:rsidRPr="0053773A">
              <w:rPr>
                <w:rFonts w:ascii="Times New Roman" w:hAnsi="Times New Roman"/>
                <w:i/>
                <w:iCs/>
                <w:sz w:val="22"/>
                <w:szCs w:val="22"/>
              </w:rPr>
              <w:t>līdzatbildīgie:</w:t>
            </w:r>
            <w:r w:rsidRPr="0053773A">
              <w:rPr>
                <w:rFonts w:ascii="Times New Roman" w:hAnsi="Times New Roman"/>
                <w:sz w:val="22"/>
                <w:szCs w:val="22"/>
              </w:rPr>
              <w:t xml:space="preserve"> pašvaldības un vispārējās izglītības iestādes).</w:t>
            </w:r>
          </w:p>
          <w:p w14:paraId="3BE862B3"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 xml:space="preserve">2. Līdzdalības un iedzīvotāju iesaistes labās prakses pilotprojekti: </w:t>
            </w:r>
          </w:p>
          <w:p w14:paraId="5D1F52B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sabiedrības iesaiste visaptverošās valsts aizsardzības sistēmas izveidē (</w:t>
            </w:r>
            <w:r w:rsidRPr="0053773A">
              <w:rPr>
                <w:rFonts w:ascii="Times New Roman" w:hAnsi="Times New Roman"/>
                <w:i/>
                <w:iCs/>
                <w:sz w:val="22"/>
                <w:szCs w:val="22"/>
              </w:rPr>
              <w:t>atbildīgais:</w:t>
            </w:r>
            <w:r w:rsidRPr="0053773A">
              <w:rPr>
                <w:rFonts w:ascii="Times New Roman" w:hAnsi="Times New Roman"/>
                <w:sz w:val="22"/>
                <w:szCs w:val="22"/>
              </w:rPr>
              <w:t xml:space="preserve"> Aizsardzības ministrija, </w:t>
            </w:r>
            <w:r w:rsidRPr="0053773A">
              <w:rPr>
                <w:rFonts w:ascii="Times New Roman" w:hAnsi="Times New Roman"/>
                <w:i/>
                <w:iCs/>
                <w:sz w:val="22"/>
                <w:szCs w:val="22"/>
              </w:rPr>
              <w:t>līdzatbildīgie:</w:t>
            </w:r>
            <w:r w:rsidRPr="0053773A">
              <w:rPr>
                <w:rFonts w:ascii="Times New Roman" w:hAnsi="Times New Roman"/>
                <w:sz w:val="22"/>
                <w:szCs w:val="22"/>
              </w:rPr>
              <w:t xml:space="preserve"> visas ministrijas atbilstoši kompetencei, pašvaldību institūcijas, aizsardzības jomas NVO),</w:t>
            </w:r>
          </w:p>
          <w:p w14:paraId="15B4AFE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veselības aprūpes jomas korupcijas risku novēršana (pateicības dāvanas), iesaistot veselības jomas pārstāvjus un iedzīvotājus, kuri saņem veselības aprūpes pakalpojumus, izmantojot publiskā sektora inovācijas un uzvedības izpētes metodes</w:t>
            </w:r>
            <w:r w:rsidRPr="0053773A">
              <w:rPr>
                <w:rFonts w:ascii="Times New Roman" w:hAnsi="Times New Roman"/>
                <w:sz w:val="22"/>
                <w:szCs w:val="22"/>
                <w:vertAlign w:val="superscript"/>
              </w:rPr>
              <w:t>26</w:t>
            </w:r>
            <w:r w:rsidRPr="0053773A">
              <w:rPr>
                <w:rFonts w:ascii="Times New Roman" w:hAnsi="Times New Roman"/>
                <w:sz w:val="22"/>
                <w:szCs w:val="22"/>
              </w:rPr>
              <w:t xml:space="preserve"> (</w:t>
            </w:r>
            <w:r w:rsidRPr="0053773A">
              <w:rPr>
                <w:rFonts w:ascii="Times New Roman" w:hAnsi="Times New Roman"/>
                <w:i/>
                <w:iCs/>
                <w:sz w:val="22"/>
                <w:szCs w:val="22"/>
              </w:rPr>
              <w:t>atbildīgie</w:t>
            </w:r>
            <w:r w:rsidRPr="0053773A">
              <w:rPr>
                <w:rFonts w:ascii="Times New Roman" w:hAnsi="Times New Roman"/>
                <w:sz w:val="22"/>
                <w:szCs w:val="22"/>
              </w:rPr>
              <w:t>: Veselības ministrija un KNAB),</w:t>
            </w:r>
          </w:p>
          <w:p w14:paraId="4FCC71E7"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Īsteno sasaistē ar 6. apņemšanās pasākumu "Korupcijas risku mazināšana veselības aprūpes sistēmā".</w:t>
            </w:r>
          </w:p>
          <w:p w14:paraId="713A8DF8" w14:textId="3F4F98B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komunikācijas pasākumi, lai valsts pārvaldē strādājošie saskaņā ar </w:t>
            </w:r>
            <w:r w:rsidRPr="00D81805">
              <w:rPr>
                <w:rFonts w:ascii="Times New Roman" w:hAnsi="Times New Roman"/>
                <w:sz w:val="22"/>
                <w:szCs w:val="22"/>
              </w:rPr>
              <w:t>Diasporas likumu</w:t>
            </w:r>
            <w:r w:rsidRPr="0053773A">
              <w:rPr>
                <w:rFonts w:ascii="Times New Roman" w:hAnsi="Times New Roman"/>
                <w:sz w:val="22"/>
                <w:szCs w:val="22"/>
              </w:rPr>
              <w:t xml:space="preserve"> var iesaistīt diasporu lēmumu pieņemšanā, kas to var ietekmēt (</w:t>
            </w:r>
            <w:r w:rsidRPr="0053773A">
              <w:rPr>
                <w:rFonts w:ascii="Times New Roman" w:hAnsi="Times New Roman"/>
                <w:i/>
                <w:iCs/>
                <w:sz w:val="22"/>
                <w:szCs w:val="22"/>
              </w:rPr>
              <w:t>atbildīgais</w:t>
            </w:r>
            <w:r w:rsidRPr="0053773A">
              <w:rPr>
                <w:rFonts w:ascii="Times New Roman" w:hAnsi="Times New Roman"/>
                <w:sz w:val="22"/>
                <w:szCs w:val="22"/>
              </w:rPr>
              <w:t>: Ārlietu ministrija ar Diasporas konsultatīvās padomes atbalstu).</w:t>
            </w:r>
          </w:p>
          <w:p w14:paraId="6E65683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3. Līdzdalības atbalsta pasākumi un e-līdzdalības rīku izstrāde:</w:t>
            </w:r>
          </w:p>
          <w:p w14:paraId="435CE3D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ieteikumi efektīvas sabiedrības līdzdalības nodrošināšanai (</w:t>
            </w:r>
            <w:proofErr w:type="spellStart"/>
            <w:r w:rsidRPr="0053773A">
              <w:rPr>
                <w:rFonts w:ascii="Times New Roman" w:hAnsi="Times New Roman"/>
                <w:i/>
                <w:iCs/>
                <w:sz w:val="22"/>
                <w:szCs w:val="22"/>
              </w:rPr>
              <w:t>maturity</w:t>
            </w:r>
            <w:proofErr w:type="spellEnd"/>
            <w:r w:rsidRPr="0053773A">
              <w:rPr>
                <w:rFonts w:ascii="Times New Roman" w:hAnsi="Times New Roman"/>
                <w:i/>
                <w:iCs/>
                <w:sz w:val="22"/>
                <w:szCs w:val="22"/>
              </w:rPr>
              <w:t xml:space="preserve"> </w:t>
            </w:r>
            <w:proofErr w:type="spellStart"/>
            <w:r w:rsidRPr="0053773A">
              <w:rPr>
                <w:rFonts w:ascii="Times New Roman" w:hAnsi="Times New Roman"/>
                <w:i/>
                <w:iCs/>
                <w:sz w:val="22"/>
                <w:szCs w:val="22"/>
              </w:rPr>
              <w:t>model</w:t>
            </w:r>
            <w:proofErr w:type="spellEnd"/>
            <w:r w:rsidRPr="0053773A">
              <w:rPr>
                <w:rFonts w:ascii="Times New Roman" w:hAnsi="Times New Roman"/>
                <w:sz w:val="22"/>
                <w:szCs w:val="22"/>
              </w:rPr>
              <w:t>) un līdzdalība vizuālās informācijas izstrādē (</w:t>
            </w:r>
            <w:r w:rsidRPr="0053773A">
              <w:rPr>
                <w:rFonts w:ascii="Times New Roman" w:hAnsi="Times New Roman"/>
                <w:i/>
                <w:iCs/>
                <w:sz w:val="22"/>
                <w:szCs w:val="22"/>
              </w:rPr>
              <w:t>atbildīgais:</w:t>
            </w:r>
            <w:r w:rsidRPr="0053773A">
              <w:rPr>
                <w:rFonts w:ascii="Times New Roman" w:hAnsi="Times New Roman"/>
                <w:sz w:val="22"/>
                <w:szCs w:val="22"/>
              </w:rPr>
              <w:t xml:space="preserve"> VK, ar līdzdalības atbildīgo amatpersonu atbalstu),</w:t>
            </w:r>
          </w:p>
          <w:p w14:paraId="5D9CCC4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xml:space="preserve">○ jaunu, inovatīvu līdzdalības rīku, tostarp līdzdalības portālu, attīstība, izmantojot e-vides iespējas un veicinot sabiedrības iesaisti gan kolektīvā, gan </w:t>
            </w:r>
            <w:proofErr w:type="spellStart"/>
            <w:r w:rsidRPr="0053773A">
              <w:rPr>
                <w:rFonts w:ascii="Times New Roman" w:hAnsi="Times New Roman"/>
                <w:sz w:val="22"/>
                <w:szCs w:val="22"/>
              </w:rPr>
              <w:t>indivīduālā</w:t>
            </w:r>
            <w:proofErr w:type="spellEnd"/>
            <w:r w:rsidRPr="0053773A">
              <w:rPr>
                <w:rFonts w:ascii="Times New Roman" w:hAnsi="Times New Roman"/>
                <w:sz w:val="22"/>
                <w:szCs w:val="22"/>
              </w:rPr>
              <w:t xml:space="preserve"> līmenī (</w:t>
            </w:r>
            <w:r w:rsidRPr="0053773A">
              <w:rPr>
                <w:rFonts w:ascii="Times New Roman" w:hAnsi="Times New Roman"/>
                <w:i/>
                <w:iCs/>
                <w:sz w:val="22"/>
                <w:szCs w:val="22"/>
              </w:rPr>
              <w:t>atbildīgie:</w:t>
            </w:r>
            <w:r w:rsidRPr="0053773A">
              <w:rPr>
                <w:rFonts w:ascii="Times New Roman" w:hAnsi="Times New Roman"/>
                <w:sz w:val="22"/>
                <w:szCs w:val="22"/>
              </w:rPr>
              <w:t xml:space="preserve"> VK, ManaBalss.lv, biedrība "Latvijas Pilsoniskā alianse", SIF, citas institūcijas un organizācijas).</w:t>
            </w:r>
          </w:p>
          <w:p w14:paraId="6355833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Līdzdalības rīku, tostarp portālu, izstrādi vai pilnveidi e-vidē, ko veic valsts institūcijas un/vai ko finansē ar valsts budžeta līdzekļiem, koordinē un saskaņo ar VARAM, lai izvairītos no dublēšanās ar citiem, analogiem digitāliem rīkiem.</w:t>
            </w:r>
          </w:p>
        </w:tc>
      </w:tr>
      <w:tr w:rsidR="00E711F6" w:rsidRPr="0053773A" w14:paraId="05441F24"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041719C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 apņemšanās palīdzēs risināt nosauktās problēmas?</w:t>
            </w:r>
          </w:p>
        </w:tc>
      </w:tr>
      <w:tr w:rsidR="00E711F6" w:rsidRPr="0053773A" w14:paraId="2F1A02F5"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216B5EA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palīdzēs vairot izpratni un zināšanas par sabiedrības līdzdalību un prasmes, kā to nodrošināt. Tiks atbalstīta dalīšanās ar līdzdalības labo praksi (pilotprojekti). Apņemšanās arī paredz standartu, portāla un jaunu rīku izstrādi, lai līdzdalību varētu nodrošināt efektīvāk un mērķtiecīgāk, sasniedzot plašāku sabiedrības daļu un prasmīgāk noskaidrojot sabiedrības viedokli.</w:t>
            </w:r>
          </w:p>
        </w:tc>
      </w:tr>
      <w:tr w:rsidR="00E711F6" w:rsidRPr="0053773A" w14:paraId="020FCDB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13F03AE3"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Kāpēc šī apņemšanās atbilst OGP vērtībām?</w:t>
            </w:r>
          </w:p>
        </w:tc>
      </w:tr>
      <w:tr w:rsidR="00E711F6" w:rsidRPr="0053773A" w14:paraId="18CB3674"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352ADC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atbilst šādām OGP vērtībām:</w:t>
            </w:r>
          </w:p>
          <w:p w14:paraId="05E0B6A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līdzdalībai</w:t>
            </w:r>
            <w:r w:rsidRPr="0053773A">
              <w:rPr>
                <w:rFonts w:ascii="Times New Roman" w:hAnsi="Times New Roman"/>
                <w:sz w:val="22"/>
                <w:szCs w:val="22"/>
              </w:rPr>
              <w:t>, jo ir vērsta uz plašāku un prasmīgāku sabiedrības iesaistīšanu valsts iestāžu darbā un labāku izpratni par līdzdalības nozīmi un ieguvumiem no tās.</w:t>
            </w:r>
          </w:p>
        </w:tc>
      </w:tr>
      <w:tr w:rsidR="00E711F6" w:rsidRPr="0053773A" w14:paraId="337EF2E0"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46F4AC33"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Papildu informācija</w:t>
            </w:r>
          </w:p>
        </w:tc>
      </w:tr>
      <w:tr w:rsidR="00E711F6" w:rsidRPr="0053773A" w14:paraId="0BB8A363"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3846C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11FF299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VARAM</w:t>
            </w:r>
            <w:r w:rsidRPr="0053773A">
              <w:rPr>
                <w:rFonts w:ascii="Times New Roman" w:hAnsi="Times New Roman"/>
                <w:sz w:val="22"/>
                <w:szCs w:val="22"/>
              </w:rPr>
              <w:t xml:space="preserve"> - valsts budžeta dotācijas VPVKAC darbībai ietvaros, budžeta programma 30.00.00 "Attīstības nacionālie atbalsta instrumenti"</w:t>
            </w:r>
          </w:p>
          <w:p w14:paraId="04EC3B2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iesaisti visaptverošas valsts aizsardzības sistēmas izveides pilotprojektā Aizsardzības ministrija nodrošinās ar esošajiem budžeta līdzekļiem, nepiešķirot pilotprojektam papildu finansējumu.</w:t>
            </w:r>
          </w:p>
          <w:p w14:paraId="75A6668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Veselības ministrija 2020. gadā nosaka pilotprojektā iecerētos pasākumus un tos, kuriem ir nepieciešams papildu finansējums. Jautājums par Veselības ministrijai nepieciešamo papildu valsts budžeta finansējumu pilotprojekta īstenošanai 2021. gadā skatāms 2021. gada budžeta sagatavošanas procesā</w:t>
            </w:r>
          </w:p>
        </w:tc>
      </w:tr>
      <w:tr w:rsidR="00E711F6" w:rsidRPr="0053773A" w14:paraId="330D2571"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60CC2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2D83EC8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Reģionālās politikas pamatnostādnes 2021.-2027. gadam</w:t>
            </w:r>
          </w:p>
          <w:p w14:paraId="3916998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Latvijas Nacionālais attīstības plāns 2021.-2027. gadam (izstrādē)</w:t>
            </w:r>
          </w:p>
        </w:tc>
      </w:tr>
      <w:tr w:rsidR="00E711F6" w:rsidRPr="0053773A" w14:paraId="15FBBB61"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621F8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Atbilstība ANO ilgtspējīgas attīstības mērķiem</w:t>
            </w:r>
          </w:p>
        </w:tc>
        <w:tc>
          <w:tcPr>
            <w:tcW w:w="0" w:type="auto"/>
            <w:gridSpan w:val="2"/>
            <w:tcBorders>
              <w:top w:val="outset" w:sz="6" w:space="0" w:color="auto"/>
              <w:left w:val="outset" w:sz="6" w:space="0" w:color="auto"/>
              <w:bottom w:val="outset" w:sz="6" w:space="0" w:color="auto"/>
              <w:right w:val="outset" w:sz="6" w:space="0" w:color="auto"/>
            </w:tcBorders>
            <w:hideMark/>
          </w:tcPr>
          <w:p w14:paraId="415FDF0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Atbilst ANO ilgtspējīgas attīstības 16.7. </w:t>
            </w:r>
            <w:proofErr w:type="spellStart"/>
            <w:r w:rsidRPr="0053773A">
              <w:rPr>
                <w:rFonts w:ascii="Times New Roman" w:hAnsi="Times New Roman"/>
                <w:sz w:val="22"/>
                <w:szCs w:val="22"/>
              </w:rPr>
              <w:t>apakšmērķim</w:t>
            </w:r>
            <w:proofErr w:type="spellEnd"/>
            <w:r w:rsidRPr="0053773A">
              <w:rPr>
                <w:rFonts w:ascii="Times New Roman" w:hAnsi="Times New Roman"/>
                <w:sz w:val="22"/>
                <w:szCs w:val="22"/>
              </w:rPr>
              <w:t xml:space="preserve"> - "Nodrošināt elastīgu, iekļaujošu, iesaistošu un </w:t>
            </w:r>
            <w:proofErr w:type="spellStart"/>
            <w:r w:rsidRPr="0053773A">
              <w:rPr>
                <w:rFonts w:ascii="Times New Roman" w:hAnsi="Times New Roman"/>
                <w:sz w:val="22"/>
                <w:szCs w:val="22"/>
              </w:rPr>
              <w:t>pārstāvniecisku</w:t>
            </w:r>
            <w:proofErr w:type="spellEnd"/>
            <w:r w:rsidRPr="0053773A">
              <w:rPr>
                <w:rFonts w:ascii="Times New Roman" w:hAnsi="Times New Roman"/>
                <w:sz w:val="22"/>
                <w:szCs w:val="22"/>
              </w:rPr>
              <w:t xml:space="preserve"> lēmumu pieņemšanu visos līmeņos"</w:t>
            </w:r>
          </w:p>
        </w:tc>
      </w:tr>
      <w:tr w:rsidR="00E711F6" w:rsidRPr="0053773A" w14:paraId="1562990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hideMark/>
          </w:tcPr>
          <w:p w14:paraId="755035A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hideMark/>
          </w:tcPr>
          <w:p w14:paraId="21282BF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Sākuma datums</w:t>
            </w:r>
          </w:p>
        </w:tc>
        <w:tc>
          <w:tcPr>
            <w:tcW w:w="0" w:type="auto"/>
            <w:tcBorders>
              <w:top w:val="outset" w:sz="6" w:space="0" w:color="auto"/>
              <w:left w:val="outset" w:sz="6" w:space="0" w:color="auto"/>
              <w:bottom w:val="outset" w:sz="6" w:space="0" w:color="auto"/>
              <w:right w:val="outset" w:sz="6" w:space="0" w:color="auto"/>
            </w:tcBorders>
            <w:hideMark/>
          </w:tcPr>
          <w:p w14:paraId="1D2AFE1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Beigu datums</w:t>
            </w:r>
          </w:p>
        </w:tc>
      </w:tr>
      <w:tr w:rsidR="00E711F6" w:rsidRPr="0053773A" w14:paraId="290C6D1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94EE1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1. Izglītojoši pasākumi par līdzdalību atbildīgajām amatpersonām, VPVKAC darbiniekiem un sabiedrības pārstāvjiem reģionos (vismaz 1 mācības katrai grupai)</w:t>
            </w:r>
          </w:p>
        </w:tc>
        <w:tc>
          <w:tcPr>
            <w:tcW w:w="0" w:type="auto"/>
            <w:tcBorders>
              <w:top w:val="outset" w:sz="6" w:space="0" w:color="auto"/>
              <w:left w:val="outset" w:sz="6" w:space="0" w:color="auto"/>
              <w:bottom w:val="outset" w:sz="6" w:space="0" w:color="auto"/>
              <w:right w:val="outset" w:sz="6" w:space="0" w:color="auto"/>
            </w:tcBorders>
            <w:hideMark/>
          </w:tcPr>
          <w:p w14:paraId="267DE42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01.06.2020.</w:t>
            </w:r>
          </w:p>
        </w:tc>
        <w:tc>
          <w:tcPr>
            <w:tcW w:w="0" w:type="auto"/>
            <w:tcBorders>
              <w:top w:val="outset" w:sz="6" w:space="0" w:color="auto"/>
              <w:left w:val="outset" w:sz="6" w:space="0" w:color="auto"/>
              <w:bottom w:val="outset" w:sz="6" w:space="0" w:color="auto"/>
              <w:right w:val="outset" w:sz="6" w:space="0" w:color="auto"/>
            </w:tcBorders>
            <w:hideMark/>
          </w:tcPr>
          <w:p w14:paraId="46A7A90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01.06.2021.</w:t>
            </w:r>
          </w:p>
        </w:tc>
      </w:tr>
      <w:tr w:rsidR="00E711F6" w:rsidRPr="0053773A" w14:paraId="09ACDBC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CC2461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2. Īstenots vismaz 1 pilotprojekts</w:t>
            </w:r>
          </w:p>
        </w:tc>
        <w:tc>
          <w:tcPr>
            <w:tcW w:w="0" w:type="auto"/>
            <w:tcBorders>
              <w:top w:val="outset" w:sz="6" w:space="0" w:color="auto"/>
              <w:left w:val="outset" w:sz="6" w:space="0" w:color="auto"/>
              <w:bottom w:val="outset" w:sz="6" w:space="0" w:color="auto"/>
              <w:right w:val="outset" w:sz="6" w:space="0" w:color="auto"/>
            </w:tcBorders>
            <w:hideMark/>
          </w:tcPr>
          <w:p w14:paraId="2407399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443A3FC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31.12.2020.</w:t>
            </w:r>
          </w:p>
        </w:tc>
      </w:tr>
      <w:tr w:rsidR="00E711F6" w:rsidRPr="0053773A" w14:paraId="04BECE1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7752A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 Sabiedrības līdzdalības ieteikumu izstrāde un izvietošana e-vidē, tostarp tai.mk.gov.lv un TAP portālā</w:t>
            </w:r>
          </w:p>
        </w:tc>
        <w:tc>
          <w:tcPr>
            <w:tcW w:w="0" w:type="auto"/>
            <w:tcBorders>
              <w:top w:val="outset" w:sz="6" w:space="0" w:color="auto"/>
              <w:left w:val="outset" w:sz="6" w:space="0" w:color="auto"/>
              <w:bottom w:val="outset" w:sz="6" w:space="0" w:color="auto"/>
              <w:right w:val="outset" w:sz="6" w:space="0" w:color="auto"/>
            </w:tcBorders>
            <w:hideMark/>
          </w:tcPr>
          <w:p w14:paraId="47A9CA5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01.01.2021.</w:t>
            </w:r>
          </w:p>
        </w:tc>
        <w:tc>
          <w:tcPr>
            <w:tcW w:w="0" w:type="auto"/>
            <w:tcBorders>
              <w:top w:val="outset" w:sz="6" w:space="0" w:color="auto"/>
              <w:left w:val="outset" w:sz="6" w:space="0" w:color="auto"/>
              <w:bottom w:val="outset" w:sz="6" w:space="0" w:color="auto"/>
              <w:right w:val="outset" w:sz="6" w:space="0" w:color="auto"/>
            </w:tcBorders>
            <w:hideMark/>
          </w:tcPr>
          <w:p w14:paraId="57C391D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47B1ED14"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6F4C17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4. TAP skaita procentuāls pieaugums, par kuriem sabiedrības viedoklis ir noskaidrots</w:t>
            </w:r>
          </w:p>
        </w:tc>
        <w:tc>
          <w:tcPr>
            <w:tcW w:w="0" w:type="auto"/>
            <w:tcBorders>
              <w:top w:val="outset" w:sz="6" w:space="0" w:color="auto"/>
              <w:left w:val="outset" w:sz="6" w:space="0" w:color="auto"/>
              <w:bottom w:val="outset" w:sz="6" w:space="0" w:color="auto"/>
              <w:right w:val="outset" w:sz="6" w:space="0" w:color="auto"/>
            </w:tcBorders>
            <w:hideMark/>
          </w:tcPr>
          <w:p w14:paraId="16AEB0C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Mērījumu veic 2 reizes:</w:t>
            </w:r>
          </w:p>
          <w:p w14:paraId="46C14F4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31.12.2020. un</w:t>
            </w:r>
          </w:p>
          <w:p w14:paraId="010B80C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c>
          <w:tcPr>
            <w:tcW w:w="0" w:type="auto"/>
            <w:tcBorders>
              <w:top w:val="outset" w:sz="6" w:space="0" w:color="auto"/>
              <w:left w:val="outset" w:sz="6" w:space="0" w:color="auto"/>
              <w:bottom w:val="outset" w:sz="6" w:space="0" w:color="auto"/>
              <w:right w:val="outset" w:sz="6" w:space="0" w:color="auto"/>
            </w:tcBorders>
            <w:hideMark/>
          </w:tcPr>
          <w:p w14:paraId="31593E25" w14:textId="77777777" w:rsidR="00E711F6" w:rsidRPr="0053773A" w:rsidRDefault="00E711F6" w:rsidP="00680857">
            <w:pPr>
              <w:rPr>
                <w:rFonts w:cs="Times New Roman"/>
                <w:sz w:val="22"/>
              </w:rPr>
            </w:pPr>
            <w:r w:rsidRPr="0053773A">
              <w:rPr>
                <w:rFonts w:cs="Times New Roman"/>
                <w:sz w:val="22"/>
              </w:rPr>
              <w:t> </w:t>
            </w:r>
          </w:p>
        </w:tc>
      </w:tr>
    </w:tbl>
    <w:p w14:paraId="0FE1033B" w14:textId="77777777" w:rsidR="00E711F6" w:rsidRPr="0053773A" w:rsidRDefault="00E711F6" w:rsidP="00E711F6">
      <w:pPr>
        <w:rPr>
          <w:rFonts w:cs="Times New Roman"/>
          <w:vanish/>
          <w:sz w:val="22"/>
        </w:rPr>
      </w:pP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5418"/>
        <w:gridCol w:w="4320"/>
        <w:gridCol w:w="3834"/>
      </w:tblGrid>
      <w:tr w:rsidR="00E711F6" w:rsidRPr="0053773A" w14:paraId="772DA727" w14:textId="77777777" w:rsidTr="00680857">
        <w:trPr>
          <w:trHeight w:val="300"/>
          <w:tblCellSpacing w:w="15" w:type="dxa"/>
        </w:trPr>
        <w:tc>
          <w:tcPr>
            <w:tcW w:w="0" w:type="auto"/>
            <w:gridSpan w:val="3"/>
            <w:tcBorders>
              <w:top w:val="nil"/>
              <w:left w:val="nil"/>
              <w:bottom w:val="outset" w:sz="6" w:space="0" w:color="auto"/>
              <w:right w:val="nil"/>
            </w:tcBorders>
            <w:hideMark/>
          </w:tcPr>
          <w:p w14:paraId="464599E4" w14:textId="77777777" w:rsidR="00E711F6" w:rsidRPr="0053773A" w:rsidRDefault="00E711F6" w:rsidP="00680857">
            <w:pPr>
              <w:rPr>
                <w:rFonts w:cs="Times New Roman"/>
                <w:sz w:val="22"/>
              </w:rPr>
            </w:pPr>
          </w:p>
        </w:tc>
      </w:tr>
      <w:tr w:rsidR="00E711F6" w:rsidRPr="0053773A" w14:paraId="1A2CE79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2D726F84" w14:textId="77777777" w:rsidR="00E711F6" w:rsidRPr="0053773A" w:rsidRDefault="00E711F6" w:rsidP="00680857">
            <w:pPr>
              <w:rPr>
                <w:rFonts w:cs="Times New Roman"/>
                <w:b/>
                <w:bCs/>
                <w:sz w:val="22"/>
              </w:rPr>
            </w:pPr>
            <w:r w:rsidRPr="0053773A">
              <w:rPr>
                <w:rFonts w:cs="Times New Roman"/>
                <w:b/>
                <w:bCs/>
                <w:caps/>
                <w:sz w:val="22"/>
              </w:rPr>
              <w:t>6. apņemšanās:</w:t>
            </w:r>
            <w:r w:rsidRPr="0053773A">
              <w:rPr>
                <w:rFonts w:cs="Times New Roman"/>
                <w:b/>
                <w:bCs/>
                <w:sz w:val="22"/>
              </w:rPr>
              <w:t xml:space="preserve"> Korupcijas novēršanas pasākumi</w:t>
            </w:r>
          </w:p>
        </w:tc>
      </w:tr>
      <w:tr w:rsidR="00E711F6" w:rsidRPr="0053773A" w14:paraId="7B2677E0"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7BDF82E"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Apņemšanās īstenošanas sākuma un beigu datums</w:t>
            </w:r>
          </w:p>
        </w:tc>
        <w:tc>
          <w:tcPr>
            <w:tcW w:w="0" w:type="auto"/>
            <w:gridSpan w:val="2"/>
            <w:tcBorders>
              <w:top w:val="outset" w:sz="6" w:space="0" w:color="auto"/>
              <w:left w:val="outset" w:sz="6" w:space="0" w:color="auto"/>
              <w:bottom w:val="outset" w:sz="6" w:space="0" w:color="auto"/>
              <w:right w:val="outset" w:sz="6" w:space="0" w:color="auto"/>
            </w:tcBorders>
            <w:hideMark/>
          </w:tcPr>
          <w:p w14:paraId="5DE6D28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01.01.2020.-31.12.2021.</w:t>
            </w:r>
          </w:p>
        </w:tc>
      </w:tr>
      <w:tr w:rsidR="00E711F6" w:rsidRPr="0053773A" w14:paraId="1451A4C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2EFD9"/>
            <w:hideMark/>
          </w:tcPr>
          <w:p w14:paraId="0DD1C47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Atbildīgā institūcija</w:t>
            </w:r>
          </w:p>
        </w:tc>
        <w:tc>
          <w:tcPr>
            <w:tcW w:w="0" w:type="auto"/>
            <w:gridSpan w:val="2"/>
            <w:tcBorders>
              <w:top w:val="outset" w:sz="6" w:space="0" w:color="auto"/>
              <w:left w:val="outset" w:sz="6" w:space="0" w:color="auto"/>
              <w:bottom w:val="outset" w:sz="6" w:space="0" w:color="auto"/>
              <w:right w:val="outset" w:sz="6" w:space="0" w:color="auto"/>
            </w:tcBorders>
            <w:shd w:val="clear" w:color="auto" w:fill="E2EFD9"/>
            <w:hideMark/>
          </w:tcPr>
          <w:p w14:paraId="436BA97B"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Korupcijas novēršanas un apkarošanas birojs</w:t>
            </w:r>
          </w:p>
        </w:tc>
      </w:tr>
      <w:tr w:rsidR="00E711F6" w:rsidRPr="0053773A" w14:paraId="56E7A77E"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B2A6E7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b/>
                <w:bCs/>
                <w:sz w:val="22"/>
                <w:szCs w:val="22"/>
              </w:rPr>
              <w:t>Atbildīgā amatpersona</w:t>
            </w:r>
            <w:r w:rsidRPr="0053773A">
              <w:rPr>
                <w:rFonts w:ascii="Times New Roman" w:hAnsi="Times New Roman"/>
                <w:sz w:val="22"/>
                <w:szCs w:val="22"/>
              </w:rPr>
              <w:br/>
              <w:t>(vārds, amats, kontaktinformācija)</w:t>
            </w:r>
          </w:p>
        </w:tc>
        <w:tc>
          <w:tcPr>
            <w:tcW w:w="0" w:type="auto"/>
            <w:gridSpan w:val="2"/>
            <w:tcBorders>
              <w:top w:val="outset" w:sz="6" w:space="0" w:color="auto"/>
              <w:left w:val="outset" w:sz="6" w:space="0" w:color="auto"/>
              <w:bottom w:val="outset" w:sz="6" w:space="0" w:color="auto"/>
              <w:right w:val="outset" w:sz="6" w:space="0" w:color="auto"/>
            </w:tcBorders>
            <w:hideMark/>
          </w:tcPr>
          <w:p w14:paraId="45DD53E1" w14:textId="77777777" w:rsidR="00E711F6" w:rsidRPr="0053773A" w:rsidRDefault="00E711F6" w:rsidP="00680857">
            <w:pPr>
              <w:rPr>
                <w:rFonts w:cs="Times New Roman"/>
                <w:sz w:val="22"/>
              </w:rPr>
            </w:pPr>
            <w:r w:rsidRPr="0053773A">
              <w:rPr>
                <w:rFonts w:cs="Times New Roman"/>
                <w:sz w:val="22"/>
              </w:rPr>
              <w:t xml:space="preserve">Irina Dobelniece, KNAB, Irina.Dobelniece@knab.gov.lv </w:t>
            </w:r>
          </w:p>
        </w:tc>
      </w:tr>
      <w:tr w:rsidR="00E711F6" w:rsidRPr="0053773A" w14:paraId="08BF6E02"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101174E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Citas iesaistītās puses</w:t>
            </w:r>
          </w:p>
        </w:tc>
      </w:tr>
      <w:tr w:rsidR="00E711F6" w:rsidRPr="0053773A" w14:paraId="0AF2EF5B"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2EC084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Valsts un pašvaldību institūcijas</w:t>
            </w:r>
          </w:p>
        </w:tc>
        <w:tc>
          <w:tcPr>
            <w:tcW w:w="0" w:type="auto"/>
            <w:gridSpan w:val="2"/>
            <w:tcBorders>
              <w:top w:val="outset" w:sz="6" w:space="0" w:color="auto"/>
              <w:left w:val="outset" w:sz="6" w:space="0" w:color="auto"/>
              <w:bottom w:val="outset" w:sz="6" w:space="0" w:color="auto"/>
              <w:right w:val="outset" w:sz="6" w:space="0" w:color="auto"/>
            </w:tcBorders>
            <w:hideMark/>
          </w:tcPr>
          <w:p w14:paraId="2405BB6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Finanšu ministrija, Veselības ministrija, Tieslietu ministrija, Ģenerālprokuratūra, Iekšlietu ministrija</w:t>
            </w:r>
          </w:p>
        </w:tc>
      </w:tr>
      <w:tr w:rsidR="00E711F6" w:rsidRPr="0053773A" w14:paraId="7E3A0F98"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D52B7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Sabiedrības pārstāvji</w:t>
            </w:r>
          </w:p>
        </w:tc>
        <w:tc>
          <w:tcPr>
            <w:tcW w:w="0" w:type="auto"/>
            <w:gridSpan w:val="2"/>
            <w:tcBorders>
              <w:top w:val="outset" w:sz="6" w:space="0" w:color="auto"/>
              <w:left w:val="outset" w:sz="6" w:space="0" w:color="auto"/>
              <w:bottom w:val="outset" w:sz="6" w:space="0" w:color="auto"/>
              <w:right w:val="outset" w:sz="6" w:space="0" w:color="auto"/>
            </w:tcBorders>
            <w:hideMark/>
          </w:tcPr>
          <w:p w14:paraId="20F1FB1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"Sabiedrība par atklātību-Delna", Latvijas Pašvaldību savienība</w:t>
            </w:r>
          </w:p>
        </w:tc>
      </w:tr>
      <w:tr w:rsidR="00E711F6" w:rsidRPr="0053773A" w14:paraId="70073649"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1475388D" w14:textId="77777777" w:rsidR="00E711F6" w:rsidRPr="0053773A" w:rsidRDefault="00E711F6" w:rsidP="00680857">
            <w:pPr>
              <w:jc w:val="center"/>
              <w:rPr>
                <w:rFonts w:cs="Times New Roman"/>
                <w:sz w:val="22"/>
              </w:rPr>
            </w:pPr>
            <w:r w:rsidRPr="0053773A">
              <w:rPr>
                <w:rFonts w:cs="Times New Roman"/>
                <w:b/>
                <w:bCs/>
                <w:caps/>
                <w:sz w:val="22"/>
              </w:rPr>
              <w:t>Apņemšanās apraksts</w:t>
            </w:r>
          </w:p>
        </w:tc>
      </w:tr>
      <w:tr w:rsidR="00E711F6" w:rsidRPr="0053773A" w14:paraId="1338BE93"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5FBA902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Kādas ir valstij un sabiedrībai nozīmīgās problēmas, kuras risinās šī apņemšanās?</w:t>
            </w:r>
          </w:p>
        </w:tc>
      </w:tr>
      <w:tr w:rsidR="00E711F6" w:rsidRPr="0053773A" w14:paraId="0A8D4BDE"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02F3CCC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Sabiedrībā un valsts pārvaldē joprojām ir atšķirīga izpratne par korupcijas riskiem, interešu konflikta izpausmēm un pasākumiem, kuri var palīdzēt to mazināt, kā arī atšķirīga attieksme pret dažādiem korupcijas un interešu konflikta izpausmes veidiem. Nepieciešams labāk izprast, kāds atbalsts valsts iestādēm būtu nepieciešams un kādas būtu efektīvas metodes, lai uzlabotu prasmes korupcijas un interešu konflikta novēršanas jomā, lai interešu konflikti tiktu laikus novērsti pirms to iestāšanās un institūcijās palielinātos izpratne par korupcijas riskiem, veicinot sabiedrības uzticēšanos.</w:t>
            </w:r>
          </w:p>
          <w:p w14:paraId="5E0454D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Nepietiekami ir korupcijas novēršanas pasākumi sabiedrības veselības aprūpes jomā. KNAB ir veicis šīs jomas korupcijas risku analīzi</w:t>
            </w:r>
            <w:r w:rsidRPr="0053773A">
              <w:rPr>
                <w:rFonts w:ascii="Times New Roman" w:hAnsi="Times New Roman"/>
                <w:sz w:val="22"/>
                <w:szCs w:val="22"/>
                <w:vertAlign w:val="superscript"/>
              </w:rPr>
              <w:t>27</w:t>
            </w:r>
            <w:r w:rsidRPr="0053773A">
              <w:rPr>
                <w:rFonts w:ascii="Times New Roman" w:hAnsi="Times New Roman"/>
                <w:sz w:val="22"/>
                <w:szCs w:val="22"/>
              </w:rPr>
              <w:t>. Tomēr darbs nav bijis sistēmisks atsevišķu aktuālu nozares problēmu mērķtiecīgā risināšanā. Izstrādājot šo Rīcības plānu, identificētas vairākas sabiedrībai aktuālās problēmas. Piemēram, ir nepieciešami pasākumi, kas veicinās godīgu un caurskatāmu attieksmi pret vizīti pie ārsta rindas kārtībā, gadījumos, kad rindā parādās brīvas vietas. Nav padziļināti vērtēti iemesli izplatītajām pacientu pateicības dāvanām ārstiem, lai saņemtu pakalpojumu vai labvēlīgu attieksmi, un kā situāciju uzlabot.</w:t>
            </w:r>
          </w:p>
          <w:p w14:paraId="6737DF2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Sabiedrībā kā nozīmīga problēma tiek uztverts caurskatāmības trūkums valsts iestādēs, pašvaldībās un pašvaldību uzņēmumos, tostarp par finanšu plūsmām un finanšu izlietojumu. Tas palielina gan interešu konflikta, gan korupcijas riskus, gan arī mazina sabiedrības uzticēšanos.</w:t>
            </w:r>
          </w:p>
          <w:p w14:paraId="6578AF3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Aktuāla problēma ir nepietiekama informācijas apmaiņa starp tiesībaizsardzības iestādēm un citām institūcijām. Iestādes ne visos gadījumos tiek informētas, ja kāds nodarbinātais izdarījis pārkāpumu un tam noteikts aizliegums ieņemt amatu vai pildīt amata pienākumus. Tādēļ jāizvērtē nepieciešamība veikt grozījumus normatīvajos aktos. Piemēram, procesa virzītajam likumā noteiktā kārtībā ar lēmuma norakstu jāinformē darba devējs/iestāde par tiem gadījumiem, kad amatpersonām ir uzlikti ierobežojumi vai noteikts aizliegums pildīt amata pienākumus, vai arī par tiem gadījumiem, kad kriminālprocess pret personu ir izbeigts uz nereabilitējoša pamata, kas turpmāk aizliedz ieņemt likumā noteiktu amatu.</w:t>
            </w:r>
          </w:p>
          <w:p w14:paraId="61E7895B" w14:textId="70B4B50A" w:rsidR="00E711F6" w:rsidRPr="0053773A" w:rsidRDefault="00E711F6" w:rsidP="00680857">
            <w:pPr>
              <w:pStyle w:val="Paraststmeklis"/>
              <w:rPr>
                <w:rFonts w:ascii="Times New Roman" w:hAnsi="Times New Roman"/>
                <w:sz w:val="22"/>
                <w:szCs w:val="22"/>
              </w:rPr>
            </w:pPr>
            <w:r w:rsidRPr="006D35F0">
              <w:rPr>
                <w:rFonts w:ascii="Times New Roman" w:hAnsi="Times New Roman"/>
                <w:sz w:val="22"/>
                <w:szCs w:val="22"/>
              </w:rPr>
              <w:t>Kriminālprocesa likumā</w:t>
            </w:r>
            <w:r w:rsidRPr="0053773A">
              <w:rPr>
                <w:rFonts w:ascii="Times New Roman" w:hAnsi="Times New Roman"/>
                <w:sz w:val="22"/>
                <w:szCs w:val="22"/>
              </w:rPr>
              <w:t xml:space="preserve"> ir strikti noteikti gadījumi (</w:t>
            </w:r>
            <w:r w:rsidRPr="006D35F0">
              <w:rPr>
                <w:rFonts w:ascii="Times New Roman" w:hAnsi="Times New Roman"/>
                <w:sz w:val="22"/>
                <w:szCs w:val="22"/>
              </w:rPr>
              <w:t>247. panta</w:t>
            </w:r>
            <w:r w:rsidRPr="0053773A">
              <w:rPr>
                <w:rFonts w:ascii="Times New Roman" w:hAnsi="Times New Roman"/>
                <w:sz w:val="22"/>
                <w:szCs w:val="22"/>
              </w:rPr>
              <w:t xml:space="preserve"> pirmā daļa, </w:t>
            </w:r>
            <w:r w:rsidRPr="006D35F0">
              <w:rPr>
                <w:rFonts w:ascii="Times New Roman" w:hAnsi="Times New Roman"/>
                <w:sz w:val="22"/>
                <w:szCs w:val="22"/>
              </w:rPr>
              <w:t>254. pants</w:t>
            </w:r>
            <w:r w:rsidRPr="0053773A">
              <w:rPr>
                <w:rFonts w:ascii="Times New Roman" w:hAnsi="Times New Roman"/>
                <w:sz w:val="22"/>
                <w:szCs w:val="22"/>
              </w:rPr>
              <w:t xml:space="preserve">, </w:t>
            </w:r>
            <w:r w:rsidRPr="006D35F0">
              <w:rPr>
                <w:rFonts w:ascii="Times New Roman" w:hAnsi="Times New Roman"/>
                <w:sz w:val="22"/>
                <w:szCs w:val="22"/>
              </w:rPr>
              <w:t>265. panta</w:t>
            </w:r>
            <w:r w:rsidRPr="0053773A">
              <w:rPr>
                <w:rFonts w:ascii="Times New Roman" w:hAnsi="Times New Roman"/>
                <w:sz w:val="22"/>
                <w:szCs w:val="22"/>
              </w:rPr>
              <w:t xml:space="preserve"> ceturtā daļa, </w:t>
            </w:r>
            <w:r w:rsidRPr="006D35F0">
              <w:rPr>
                <w:rFonts w:ascii="Times New Roman" w:hAnsi="Times New Roman"/>
                <w:sz w:val="22"/>
                <w:szCs w:val="22"/>
              </w:rPr>
              <w:t>481. panta</w:t>
            </w:r>
            <w:r w:rsidRPr="0053773A">
              <w:rPr>
                <w:rFonts w:ascii="Times New Roman" w:hAnsi="Times New Roman"/>
                <w:sz w:val="22"/>
                <w:szCs w:val="22"/>
              </w:rPr>
              <w:t xml:space="preserve"> ceturtā daļa un </w:t>
            </w:r>
            <w:r w:rsidRPr="006D35F0">
              <w:rPr>
                <w:rFonts w:ascii="Times New Roman" w:hAnsi="Times New Roman"/>
                <w:sz w:val="22"/>
                <w:szCs w:val="22"/>
              </w:rPr>
              <w:t>634. panta</w:t>
            </w:r>
            <w:r w:rsidRPr="0053773A">
              <w:rPr>
                <w:rFonts w:ascii="Times New Roman" w:hAnsi="Times New Roman"/>
                <w:sz w:val="22"/>
                <w:szCs w:val="22"/>
              </w:rPr>
              <w:t xml:space="preserve"> ceturtās daļas 4. punkts), kuros par personai piemērotu piespiedu līdzekli vai noteiktu ierobežojumu (aizliegumu) ir jāinformē attiecīgās personas darba devējs.</w:t>
            </w:r>
          </w:p>
        </w:tc>
      </w:tr>
      <w:tr w:rsidR="00E711F6" w:rsidRPr="0053773A" w14:paraId="5B931BE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69A43506"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Kāda ir apņemšanās?</w:t>
            </w:r>
          </w:p>
        </w:tc>
      </w:tr>
      <w:tr w:rsidR="00E711F6" w:rsidRPr="0053773A" w14:paraId="68CCD9DB"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35A2E01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Apņemšanās ir </w:t>
            </w:r>
            <w:r w:rsidRPr="0053773A">
              <w:rPr>
                <w:rFonts w:ascii="Times New Roman" w:hAnsi="Times New Roman"/>
                <w:b/>
                <w:bCs/>
                <w:sz w:val="22"/>
                <w:szCs w:val="22"/>
              </w:rPr>
              <w:t>īstenot šādus pasākumus, lai laikus novērstu korupciju un interešu konfliktu</w:t>
            </w:r>
            <w:r w:rsidRPr="0053773A">
              <w:rPr>
                <w:rFonts w:ascii="Times New Roman" w:hAnsi="Times New Roman"/>
                <w:sz w:val="22"/>
                <w:szCs w:val="22"/>
              </w:rPr>
              <w:t>:</w:t>
            </w:r>
          </w:p>
          <w:p w14:paraId="447A898C"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1. Atbalsts zināšanu veicināšanai valsts pārvaldē un sabiedrībā interešu konfliktu un korupcijas novēršanai, kā arī neiecietībai pret korupciju:</w:t>
            </w:r>
          </w:p>
          <w:p w14:paraId="2BFBA17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aptauja un aptaujas rezultātu prezentācija, lai diskutētu par nepieciešamo atbalstu un izpratnes veicināšanas metodēm, piemēram, tādas interaktīvās metodes kā darbnīcas, ceļvedis, iespējas saņemt konsultāciju, dilemmas, </w:t>
            </w:r>
            <w:proofErr w:type="spellStart"/>
            <w:r w:rsidRPr="0053773A">
              <w:rPr>
                <w:rFonts w:ascii="Times New Roman" w:hAnsi="Times New Roman"/>
                <w:sz w:val="22"/>
                <w:szCs w:val="22"/>
              </w:rPr>
              <w:t>audiosaturs</w:t>
            </w:r>
            <w:proofErr w:type="spellEnd"/>
            <w:r w:rsidRPr="0053773A">
              <w:rPr>
                <w:rFonts w:ascii="Times New Roman" w:hAnsi="Times New Roman"/>
                <w:sz w:val="22"/>
                <w:szCs w:val="22"/>
              </w:rPr>
              <w:t xml:space="preserve"> (</w:t>
            </w:r>
            <w:proofErr w:type="spellStart"/>
            <w:r w:rsidRPr="0053773A">
              <w:rPr>
                <w:rFonts w:ascii="Times New Roman" w:hAnsi="Times New Roman"/>
                <w:sz w:val="22"/>
                <w:szCs w:val="22"/>
              </w:rPr>
              <w:t>podkāsts</w:t>
            </w:r>
            <w:proofErr w:type="spellEnd"/>
            <w:r w:rsidRPr="0053773A">
              <w:rPr>
                <w:rFonts w:ascii="Times New Roman" w:hAnsi="Times New Roman"/>
                <w:sz w:val="22"/>
                <w:szCs w:val="22"/>
              </w:rPr>
              <w:t>),</w:t>
            </w:r>
          </w:p>
          <w:p w14:paraId="6F6F2C3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veicināt izpratni valsts pārvaldē par interešu konfliktu, izmantojot aptaujā atbalstītās metodes</w:t>
            </w:r>
            <w:r w:rsidRPr="0053773A">
              <w:rPr>
                <w:rFonts w:ascii="Times New Roman" w:hAnsi="Times New Roman"/>
                <w:i/>
                <w:iCs/>
                <w:sz w:val="22"/>
                <w:szCs w:val="22"/>
              </w:rPr>
              <w:t>,</w:t>
            </w:r>
          </w:p>
          <w:p w14:paraId="1701660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apmācīt uzticības personas vai </w:t>
            </w:r>
            <w:proofErr w:type="spellStart"/>
            <w:r w:rsidRPr="0053773A">
              <w:rPr>
                <w:rFonts w:ascii="Times New Roman" w:hAnsi="Times New Roman"/>
                <w:sz w:val="22"/>
                <w:szCs w:val="22"/>
              </w:rPr>
              <w:t>tālākizglītotājus</w:t>
            </w:r>
            <w:proofErr w:type="spellEnd"/>
            <w:r w:rsidRPr="0053773A">
              <w:rPr>
                <w:rFonts w:ascii="Times New Roman" w:hAnsi="Times New Roman"/>
                <w:sz w:val="22"/>
                <w:szCs w:val="22"/>
              </w:rPr>
              <w:t xml:space="preserve"> ētikas jautājumos valsts pārvaldē,</w:t>
            </w:r>
          </w:p>
          <w:p w14:paraId="2BB4A94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sabiedrības informēšana par korupcijas sekām un cēloņiem (lietojot inovatīvas metodes).</w:t>
            </w:r>
          </w:p>
          <w:p w14:paraId="4CCE2D15"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2. Pasākumi korupcijas risku mazināšanai veselības aprūpes sistēmā:</w:t>
            </w:r>
          </w:p>
          <w:p w14:paraId="1CA44BE2"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 īstenot pasākumus, lai mazinātu korupcijas riskus (pateicības dāvanas) veselības aprūpē, iesaistot veselības jomas pārstāvjus un iedzīvotājus, kuri saņem šīs jomas pakalpojumus, izmantojot publiskā sektora inovācijas un uzvedības izpētes metodes,</w:t>
            </w:r>
          </w:p>
          <w:p w14:paraId="65FFDAFE"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Īsteno sasaistē ar 5. apņemšanos - sabiedrības līdzdalības pilotprojektu veselības aprūpes jomā.</w:t>
            </w:r>
          </w:p>
          <w:p w14:paraId="23811D7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ieviest faktisko veselības aprūpes pakalpojumu gaidīšanas laika </w:t>
            </w:r>
            <w:proofErr w:type="spellStart"/>
            <w:r w:rsidRPr="0053773A">
              <w:rPr>
                <w:rFonts w:ascii="Times New Roman" w:hAnsi="Times New Roman"/>
                <w:sz w:val="22"/>
                <w:szCs w:val="22"/>
              </w:rPr>
              <w:t>monitorēšanas</w:t>
            </w:r>
            <w:proofErr w:type="spellEnd"/>
            <w:r w:rsidRPr="0053773A">
              <w:rPr>
                <w:rFonts w:ascii="Times New Roman" w:hAnsi="Times New Roman"/>
                <w:sz w:val="22"/>
                <w:szCs w:val="22"/>
              </w:rPr>
              <w:t xml:space="preserve"> sistēmu, kura balstās uz e-nosūtījumu funkcionalitāti.</w:t>
            </w:r>
          </w:p>
          <w:p w14:paraId="2B5413E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KNAB sadarbībā ar Veselības ministriju izvērtē, vai šie ir pietiekami risinājumi vai nepieciešami arī citi pasākumi, lai mazinātu minētās sabiedrībai aktuālās problēmas, kas identificētas, izstrādājot šo Rīcības plānu.</w:t>
            </w:r>
          </w:p>
          <w:p w14:paraId="538B7AA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3. Veicināt, lai praksē tiek nodrošināta atklātība par pašvaldību un to kapitālsabiedrību iepirkumu procesu un finanšu līdzekļu izlietojumu (tai skaitā meitas uzņēmumu līdzekļu un biedrībām un nodibinājumiem piešķirto līdzekļu izlietojumu) un netiek pieļauta nonākšana interešu konflikta situācijā.</w:t>
            </w:r>
          </w:p>
          <w:p w14:paraId="28EE13D1"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Šis pasākums tiks īstenots, iesaistot pašvaldības un to kapitālsabiedrības, lūdzot sniegt priekšlikumus un labās prakses piemērus. Pasākuma rezultātā tiks sniegti ieteikumi pašvaldībām un to kapitālsabiedrībām.</w:t>
            </w:r>
          </w:p>
          <w:p w14:paraId="507B1204"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4. Darba devēja/iestādes informēšana par to, ka pret attiecīgās iestādes nodarbināto uzsākti un/vai pabeigti kriminālprocesi, kas tam turpmāk aizliedz ieņemt noteiktu amatu vai uzliek noteiktus ierobežojumus:</w:t>
            </w:r>
          </w:p>
          <w:p w14:paraId="1C6EFC2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Šis pasākums veicinās lielāku atklātību valsts pārvaldē par amatpersonu izdarītajiem noziedzīgajiem nodarījumiem un ļaus laikus nodrošināt, ka amatpersonas, kuras izdarījušas noziedzīgu nodarījumu un kurām ir noteikts attiecīgs aizliegums, neieņem amatu vai nepilda amata pienākumus, piemēram, nosakot, ka procesa virzītājam ir jāinformē darba devējs par konkrētajiem gadījumiem.</w:t>
            </w:r>
          </w:p>
        </w:tc>
      </w:tr>
      <w:tr w:rsidR="00E711F6" w:rsidRPr="0053773A" w14:paraId="31931306"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15CE9767"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lastRenderedPageBreak/>
              <w:t>Kā apņemšanās palīdzēs risināt nosauktās problēmas?</w:t>
            </w:r>
          </w:p>
        </w:tc>
      </w:tr>
      <w:tr w:rsidR="00E711F6" w:rsidRPr="0053773A" w14:paraId="1A774B85"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724DA76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palīdzēs veicināt izpratni valsts pārvaldē un sabiedrībā par interešu konflikta un korupcijas novēršanas aspektiem, lietojot modernas, interaktīvas un inovatīvas metodes. Informējot un izglītojot valsts pārvaldē strādājošos un sabiedrību, tiks mazināti korupcijas riski.</w:t>
            </w:r>
          </w:p>
          <w:p w14:paraId="281B9BD8"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pasākumi palīdzēs mazināt korupcijas riskus veselības aprūpes iestādēs, veicinot izpratni par korupcijas nepieļaujamību gan iestādes darbiniekiem, gan sabiedrības locekļiem kopumā.</w:t>
            </w:r>
          </w:p>
          <w:p w14:paraId="46367254"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veicinās caurskatāmu finanšu pārvaldību pašvaldībās, biedrībās, nodibinājumos un kapitālsabiedrībās.</w:t>
            </w:r>
          </w:p>
          <w:p w14:paraId="31CCD79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veicinās atklātību valsts iestādēs, nodrošinot savlaicīgu informācijas apmaiņu par tām amatpersonām, kurām ir noteikts aizliegums pildīt amata pienākumus vai likumā noteiktā kārtībā ir aizliegts turpmāk ieņemt amatu.</w:t>
            </w:r>
          </w:p>
        </w:tc>
      </w:tr>
      <w:tr w:rsidR="00E711F6" w:rsidRPr="0053773A" w14:paraId="1CBDFFE1"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2EFD9"/>
            <w:hideMark/>
          </w:tcPr>
          <w:p w14:paraId="6D98DF5E"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Kāpēc šī apņemšanās atbilst OGP vērtībām?</w:t>
            </w:r>
          </w:p>
        </w:tc>
      </w:tr>
      <w:tr w:rsidR="00E711F6" w:rsidRPr="0053773A" w14:paraId="11A87DFF"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hideMark/>
          </w:tcPr>
          <w:p w14:paraId="400E0F6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lastRenderedPageBreak/>
              <w:t>Apņemšanās pilnībā atbilst šādām OGP vērtībām:</w:t>
            </w:r>
          </w:p>
          <w:p w14:paraId="76722395"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atklātībai,</w:t>
            </w:r>
            <w:r w:rsidRPr="0053773A">
              <w:rPr>
                <w:rFonts w:ascii="Times New Roman" w:hAnsi="Times New Roman"/>
                <w:sz w:val="22"/>
                <w:szCs w:val="22"/>
              </w:rPr>
              <w:t xml:space="preserve"> jo veicina sabiedrības informētību par korupciju veicinošiem aspektiem un sniedz lielāku informāciju sabiedrībai par valsts iestāžu darbu;</w:t>
            </w:r>
          </w:p>
          <w:p w14:paraId="13CBEF5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 xml:space="preserve">• </w:t>
            </w:r>
            <w:r w:rsidRPr="0053773A">
              <w:rPr>
                <w:rFonts w:ascii="Times New Roman" w:hAnsi="Times New Roman"/>
                <w:b/>
                <w:bCs/>
                <w:sz w:val="22"/>
                <w:szCs w:val="22"/>
              </w:rPr>
              <w:t>atbildībai</w:t>
            </w:r>
            <w:r w:rsidRPr="0053773A">
              <w:rPr>
                <w:rFonts w:ascii="Times New Roman" w:hAnsi="Times New Roman"/>
                <w:sz w:val="22"/>
                <w:szCs w:val="22"/>
              </w:rPr>
              <w:t>, jo uzlabo regulējumu un mehānismus, kas ir vērsti uz valsts iestāžu un amatpersonu atbildību par padarīto un pieņemtajiem lēmumiem.</w:t>
            </w:r>
          </w:p>
        </w:tc>
      </w:tr>
      <w:tr w:rsidR="00E711F6" w:rsidRPr="0053773A" w14:paraId="11DC1A52" w14:textId="77777777" w:rsidTr="00680857">
        <w:trPr>
          <w:tblCellSpacing w:w="15"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DEDED"/>
            <w:hideMark/>
          </w:tcPr>
          <w:p w14:paraId="07F66061"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Papildu informācija</w:t>
            </w:r>
          </w:p>
        </w:tc>
      </w:tr>
      <w:tr w:rsidR="00E711F6" w:rsidRPr="0053773A" w14:paraId="0ADA754C"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3EA6E4A"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īstenošanai pieejamais vai nepieciešamais finansējums</w:t>
            </w:r>
          </w:p>
        </w:tc>
        <w:tc>
          <w:tcPr>
            <w:tcW w:w="0" w:type="auto"/>
            <w:gridSpan w:val="2"/>
            <w:tcBorders>
              <w:top w:val="outset" w:sz="6" w:space="0" w:color="auto"/>
              <w:left w:val="outset" w:sz="6" w:space="0" w:color="auto"/>
              <w:bottom w:val="outset" w:sz="6" w:space="0" w:color="auto"/>
              <w:right w:val="outset" w:sz="6" w:space="0" w:color="auto"/>
            </w:tcBorders>
            <w:hideMark/>
          </w:tcPr>
          <w:p w14:paraId="1395F70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Apņemšanās tiks īstenota no šim mērķim paredzētajiem valsts budžeta līdzekļiem.</w:t>
            </w:r>
          </w:p>
          <w:p w14:paraId="7B33BCA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Ja ministrijām un citām centrālajām iestādēm pasākumiem interešu konflikta novēršanai, pasākumiem, lai mazinātu sabiedrībai aktuālās korupcijas problēmas veselības aprūpes jomā (izņemot 5. apņemšanos), vai pasākumiem, lai veicinātu caurskatāmāku pašvaldību un to kapitālsabiedrību iepirkumu procesu un finanšu līdzekļu izlietojumu, būs nepieciešams papildu valsts budžeta finansējums, tad jautājums skatāms 2021. gada valsts budžeta projekta un vidēja termiņa budžeta ietvara projekta sagatavošanas procesā.</w:t>
            </w:r>
          </w:p>
        </w:tc>
      </w:tr>
      <w:tr w:rsidR="00E711F6" w:rsidRPr="0053773A" w14:paraId="74ABCDE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9D2917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Saistība ar citiem dokumentiem</w:t>
            </w:r>
          </w:p>
        </w:tc>
        <w:tc>
          <w:tcPr>
            <w:tcW w:w="0" w:type="auto"/>
            <w:gridSpan w:val="2"/>
            <w:tcBorders>
              <w:top w:val="outset" w:sz="6" w:space="0" w:color="auto"/>
              <w:left w:val="outset" w:sz="6" w:space="0" w:color="auto"/>
              <w:bottom w:val="outset" w:sz="6" w:space="0" w:color="auto"/>
              <w:right w:val="outset" w:sz="6" w:space="0" w:color="auto"/>
            </w:tcBorders>
            <w:hideMark/>
          </w:tcPr>
          <w:p w14:paraId="1E24610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Korupcijas novēršanas un apkarošanas pamatnostādnes</w:t>
            </w:r>
          </w:p>
        </w:tc>
      </w:tr>
      <w:tr w:rsidR="00E711F6" w:rsidRPr="0053773A" w14:paraId="53131731"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EDEDED"/>
            <w:hideMark/>
          </w:tcPr>
          <w:p w14:paraId="7E0791ED" w14:textId="77777777" w:rsidR="00E711F6" w:rsidRPr="0053773A" w:rsidRDefault="00E711F6" w:rsidP="00680857">
            <w:pPr>
              <w:pStyle w:val="Paraststmeklis"/>
              <w:rPr>
                <w:rFonts w:ascii="Times New Roman" w:hAnsi="Times New Roman"/>
                <w:b/>
                <w:bCs/>
                <w:sz w:val="22"/>
                <w:szCs w:val="22"/>
              </w:rPr>
            </w:pPr>
            <w:r w:rsidRPr="0053773A">
              <w:rPr>
                <w:rFonts w:ascii="Times New Roman" w:hAnsi="Times New Roman"/>
                <w:b/>
                <w:bCs/>
                <w:sz w:val="22"/>
                <w:szCs w:val="22"/>
              </w:rPr>
              <w:t>Starpposma mērķis ar pārbaudāmu rādītāju</w:t>
            </w:r>
          </w:p>
        </w:tc>
        <w:tc>
          <w:tcPr>
            <w:tcW w:w="0" w:type="auto"/>
            <w:tcBorders>
              <w:top w:val="outset" w:sz="6" w:space="0" w:color="auto"/>
              <w:left w:val="outset" w:sz="6" w:space="0" w:color="auto"/>
              <w:bottom w:val="outset" w:sz="6" w:space="0" w:color="auto"/>
              <w:right w:val="outset" w:sz="6" w:space="0" w:color="auto"/>
            </w:tcBorders>
            <w:hideMark/>
          </w:tcPr>
          <w:p w14:paraId="03761E1F"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Sākuma datums</w:t>
            </w:r>
          </w:p>
        </w:tc>
        <w:tc>
          <w:tcPr>
            <w:tcW w:w="0" w:type="auto"/>
            <w:tcBorders>
              <w:top w:val="outset" w:sz="6" w:space="0" w:color="auto"/>
              <w:left w:val="outset" w:sz="6" w:space="0" w:color="auto"/>
              <w:bottom w:val="outset" w:sz="6" w:space="0" w:color="auto"/>
              <w:right w:val="outset" w:sz="6" w:space="0" w:color="auto"/>
            </w:tcBorders>
            <w:hideMark/>
          </w:tcPr>
          <w:p w14:paraId="656E49D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Beigu datums</w:t>
            </w:r>
          </w:p>
        </w:tc>
      </w:tr>
      <w:tr w:rsidR="00E711F6" w:rsidRPr="0053773A" w14:paraId="37138435"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E6D901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1. Valsts pārvaldes darbinieku apmācības</w:t>
            </w:r>
          </w:p>
        </w:tc>
        <w:tc>
          <w:tcPr>
            <w:tcW w:w="0" w:type="auto"/>
            <w:tcBorders>
              <w:top w:val="outset" w:sz="6" w:space="0" w:color="auto"/>
              <w:left w:val="outset" w:sz="6" w:space="0" w:color="auto"/>
              <w:bottom w:val="outset" w:sz="6" w:space="0" w:color="auto"/>
              <w:right w:val="outset" w:sz="6" w:space="0" w:color="auto"/>
            </w:tcBorders>
            <w:hideMark/>
          </w:tcPr>
          <w:p w14:paraId="6C3D7B4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0DB0149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40C553B2"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C3AF7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2. Atbalsts valsts pārvaldes darbiniekiem interešu konflikta un korupcijas jautājumos, izmantojot interaktīvas un inovatīvas metodes</w:t>
            </w:r>
          </w:p>
        </w:tc>
        <w:tc>
          <w:tcPr>
            <w:tcW w:w="0" w:type="auto"/>
            <w:tcBorders>
              <w:top w:val="outset" w:sz="6" w:space="0" w:color="auto"/>
              <w:left w:val="outset" w:sz="6" w:space="0" w:color="auto"/>
              <w:bottom w:val="outset" w:sz="6" w:space="0" w:color="auto"/>
              <w:right w:val="outset" w:sz="6" w:space="0" w:color="auto"/>
            </w:tcBorders>
            <w:hideMark/>
          </w:tcPr>
          <w:p w14:paraId="282E086C"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0905DB9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r w:rsidR="00E711F6" w:rsidRPr="0053773A" w14:paraId="0B0D5BBB"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D289D77"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 Īstenots pasākums sabiedrības veselības nozarē</w:t>
            </w:r>
          </w:p>
        </w:tc>
        <w:tc>
          <w:tcPr>
            <w:tcW w:w="0" w:type="auto"/>
            <w:tcBorders>
              <w:top w:val="outset" w:sz="6" w:space="0" w:color="auto"/>
              <w:left w:val="outset" w:sz="6" w:space="0" w:color="auto"/>
              <w:bottom w:val="outset" w:sz="6" w:space="0" w:color="auto"/>
              <w:right w:val="outset" w:sz="6" w:space="0" w:color="auto"/>
            </w:tcBorders>
            <w:hideMark/>
          </w:tcPr>
          <w:p w14:paraId="4A2DDB36"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01.05.2020.</w:t>
            </w:r>
          </w:p>
        </w:tc>
        <w:tc>
          <w:tcPr>
            <w:tcW w:w="0" w:type="auto"/>
            <w:tcBorders>
              <w:top w:val="outset" w:sz="6" w:space="0" w:color="auto"/>
              <w:left w:val="outset" w:sz="6" w:space="0" w:color="auto"/>
              <w:bottom w:val="outset" w:sz="6" w:space="0" w:color="auto"/>
              <w:right w:val="outset" w:sz="6" w:space="0" w:color="auto"/>
            </w:tcBorders>
            <w:hideMark/>
          </w:tcPr>
          <w:p w14:paraId="5C3F7F8E"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31.05.2021.</w:t>
            </w:r>
          </w:p>
        </w:tc>
      </w:tr>
      <w:tr w:rsidR="00E711F6" w:rsidRPr="0053773A" w14:paraId="0636AA86"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A84D30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4. Sagatavoti ieteikumi lielākas caurskatāmības nodrošināšanai pašvaldību un to kapitālsabiedrību finansējuma izlietojumā, nepieļaujot nonākšanu interešu konfliktā</w:t>
            </w:r>
          </w:p>
        </w:tc>
        <w:tc>
          <w:tcPr>
            <w:tcW w:w="0" w:type="auto"/>
            <w:tcBorders>
              <w:top w:val="outset" w:sz="6" w:space="0" w:color="auto"/>
              <w:left w:val="outset" w:sz="6" w:space="0" w:color="auto"/>
              <w:bottom w:val="outset" w:sz="6" w:space="0" w:color="auto"/>
              <w:right w:val="outset" w:sz="6" w:space="0" w:color="auto"/>
            </w:tcBorders>
            <w:hideMark/>
          </w:tcPr>
          <w:p w14:paraId="74A1637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01.02.2020.</w:t>
            </w:r>
          </w:p>
        </w:tc>
        <w:tc>
          <w:tcPr>
            <w:tcW w:w="0" w:type="auto"/>
            <w:tcBorders>
              <w:top w:val="outset" w:sz="6" w:space="0" w:color="auto"/>
              <w:left w:val="outset" w:sz="6" w:space="0" w:color="auto"/>
              <w:bottom w:val="outset" w:sz="6" w:space="0" w:color="auto"/>
              <w:right w:val="outset" w:sz="6" w:space="0" w:color="auto"/>
            </w:tcBorders>
            <w:hideMark/>
          </w:tcPr>
          <w:p w14:paraId="6E7128C9"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01.01.2021.</w:t>
            </w:r>
          </w:p>
        </w:tc>
      </w:tr>
      <w:tr w:rsidR="00E711F6" w:rsidRPr="0053773A" w14:paraId="32D1D76A" w14:textId="77777777" w:rsidTr="00680857">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A3881C3"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5. Veikti grozījumi normatīvajos aktos, kas paredz pilnveidot informācijas apmaiņu starp valsts iestādēm par uzsāktajiem vai pabeigtajiem kriminālprocesiem saistībā ar valsts pārvaldē nodarbinātajiem</w:t>
            </w:r>
          </w:p>
        </w:tc>
        <w:tc>
          <w:tcPr>
            <w:tcW w:w="0" w:type="auto"/>
            <w:tcBorders>
              <w:top w:val="outset" w:sz="6" w:space="0" w:color="auto"/>
              <w:left w:val="outset" w:sz="6" w:space="0" w:color="auto"/>
              <w:bottom w:val="outset" w:sz="6" w:space="0" w:color="auto"/>
              <w:right w:val="outset" w:sz="6" w:space="0" w:color="auto"/>
            </w:tcBorders>
            <w:hideMark/>
          </w:tcPr>
          <w:p w14:paraId="64D700B0"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01.01.2020.</w:t>
            </w:r>
          </w:p>
        </w:tc>
        <w:tc>
          <w:tcPr>
            <w:tcW w:w="0" w:type="auto"/>
            <w:tcBorders>
              <w:top w:val="outset" w:sz="6" w:space="0" w:color="auto"/>
              <w:left w:val="outset" w:sz="6" w:space="0" w:color="auto"/>
              <w:bottom w:val="outset" w:sz="6" w:space="0" w:color="auto"/>
              <w:right w:val="outset" w:sz="6" w:space="0" w:color="auto"/>
            </w:tcBorders>
            <w:hideMark/>
          </w:tcPr>
          <w:p w14:paraId="27423AAD" w14:textId="77777777" w:rsidR="00E711F6" w:rsidRPr="0053773A" w:rsidRDefault="00E711F6" w:rsidP="00680857">
            <w:pPr>
              <w:pStyle w:val="Paraststmeklis"/>
              <w:rPr>
                <w:rFonts w:ascii="Times New Roman" w:hAnsi="Times New Roman"/>
                <w:sz w:val="22"/>
                <w:szCs w:val="22"/>
              </w:rPr>
            </w:pPr>
            <w:r w:rsidRPr="0053773A">
              <w:rPr>
                <w:rFonts w:ascii="Times New Roman" w:hAnsi="Times New Roman"/>
                <w:sz w:val="22"/>
                <w:szCs w:val="22"/>
              </w:rPr>
              <w:t>31.12.2021.</w:t>
            </w:r>
          </w:p>
        </w:tc>
      </w:tr>
    </w:tbl>
    <w:p w14:paraId="6E60A9DF" w14:textId="4451AE27" w:rsidR="006D35F0" w:rsidRPr="006D35F0" w:rsidRDefault="006D35F0" w:rsidP="006D35F0">
      <w:pPr>
        <w:spacing w:before="120" w:after="0" w:line="240" w:lineRule="auto"/>
        <w:rPr>
          <w:rFonts w:cs="Times New Roman"/>
          <w:sz w:val="22"/>
        </w:rPr>
      </w:pPr>
      <w:r w:rsidRPr="006D35F0">
        <w:rPr>
          <w:rFonts w:cs="Times New Roman"/>
          <w:sz w:val="22"/>
          <w:vertAlign w:val="superscript"/>
        </w:rPr>
        <w:t xml:space="preserve">13 </w:t>
      </w:r>
      <w:r w:rsidRPr="006D35F0">
        <w:rPr>
          <w:sz w:val="22"/>
        </w:rPr>
        <w:t xml:space="preserve">Likumi.lv, </w:t>
      </w:r>
      <w:r w:rsidRPr="006D35F0">
        <w:rPr>
          <w:rFonts w:cs="Times New Roman"/>
          <w:sz w:val="22"/>
          <w:lang w:eastAsia="lv-LV"/>
        </w:rPr>
        <w:t xml:space="preserve">MK 2020. gada 11. februāra rīkojums Nr. 54 “Par Latvijas Ceturto nacionālo atvērtās pārvaldības rīcības plānu 2020.-2021. gadam”, sk. </w:t>
      </w:r>
      <w:r w:rsidRPr="006D35F0">
        <w:rPr>
          <w:rFonts w:cs="Times New Roman"/>
          <w:sz w:val="22"/>
          <w:u w:val="single"/>
          <w:lang w:eastAsia="lv-LV"/>
        </w:rPr>
        <w:t>https://likumi.lv/ta/id/312544-par-latvijas-ceturto-nacionalo-atvertas-parvaldibas-ricibas-planu-20202021-gadam</w:t>
      </w:r>
    </w:p>
    <w:p w14:paraId="6619EAAB" w14:textId="77777777" w:rsidR="00720AB0" w:rsidRPr="0001764E" w:rsidRDefault="00720AB0">
      <w:pPr>
        <w:rPr>
          <w:rFonts w:cs="Times New Roman"/>
          <w:szCs w:val="24"/>
        </w:rPr>
      </w:pPr>
    </w:p>
    <w:sectPr w:rsidR="00720AB0" w:rsidRPr="0001764E" w:rsidSect="00931792">
      <w:headerReference w:type="default" r:id="rId11"/>
      <w:footerReference w:type="default" r:id="rId12"/>
      <w:pgSz w:w="15840" w:h="12240" w:orient="landscape"/>
      <w:pgMar w:top="1560" w:right="1134" w:bottom="993" w:left="1134" w:header="720" w:footer="4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0B5D1" w14:textId="77777777" w:rsidR="00925C5D" w:rsidRDefault="00925C5D" w:rsidP="0001764E">
      <w:pPr>
        <w:spacing w:after="0" w:line="240" w:lineRule="auto"/>
      </w:pPr>
      <w:r>
        <w:separator/>
      </w:r>
    </w:p>
  </w:endnote>
  <w:endnote w:type="continuationSeparator" w:id="0">
    <w:p w14:paraId="53D1122D" w14:textId="77777777" w:rsidR="00925C5D" w:rsidRDefault="00925C5D" w:rsidP="0001764E">
      <w:pPr>
        <w:spacing w:after="0" w:line="240" w:lineRule="auto"/>
      </w:pPr>
      <w:r>
        <w:continuationSeparator/>
      </w:r>
    </w:p>
  </w:endnote>
  <w:endnote w:type="continuationNotice" w:id="1">
    <w:p w14:paraId="7375231D" w14:textId="77777777" w:rsidR="00925C5D" w:rsidRDefault="00925C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Liberation Serif">
    <w:panose1 w:val="02020603050405020304"/>
    <w:charset w:val="BA"/>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D33AE" w14:textId="16788CE2" w:rsidR="00E244AD" w:rsidRPr="00E244AD" w:rsidRDefault="00E244AD">
    <w:pPr>
      <w:pStyle w:val="Kjene"/>
      <w:rPr>
        <w:sz w:val="22"/>
        <w:szCs w:val="20"/>
      </w:rPr>
    </w:pPr>
    <w:r w:rsidRPr="00E244AD">
      <w:rPr>
        <w:sz w:val="22"/>
        <w:szCs w:val="20"/>
      </w:rPr>
      <w:t>KNABp_180621_KNAPP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B5D5C" w14:textId="77777777" w:rsidR="00925C5D" w:rsidRDefault="00925C5D">
      <w:pPr>
        <w:pStyle w:val="Kjene"/>
      </w:pPr>
    </w:p>
    <w:p w14:paraId="18E96033" w14:textId="77777777" w:rsidR="00925C5D" w:rsidRDefault="00925C5D"/>
    <w:p w14:paraId="4C1C4CD5" w14:textId="77777777" w:rsidR="00925C5D" w:rsidRDefault="00925C5D">
      <w:pPr>
        <w:pStyle w:val="Kjene"/>
      </w:pPr>
    </w:p>
    <w:p w14:paraId="74BC6C14" w14:textId="77777777" w:rsidR="00925C5D" w:rsidRDefault="00925C5D"/>
    <w:p w14:paraId="7B8B4043" w14:textId="77777777" w:rsidR="00925C5D" w:rsidRDefault="00925C5D">
      <w:pPr>
        <w:pStyle w:val="Galvene"/>
      </w:pPr>
    </w:p>
    <w:p w14:paraId="282D3411" w14:textId="77777777" w:rsidR="00925C5D" w:rsidRDefault="00925C5D"/>
    <w:p w14:paraId="69332F0A" w14:textId="77777777" w:rsidR="00925C5D" w:rsidRDefault="00925C5D">
      <w:pPr>
        <w:pStyle w:val="Kjene"/>
      </w:pPr>
    </w:p>
    <w:p w14:paraId="6BA07BAE" w14:textId="77777777" w:rsidR="00925C5D" w:rsidRDefault="00925C5D"/>
    <w:p w14:paraId="06B5B561" w14:textId="77777777" w:rsidR="00925C5D" w:rsidRDefault="00925C5D">
      <w:pPr>
        <w:pStyle w:val="Kjene"/>
      </w:pPr>
    </w:p>
    <w:p w14:paraId="03FC04C3" w14:textId="77777777" w:rsidR="00925C5D" w:rsidRDefault="00925C5D"/>
    <w:p w14:paraId="764F5AFE" w14:textId="77777777" w:rsidR="00925C5D" w:rsidRDefault="00925C5D">
      <w:pPr>
        <w:pStyle w:val="Galvene"/>
      </w:pPr>
    </w:p>
    <w:p w14:paraId="5D62BE47" w14:textId="77777777" w:rsidR="00925C5D" w:rsidRDefault="00925C5D"/>
    <w:p w14:paraId="302A9B50" w14:textId="77777777" w:rsidR="00925C5D" w:rsidRDefault="00925C5D">
      <w:pPr>
        <w:pStyle w:val="Kjene"/>
      </w:pPr>
    </w:p>
    <w:p w14:paraId="6D9506A7" w14:textId="77777777" w:rsidR="00925C5D" w:rsidRDefault="00925C5D"/>
    <w:p w14:paraId="092D3686" w14:textId="77777777" w:rsidR="00925C5D" w:rsidRDefault="00925C5D">
      <w:pPr>
        <w:pStyle w:val="Galvene"/>
      </w:pPr>
    </w:p>
    <w:p w14:paraId="26915DEA" w14:textId="77777777" w:rsidR="00925C5D" w:rsidRDefault="00925C5D"/>
    <w:p w14:paraId="31CCAC6E" w14:textId="77777777" w:rsidR="00925C5D" w:rsidRDefault="00925C5D">
      <w:pPr>
        <w:pStyle w:val="Kjene"/>
      </w:pPr>
    </w:p>
    <w:p w14:paraId="13FFCA4F" w14:textId="77777777" w:rsidR="00925C5D" w:rsidRDefault="00925C5D"/>
    <w:p w14:paraId="57010413" w14:textId="77777777" w:rsidR="00925C5D" w:rsidRDefault="00925C5D">
      <w:pPr>
        <w:pStyle w:val="Kjene"/>
      </w:pPr>
    </w:p>
    <w:p w14:paraId="5D0642C3" w14:textId="77777777" w:rsidR="00925C5D" w:rsidRDefault="00925C5D"/>
    <w:p w14:paraId="543C2854" w14:textId="77777777" w:rsidR="00925C5D" w:rsidRDefault="00925C5D">
      <w:pPr>
        <w:pStyle w:val="Galvene"/>
      </w:pPr>
    </w:p>
    <w:p w14:paraId="22E3F12A" w14:textId="77777777" w:rsidR="00925C5D" w:rsidRDefault="00925C5D"/>
    <w:p w14:paraId="1DA79926" w14:textId="77777777" w:rsidR="00925C5D" w:rsidRDefault="00925C5D">
      <w:pPr>
        <w:pStyle w:val="Kjene"/>
      </w:pPr>
    </w:p>
    <w:p w14:paraId="41AB05D2" w14:textId="77777777" w:rsidR="00925C5D" w:rsidRDefault="00925C5D"/>
    <w:p w14:paraId="590B19E9" w14:textId="77777777" w:rsidR="00925C5D" w:rsidRDefault="00925C5D">
      <w:pPr>
        <w:pStyle w:val="Galvene"/>
      </w:pPr>
    </w:p>
    <w:p w14:paraId="19EDEA92" w14:textId="77777777" w:rsidR="00925C5D" w:rsidRDefault="00925C5D"/>
    <w:p w14:paraId="574C9E3B" w14:textId="77777777" w:rsidR="00925C5D" w:rsidRDefault="00925C5D">
      <w:pPr>
        <w:pStyle w:val="Kjene"/>
      </w:pPr>
    </w:p>
    <w:p w14:paraId="315F2A4E" w14:textId="77777777" w:rsidR="00925C5D" w:rsidRDefault="00925C5D"/>
    <w:p w14:paraId="2AE6C941" w14:textId="77777777" w:rsidR="00925C5D" w:rsidRDefault="00925C5D">
      <w:pPr>
        <w:pStyle w:val="Kjene"/>
      </w:pPr>
    </w:p>
    <w:p w14:paraId="72C3910F" w14:textId="77777777" w:rsidR="00925C5D" w:rsidRDefault="00925C5D"/>
    <w:p w14:paraId="53A0F378" w14:textId="77777777" w:rsidR="00925C5D" w:rsidRDefault="00925C5D">
      <w:pPr>
        <w:pStyle w:val="Galvene"/>
      </w:pPr>
    </w:p>
    <w:p w14:paraId="60A928B8" w14:textId="77777777" w:rsidR="00925C5D" w:rsidRDefault="00925C5D"/>
    <w:p w14:paraId="548C0AC9" w14:textId="77777777" w:rsidR="00925C5D" w:rsidRDefault="00925C5D">
      <w:pPr>
        <w:pStyle w:val="Kjene"/>
      </w:pPr>
    </w:p>
    <w:p w14:paraId="1B86A919" w14:textId="77777777" w:rsidR="00925C5D" w:rsidRDefault="00925C5D"/>
    <w:p w14:paraId="1811E306" w14:textId="77777777" w:rsidR="00925C5D" w:rsidRDefault="00925C5D">
      <w:pPr>
        <w:pStyle w:val="Galvene"/>
      </w:pPr>
    </w:p>
    <w:p w14:paraId="013F26D7" w14:textId="77777777" w:rsidR="00925C5D" w:rsidRDefault="00925C5D"/>
    <w:p w14:paraId="6EC1A86C" w14:textId="77777777" w:rsidR="00925C5D" w:rsidRDefault="00925C5D">
      <w:pPr>
        <w:pStyle w:val="Kjene"/>
      </w:pPr>
    </w:p>
    <w:p w14:paraId="1667186C" w14:textId="77777777" w:rsidR="00925C5D" w:rsidRDefault="00925C5D"/>
    <w:p w14:paraId="0C209685" w14:textId="77777777" w:rsidR="00925C5D" w:rsidRDefault="00925C5D">
      <w:pPr>
        <w:pStyle w:val="Kjene"/>
      </w:pPr>
    </w:p>
    <w:p w14:paraId="593B1108" w14:textId="77777777" w:rsidR="00925C5D" w:rsidRDefault="00925C5D"/>
    <w:p w14:paraId="4A0939E5" w14:textId="77777777" w:rsidR="00925C5D" w:rsidRDefault="00925C5D">
      <w:pPr>
        <w:pStyle w:val="Galvene"/>
      </w:pPr>
    </w:p>
    <w:p w14:paraId="5EFEE5CC" w14:textId="77777777" w:rsidR="00925C5D" w:rsidRDefault="00925C5D"/>
    <w:p w14:paraId="73C2BA9E" w14:textId="77777777" w:rsidR="00925C5D" w:rsidRDefault="00925C5D">
      <w:pPr>
        <w:pStyle w:val="Kjene"/>
      </w:pPr>
    </w:p>
    <w:p w14:paraId="107E34BD" w14:textId="77777777" w:rsidR="00925C5D" w:rsidRDefault="00925C5D"/>
    <w:p w14:paraId="54B9FB85" w14:textId="77777777" w:rsidR="00925C5D" w:rsidRDefault="00925C5D">
      <w:pPr>
        <w:pStyle w:val="Galvene"/>
      </w:pPr>
    </w:p>
    <w:p w14:paraId="7DF2F461" w14:textId="77777777" w:rsidR="00925C5D" w:rsidRDefault="00925C5D"/>
    <w:p w14:paraId="6C962FFC" w14:textId="77777777" w:rsidR="00925C5D" w:rsidRDefault="00925C5D">
      <w:pPr>
        <w:pStyle w:val="Kjene"/>
      </w:pPr>
    </w:p>
    <w:p w14:paraId="58BBD566" w14:textId="77777777" w:rsidR="00925C5D" w:rsidRDefault="00925C5D"/>
    <w:p w14:paraId="38F697D3" w14:textId="77777777" w:rsidR="00925C5D" w:rsidRDefault="00925C5D">
      <w:pPr>
        <w:pStyle w:val="Kjene"/>
      </w:pPr>
    </w:p>
    <w:p w14:paraId="672B5776" w14:textId="77777777" w:rsidR="00925C5D" w:rsidRDefault="00925C5D"/>
    <w:p w14:paraId="04C73398" w14:textId="77777777" w:rsidR="00925C5D" w:rsidRDefault="00925C5D">
      <w:pPr>
        <w:pStyle w:val="Galvene"/>
      </w:pPr>
    </w:p>
    <w:p w14:paraId="69130D02" w14:textId="77777777" w:rsidR="00925C5D" w:rsidRDefault="00925C5D"/>
    <w:p w14:paraId="1AE6E7CF" w14:textId="77777777" w:rsidR="00925C5D" w:rsidRDefault="00925C5D" w:rsidP="0001764E">
      <w:pPr>
        <w:spacing w:after="0" w:line="240" w:lineRule="auto"/>
      </w:pPr>
      <w:r>
        <w:separator/>
      </w:r>
    </w:p>
  </w:footnote>
  <w:footnote w:type="continuationSeparator" w:id="0">
    <w:p w14:paraId="6C98A2B1" w14:textId="77777777" w:rsidR="00925C5D" w:rsidRDefault="00925C5D" w:rsidP="00017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027201"/>
      <w:docPartObj>
        <w:docPartGallery w:val="Page Numbers (Top of Page)"/>
        <w:docPartUnique/>
      </w:docPartObj>
    </w:sdtPr>
    <w:sdtEndPr>
      <w:rPr>
        <w:sz w:val="22"/>
        <w:szCs w:val="20"/>
      </w:rPr>
    </w:sdtEndPr>
    <w:sdtContent>
      <w:p w14:paraId="1955A489" w14:textId="0387C0C4" w:rsidR="00854E97" w:rsidRPr="00854E97" w:rsidRDefault="00854E97" w:rsidP="00854E97">
        <w:pPr>
          <w:pStyle w:val="Galvene"/>
          <w:jc w:val="center"/>
          <w:rPr>
            <w:sz w:val="22"/>
            <w:szCs w:val="20"/>
          </w:rPr>
        </w:pPr>
        <w:r w:rsidRPr="00854E97">
          <w:rPr>
            <w:sz w:val="22"/>
            <w:szCs w:val="20"/>
          </w:rPr>
          <w:fldChar w:fldCharType="begin"/>
        </w:r>
        <w:r w:rsidRPr="00854E97">
          <w:rPr>
            <w:sz w:val="22"/>
            <w:szCs w:val="20"/>
          </w:rPr>
          <w:instrText>PAGE   \* MERGEFORMAT</w:instrText>
        </w:r>
        <w:r w:rsidRPr="00854E97">
          <w:rPr>
            <w:sz w:val="22"/>
            <w:szCs w:val="20"/>
          </w:rPr>
          <w:fldChar w:fldCharType="separate"/>
        </w:r>
        <w:r w:rsidRPr="00854E97">
          <w:rPr>
            <w:sz w:val="22"/>
            <w:szCs w:val="20"/>
          </w:rPr>
          <w:t>2</w:t>
        </w:r>
        <w:r w:rsidRPr="00854E97">
          <w:rPr>
            <w:sz w:val="22"/>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02AF"/>
    <w:multiLevelType w:val="hybridMultilevel"/>
    <w:tmpl w:val="9664E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14845D0"/>
    <w:multiLevelType w:val="hybridMultilevel"/>
    <w:tmpl w:val="EF2E5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DC2065"/>
    <w:multiLevelType w:val="hybridMultilevel"/>
    <w:tmpl w:val="D1F2C374"/>
    <w:lvl w:ilvl="0" w:tplc="04260001">
      <w:start w:val="1"/>
      <w:numFmt w:val="bullet"/>
      <w:lvlText w:val=""/>
      <w:lvlJc w:val="left"/>
      <w:pPr>
        <w:ind w:left="788" w:hanging="360"/>
      </w:pPr>
      <w:rPr>
        <w:rFonts w:ascii="Symbol" w:hAnsi="Symbol" w:hint="default"/>
      </w:rPr>
    </w:lvl>
    <w:lvl w:ilvl="1" w:tplc="04260003" w:tentative="1">
      <w:start w:val="1"/>
      <w:numFmt w:val="bullet"/>
      <w:lvlText w:val="o"/>
      <w:lvlJc w:val="left"/>
      <w:pPr>
        <w:ind w:left="1508" w:hanging="360"/>
      </w:pPr>
      <w:rPr>
        <w:rFonts w:ascii="Courier New" w:hAnsi="Courier New" w:cs="Courier New" w:hint="default"/>
      </w:rPr>
    </w:lvl>
    <w:lvl w:ilvl="2" w:tplc="04260005" w:tentative="1">
      <w:start w:val="1"/>
      <w:numFmt w:val="bullet"/>
      <w:lvlText w:val=""/>
      <w:lvlJc w:val="left"/>
      <w:pPr>
        <w:ind w:left="2228" w:hanging="360"/>
      </w:pPr>
      <w:rPr>
        <w:rFonts w:ascii="Wingdings" w:hAnsi="Wingdings" w:hint="default"/>
      </w:rPr>
    </w:lvl>
    <w:lvl w:ilvl="3" w:tplc="04260001" w:tentative="1">
      <w:start w:val="1"/>
      <w:numFmt w:val="bullet"/>
      <w:lvlText w:val=""/>
      <w:lvlJc w:val="left"/>
      <w:pPr>
        <w:ind w:left="2948" w:hanging="360"/>
      </w:pPr>
      <w:rPr>
        <w:rFonts w:ascii="Symbol" w:hAnsi="Symbol" w:hint="default"/>
      </w:rPr>
    </w:lvl>
    <w:lvl w:ilvl="4" w:tplc="04260003" w:tentative="1">
      <w:start w:val="1"/>
      <w:numFmt w:val="bullet"/>
      <w:lvlText w:val="o"/>
      <w:lvlJc w:val="left"/>
      <w:pPr>
        <w:ind w:left="3668" w:hanging="360"/>
      </w:pPr>
      <w:rPr>
        <w:rFonts w:ascii="Courier New" w:hAnsi="Courier New" w:cs="Courier New" w:hint="default"/>
      </w:rPr>
    </w:lvl>
    <w:lvl w:ilvl="5" w:tplc="04260005" w:tentative="1">
      <w:start w:val="1"/>
      <w:numFmt w:val="bullet"/>
      <w:lvlText w:val=""/>
      <w:lvlJc w:val="left"/>
      <w:pPr>
        <w:ind w:left="4388" w:hanging="360"/>
      </w:pPr>
      <w:rPr>
        <w:rFonts w:ascii="Wingdings" w:hAnsi="Wingdings" w:hint="default"/>
      </w:rPr>
    </w:lvl>
    <w:lvl w:ilvl="6" w:tplc="04260001" w:tentative="1">
      <w:start w:val="1"/>
      <w:numFmt w:val="bullet"/>
      <w:lvlText w:val=""/>
      <w:lvlJc w:val="left"/>
      <w:pPr>
        <w:ind w:left="5108" w:hanging="360"/>
      </w:pPr>
      <w:rPr>
        <w:rFonts w:ascii="Symbol" w:hAnsi="Symbol" w:hint="default"/>
      </w:rPr>
    </w:lvl>
    <w:lvl w:ilvl="7" w:tplc="04260003" w:tentative="1">
      <w:start w:val="1"/>
      <w:numFmt w:val="bullet"/>
      <w:lvlText w:val="o"/>
      <w:lvlJc w:val="left"/>
      <w:pPr>
        <w:ind w:left="5828" w:hanging="360"/>
      </w:pPr>
      <w:rPr>
        <w:rFonts w:ascii="Courier New" w:hAnsi="Courier New" w:cs="Courier New" w:hint="default"/>
      </w:rPr>
    </w:lvl>
    <w:lvl w:ilvl="8" w:tplc="04260005" w:tentative="1">
      <w:start w:val="1"/>
      <w:numFmt w:val="bullet"/>
      <w:lvlText w:val=""/>
      <w:lvlJc w:val="left"/>
      <w:pPr>
        <w:ind w:left="6548" w:hanging="360"/>
      </w:pPr>
      <w:rPr>
        <w:rFonts w:ascii="Wingdings" w:hAnsi="Wingdings" w:hint="default"/>
      </w:rPr>
    </w:lvl>
  </w:abstractNum>
  <w:abstractNum w:abstractNumId="3" w15:restartNumberingAfterBreak="0">
    <w:nsid w:val="063423D0"/>
    <w:multiLevelType w:val="hybridMultilevel"/>
    <w:tmpl w:val="9BF6BCAE"/>
    <w:lvl w:ilvl="0" w:tplc="AB5A096E">
      <w:start w:val="2"/>
      <w:numFmt w:val="bullet"/>
      <w:lvlText w:val="-"/>
      <w:lvlJc w:val="left"/>
      <w:pPr>
        <w:ind w:left="720" w:hanging="360"/>
      </w:pPr>
      <w:rPr>
        <w:rFonts w:ascii="Times New Roman" w:eastAsia="Times New Roman" w:hAnsi="Times New Roman" w:cs="Times New Roman" w:hint="default"/>
      </w:rPr>
    </w:lvl>
    <w:lvl w:ilvl="1" w:tplc="F7D68298">
      <w:start w:val="2"/>
      <w:numFmt w:val="bullet"/>
      <w:lvlText w:val="•"/>
      <w:lvlJc w:val="left"/>
      <w:pPr>
        <w:ind w:left="1800" w:hanging="720"/>
      </w:pPr>
      <w:rPr>
        <w:rFonts w:ascii="Times New Roman" w:eastAsia="Times New Roman"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1E7B3D"/>
    <w:multiLevelType w:val="multilevel"/>
    <w:tmpl w:val="4E941D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FA3C2C"/>
    <w:multiLevelType w:val="hybridMultilevel"/>
    <w:tmpl w:val="0DA27C0E"/>
    <w:lvl w:ilvl="0" w:tplc="A09635E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C3ECF"/>
    <w:multiLevelType w:val="hybridMultilevel"/>
    <w:tmpl w:val="FD4E21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16459EB"/>
    <w:multiLevelType w:val="multilevel"/>
    <w:tmpl w:val="C736F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DB0EB4"/>
    <w:multiLevelType w:val="hybridMultilevel"/>
    <w:tmpl w:val="7A8242CC"/>
    <w:lvl w:ilvl="0" w:tplc="04260001">
      <w:start w:val="1"/>
      <w:numFmt w:val="bullet"/>
      <w:lvlText w:val=""/>
      <w:lvlJc w:val="left"/>
      <w:pPr>
        <w:ind w:left="1137" w:hanging="360"/>
      </w:pPr>
      <w:rPr>
        <w:rFonts w:ascii="Symbol" w:hAnsi="Symbol" w:hint="default"/>
      </w:rPr>
    </w:lvl>
    <w:lvl w:ilvl="1" w:tplc="04260003" w:tentative="1">
      <w:start w:val="1"/>
      <w:numFmt w:val="bullet"/>
      <w:lvlText w:val="o"/>
      <w:lvlJc w:val="left"/>
      <w:pPr>
        <w:ind w:left="1857" w:hanging="360"/>
      </w:pPr>
      <w:rPr>
        <w:rFonts w:ascii="Courier New" w:hAnsi="Courier New" w:cs="Courier New" w:hint="default"/>
      </w:rPr>
    </w:lvl>
    <w:lvl w:ilvl="2" w:tplc="04260005" w:tentative="1">
      <w:start w:val="1"/>
      <w:numFmt w:val="bullet"/>
      <w:lvlText w:val=""/>
      <w:lvlJc w:val="left"/>
      <w:pPr>
        <w:ind w:left="2577" w:hanging="360"/>
      </w:pPr>
      <w:rPr>
        <w:rFonts w:ascii="Wingdings" w:hAnsi="Wingdings" w:hint="default"/>
      </w:rPr>
    </w:lvl>
    <w:lvl w:ilvl="3" w:tplc="04260001" w:tentative="1">
      <w:start w:val="1"/>
      <w:numFmt w:val="bullet"/>
      <w:lvlText w:val=""/>
      <w:lvlJc w:val="left"/>
      <w:pPr>
        <w:ind w:left="3297" w:hanging="360"/>
      </w:pPr>
      <w:rPr>
        <w:rFonts w:ascii="Symbol" w:hAnsi="Symbol" w:hint="default"/>
      </w:rPr>
    </w:lvl>
    <w:lvl w:ilvl="4" w:tplc="04260003" w:tentative="1">
      <w:start w:val="1"/>
      <w:numFmt w:val="bullet"/>
      <w:lvlText w:val="o"/>
      <w:lvlJc w:val="left"/>
      <w:pPr>
        <w:ind w:left="4017" w:hanging="360"/>
      </w:pPr>
      <w:rPr>
        <w:rFonts w:ascii="Courier New" w:hAnsi="Courier New" w:cs="Courier New" w:hint="default"/>
      </w:rPr>
    </w:lvl>
    <w:lvl w:ilvl="5" w:tplc="04260005" w:tentative="1">
      <w:start w:val="1"/>
      <w:numFmt w:val="bullet"/>
      <w:lvlText w:val=""/>
      <w:lvlJc w:val="left"/>
      <w:pPr>
        <w:ind w:left="4737" w:hanging="360"/>
      </w:pPr>
      <w:rPr>
        <w:rFonts w:ascii="Wingdings" w:hAnsi="Wingdings" w:hint="default"/>
      </w:rPr>
    </w:lvl>
    <w:lvl w:ilvl="6" w:tplc="04260001" w:tentative="1">
      <w:start w:val="1"/>
      <w:numFmt w:val="bullet"/>
      <w:lvlText w:val=""/>
      <w:lvlJc w:val="left"/>
      <w:pPr>
        <w:ind w:left="5457" w:hanging="360"/>
      </w:pPr>
      <w:rPr>
        <w:rFonts w:ascii="Symbol" w:hAnsi="Symbol" w:hint="default"/>
      </w:rPr>
    </w:lvl>
    <w:lvl w:ilvl="7" w:tplc="04260003" w:tentative="1">
      <w:start w:val="1"/>
      <w:numFmt w:val="bullet"/>
      <w:lvlText w:val="o"/>
      <w:lvlJc w:val="left"/>
      <w:pPr>
        <w:ind w:left="6177" w:hanging="360"/>
      </w:pPr>
      <w:rPr>
        <w:rFonts w:ascii="Courier New" w:hAnsi="Courier New" w:cs="Courier New" w:hint="default"/>
      </w:rPr>
    </w:lvl>
    <w:lvl w:ilvl="8" w:tplc="04260005" w:tentative="1">
      <w:start w:val="1"/>
      <w:numFmt w:val="bullet"/>
      <w:lvlText w:val=""/>
      <w:lvlJc w:val="left"/>
      <w:pPr>
        <w:ind w:left="6897" w:hanging="360"/>
      </w:pPr>
      <w:rPr>
        <w:rFonts w:ascii="Wingdings" w:hAnsi="Wingdings" w:hint="default"/>
      </w:rPr>
    </w:lvl>
  </w:abstractNum>
  <w:abstractNum w:abstractNumId="9" w15:restartNumberingAfterBreak="0">
    <w:nsid w:val="16D8160F"/>
    <w:multiLevelType w:val="hybridMultilevel"/>
    <w:tmpl w:val="8CBA1DFC"/>
    <w:lvl w:ilvl="0" w:tplc="BCCA3772">
      <w:start w:val="682"/>
      <w:numFmt w:val="decimal"/>
      <w:lvlText w:val="(%1)"/>
      <w:lvlJc w:val="left"/>
      <w:pPr>
        <w:ind w:left="794"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10" w15:restartNumberingAfterBreak="0">
    <w:nsid w:val="1C424BBE"/>
    <w:multiLevelType w:val="hybridMultilevel"/>
    <w:tmpl w:val="AC4085BA"/>
    <w:lvl w:ilvl="0" w:tplc="4BDA5C66">
      <w:start w:val="1"/>
      <w:numFmt w:val="decimal"/>
      <w:lvlText w:val="%1)"/>
      <w:lvlJc w:val="left"/>
      <w:pPr>
        <w:ind w:left="541" w:hanging="360"/>
      </w:pPr>
      <w:rPr>
        <w:rFonts w:hint="default"/>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D93D1C"/>
    <w:multiLevelType w:val="hybridMultilevel"/>
    <w:tmpl w:val="48008280"/>
    <w:lvl w:ilvl="0" w:tplc="A834545E">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12" w15:restartNumberingAfterBreak="0">
    <w:nsid w:val="24F86ACF"/>
    <w:multiLevelType w:val="hybridMultilevel"/>
    <w:tmpl w:val="AB86AA8E"/>
    <w:lvl w:ilvl="0" w:tplc="B8F8B756">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3143226">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6860F4">
      <w:start w:val="1"/>
      <w:numFmt w:val="lowerRoman"/>
      <w:lvlText w:val="%3."/>
      <w:lvlJc w:val="left"/>
      <w:pPr>
        <w:ind w:left="10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C92A934">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44618A2">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AE45E8">
      <w:start w:val="1"/>
      <w:numFmt w:val="lowerRoman"/>
      <w:lvlText w:val="%6."/>
      <w:lvlJc w:val="left"/>
      <w:pPr>
        <w:ind w:left="32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DA527E">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514D5CC">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B8A82A">
      <w:start w:val="1"/>
      <w:numFmt w:val="lowerRoman"/>
      <w:lvlText w:val="%9."/>
      <w:lvlJc w:val="left"/>
      <w:pPr>
        <w:ind w:left="54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63A275B"/>
    <w:multiLevelType w:val="hybridMultilevel"/>
    <w:tmpl w:val="05700F2E"/>
    <w:lvl w:ilvl="0" w:tplc="B41AE4D6">
      <w:start w:val="1"/>
      <w:numFmt w:val="decimal"/>
      <w:lvlText w:val="%1)"/>
      <w:lvlJc w:val="left"/>
      <w:pPr>
        <w:ind w:left="720" w:hanging="360"/>
      </w:pPr>
      <w:rPr>
        <w:rFonts w:ascii="Times New Roman" w:eastAsia="Times New Roman" w:hAnsi="Times New Roman" w:cs="Times New Roman"/>
        <w:i w:val="0"/>
        <w:iCs w:val="0"/>
        <w:color w:val="000000" w:themeColor="tex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6E2DE2"/>
    <w:multiLevelType w:val="hybridMultilevel"/>
    <w:tmpl w:val="CE981E3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C48750B"/>
    <w:multiLevelType w:val="hybridMultilevel"/>
    <w:tmpl w:val="B7BAFAD4"/>
    <w:lvl w:ilvl="0" w:tplc="AB5A09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C905BD1"/>
    <w:multiLevelType w:val="hybridMultilevel"/>
    <w:tmpl w:val="45EE46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467592"/>
    <w:multiLevelType w:val="multilevel"/>
    <w:tmpl w:val="81284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8E35BA"/>
    <w:multiLevelType w:val="hybridMultilevel"/>
    <w:tmpl w:val="841ED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053022"/>
    <w:multiLevelType w:val="hybridMultilevel"/>
    <w:tmpl w:val="25E6519C"/>
    <w:lvl w:ilvl="0" w:tplc="04260005">
      <w:start w:val="1"/>
      <w:numFmt w:val="bullet"/>
      <w:lvlText w:val=""/>
      <w:lvlJc w:val="left"/>
      <w:pPr>
        <w:ind w:left="720" w:hanging="360"/>
      </w:pPr>
      <w:rPr>
        <w:rFonts w:ascii="Wingdings" w:hAnsi="Wingdings" w:hint="default"/>
      </w:rPr>
    </w:lvl>
    <w:lvl w:ilvl="1" w:tplc="A834545E">
      <w:start w:val="1"/>
      <w:numFmt w:val="decimal"/>
      <w:lvlText w:val="(%2)"/>
      <w:lvlJc w:val="left"/>
      <w:pPr>
        <w:ind w:left="1440" w:hanging="360"/>
      </w:pPr>
      <w:rPr>
        <w:rFonts w:hint="default"/>
      </w:rPr>
    </w:lvl>
    <w:lvl w:ilvl="2" w:tplc="FA0E8D86">
      <w:start w:val="1"/>
      <w:numFmt w:val="decimal"/>
      <w:lvlText w:val="%3)"/>
      <w:lvlJc w:val="left"/>
      <w:pPr>
        <w:ind w:left="2160" w:hanging="360"/>
      </w:pPr>
      <w:rPr>
        <w:rFonts w:hint="default"/>
        <w:sz w:val="22"/>
      </w:rPr>
    </w:lvl>
    <w:lvl w:ilvl="3" w:tplc="49965196">
      <w:start w:val="50"/>
      <w:numFmt w:val="decimal"/>
      <w:lvlText w:val="%4"/>
      <w:lvlJc w:val="left"/>
      <w:pPr>
        <w:ind w:left="2880" w:hanging="360"/>
      </w:pPr>
      <w:rPr>
        <w:rFonts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61F7C0A"/>
    <w:multiLevelType w:val="hybridMultilevel"/>
    <w:tmpl w:val="8CBA1DFC"/>
    <w:lvl w:ilvl="0" w:tplc="BCCA3772">
      <w:start w:val="682"/>
      <w:numFmt w:val="decimal"/>
      <w:lvlText w:val="(%1)"/>
      <w:lvlJc w:val="left"/>
      <w:pPr>
        <w:ind w:left="794" w:hanging="510"/>
      </w:pPr>
      <w:rPr>
        <w:rFonts w:ascii="Times New Roman" w:hAnsi="Times New Roman" w:cs="Times New Roman" w:hint="default"/>
        <w:b w:val="0"/>
        <w:bCs/>
        <w:i w:val="0"/>
        <w:color w:val="auto"/>
      </w:rPr>
    </w:lvl>
    <w:lvl w:ilvl="1" w:tplc="04260019">
      <w:start w:val="1"/>
      <w:numFmt w:val="lowerLetter"/>
      <w:lvlText w:val="%2."/>
      <w:lvlJc w:val="left"/>
      <w:pPr>
        <w:ind w:left="1942" w:hanging="360"/>
      </w:pPr>
    </w:lvl>
    <w:lvl w:ilvl="2" w:tplc="0426001B" w:tentative="1">
      <w:start w:val="1"/>
      <w:numFmt w:val="lowerRoman"/>
      <w:lvlText w:val="%3."/>
      <w:lvlJc w:val="right"/>
      <w:pPr>
        <w:ind w:left="2662" w:hanging="180"/>
      </w:pPr>
    </w:lvl>
    <w:lvl w:ilvl="3" w:tplc="0426000F" w:tentative="1">
      <w:start w:val="1"/>
      <w:numFmt w:val="decimal"/>
      <w:lvlText w:val="%4."/>
      <w:lvlJc w:val="left"/>
      <w:pPr>
        <w:ind w:left="3382" w:hanging="360"/>
      </w:pPr>
    </w:lvl>
    <w:lvl w:ilvl="4" w:tplc="04260019" w:tentative="1">
      <w:start w:val="1"/>
      <w:numFmt w:val="lowerLetter"/>
      <w:lvlText w:val="%5."/>
      <w:lvlJc w:val="left"/>
      <w:pPr>
        <w:ind w:left="4102" w:hanging="360"/>
      </w:pPr>
    </w:lvl>
    <w:lvl w:ilvl="5" w:tplc="0426001B" w:tentative="1">
      <w:start w:val="1"/>
      <w:numFmt w:val="lowerRoman"/>
      <w:lvlText w:val="%6."/>
      <w:lvlJc w:val="right"/>
      <w:pPr>
        <w:ind w:left="4822" w:hanging="180"/>
      </w:pPr>
    </w:lvl>
    <w:lvl w:ilvl="6" w:tplc="0426000F">
      <w:start w:val="1"/>
      <w:numFmt w:val="decimal"/>
      <w:lvlText w:val="%7."/>
      <w:lvlJc w:val="left"/>
      <w:pPr>
        <w:ind w:left="5542" w:hanging="360"/>
      </w:pPr>
    </w:lvl>
    <w:lvl w:ilvl="7" w:tplc="04260019" w:tentative="1">
      <w:start w:val="1"/>
      <w:numFmt w:val="lowerLetter"/>
      <w:lvlText w:val="%8."/>
      <w:lvlJc w:val="left"/>
      <w:pPr>
        <w:ind w:left="6262" w:hanging="360"/>
      </w:pPr>
    </w:lvl>
    <w:lvl w:ilvl="8" w:tplc="0426001B" w:tentative="1">
      <w:start w:val="1"/>
      <w:numFmt w:val="lowerRoman"/>
      <w:lvlText w:val="%9."/>
      <w:lvlJc w:val="right"/>
      <w:pPr>
        <w:ind w:left="6982" w:hanging="180"/>
      </w:pPr>
    </w:lvl>
  </w:abstractNum>
  <w:abstractNum w:abstractNumId="21" w15:restartNumberingAfterBreak="0">
    <w:nsid w:val="38E149E0"/>
    <w:multiLevelType w:val="hybridMultilevel"/>
    <w:tmpl w:val="D65C3D8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2" w15:restartNumberingAfterBreak="0">
    <w:nsid w:val="40583E9E"/>
    <w:multiLevelType w:val="hybridMultilevel"/>
    <w:tmpl w:val="E9FE781E"/>
    <w:lvl w:ilvl="0" w:tplc="AB5A09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3FE3B19"/>
    <w:multiLevelType w:val="hybridMultilevel"/>
    <w:tmpl w:val="7E32DCD4"/>
    <w:lvl w:ilvl="0" w:tplc="53705734">
      <w:start w:val="1"/>
      <w:numFmt w:val="decimal"/>
      <w:lvlText w:val="%1."/>
      <w:lvlJc w:val="left"/>
      <w:pPr>
        <w:ind w:left="720" w:hanging="360"/>
      </w:pPr>
      <w:rPr>
        <w:rFonts w:eastAsiaTheme="minorHAnsi" w:cstheme="minorBidi" w:hint="default"/>
        <w:b w:val="0"/>
        <w:bCs/>
        <w:color w:val="262626"/>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5423288"/>
    <w:multiLevelType w:val="hybridMultilevel"/>
    <w:tmpl w:val="18106B86"/>
    <w:lvl w:ilvl="0" w:tplc="AB5A09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6C66449"/>
    <w:multiLevelType w:val="hybridMultilevel"/>
    <w:tmpl w:val="40627480"/>
    <w:lvl w:ilvl="0" w:tplc="D174F542">
      <w:start w:val="1"/>
      <w:numFmt w:val="lowerRoman"/>
      <w:lvlText w:val="(%1)"/>
      <w:lvlJc w:val="left"/>
      <w:pPr>
        <w:ind w:left="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61C88F4">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2474CE">
      <w:start w:val="1"/>
      <w:numFmt w:val="lowerRoman"/>
      <w:lvlText w:val="%3."/>
      <w:lvlJc w:val="left"/>
      <w:pPr>
        <w:ind w:left="10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E0E9EEA">
      <w:start w:val="1"/>
      <w:numFmt w:val="decimal"/>
      <w:lvlText w:val="%4."/>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6C056E">
      <w:start w:val="1"/>
      <w:numFmt w:val="lowerLetter"/>
      <w:lvlText w:val="%5."/>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585120">
      <w:start w:val="1"/>
      <w:numFmt w:val="lowerRoman"/>
      <w:lvlText w:val="%6."/>
      <w:lvlJc w:val="left"/>
      <w:pPr>
        <w:ind w:left="32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6789308">
      <w:start w:val="1"/>
      <w:numFmt w:val="decimal"/>
      <w:lvlText w:val="%7."/>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25CA664">
      <w:start w:val="1"/>
      <w:numFmt w:val="lowerLetter"/>
      <w:lvlText w:val="%8."/>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DAEC6C">
      <w:start w:val="1"/>
      <w:numFmt w:val="lowerRoman"/>
      <w:lvlText w:val="%9."/>
      <w:lvlJc w:val="left"/>
      <w:pPr>
        <w:ind w:left="54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B4A1CD1"/>
    <w:multiLevelType w:val="hybridMultilevel"/>
    <w:tmpl w:val="51FA6B52"/>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7" w15:restartNumberingAfterBreak="0">
    <w:nsid w:val="4D2833C4"/>
    <w:multiLevelType w:val="hybridMultilevel"/>
    <w:tmpl w:val="1E74A986"/>
    <w:lvl w:ilvl="0" w:tplc="EC146312">
      <w:start w:val="2"/>
      <w:numFmt w:val="decimal"/>
      <w:lvlText w:val="%1"/>
      <w:lvlJc w:val="left"/>
      <w:pPr>
        <w:ind w:left="484" w:hanging="360"/>
      </w:pPr>
      <w:rPr>
        <w:rFonts w:hint="default"/>
        <w:color w:val="000000"/>
      </w:rPr>
    </w:lvl>
    <w:lvl w:ilvl="1" w:tplc="04260019" w:tentative="1">
      <w:start w:val="1"/>
      <w:numFmt w:val="lowerLetter"/>
      <w:lvlText w:val="%2."/>
      <w:lvlJc w:val="left"/>
      <w:pPr>
        <w:ind w:left="1204" w:hanging="360"/>
      </w:pPr>
    </w:lvl>
    <w:lvl w:ilvl="2" w:tplc="0426001B" w:tentative="1">
      <w:start w:val="1"/>
      <w:numFmt w:val="lowerRoman"/>
      <w:lvlText w:val="%3."/>
      <w:lvlJc w:val="right"/>
      <w:pPr>
        <w:ind w:left="1924" w:hanging="180"/>
      </w:pPr>
    </w:lvl>
    <w:lvl w:ilvl="3" w:tplc="0426000F" w:tentative="1">
      <w:start w:val="1"/>
      <w:numFmt w:val="decimal"/>
      <w:lvlText w:val="%4."/>
      <w:lvlJc w:val="left"/>
      <w:pPr>
        <w:ind w:left="2644" w:hanging="360"/>
      </w:pPr>
    </w:lvl>
    <w:lvl w:ilvl="4" w:tplc="04260019" w:tentative="1">
      <w:start w:val="1"/>
      <w:numFmt w:val="lowerLetter"/>
      <w:lvlText w:val="%5."/>
      <w:lvlJc w:val="left"/>
      <w:pPr>
        <w:ind w:left="3364" w:hanging="360"/>
      </w:pPr>
    </w:lvl>
    <w:lvl w:ilvl="5" w:tplc="0426001B" w:tentative="1">
      <w:start w:val="1"/>
      <w:numFmt w:val="lowerRoman"/>
      <w:lvlText w:val="%6."/>
      <w:lvlJc w:val="right"/>
      <w:pPr>
        <w:ind w:left="4084" w:hanging="180"/>
      </w:pPr>
    </w:lvl>
    <w:lvl w:ilvl="6" w:tplc="0426000F" w:tentative="1">
      <w:start w:val="1"/>
      <w:numFmt w:val="decimal"/>
      <w:lvlText w:val="%7."/>
      <w:lvlJc w:val="left"/>
      <w:pPr>
        <w:ind w:left="4804" w:hanging="360"/>
      </w:pPr>
    </w:lvl>
    <w:lvl w:ilvl="7" w:tplc="04260019" w:tentative="1">
      <w:start w:val="1"/>
      <w:numFmt w:val="lowerLetter"/>
      <w:lvlText w:val="%8."/>
      <w:lvlJc w:val="left"/>
      <w:pPr>
        <w:ind w:left="5524" w:hanging="360"/>
      </w:pPr>
    </w:lvl>
    <w:lvl w:ilvl="8" w:tplc="0426001B" w:tentative="1">
      <w:start w:val="1"/>
      <w:numFmt w:val="lowerRoman"/>
      <w:lvlText w:val="%9."/>
      <w:lvlJc w:val="right"/>
      <w:pPr>
        <w:ind w:left="6244" w:hanging="180"/>
      </w:pPr>
    </w:lvl>
  </w:abstractNum>
  <w:abstractNum w:abstractNumId="28" w15:restartNumberingAfterBreak="0">
    <w:nsid w:val="54BF6459"/>
    <w:multiLevelType w:val="hybridMultilevel"/>
    <w:tmpl w:val="CE7E5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5ED358E"/>
    <w:multiLevelType w:val="hybridMultilevel"/>
    <w:tmpl w:val="6896BF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6512E0D"/>
    <w:multiLevelType w:val="hybridMultilevel"/>
    <w:tmpl w:val="88522F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6AC46A0"/>
    <w:multiLevelType w:val="multilevel"/>
    <w:tmpl w:val="794E012A"/>
    <w:lvl w:ilvl="0">
      <w:start w:val="3"/>
      <w:numFmt w:val="decimal"/>
      <w:lvlText w:val="%1."/>
      <w:lvlJc w:val="left"/>
      <w:pPr>
        <w:ind w:left="360" w:hanging="360"/>
      </w:pPr>
      <w:rPr>
        <w:rFonts w:hint="default"/>
      </w:rPr>
    </w:lvl>
    <w:lvl w:ilvl="1">
      <w:start w:val="1"/>
      <w:numFmt w:val="decimal"/>
      <w:lvlText w:val="%1.%2."/>
      <w:lvlJc w:val="left"/>
      <w:pPr>
        <w:ind w:left="316" w:hanging="360"/>
      </w:pPr>
      <w:rPr>
        <w:rFonts w:hint="default"/>
      </w:rPr>
    </w:lvl>
    <w:lvl w:ilvl="2">
      <w:start w:val="1"/>
      <w:numFmt w:val="decimal"/>
      <w:lvlText w:val="%1.%2.%3."/>
      <w:lvlJc w:val="left"/>
      <w:pPr>
        <w:ind w:left="632" w:hanging="720"/>
      </w:pPr>
      <w:rPr>
        <w:rFonts w:hint="default"/>
      </w:rPr>
    </w:lvl>
    <w:lvl w:ilvl="3">
      <w:start w:val="1"/>
      <w:numFmt w:val="decimal"/>
      <w:lvlText w:val="%1.%2.%3.%4."/>
      <w:lvlJc w:val="left"/>
      <w:pPr>
        <w:ind w:left="588" w:hanging="720"/>
      </w:pPr>
      <w:rPr>
        <w:rFonts w:hint="default"/>
      </w:rPr>
    </w:lvl>
    <w:lvl w:ilvl="4">
      <w:start w:val="1"/>
      <w:numFmt w:val="decimal"/>
      <w:lvlText w:val="%1.%2.%3.%4.%5."/>
      <w:lvlJc w:val="left"/>
      <w:pPr>
        <w:ind w:left="904" w:hanging="1080"/>
      </w:pPr>
      <w:rPr>
        <w:rFonts w:hint="default"/>
      </w:rPr>
    </w:lvl>
    <w:lvl w:ilvl="5">
      <w:start w:val="1"/>
      <w:numFmt w:val="decimal"/>
      <w:lvlText w:val="%1.%2.%3.%4.%5.%6."/>
      <w:lvlJc w:val="left"/>
      <w:pPr>
        <w:ind w:left="860" w:hanging="1080"/>
      </w:pPr>
      <w:rPr>
        <w:rFonts w:hint="default"/>
      </w:rPr>
    </w:lvl>
    <w:lvl w:ilvl="6">
      <w:start w:val="1"/>
      <w:numFmt w:val="decimal"/>
      <w:lvlText w:val="%1.%2.%3.%4.%5.%6.%7."/>
      <w:lvlJc w:val="left"/>
      <w:pPr>
        <w:ind w:left="1176" w:hanging="1440"/>
      </w:pPr>
      <w:rPr>
        <w:rFonts w:hint="default"/>
      </w:rPr>
    </w:lvl>
    <w:lvl w:ilvl="7">
      <w:start w:val="1"/>
      <w:numFmt w:val="decimal"/>
      <w:lvlText w:val="%1.%2.%3.%4.%5.%6.%7.%8."/>
      <w:lvlJc w:val="left"/>
      <w:pPr>
        <w:ind w:left="1132" w:hanging="1440"/>
      </w:pPr>
      <w:rPr>
        <w:rFonts w:hint="default"/>
      </w:rPr>
    </w:lvl>
    <w:lvl w:ilvl="8">
      <w:start w:val="1"/>
      <w:numFmt w:val="decimal"/>
      <w:lvlText w:val="%1.%2.%3.%4.%5.%6.%7.%8.%9."/>
      <w:lvlJc w:val="left"/>
      <w:pPr>
        <w:ind w:left="1448" w:hanging="1800"/>
      </w:pPr>
      <w:rPr>
        <w:rFonts w:hint="default"/>
      </w:rPr>
    </w:lvl>
  </w:abstractNum>
  <w:abstractNum w:abstractNumId="32" w15:restartNumberingAfterBreak="0">
    <w:nsid w:val="5A0F3A36"/>
    <w:multiLevelType w:val="multilevel"/>
    <w:tmpl w:val="938E4B9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5B407AE8"/>
    <w:multiLevelType w:val="hybridMultilevel"/>
    <w:tmpl w:val="828006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F451CD1"/>
    <w:multiLevelType w:val="multilevel"/>
    <w:tmpl w:val="55A4D28A"/>
    <w:lvl w:ilvl="0">
      <w:start w:val="202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8D7FDF"/>
    <w:multiLevelType w:val="hybridMultilevel"/>
    <w:tmpl w:val="B5480BE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6" w15:restartNumberingAfterBreak="0">
    <w:nsid w:val="63086936"/>
    <w:multiLevelType w:val="multilevel"/>
    <w:tmpl w:val="1964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5815CB5"/>
    <w:multiLevelType w:val="hybridMultilevel"/>
    <w:tmpl w:val="BAB8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FB4FB0"/>
    <w:multiLevelType w:val="hybridMultilevel"/>
    <w:tmpl w:val="D884C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123B03"/>
    <w:multiLevelType w:val="hybridMultilevel"/>
    <w:tmpl w:val="F4284F0A"/>
    <w:lvl w:ilvl="0" w:tplc="A834545E">
      <w:start w:val="1"/>
      <w:numFmt w:val="decimal"/>
      <w:lvlText w:val="(%1)"/>
      <w:lvlJc w:val="left"/>
      <w:pPr>
        <w:ind w:left="572" w:hanging="430"/>
      </w:pPr>
      <w:rPr>
        <w:rFonts w:hint="default"/>
      </w:rPr>
    </w:lvl>
    <w:lvl w:ilvl="1" w:tplc="D64CD0D2">
      <w:start w:val="1"/>
      <w:numFmt w:val="decimal"/>
      <w:lvlText w:val="%2."/>
      <w:lvlJc w:val="left"/>
      <w:pPr>
        <w:ind w:left="2000" w:hanging="9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AD5A0D"/>
    <w:multiLevelType w:val="multilevel"/>
    <w:tmpl w:val="D434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AFD4C4D"/>
    <w:multiLevelType w:val="hybridMultilevel"/>
    <w:tmpl w:val="B9EAE8FC"/>
    <w:lvl w:ilvl="0" w:tplc="ADD8B712">
      <w:start w:val="1"/>
      <w:numFmt w:val="decimal"/>
      <w:lvlText w:val="%1."/>
      <w:lvlJc w:val="left"/>
      <w:pPr>
        <w:ind w:left="588" w:hanging="360"/>
      </w:pPr>
      <w:rPr>
        <w:rFonts w:hint="default"/>
        <w:color w:val="auto"/>
      </w:rPr>
    </w:lvl>
    <w:lvl w:ilvl="1" w:tplc="04090019" w:tentative="1">
      <w:start w:val="1"/>
      <w:numFmt w:val="lowerLetter"/>
      <w:lvlText w:val="%2."/>
      <w:lvlJc w:val="left"/>
      <w:pPr>
        <w:ind w:left="1308" w:hanging="360"/>
      </w:pPr>
    </w:lvl>
    <w:lvl w:ilvl="2" w:tplc="0409001B" w:tentative="1">
      <w:start w:val="1"/>
      <w:numFmt w:val="lowerRoman"/>
      <w:lvlText w:val="%3."/>
      <w:lvlJc w:val="right"/>
      <w:pPr>
        <w:ind w:left="2028" w:hanging="180"/>
      </w:pPr>
    </w:lvl>
    <w:lvl w:ilvl="3" w:tplc="0409000F" w:tentative="1">
      <w:start w:val="1"/>
      <w:numFmt w:val="decimal"/>
      <w:lvlText w:val="%4."/>
      <w:lvlJc w:val="left"/>
      <w:pPr>
        <w:ind w:left="2748" w:hanging="360"/>
      </w:pPr>
    </w:lvl>
    <w:lvl w:ilvl="4" w:tplc="04090019" w:tentative="1">
      <w:start w:val="1"/>
      <w:numFmt w:val="lowerLetter"/>
      <w:lvlText w:val="%5."/>
      <w:lvlJc w:val="left"/>
      <w:pPr>
        <w:ind w:left="3468" w:hanging="360"/>
      </w:pPr>
    </w:lvl>
    <w:lvl w:ilvl="5" w:tplc="0409001B" w:tentative="1">
      <w:start w:val="1"/>
      <w:numFmt w:val="lowerRoman"/>
      <w:lvlText w:val="%6."/>
      <w:lvlJc w:val="right"/>
      <w:pPr>
        <w:ind w:left="4188" w:hanging="180"/>
      </w:pPr>
    </w:lvl>
    <w:lvl w:ilvl="6" w:tplc="0409000F" w:tentative="1">
      <w:start w:val="1"/>
      <w:numFmt w:val="decimal"/>
      <w:lvlText w:val="%7."/>
      <w:lvlJc w:val="left"/>
      <w:pPr>
        <w:ind w:left="4908" w:hanging="360"/>
      </w:pPr>
    </w:lvl>
    <w:lvl w:ilvl="7" w:tplc="04090019" w:tentative="1">
      <w:start w:val="1"/>
      <w:numFmt w:val="lowerLetter"/>
      <w:lvlText w:val="%8."/>
      <w:lvlJc w:val="left"/>
      <w:pPr>
        <w:ind w:left="5628" w:hanging="360"/>
      </w:pPr>
    </w:lvl>
    <w:lvl w:ilvl="8" w:tplc="0409001B" w:tentative="1">
      <w:start w:val="1"/>
      <w:numFmt w:val="lowerRoman"/>
      <w:lvlText w:val="%9."/>
      <w:lvlJc w:val="right"/>
      <w:pPr>
        <w:ind w:left="6348" w:hanging="180"/>
      </w:pPr>
    </w:lvl>
  </w:abstractNum>
  <w:abstractNum w:abstractNumId="42" w15:restartNumberingAfterBreak="0">
    <w:nsid w:val="72D05ACB"/>
    <w:multiLevelType w:val="hybridMultilevel"/>
    <w:tmpl w:val="ACBE6384"/>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3" w15:restartNumberingAfterBreak="0">
    <w:nsid w:val="74541132"/>
    <w:multiLevelType w:val="hybridMultilevel"/>
    <w:tmpl w:val="A8A0ABCA"/>
    <w:lvl w:ilvl="0" w:tplc="AB5A096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6160662"/>
    <w:multiLevelType w:val="multilevel"/>
    <w:tmpl w:val="2FE260AA"/>
    <w:lvl w:ilvl="0">
      <w:start w:val="1"/>
      <w:numFmt w:val="decimal"/>
      <w:lvlText w:val="%1."/>
      <w:lvlJc w:val="left"/>
      <w:pPr>
        <w:ind w:left="1037" w:hanging="720"/>
      </w:pPr>
      <w:rPr>
        <w:rFonts w:hint="default"/>
        <w:b/>
        <w:bCs/>
      </w:rPr>
    </w:lvl>
    <w:lvl w:ilvl="1">
      <w:start w:val="1"/>
      <w:numFmt w:val="decimal"/>
      <w:isLgl/>
      <w:lvlText w:val="%1.%2."/>
      <w:lvlJc w:val="left"/>
      <w:pPr>
        <w:ind w:left="677" w:hanging="360"/>
      </w:pPr>
      <w:rPr>
        <w:rFonts w:hint="default"/>
      </w:rPr>
    </w:lvl>
    <w:lvl w:ilvl="2">
      <w:start w:val="1"/>
      <w:numFmt w:val="decimal"/>
      <w:isLgl/>
      <w:lvlText w:val="%1.%2.%3."/>
      <w:lvlJc w:val="left"/>
      <w:pPr>
        <w:ind w:left="1037" w:hanging="720"/>
      </w:pPr>
      <w:rPr>
        <w:rFonts w:hint="default"/>
      </w:rPr>
    </w:lvl>
    <w:lvl w:ilvl="3">
      <w:start w:val="1"/>
      <w:numFmt w:val="decimal"/>
      <w:isLgl/>
      <w:lvlText w:val="%1.%2.%3.%4."/>
      <w:lvlJc w:val="left"/>
      <w:pPr>
        <w:ind w:left="1037" w:hanging="720"/>
      </w:pPr>
      <w:rPr>
        <w:rFonts w:hint="default"/>
      </w:rPr>
    </w:lvl>
    <w:lvl w:ilvl="4">
      <w:start w:val="1"/>
      <w:numFmt w:val="decimal"/>
      <w:isLgl/>
      <w:lvlText w:val="%1.%2.%3.%4.%5."/>
      <w:lvlJc w:val="left"/>
      <w:pPr>
        <w:ind w:left="1397" w:hanging="1080"/>
      </w:pPr>
      <w:rPr>
        <w:rFonts w:hint="default"/>
      </w:rPr>
    </w:lvl>
    <w:lvl w:ilvl="5">
      <w:start w:val="1"/>
      <w:numFmt w:val="decimal"/>
      <w:isLgl/>
      <w:lvlText w:val="%1.%2.%3.%4.%5.%6."/>
      <w:lvlJc w:val="left"/>
      <w:pPr>
        <w:ind w:left="1397" w:hanging="1080"/>
      </w:pPr>
      <w:rPr>
        <w:rFonts w:hint="default"/>
      </w:rPr>
    </w:lvl>
    <w:lvl w:ilvl="6">
      <w:start w:val="1"/>
      <w:numFmt w:val="decimal"/>
      <w:isLgl/>
      <w:lvlText w:val="%1.%2.%3.%4.%5.%6.%7."/>
      <w:lvlJc w:val="left"/>
      <w:pPr>
        <w:ind w:left="1757" w:hanging="1440"/>
      </w:pPr>
      <w:rPr>
        <w:rFonts w:hint="default"/>
      </w:rPr>
    </w:lvl>
    <w:lvl w:ilvl="7">
      <w:start w:val="1"/>
      <w:numFmt w:val="decimal"/>
      <w:isLgl/>
      <w:lvlText w:val="%1.%2.%3.%4.%5.%6.%7.%8."/>
      <w:lvlJc w:val="left"/>
      <w:pPr>
        <w:ind w:left="1757" w:hanging="1440"/>
      </w:pPr>
      <w:rPr>
        <w:rFonts w:hint="default"/>
      </w:rPr>
    </w:lvl>
    <w:lvl w:ilvl="8">
      <w:start w:val="1"/>
      <w:numFmt w:val="decimal"/>
      <w:isLgl/>
      <w:lvlText w:val="%1.%2.%3.%4.%5.%6.%7.%8.%9."/>
      <w:lvlJc w:val="left"/>
      <w:pPr>
        <w:ind w:left="2117" w:hanging="1800"/>
      </w:pPr>
      <w:rPr>
        <w:rFonts w:hint="default"/>
      </w:rPr>
    </w:lvl>
  </w:abstractNum>
  <w:abstractNum w:abstractNumId="45" w15:restartNumberingAfterBreak="0">
    <w:nsid w:val="76D770F7"/>
    <w:multiLevelType w:val="hybridMultilevel"/>
    <w:tmpl w:val="0CE064B4"/>
    <w:lvl w:ilvl="0" w:tplc="DCD2220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B784C9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9A2983C">
      <w:start w:val="1"/>
      <w:numFmt w:val="lowerRoman"/>
      <w:lvlText w:val="%3."/>
      <w:lvlJc w:val="left"/>
      <w:pPr>
        <w:ind w:left="144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96AEFC">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B6CE24">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EE0DA5E">
      <w:start w:val="1"/>
      <w:numFmt w:val="lowerRoman"/>
      <w:lvlText w:val="%6."/>
      <w:lvlJc w:val="left"/>
      <w:pPr>
        <w:ind w:left="360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820023E">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704CAA">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E0E7E5E">
      <w:start w:val="1"/>
      <w:numFmt w:val="lowerRoman"/>
      <w:lvlText w:val="%9."/>
      <w:lvlJc w:val="left"/>
      <w:pPr>
        <w:ind w:left="57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77AF52EE"/>
    <w:multiLevelType w:val="hybridMultilevel"/>
    <w:tmpl w:val="6AD8771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47" w15:restartNumberingAfterBreak="0">
    <w:nsid w:val="79D66C3F"/>
    <w:multiLevelType w:val="hybridMultilevel"/>
    <w:tmpl w:val="01B0F9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B0026E"/>
    <w:multiLevelType w:val="multilevel"/>
    <w:tmpl w:val="196482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25"/>
  </w:num>
  <w:num w:numId="3">
    <w:abstractNumId w:val="12"/>
  </w:num>
  <w:num w:numId="4">
    <w:abstractNumId w:val="13"/>
  </w:num>
  <w:num w:numId="5">
    <w:abstractNumId w:val="43"/>
  </w:num>
  <w:num w:numId="6">
    <w:abstractNumId w:val="22"/>
  </w:num>
  <w:num w:numId="7">
    <w:abstractNumId w:val="3"/>
  </w:num>
  <w:num w:numId="8">
    <w:abstractNumId w:val="39"/>
  </w:num>
  <w:num w:numId="9">
    <w:abstractNumId w:val="33"/>
  </w:num>
  <w:num w:numId="10">
    <w:abstractNumId w:val="16"/>
  </w:num>
  <w:num w:numId="11">
    <w:abstractNumId w:val="44"/>
  </w:num>
  <w:num w:numId="12">
    <w:abstractNumId w:val="24"/>
  </w:num>
  <w:num w:numId="13">
    <w:abstractNumId w:val="15"/>
  </w:num>
  <w:num w:numId="14">
    <w:abstractNumId w:val="6"/>
  </w:num>
  <w:num w:numId="15">
    <w:abstractNumId w:val="10"/>
  </w:num>
  <w:num w:numId="16">
    <w:abstractNumId w:val="31"/>
  </w:num>
  <w:num w:numId="17">
    <w:abstractNumId w:val="30"/>
  </w:num>
  <w:num w:numId="18">
    <w:abstractNumId w:val="28"/>
  </w:num>
  <w:num w:numId="19">
    <w:abstractNumId w:val="19"/>
  </w:num>
  <w:num w:numId="20">
    <w:abstractNumId w:val="29"/>
  </w:num>
  <w:num w:numId="21">
    <w:abstractNumId w:val="17"/>
  </w:num>
  <w:num w:numId="22">
    <w:abstractNumId w:val="4"/>
  </w:num>
  <w:num w:numId="23">
    <w:abstractNumId w:val="11"/>
  </w:num>
  <w:num w:numId="24">
    <w:abstractNumId w:val="40"/>
  </w:num>
  <w:num w:numId="25">
    <w:abstractNumId w:val="7"/>
  </w:num>
  <w:num w:numId="26">
    <w:abstractNumId w:val="14"/>
  </w:num>
  <w:num w:numId="27">
    <w:abstractNumId w:val="21"/>
  </w:num>
  <w:num w:numId="28">
    <w:abstractNumId w:val="35"/>
  </w:num>
  <w:num w:numId="29">
    <w:abstractNumId w:val="0"/>
  </w:num>
  <w:num w:numId="30">
    <w:abstractNumId w:val="37"/>
  </w:num>
  <w:num w:numId="31">
    <w:abstractNumId w:val="32"/>
  </w:num>
  <w:num w:numId="32">
    <w:abstractNumId w:val="18"/>
  </w:num>
  <w:num w:numId="33">
    <w:abstractNumId w:val="1"/>
  </w:num>
  <w:num w:numId="34">
    <w:abstractNumId w:val="38"/>
  </w:num>
  <w:num w:numId="35">
    <w:abstractNumId w:val="41"/>
  </w:num>
  <w:num w:numId="36">
    <w:abstractNumId w:val="5"/>
  </w:num>
  <w:num w:numId="37">
    <w:abstractNumId w:val="23"/>
  </w:num>
  <w:num w:numId="38">
    <w:abstractNumId w:val="20"/>
  </w:num>
  <w:num w:numId="39">
    <w:abstractNumId w:val="9"/>
  </w:num>
  <w:num w:numId="40">
    <w:abstractNumId w:val="2"/>
  </w:num>
  <w:num w:numId="41">
    <w:abstractNumId w:val="42"/>
  </w:num>
  <w:num w:numId="42">
    <w:abstractNumId w:val="46"/>
  </w:num>
  <w:num w:numId="43">
    <w:abstractNumId w:val="26"/>
  </w:num>
  <w:num w:numId="44">
    <w:abstractNumId w:val="8"/>
  </w:num>
  <w:num w:numId="45">
    <w:abstractNumId w:val="47"/>
  </w:num>
  <w:num w:numId="46">
    <w:abstractNumId w:val="36"/>
  </w:num>
  <w:num w:numId="47">
    <w:abstractNumId w:val="34"/>
  </w:num>
  <w:num w:numId="48">
    <w:abstractNumId w:val="48"/>
  </w:num>
  <w:num w:numId="4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E"/>
    <w:rsid w:val="0001764E"/>
    <w:rsid w:val="00022CC7"/>
    <w:rsid w:val="0003276C"/>
    <w:rsid w:val="00093B83"/>
    <w:rsid w:val="00164B8D"/>
    <w:rsid w:val="0018051E"/>
    <w:rsid w:val="002208AE"/>
    <w:rsid w:val="0024055A"/>
    <w:rsid w:val="002B26F0"/>
    <w:rsid w:val="002E2177"/>
    <w:rsid w:val="0030034E"/>
    <w:rsid w:val="00305A6B"/>
    <w:rsid w:val="003735E1"/>
    <w:rsid w:val="003E2843"/>
    <w:rsid w:val="003E60D4"/>
    <w:rsid w:val="00411555"/>
    <w:rsid w:val="004153A8"/>
    <w:rsid w:val="00436DEF"/>
    <w:rsid w:val="004B525D"/>
    <w:rsid w:val="004D27DC"/>
    <w:rsid w:val="004D78B1"/>
    <w:rsid w:val="00516CD8"/>
    <w:rsid w:val="00551FC5"/>
    <w:rsid w:val="00584537"/>
    <w:rsid w:val="00692C7E"/>
    <w:rsid w:val="00697388"/>
    <w:rsid w:val="006D35F0"/>
    <w:rsid w:val="00720AB0"/>
    <w:rsid w:val="007919CA"/>
    <w:rsid w:val="007B75D7"/>
    <w:rsid w:val="007C3A63"/>
    <w:rsid w:val="00854E97"/>
    <w:rsid w:val="00862502"/>
    <w:rsid w:val="00866EF7"/>
    <w:rsid w:val="00883D24"/>
    <w:rsid w:val="008869AD"/>
    <w:rsid w:val="008A2FB0"/>
    <w:rsid w:val="008A4895"/>
    <w:rsid w:val="009117A5"/>
    <w:rsid w:val="00925C5D"/>
    <w:rsid w:val="00931792"/>
    <w:rsid w:val="00933A7D"/>
    <w:rsid w:val="00934CEF"/>
    <w:rsid w:val="00A84802"/>
    <w:rsid w:val="00AA49D7"/>
    <w:rsid w:val="00AB120D"/>
    <w:rsid w:val="00AF2FD5"/>
    <w:rsid w:val="00B10024"/>
    <w:rsid w:val="00B43241"/>
    <w:rsid w:val="00B60F9E"/>
    <w:rsid w:val="00B61ED2"/>
    <w:rsid w:val="00BB5FEF"/>
    <w:rsid w:val="00BF6B15"/>
    <w:rsid w:val="00C044AB"/>
    <w:rsid w:val="00C31948"/>
    <w:rsid w:val="00C57898"/>
    <w:rsid w:val="00C65313"/>
    <w:rsid w:val="00C73595"/>
    <w:rsid w:val="00C75511"/>
    <w:rsid w:val="00CA689A"/>
    <w:rsid w:val="00D351FB"/>
    <w:rsid w:val="00D81805"/>
    <w:rsid w:val="00D90D21"/>
    <w:rsid w:val="00E000A8"/>
    <w:rsid w:val="00E12C84"/>
    <w:rsid w:val="00E17B52"/>
    <w:rsid w:val="00E244AD"/>
    <w:rsid w:val="00E32208"/>
    <w:rsid w:val="00E711F6"/>
    <w:rsid w:val="00E94114"/>
    <w:rsid w:val="00EA2689"/>
    <w:rsid w:val="00EF22F8"/>
    <w:rsid w:val="00F05BAD"/>
    <w:rsid w:val="00F73891"/>
    <w:rsid w:val="00F84B03"/>
    <w:rsid w:val="00FA6F66"/>
    <w:rsid w:val="00FF030B"/>
    <w:rsid w:val="00FF2433"/>
    <w:rsid w:val="00FF4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96950F"/>
  <w15:docId w15:val="{C188B6F6-6F23-4AE9-9A64-15B5D4C2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1764E"/>
    <w:rPr>
      <w:rFonts w:ascii="Times New Roman" w:hAnsi="Times New Roman"/>
      <w:sz w:val="24"/>
    </w:rPr>
  </w:style>
  <w:style w:type="paragraph" w:styleId="Virsraksts1">
    <w:name w:val="heading 1"/>
    <w:basedOn w:val="Parasts"/>
    <w:next w:val="Parasts"/>
    <w:link w:val="Virsraksts1Rakstz"/>
    <w:uiPriority w:val="9"/>
    <w:qFormat/>
    <w:rsid w:val="0001764E"/>
    <w:pPr>
      <w:keepNext/>
      <w:keepLines/>
      <w:spacing w:before="240" w:after="0"/>
      <w:jc w:val="center"/>
      <w:outlineLvl w:val="0"/>
    </w:pPr>
    <w:rPr>
      <w:rFonts w:eastAsiaTheme="majorEastAsia" w:cstheme="majorBidi"/>
      <w:b/>
      <w:szCs w:val="32"/>
      <w:u w:val="single"/>
    </w:rPr>
  </w:style>
  <w:style w:type="paragraph" w:styleId="Virsraksts3">
    <w:name w:val="heading 3"/>
    <w:basedOn w:val="Parasts"/>
    <w:next w:val="Parasts"/>
    <w:link w:val="Virsraksts3Rakstz"/>
    <w:uiPriority w:val="9"/>
    <w:unhideWhenUsed/>
    <w:qFormat/>
    <w:rsid w:val="0001764E"/>
    <w:pPr>
      <w:keepNext/>
      <w:suppressAutoHyphens/>
      <w:spacing w:before="240" w:after="60" w:line="240" w:lineRule="auto"/>
      <w:outlineLvl w:val="2"/>
    </w:pPr>
    <w:rPr>
      <w:rFonts w:eastAsia="Times New Roman" w:cs="Times New Roman"/>
      <w:b/>
      <w:bCs/>
      <w:i/>
      <w:sz w:val="28"/>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1764E"/>
    <w:rPr>
      <w:rFonts w:ascii="Times New Roman" w:eastAsiaTheme="majorEastAsia" w:hAnsi="Times New Roman" w:cstheme="majorBidi"/>
      <w:b/>
      <w:sz w:val="24"/>
      <w:szCs w:val="32"/>
      <w:u w:val="single"/>
    </w:rPr>
  </w:style>
  <w:style w:type="character" w:customStyle="1" w:styleId="Virsraksts3Rakstz">
    <w:name w:val="Virsraksts 3 Rakstz."/>
    <w:basedOn w:val="Noklusjumarindkopasfonts"/>
    <w:link w:val="Virsraksts3"/>
    <w:uiPriority w:val="9"/>
    <w:qFormat/>
    <w:rsid w:val="0001764E"/>
    <w:rPr>
      <w:rFonts w:ascii="Times New Roman" w:eastAsia="Times New Roman" w:hAnsi="Times New Roman" w:cs="Times New Roman"/>
      <w:b/>
      <w:bCs/>
      <w:i/>
      <w:sz w:val="28"/>
      <w:szCs w:val="26"/>
    </w:rPr>
  </w:style>
  <w:style w:type="paragraph" w:styleId="Sarakstarindkopa">
    <w:name w:val="List Paragraph"/>
    <w:aliases w:val="2,Strip,H&amp;P List Paragraph,Akapit z listą BS,Numbered Para 1,Dot pt,No Spacing1,List Paragraph Char Char Char,Indicator Text,List Paragraph1,Bullet 1,Bullet Points,MAIN CONTENT,IFCL - List Paragraph,List Paragraph12,Syle 1,OBC Bullet,l"/>
    <w:basedOn w:val="Parasts"/>
    <w:link w:val="SarakstarindkopaRakstz"/>
    <w:uiPriority w:val="34"/>
    <w:qFormat/>
    <w:rsid w:val="0001764E"/>
    <w:pPr>
      <w:ind w:left="720"/>
      <w:contextualSpacing/>
    </w:pPr>
  </w:style>
  <w:style w:type="character" w:styleId="Vresatsauce">
    <w:name w:val="footnote reference"/>
    <w:aliases w:val="Footnote Refernece,BVI fnr,fr,ftref,Footnote Reference Number,Footnote symbol,Footnote Reference Superscript,Odwołanie przypisu,Footnotes refss,SUPERS,Ref,de nota al pie,-E Fußnotenzeichen,Footnote reference number,Times 10 Point,E,stylish"/>
    <w:basedOn w:val="Noklusjumarindkopasfonts"/>
    <w:link w:val="CharCharCharChar"/>
    <w:uiPriority w:val="99"/>
    <w:unhideWhenUsed/>
    <w:qFormat/>
    <w:rsid w:val="0001764E"/>
    <w:rPr>
      <w:vertAlign w:val="superscript"/>
    </w:rPr>
  </w:style>
  <w:style w:type="character" w:customStyle="1" w:styleId="VrestekstsRakstz">
    <w:name w:val="Vēres teksts Rakstz."/>
    <w:aliases w:val="Footnote Text Char2 Rakstz.,Footnote Text Char Char1 Rakstz.,Fußnotentext Char Char2 Char1 Rakstz.,Char Char1 Char2 Char1 Rakstz.,Fußnotentext Char Char Char1 Char1 Rakstz.,Char Char1 Char Char1 Char1 Rakstz.,Fußnot Rakstz."/>
    <w:link w:val="Vresteksts"/>
    <w:uiPriority w:val="99"/>
    <w:qFormat/>
    <w:rsid w:val="0001764E"/>
  </w:style>
  <w:style w:type="paragraph" w:styleId="Vresteksts">
    <w:name w:val="footnote text"/>
    <w:aliases w:val="Footnote Text Char2,Footnote Text Char Char1,Fußnotentext Char Char2 Char1,Char Char1 Char2 Char1,Fußnotentext Char Char Char1 Char1,Char Char1 Char Char1 Char1,Fußnotentext Char Char Char Char Char1,Char Char1 Char Char Char Char1,Fußnot,f"/>
    <w:basedOn w:val="Parasts"/>
    <w:link w:val="VrestekstsRakstz"/>
    <w:uiPriority w:val="99"/>
    <w:unhideWhenUsed/>
    <w:qFormat/>
    <w:rsid w:val="0001764E"/>
    <w:pPr>
      <w:suppressAutoHyphens/>
      <w:spacing w:after="200" w:line="276" w:lineRule="auto"/>
    </w:pPr>
    <w:rPr>
      <w:rFonts w:asciiTheme="minorHAnsi" w:hAnsiTheme="minorHAnsi"/>
      <w:sz w:val="22"/>
    </w:rPr>
  </w:style>
  <w:style w:type="character" w:customStyle="1" w:styleId="VrestekstsRakstz1">
    <w:name w:val="Vēres teksts Rakstz.1"/>
    <w:basedOn w:val="Noklusjumarindkopasfonts"/>
    <w:uiPriority w:val="99"/>
    <w:semiHidden/>
    <w:rsid w:val="0001764E"/>
    <w:rPr>
      <w:rFonts w:ascii="Times New Roman" w:hAnsi="Times New Roman"/>
      <w:sz w:val="20"/>
      <w:szCs w:val="20"/>
    </w:rPr>
  </w:style>
  <w:style w:type="paragraph" w:customStyle="1" w:styleId="Citti">
    <w:name w:val="Citāti"/>
    <w:basedOn w:val="Parasts"/>
    <w:qFormat/>
    <w:rsid w:val="0001764E"/>
    <w:pPr>
      <w:suppressAutoHyphens/>
      <w:spacing w:after="283" w:line="240" w:lineRule="auto"/>
      <w:ind w:left="567" w:right="567"/>
    </w:pPr>
    <w:rPr>
      <w:rFonts w:ascii="Liberation Serif" w:eastAsia="NSimSun" w:hAnsi="Liberation Serif" w:cs="Arial"/>
      <w:kern w:val="2"/>
      <w:szCs w:val="24"/>
      <w:lang w:eastAsia="zh-CN" w:bidi="hi-IN"/>
    </w:rPr>
  </w:style>
  <w:style w:type="paragraph" w:styleId="Paraststmeklis">
    <w:name w:val="Normal (Web)"/>
    <w:basedOn w:val="Parasts"/>
    <w:uiPriority w:val="99"/>
    <w:unhideWhenUsed/>
    <w:qFormat/>
    <w:rsid w:val="0001764E"/>
    <w:pPr>
      <w:suppressAutoHyphens/>
      <w:spacing w:beforeAutospacing="1" w:after="200" w:afterAutospacing="1" w:line="240" w:lineRule="auto"/>
    </w:pPr>
    <w:rPr>
      <w:rFonts w:ascii="Verdana" w:eastAsia="Times New Roman" w:hAnsi="Verdana" w:cs="Times New Roman"/>
      <w:sz w:val="18"/>
      <w:szCs w:val="18"/>
      <w:lang w:eastAsia="lv-LV"/>
    </w:rPr>
  </w:style>
  <w:style w:type="paragraph" w:customStyle="1" w:styleId="Style29">
    <w:name w:val="Style29"/>
    <w:qFormat/>
    <w:rsid w:val="0001764E"/>
    <w:pPr>
      <w:widowControl w:val="0"/>
      <w:suppressAutoHyphens/>
      <w:spacing w:after="0" w:line="253" w:lineRule="exact"/>
      <w:jc w:val="both"/>
    </w:pPr>
    <w:rPr>
      <w:rFonts w:ascii="Times New Roman" w:eastAsia="Times New Roman" w:hAnsi="Times New Roman" w:cs="Times New Roman"/>
      <w:color w:val="000000"/>
      <w:sz w:val="24"/>
      <w:szCs w:val="24"/>
      <w:u w:color="000000"/>
      <w:lang w:eastAsia="lv-LV"/>
    </w:rPr>
  </w:style>
  <w:style w:type="character" w:styleId="Hipersaite">
    <w:name w:val="Hyperlink"/>
    <w:basedOn w:val="Noklusjumarindkopasfonts"/>
    <w:uiPriority w:val="99"/>
    <w:unhideWhenUsed/>
    <w:rsid w:val="0001764E"/>
    <w:rPr>
      <w:color w:val="0000FF"/>
      <w:u w:val="single"/>
    </w:rPr>
  </w:style>
  <w:style w:type="paragraph" w:styleId="Balonteksts">
    <w:name w:val="Balloon Text"/>
    <w:basedOn w:val="Parasts"/>
    <w:link w:val="BalontekstsRakstz"/>
    <w:uiPriority w:val="99"/>
    <w:semiHidden/>
    <w:unhideWhenUsed/>
    <w:rsid w:val="0001764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764E"/>
    <w:rPr>
      <w:rFonts w:ascii="Segoe UI" w:hAnsi="Segoe UI" w:cs="Segoe UI"/>
      <w:sz w:val="18"/>
      <w:szCs w:val="18"/>
    </w:rPr>
  </w:style>
  <w:style w:type="character" w:customStyle="1" w:styleId="Vresenkurs">
    <w:name w:val="Vēres enkurs"/>
    <w:rsid w:val="0001764E"/>
    <w:rPr>
      <w:vertAlign w:val="superscript"/>
    </w:rPr>
  </w:style>
  <w:style w:type="character" w:customStyle="1" w:styleId="Vresrakstzmes">
    <w:name w:val="Vēres rakstzīmes"/>
    <w:qFormat/>
    <w:rsid w:val="0001764E"/>
  </w:style>
  <w:style w:type="paragraph" w:customStyle="1" w:styleId="tvhtml">
    <w:name w:val="tv_html"/>
    <w:basedOn w:val="Parasts"/>
    <w:qFormat/>
    <w:rsid w:val="0001764E"/>
    <w:pPr>
      <w:suppressAutoHyphens/>
      <w:spacing w:beforeAutospacing="1" w:after="200" w:afterAutospacing="1" w:line="240" w:lineRule="auto"/>
    </w:pPr>
    <w:rPr>
      <w:rFonts w:eastAsia="Times New Roman" w:cs="Times New Roman"/>
      <w:szCs w:val="24"/>
      <w:lang w:eastAsia="lv-LV"/>
    </w:rPr>
  </w:style>
  <w:style w:type="character" w:customStyle="1" w:styleId="acopre">
    <w:name w:val="acopre"/>
    <w:basedOn w:val="Noklusjumarindkopasfonts"/>
    <w:rsid w:val="0001764E"/>
  </w:style>
  <w:style w:type="paragraph" w:customStyle="1" w:styleId="mt-translation">
    <w:name w:val="mt-translation"/>
    <w:basedOn w:val="Parasts"/>
    <w:rsid w:val="0001764E"/>
    <w:pPr>
      <w:spacing w:before="100" w:beforeAutospacing="1" w:after="100" w:afterAutospacing="1" w:line="240" w:lineRule="auto"/>
    </w:pPr>
    <w:rPr>
      <w:rFonts w:eastAsia="Times New Roman" w:cs="Times New Roman"/>
      <w:szCs w:val="24"/>
      <w:lang w:eastAsia="lv-LV"/>
    </w:rPr>
  </w:style>
  <w:style w:type="character" w:styleId="Izmantotahipersaite">
    <w:name w:val="FollowedHyperlink"/>
    <w:basedOn w:val="Noklusjumarindkopasfonts"/>
    <w:uiPriority w:val="99"/>
    <w:semiHidden/>
    <w:unhideWhenUsed/>
    <w:rsid w:val="0001764E"/>
    <w:rPr>
      <w:color w:val="954F72" w:themeColor="followedHyperlink"/>
      <w:u w:val="single"/>
    </w:rPr>
  </w:style>
  <w:style w:type="table" w:customStyle="1" w:styleId="TableNormal1">
    <w:name w:val="Table Normal1"/>
    <w:rsid w:val="000176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lv-LV"/>
    </w:rPr>
    <w:tblPr>
      <w:tblInd w:w="0" w:type="dxa"/>
      <w:tblCellMar>
        <w:top w:w="0" w:type="dxa"/>
        <w:left w:w="0" w:type="dxa"/>
        <w:bottom w:w="0" w:type="dxa"/>
        <w:right w:w="0" w:type="dxa"/>
      </w:tblCellMar>
    </w:tblPr>
  </w:style>
  <w:style w:type="paragraph" w:styleId="Komentrateksts">
    <w:name w:val="annotation text"/>
    <w:link w:val="KomentratekstsRakstz"/>
    <w:uiPriority w:val="99"/>
    <w:rsid w:val="0001764E"/>
    <w:pPr>
      <w:pBdr>
        <w:top w:val="nil"/>
        <w:left w:val="nil"/>
        <w:bottom w:val="nil"/>
        <w:right w:val="nil"/>
        <w:between w:val="nil"/>
        <w:bar w:val="nil"/>
      </w:pBdr>
      <w:spacing w:after="200" w:line="276" w:lineRule="auto"/>
    </w:pPr>
    <w:rPr>
      <w:rFonts w:ascii="Calibri" w:eastAsia="Calibri" w:hAnsi="Calibri" w:cs="Calibri"/>
      <w:color w:val="000000"/>
      <w:sz w:val="20"/>
      <w:szCs w:val="20"/>
      <w:u w:color="000000"/>
      <w:bdr w:val="nil"/>
      <w:lang w:eastAsia="lv-LV"/>
    </w:rPr>
  </w:style>
  <w:style w:type="character" w:customStyle="1" w:styleId="KomentratekstsRakstz">
    <w:name w:val="Komentāra teksts Rakstz."/>
    <w:basedOn w:val="Noklusjumarindkopasfonts"/>
    <w:link w:val="Komentrateksts"/>
    <w:uiPriority w:val="99"/>
    <w:rsid w:val="0001764E"/>
    <w:rPr>
      <w:rFonts w:ascii="Calibri" w:eastAsia="Calibri" w:hAnsi="Calibri" w:cs="Calibri"/>
      <w:color w:val="000000"/>
      <w:sz w:val="20"/>
      <w:szCs w:val="20"/>
      <w:u w:color="000000"/>
      <w:bdr w:val="nil"/>
      <w:lang w:eastAsia="lv-LV"/>
    </w:rPr>
  </w:style>
  <w:style w:type="paragraph" w:customStyle="1" w:styleId="Default">
    <w:name w:val="Default"/>
    <w:rsid w:val="0001764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markedcontent">
    <w:name w:val="markedcontent"/>
    <w:basedOn w:val="Noklusjumarindkopasfonts"/>
    <w:rsid w:val="0001764E"/>
  </w:style>
  <w:style w:type="character" w:styleId="Neatrisintapieminana">
    <w:name w:val="Unresolved Mention"/>
    <w:basedOn w:val="Noklusjumarindkopasfonts"/>
    <w:uiPriority w:val="99"/>
    <w:semiHidden/>
    <w:unhideWhenUsed/>
    <w:rsid w:val="0001764E"/>
    <w:rPr>
      <w:color w:val="605E5C"/>
      <w:shd w:val="clear" w:color="auto" w:fill="E1DFDD"/>
    </w:rPr>
  </w:style>
  <w:style w:type="character" w:customStyle="1" w:styleId="SarakstarindkopaRakstz">
    <w:name w:val="Saraksta rindkopa Rakstz."/>
    <w:aliases w:val="2 Rakstz.,Strip Rakstz.,H&amp;P List Paragraph Rakstz.,Akapit z listą BS Rakstz.,Numbered Para 1 Rakstz.,Dot pt Rakstz.,No Spacing1 Rakstz.,List Paragraph Char Char Char Rakstz.,Indicator Text Rakstz.,List Paragraph1 Rakstz."/>
    <w:link w:val="Sarakstarindkopa"/>
    <w:uiPriority w:val="34"/>
    <w:qFormat/>
    <w:locked/>
    <w:rsid w:val="0001764E"/>
    <w:rPr>
      <w:rFonts w:ascii="Times New Roman" w:hAnsi="Times New Roman"/>
      <w:sz w:val="24"/>
    </w:rPr>
  </w:style>
  <w:style w:type="character" w:styleId="Izclums">
    <w:name w:val="Emphasis"/>
    <w:basedOn w:val="Noklusjumarindkopasfonts"/>
    <w:uiPriority w:val="20"/>
    <w:qFormat/>
    <w:rsid w:val="0001764E"/>
    <w:rPr>
      <w:i/>
      <w:iCs/>
    </w:rPr>
  </w:style>
  <w:style w:type="character" w:styleId="Izteiksmgs">
    <w:name w:val="Strong"/>
    <w:uiPriority w:val="22"/>
    <w:qFormat/>
    <w:rsid w:val="0001764E"/>
    <w:rPr>
      <w:b/>
      <w:bCs/>
    </w:rPr>
  </w:style>
  <w:style w:type="character" w:customStyle="1" w:styleId="highlight">
    <w:name w:val="highlight"/>
    <w:qFormat/>
    <w:rsid w:val="0001764E"/>
  </w:style>
  <w:style w:type="table" w:styleId="Reatabula">
    <w:name w:val="Table Grid"/>
    <w:aliases w:val="CV1"/>
    <w:basedOn w:val="Parastatabula"/>
    <w:uiPriority w:val="39"/>
    <w:rsid w:val="000176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turardtjavirsraksts">
    <w:name w:val="TOC Heading"/>
    <w:basedOn w:val="Virsraksts1"/>
    <w:next w:val="Parasts"/>
    <w:uiPriority w:val="39"/>
    <w:unhideWhenUsed/>
    <w:qFormat/>
    <w:rsid w:val="0001764E"/>
    <w:pPr>
      <w:jc w:val="left"/>
      <w:outlineLvl w:val="9"/>
    </w:pPr>
    <w:rPr>
      <w:rFonts w:asciiTheme="majorHAnsi" w:hAnsiTheme="majorHAnsi"/>
      <w:b w:val="0"/>
      <w:color w:val="2F5496" w:themeColor="accent1" w:themeShade="BF"/>
      <w:sz w:val="32"/>
      <w:u w:val="none"/>
      <w:lang w:eastAsia="lv-LV"/>
    </w:rPr>
  </w:style>
  <w:style w:type="paragraph" w:styleId="Saturs1">
    <w:name w:val="toc 1"/>
    <w:basedOn w:val="Parasts"/>
    <w:next w:val="Parasts"/>
    <w:autoRedefine/>
    <w:uiPriority w:val="39"/>
    <w:unhideWhenUsed/>
    <w:rsid w:val="0001764E"/>
    <w:pPr>
      <w:framePr w:wrap="auto" w:hAnchor="text" w:x="993"/>
      <w:tabs>
        <w:tab w:val="right" w:leader="dot" w:pos="13993"/>
      </w:tabs>
      <w:spacing w:after="100"/>
      <w:ind w:right="739"/>
    </w:pPr>
  </w:style>
  <w:style w:type="paragraph" w:styleId="Galvene">
    <w:name w:val="header"/>
    <w:basedOn w:val="Parasts"/>
    <w:link w:val="GalveneRakstz"/>
    <w:uiPriority w:val="99"/>
    <w:unhideWhenUsed/>
    <w:rsid w:val="0001764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764E"/>
    <w:rPr>
      <w:rFonts w:ascii="Times New Roman" w:hAnsi="Times New Roman"/>
      <w:sz w:val="24"/>
    </w:rPr>
  </w:style>
  <w:style w:type="paragraph" w:styleId="Kjene">
    <w:name w:val="footer"/>
    <w:basedOn w:val="Parasts"/>
    <w:link w:val="KjeneRakstz"/>
    <w:uiPriority w:val="99"/>
    <w:unhideWhenUsed/>
    <w:rsid w:val="0001764E"/>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764E"/>
    <w:rPr>
      <w:rFonts w:ascii="Times New Roman" w:hAnsi="Times New Roman"/>
      <w:sz w:val="24"/>
    </w:rPr>
  </w:style>
  <w:style w:type="table" w:styleId="Reatabulagaia">
    <w:name w:val="Grid Table Light"/>
    <w:basedOn w:val="Parastatabula"/>
    <w:uiPriority w:val="40"/>
    <w:rsid w:val="000176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ListTable3-Accent21">
    <w:name w:val="List Table 3 - Accent 21"/>
    <w:basedOn w:val="Parastatabula"/>
    <w:uiPriority w:val="48"/>
    <w:rsid w:val="0001764E"/>
    <w:pPr>
      <w:spacing w:after="0" w:line="240" w:lineRule="auto"/>
    </w:pPr>
    <w:rPr>
      <w:lang w:val="en-US"/>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customStyle="1" w:styleId="liknoteik">
    <w:name w:val="lik_noteik"/>
    <w:basedOn w:val="Parasts"/>
    <w:rsid w:val="0001764E"/>
    <w:pPr>
      <w:spacing w:before="100" w:beforeAutospacing="1" w:after="100" w:afterAutospacing="1" w:line="240" w:lineRule="auto"/>
    </w:pPr>
    <w:rPr>
      <w:rFonts w:eastAsia="Times New Roman" w:cs="Times New Roman"/>
      <w:szCs w:val="24"/>
      <w:lang w:eastAsia="lv-LV"/>
    </w:rPr>
  </w:style>
  <w:style w:type="paragraph" w:customStyle="1" w:styleId="CharCharCharChar">
    <w:name w:val="Char Char Char Char"/>
    <w:aliases w:val="Char2"/>
    <w:basedOn w:val="Parasts"/>
    <w:next w:val="Parasts"/>
    <w:link w:val="Vresatsauce"/>
    <w:uiPriority w:val="99"/>
    <w:rsid w:val="0001764E"/>
    <w:pPr>
      <w:spacing w:line="240" w:lineRule="exact"/>
      <w:jc w:val="both"/>
      <w:textAlignment w:val="baseline"/>
    </w:pPr>
    <w:rPr>
      <w:rFonts w:asciiTheme="minorHAnsi" w:hAnsiTheme="minorHAnsi"/>
      <w:sz w:val="22"/>
      <w:vertAlign w:val="superscript"/>
    </w:rPr>
  </w:style>
  <w:style w:type="paragraph" w:styleId="Bezatstarpm">
    <w:name w:val="No Spacing"/>
    <w:link w:val="BezatstarpmRakstz"/>
    <w:uiPriority w:val="1"/>
    <w:qFormat/>
    <w:rsid w:val="0001764E"/>
    <w:pPr>
      <w:spacing w:after="0" w:line="240" w:lineRule="auto"/>
    </w:pPr>
  </w:style>
  <w:style w:type="character" w:customStyle="1" w:styleId="BezatstarpmRakstz">
    <w:name w:val="Bez atstarpēm Rakstz."/>
    <w:basedOn w:val="Noklusjumarindkopasfonts"/>
    <w:link w:val="Bezatstarpm"/>
    <w:uiPriority w:val="1"/>
    <w:locked/>
    <w:rsid w:val="0001764E"/>
  </w:style>
  <w:style w:type="character" w:customStyle="1" w:styleId="normaltextrun">
    <w:name w:val="normaltextrun"/>
    <w:basedOn w:val="Noklusjumarindkopasfonts"/>
    <w:rsid w:val="0001764E"/>
  </w:style>
  <w:style w:type="character" w:customStyle="1" w:styleId="spellingerror">
    <w:name w:val="spellingerror"/>
    <w:basedOn w:val="Noklusjumarindkopasfonts"/>
    <w:rsid w:val="0001764E"/>
  </w:style>
  <w:style w:type="character" w:customStyle="1" w:styleId="Bodytext">
    <w:name w:val="Body text_"/>
    <w:basedOn w:val="Noklusjumarindkopasfonts"/>
    <w:link w:val="Pamatteksts3"/>
    <w:rsid w:val="00AF2FD5"/>
    <w:rPr>
      <w:rFonts w:ascii="Times New Roman" w:eastAsia="Times New Roman" w:hAnsi="Times New Roman" w:cs="Times New Roman"/>
      <w:i/>
      <w:iCs/>
      <w:sz w:val="19"/>
      <w:szCs w:val="19"/>
      <w:shd w:val="clear" w:color="auto" w:fill="FFFFFF"/>
    </w:rPr>
  </w:style>
  <w:style w:type="character" w:customStyle="1" w:styleId="BodytextNotItalic">
    <w:name w:val="Body text + Not Italic"/>
    <w:basedOn w:val="Bodytext"/>
    <w:rsid w:val="00AF2FD5"/>
    <w:rPr>
      <w:rFonts w:ascii="Times New Roman" w:eastAsia="Times New Roman" w:hAnsi="Times New Roman" w:cs="Times New Roman"/>
      <w:i/>
      <w:iCs/>
      <w:color w:val="000000"/>
      <w:spacing w:val="0"/>
      <w:w w:val="100"/>
      <w:position w:val="0"/>
      <w:sz w:val="19"/>
      <w:szCs w:val="19"/>
      <w:shd w:val="clear" w:color="auto" w:fill="FFFFFF"/>
      <w:lang w:val="lv-LV"/>
    </w:rPr>
  </w:style>
  <w:style w:type="character" w:customStyle="1" w:styleId="Pamatteksts1">
    <w:name w:val="Pamatteksts1"/>
    <w:basedOn w:val="Bodytext"/>
    <w:rsid w:val="00AF2FD5"/>
    <w:rPr>
      <w:rFonts w:ascii="Times New Roman" w:eastAsia="Times New Roman" w:hAnsi="Times New Roman" w:cs="Times New Roman"/>
      <w:i/>
      <w:iCs/>
      <w:color w:val="000000"/>
      <w:spacing w:val="0"/>
      <w:w w:val="100"/>
      <w:position w:val="0"/>
      <w:sz w:val="19"/>
      <w:szCs w:val="19"/>
      <w:shd w:val="clear" w:color="auto" w:fill="FFFFFF"/>
      <w:lang w:val="lv-LV"/>
    </w:rPr>
  </w:style>
  <w:style w:type="paragraph" w:customStyle="1" w:styleId="Pamatteksts3">
    <w:name w:val="Pamatteksts3"/>
    <w:basedOn w:val="Parasts"/>
    <w:link w:val="Bodytext"/>
    <w:rsid w:val="00AF2FD5"/>
    <w:pPr>
      <w:widowControl w:val="0"/>
      <w:shd w:val="clear" w:color="auto" w:fill="FFFFFF"/>
      <w:spacing w:before="180" w:after="0" w:line="230" w:lineRule="exact"/>
      <w:jc w:val="both"/>
    </w:pPr>
    <w:rPr>
      <w:rFonts w:eastAsia="Times New Roman" w:cs="Times New Roman"/>
      <w:i/>
      <w:iCs/>
      <w:sz w:val="19"/>
      <w:szCs w:val="19"/>
    </w:rPr>
  </w:style>
  <w:style w:type="character" w:customStyle="1" w:styleId="Bodytext2">
    <w:name w:val="Body text (2)_"/>
    <w:basedOn w:val="Noklusjumarindkopasfonts"/>
    <w:link w:val="Bodytext20"/>
    <w:rsid w:val="004D78B1"/>
    <w:rPr>
      <w:rFonts w:ascii="Times New Roman" w:eastAsia="Times New Roman" w:hAnsi="Times New Roman" w:cs="Times New Roman"/>
      <w:sz w:val="19"/>
      <w:szCs w:val="19"/>
      <w:shd w:val="clear" w:color="auto" w:fill="FFFFFF"/>
    </w:rPr>
  </w:style>
  <w:style w:type="paragraph" w:customStyle="1" w:styleId="Bodytext20">
    <w:name w:val="Body text (2)"/>
    <w:basedOn w:val="Parasts"/>
    <w:link w:val="Bodytext2"/>
    <w:rsid w:val="004D78B1"/>
    <w:pPr>
      <w:widowControl w:val="0"/>
      <w:shd w:val="clear" w:color="auto" w:fill="FFFFFF"/>
      <w:spacing w:after="0" w:line="230" w:lineRule="exact"/>
      <w:jc w:val="both"/>
    </w:pPr>
    <w:rPr>
      <w:rFonts w:eastAsia="Times New Roman" w:cs="Times New Roman"/>
      <w:sz w:val="19"/>
      <w:szCs w:val="19"/>
    </w:rPr>
  </w:style>
  <w:style w:type="character" w:customStyle="1" w:styleId="Bodytext2Exact">
    <w:name w:val="Body text (2) Exact"/>
    <w:basedOn w:val="Noklusjumarindkopasfonts"/>
    <w:rsid w:val="004D78B1"/>
    <w:rPr>
      <w:rFonts w:ascii="Times New Roman" w:eastAsia="Times New Roman" w:hAnsi="Times New Roman" w:cs="Times New Roman"/>
      <w:b w:val="0"/>
      <w:bCs w:val="0"/>
      <w:i w:val="0"/>
      <w:iCs w:val="0"/>
      <w:smallCaps w:val="0"/>
      <w:strike w:val="0"/>
      <w:spacing w:val="-1"/>
      <w:sz w:val="18"/>
      <w:szCs w:val="18"/>
      <w:u w:val="none"/>
    </w:rPr>
  </w:style>
  <w:style w:type="character" w:customStyle="1" w:styleId="Pamatteksts2">
    <w:name w:val="Pamatteksts2"/>
    <w:basedOn w:val="Bodytext"/>
    <w:rsid w:val="004D78B1"/>
    <w:rPr>
      <w:rFonts w:ascii="Times New Roman" w:eastAsia="Times New Roman" w:hAnsi="Times New Roman" w:cs="Times New Roman"/>
      <w:b w:val="0"/>
      <w:bCs w:val="0"/>
      <w:i/>
      <w:iCs/>
      <w:smallCaps w:val="0"/>
      <w:strike w:val="0"/>
      <w:color w:val="000000"/>
      <w:spacing w:val="0"/>
      <w:w w:val="100"/>
      <w:position w:val="0"/>
      <w:sz w:val="19"/>
      <w:szCs w:val="19"/>
      <w:u w:val="single"/>
      <w:shd w:val="clear" w:color="auto" w:fill="FFFFFF"/>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likumi.lv/ta/id/311673-par-pasakumu-planu-noziedzigi-iegutu-lidzeklu-legalizacijas-terorisma-un-proliferacijas-finansesanas-noversanai-laikposmam-no-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312544" TargetMode="External"/><Relationship Id="rId4" Type="http://schemas.openxmlformats.org/officeDocument/2006/relationships/settings" Target="settings.xml"/><Relationship Id="rId9" Type="http://schemas.openxmlformats.org/officeDocument/2006/relationships/hyperlink" Target="https://likumi.lv/ta/id/312544"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65EB-4A67-4064-9C28-A3B8D67BE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125</Pages>
  <Words>143285</Words>
  <Characters>81674</Characters>
  <Application>Microsoft Office Word</Application>
  <DocSecurity>0</DocSecurity>
  <Lines>680</Lines>
  <Paragraphs>449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2021-06-29T06:15:00Z</dcterms:created>
  <dcterms:modified xsi:type="dcterms:W3CDTF">2021-06-29T06:16:00Z</dcterms:modified>
</cp:coreProperties>
</file>