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36EC" w14:textId="77777777" w:rsidR="00222F21" w:rsidRPr="002349DF" w:rsidRDefault="00222F21" w:rsidP="00222F21">
      <w:pPr>
        <w:jc w:val="center"/>
        <w:rPr>
          <w:b/>
          <w:sz w:val="28"/>
          <w:szCs w:val="28"/>
        </w:rPr>
      </w:pPr>
      <w:r w:rsidRPr="002349DF">
        <w:rPr>
          <w:b/>
          <w:sz w:val="28"/>
          <w:szCs w:val="28"/>
        </w:rPr>
        <w:t xml:space="preserve">Informatīvais </w:t>
      </w:r>
      <w:smartTag w:uri="schemas-tilde-lv/tildestengine" w:element="veidnes">
        <w:smartTagPr>
          <w:attr w:name="text" w:val="ziņojums"/>
          <w:attr w:name="baseform" w:val="ziņojums"/>
          <w:attr w:name="id" w:val="-1"/>
        </w:smartTagPr>
        <w:r w:rsidRPr="002349DF">
          <w:rPr>
            <w:b/>
            <w:sz w:val="28"/>
            <w:szCs w:val="28"/>
          </w:rPr>
          <w:t>ziņojums</w:t>
        </w:r>
      </w:smartTag>
      <w:r w:rsidRPr="002349DF">
        <w:rPr>
          <w:b/>
          <w:sz w:val="28"/>
          <w:szCs w:val="28"/>
        </w:rPr>
        <w:t xml:space="preserve"> </w:t>
      </w:r>
    </w:p>
    <w:p w14:paraId="3753BBCD" w14:textId="4DBADF8C" w:rsidR="00222F21" w:rsidRPr="002349DF" w:rsidRDefault="00493FD8" w:rsidP="00222F21">
      <w:pPr>
        <w:jc w:val="center"/>
        <w:rPr>
          <w:b/>
          <w:sz w:val="28"/>
          <w:szCs w:val="28"/>
        </w:rPr>
      </w:pPr>
      <w:r>
        <w:rPr>
          <w:b/>
          <w:sz w:val="28"/>
          <w:szCs w:val="28"/>
        </w:rPr>
        <w:t>“</w:t>
      </w:r>
      <w:r w:rsidR="00222F21" w:rsidRPr="002349DF">
        <w:rPr>
          <w:b/>
          <w:sz w:val="28"/>
          <w:szCs w:val="28"/>
        </w:rPr>
        <w:t xml:space="preserve">Par valsts budžeta saistību uzņemšanos Eiropas Savienības finanšu instrumenta </w:t>
      </w:r>
      <w:r>
        <w:rPr>
          <w:b/>
          <w:sz w:val="28"/>
          <w:szCs w:val="28"/>
        </w:rPr>
        <w:t>“</w:t>
      </w:r>
      <w:r w:rsidR="00222F21" w:rsidRPr="002349DF">
        <w:rPr>
          <w:b/>
          <w:sz w:val="28"/>
          <w:szCs w:val="28"/>
        </w:rPr>
        <w:t xml:space="preserve">Nodarbinātības un sociālās inovācijas programma” finansētā </w:t>
      </w:r>
      <w:r w:rsidR="00222F21" w:rsidRPr="002349DF">
        <w:rPr>
          <w:b/>
          <w:bCs/>
          <w:sz w:val="28"/>
          <w:szCs w:val="28"/>
        </w:rPr>
        <w:t xml:space="preserve">projekta </w:t>
      </w:r>
      <w:r>
        <w:rPr>
          <w:b/>
          <w:sz w:val="28"/>
          <w:szCs w:val="28"/>
        </w:rPr>
        <w:t>“</w:t>
      </w:r>
      <w:r w:rsidR="00222F21" w:rsidRPr="002349DF">
        <w:rPr>
          <w:b/>
          <w:sz w:val="28"/>
          <w:szCs w:val="28"/>
        </w:rPr>
        <w:t>Sociālo inovāciju kompetences centri – kapacitātes celšana ilgtspējīgai sabiedrībai</w:t>
      </w:r>
      <w:r w:rsidR="00222F21" w:rsidRPr="002349DF">
        <w:rPr>
          <w:b/>
          <w:bCs/>
          <w:sz w:val="28"/>
          <w:szCs w:val="28"/>
        </w:rPr>
        <w:t xml:space="preserve">” </w:t>
      </w:r>
      <w:r w:rsidR="00222F21" w:rsidRPr="002349DF">
        <w:rPr>
          <w:b/>
          <w:sz w:val="28"/>
          <w:szCs w:val="28"/>
        </w:rPr>
        <w:t>īstenošanai”</w:t>
      </w:r>
    </w:p>
    <w:p w14:paraId="22586690" w14:textId="77777777" w:rsidR="00222F21" w:rsidRPr="003B4F51" w:rsidRDefault="00222F21" w:rsidP="00222F21">
      <w:pPr>
        <w:rPr>
          <w:b/>
          <w:sz w:val="28"/>
          <w:szCs w:val="28"/>
        </w:rPr>
      </w:pPr>
    </w:p>
    <w:p w14:paraId="346379E8" w14:textId="77777777" w:rsidR="00222F21" w:rsidRPr="003B4F51" w:rsidRDefault="00222F21" w:rsidP="00222F21">
      <w:pPr>
        <w:jc w:val="both"/>
        <w:rPr>
          <w:sz w:val="28"/>
          <w:szCs w:val="28"/>
          <w:u w:val="single"/>
        </w:rPr>
      </w:pPr>
      <w:r w:rsidRPr="003B4F51">
        <w:rPr>
          <w:sz w:val="28"/>
          <w:szCs w:val="28"/>
          <w:u w:val="single"/>
        </w:rPr>
        <w:t>1. Pamatojums informatīvā ziņojuma virzībai</w:t>
      </w:r>
    </w:p>
    <w:p w14:paraId="674879B8" w14:textId="035817D3" w:rsidR="00222F21" w:rsidRPr="003B4F51" w:rsidRDefault="00222F21" w:rsidP="00222F21">
      <w:pPr>
        <w:ind w:firstLine="720"/>
        <w:jc w:val="both"/>
        <w:rPr>
          <w:sz w:val="28"/>
          <w:szCs w:val="28"/>
        </w:rPr>
      </w:pPr>
      <w:r w:rsidRPr="003B4F51">
        <w:rPr>
          <w:sz w:val="28"/>
          <w:szCs w:val="28"/>
        </w:rPr>
        <w:t xml:space="preserve">Eiropas Komisija </w:t>
      </w:r>
      <w:r w:rsidRPr="003B4F51">
        <w:rPr>
          <w:bCs/>
          <w:sz w:val="28"/>
          <w:szCs w:val="28"/>
        </w:rPr>
        <w:t xml:space="preserve">(turpmāk – EK) </w:t>
      </w:r>
      <w:r w:rsidR="00493FD8">
        <w:rPr>
          <w:sz w:val="28"/>
          <w:szCs w:val="28"/>
        </w:rPr>
        <w:t>20.07.2020.</w:t>
      </w:r>
      <w:r w:rsidRPr="003B4F51">
        <w:rPr>
          <w:sz w:val="28"/>
          <w:szCs w:val="28"/>
        </w:rPr>
        <w:t xml:space="preserve"> Eiropas Savienības</w:t>
      </w:r>
      <w:r>
        <w:rPr>
          <w:sz w:val="28"/>
          <w:szCs w:val="28"/>
        </w:rPr>
        <w:t xml:space="preserve"> (turpmāk – ES)</w:t>
      </w:r>
      <w:r w:rsidRPr="003B4F51">
        <w:rPr>
          <w:sz w:val="28"/>
          <w:szCs w:val="28"/>
        </w:rPr>
        <w:t xml:space="preserve"> Nodarbinātības un sociālās inovācijas programmas (turpmāk – NSIP programma) ietvaros izsludināja projektu konkursu Nr.</w:t>
      </w:r>
      <w:r>
        <w:rPr>
          <w:sz w:val="28"/>
          <w:szCs w:val="28"/>
        </w:rPr>
        <w:t> </w:t>
      </w:r>
      <w:r w:rsidRPr="003B4F51">
        <w:rPr>
          <w:sz w:val="28"/>
          <w:szCs w:val="28"/>
        </w:rPr>
        <w:t xml:space="preserve">VP/2020/010 </w:t>
      </w:r>
      <w:r w:rsidR="00493FD8">
        <w:rPr>
          <w:sz w:val="28"/>
          <w:szCs w:val="28"/>
        </w:rPr>
        <w:t>“</w:t>
      </w:r>
      <w:r w:rsidRPr="003B4F51">
        <w:rPr>
          <w:sz w:val="28"/>
          <w:szCs w:val="28"/>
        </w:rPr>
        <w:t>Sociālās inovācijas kompetences centrs”</w:t>
      </w:r>
      <w:r>
        <w:rPr>
          <w:rStyle w:val="FootnoteReference"/>
          <w:sz w:val="28"/>
          <w:szCs w:val="28"/>
        </w:rPr>
        <w:footnoteReference w:id="2"/>
      </w:r>
      <w:r w:rsidRPr="003B4F51">
        <w:rPr>
          <w:sz w:val="28"/>
          <w:szCs w:val="28"/>
        </w:rPr>
        <w:t xml:space="preserve"> (turpmāk – projektu konkurss) ar mērķi atbalstīt sociālās inovācijas dalībvalstīs.</w:t>
      </w:r>
    </w:p>
    <w:p w14:paraId="627269C6" w14:textId="494B6F27" w:rsidR="00222F21" w:rsidRPr="001C0554" w:rsidRDefault="00222F21" w:rsidP="00A86754">
      <w:pPr>
        <w:ind w:firstLine="720"/>
        <w:jc w:val="both"/>
        <w:rPr>
          <w:sz w:val="28"/>
          <w:szCs w:val="28"/>
        </w:rPr>
      </w:pPr>
      <w:r>
        <w:rPr>
          <w:sz w:val="28"/>
          <w:szCs w:val="28"/>
        </w:rPr>
        <w:t>Ņemot vērā to, ka a</w:t>
      </w:r>
      <w:r w:rsidRPr="001C0554">
        <w:rPr>
          <w:sz w:val="28"/>
          <w:szCs w:val="28"/>
        </w:rPr>
        <w:t>tbilstoši projektu konkursa nolikuma</w:t>
      </w:r>
      <w:r>
        <w:rPr>
          <w:rStyle w:val="FootnoteReference"/>
          <w:sz w:val="28"/>
          <w:szCs w:val="28"/>
        </w:rPr>
        <w:footnoteReference w:id="3"/>
      </w:r>
      <w:r w:rsidRPr="001C0554">
        <w:rPr>
          <w:sz w:val="28"/>
          <w:szCs w:val="28"/>
        </w:rPr>
        <w:t xml:space="preserve"> 6.</w:t>
      </w:r>
      <w:r w:rsidR="00493FD8">
        <w:rPr>
          <w:sz w:val="28"/>
          <w:szCs w:val="28"/>
        </w:rPr>
        <w:t xml:space="preserve"> </w:t>
      </w:r>
      <w:r w:rsidRPr="001C0554">
        <w:rPr>
          <w:sz w:val="28"/>
          <w:szCs w:val="28"/>
        </w:rPr>
        <w:t xml:space="preserve">sadaļas </w:t>
      </w:r>
      <w:r w:rsidR="00493FD8">
        <w:rPr>
          <w:sz w:val="28"/>
          <w:szCs w:val="28"/>
        </w:rPr>
        <w:t>“</w:t>
      </w:r>
      <w:r w:rsidRPr="001C0554">
        <w:rPr>
          <w:sz w:val="28"/>
          <w:szCs w:val="28"/>
        </w:rPr>
        <w:t>Atbilstības kritēriji” 6.1.</w:t>
      </w:r>
      <w:r w:rsidR="00493FD8">
        <w:rPr>
          <w:sz w:val="28"/>
          <w:szCs w:val="28"/>
        </w:rPr>
        <w:t xml:space="preserve"> </w:t>
      </w:r>
      <w:r w:rsidRPr="001C0554">
        <w:rPr>
          <w:sz w:val="28"/>
          <w:szCs w:val="28"/>
        </w:rPr>
        <w:t xml:space="preserve">apakšsadaļā </w:t>
      </w:r>
      <w:r w:rsidR="00493FD8">
        <w:rPr>
          <w:sz w:val="28"/>
          <w:szCs w:val="28"/>
        </w:rPr>
        <w:t>“</w:t>
      </w:r>
      <w:r w:rsidRPr="001C0554">
        <w:rPr>
          <w:sz w:val="28"/>
          <w:szCs w:val="28"/>
        </w:rPr>
        <w:t>Pieteikuma iesniedzēju (galveno pieteikumu iesniedzēju un līdziesniedzēju) un saistīto struktūru atbilstība” noteiktajam projekta pieteikumu var iesniegt tikai dalībvalstu konsorcijs</w:t>
      </w:r>
      <w:r>
        <w:rPr>
          <w:sz w:val="28"/>
          <w:szCs w:val="28"/>
        </w:rPr>
        <w:t>, savukārt k</w:t>
      </w:r>
      <w:r w:rsidRPr="001C0554">
        <w:rPr>
          <w:sz w:val="28"/>
          <w:szCs w:val="28"/>
        </w:rPr>
        <w:t xml:space="preserve">onsorcijā jābūt pārstāvētām vismaz divu dalībvalstu vadošajām iestādēm vai organizācijām, kurām vadošā iestāde uzticējusi </w:t>
      </w:r>
      <w:r>
        <w:rPr>
          <w:sz w:val="28"/>
          <w:szCs w:val="28"/>
        </w:rPr>
        <w:t>īstenot projektu,</w:t>
      </w:r>
      <w:r w:rsidRPr="001C0554">
        <w:t xml:space="preserve"> </w:t>
      </w:r>
      <w:r w:rsidRPr="001C0554">
        <w:rPr>
          <w:sz w:val="28"/>
          <w:szCs w:val="28"/>
        </w:rPr>
        <w:t xml:space="preserve">Labklājības ministrija </w:t>
      </w:r>
      <w:r w:rsidR="00493FD8">
        <w:rPr>
          <w:sz w:val="28"/>
          <w:szCs w:val="28"/>
        </w:rPr>
        <w:t xml:space="preserve">atbilstoši Finanšu ministrijas 10.09.2020. (vēstule Nr. </w:t>
      </w:r>
      <w:r w:rsidR="00493FD8" w:rsidRPr="00493FD8">
        <w:rPr>
          <w:sz w:val="28"/>
          <w:szCs w:val="28"/>
        </w:rPr>
        <w:t>5.1-24/21/4825</w:t>
      </w:r>
      <w:r w:rsidR="00493FD8">
        <w:rPr>
          <w:sz w:val="28"/>
          <w:szCs w:val="28"/>
        </w:rPr>
        <w:t>) lūgumam veica pretendentu vērtēšanu. Informācija par atbilstošāko pretendentu dalībai projektu konkursā nosūtīta Finanšu ministrijai 15.10.2020. (vēstule Nr.</w:t>
      </w:r>
      <w:r w:rsidR="00A86754" w:rsidRPr="00A86754">
        <w:rPr>
          <w:rFonts w:eastAsiaTheme="minorHAnsi"/>
          <w:color w:val="000000"/>
          <w:sz w:val="28"/>
          <w:szCs w:val="28"/>
          <w:lang w:eastAsia="en-US"/>
        </w:rPr>
        <w:t xml:space="preserve"> </w:t>
      </w:r>
      <w:r w:rsidR="00A86754">
        <w:rPr>
          <w:rFonts w:eastAsiaTheme="minorHAnsi"/>
          <w:color w:val="000000"/>
          <w:sz w:val="28"/>
          <w:szCs w:val="28"/>
          <w:lang w:eastAsia="en-US"/>
        </w:rPr>
        <w:t>38-5-01/1512).</w:t>
      </w:r>
      <w:r w:rsidR="00A86754">
        <w:rPr>
          <w:sz w:val="28"/>
          <w:szCs w:val="28"/>
        </w:rPr>
        <w:t xml:space="preserve"> 02.11.2020. </w:t>
      </w:r>
      <w:r w:rsidR="00A86754" w:rsidRPr="001C0554">
        <w:rPr>
          <w:sz w:val="28"/>
          <w:szCs w:val="28"/>
        </w:rPr>
        <w:t>Finanšu minist</w:t>
      </w:r>
      <w:r w:rsidR="00A86754" w:rsidRPr="00D054CF">
        <w:rPr>
          <w:sz w:val="28"/>
          <w:szCs w:val="28"/>
        </w:rPr>
        <w:t>rija</w:t>
      </w:r>
      <w:r w:rsidRPr="00D054CF">
        <w:rPr>
          <w:sz w:val="28"/>
          <w:szCs w:val="28"/>
        </w:rPr>
        <w:t xml:space="preserve"> apstiprināja</w:t>
      </w:r>
      <w:r w:rsidR="00D054CF" w:rsidRPr="00D054CF">
        <w:rPr>
          <w:sz w:val="28"/>
          <w:szCs w:val="28"/>
        </w:rPr>
        <w:t xml:space="preserve"> (vēstule Nr. Nr.5.1-24/21/5783)</w:t>
      </w:r>
      <w:r w:rsidR="00D054CF" w:rsidRPr="00D054CF">
        <w:rPr>
          <w:rStyle w:val="FootnoteReference"/>
          <w:sz w:val="28"/>
          <w:szCs w:val="28"/>
        </w:rPr>
        <w:t xml:space="preserve"> </w:t>
      </w:r>
      <w:r w:rsidR="00D054CF" w:rsidRPr="00D054CF">
        <w:rPr>
          <w:rStyle w:val="FootnoteReference"/>
          <w:sz w:val="28"/>
          <w:szCs w:val="28"/>
        </w:rPr>
        <w:footnoteReference w:id="4"/>
      </w:r>
      <w:r w:rsidR="00D054CF" w:rsidRPr="00D054CF">
        <w:rPr>
          <w:sz w:val="28"/>
          <w:szCs w:val="28"/>
        </w:rPr>
        <w:t xml:space="preserve">  </w:t>
      </w:r>
      <w:r w:rsidRPr="00D054CF">
        <w:rPr>
          <w:sz w:val="28"/>
          <w:szCs w:val="28"/>
        </w:rPr>
        <w:t>Sabiedrības integrācijas fonda dalību</w:t>
      </w:r>
      <w:r w:rsidRPr="00D054CF">
        <w:rPr>
          <w:sz w:val="32"/>
          <w:szCs w:val="32"/>
        </w:rPr>
        <w:t xml:space="preserve"> </w:t>
      </w:r>
      <w:r w:rsidRPr="001C0554">
        <w:rPr>
          <w:sz w:val="28"/>
          <w:szCs w:val="28"/>
        </w:rPr>
        <w:t xml:space="preserve">starptautiskajā projektu atlasē </w:t>
      </w:r>
      <w:r w:rsidR="00493FD8">
        <w:rPr>
          <w:sz w:val="28"/>
          <w:szCs w:val="28"/>
        </w:rPr>
        <w:t>“</w:t>
      </w:r>
      <w:r w:rsidRPr="001C0554">
        <w:rPr>
          <w:sz w:val="28"/>
          <w:szCs w:val="28"/>
        </w:rPr>
        <w:t>Sociālās inovācijas kompetences centrs”.</w:t>
      </w:r>
    </w:p>
    <w:p w14:paraId="5A50BA47" w14:textId="6748B92B" w:rsidR="00222F21" w:rsidRDefault="00222F21" w:rsidP="00222F21">
      <w:pPr>
        <w:ind w:firstLine="720"/>
        <w:jc w:val="both"/>
        <w:rPr>
          <w:sz w:val="28"/>
          <w:szCs w:val="28"/>
        </w:rPr>
      </w:pPr>
      <w:r w:rsidRPr="003B4F51">
        <w:rPr>
          <w:sz w:val="28"/>
          <w:szCs w:val="28"/>
        </w:rPr>
        <w:t xml:space="preserve">Informatīvais ziņojums </w:t>
      </w:r>
      <w:r w:rsidR="00493FD8">
        <w:rPr>
          <w:sz w:val="28"/>
          <w:szCs w:val="28"/>
        </w:rPr>
        <w:t>“</w:t>
      </w:r>
      <w:r w:rsidRPr="003B4F51">
        <w:rPr>
          <w:sz w:val="28"/>
          <w:szCs w:val="28"/>
        </w:rPr>
        <w:t xml:space="preserve">Par valsts budžeta saistību uzņemšanos Eiropas Savienības finanšu instrumenta </w:t>
      </w:r>
      <w:r w:rsidR="00493FD8">
        <w:rPr>
          <w:sz w:val="28"/>
          <w:szCs w:val="28"/>
        </w:rPr>
        <w:t>“</w:t>
      </w:r>
      <w:r w:rsidRPr="003B4F51">
        <w:rPr>
          <w:sz w:val="28"/>
          <w:szCs w:val="28"/>
        </w:rPr>
        <w:t xml:space="preserve">Nodarbinātības un sociālās inovācijas programma” finansētā projekta </w:t>
      </w:r>
      <w:r w:rsidR="00493FD8">
        <w:rPr>
          <w:sz w:val="28"/>
          <w:szCs w:val="28"/>
        </w:rPr>
        <w:t>“</w:t>
      </w:r>
      <w:r w:rsidRPr="003B4F51">
        <w:rPr>
          <w:sz w:val="28"/>
          <w:szCs w:val="28"/>
        </w:rPr>
        <w:t xml:space="preserve">Sociālo inovāciju kompetences centri – kapacitātes celšana ilgtspējīgai sabiedrībai” īstenošanai” sagatavots pēc Sabiedrības integrācijas fonda iniciatīvas ar Labklājības ministrijas starpniecību, lai Sabiedrības integrācijas fonds rastu </w:t>
      </w:r>
      <w:bookmarkStart w:id="1" w:name="_Hlk56680911"/>
      <w:r w:rsidRPr="003B4F51">
        <w:rPr>
          <w:sz w:val="28"/>
          <w:szCs w:val="28"/>
        </w:rPr>
        <w:t xml:space="preserve">nepieciešamo līdzfinansējumu un priekšfinansējumu projektu konkursa ietvaros pieteiktā projekta </w:t>
      </w:r>
      <w:r w:rsidR="00A86754">
        <w:rPr>
          <w:sz w:val="28"/>
          <w:szCs w:val="28"/>
        </w:rPr>
        <w:t>“</w:t>
      </w:r>
      <w:r w:rsidRPr="003B4F51">
        <w:rPr>
          <w:sz w:val="28"/>
          <w:szCs w:val="28"/>
        </w:rPr>
        <w:t xml:space="preserve">Sociālo inovāciju kompetences centri – kapacitātes celšana ilgtspējīgai sabiedrībai” (turpmāk – projekts) īstenošanai. </w:t>
      </w:r>
    </w:p>
    <w:p w14:paraId="66071E77" w14:textId="7894AAD5" w:rsidR="00222F21" w:rsidRPr="003B4F51" w:rsidRDefault="00222F21" w:rsidP="00222F21">
      <w:pPr>
        <w:ind w:firstLine="720"/>
        <w:jc w:val="both"/>
        <w:rPr>
          <w:sz w:val="28"/>
          <w:szCs w:val="28"/>
        </w:rPr>
      </w:pPr>
      <w:r w:rsidRPr="00C91B46">
        <w:rPr>
          <w:sz w:val="28"/>
          <w:szCs w:val="28"/>
        </w:rPr>
        <w:t>Sabiedrības integrācijas fonda likuma 7.</w:t>
      </w:r>
      <w:r w:rsidR="00A86754">
        <w:rPr>
          <w:sz w:val="28"/>
          <w:szCs w:val="28"/>
        </w:rPr>
        <w:t xml:space="preserve"> </w:t>
      </w:r>
      <w:r w:rsidRPr="00C91B46">
        <w:rPr>
          <w:sz w:val="28"/>
          <w:szCs w:val="28"/>
        </w:rPr>
        <w:t>panta piektā daļa nosaka, ka Sabiedrības integrācijas fonds kā finansējuma saņēmējs var īstenot ES politiku instrumentu un pārējās ārvalstu finanšu palīdzības līdzfinansētos projektus tikai ar Sabiedrības integrācijas fonda padomes saskaņojumu un Ministru kabineta lēmumu. Sabiedrības integrācijas fonda dalība projektā atbilstoši Sabiedrības integrācijas fonda likuma 7.</w:t>
      </w:r>
      <w:r w:rsidR="00A86754">
        <w:rPr>
          <w:sz w:val="28"/>
          <w:szCs w:val="28"/>
        </w:rPr>
        <w:t xml:space="preserve"> </w:t>
      </w:r>
      <w:r w:rsidRPr="00C91B46">
        <w:rPr>
          <w:sz w:val="28"/>
          <w:szCs w:val="28"/>
        </w:rPr>
        <w:t xml:space="preserve">panta piektajai daļai tika atbalstīta Sabiedrības integrācijas fonda padomes </w:t>
      </w:r>
      <w:r w:rsidR="00A86754">
        <w:rPr>
          <w:sz w:val="28"/>
          <w:szCs w:val="28"/>
        </w:rPr>
        <w:t>02.10.2020.</w:t>
      </w:r>
      <w:r w:rsidRPr="00C91B46">
        <w:rPr>
          <w:sz w:val="28"/>
          <w:szCs w:val="28"/>
        </w:rPr>
        <w:t xml:space="preserve"> sēdē.</w:t>
      </w:r>
    </w:p>
    <w:p w14:paraId="3A28B1EB" w14:textId="77777777" w:rsidR="00222F21" w:rsidRPr="003B4F51" w:rsidRDefault="00222F21" w:rsidP="00222F21">
      <w:pPr>
        <w:ind w:firstLine="720"/>
        <w:jc w:val="both"/>
        <w:rPr>
          <w:sz w:val="28"/>
          <w:szCs w:val="28"/>
        </w:rPr>
      </w:pPr>
    </w:p>
    <w:p w14:paraId="463E536C" w14:textId="77777777" w:rsidR="00222F21" w:rsidRPr="003B4F51" w:rsidRDefault="00222F21" w:rsidP="00222F21">
      <w:pPr>
        <w:jc w:val="both"/>
        <w:rPr>
          <w:sz w:val="28"/>
          <w:szCs w:val="28"/>
          <w:u w:val="single"/>
        </w:rPr>
      </w:pPr>
      <w:r w:rsidRPr="003B4F51">
        <w:rPr>
          <w:sz w:val="28"/>
          <w:szCs w:val="28"/>
          <w:u w:val="single"/>
        </w:rPr>
        <w:t>2. E</w:t>
      </w:r>
      <w:r>
        <w:rPr>
          <w:sz w:val="28"/>
          <w:szCs w:val="28"/>
          <w:u w:val="single"/>
        </w:rPr>
        <w:t>S</w:t>
      </w:r>
      <w:r w:rsidRPr="003B4F51">
        <w:rPr>
          <w:sz w:val="28"/>
          <w:szCs w:val="28"/>
          <w:u w:val="single"/>
        </w:rPr>
        <w:t xml:space="preserve"> programma un tās finansēšanas nosacījumi</w:t>
      </w:r>
    </w:p>
    <w:p w14:paraId="601321E9" w14:textId="3B275209" w:rsidR="00222F21" w:rsidRPr="003B4F51" w:rsidRDefault="00222F21" w:rsidP="00222F21">
      <w:pPr>
        <w:ind w:firstLine="720"/>
        <w:jc w:val="both"/>
        <w:rPr>
          <w:sz w:val="28"/>
          <w:szCs w:val="28"/>
        </w:rPr>
      </w:pPr>
      <w:r w:rsidRPr="003B4F51">
        <w:rPr>
          <w:sz w:val="28"/>
          <w:szCs w:val="28"/>
        </w:rPr>
        <w:t xml:space="preserve">NSIP programmu administrē </w:t>
      </w:r>
      <w:r>
        <w:rPr>
          <w:sz w:val="28"/>
          <w:szCs w:val="28"/>
        </w:rPr>
        <w:t>EK</w:t>
      </w:r>
      <w:r w:rsidRPr="003B4F51">
        <w:rPr>
          <w:sz w:val="28"/>
          <w:szCs w:val="28"/>
        </w:rPr>
        <w:t xml:space="preserve">. Tā apvieno trīs </w:t>
      </w:r>
      <w:r>
        <w:rPr>
          <w:sz w:val="28"/>
          <w:szCs w:val="28"/>
        </w:rPr>
        <w:t>ES</w:t>
      </w:r>
      <w:r w:rsidRPr="003B4F51">
        <w:rPr>
          <w:sz w:val="28"/>
          <w:szCs w:val="28"/>
        </w:rPr>
        <w:t xml:space="preserve"> programmas, kuras 2007.–2013. gada periodā darbojās atsevišķi: PROGRESS programma, EURES (Eiropas Nodarbinātības pakalpojumu tīkls) un Mikrofinansēšanas instruments, kas ietver mikrofinansēšanu un sociālo uzņēmējdarbību. NSIP programma ir finanšu instruments ar mērķi atbalstīt stratēģijas </w:t>
      </w:r>
      <w:r w:rsidR="00A86754">
        <w:rPr>
          <w:sz w:val="28"/>
          <w:szCs w:val="28"/>
        </w:rPr>
        <w:t>“</w:t>
      </w:r>
      <w:r w:rsidRPr="003B4F51">
        <w:rPr>
          <w:sz w:val="28"/>
          <w:szCs w:val="28"/>
        </w:rPr>
        <w:t>Eiropa 2020” īstenošanu, sniedzot finansiālu atbalstu stratēģijas mērķu sasniegšanai, lai veicinātu kvalitatīvu un ilgtspējīgu nodarbinātību, garantētu atbilstošu un pienācīgu sociālo aizsardzību, mazinātu sociālo atstumtību un nabadzību, kā arī uzlabotu darba apstākļus.</w:t>
      </w:r>
      <w:r w:rsidRPr="00FE20B6">
        <w:rPr>
          <w:sz w:val="28"/>
          <w:szCs w:val="28"/>
        </w:rPr>
        <w:t xml:space="preserve"> EK administrē šo projektu konkursu, izsludinot atklātu projektu konkursu, izvērtējot projektu iesniegumus un uzraugot atbalstīto projektu īstenošanu. Pieteikties projektu konkursam varēja </w:t>
      </w:r>
      <w:r>
        <w:rPr>
          <w:sz w:val="28"/>
          <w:szCs w:val="28"/>
        </w:rPr>
        <w:t xml:space="preserve">starptautiskā </w:t>
      </w:r>
      <w:r w:rsidRPr="00FE20B6">
        <w:rPr>
          <w:sz w:val="28"/>
          <w:szCs w:val="28"/>
        </w:rPr>
        <w:t xml:space="preserve">konsorcijā.  </w:t>
      </w:r>
    </w:p>
    <w:p w14:paraId="5908D304" w14:textId="77777777" w:rsidR="00222F21" w:rsidRPr="003B4F51" w:rsidRDefault="00222F21" w:rsidP="00222F21">
      <w:pPr>
        <w:ind w:firstLine="720"/>
        <w:jc w:val="both"/>
        <w:rPr>
          <w:sz w:val="28"/>
          <w:szCs w:val="28"/>
        </w:rPr>
      </w:pPr>
      <w:r w:rsidRPr="003B4F51">
        <w:rPr>
          <w:sz w:val="28"/>
          <w:szCs w:val="28"/>
        </w:rPr>
        <w:t xml:space="preserve">NSIP programmas vispārējie mērķi ir: </w:t>
      </w:r>
    </w:p>
    <w:p w14:paraId="42942575" w14:textId="77777777" w:rsidR="00222F21" w:rsidRPr="003B4F51" w:rsidRDefault="00222F21" w:rsidP="00222F21">
      <w:pPr>
        <w:pStyle w:val="ListParagraph"/>
        <w:numPr>
          <w:ilvl w:val="0"/>
          <w:numId w:val="1"/>
        </w:numPr>
        <w:spacing w:line="240" w:lineRule="auto"/>
        <w:ind w:left="1276" w:hanging="283"/>
        <w:jc w:val="both"/>
        <w:rPr>
          <w:rFonts w:ascii="Times New Roman" w:hAnsi="Times New Roman"/>
          <w:sz w:val="28"/>
          <w:szCs w:val="28"/>
        </w:rPr>
      </w:pPr>
      <w:r w:rsidRPr="003B4F51">
        <w:rPr>
          <w:rFonts w:ascii="Times New Roman" w:hAnsi="Times New Roman"/>
          <w:sz w:val="28"/>
          <w:szCs w:val="28"/>
        </w:rPr>
        <w:t>stiprināt kopējo izpratni par ES mērķiem un nodarbinātības, sociālo lietu un iekļaušanas jomu darbību koordināciju ES un nacionālā līmenī;</w:t>
      </w:r>
    </w:p>
    <w:p w14:paraId="486DCDA6" w14:textId="77777777" w:rsidR="00222F21" w:rsidRPr="003B4F51" w:rsidRDefault="00222F21" w:rsidP="00222F21">
      <w:pPr>
        <w:pStyle w:val="ListParagraph"/>
        <w:numPr>
          <w:ilvl w:val="0"/>
          <w:numId w:val="1"/>
        </w:numPr>
        <w:spacing w:line="240" w:lineRule="auto"/>
        <w:ind w:left="1276" w:hanging="283"/>
        <w:jc w:val="both"/>
        <w:rPr>
          <w:rFonts w:ascii="Times New Roman" w:hAnsi="Times New Roman"/>
          <w:sz w:val="28"/>
          <w:szCs w:val="28"/>
        </w:rPr>
      </w:pPr>
      <w:r w:rsidRPr="003B4F51">
        <w:rPr>
          <w:rFonts w:ascii="Times New Roman" w:hAnsi="Times New Roman"/>
          <w:sz w:val="28"/>
          <w:szCs w:val="28"/>
        </w:rPr>
        <w:t>atbalstīt atbilstošas sociālās aizsardzības sistēmas un darba tirgus politikas attīstību;</w:t>
      </w:r>
    </w:p>
    <w:p w14:paraId="37773278" w14:textId="77777777" w:rsidR="00222F21" w:rsidRPr="003B4F51" w:rsidRDefault="00222F21" w:rsidP="00222F21">
      <w:pPr>
        <w:pStyle w:val="ListParagraph"/>
        <w:numPr>
          <w:ilvl w:val="0"/>
          <w:numId w:val="1"/>
        </w:numPr>
        <w:spacing w:line="240" w:lineRule="auto"/>
        <w:ind w:left="1276" w:hanging="283"/>
        <w:jc w:val="both"/>
        <w:rPr>
          <w:rFonts w:ascii="Times New Roman" w:hAnsi="Times New Roman"/>
          <w:sz w:val="28"/>
          <w:szCs w:val="28"/>
        </w:rPr>
      </w:pPr>
      <w:r w:rsidRPr="003B4F51">
        <w:rPr>
          <w:rFonts w:ascii="Times New Roman" w:hAnsi="Times New Roman"/>
          <w:sz w:val="28"/>
          <w:szCs w:val="28"/>
        </w:rPr>
        <w:t xml:space="preserve">modernizēt ES </w:t>
      </w:r>
      <w:r>
        <w:rPr>
          <w:rFonts w:ascii="Times New Roman" w:hAnsi="Times New Roman"/>
          <w:sz w:val="28"/>
          <w:szCs w:val="28"/>
        </w:rPr>
        <w:t>normatīvos aktus</w:t>
      </w:r>
      <w:r w:rsidRPr="003B4F51">
        <w:rPr>
          <w:rFonts w:ascii="Times New Roman" w:hAnsi="Times New Roman"/>
          <w:sz w:val="28"/>
          <w:szCs w:val="28"/>
        </w:rPr>
        <w:t xml:space="preserve"> un nodrošināt to efektīvu ieviešanu;</w:t>
      </w:r>
    </w:p>
    <w:p w14:paraId="72D80546" w14:textId="77777777" w:rsidR="00222F21" w:rsidRPr="003B4F51" w:rsidRDefault="00222F21" w:rsidP="00222F21">
      <w:pPr>
        <w:pStyle w:val="ListParagraph"/>
        <w:numPr>
          <w:ilvl w:val="0"/>
          <w:numId w:val="1"/>
        </w:numPr>
        <w:spacing w:line="240" w:lineRule="auto"/>
        <w:ind w:left="1276" w:hanging="283"/>
        <w:jc w:val="both"/>
        <w:rPr>
          <w:rFonts w:ascii="Times New Roman" w:hAnsi="Times New Roman"/>
          <w:sz w:val="28"/>
          <w:szCs w:val="28"/>
        </w:rPr>
      </w:pPr>
      <w:r w:rsidRPr="003B4F51">
        <w:rPr>
          <w:rFonts w:ascii="Times New Roman" w:hAnsi="Times New Roman"/>
          <w:sz w:val="28"/>
          <w:szCs w:val="28"/>
        </w:rPr>
        <w:t>veicināt ģeogrāfisko mobilitāti un nodarbinātības iespējas, attīstot atvērtu darba tirgu;</w:t>
      </w:r>
    </w:p>
    <w:p w14:paraId="644F4CE8" w14:textId="77777777" w:rsidR="00222F21" w:rsidRPr="003B4F51" w:rsidRDefault="00222F21" w:rsidP="00222F21">
      <w:pPr>
        <w:pStyle w:val="ListParagraph"/>
        <w:numPr>
          <w:ilvl w:val="0"/>
          <w:numId w:val="1"/>
        </w:numPr>
        <w:spacing w:after="0" w:line="240" w:lineRule="auto"/>
        <w:ind w:left="1276" w:hanging="283"/>
        <w:jc w:val="both"/>
        <w:rPr>
          <w:rFonts w:ascii="Times New Roman" w:hAnsi="Times New Roman"/>
          <w:sz w:val="28"/>
          <w:szCs w:val="28"/>
        </w:rPr>
      </w:pPr>
      <w:r w:rsidRPr="003B4F51">
        <w:rPr>
          <w:rFonts w:ascii="Times New Roman" w:hAnsi="Times New Roman"/>
          <w:sz w:val="28"/>
          <w:szCs w:val="28"/>
        </w:rPr>
        <w:t>nodrošināt finansējuma pieejamību mikrokredītiem nelabvēlīgām iedzīvotāju grupām un mikrouzņēmumiem, kā arī sociāliem uzņēmumiem.</w:t>
      </w:r>
    </w:p>
    <w:p w14:paraId="5146517F" w14:textId="77777777" w:rsidR="00222F21" w:rsidRPr="003B4F51" w:rsidRDefault="00222F21" w:rsidP="00222F21">
      <w:pPr>
        <w:ind w:firstLine="720"/>
        <w:jc w:val="both"/>
        <w:rPr>
          <w:sz w:val="28"/>
          <w:szCs w:val="28"/>
        </w:rPr>
      </w:pPr>
      <w:r w:rsidRPr="003B4F51">
        <w:rPr>
          <w:sz w:val="28"/>
          <w:szCs w:val="28"/>
        </w:rPr>
        <w:t xml:space="preserve">Lai sasniegtu šos mērķus, NSIP </w:t>
      </w:r>
      <w:r>
        <w:rPr>
          <w:sz w:val="28"/>
          <w:szCs w:val="28"/>
        </w:rPr>
        <w:t xml:space="preserve">programma </w:t>
      </w:r>
      <w:r w:rsidRPr="003B4F51">
        <w:rPr>
          <w:sz w:val="28"/>
          <w:szCs w:val="28"/>
        </w:rPr>
        <w:t>īpaši vērš uzmanību uz nelabvēlīgā situācijā esošajiem iedzīvotājiem, veicina sieviešu un vīriešu līdztiesību, novērš diskrimināciju, veicina kvalitatīvu un ilgtspējīgu nodarbinātību, garantē piemērotu un pienācīgu sociālo aizsardzību, apkaro ilgtermiņa bezdarbu un mazina nabadzību un sociālo atstumtību.</w:t>
      </w:r>
    </w:p>
    <w:bookmarkEnd w:id="1"/>
    <w:p w14:paraId="11B16096" w14:textId="3B1D7355" w:rsidR="00222F21" w:rsidRPr="003B4F51" w:rsidRDefault="00222F21" w:rsidP="00222F21">
      <w:pPr>
        <w:jc w:val="both"/>
        <w:rPr>
          <w:sz w:val="28"/>
          <w:szCs w:val="28"/>
        </w:rPr>
      </w:pPr>
      <w:r w:rsidRPr="003B4F51">
        <w:rPr>
          <w:sz w:val="28"/>
          <w:szCs w:val="28"/>
        </w:rPr>
        <w:tab/>
      </w:r>
      <w:bookmarkStart w:id="2" w:name="_Hlk68095469"/>
      <w:r w:rsidRPr="003B4F51">
        <w:rPr>
          <w:sz w:val="28"/>
          <w:szCs w:val="28"/>
        </w:rPr>
        <w:t xml:space="preserve">Projektu konkurss tiek īstenots saskaņā ar Eiropas Parlamenta un Padomes </w:t>
      </w:r>
      <w:r w:rsidR="00A86754">
        <w:rPr>
          <w:sz w:val="28"/>
          <w:szCs w:val="28"/>
        </w:rPr>
        <w:t>11.12.2013.</w:t>
      </w:r>
      <w:r w:rsidRPr="003B4F51">
        <w:rPr>
          <w:sz w:val="28"/>
          <w:szCs w:val="28"/>
        </w:rPr>
        <w:t xml:space="preserve"> Regulu Nr. 1296/2013 par Eiropas Savienības Nodarbinātības un sociālās inovācijas programmu un ar kuru groza Lēmumu Nr. 283/2010/ES, ar ko izveido Eiropas progresa mikrofinansēšanas instrumentu nodarbinātībai un sociālajai iekļaušanai</w:t>
      </w:r>
      <w:r w:rsidRPr="003B4F51">
        <w:rPr>
          <w:rStyle w:val="FootnoteReference"/>
          <w:sz w:val="28"/>
          <w:szCs w:val="28"/>
        </w:rPr>
        <w:footnoteReference w:id="5"/>
      </w:r>
      <w:r>
        <w:rPr>
          <w:sz w:val="28"/>
          <w:szCs w:val="28"/>
        </w:rPr>
        <w:t>,</w:t>
      </w:r>
      <w:r w:rsidRPr="003B4F51">
        <w:rPr>
          <w:sz w:val="28"/>
          <w:szCs w:val="28"/>
        </w:rPr>
        <w:t xml:space="preserve"> un saskaņā ar Eiropas Parlamenta un Padomes </w:t>
      </w:r>
      <w:r w:rsidR="00A86754">
        <w:rPr>
          <w:sz w:val="28"/>
          <w:szCs w:val="28"/>
        </w:rPr>
        <w:t>17.12.2013.</w:t>
      </w:r>
      <w:r w:rsidRPr="003B4F51">
        <w:rPr>
          <w:sz w:val="28"/>
          <w:szCs w:val="28"/>
        </w:rPr>
        <w:t xml:space="preserve"> Regulu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3B4F51">
        <w:rPr>
          <w:rStyle w:val="FootnoteReference"/>
          <w:sz w:val="28"/>
          <w:szCs w:val="28"/>
        </w:rPr>
        <w:footnoteReference w:id="6"/>
      </w:r>
      <w:r w:rsidRPr="003B4F51">
        <w:rPr>
          <w:sz w:val="28"/>
          <w:szCs w:val="28"/>
        </w:rPr>
        <w:t>, it īpaši tās 118.pantu.</w:t>
      </w:r>
      <w:bookmarkEnd w:id="2"/>
      <w:r w:rsidRPr="00FE20B6">
        <w:t xml:space="preserve"> </w:t>
      </w:r>
    </w:p>
    <w:p w14:paraId="5CD32019" w14:textId="60708267" w:rsidR="00222F21" w:rsidRPr="003B4F51" w:rsidRDefault="00222F21" w:rsidP="00222F21">
      <w:pPr>
        <w:ind w:firstLine="720"/>
        <w:jc w:val="both"/>
        <w:rPr>
          <w:sz w:val="28"/>
          <w:szCs w:val="28"/>
        </w:rPr>
      </w:pPr>
      <w:r w:rsidRPr="003B4F51">
        <w:rPr>
          <w:sz w:val="28"/>
          <w:szCs w:val="28"/>
        </w:rPr>
        <w:lastRenderedPageBreak/>
        <w:t>Saskaņā ar NSIP programmas projektu konkursa dokumentāciju un finanšu nosacījumiem</w:t>
      </w:r>
      <w:r w:rsidRPr="003B4F51">
        <w:rPr>
          <w:rStyle w:val="FootnoteReference"/>
          <w:sz w:val="28"/>
          <w:szCs w:val="28"/>
        </w:rPr>
        <w:footnoteReference w:id="7"/>
      </w:r>
      <w:r w:rsidRPr="003B4F51">
        <w:rPr>
          <w:sz w:val="28"/>
          <w:szCs w:val="28"/>
        </w:rPr>
        <w:t xml:space="preserve"> EK nodrošina finansējumu maksimāli 80 % no projekta attiecināmajām izmaksām, ko projekt</w:t>
      </w:r>
      <w:r>
        <w:rPr>
          <w:sz w:val="28"/>
          <w:szCs w:val="28"/>
        </w:rPr>
        <w:t>os</w:t>
      </w:r>
      <w:r w:rsidRPr="003B4F51">
        <w:rPr>
          <w:sz w:val="28"/>
          <w:szCs w:val="28"/>
        </w:rPr>
        <w:t>, kas ilgst no 12 līdz 24 mēnešiem, izmaksā trīs daļās:</w:t>
      </w:r>
    </w:p>
    <w:p w14:paraId="2A835578" w14:textId="77777777" w:rsidR="00222F21" w:rsidRPr="003B4F51" w:rsidRDefault="00222F21" w:rsidP="00222F21">
      <w:pPr>
        <w:pStyle w:val="ListParagraph"/>
        <w:numPr>
          <w:ilvl w:val="0"/>
          <w:numId w:val="2"/>
        </w:numPr>
        <w:spacing w:line="240" w:lineRule="auto"/>
        <w:ind w:left="993" w:hanging="284"/>
        <w:jc w:val="both"/>
        <w:rPr>
          <w:rFonts w:ascii="Times New Roman" w:hAnsi="Times New Roman"/>
          <w:sz w:val="28"/>
          <w:szCs w:val="28"/>
        </w:rPr>
      </w:pPr>
      <w:r>
        <w:rPr>
          <w:rFonts w:ascii="Times New Roman" w:hAnsi="Times New Roman"/>
          <w:sz w:val="28"/>
          <w:szCs w:val="28"/>
        </w:rPr>
        <w:t>p</w:t>
      </w:r>
      <w:r w:rsidRPr="003B4F51">
        <w:rPr>
          <w:rFonts w:ascii="Times New Roman" w:hAnsi="Times New Roman"/>
          <w:sz w:val="28"/>
          <w:szCs w:val="28"/>
        </w:rPr>
        <w:t>irmais avansa maksājums 40 % apmērā no piešķirtā EK finansējuma 30 dienu laikā no projekta līguma spēkā stāšanās dienas;</w:t>
      </w:r>
    </w:p>
    <w:p w14:paraId="0B72B623" w14:textId="77777777" w:rsidR="00222F21" w:rsidRPr="003B4F51" w:rsidRDefault="00222F21" w:rsidP="00222F21">
      <w:pPr>
        <w:pStyle w:val="ListParagraph"/>
        <w:numPr>
          <w:ilvl w:val="0"/>
          <w:numId w:val="2"/>
        </w:numPr>
        <w:spacing w:line="240" w:lineRule="auto"/>
        <w:ind w:left="993" w:hanging="284"/>
        <w:jc w:val="both"/>
        <w:rPr>
          <w:rFonts w:ascii="Times New Roman" w:hAnsi="Times New Roman"/>
          <w:sz w:val="28"/>
          <w:szCs w:val="28"/>
        </w:rPr>
      </w:pPr>
      <w:r>
        <w:rPr>
          <w:rFonts w:ascii="Times New Roman" w:hAnsi="Times New Roman"/>
          <w:sz w:val="28"/>
          <w:szCs w:val="28"/>
        </w:rPr>
        <w:t>o</w:t>
      </w:r>
      <w:r w:rsidRPr="003B4F51">
        <w:rPr>
          <w:rFonts w:ascii="Times New Roman" w:hAnsi="Times New Roman"/>
          <w:sz w:val="28"/>
          <w:szCs w:val="28"/>
        </w:rPr>
        <w:t xml:space="preserve">trs avansa maksājums 40 % apmērā no piešķirtā EK </w:t>
      </w:r>
      <w:r>
        <w:rPr>
          <w:rFonts w:ascii="Times New Roman" w:hAnsi="Times New Roman"/>
          <w:sz w:val="28"/>
          <w:szCs w:val="28"/>
        </w:rPr>
        <w:t>f</w:t>
      </w:r>
      <w:r w:rsidRPr="003B4F51">
        <w:rPr>
          <w:rFonts w:ascii="Times New Roman" w:hAnsi="Times New Roman"/>
          <w:sz w:val="28"/>
          <w:szCs w:val="28"/>
        </w:rPr>
        <w:t xml:space="preserve">inansējuma 60 dienu laikā pēc tam, kad EK saņēmusi maksājuma pieprasījumu, progresa ziņojumu par projekta īstenošanu un detalizētu atskaiti par iepriekšējās avansa maksājuma daļas izmantošanu. Šie dokumenti jāiesniedz 60 dienu laikā pēc attiecīgā pārskata perioda beigām. Ja iepriekšējais avansa maksājums ir apgūts mazāk par 70 %, otrā avansa maksājuma summa tiek samazināta par neapgūto starpību. </w:t>
      </w:r>
    </w:p>
    <w:p w14:paraId="4AC21283" w14:textId="77777777" w:rsidR="00222F21" w:rsidRPr="003B4F51" w:rsidRDefault="00222F21" w:rsidP="00222F21">
      <w:pPr>
        <w:pStyle w:val="ListParagraph"/>
        <w:numPr>
          <w:ilvl w:val="0"/>
          <w:numId w:val="2"/>
        </w:numPr>
        <w:spacing w:after="0" w:line="240" w:lineRule="auto"/>
        <w:ind w:left="993" w:hanging="284"/>
        <w:jc w:val="both"/>
        <w:rPr>
          <w:rFonts w:ascii="Times New Roman" w:hAnsi="Times New Roman"/>
          <w:sz w:val="28"/>
          <w:szCs w:val="28"/>
        </w:rPr>
      </w:pPr>
      <w:r>
        <w:rPr>
          <w:rFonts w:ascii="Times New Roman" w:hAnsi="Times New Roman"/>
          <w:sz w:val="28"/>
          <w:szCs w:val="28"/>
        </w:rPr>
        <w:t>g</w:t>
      </w:r>
      <w:r w:rsidRPr="003B4F51">
        <w:rPr>
          <w:rFonts w:ascii="Times New Roman" w:hAnsi="Times New Roman"/>
          <w:sz w:val="28"/>
          <w:szCs w:val="28"/>
        </w:rPr>
        <w:t>ala maksājums tiks samaksāts 90 dienu laikā pēc gala maksājuma pieprasījuma, noslēguma pārskata un noslēguma finanšu pārskata iesniegšanas.</w:t>
      </w:r>
    </w:p>
    <w:p w14:paraId="124D1577" w14:textId="77777777" w:rsidR="00222F21" w:rsidRPr="003B4F51" w:rsidRDefault="00222F21" w:rsidP="00222F21">
      <w:pPr>
        <w:ind w:firstLine="709"/>
        <w:jc w:val="both"/>
        <w:rPr>
          <w:sz w:val="28"/>
          <w:szCs w:val="28"/>
        </w:rPr>
      </w:pPr>
      <w:r w:rsidRPr="003B4F51">
        <w:rPr>
          <w:sz w:val="28"/>
          <w:szCs w:val="28"/>
        </w:rPr>
        <w:t>Projekts tiek īstenots konsorcijā ar Spānijas Darba un sociālās ekonomikas ministriju kā projekta koordinatoru</w:t>
      </w:r>
      <w:r>
        <w:rPr>
          <w:sz w:val="28"/>
          <w:szCs w:val="28"/>
        </w:rPr>
        <w:t xml:space="preserve"> (turpmāk – projekta koordinators)</w:t>
      </w:r>
      <w:r w:rsidRPr="003B4F51">
        <w:rPr>
          <w:sz w:val="28"/>
          <w:szCs w:val="28"/>
        </w:rPr>
        <w:t xml:space="preserve">, kā arī partneriem no Francijas un Zviedrijas, tādējādi EK finansējums tiks pārskaitīts projekta koordinatoram. Sabiedrības integrācijas fonds kā projekta partneris saņems finansējumu no projekta koordinatora atbilstoši konsorcija līgumā, kas tiks noslēgts starp projekta koordinatoru un partneriem, noteiktajai kārtībai. </w:t>
      </w:r>
    </w:p>
    <w:p w14:paraId="323D42F5" w14:textId="77777777" w:rsidR="00222F21" w:rsidRPr="003B4F51" w:rsidRDefault="00222F21" w:rsidP="00222F21">
      <w:pPr>
        <w:jc w:val="both"/>
        <w:rPr>
          <w:sz w:val="28"/>
          <w:szCs w:val="28"/>
          <w:u w:val="single"/>
        </w:rPr>
      </w:pPr>
    </w:p>
    <w:p w14:paraId="733E8AD7" w14:textId="77777777" w:rsidR="00222F21" w:rsidRPr="003B4F51" w:rsidRDefault="00222F21" w:rsidP="00222F21">
      <w:pPr>
        <w:jc w:val="both"/>
        <w:rPr>
          <w:sz w:val="28"/>
          <w:szCs w:val="28"/>
          <w:u w:val="single"/>
        </w:rPr>
      </w:pPr>
      <w:r w:rsidRPr="003B4F51">
        <w:rPr>
          <w:sz w:val="28"/>
          <w:szCs w:val="28"/>
          <w:u w:val="single"/>
        </w:rPr>
        <w:t>3. Problēmas aktualitāte un tas pamatojums</w:t>
      </w:r>
    </w:p>
    <w:p w14:paraId="41615224" w14:textId="77777777" w:rsidR="00222F21" w:rsidRPr="00CD469E" w:rsidRDefault="00222F21" w:rsidP="00222F21">
      <w:pPr>
        <w:jc w:val="both"/>
        <w:rPr>
          <w:sz w:val="28"/>
          <w:szCs w:val="28"/>
          <w:u w:val="single"/>
        </w:rPr>
      </w:pPr>
      <w:r w:rsidRPr="00CD469E">
        <w:rPr>
          <w:sz w:val="28"/>
          <w:szCs w:val="28"/>
          <w:u w:val="single"/>
        </w:rPr>
        <w:t>3.1. Problēmas aktualitāte un tās pamatojums ES</w:t>
      </w:r>
    </w:p>
    <w:p w14:paraId="4D99089E" w14:textId="39C0443E" w:rsidR="00222F21" w:rsidRDefault="00A86754" w:rsidP="00222F21">
      <w:pPr>
        <w:ind w:firstLine="720"/>
        <w:jc w:val="both"/>
        <w:rPr>
          <w:sz w:val="28"/>
          <w:szCs w:val="28"/>
        </w:rPr>
      </w:pPr>
      <w:r>
        <w:rPr>
          <w:sz w:val="28"/>
          <w:szCs w:val="28"/>
        </w:rPr>
        <w:t>P</w:t>
      </w:r>
      <w:r w:rsidR="00222F21" w:rsidRPr="003B4F51">
        <w:rPr>
          <w:sz w:val="28"/>
          <w:szCs w:val="28"/>
        </w:rPr>
        <w:t xml:space="preserve">rojektu konkurss pamatots ar to, ka strauji mainīgajā pasaulē sociālā inovācija kļūst arvien nozīmīgāka, lai risinātu dažādas problēmas, ar kurām saskaras Eiropas </w:t>
      </w:r>
      <w:r w:rsidR="00222F21">
        <w:rPr>
          <w:sz w:val="28"/>
          <w:szCs w:val="28"/>
        </w:rPr>
        <w:t>iedzīvotāji</w:t>
      </w:r>
      <w:r w:rsidR="00222F21" w:rsidRPr="003B4F51">
        <w:rPr>
          <w:sz w:val="28"/>
          <w:szCs w:val="28"/>
        </w:rPr>
        <w:t xml:space="preserve">. Pāreja uz </w:t>
      </w:r>
      <w:r w:rsidR="00222F21">
        <w:rPr>
          <w:sz w:val="28"/>
          <w:szCs w:val="28"/>
        </w:rPr>
        <w:t xml:space="preserve">zaļo </w:t>
      </w:r>
      <w:r w:rsidR="00222F21" w:rsidRPr="003B4F51">
        <w:rPr>
          <w:sz w:val="28"/>
          <w:szCs w:val="28"/>
        </w:rPr>
        <w:t xml:space="preserve">ekonomiku </w:t>
      </w:r>
      <w:r w:rsidR="00222F21">
        <w:rPr>
          <w:sz w:val="28"/>
          <w:szCs w:val="28"/>
        </w:rPr>
        <w:t>(</w:t>
      </w:r>
      <w:r w:rsidR="00222F21" w:rsidRPr="003B4F51">
        <w:rPr>
          <w:sz w:val="28"/>
          <w:szCs w:val="28"/>
        </w:rPr>
        <w:t>ar zemu oglekļa dioksīda emisiju līmeni</w:t>
      </w:r>
      <w:r w:rsidR="00222F21">
        <w:rPr>
          <w:sz w:val="28"/>
          <w:szCs w:val="28"/>
        </w:rPr>
        <w:t>)</w:t>
      </w:r>
      <w:r w:rsidR="00222F21" w:rsidRPr="003B4F51">
        <w:rPr>
          <w:sz w:val="28"/>
          <w:szCs w:val="28"/>
        </w:rPr>
        <w:t xml:space="preserve">, demogrāfiskās izmaiņas, pāreja uz informāciju tehnoloģijās balstītu ekonomiku, COVID-19 krīze un arī ar migrāciju saistīti jautājumi jau ir sākuši pārveidot darba, izglītības un sociālo pakalpojumu pasauli. </w:t>
      </w:r>
    </w:p>
    <w:p w14:paraId="02EC7190" w14:textId="77777777" w:rsidR="00222F21" w:rsidRPr="003B4F51" w:rsidRDefault="00222F21" w:rsidP="00222F21">
      <w:pPr>
        <w:ind w:firstLine="720"/>
        <w:jc w:val="both"/>
        <w:rPr>
          <w:sz w:val="28"/>
          <w:szCs w:val="28"/>
        </w:rPr>
      </w:pPr>
      <w:r w:rsidRPr="003B4F51">
        <w:rPr>
          <w:sz w:val="28"/>
          <w:szCs w:val="28"/>
        </w:rPr>
        <w:t>Ņemot vērā iepriekš minēto, ES politikas prioritātes tiek pielāgotas un aktualizētas. Šobrīd galvenās prioritātes ir noteiktas:</w:t>
      </w:r>
    </w:p>
    <w:p w14:paraId="43CD64D3" w14:textId="77777777" w:rsidR="00222F21" w:rsidRPr="003B4F51" w:rsidRDefault="00222F21" w:rsidP="00222F21">
      <w:pPr>
        <w:pStyle w:val="ListParagraph"/>
        <w:numPr>
          <w:ilvl w:val="0"/>
          <w:numId w:val="3"/>
        </w:numPr>
        <w:spacing w:line="240" w:lineRule="auto"/>
        <w:jc w:val="both"/>
        <w:rPr>
          <w:rFonts w:ascii="Times New Roman" w:hAnsi="Times New Roman"/>
          <w:sz w:val="28"/>
          <w:szCs w:val="28"/>
        </w:rPr>
      </w:pPr>
      <w:r w:rsidRPr="003B4F51">
        <w:rPr>
          <w:rFonts w:ascii="Times New Roman" w:hAnsi="Times New Roman"/>
          <w:sz w:val="28"/>
          <w:szCs w:val="28"/>
        </w:rPr>
        <w:t>palīdzēt COVID-19 pandēmijas radītajiem ekonomiskajiem un sociālajiem zaudējumiem, sākt Eiropas atveseļošanos, aizsargāt un radīt darbavietas;</w:t>
      </w:r>
    </w:p>
    <w:p w14:paraId="39A1BF62" w14:textId="77777777" w:rsidR="00222F21" w:rsidRPr="003B4F51" w:rsidRDefault="00222F21" w:rsidP="00222F21">
      <w:pPr>
        <w:pStyle w:val="ListParagraph"/>
        <w:numPr>
          <w:ilvl w:val="0"/>
          <w:numId w:val="3"/>
        </w:numPr>
        <w:spacing w:line="240" w:lineRule="auto"/>
        <w:jc w:val="both"/>
        <w:rPr>
          <w:rFonts w:ascii="Times New Roman" w:hAnsi="Times New Roman"/>
          <w:sz w:val="28"/>
          <w:szCs w:val="28"/>
        </w:rPr>
      </w:pPr>
      <w:r w:rsidRPr="003B4F51">
        <w:rPr>
          <w:rFonts w:ascii="Times New Roman" w:hAnsi="Times New Roman"/>
          <w:sz w:val="28"/>
          <w:szCs w:val="28"/>
        </w:rPr>
        <w:t xml:space="preserve">īstenot Eiropas zaļo vienošanos </w:t>
      </w:r>
      <w:r w:rsidRPr="003B4F51">
        <w:rPr>
          <w:rFonts w:ascii="Times New Roman" w:hAnsi="Times New Roman"/>
          <w:i/>
          <w:iCs/>
          <w:sz w:val="28"/>
          <w:szCs w:val="28"/>
        </w:rPr>
        <w:t>(</w:t>
      </w:r>
      <w:proofErr w:type="spellStart"/>
      <w:r w:rsidRPr="003B4F51">
        <w:rPr>
          <w:rFonts w:ascii="Times New Roman" w:hAnsi="Times New Roman"/>
          <w:i/>
          <w:iCs/>
          <w:sz w:val="28"/>
          <w:szCs w:val="28"/>
        </w:rPr>
        <w:t>European</w:t>
      </w:r>
      <w:proofErr w:type="spellEnd"/>
      <w:r w:rsidRPr="003B4F51">
        <w:rPr>
          <w:rFonts w:ascii="Times New Roman" w:hAnsi="Times New Roman"/>
          <w:i/>
          <w:iCs/>
          <w:sz w:val="28"/>
          <w:szCs w:val="28"/>
        </w:rPr>
        <w:t xml:space="preserve"> </w:t>
      </w:r>
      <w:proofErr w:type="spellStart"/>
      <w:r w:rsidRPr="003B4F51">
        <w:rPr>
          <w:rFonts w:ascii="Times New Roman" w:hAnsi="Times New Roman"/>
          <w:i/>
          <w:iCs/>
          <w:sz w:val="28"/>
          <w:szCs w:val="28"/>
        </w:rPr>
        <w:t>Green</w:t>
      </w:r>
      <w:proofErr w:type="spellEnd"/>
      <w:r w:rsidRPr="003B4F51">
        <w:rPr>
          <w:rFonts w:ascii="Times New Roman" w:hAnsi="Times New Roman"/>
          <w:i/>
          <w:iCs/>
          <w:sz w:val="28"/>
          <w:szCs w:val="28"/>
        </w:rPr>
        <w:t xml:space="preserve"> </w:t>
      </w:r>
      <w:proofErr w:type="spellStart"/>
      <w:r w:rsidRPr="003B4F51">
        <w:rPr>
          <w:rFonts w:ascii="Times New Roman" w:hAnsi="Times New Roman"/>
          <w:i/>
          <w:iCs/>
          <w:sz w:val="28"/>
          <w:szCs w:val="28"/>
        </w:rPr>
        <w:t>Deal</w:t>
      </w:r>
      <w:proofErr w:type="spellEnd"/>
      <w:r w:rsidRPr="003B4F51">
        <w:rPr>
          <w:rFonts w:ascii="Times New Roman" w:hAnsi="Times New Roman"/>
          <w:i/>
          <w:iCs/>
          <w:sz w:val="28"/>
          <w:szCs w:val="28"/>
        </w:rPr>
        <w:t>),</w:t>
      </w:r>
      <w:r w:rsidRPr="003B4F51">
        <w:rPr>
          <w:rFonts w:ascii="Times New Roman" w:hAnsi="Times New Roman"/>
          <w:sz w:val="28"/>
          <w:szCs w:val="28"/>
        </w:rPr>
        <w:t xml:space="preserve"> vienlaikus nodrošinot taisnīgu pāreju uz zaļu ekonomiku;</w:t>
      </w:r>
    </w:p>
    <w:p w14:paraId="0D37DD15" w14:textId="77777777" w:rsidR="00222F21" w:rsidRPr="003B4F51" w:rsidRDefault="00222F21" w:rsidP="00222F21">
      <w:pPr>
        <w:pStyle w:val="ListParagraph"/>
        <w:numPr>
          <w:ilvl w:val="0"/>
          <w:numId w:val="3"/>
        </w:numPr>
        <w:spacing w:line="240" w:lineRule="auto"/>
        <w:jc w:val="both"/>
        <w:rPr>
          <w:rFonts w:ascii="Times New Roman" w:hAnsi="Times New Roman"/>
          <w:sz w:val="28"/>
          <w:szCs w:val="28"/>
        </w:rPr>
      </w:pPr>
      <w:r w:rsidRPr="003B4F51">
        <w:rPr>
          <w:rFonts w:ascii="Times New Roman" w:hAnsi="Times New Roman"/>
          <w:sz w:val="28"/>
          <w:szCs w:val="28"/>
        </w:rPr>
        <w:t>stiprināt ekonomisko aktivitāšu sociālo dimensiju, pilnībā īstenojot Eiropas sociālo tiesību pīlāra principus, tostarp Eiropas sociālās ekonomikas rīcības plānu sociālo inovāciju veicināšanai;</w:t>
      </w:r>
    </w:p>
    <w:p w14:paraId="3329373C" w14:textId="77777777" w:rsidR="00222F21" w:rsidRPr="003B4F51" w:rsidRDefault="00222F21" w:rsidP="00222F21">
      <w:pPr>
        <w:pStyle w:val="ListParagraph"/>
        <w:numPr>
          <w:ilvl w:val="0"/>
          <w:numId w:val="3"/>
        </w:numPr>
        <w:spacing w:line="240" w:lineRule="auto"/>
        <w:jc w:val="both"/>
        <w:rPr>
          <w:rFonts w:ascii="Times New Roman" w:hAnsi="Times New Roman"/>
          <w:sz w:val="28"/>
          <w:szCs w:val="28"/>
        </w:rPr>
      </w:pPr>
      <w:r>
        <w:rPr>
          <w:rFonts w:ascii="Times New Roman" w:hAnsi="Times New Roman"/>
          <w:sz w:val="28"/>
          <w:szCs w:val="28"/>
        </w:rPr>
        <w:lastRenderedPageBreak/>
        <w:t xml:space="preserve">veicināt </w:t>
      </w:r>
      <w:r w:rsidRPr="003B4F51">
        <w:rPr>
          <w:rFonts w:ascii="Times New Roman" w:hAnsi="Times New Roman"/>
          <w:sz w:val="28"/>
          <w:szCs w:val="28"/>
        </w:rPr>
        <w:t xml:space="preserve">Eiropas </w:t>
      </w:r>
      <w:r>
        <w:rPr>
          <w:rFonts w:ascii="Times New Roman" w:hAnsi="Times New Roman"/>
          <w:sz w:val="28"/>
          <w:szCs w:val="28"/>
        </w:rPr>
        <w:t>iedzīvotāju</w:t>
      </w:r>
      <w:r w:rsidRPr="003B4F51">
        <w:rPr>
          <w:rFonts w:ascii="Times New Roman" w:hAnsi="Times New Roman"/>
          <w:sz w:val="28"/>
          <w:szCs w:val="28"/>
        </w:rPr>
        <w:t>, uzņēmumu un ie</w:t>
      </w:r>
      <w:r>
        <w:rPr>
          <w:rFonts w:ascii="Times New Roman" w:hAnsi="Times New Roman"/>
          <w:sz w:val="28"/>
          <w:szCs w:val="28"/>
        </w:rPr>
        <w:t>stāžu gatavību digitalizācijai;</w:t>
      </w:r>
    </w:p>
    <w:p w14:paraId="4F38D303" w14:textId="77777777" w:rsidR="00222F21" w:rsidRPr="003B4F51" w:rsidRDefault="00222F21" w:rsidP="00222F21">
      <w:pPr>
        <w:pStyle w:val="ListParagraph"/>
        <w:numPr>
          <w:ilvl w:val="0"/>
          <w:numId w:val="3"/>
        </w:numPr>
        <w:spacing w:line="240" w:lineRule="auto"/>
        <w:jc w:val="both"/>
        <w:rPr>
          <w:rFonts w:ascii="Times New Roman" w:hAnsi="Times New Roman"/>
          <w:sz w:val="28"/>
          <w:szCs w:val="28"/>
        </w:rPr>
      </w:pPr>
      <w:r w:rsidRPr="003B4F51">
        <w:rPr>
          <w:rFonts w:ascii="Times New Roman" w:hAnsi="Times New Roman"/>
          <w:sz w:val="28"/>
          <w:szCs w:val="28"/>
        </w:rPr>
        <w:t xml:space="preserve">iesaistīt un mobilizēt Eiropas </w:t>
      </w:r>
      <w:r>
        <w:rPr>
          <w:rFonts w:ascii="Times New Roman" w:hAnsi="Times New Roman"/>
          <w:sz w:val="28"/>
          <w:szCs w:val="28"/>
        </w:rPr>
        <w:t>iedzīvotājus</w:t>
      </w:r>
      <w:r w:rsidRPr="003B4F51">
        <w:rPr>
          <w:rFonts w:ascii="Times New Roman" w:hAnsi="Times New Roman"/>
          <w:sz w:val="28"/>
          <w:szCs w:val="28"/>
        </w:rPr>
        <w:t xml:space="preserve"> viņu dzīves un darba apstākļu veidošanā, tādējādi veicinot jaunu virzību Eiropas demokrātijas virzienā; </w:t>
      </w:r>
    </w:p>
    <w:p w14:paraId="5203E83D" w14:textId="77777777" w:rsidR="00222F21" w:rsidRPr="003B4F51" w:rsidRDefault="00222F21" w:rsidP="00222F21">
      <w:pPr>
        <w:pStyle w:val="ListParagraph"/>
        <w:numPr>
          <w:ilvl w:val="0"/>
          <w:numId w:val="3"/>
        </w:numPr>
        <w:spacing w:after="0" w:line="240" w:lineRule="auto"/>
        <w:jc w:val="both"/>
        <w:rPr>
          <w:rFonts w:ascii="Times New Roman" w:hAnsi="Times New Roman"/>
          <w:sz w:val="28"/>
          <w:szCs w:val="28"/>
        </w:rPr>
      </w:pPr>
      <w:r w:rsidRPr="003B4F51">
        <w:rPr>
          <w:rFonts w:ascii="Times New Roman" w:hAnsi="Times New Roman"/>
          <w:sz w:val="28"/>
          <w:szCs w:val="28"/>
        </w:rPr>
        <w:t xml:space="preserve">aizsargāt Eiropas vērtības, kas balstītas uz solidaritāti, vienlīdzību un drošību, un uz šī pamata turpināt attīstīt Eiropas sociālo un ekonomikas modeli. </w:t>
      </w:r>
    </w:p>
    <w:p w14:paraId="7AF1574E" w14:textId="77777777" w:rsidR="00222F21" w:rsidRDefault="00222F21" w:rsidP="00222F21">
      <w:pPr>
        <w:ind w:firstLine="709"/>
        <w:jc w:val="both"/>
        <w:rPr>
          <w:sz w:val="28"/>
          <w:szCs w:val="28"/>
        </w:rPr>
      </w:pPr>
      <w:r w:rsidRPr="00B53535">
        <w:rPr>
          <w:sz w:val="28"/>
          <w:szCs w:val="28"/>
        </w:rPr>
        <w:t>Sociālā inovācija var tikt definēta kā labāka, efektīvāka un racionālāka aktuālo sociālo problēmu risinājumu izstrāde un ieviešana praksē, radot jaunu sadarbības kultūru un veicinot sociālo progresu sabiedrībā.</w:t>
      </w:r>
      <w:r>
        <w:rPr>
          <w:rStyle w:val="FootnoteReference"/>
          <w:sz w:val="28"/>
          <w:szCs w:val="28"/>
        </w:rPr>
        <w:footnoteReference w:id="8"/>
      </w:r>
      <w:r w:rsidRPr="00B53535">
        <w:rPr>
          <w:sz w:val="28"/>
          <w:szCs w:val="28"/>
        </w:rPr>
        <w:t xml:space="preserve"> Šie jaunie risinājumi var</w:t>
      </w:r>
      <w:r>
        <w:rPr>
          <w:sz w:val="28"/>
          <w:szCs w:val="28"/>
        </w:rPr>
        <w:t xml:space="preserve"> </w:t>
      </w:r>
      <w:r w:rsidRPr="00B53535">
        <w:rPr>
          <w:sz w:val="28"/>
          <w:szCs w:val="28"/>
        </w:rPr>
        <w:t>būt jauni produkti, pakalpojumi, modeļi, procesi, likumi, organizācija, metode, sociālo problēmu risinājumi, prakse</w:t>
      </w:r>
      <w:r>
        <w:rPr>
          <w:sz w:val="28"/>
          <w:szCs w:val="28"/>
        </w:rPr>
        <w:t xml:space="preserve"> un citi veidi,</w:t>
      </w:r>
      <w:r w:rsidRPr="00B53535">
        <w:rPr>
          <w:sz w:val="28"/>
          <w:szCs w:val="28"/>
        </w:rPr>
        <w:t xml:space="preserve"> kas vienlaikus atbilst sociālajai vajadzībai un noved pie jaunām vai uzlabotām spējām un attiecībām, kā arī līdzekļu un resursu lietderīgāka pielietojuma.</w:t>
      </w:r>
      <w:r>
        <w:rPr>
          <w:sz w:val="28"/>
          <w:szCs w:val="28"/>
        </w:rPr>
        <w:t xml:space="preserve"> </w:t>
      </w:r>
    </w:p>
    <w:p w14:paraId="17AF41CD" w14:textId="77777777" w:rsidR="00222F21" w:rsidRDefault="00222F21" w:rsidP="00222F21">
      <w:pPr>
        <w:ind w:firstLine="709"/>
        <w:jc w:val="both"/>
        <w:rPr>
          <w:sz w:val="28"/>
          <w:szCs w:val="28"/>
        </w:rPr>
      </w:pPr>
      <w:r w:rsidRPr="003B4F51">
        <w:rPr>
          <w:sz w:val="28"/>
          <w:szCs w:val="28"/>
        </w:rPr>
        <w:t>Sociālā</w:t>
      </w:r>
      <w:r>
        <w:rPr>
          <w:sz w:val="28"/>
          <w:szCs w:val="28"/>
        </w:rPr>
        <w:t>s</w:t>
      </w:r>
      <w:r w:rsidRPr="003B4F51">
        <w:rPr>
          <w:sz w:val="28"/>
          <w:szCs w:val="28"/>
        </w:rPr>
        <w:t xml:space="preserve"> inovācija</w:t>
      </w:r>
      <w:r>
        <w:rPr>
          <w:sz w:val="28"/>
          <w:szCs w:val="28"/>
        </w:rPr>
        <w:t>s ietver</w:t>
      </w:r>
      <w:r w:rsidRPr="003B4F51">
        <w:rPr>
          <w:sz w:val="28"/>
          <w:szCs w:val="28"/>
        </w:rPr>
        <w:t xml:space="preserve"> aktivitātes, kas ir sociālas gan attiecībā uz</w:t>
      </w:r>
      <w:r>
        <w:rPr>
          <w:sz w:val="28"/>
          <w:szCs w:val="28"/>
        </w:rPr>
        <w:t xml:space="preserve"> to </w:t>
      </w:r>
      <w:r w:rsidRPr="003B4F51">
        <w:rPr>
          <w:sz w:val="28"/>
          <w:szCs w:val="28"/>
        </w:rPr>
        <w:t xml:space="preserve">mērķiem, gan </w:t>
      </w:r>
      <w:r>
        <w:rPr>
          <w:sz w:val="28"/>
          <w:szCs w:val="28"/>
        </w:rPr>
        <w:t xml:space="preserve">to sasniegšanas </w:t>
      </w:r>
      <w:r w:rsidRPr="003B4F51">
        <w:rPr>
          <w:sz w:val="28"/>
          <w:szCs w:val="28"/>
        </w:rPr>
        <w:t>līdzekļie</w:t>
      </w:r>
      <w:r>
        <w:rPr>
          <w:sz w:val="28"/>
          <w:szCs w:val="28"/>
        </w:rPr>
        <w:t>m</w:t>
      </w:r>
      <w:r w:rsidRPr="003B4F51">
        <w:rPr>
          <w:sz w:val="28"/>
          <w:szCs w:val="28"/>
        </w:rPr>
        <w:t xml:space="preserve">. </w:t>
      </w:r>
      <w:r>
        <w:rPr>
          <w:sz w:val="28"/>
          <w:szCs w:val="28"/>
        </w:rPr>
        <w:t>S</w:t>
      </w:r>
      <w:r w:rsidRPr="003B4F51">
        <w:rPr>
          <w:sz w:val="28"/>
          <w:szCs w:val="28"/>
        </w:rPr>
        <w:t>ociāl</w:t>
      </w:r>
      <w:r>
        <w:rPr>
          <w:sz w:val="28"/>
          <w:szCs w:val="28"/>
        </w:rPr>
        <w:t>o</w:t>
      </w:r>
      <w:r w:rsidRPr="003B4F51">
        <w:rPr>
          <w:sz w:val="28"/>
          <w:szCs w:val="28"/>
        </w:rPr>
        <w:t xml:space="preserve"> inovācij</w:t>
      </w:r>
      <w:r>
        <w:rPr>
          <w:sz w:val="28"/>
          <w:szCs w:val="28"/>
        </w:rPr>
        <w:t xml:space="preserve">u mērķis ir mainīt sociālo kontekstu, veicinot arī pilsoniskās sabiedrības dalībnieku iesaisti un ceļot to rīcībspēju, tostarp jaunu politikas pieeju izstrādē. </w:t>
      </w:r>
    </w:p>
    <w:p w14:paraId="397C0FB1" w14:textId="77777777" w:rsidR="00222F21" w:rsidRDefault="00222F21" w:rsidP="00222F21">
      <w:pPr>
        <w:ind w:firstLine="709"/>
        <w:jc w:val="both"/>
        <w:rPr>
          <w:sz w:val="28"/>
          <w:szCs w:val="28"/>
        </w:rPr>
      </w:pPr>
      <w:r w:rsidRPr="003B4F51">
        <w:rPr>
          <w:sz w:val="28"/>
          <w:szCs w:val="28"/>
        </w:rPr>
        <w:t>Sociālās inovācijas konce</w:t>
      </w:r>
      <w:r>
        <w:rPr>
          <w:sz w:val="28"/>
          <w:szCs w:val="28"/>
        </w:rPr>
        <w:t>pts</w:t>
      </w:r>
      <w:r w:rsidRPr="003B4F51">
        <w:rPr>
          <w:sz w:val="28"/>
          <w:szCs w:val="28"/>
        </w:rPr>
        <w:t xml:space="preserve"> ļauj valsts iestādēm, akadēmiska</w:t>
      </w:r>
      <w:r>
        <w:rPr>
          <w:sz w:val="28"/>
          <w:szCs w:val="28"/>
        </w:rPr>
        <w:t>jiem ekspertiem</w:t>
      </w:r>
      <w:r w:rsidRPr="003B4F51">
        <w:rPr>
          <w:sz w:val="28"/>
          <w:szCs w:val="28"/>
        </w:rPr>
        <w:t>, privāt</w:t>
      </w:r>
      <w:r>
        <w:rPr>
          <w:sz w:val="28"/>
          <w:szCs w:val="28"/>
        </w:rPr>
        <w:t xml:space="preserve">ā un nevaldības sektora </w:t>
      </w:r>
      <w:r w:rsidRPr="003B4F51">
        <w:rPr>
          <w:sz w:val="28"/>
          <w:szCs w:val="28"/>
        </w:rPr>
        <w:t>organizācijām nodibināt jaunas attiecības vai sadarbību</w:t>
      </w:r>
      <w:r>
        <w:rPr>
          <w:sz w:val="28"/>
          <w:szCs w:val="28"/>
        </w:rPr>
        <w:t>, lai veicinātu inovāciju attīstību atbilstoši katra sektora vajadzībām un iespējām, tostarp veicinot labo prakšu pārnesi starp dalībvalstīm. Tāda prakse, kas jau ir izveidojusies un pierasta vienā valstī vai reģionā, citur var tikt skatīta kā inovācija.</w:t>
      </w:r>
    </w:p>
    <w:p w14:paraId="6772D84F" w14:textId="77777777" w:rsidR="00222F21" w:rsidRDefault="00222F21" w:rsidP="00222F21">
      <w:pPr>
        <w:ind w:firstLine="709"/>
        <w:jc w:val="both"/>
        <w:rPr>
          <w:sz w:val="28"/>
          <w:szCs w:val="28"/>
        </w:rPr>
      </w:pPr>
      <w:r>
        <w:rPr>
          <w:sz w:val="28"/>
          <w:szCs w:val="28"/>
        </w:rPr>
        <w:t>NSIP</w:t>
      </w:r>
      <w:r w:rsidRPr="003B4F51">
        <w:rPr>
          <w:sz w:val="28"/>
          <w:szCs w:val="28"/>
        </w:rPr>
        <w:t xml:space="preserve"> programm</w:t>
      </w:r>
      <w:r>
        <w:rPr>
          <w:sz w:val="28"/>
          <w:szCs w:val="28"/>
        </w:rPr>
        <w:t xml:space="preserve">as ietvaros īstenotajiem projektiem jābūt vērstiem uz darbībām, kas veicina sociālo inovāciju izstrādi un ieviešanu, īpaši reaģējot uz tādām sociālajām vajadzībām, kas netiek vai nav apmierinātas pietiekami. Tāpat NSIP programma darbojas kā starpvalstu attiecību izveides rīks, kā arī sadarbības tīklu veidošanas rīks starp publiskā, privātā un nevaldības sektora dalībniekiem, atbalstot tos jaunu pieeju izstrādē un ieviešanā, ar mērķi risināt sociālās vajadzības un problēmas. </w:t>
      </w:r>
    </w:p>
    <w:p w14:paraId="3BE134D4" w14:textId="77777777" w:rsidR="00222F21" w:rsidRPr="00FE20B6" w:rsidRDefault="00222F21" w:rsidP="00222F21">
      <w:pPr>
        <w:ind w:firstLine="709"/>
        <w:jc w:val="both"/>
        <w:rPr>
          <w:sz w:val="28"/>
          <w:szCs w:val="28"/>
        </w:rPr>
      </w:pPr>
      <w:r>
        <w:rPr>
          <w:sz w:val="28"/>
          <w:szCs w:val="28"/>
        </w:rPr>
        <w:t>Arī jaunā Eiropas Sociālā fonda (turpmāk – ESF) Plus (turpmāk – ESF+) perioda 2021.–2027. gadam priekšlikums, apvienojot vairākas programmas, ietver pastiprinātas uzmanības pievēršanu sociālajām inovācijām</w:t>
      </w:r>
      <w:r>
        <w:rPr>
          <w:rStyle w:val="FootnoteReference"/>
          <w:sz w:val="28"/>
          <w:szCs w:val="28"/>
        </w:rPr>
        <w:footnoteReference w:id="9"/>
      </w:r>
      <w:r>
        <w:rPr>
          <w:sz w:val="28"/>
          <w:szCs w:val="28"/>
        </w:rPr>
        <w:t xml:space="preserve">. Programma paredz </w:t>
      </w:r>
      <w:r w:rsidRPr="003B4F51">
        <w:rPr>
          <w:sz w:val="28"/>
          <w:szCs w:val="28"/>
        </w:rPr>
        <w:t>stimulēt sociālās inovācijas trīs savstarpēji papildinošos veidos</w:t>
      </w:r>
      <w:r>
        <w:rPr>
          <w:sz w:val="28"/>
          <w:szCs w:val="28"/>
        </w:rPr>
        <w:t xml:space="preserve">. </w:t>
      </w:r>
      <w:r w:rsidRPr="003B4F51">
        <w:rPr>
          <w:sz w:val="28"/>
          <w:szCs w:val="28"/>
        </w:rPr>
        <w:t>Pirmkārt, dalītās pārvaldības ietvaros, t</w:t>
      </w:r>
      <w:r>
        <w:rPr>
          <w:sz w:val="28"/>
          <w:szCs w:val="28"/>
        </w:rPr>
        <w:t>as ir</w:t>
      </w:r>
      <w:r w:rsidRPr="003B4F51">
        <w:rPr>
          <w:sz w:val="28"/>
          <w:szCs w:val="28"/>
        </w:rPr>
        <w:t xml:space="preserve">, </w:t>
      </w:r>
      <w:r>
        <w:rPr>
          <w:sz w:val="28"/>
          <w:szCs w:val="28"/>
        </w:rPr>
        <w:t>dalībvalstīm</w:t>
      </w:r>
      <w:r w:rsidRPr="003B4F51">
        <w:rPr>
          <w:sz w:val="28"/>
          <w:szCs w:val="28"/>
        </w:rPr>
        <w:t xml:space="preserve"> ESF programmās ir jānosaka prioritāte </w:t>
      </w:r>
      <w:r>
        <w:rPr>
          <w:sz w:val="28"/>
          <w:szCs w:val="28"/>
        </w:rPr>
        <w:t xml:space="preserve">finansējumam sociālo inovāciju izveides atbalstam vai stiprināšanai. </w:t>
      </w:r>
      <w:r w:rsidRPr="003B4F51">
        <w:rPr>
          <w:sz w:val="28"/>
          <w:szCs w:val="28"/>
        </w:rPr>
        <w:t xml:space="preserve">Šādu finansēšanas prioritāšu noteikšana dalībvalstīs tiks stimulēta ar paaugstinātu ES līdzfinansējuma likmi. </w:t>
      </w:r>
      <w:r w:rsidRPr="00452F9E">
        <w:rPr>
          <w:sz w:val="28"/>
          <w:szCs w:val="28"/>
        </w:rPr>
        <w:t xml:space="preserve">Otrkārt, </w:t>
      </w:r>
      <w:r>
        <w:rPr>
          <w:sz w:val="28"/>
          <w:szCs w:val="28"/>
        </w:rPr>
        <w:t>EK</w:t>
      </w:r>
      <w:r w:rsidRPr="00452F9E">
        <w:rPr>
          <w:sz w:val="28"/>
          <w:szCs w:val="28"/>
        </w:rPr>
        <w:t xml:space="preserve"> plāno turpināt </w:t>
      </w:r>
      <w:r>
        <w:rPr>
          <w:sz w:val="28"/>
          <w:szCs w:val="28"/>
        </w:rPr>
        <w:t xml:space="preserve">sociālo inovāciju atbalstu ar NSIP programmas starpniecību. Arī turpmāk programmas īstenošana galvenokārt notiks ar uzaicinājumiem iesniegt projektu pieteikumus, tostarp starptautiskus projektus, NSIP programmā iesaistītajām valstīm. Treškārt, EK ir ierosinājusi papildināt ESF+ maksājumus inovatīvām darbībām ar 200 miljonu </w:t>
      </w:r>
      <w:proofErr w:type="spellStart"/>
      <w:r>
        <w:rPr>
          <w:i/>
          <w:iCs/>
          <w:sz w:val="28"/>
          <w:szCs w:val="28"/>
        </w:rPr>
        <w:t>euro</w:t>
      </w:r>
      <w:proofErr w:type="spellEnd"/>
      <w:r>
        <w:rPr>
          <w:i/>
          <w:iCs/>
          <w:sz w:val="28"/>
          <w:szCs w:val="28"/>
        </w:rPr>
        <w:t xml:space="preserve"> </w:t>
      </w:r>
      <w:r>
        <w:rPr>
          <w:sz w:val="28"/>
          <w:szCs w:val="28"/>
        </w:rPr>
        <w:t xml:space="preserve">lielu </w:t>
      </w:r>
      <w:r>
        <w:rPr>
          <w:sz w:val="28"/>
          <w:szCs w:val="28"/>
        </w:rPr>
        <w:lastRenderedPageBreak/>
        <w:t xml:space="preserve">finansējuma daļu starpvalstu sadarbībai, īstenošanu uzticot kādas dalībvalsts publiskās pārvaldes iestādei vai starptautiskai organizācijai. Iepriekš minētās starptautiskās sadarbības ietvaros plānots izsludināt uzaicinājumu starpvalstu projektiem ES līmenī, paredzot savstarpējās mācīšanās aktivitātes, sadarbības tīklu veidošanu un kapacitātes stiprināšanu. </w:t>
      </w:r>
    </w:p>
    <w:p w14:paraId="49B47298" w14:textId="77777777" w:rsidR="00222F21" w:rsidRDefault="00222F21" w:rsidP="00222F21">
      <w:pPr>
        <w:jc w:val="both"/>
        <w:rPr>
          <w:sz w:val="28"/>
          <w:szCs w:val="28"/>
        </w:rPr>
      </w:pPr>
    </w:p>
    <w:p w14:paraId="2A9D194C" w14:textId="77777777" w:rsidR="00222F21" w:rsidRPr="00CD469E" w:rsidRDefault="00222F21" w:rsidP="00222F21">
      <w:pPr>
        <w:jc w:val="both"/>
        <w:rPr>
          <w:sz w:val="28"/>
          <w:szCs w:val="28"/>
          <w:u w:val="single"/>
        </w:rPr>
      </w:pPr>
      <w:r w:rsidRPr="00CD469E">
        <w:rPr>
          <w:sz w:val="28"/>
          <w:szCs w:val="28"/>
          <w:u w:val="single"/>
        </w:rPr>
        <w:t>3.2. Problēmas aktualitāte un tās pamatojums Latvijā</w:t>
      </w:r>
    </w:p>
    <w:p w14:paraId="67E0378C" w14:textId="77C7381B" w:rsidR="00222F21" w:rsidRDefault="00222F21" w:rsidP="00222F21">
      <w:pPr>
        <w:ind w:firstLine="720"/>
        <w:jc w:val="both"/>
        <w:rPr>
          <w:sz w:val="28"/>
          <w:szCs w:val="28"/>
          <w:highlight w:val="yellow"/>
        </w:rPr>
      </w:pPr>
      <w:r w:rsidRPr="00F3544F">
        <w:rPr>
          <w:sz w:val="28"/>
          <w:szCs w:val="28"/>
        </w:rPr>
        <w:t>Šodien, meklējot dažādu sabiedrībai aktuālu problēmu risinājumus, arvien nozīmīgāka kļūst arī sociālās inovācijas jēdziena definēšana atbilstīgi jaunās ekonomikas laikmetam</w:t>
      </w:r>
      <w:r>
        <w:rPr>
          <w:sz w:val="28"/>
          <w:szCs w:val="28"/>
        </w:rPr>
        <w:t>.</w:t>
      </w:r>
      <w:r w:rsidRPr="00F3544F">
        <w:t xml:space="preserve"> </w:t>
      </w:r>
      <w:r w:rsidRPr="00F3544F">
        <w:rPr>
          <w:sz w:val="28"/>
          <w:szCs w:val="28"/>
        </w:rPr>
        <w:t xml:space="preserve">Likumsakarīgi sociālās inovācijas ieviešana kļuvusi aktuāla arī </w:t>
      </w:r>
      <w:r>
        <w:rPr>
          <w:sz w:val="28"/>
          <w:szCs w:val="28"/>
        </w:rPr>
        <w:t>ES</w:t>
      </w:r>
      <w:r w:rsidRPr="00F3544F">
        <w:rPr>
          <w:sz w:val="28"/>
          <w:szCs w:val="28"/>
        </w:rPr>
        <w:t xml:space="preserve">. Jau </w:t>
      </w:r>
      <w:r w:rsidR="00D277F9">
        <w:rPr>
          <w:sz w:val="28"/>
          <w:szCs w:val="28"/>
        </w:rPr>
        <w:t>no</w:t>
      </w:r>
      <w:r w:rsidRPr="00F3544F">
        <w:rPr>
          <w:sz w:val="28"/>
          <w:szCs w:val="28"/>
        </w:rPr>
        <w:t xml:space="preserve"> 2009.</w:t>
      </w:r>
      <w:r w:rsidR="00D277F9">
        <w:rPr>
          <w:sz w:val="28"/>
          <w:szCs w:val="28"/>
        </w:rPr>
        <w:t xml:space="preserve"> </w:t>
      </w:r>
      <w:r w:rsidRPr="00F3544F">
        <w:rPr>
          <w:sz w:val="28"/>
          <w:szCs w:val="28"/>
        </w:rPr>
        <w:t xml:space="preserve">gada </w:t>
      </w:r>
      <w:r>
        <w:rPr>
          <w:sz w:val="28"/>
          <w:szCs w:val="28"/>
        </w:rPr>
        <w:t>EK</w:t>
      </w:r>
      <w:r w:rsidRPr="00F3544F">
        <w:rPr>
          <w:sz w:val="28"/>
          <w:szCs w:val="28"/>
        </w:rPr>
        <w:t xml:space="preserve"> līmenī norisinās diskusijas par sociālās inovācijas iniciatīvām un to ieviešanas iespējām, virzot to kā vienu no praktiskiem risinājumiem pieaugošajām sociālajām vajadzībām ES dalībvalstīs. Īpaša uzmanība sociālajai inovācijai veltīta ES iniciatīvas </w:t>
      </w:r>
      <w:r w:rsidR="00D277F9">
        <w:rPr>
          <w:sz w:val="28"/>
          <w:szCs w:val="28"/>
        </w:rPr>
        <w:t>“</w:t>
      </w:r>
      <w:r w:rsidRPr="00F3544F">
        <w:rPr>
          <w:sz w:val="28"/>
          <w:szCs w:val="28"/>
        </w:rPr>
        <w:t xml:space="preserve">Inovāciju Savienība” ietvaros. Tā ir viena no </w:t>
      </w:r>
      <w:r w:rsidR="00D277F9">
        <w:rPr>
          <w:sz w:val="28"/>
          <w:szCs w:val="28"/>
        </w:rPr>
        <w:t>“</w:t>
      </w:r>
      <w:r w:rsidRPr="00F3544F">
        <w:rPr>
          <w:sz w:val="28"/>
          <w:szCs w:val="28"/>
        </w:rPr>
        <w:t xml:space="preserve">ES 2020” stratēģijas septiņām vadošajām iniciatīvām, kuru </w:t>
      </w:r>
      <w:r>
        <w:rPr>
          <w:sz w:val="28"/>
          <w:szCs w:val="28"/>
        </w:rPr>
        <w:t>EK</w:t>
      </w:r>
      <w:r w:rsidRPr="00F3544F">
        <w:rPr>
          <w:sz w:val="28"/>
          <w:szCs w:val="28"/>
        </w:rPr>
        <w:t xml:space="preserve"> ir izstrādājusi, lai noteiktu nacionāla, ES un starptautiska mēroga pasākumus, kas būtu īstenojami inovācijas jomā, lai sasniegtu </w:t>
      </w:r>
      <w:r w:rsidR="00D277F9">
        <w:rPr>
          <w:sz w:val="28"/>
          <w:szCs w:val="28"/>
        </w:rPr>
        <w:t>“</w:t>
      </w:r>
      <w:r w:rsidRPr="00F3544F">
        <w:rPr>
          <w:sz w:val="28"/>
          <w:szCs w:val="28"/>
        </w:rPr>
        <w:t xml:space="preserve">ES 2020” stratēģijā noteiktos mērķus. Stratēģiskā dokumenta ietvaros sociālā inovācija tiek skaidrota kā iespēja iesaistīt ES pilsoņus ekonomiska rakstura aktivitātēs. </w:t>
      </w:r>
      <w:r w:rsidR="00D277F9">
        <w:rPr>
          <w:sz w:val="28"/>
          <w:szCs w:val="28"/>
        </w:rPr>
        <w:t>“</w:t>
      </w:r>
      <w:r w:rsidRPr="00F3544F">
        <w:rPr>
          <w:sz w:val="28"/>
          <w:szCs w:val="28"/>
        </w:rPr>
        <w:t xml:space="preserve">Inovāciju Savienības” iniciatīva iezīmē nepieciešamību iestrādāt sociālās inovācijas atbalsta pasākumus 2014.–2020. gada </w:t>
      </w:r>
      <w:r>
        <w:rPr>
          <w:sz w:val="28"/>
          <w:szCs w:val="28"/>
        </w:rPr>
        <w:t>ESF</w:t>
      </w:r>
      <w:r w:rsidRPr="00F3544F">
        <w:rPr>
          <w:sz w:val="28"/>
          <w:szCs w:val="28"/>
        </w:rPr>
        <w:t xml:space="preserve"> programmās un aicina dalībvalstis būt aktīvākām sociālās inovācijas projektu atbalstīšanā. Šajā plānošanas posmā ir izveidota</w:t>
      </w:r>
      <w:r>
        <w:rPr>
          <w:sz w:val="28"/>
          <w:szCs w:val="28"/>
        </w:rPr>
        <w:t xml:space="preserve"> NSIP programma kā </w:t>
      </w:r>
      <w:r w:rsidRPr="00F3544F">
        <w:rPr>
          <w:sz w:val="28"/>
          <w:szCs w:val="28"/>
        </w:rPr>
        <w:t xml:space="preserve">atsevišķa atbalsta programma, kas veltīta tieši sociālajai inovācijai ar kopējo budžetu 919 miljonu </w:t>
      </w:r>
      <w:proofErr w:type="spellStart"/>
      <w:r w:rsidRPr="0024008B">
        <w:rPr>
          <w:i/>
          <w:iCs/>
          <w:sz w:val="28"/>
          <w:szCs w:val="28"/>
        </w:rPr>
        <w:t>euro</w:t>
      </w:r>
      <w:proofErr w:type="spellEnd"/>
      <w:r w:rsidRPr="00F3544F">
        <w:rPr>
          <w:sz w:val="28"/>
          <w:szCs w:val="28"/>
        </w:rPr>
        <w:t xml:space="preserve"> apmērā. Tā paredz atbalstu ES dalībvalstīm nodarbinātības un sociālo reformu izstrādei un īstenošanai ES, nacionālajā, reģionālajā un vietējā līmenī.</w:t>
      </w:r>
    </w:p>
    <w:p w14:paraId="1FBFE5E1" w14:textId="77777777" w:rsidR="00222F21" w:rsidRDefault="00222F21" w:rsidP="00222F21">
      <w:pPr>
        <w:ind w:firstLine="720"/>
        <w:jc w:val="both"/>
        <w:rPr>
          <w:sz w:val="28"/>
          <w:szCs w:val="28"/>
        </w:rPr>
      </w:pPr>
      <w:r w:rsidRPr="00B53535">
        <w:rPr>
          <w:sz w:val="28"/>
          <w:szCs w:val="28"/>
        </w:rPr>
        <w:t>Sociālā inovācija ir nozīmīgs Latvijas sabiedrības ilgtspējīgu attīstību veicinošs elements, jo tā ierosina daudzpusīgas pozitīvas pārmaiņas dažādās dimensijās – piemēram, personības, cilvēku mijiedarbības, sabiedrības izaugsmes, inovācijas, darba iespējas, cilvēku dzīves kvalitātes un dzīvesveida uzlabošan</w:t>
      </w:r>
      <w:r>
        <w:rPr>
          <w:sz w:val="28"/>
          <w:szCs w:val="28"/>
        </w:rPr>
        <w:t>ā</w:t>
      </w:r>
      <w:r w:rsidRPr="00B53535">
        <w:rPr>
          <w:sz w:val="28"/>
          <w:szCs w:val="28"/>
        </w:rPr>
        <w:t xml:space="preserve">. Turklāt sociālās inovācijas procesos iesaistītie indivīdi un sabiedrība kopumā </w:t>
      </w:r>
      <w:r>
        <w:rPr>
          <w:sz w:val="28"/>
          <w:szCs w:val="28"/>
        </w:rPr>
        <w:t>gūst labumu</w:t>
      </w:r>
      <w:r w:rsidRPr="00B53535">
        <w:rPr>
          <w:sz w:val="28"/>
          <w:szCs w:val="28"/>
        </w:rPr>
        <w:t xml:space="preserve">, jo: </w:t>
      </w:r>
    </w:p>
    <w:p w14:paraId="1FE2B16C" w14:textId="77777777" w:rsidR="00222F21" w:rsidRPr="00B53535" w:rsidRDefault="00222F21" w:rsidP="00222F21">
      <w:pPr>
        <w:pStyle w:val="ListParagraph"/>
        <w:numPr>
          <w:ilvl w:val="0"/>
          <w:numId w:val="3"/>
        </w:numPr>
        <w:spacing w:line="240" w:lineRule="auto"/>
        <w:jc w:val="both"/>
        <w:rPr>
          <w:rFonts w:ascii="Times New Roman" w:hAnsi="Times New Roman"/>
          <w:sz w:val="28"/>
          <w:szCs w:val="28"/>
        </w:rPr>
      </w:pPr>
      <w:r w:rsidRPr="00B53535">
        <w:rPr>
          <w:rFonts w:ascii="Times New Roman" w:hAnsi="Times New Roman"/>
          <w:sz w:val="28"/>
          <w:szCs w:val="28"/>
        </w:rPr>
        <w:t xml:space="preserve">piedaloties sociālās inovācijas procesos, notiek pozitīvas pārmaiņas cilvēka domāšanā, veiktspējā un attieksmē pret citiem cilvēkiem un problēmām sabiedrībā; </w:t>
      </w:r>
    </w:p>
    <w:p w14:paraId="56BD370D" w14:textId="77777777" w:rsidR="00222F21" w:rsidRPr="00B53535" w:rsidRDefault="00222F21" w:rsidP="00222F21">
      <w:pPr>
        <w:pStyle w:val="ListParagraph"/>
        <w:numPr>
          <w:ilvl w:val="0"/>
          <w:numId w:val="3"/>
        </w:numPr>
        <w:spacing w:line="240" w:lineRule="auto"/>
        <w:jc w:val="both"/>
        <w:rPr>
          <w:rFonts w:ascii="Times New Roman" w:hAnsi="Times New Roman"/>
          <w:sz w:val="28"/>
          <w:szCs w:val="28"/>
        </w:rPr>
      </w:pPr>
      <w:r w:rsidRPr="00B53535">
        <w:rPr>
          <w:rFonts w:ascii="Times New Roman" w:hAnsi="Times New Roman"/>
          <w:sz w:val="28"/>
          <w:szCs w:val="28"/>
        </w:rPr>
        <w:t xml:space="preserve">sociālā inovācija uzlabo sadarbības kvalitāti, kas tiek panākta, pilnveidojot sociālo problēmu risināšanas paņēmienus, uzlabojot komunikāciju un </w:t>
      </w:r>
      <w:proofErr w:type="spellStart"/>
      <w:r w:rsidRPr="00B53535">
        <w:rPr>
          <w:rFonts w:ascii="Times New Roman" w:hAnsi="Times New Roman"/>
          <w:sz w:val="28"/>
          <w:szCs w:val="28"/>
        </w:rPr>
        <w:t>starppersonu</w:t>
      </w:r>
      <w:proofErr w:type="spellEnd"/>
      <w:r w:rsidRPr="00B53535">
        <w:rPr>
          <w:rFonts w:ascii="Times New Roman" w:hAnsi="Times New Roman"/>
          <w:sz w:val="28"/>
          <w:szCs w:val="28"/>
        </w:rPr>
        <w:t xml:space="preserve"> attiecības, stimulējot socializācijas iespējas; </w:t>
      </w:r>
    </w:p>
    <w:p w14:paraId="33F5DE1E" w14:textId="77777777" w:rsidR="00222F21" w:rsidRPr="00B53535" w:rsidRDefault="00222F21" w:rsidP="00222F21">
      <w:pPr>
        <w:pStyle w:val="ListParagraph"/>
        <w:numPr>
          <w:ilvl w:val="0"/>
          <w:numId w:val="3"/>
        </w:numPr>
        <w:spacing w:line="240" w:lineRule="auto"/>
        <w:jc w:val="both"/>
        <w:rPr>
          <w:rFonts w:ascii="Times New Roman" w:hAnsi="Times New Roman"/>
          <w:sz w:val="28"/>
          <w:szCs w:val="28"/>
        </w:rPr>
      </w:pPr>
      <w:r w:rsidRPr="00B53535">
        <w:rPr>
          <w:rFonts w:ascii="Times New Roman" w:hAnsi="Times New Roman"/>
          <w:sz w:val="28"/>
          <w:szCs w:val="28"/>
        </w:rPr>
        <w:t>sociālā inovācija veido bāzi sociālajai izaugsmei, jo</w:t>
      </w:r>
      <w:r>
        <w:rPr>
          <w:rFonts w:ascii="Times New Roman" w:hAnsi="Times New Roman"/>
          <w:sz w:val="28"/>
          <w:szCs w:val="28"/>
        </w:rPr>
        <w:t xml:space="preserve"> tā</w:t>
      </w:r>
      <w:r w:rsidRPr="00B53535">
        <w:rPr>
          <w:rFonts w:ascii="Times New Roman" w:hAnsi="Times New Roman"/>
          <w:sz w:val="28"/>
          <w:szCs w:val="28"/>
        </w:rPr>
        <w:t xml:space="preserve"> nodrošina ieguvumus visai sabiedrībai kopumā, attīsta sociālo infrastruktūru, izraisa pozitīvas pārmaiņas izglītībā, politikā un citās jomās, kā arī attīsta jaunas, uz cilvēku centrētas vērtību sistēmas veidošanos sabiedrībā; </w:t>
      </w:r>
    </w:p>
    <w:p w14:paraId="7A56EA0E" w14:textId="77777777" w:rsidR="00222F21" w:rsidRPr="00B53535" w:rsidRDefault="00222F21" w:rsidP="00222F21">
      <w:pPr>
        <w:pStyle w:val="ListParagraph"/>
        <w:numPr>
          <w:ilvl w:val="0"/>
          <w:numId w:val="3"/>
        </w:numPr>
        <w:spacing w:line="240" w:lineRule="auto"/>
        <w:jc w:val="both"/>
        <w:rPr>
          <w:rFonts w:ascii="Times New Roman" w:hAnsi="Times New Roman"/>
          <w:sz w:val="28"/>
          <w:szCs w:val="28"/>
        </w:rPr>
      </w:pPr>
      <w:r w:rsidRPr="00B53535">
        <w:rPr>
          <w:rFonts w:ascii="Times New Roman" w:hAnsi="Times New Roman"/>
          <w:sz w:val="28"/>
          <w:szCs w:val="28"/>
        </w:rPr>
        <w:t xml:space="preserve">sociālās inovācijas rezultātā var tikt radītas jaunas tehnoloģijas, produkti un pakalpojumi; tātad sociālā inovācija var veicināt inovāciju kopumā; </w:t>
      </w:r>
    </w:p>
    <w:p w14:paraId="735E0E06" w14:textId="77777777" w:rsidR="00222F21" w:rsidRDefault="00222F21" w:rsidP="00222F21">
      <w:pPr>
        <w:pStyle w:val="ListParagraph"/>
        <w:numPr>
          <w:ilvl w:val="0"/>
          <w:numId w:val="3"/>
        </w:numPr>
        <w:spacing w:after="0" w:line="240" w:lineRule="auto"/>
        <w:jc w:val="both"/>
        <w:rPr>
          <w:rFonts w:ascii="Times New Roman" w:hAnsi="Times New Roman"/>
          <w:sz w:val="28"/>
          <w:szCs w:val="28"/>
        </w:rPr>
      </w:pPr>
      <w:r w:rsidRPr="00B53535">
        <w:rPr>
          <w:rFonts w:ascii="Times New Roman" w:hAnsi="Times New Roman"/>
          <w:sz w:val="28"/>
          <w:szCs w:val="28"/>
        </w:rPr>
        <w:lastRenderedPageBreak/>
        <w:t>sociālā inovācija var veicināt karjeras izaugsmi un jaunu darba vietu radīšanu.</w:t>
      </w:r>
      <w:r>
        <w:rPr>
          <w:rStyle w:val="FootnoteReference"/>
          <w:rFonts w:ascii="Times New Roman" w:hAnsi="Times New Roman"/>
          <w:sz w:val="28"/>
          <w:szCs w:val="28"/>
        </w:rPr>
        <w:footnoteReference w:id="10"/>
      </w:r>
    </w:p>
    <w:p w14:paraId="7A4CEE98" w14:textId="06FB61AF" w:rsidR="00222F21" w:rsidRPr="00CD469E" w:rsidRDefault="00222F21" w:rsidP="00222F21">
      <w:pPr>
        <w:ind w:firstLine="720"/>
        <w:jc w:val="both"/>
        <w:rPr>
          <w:sz w:val="28"/>
          <w:szCs w:val="28"/>
        </w:rPr>
      </w:pPr>
      <w:r>
        <w:rPr>
          <w:sz w:val="28"/>
          <w:szCs w:val="28"/>
        </w:rPr>
        <w:t xml:space="preserve">Nepieciešamība attīstīt sociālās inovācijas Latvijā ir ietverta kā uzdevums arī jaunajā plānošanas dokumentā – pamatnostādņu projektā </w:t>
      </w:r>
      <w:r w:rsidR="00D277F9">
        <w:rPr>
          <w:sz w:val="28"/>
          <w:szCs w:val="28"/>
        </w:rPr>
        <w:t>“</w:t>
      </w:r>
      <w:r>
        <w:rPr>
          <w:sz w:val="28"/>
          <w:szCs w:val="28"/>
        </w:rPr>
        <w:t>S</w:t>
      </w:r>
      <w:r w:rsidRPr="00CD469E">
        <w:rPr>
          <w:sz w:val="28"/>
          <w:szCs w:val="28"/>
        </w:rPr>
        <w:t>ociālās aizsardzības un darba tirgus politikas pamatnostādnes</w:t>
      </w:r>
      <w:r>
        <w:rPr>
          <w:sz w:val="28"/>
          <w:szCs w:val="28"/>
        </w:rPr>
        <w:t xml:space="preserve"> </w:t>
      </w:r>
      <w:r w:rsidRPr="00CD469E">
        <w:rPr>
          <w:sz w:val="28"/>
          <w:szCs w:val="28"/>
        </w:rPr>
        <w:t>2021.–2027. gadam</w:t>
      </w:r>
      <w:r>
        <w:rPr>
          <w:sz w:val="28"/>
          <w:szCs w:val="28"/>
        </w:rPr>
        <w:t>” (turpmāk – pamatnostādņu projekts), kuru izstrādā Labklājības ministrija sadarbībā ar līdzatbildīgajām institūcijām. Pamatnostādņu projekta 2.</w:t>
      </w:r>
      <w:r w:rsidR="00D277F9">
        <w:rPr>
          <w:sz w:val="28"/>
          <w:szCs w:val="28"/>
        </w:rPr>
        <w:t xml:space="preserve"> </w:t>
      </w:r>
      <w:r>
        <w:rPr>
          <w:sz w:val="28"/>
          <w:szCs w:val="28"/>
        </w:rPr>
        <w:t xml:space="preserve">rīcības virziena </w:t>
      </w:r>
      <w:r w:rsidR="00D277F9">
        <w:rPr>
          <w:sz w:val="28"/>
          <w:szCs w:val="28"/>
        </w:rPr>
        <w:t>“</w:t>
      </w:r>
      <w:r w:rsidRPr="00CD469E">
        <w:rPr>
          <w:sz w:val="28"/>
          <w:szCs w:val="28"/>
        </w:rPr>
        <w:t>Moderna un pieejama sociālo pakalpojumu sistēma, kas cita starpā uzlabo iedzīvotāju iespējas dzīvot neatkarīgi un dzīvot sabiedrībā, iekļauties izglītībā un darba tirgū</w:t>
      </w:r>
      <w:r>
        <w:rPr>
          <w:sz w:val="28"/>
          <w:szCs w:val="28"/>
        </w:rPr>
        <w:t xml:space="preserve">” </w:t>
      </w:r>
      <w:r w:rsidR="00D277F9">
        <w:rPr>
          <w:sz w:val="28"/>
          <w:szCs w:val="28"/>
        </w:rPr>
        <w:t>4.5</w:t>
      </w:r>
      <w:r>
        <w:rPr>
          <w:sz w:val="28"/>
          <w:szCs w:val="28"/>
        </w:rPr>
        <w:t>.</w:t>
      </w:r>
      <w:r w:rsidR="00D277F9">
        <w:rPr>
          <w:sz w:val="28"/>
          <w:szCs w:val="28"/>
        </w:rPr>
        <w:t xml:space="preserve"> </w:t>
      </w:r>
      <w:r>
        <w:rPr>
          <w:sz w:val="28"/>
          <w:szCs w:val="28"/>
        </w:rPr>
        <w:t>uzdevums paredz p</w:t>
      </w:r>
      <w:r w:rsidRPr="00CD469E">
        <w:rPr>
          <w:sz w:val="28"/>
          <w:szCs w:val="28"/>
        </w:rPr>
        <w:t xml:space="preserve">alielināt sabiedrībā balstītu sociālo pakalpojumu pieejamību, efektivitāti un atbilstību mērķa grupas vajadzībām, </w:t>
      </w:r>
      <w:r w:rsidR="00D277F9" w:rsidRPr="00D277F9">
        <w:rPr>
          <w:sz w:val="28"/>
          <w:szCs w:val="28"/>
        </w:rPr>
        <w:t>attīstot sociālās inovācijas, tai skaitā, digitālus un tehnoloģiskus risinājumus sociālo pakalpojumu sniegšanā, kā arī  uzlabojot sociālo pakalpojumu sniedzēju digitālās prasmes un IKT risinājumu izmantošanā</w:t>
      </w:r>
      <w:r>
        <w:rPr>
          <w:sz w:val="28"/>
          <w:szCs w:val="28"/>
        </w:rPr>
        <w:t xml:space="preserve">. Uzdevuma izpildē kā viena no līdzatbildīgajām institūcijām noteikts Sabiedrības integrācijas fonds. </w:t>
      </w:r>
    </w:p>
    <w:p w14:paraId="746A2524" w14:textId="77777777" w:rsidR="00222F21" w:rsidRPr="003B4F51" w:rsidRDefault="00222F21" w:rsidP="00222F21">
      <w:pPr>
        <w:jc w:val="both"/>
        <w:rPr>
          <w:sz w:val="28"/>
          <w:szCs w:val="28"/>
          <w:u w:val="single"/>
        </w:rPr>
      </w:pPr>
    </w:p>
    <w:p w14:paraId="271FD3E2" w14:textId="77777777" w:rsidR="00222F21" w:rsidRDefault="00222F21" w:rsidP="00222F21">
      <w:pPr>
        <w:jc w:val="both"/>
        <w:rPr>
          <w:sz w:val="28"/>
          <w:szCs w:val="28"/>
          <w:u w:val="single"/>
        </w:rPr>
      </w:pPr>
      <w:r w:rsidRPr="00C70199">
        <w:rPr>
          <w:sz w:val="28"/>
          <w:szCs w:val="28"/>
          <w:u w:val="single"/>
        </w:rPr>
        <w:t>4. Iesniegtais projekta pieteikums</w:t>
      </w:r>
    </w:p>
    <w:p w14:paraId="0B105E0C" w14:textId="395E5521" w:rsidR="00222F21" w:rsidRDefault="00222F21" w:rsidP="00222F21">
      <w:pPr>
        <w:ind w:firstLine="720"/>
        <w:jc w:val="both"/>
        <w:rPr>
          <w:sz w:val="28"/>
          <w:szCs w:val="28"/>
        </w:rPr>
      </w:pPr>
      <w:r>
        <w:rPr>
          <w:sz w:val="28"/>
          <w:szCs w:val="28"/>
        </w:rPr>
        <w:t xml:space="preserve">Lai nodrošinātu iepriekš minētā uzdevuma izpildi, kā arī veicinātu sociālo inovāciju attīstību Latvijā, </w:t>
      </w:r>
      <w:r w:rsidR="00D277F9">
        <w:rPr>
          <w:sz w:val="28"/>
          <w:szCs w:val="28"/>
        </w:rPr>
        <w:t>30.11.2020.</w:t>
      </w:r>
      <w:r>
        <w:rPr>
          <w:sz w:val="28"/>
          <w:szCs w:val="28"/>
        </w:rPr>
        <w:t xml:space="preserve"> Sabiedrības integrācijas fonds konsorcijā ar partneriem no Spānijas, Francijas un Zviedrijas NSIP programmas izsludinātajā projektu konkursā iesniedza projekta pieteikumu. Projektu iesniedza </w:t>
      </w:r>
      <w:r w:rsidRPr="00D95615">
        <w:rPr>
          <w:sz w:val="28"/>
          <w:szCs w:val="28"/>
        </w:rPr>
        <w:t>Spānijas Darba un sociālās ekonomikas ministrij</w:t>
      </w:r>
      <w:r>
        <w:rPr>
          <w:sz w:val="28"/>
          <w:szCs w:val="28"/>
        </w:rPr>
        <w:t>a</w:t>
      </w:r>
      <w:r w:rsidRPr="00D95615">
        <w:rPr>
          <w:sz w:val="28"/>
          <w:szCs w:val="28"/>
        </w:rPr>
        <w:t xml:space="preserve"> kā projekta koordinator</w:t>
      </w:r>
      <w:r>
        <w:rPr>
          <w:sz w:val="28"/>
          <w:szCs w:val="28"/>
        </w:rPr>
        <w:t>s sadarbībā ar Sabiedrības integrācijas fondu un vēl 6 (sešiem) partneriem:</w:t>
      </w:r>
    </w:p>
    <w:p w14:paraId="0DF496C7" w14:textId="77777777" w:rsidR="00222F21" w:rsidRPr="00D95615" w:rsidRDefault="00222F21" w:rsidP="00222F21">
      <w:pPr>
        <w:pStyle w:val="ListParagraph"/>
        <w:numPr>
          <w:ilvl w:val="0"/>
          <w:numId w:val="3"/>
        </w:numPr>
        <w:spacing w:line="240" w:lineRule="auto"/>
        <w:jc w:val="both"/>
        <w:rPr>
          <w:rFonts w:ascii="Times New Roman" w:hAnsi="Times New Roman"/>
          <w:sz w:val="28"/>
          <w:szCs w:val="28"/>
        </w:rPr>
      </w:pPr>
      <w:r w:rsidRPr="00D95615">
        <w:rPr>
          <w:rFonts w:ascii="Times New Roman" w:hAnsi="Times New Roman"/>
          <w:sz w:val="28"/>
          <w:szCs w:val="28"/>
        </w:rPr>
        <w:t>Spānijas Valsts sekretārs sociālo tiesību jautājumos;</w:t>
      </w:r>
    </w:p>
    <w:p w14:paraId="7B490E68" w14:textId="77777777" w:rsidR="00222F21" w:rsidRPr="00D95615" w:rsidRDefault="00222F21" w:rsidP="00222F21">
      <w:pPr>
        <w:pStyle w:val="ListParagraph"/>
        <w:numPr>
          <w:ilvl w:val="0"/>
          <w:numId w:val="3"/>
        </w:numPr>
        <w:spacing w:line="240" w:lineRule="auto"/>
        <w:jc w:val="both"/>
        <w:rPr>
          <w:rFonts w:ascii="Times New Roman" w:hAnsi="Times New Roman"/>
          <w:sz w:val="28"/>
          <w:szCs w:val="28"/>
        </w:rPr>
      </w:pPr>
      <w:r w:rsidRPr="00D95615">
        <w:rPr>
          <w:rFonts w:ascii="Times New Roman" w:hAnsi="Times New Roman"/>
          <w:sz w:val="28"/>
          <w:szCs w:val="28"/>
        </w:rPr>
        <w:t>Zviedrijas Sociālo inovāciju forums;</w:t>
      </w:r>
    </w:p>
    <w:p w14:paraId="3CBA9BE0" w14:textId="42105236" w:rsidR="00222F21" w:rsidRPr="00D95615" w:rsidRDefault="00222F21" w:rsidP="00222F21">
      <w:pPr>
        <w:pStyle w:val="ListParagraph"/>
        <w:numPr>
          <w:ilvl w:val="0"/>
          <w:numId w:val="3"/>
        </w:numPr>
        <w:spacing w:line="240" w:lineRule="auto"/>
        <w:jc w:val="both"/>
        <w:rPr>
          <w:rFonts w:ascii="Times New Roman" w:hAnsi="Times New Roman"/>
          <w:sz w:val="28"/>
          <w:szCs w:val="28"/>
        </w:rPr>
      </w:pPr>
      <w:r w:rsidRPr="00D95615">
        <w:rPr>
          <w:rFonts w:ascii="Times New Roman" w:hAnsi="Times New Roman"/>
          <w:sz w:val="28"/>
          <w:szCs w:val="28"/>
        </w:rPr>
        <w:t xml:space="preserve">Zviedrijas bezpeļņas organizācija </w:t>
      </w:r>
      <w:r w:rsidR="00D277F9">
        <w:rPr>
          <w:rFonts w:ascii="Times New Roman" w:hAnsi="Times New Roman"/>
          <w:sz w:val="28"/>
          <w:szCs w:val="28"/>
        </w:rPr>
        <w:t>“</w:t>
      </w:r>
      <w:r w:rsidRPr="00D95615">
        <w:rPr>
          <w:rFonts w:ascii="Times New Roman" w:hAnsi="Times New Roman"/>
          <w:sz w:val="28"/>
          <w:szCs w:val="28"/>
        </w:rPr>
        <w:t xml:space="preserve">Tiecies uz pārmaiņām” (no angļu valodas </w:t>
      </w:r>
      <w:r w:rsidR="00D277F9">
        <w:rPr>
          <w:rFonts w:ascii="Times New Roman" w:hAnsi="Times New Roman"/>
          <w:i/>
          <w:iCs/>
          <w:sz w:val="28"/>
          <w:szCs w:val="28"/>
        </w:rPr>
        <w:t>“</w:t>
      </w:r>
      <w:proofErr w:type="spellStart"/>
      <w:r w:rsidRPr="001C0554">
        <w:rPr>
          <w:rFonts w:ascii="Times New Roman" w:hAnsi="Times New Roman"/>
          <w:i/>
          <w:iCs/>
          <w:sz w:val="28"/>
          <w:szCs w:val="28"/>
        </w:rPr>
        <w:t>Reach</w:t>
      </w:r>
      <w:proofErr w:type="spellEnd"/>
      <w:r w:rsidRPr="001C0554">
        <w:rPr>
          <w:rFonts w:ascii="Times New Roman" w:hAnsi="Times New Roman"/>
          <w:i/>
          <w:iCs/>
          <w:sz w:val="28"/>
          <w:szCs w:val="28"/>
        </w:rPr>
        <w:t xml:space="preserve"> </w:t>
      </w:r>
      <w:proofErr w:type="spellStart"/>
      <w:r w:rsidRPr="001C0554">
        <w:rPr>
          <w:rFonts w:ascii="Times New Roman" w:hAnsi="Times New Roman"/>
          <w:i/>
          <w:iCs/>
          <w:sz w:val="28"/>
          <w:szCs w:val="28"/>
        </w:rPr>
        <w:t>for</w:t>
      </w:r>
      <w:proofErr w:type="spellEnd"/>
      <w:r w:rsidRPr="001C0554">
        <w:rPr>
          <w:rFonts w:ascii="Times New Roman" w:hAnsi="Times New Roman"/>
          <w:i/>
          <w:iCs/>
          <w:sz w:val="28"/>
          <w:szCs w:val="28"/>
        </w:rPr>
        <w:t xml:space="preserve"> </w:t>
      </w:r>
      <w:proofErr w:type="spellStart"/>
      <w:r w:rsidRPr="001C0554">
        <w:rPr>
          <w:rFonts w:ascii="Times New Roman" w:hAnsi="Times New Roman"/>
          <w:i/>
          <w:iCs/>
          <w:sz w:val="28"/>
          <w:szCs w:val="28"/>
        </w:rPr>
        <w:t>Change</w:t>
      </w:r>
      <w:proofErr w:type="spellEnd"/>
      <w:r w:rsidRPr="001C0554">
        <w:rPr>
          <w:rFonts w:ascii="Times New Roman" w:hAnsi="Times New Roman"/>
          <w:i/>
          <w:iCs/>
          <w:sz w:val="28"/>
          <w:szCs w:val="28"/>
        </w:rPr>
        <w:t>”);</w:t>
      </w:r>
    </w:p>
    <w:p w14:paraId="5DFAB006" w14:textId="3D14562C" w:rsidR="00222F21" w:rsidRPr="00D95615" w:rsidRDefault="00222F21" w:rsidP="00222F21">
      <w:pPr>
        <w:pStyle w:val="ListParagraph"/>
        <w:numPr>
          <w:ilvl w:val="0"/>
          <w:numId w:val="3"/>
        </w:numPr>
        <w:spacing w:line="240" w:lineRule="auto"/>
        <w:jc w:val="both"/>
        <w:rPr>
          <w:rFonts w:ascii="Times New Roman" w:hAnsi="Times New Roman"/>
          <w:sz w:val="28"/>
          <w:szCs w:val="28"/>
        </w:rPr>
      </w:pPr>
      <w:r w:rsidRPr="00D95615">
        <w:rPr>
          <w:rFonts w:ascii="Times New Roman" w:hAnsi="Times New Roman"/>
          <w:sz w:val="28"/>
          <w:szCs w:val="28"/>
        </w:rPr>
        <w:t xml:space="preserve">Zviedrijas bezpeļņas organizācija </w:t>
      </w:r>
      <w:r w:rsidR="00D277F9">
        <w:rPr>
          <w:rFonts w:ascii="Times New Roman" w:hAnsi="Times New Roman"/>
          <w:sz w:val="28"/>
          <w:szCs w:val="28"/>
        </w:rPr>
        <w:t>“</w:t>
      </w:r>
      <w:proofErr w:type="spellStart"/>
      <w:r w:rsidRPr="00D95615">
        <w:rPr>
          <w:rFonts w:ascii="Times New Roman" w:hAnsi="Times New Roman"/>
          <w:sz w:val="28"/>
          <w:szCs w:val="28"/>
        </w:rPr>
        <w:t>Inkludera</w:t>
      </w:r>
      <w:proofErr w:type="spellEnd"/>
      <w:r w:rsidRPr="00D95615">
        <w:rPr>
          <w:rFonts w:ascii="Times New Roman" w:hAnsi="Times New Roman"/>
          <w:sz w:val="28"/>
          <w:szCs w:val="28"/>
        </w:rPr>
        <w:t>”;</w:t>
      </w:r>
    </w:p>
    <w:p w14:paraId="753FB33D" w14:textId="26346866" w:rsidR="00222F21" w:rsidRPr="00D95615" w:rsidRDefault="00222F21" w:rsidP="00222F21">
      <w:pPr>
        <w:pStyle w:val="ListParagraph"/>
        <w:numPr>
          <w:ilvl w:val="0"/>
          <w:numId w:val="3"/>
        </w:numPr>
        <w:spacing w:after="0" w:line="240" w:lineRule="auto"/>
        <w:jc w:val="both"/>
        <w:rPr>
          <w:rFonts w:ascii="Times New Roman" w:hAnsi="Times New Roman"/>
          <w:sz w:val="28"/>
          <w:szCs w:val="28"/>
        </w:rPr>
      </w:pPr>
      <w:r w:rsidRPr="00D95615">
        <w:rPr>
          <w:rFonts w:ascii="Times New Roman" w:hAnsi="Times New Roman"/>
          <w:sz w:val="28"/>
          <w:szCs w:val="28"/>
        </w:rPr>
        <w:t xml:space="preserve">Francijas sociālās ekonomikas un sociālo inovāciju aģentūra </w:t>
      </w:r>
      <w:r w:rsidR="00D277F9">
        <w:rPr>
          <w:rFonts w:ascii="Times New Roman" w:hAnsi="Times New Roman"/>
          <w:sz w:val="28"/>
          <w:szCs w:val="28"/>
        </w:rPr>
        <w:t>“</w:t>
      </w:r>
      <w:proofErr w:type="spellStart"/>
      <w:r w:rsidRPr="00D95615">
        <w:rPr>
          <w:rFonts w:ascii="Times New Roman" w:hAnsi="Times New Roman"/>
          <w:sz w:val="28"/>
          <w:szCs w:val="28"/>
        </w:rPr>
        <w:t>Avise</w:t>
      </w:r>
      <w:proofErr w:type="spellEnd"/>
      <w:r w:rsidRPr="00D95615">
        <w:rPr>
          <w:rFonts w:ascii="Times New Roman" w:hAnsi="Times New Roman"/>
          <w:sz w:val="28"/>
          <w:szCs w:val="28"/>
        </w:rPr>
        <w:t xml:space="preserve">”. </w:t>
      </w:r>
    </w:p>
    <w:p w14:paraId="27CC1BEE" w14:textId="77777777" w:rsidR="00222F21" w:rsidRDefault="00222F21" w:rsidP="00222F21">
      <w:pPr>
        <w:ind w:firstLine="720"/>
        <w:jc w:val="both"/>
        <w:rPr>
          <w:sz w:val="28"/>
          <w:szCs w:val="28"/>
        </w:rPr>
      </w:pPr>
      <w:r>
        <w:rPr>
          <w:sz w:val="28"/>
          <w:szCs w:val="28"/>
        </w:rPr>
        <w:t>Projekta mērķis ir v</w:t>
      </w:r>
      <w:r w:rsidRPr="00C70199">
        <w:rPr>
          <w:sz w:val="28"/>
          <w:szCs w:val="28"/>
        </w:rPr>
        <w:t xml:space="preserve">eicināt starpvalstu sadarbību un savstarpēju mācīšanos, lai izveidotu vai stiprinātu iestādes un organizācijas, kas darbojas kā nacionālie </w:t>
      </w:r>
      <w:r>
        <w:rPr>
          <w:sz w:val="28"/>
          <w:szCs w:val="28"/>
        </w:rPr>
        <w:t xml:space="preserve">sociālo inovāciju </w:t>
      </w:r>
      <w:r w:rsidRPr="00C70199">
        <w:rPr>
          <w:sz w:val="28"/>
          <w:szCs w:val="28"/>
        </w:rPr>
        <w:t xml:space="preserve">kompetences centri, </w:t>
      </w:r>
      <w:r>
        <w:rPr>
          <w:sz w:val="28"/>
          <w:szCs w:val="28"/>
        </w:rPr>
        <w:t xml:space="preserve">kā arī </w:t>
      </w:r>
      <w:r w:rsidRPr="00C70199">
        <w:rPr>
          <w:sz w:val="28"/>
          <w:szCs w:val="28"/>
        </w:rPr>
        <w:t xml:space="preserve">lai </w:t>
      </w:r>
      <w:r>
        <w:rPr>
          <w:sz w:val="28"/>
          <w:szCs w:val="28"/>
        </w:rPr>
        <w:t>attīstītu</w:t>
      </w:r>
      <w:r w:rsidRPr="00C70199">
        <w:rPr>
          <w:sz w:val="28"/>
          <w:szCs w:val="28"/>
        </w:rPr>
        <w:t xml:space="preserve"> sociālo inovāciju ekosistēmu attiecīgajā dalībvalstī.</w:t>
      </w:r>
      <w:r>
        <w:rPr>
          <w:sz w:val="28"/>
          <w:szCs w:val="28"/>
        </w:rPr>
        <w:t xml:space="preserve"> </w:t>
      </w:r>
    </w:p>
    <w:p w14:paraId="5C583B2C" w14:textId="312E990E" w:rsidR="00222F21" w:rsidRDefault="00D277F9" w:rsidP="00222F21">
      <w:pPr>
        <w:ind w:firstLine="720"/>
        <w:jc w:val="both"/>
        <w:rPr>
          <w:sz w:val="28"/>
          <w:szCs w:val="28"/>
        </w:rPr>
      </w:pPr>
      <w:r>
        <w:rPr>
          <w:sz w:val="28"/>
          <w:szCs w:val="28"/>
        </w:rPr>
        <w:t>19.03.2021.</w:t>
      </w:r>
      <w:r w:rsidR="00222F21">
        <w:rPr>
          <w:sz w:val="28"/>
          <w:szCs w:val="28"/>
        </w:rPr>
        <w:t xml:space="preserve"> projekta koordinators saņēma EK</w:t>
      </w:r>
      <w:r w:rsidR="00222F21" w:rsidRPr="003047D1">
        <w:rPr>
          <w:sz w:val="28"/>
          <w:szCs w:val="28"/>
        </w:rPr>
        <w:t xml:space="preserve"> Nodarbinātības, sociālo lietu un iekļaušanas ģenerāldirektorāta vēstuli Nr.</w:t>
      </w:r>
      <w:r w:rsidR="00222F21">
        <w:rPr>
          <w:sz w:val="28"/>
          <w:szCs w:val="28"/>
        </w:rPr>
        <w:t> </w:t>
      </w:r>
      <w:proofErr w:type="spellStart"/>
      <w:r w:rsidR="00222F21" w:rsidRPr="003047D1">
        <w:rPr>
          <w:sz w:val="28"/>
          <w:szCs w:val="28"/>
        </w:rPr>
        <w:t>Ares</w:t>
      </w:r>
      <w:proofErr w:type="spellEnd"/>
      <w:r w:rsidR="00222F21" w:rsidRPr="003047D1">
        <w:rPr>
          <w:sz w:val="28"/>
          <w:szCs w:val="28"/>
        </w:rPr>
        <w:t xml:space="preserve"> (2021) 1967961 par projekta izvērtēšanas rezultātiem</w:t>
      </w:r>
      <w:r w:rsidR="00222F21">
        <w:rPr>
          <w:sz w:val="28"/>
          <w:szCs w:val="28"/>
        </w:rPr>
        <w:t>, ar kuru informēts, ka</w:t>
      </w:r>
      <w:r w:rsidR="00222F21" w:rsidRPr="003047D1">
        <w:rPr>
          <w:sz w:val="28"/>
          <w:szCs w:val="28"/>
        </w:rPr>
        <w:t xml:space="preserve"> projekta pieteikums ir veiksmīgi izturējis izvērtēšanu, tādējādi </w:t>
      </w:r>
      <w:r w:rsidR="00222F21">
        <w:rPr>
          <w:sz w:val="28"/>
          <w:szCs w:val="28"/>
        </w:rPr>
        <w:t xml:space="preserve">projekta partneri tika aicināti apstiprināt apņemšanos uzņemties saistības, pēc kā </w:t>
      </w:r>
      <w:r w:rsidR="00222F21" w:rsidRPr="003047D1">
        <w:rPr>
          <w:sz w:val="28"/>
          <w:szCs w:val="28"/>
        </w:rPr>
        <w:t>tiks uzsākta granta līguma parakstīšanas procedūra.</w:t>
      </w:r>
      <w:r w:rsidR="00222F21">
        <w:rPr>
          <w:sz w:val="28"/>
          <w:szCs w:val="28"/>
        </w:rPr>
        <w:t xml:space="preserve"> Projekta koordinators ar </w:t>
      </w:r>
      <w:r>
        <w:rPr>
          <w:sz w:val="28"/>
          <w:szCs w:val="28"/>
        </w:rPr>
        <w:t>26.03.2021.</w:t>
      </w:r>
      <w:r w:rsidR="00222F21">
        <w:rPr>
          <w:sz w:val="28"/>
          <w:szCs w:val="28"/>
        </w:rPr>
        <w:t xml:space="preserve"> vēstuli informēja EK par gatavību uzņemties saistības un aicināja noteikt projekta sākuma datumu </w:t>
      </w:r>
      <w:r>
        <w:rPr>
          <w:sz w:val="28"/>
          <w:szCs w:val="28"/>
        </w:rPr>
        <w:t>01.06.2021</w:t>
      </w:r>
      <w:r w:rsidR="00222F21">
        <w:rPr>
          <w:sz w:val="28"/>
          <w:szCs w:val="28"/>
        </w:rPr>
        <w:t>.</w:t>
      </w:r>
    </w:p>
    <w:p w14:paraId="3FE2EC4A" w14:textId="77777777" w:rsidR="00222F21" w:rsidRDefault="00222F21" w:rsidP="00222F21">
      <w:pPr>
        <w:ind w:firstLine="720"/>
        <w:jc w:val="both"/>
        <w:rPr>
          <w:sz w:val="28"/>
          <w:szCs w:val="28"/>
        </w:rPr>
      </w:pPr>
    </w:p>
    <w:p w14:paraId="7F8F9C89" w14:textId="77777777" w:rsidR="00222F21" w:rsidRPr="00C80508" w:rsidRDefault="00222F21" w:rsidP="00222F21">
      <w:pPr>
        <w:jc w:val="both"/>
        <w:rPr>
          <w:sz w:val="28"/>
          <w:szCs w:val="28"/>
          <w:u w:val="single"/>
        </w:rPr>
      </w:pPr>
      <w:r w:rsidRPr="00C80508">
        <w:rPr>
          <w:sz w:val="28"/>
          <w:szCs w:val="28"/>
          <w:u w:val="single"/>
        </w:rPr>
        <w:lastRenderedPageBreak/>
        <w:t xml:space="preserve">4.1. Projekta pieteikuma ietvaros plānotās </w:t>
      </w:r>
      <w:r>
        <w:rPr>
          <w:sz w:val="28"/>
          <w:szCs w:val="28"/>
          <w:u w:val="single"/>
        </w:rPr>
        <w:t>darbības</w:t>
      </w:r>
    </w:p>
    <w:p w14:paraId="437522D0" w14:textId="07B82E04" w:rsidR="00222F21" w:rsidRPr="00D16DDF" w:rsidRDefault="00222F21" w:rsidP="00222F21">
      <w:pPr>
        <w:ind w:firstLine="720"/>
        <w:jc w:val="both"/>
        <w:rPr>
          <w:sz w:val="28"/>
          <w:szCs w:val="28"/>
        </w:rPr>
      </w:pPr>
      <w:r w:rsidRPr="005E1F9C">
        <w:rPr>
          <w:sz w:val="28"/>
          <w:szCs w:val="28"/>
          <w:u w:val="single"/>
        </w:rPr>
        <w:t>Darbība Nr.</w:t>
      </w:r>
      <w:r w:rsidR="00D277F9">
        <w:rPr>
          <w:sz w:val="28"/>
          <w:szCs w:val="28"/>
          <w:u w:val="single"/>
        </w:rPr>
        <w:t xml:space="preserve"> </w:t>
      </w:r>
      <w:r w:rsidRPr="005E1F9C">
        <w:rPr>
          <w:sz w:val="28"/>
          <w:szCs w:val="28"/>
          <w:u w:val="single"/>
        </w:rPr>
        <w:t>1:</w:t>
      </w:r>
      <w:r w:rsidRPr="00D16DDF">
        <w:rPr>
          <w:sz w:val="28"/>
          <w:szCs w:val="28"/>
        </w:rPr>
        <w:t xml:space="preserve"> nodrošināt projekta </w:t>
      </w:r>
      <w:r w:rsidRPr="005E1F9C">
        <w:rPr>
          <w:sz w:val="28"/>
          <w:szCs w:val="28"/>
        </w:rPr>
        <w:t xml:space="preserve">vadību, uzraudzību </w:t>
      </w:r>
      <w:r>
        <w:rPr>
          <w:sz w:val="28"/>
          <w:szCs w:val="28"/>
        </w:rPr>
        <w:t>un administrēšanu</w:t>
      </w:r>
      <w:r w:rsidRPr="005E1F9C">
        <w:rPr>
          <w:sz w:val="28"/>
          <w:szCs w:val="28"/>
        </w:rPr>
        <w:t xml:space="preserve">. Tāpat </w:t>
      </w:r>
      <w:r>
        <w:rPr>
          <w:sz w:val="28"/>
          <w:szCs w:val="28"/>
        </w:rPr>
        <w:t xml:space="preserve">šī darbība ietver projekta </w:t>
      </w:r>
      <w:r w:rsidRPr="005E1F9C">
        <w:rPr>
          <w:sz w:val="28"/>
          <w:szCs w:val="28"/>
        </w:rPr>
        <w:t>komunikācija</w:t>
      </w:r>
      <w:r>
        <w:rPr>
          <w:sz w:val="28"/>
          <w:szCs w:val="28"/>
        </w:rPr>
        <w:t xml:space="preserve">s aktivitātes, kas tiks īstenotas centralizēti, ar projekta koordinatora starpniecību. </w:t>
      </w:r>
    </w:p>
    <w:p w14:paraId="7FC566E4" w14:textId="66D80156" w:rsidR="00222F21" w:rsidRPr="00D16DDF" w:rsidRDefault="00222F21" w:rsidP="00222F21">
      <w:pPr>
        <w:ind w:firstLine="720"/>
        <w:jc w:val="both"/>
        <w:rPr>
          <w:sz w:val="28"/>
          <w:szCs w:val="28"/>
        </w:rPr>
      </w:pPr>
      <w:r w:rsidRPr="00D16DDF">
        <w:rPr>
          <w:sz w:val="28"/>
          <w:szCs w:val="28"/>
          <w:u w:val="single"/>
        </w:rPr>
        <w:t>Darbība Nr.</w:t>
      </w:r>
      <w:r w:rsidR="00D277F9">
        <w:rPr>
          <w:sz w:val="28"/>
          <w:szCs w:val="28"/>
          <w:u w:val="single"/>
        </w:rPr>
        <w:t xml:space="preserve"> </w:t>
      </w:r>
      <w:r w:rsidRPr="00D16DDF">
        <w:rPr>
          <w:sz w:val="28"/>
          <w:szCs w:val="28"/>
          <w:u w:val="single"/>
        </w:rPr>
        <w:t>2:</w:t>
      </w:r>
      <w:r>
        <w:rPr>
          <w:sz w:val="28"/>
          <w:szCs w:val="28"/>
        </w:rPr>
        <w:t xml:space="preserve"> e</w:t>
      </w:r>
      <w:r w:rsidRPr="00D16DDF">
        <w:rPr>
          <w:sz w:val="28"/>
          <w:szCs w:val="28"/>
        </w:rPr>
        <w:t xml:space="preserve">sošās pieredzes un dalībnieku kartēšana, galveno šķēršļu, kas kavē sociālo inovāciju attīstību, identificēšana. </w:t>
      </w:r>
      <w:r>
        <w:rPr>
          <w:sz w:val="28"/>
          <w:szCs w:val="28"/>
        </w:rPr>
        <w:t>Darbības ietvaros plānots i</w:t>
      </w:r>
      <w:r w:rsidRPr="00D16DDF">
        <w:rPr>
          <w:sz w:val="28"/>
          <w:szCs w:val="28"/>
        </w:rPr>
        <w:t xml:space="preserve">dentificēt partneru </w:t>
      </w:r>
      <w:r>
        <w:rPr>
          <w:sz w:val="28"/>
          <w:szCs w:val="28"/>
        </w:rPr>
        <w:t xml:space="preserve">pārstāvēto dalībvalstu </w:t>
      </w:r>
      <w:r w:rsidRPr="00D16DDF">
        <w:rPr>
          <w:sz w:val="28"/>
          <w:szCs w:val="28"/>
        </w:rPr>
        <w:t xml:space="preserve">sociālo inovāciju ekosistēmu stiprās un vājās puses, noteikt labās prakses iniciatīvas. </w:t>
      </w:r>
      <w:r>
        <w:rPr>
          <w:sz w:val="28"/>
          <w:szCs w:val="28"/>
        </w:rPr>
        <w:t>Tiks organizētas darba grupas tikšanās attālinātā formātā, pētīta pieejamā informācija un literatūra katrā no dalībvalstīm. Plānots r</w:t>
      </w:r>
      <w:r w:rsidRPr="00D16DDF">
        <w:rPr>
          <w:sz w:val="28"/>
          <w:szCs w:val="28"/>
        </w:rPr>
        <w:t xml:space="preserve">ast kopēju izpratni par sociālo inovāciju, pamatojoties uz katra partnera dalībvalsts pieredzi, tās projektiem, dalībniekiem un sistēmu, radīt priekšstatu par katras valsts situāciju un veikt salīdzinājumu, uz kura rezultātiem tiktu balstītas tālākās aktivitātes katrā dalībvalstī. Darbības ietvaros plānots organizēt </w:t>
      </w:r>
      <w:r>
        <w:rPr>
          <w:sz w:val="28"/>
          <w:szCs w:val="28"/>
        </w:rPr>
        <w:t xml:space="preserve">vidus posma </w:t>
      </w:r>
      <w:r w:rsidRPr="00D16DDF">
        <w:rPr>
          <w:sz w:val="28"/>
          <w:szCs w:val="28"/>
        </w:rPr>
        <w:t xml:space="preserve">konferenci, lai nodrošinātu efektīvu pieredzes apmaiņu. </w:t>
      </w:r>
    </w:p>
    <w:p w14:paraId="53093728" w14:textId="50945D9C" w:rsidR="00222F21" w:rsidRPr="00D16DDF" w:rsidRDefault="00222F21" w:rsidP="00222F21">
      <w:pPr>
        <w:ind w:firstLine="720"/>
        <w:jc w:val="both"/>
        <w:rPr>
          <w:sz w:val="28"/>
          <w:szCs w:val="28"/>
        </w:rPr>
      </w:pPr>
      <w:r w:rsidRPr="00D16DDF">
        <w:rPr>
          <w:sz w:val="28"/>
          <w:szCs w:val="28"/>
          <w:u w:val="single"/>
        </w:rPr>
        <w:t>Darbība Nr.</w:t>
      </w:r>
      <w:r w:rsidR="00D277F9">
        <w:rPr>
          <w:sz w:val="28"/>
          <w:szCs w:val="28"/>
          <w:u w:val="single"/>
        </w:rPr>
        <w:t xml:space="preserve"> </w:t>
      </w:r>
      <w:r w:rsidRPr="00D16DDF">
        <w:rPr>
          <w:sz w:val="28"/>
          <w:szCs w:val="28"/>
          <w:u w:val="single"/>
        </w:rPr>
        <w:t>3:</w:t>
      </w:r>
      <w:r w:rsidRPr="00D16DDF">
        <w:t xml:space="preserve"> </w:t>
      </w:r>
      <w:r>
        <w:rPr>
          <w:sz w:val="28"/>
          <w:szCs w:val="28"/>
        </w:rPr>
        <w:t>s</w:t>
      </w:r>
      <w:r w:rsidRPr="00D16DDF">
        <w:rPr>
          <w:sz w:val="28"/>
          <w:szCs w:val="28"/>
        </w:rPr>
        <w:t>agata</w:t>
      </w:r>
      <w:r>
        <w:rPr>
          <w:sz w:val="28"/>
          <w:szCs w:val="28"/>
        </w:rPr>
        <w:t>vot un pārbaudīt 1 – 2 sociālo inovāciju projektus.</w:t>
      </w:r>
      <w:r w:rsidRPr="00D16DDF">
        <w:rPr>
          <w:sz w:val="28"/>
          <w:szCs w:val="28"/>
        </w:rPr>
        <w:t xml:space="preserve"> </w:t>
      </w:r>
      <w:r>
        <w:rPr>
          <w:sz w:val="28"/>
          <w:szCs w:val="28"/>
        </w:rPr>
        <w:t>Tiks organizēta s</w:t>
      </w:r>
      <w:r w:rsidRPr="00D16DDF">
        <w:rPr>
          <w:sz w:val="28"/>
          <w:szCs w:val="28"/>
        </w:rPr>
        <w:t>avstarpējā mācīšanās</w:t>
      </w:r>
      <w:r>
        <w:rPr>
          <w:sz w:val="28"/>
          <w:szCs w:val="28"/>
        </w:rPr>
        <w:t>,</w:t>
      </w:r>
      <w:r w:rsidRPr="00D16DDF">
        <w:rPr>
          <w:sz w:val="28"/>
          <w:szCs w:val="28"/>
        </w:rPr>
        <w:t xml:space="preserve"> veikt</w:t>
      </w:r>
      <w:r>
        <w:rPr>
          <w:sz w:val="28"/>
          <w:szCs w:val="28"/>
        </w:rPr>
        <w:t>a</w:t>
      </w:r>
      <w:r w:rsidRPr="00D16DDF">
        <w:rPr>
          <w:sz w:val="28"/>
          <w:szCs w:val="28"/>
        </w:rPr>
        <w:t xml:space="preserve"> sociālo inovāciju prakses izpēt</w:t>
      </w:r>
      <w:r>
        <w:rPr>
          <w:sz w:val="28"/>
          <w:szCs w:val="28"/>
        </w:rPr>
        <w:t>e</w:t>
      </w:r>
      <w:r w:rsidRPr="00D16DDF">
        <w:rPr>
          <w:sz w:val="28"/>
          <w:szCs w:val="28"/>
        </w:rPr>
        <w:t xml:space="preserve"> katrā no dalībvalstīm, īstenojot pieredzes apmaiņu, kas balstīta uz konkrētu tematiku, kurā sociālā inovācija ir praktizēta vienā dalībvalstī un varētu tikt izmantota citā. </w:t>
      </w:r>
      <w:r>
        <w:rPr>
          <w:sz w:val="28"/>
          <w:szCs w:val="28"/>
        </w:rPr>
        <w:t xml:space="preserve">Darbības ietvaros Latvijā tiks izmēģināti 1 – 2 veiksmīgi sociālo inovāciju projekti, kuru īstenošanai tiks veiktas arī iesaistīto pušu apmācības. Apmācības nodrošinās pārstāvji no tām partnervalstīm, kurās iepriekš minētie sociālo inovāciju projekti jau veiksmīgi īstenoti. </w:t>
      </w:r>
    </w:p>
    <w:p w14:paraId="2395DCF7" w14:textId="63B27737" w:rsidR="00222F21" w:rsidRPr="005E1F9C" w:rsidRDefault="00222F21" w:rsidP="00222F21">
      <w:pPr>
        <w:ind w:firstLine="720"/>
        <w:jc w:val="both"/>
        <w:rPr>
          <w:sz w:val="28"/>
          <w:szCs w:val="28"/>
        </w:rPr>
      </w:pPr>
      <w:r w:rsidRPr="005E1F9C">
        <w:rPr>
          <w:sz w:val="28"/>
          <w:szCs w:val="28"/>
          <w:u w:val="single"/>
        </w:rPr>
        <w:t>Darbība Nr.</w:t>
      </w:r>
      <w:r w:rsidR="00D277F9">
        <w:rPr>
          <w:sz w:val="28"/>
          <w:szCs w:val="28"/>
          <w:u w:val="single"/>
        </w:rPr>
        <w:t xml:space="preserve"> </w:t>
      </w:r>
      <w:r w:rsidRPr="005E1F9C">
        <w:rPr>
          <w:sz w:val="28"/>
          <w:szCs w:val="28"/>
          <w:u w:val="single"/>
        </w:rPr>
        <w:t>4:</w:t>
      </w:r>
      <w:r>
        <w:rPr>
          <w:sz w:val="28"/>
          <w:szCs w:val="28"/>
        </w:rPr>
        <w:t xml:space="preserve"> r</w:t>
      </w:r>
      <w:r w:rsidRPr="005E1F9C">
        <w:rPr>
          <w:sz w:val="28"/>
          <w:szCs w:val="28"/>
        </w:rPr>
        <w:t>īku un metožu sistematizēšana</w:t>
      </w:r>
      <w:r>
        <w:rPr>
          <w:sz w:val="28"/>
          <w:szCs w:val="28"/>
        </w:rPr>
        <w:t xml:space="preserve"> un kapacitātes celšana sociālo inovāciju kompetenču jomā. Darbības ietvaros plānots i</w:t>
      </w:r>
      <w:r w:rsidRPr="005E1F9C">
        <w:rPr>
          <w:sz w:val="28"/>
          <w:szCs w:val="28"/>
        </w:rPr>
        <w:t xml:space="preserve">zpētīt dalībvalstu </w:t>
      </w:r>
      <w:r>
        <w:rPr>
          <w:sz w:val="28"/>
          <w:szCs w:val="28"/>
        </w:rPr>
        <w:t xml:space="preserve">esošās </w:t>
      </w:r>
      <w:r w:rsidRPr="005E1F9C">
        <w:rPr>
          <w:sz w:val="28"/>
          <w:szCs w:val="28"/>
        </w:rPr>
        <w:t>kompetences</w:t>
      </w:r>
      <w:r>
        <w:rPr>
          <w:sz w:val="28"/>
          <w:szCs w:val="28"/>
        </w:rPr>
        <w:t xml:space="preserve"> un pieredzi</w:t>
      </w:r>
      <w:r w:rsidRPr="005E1F9C">
        <w:rPr>
          <w:sz w:val="28"/>
          <w:szCs w:val="28"/>
        </w:rPr>
        <w:t xml:space="preserve">, kas </w:t>
      </w:r>
      <w:r>
        <w:rPr>
          <w:sz w:val="28"/>
          <w:szCs w:val="28"/>
        </w:rPr>
        <w:t xml:space="preserve">veicina sociālo inovāciju procesu attīstību, </w:t>
      </w:r>
      <w:r w:rsidRPr="005E1F9C">
        <w:rPr>
          <w:sz w:val="28"/>
          <w:szCs w:val="28"/>
        </w:rPr>
        <w:t xml:space="preserve">galveno uzmanību pievēršot dalībvalstu izmantotajiem rīkiem un metodēm. Darbības ietvaros plānota pieredzes apmaiņa starp vairāk pieredzējušām dalībvalstīm sociālās inovācijas jomā (Zviedrija, Francija) un mazāk pieredzējušajām (Latvija, Spānija). </w:t>
      </w:r>
    </w:p>
    <w:p w14:paraId="474AA4A1" w14:textId="3FCA06E7" w:rsidR="00222F21" w:rsidRDefault="00222F21" w:rsidP="00222F21">
      <w:pPr>
        <w:spacing w:after="240"/>
        <w:ind w:firstLine="720"/>
        <w:jc w:val="both"/>
        <w:rPr>
          <w:sz w:val="28"/>
          <w:szCs w:val="28"/>
        </w:rPr>
      </w:pPr>
      <w:r w:rsidRPr="005E1F9C">
        <w:rPr>
          <w:sz w:val="28"/>
          <w:szCs w:val="28"/>
          <w:u w:val="single"/>
        </w:rPr>
        <w:t>Darbība Nr.</w:t>
      </w:r>
      <w:r w:rsidR="00D277F9">
        <w:rPr>
          <w:sz w:val="28"/>
          <w:szCs w:val="28"/>
          <w:u w:val="single"/>
        </w:rPr>
        <w:t xml:space="preserve"> </w:t>
      </w:r>
      <w:r w:rsidRPr="005E1F9C">
        <w:rPr>
          <w:sz w:val="28"/>
          <w:szCs w:val="28"/>
          <w:u w:val="single"/>
        </w:rPr>
        <w:t>5:</w:t>
      </w:r>
      <w:r>
        <w:rPr>
          <w:sz w:val="28"/>
          <w:szCs w:val="28"/>
        </w:rPr>
        <w:t xml:space="preserve"> noteikt sociālo inovāciju kompetences centru </w:t>
      </w:r>
      <w:r w:rsidRPr="005E1F9C">
        <w:rPr>
          <w:sz w:val="28"/>
          <w:szCs w:val="28"/>
        </w:rPr>
        <w:t>iespējas</w:t>
      </w:r>
      <w:r>
        <w:rPr>
          <w:sz w:val="28"/>
          <w:szCs w:val="28"/>
        </w:rPr>
        <w:t xml:space="preserve">, izveides </w:t>
      </w:r>
      <w:r w:rsidRPr="005E1F9C">
        <w:rPr>
          <w:sz w:val="28"/>
          <w:szCs w:val="28"/>
        </w:rPr>
        <w:t>stratēģija</w:t>
      </w:r>
      <w:r>
        <w:rPr>
          <w:sz w:val="28"/>
          <w:szCs w:val="28"/>
        </w:rPr>
        <w:t>s</w:t>
      </w:r>
      <w:r w:rsidRPr="005E1F9C">
        <w:rPr>
          <w:sz w:val="28"/>
          <w:szCs w:val="28"/>
        </w:rPr>
        <w:t xml:space="preserve"> un rīcības plān</w:t>
      </w:r>
      <w:r>
        <w:rPr>
          <w:sz w:val="28"/>
          <w:szCs w:val="28"/>
        </w:rPr>
        <w:t>us</w:t>
      </w:r>
      <w:r w:rsidRPr="005E1F9C">
        <w:rPr>
          <w:sz w:val="28"/>
          <w:szCs w:val="28"/>
        </w:rPr>
        <w:t xml:space="preserve"> </w:t>
      </w:r>
      <w:r>
        <w:rPr>
          <w:sz w:val="28"/>
          <w:szCs w:val="28"/>
        </w:rPr>
        <w:t>katrā dalībvalstī.</w:t>
      </w:r>
      <w:r w:rsidRPr="005E1F9C">
        <w:rPr>
          <w:sz w:val="28"/>
          <w:szCs w:val="28"/>
        </w:rPr>
        <w:t xml:space="preserve"> </w:t>
      </w:r>
      <w:r>
        <w:rPr>
          <w:sz w:val="28"/>
          <w:szCs w:val="28"/>
        </w:rPr>
        <w:t>Paredzēts v</w:t>
      </w:r>
      <w:r w:rsidRPr="005E1F9C">
        <w:rPr>
          <w:sz w:val="28"/>
          <w:szCs w:val="28"/>
        </w:rPr>
        <w:t>eikt nacionālo kompetences centru struktūru izveidi vai stiprināšanu, atkarībā no tā, vai attiecīgajā dalībvalstī šāds centrs jau ir izveidots vai tiks veidots. Šī darbība tiks balstīta uz projekta ietvaros gūtajiem rezultātiem, ņemot vērā katras dalībvalsts politikas virzienus un institucionālos procesus. Pēdējās darbības ietvaros plānots organizēt gala konferenci, kurā tiktu apkopoti un prezentēti projekta rezultāti.</w:t>
      </w:r>
    </w:p>
    <w:p w14:paraId="159A9779" w14:textId="77777777" w:rsidR="00222F21" w:rsidRPr="001803BB" w:rsidRDefault="00222F21" w:rsidP="00222F21">
      <w:pPr>
        <w:jc w:val="both"/>
        <w:rPr>
          <w:sz w:val="28"/>
          <w:szCs w:val="28"/>
          <w:u w:val="single"/>
        </w:rPr>
      </w:pPr>
      <w:r w:rsidRPr="001803BB">
        <w:rPr>
          <w:sz w:val="28"/>
          <w:szCs w:val="28"/>
          <w:u w:val="single"/>
        </w:rPr>
        <w:t>4.2. Sabiedrības integrācijas fonda dalība projekta darbībās</w:t>
      </w:r>
    </w:p>
    <w:p w14:paraId="66B1AE68" w14:textId="44778F47" w:rsidR="00222F21" w:rsidRPr="00953789" w:rsidRDefault="00222F21" w:rsidP="00222F21">
      <w:pPr>
        <w:ind w:firstLine="709"/>
        <w:jc w:val="both"/>
        <w:rPr>
          <w:sz w:val="28"/>
          <w:szCs w:val="28"/>
        </w:rPr>
      </w:pPr>
      <w:r w:rsidRPr="00E330EE">
        <w:rPr>
          <w:sz w:val="28"/>
          <w:szCs w:val="28"/>
        </w:rPr>
        <w:t xml:space="preserve">Sabiedrības </w:t>
      </w:r>
      <w:r w:rsidRPr="00953789">
        <w:rPr>
          <w:sz w:val="28"/>
          <w:szCs w:val="28"/>
        </w:rPr>
        <w:t>integrācijas fonds piedalīsies visās projekta aktivitātes, bet kā atbildīgais projekta partneris Sabiedrības integrācijas fonds ir noteikts par projekta pēdēj</w:t>
      </w:r>
      <w:r>
        <w:rPr>
          <w:sz w:val="28"/>
          <w:szCs w:val="28"/>
        </w:rPr>
        <w:t>ās</w:t>
      </w:r>
      <w:r w:rsidRPr="00953789">
        <w:rPr>
          <w:sz w:val="28"/>
          <w:szCs w:val="28"/>
        </w:rPr>
        <w:t xml:space="preserve"> darbības</w:t>
      </w:r>
      <w:r>
        <w:rPr>
          <w:sz w:val="28"/>
          <w:szCs w:val="28"/>
        </w:rPr>
        <w:t xml:space="preserve"> (darbība Nr.</w:t>
      </w:r>
      <w:r w:rsidR="00D277F9">
        <w:rPr>
          <w:sz w:val="28"/>
          <w:szCs w:val="28"/>
        </w:rPr>
        <w:t xml:space="preserve"> </w:t>
      </w:r>
      <w:r>
        <w:rPr>
          <w:sz w:val="28"/>
          <w:szCs w:val="28"/>
        </w:rPr>
        <w:t>5)</w:t>
      </w:r>
      <w:r w:rsidRPr="00953789">
        <w:rPr>
          <w:sz w:val="28"/>
          <w:szCs w:val="28"/>
        </w:rPr>
        <w:t xml:space="preserve"> īstenošanu, kas ietver:</w:t>
      </w:r>
    </w:p>
    <w:p w14:paraId="497CC77D" w14:textId="77777777" w:rsidR="00222F21" w:rsidRPr="00953789" w:rsidRDefault="00222F21" w:rsidP="00222F21">
      <w:pPr>
        <w:pStyle w:val="ListParagraph"/>
        <w:numPr>
          <w:ilvl w:val="0"/>
          <w:numId w:val="4"/>
        </w:numPr>
        <w:spacing w:line="240" w:lineRule="auto"/>
        <w:jc w:val="both"/>
        <w:rPr>
          <w:rFonts w:ascii="Times New Roman" w:hAnsi="Times New Roman"/>
          <w:sz w:val="28"/>
          <w:szCs w:val="28"/>
        </w:rPr>
      </w:pPr>
      <w:r>
        <w:rPr>
          <w:rFonts w:ascii="Times New Roman" w:hAnsi="Times New Roman"/>
          <w:sz w:val="28"/>
          <w:szCs w:val="28"/>
        </w:rPr>
        <w:t>p</w:t>
      </w:r>
      <w:r w:rsidRPr="00953789">
        <w:rPr>
          <w:rFonts w:ascii="Times New Roman" w:hAnsi="Times New Roman"/>
          <w:sz w:val="28"/>
          <w:szCs w:val="28"/>
        </w:rPr>
        <w:t>rojekta rezultātu konsolidēšanu;</w:t>
      </w:r>
    </w:p>
    <w:p w14:paraId="52FDDBFA" w14:textId="77777777" w:rsidR="00222F21" w:rsidRPr="00953789" w:rsidRDefault="00222F21" w:rsidP="00222F21">
      <w:pPr>
        <w:pStyle w:val="ListParagraph"/>
        <w:numPr>
          <w:ilvl w:val="0"/>
          <w:numId w:val="4"/>
        </w:numPr>
        <w:spacing w:line="240" w:lineRule="auto"/>
        <w:jc w:val="both"/>
        <w:rPr>
          <w:rFonts w:ascii="Times New Roman" w:hAnsi="Times New Roman"/>
          <w:sz w:val="28"/>
          <w:szCs w:val="28"/>
        </w:rPr>
      </w:pPr>
      <w:r w:rsidRPr="00953789">
        <w:rPr>
          <w:rFonts w:ascii="Times New Roman" w:hAnsi="Times New Roman"/>
          <w:sz w:val="28"/>
          <w:szCs w:val="28"/>
        </w:rPr>
        <w:t xml:space="preserve">kopīga analītiskā tīkla izveidi sociālās inovācijas kompetences centru struktūrai katrai dalībvalstij, tostarp izstrādājot arī darba plānu, kas jāīsteno </w:t>
      </w:r>
      <w:r w:rsidRPr="00953789">
        <w:rPr>
          <w:rFonts w:ascii="Times New Roman" w:hAnsi="Times New Roman"/>
          <w:sz w:val="28"/>
          <w:szCs w:val="28"/>
        </w:rPr>
        <w:lastRenderedPageBreak/>
        <w:t>katrai dalībvalstij, lai izveidotu vai stiprinātu sociālās inovācijas kompetences centrus</w:t>
      </w:r>
      <w:r>
        <w:rPr>
          <w:rFonts w:ascii="Times New Roman" w:hAnsi="Times New Roman"/>
          <w:sz w:val="28"/>
          <w:szCs w:val="28"/>
        </w:rPr>
        <w:t>;</w:t>
      </w:r>
    </w:p>
    <w:p w14:paraId="6FECF04A" w14:textId="77777777" w:rsidR="00222F21" w:rsidRDefault="00222F21" w:rsidP="00222F21">
      <w:pPr>
        <w:pStyle w:val="ListParagraph"/>
        <w:numPr>
          <w:ilvl w:val="0"/>
          <w:numId w:val="4"/>
        </w:numPr>
        <w:spacing w:after="0" w:line="240" w:lineRule="auto"/>
        <w:jc w:val="both"/>
        <w:rPr>
          <w:rFonts w:ascii="Times New Roman" w:hAnsi="Times New Roman"/>
          <w:sz w:val="28"/>
          <w:szCs w:val="28"/>
        </w:rPr>
      </w:pPr>
      <w:r w:rsidRPr="00953789">
        <w:rPr>
          <w:rFonts w:ascii="Times New Roman" w:hAnsi="Times New Roman"/>
          <w:sz w:val="28"/>
          <w:szCs w:val="28"/>
        </w:rPr>
        <w:t>noslēguma konference</w:t>
      </w:r>
      <w:r>
        <w:rPr>
          <w:rFonts w:ascii="Times New Roman" w:hAnsi="Times New Roman"/>
          <w:sz w:val="28"/>
          <w:szCs w:val="28"/>
        </w:rPr>
        <w:t>s organizēšanu</w:t>
      </w:r>
      <w:r w:rsidRPr="00953789">
        <w:rPr>
          <w:rFonts w:ascii="Times New Roman" w:hAnsi="Times New Roman"/>
          <w:sz w:val="28"/>
          <w:szCs w:val="28"/>
        </w:rPr>
        <w:t xml:space="preserve">, kurā tiks apkopoti pilotprojekta, savstarpējās zināšanu apmaiņas un izstrādāto darba plānu rezultāti. Noslēguma konference tiks organizēta Latvijā, plānoti 45 dalībnieki. Konference tiks organizēta angļu valodā ar nodrošinātu tulkojumu uz latviešu valodu. </w:t>
      </w:r>
    </w:p>
    <w:p w14:paraId="6FCB4B5A" w14:textId="77777777" w:rsidR="00222F21" w:rsidRDefault="00222F21" w:rsidP="00222F21">
      <w:pPr>
        <w:ind w:firstLine="709"/>
        <w:jc w:val="both"/>
        <w:rPr>
          <w:sz w:val="28"/>
          <w:szCs w:val="28"/>
        </w:rPr>
      </w:pPr>
      <w:r w:rsidRPr="005E1F9C">
        <w:rPr>
          <w:sz w:val="28"/>
          <w:szCs w:val="28"/>
        </w:rPr>
        <w:t xml:space="preserve">Projekta īstenošanas gaitu Sabiedrības integrācijas fondā koordinēs projekta vadītājs, kas gatavos un sniegs </w:t>
      </w:r>
      <w:r>
        <w:rPr>
          <w:sz w:val="28"/>
          <w:szCs w:val="28"/>
        </w:rPr>
        <w:t>projekta koordinatoram</w:t>
      </w:r>
      <w:r w:rsidRPr="005E1F9C">
        <w:rPr>
          <w:sz w:val="28"/>
          <w:szCs w:val="28"/>
        </w:rPr>
        <w:t xml:space="preserve"> informāciju (gan saturisku, gan finanšu) par </w:t>
      </w:r>
      <w:r>
        <w:rPr>
          <w:sz w:val="28"/>
          <w:szCs w:val="28"/>
        </w:rPr>
        <w:t>darbību</w:t>
      </w:r>
      <w:r w:rsidRPr="005E1F9C">
        <w:rPr>
          <w:sz w:val="28"/>
          <w:szCs w:val="28"/>
        </w:rPr>
        <w:t xml:space="preserve"> īstenošanas gaitu un sasniegtajiem rezultātiem.</w:t>
      </w:r>
    </w:p>
    <w:p w14:paraId="6516C14A" w14:textId="04CB25E7" w:rsidR="00222F21" w:rsidRDefault="00222F21" w:rsidP="00222F21">
      <w:pPr>
        <w:ind w:firstLine="709"/>
        <w:jc w:val="both"/>
        <w:rPr>
          <w:sz w:val="28"/>
          <w:szCs w:val="28"/>
        </w:rPr>
      </w:pPr>
      <w:r w:rsidRPr="005E1F9C">
        <w:rPr>
          <w:sz w:val="28"/>
          <w:szCs w:val="28"/>
        </w:rPr>
        <w:t>Aktivitāšu īstenošanā plānots iesaistīt Sabiedrības integrācijas fonda darbiniekus</w:t>
      </w:r>
      <w:r>
        <w:rPr>
          <w:sz w:val="28"/>
          <w:szCs w:val="28"/>
        </w:rPr>
        <w:t>,</w:t>
      </w:r>
      <w:r w:rsidRPr="005E1F9C">
        <w:rPr>
          <w:sz w:val="28"/>
          <w:szCs w:val="28"/>
        </w:rPr>
        <w:t xml:space="preserve"> kā arī ār</w:t>
      </w:r>
      <w:r>
        <w:rPr>
          <w:sz w:val="28"/>
          <w:szCs w:val="28"/>
        </w:rPr>
        <w:t>štata</w:t>
      </w:r>
      <w:r w:rsidRPr="005E1F9C">
        <w:rPr>
          <w:sz w:val="28"/>
          <w:szCs w:val="28"/>
        </w:rPr>
        <w:t xml:space="preserve"> jomas ekspertus, kuriem paredzēta darba samaksa no projekta budžeta. </w:t>
      </w:r>
      <w:r>
        <w:rPr>
          <w:sz w:val="28"/>
          <w:szCs w:val="28"/>
        </w:rPr>
        <w:t xml:space="preserve">Plānots, ka projekts tiks uzsākts </w:t>
      </w:r>
      <w:r w:rsidR="00D277F9">
        <w:rPr>
          <w:sz w:val="28"/>
          <w:szCs w:val="28"/>
        </w:rPr>
        <w:t>01.06.2021.</w:t>
      </w:r>
      <w:r>
        <w:rPr>
          <w:sz w:val="28"/>
          <w:szCs w:val="28"/>
        </w:rPr>
        <w:t xml:space="preserve">, taču </w:t>
      </w:r>
      <w:r w:rsidRPr="007E34C8">
        <w:rPr>
          <w:sz w:val="28"/>
          <w:szCs w:val="28"/>
        </w:rPr>
        <w:t xml:space="preserve">faktiskais projekta sākuma datums tiks saskaņots EK finansējuma līguma parakstīšanas </w:t>
      </w:r>
      <w:r>
        <w:rPr>
          <w:sz w:val="28"/>
          <w:szCs w:val="28"/>
        </w:rPr>
        <w:t>laikā</w:t>
      </w:r>
      <w:r w:rsidRPr="007E34C8">
        <w:rPr>
          <w:sz w:val="28"/>
          <w:szCs w:val="28"/>
        </w:rPr>
        <w:t>.</w:t>
      </w:r>
    </w:p>
    <w:p w14:paraId="6A968A96" w14:textId="490B6120" w:rsidR="008C26A6" w:rsidRPr="00F31EE9" w:rsidRDefault="00C005EC" w:rsidP="00222F21">
      <w:pPr>
        <w:ind w:firstLine="709"/>
        <w:jc w:val="both"/>
        <w:rPr>
          <w:sz w:val="28"/>
          <w:szCs w:val="28"/>
        </w:rPr>
      </w:pPr>
      <w:r w:rsidRPr="00F31EE9">
        <w:rPr>
          <w:sz w:val="28"/>
          <w:szCs w:val="28"/>
        </w:rPr>
        <w:t>P</w:t>
      </w:r>
      <w:r w:rsidR="000F1413" w:rsidRPr="00F31EE9">
        <w:rPr>
          <w:sz w:val="28"/>
          <w:szCs w:val="28"/>
        </w:rPr>
        <w:t>rojekta ietvaros plānot</w:t>
      </w:r>
      <w:r w:rsidRPr="00F31EE9">
        <w:rPr>
          <w:sz w:val="28"/>
          <w:szCs w:val="28"/>
        </w:rPr>
        <w:t>s īstenot</w:t>
      </w:r>
      <w:r w:rsidR="000F1413" w:rsidRPr="00F31EE9">
        <w:rPr>
          <w:sz w:val="28"/>
          <w:szCs w:val="28"/>
        </w:rPr>
        <w:t xml:space="preserve"> pilotprojekt</w:t>
      </w:r>
      <w:r w:rsidRPr="00F31EE9">
        <w:rPr>
          <w:sz w:val="28"/>
          <w:szCs w:val="28"/>
        </w:rPr>
        <w:t>u</w:t>
      </w:r>
      <w:r w:rsidR="000F1413" w:rsidRPr="00F31EE9">
        <w:rPr>
          <w:sz w:val="28"/>
          <w:szCs w:val="28"/>
        </w:rPr>
        <w:t xml:space="preserve"> (1</w:t>
      </w:r>
      <w:r w:rsidRPr="00F31EE9">
        <w:rPr>
          <w:sz w:val="28"/>
          <w:szCs w:val="28"/>
        </w:rPr>
        <w:t>-</w:t>
      </w:r>
      <w:r w:rsidR="000F1413" w:rsidRPr="00F31EE9">
        <w:rPr>
          <w:sz w:val="28"/>
          <w:szCs w:val="28"/>
        </w:rPr>
        <w:t>2 veiksmīg</w:t>
      </w:r>
      <w:r w:rsidRPr="00F31EE9">
        <w:rPr>
          <w:sz w:val="28"/>
          <w:szCs w:val="28"/>
        </w:rPr>
        <w:t>u</w:t>
      </w:r>
      <w:r w:rsidR="000F1413" w:rsidRPr="00F31EE9">
        <w:rPr>
          <w:sz w:val="28"/>
          <w:szCs w:val="28"/>
        </w:rPr>
        <w:t xml:space="preserve"> sociāl</w:t>
      </w:r>
      <w:r w:rsidRPr="00F31EE9">
        <w:rPr>
          <w:sz w:val="28"/>
          <w:szCs w:val="28"/>
        </w:rPr>
        <w:t>ās</w:t>
      </w:r>
      <w:r w:rsidR="000F1413" w:rsidRPr="00F31EE9">
        <w:rPr>
          <w:sz w:val="28"/>
          <w:szCs w:val="28"/>
        </w:rPr>
        <w:t xml:space="preserve"> inovācij</w:t>
      </w:r>
      <w:r w:rsidRPr="00F31EE9">
        <w:rPr>
          <w:sz w:val="28"/>
          <w:szCs w:val="28"/>
        </w:rPr>
        <w:t>as</w:t>
      </w:r>
      <w:r w:rsidR="000F1413" w:rsidRPr="00F31EE9">
        <w:rPr>
          <w:sz w:val="28"/>
          <w:szCs w:val="28"/>
        </w:rPr>
        <w:t xml:space="preserve"> projektu izmēģināšanai</w:t>
      </w:r>
      <w:r w:rsidRPr="00F31EE9">
        <w:rPr>
          <w:sz w:val="28"/>
          <w:szCs w:val="28"/>
        </w:rPr>
        <w:t xml:space="preserve"> nacionālā līmenī</w:t>
      </w:r>
      <w:r w:rsidR="000F1413" w:rsidRPr="00F31EE9">
        <w:rPr>
          <w:sz w:val="28"/>
          <w:szCs w:val="28"/>
        </w:rPr>
        <w:t>)</w:t>
      </w:r>
      <w:r w:rsidR="00007F7E" w:rsidRPr="00F31EE9">
        <w:rPr>
          <w:sz w:val="28"/>
          <w:szCs w:val="28"/>
        </w:rPr>
        <w:t>. Gadījumā, ja pilotprojekt</w:t>
      </w:r>
      <w:r w:rsidR="002D6626">
        <w:rPr>
          <w:sz w:val="28"/>
          <w:szCs w:val="28"/>
        </w:rPr>
        <w:t>ā</w:t>
      </w:r>
      <w:r w:rsidR="00007F7E" w:rsidRPr="00F31EE9">
        <w:rPr>
          <w:sz w:val="28"/>
          <w:szCs w:val="28"/>
        </w:rPr>
        <w:t xml:space="preserve"> </w:t>
      </w:r>
      <w:r w:rsidR="00800CCB" w:rsidRPr="00F31EE9">
        <w:rPr>
          <w:sz w:val="28"/>
          <w:szCs w:val="28"/>
        </w:rPr>
        <w:t xml:space="preserve">tiks </w:t>
      </w:r>
      <w:r w:rsidR="00007F7E" w:rsidRPr="00F31EE9">
        <w:rPr>
          <w:sz w:val="28"/>
          <w:szCs w:val="28"/>
        </w:rPr>
        <w:t>īstenot</w:t>
      </w:r>
      <w:r w:rsidR="00800CCB" w:rsidRPr="00F31EE9">
        <w:rPr>
          <w:sz w:val="28"/>
          <w:szCs w:val="28"/>
        </w:rPr>
        <w:t>as</w:t>
      </w:r>
      <w:r w:rsidR="00007F7E" w:rsidRPr="00F31EE9">
        <w:rPr>
          <w:sz w:val="28"/>
          <w:szCs w:val="28"/>
        </w:rPr>
        <w:t xml:space="preserve"> aktivitātes sociālo pakalpojumu jomā, potenciāli tām identificējama</w:t>
      </w:r>
      <w:r w:rsidRPr="00F31EE9">
        <w:rPr>
          <w:sz w:val="28"/>
          <w:szCs w:val="28"/>
        </w:rPr>
        <w:t xml:space="preserve"> papildināmība ar </w:t>
      </w:r>
      <w:r w:rsidR="001054FE" w:rsidRPr="00F31EE9">
        <w:rPr>
          <w:sz w:val="28"/>
          <w:szCs w:val="28"/>
        </w:rPr>
        <w:t>Labklājības ministrijas 2021.-2027. gada plānošanas perioda pārziņas Eiropas Sociālā fonda Pluss pasākumu 4.4.1.1. “Atbalsts jaunām pieejām sabiedrībā balstītu sociālo pakalpojumu sniegšanā (inovācijas)”</w:t>
      </w:r>
      <w:r w:rsidR="001054FE" w:rsidRPr="00F31EE9">
        <w:rPr>
          <w:rStyle w:val="FootnoteReference"/>
          <w:sz w:val="28"/>
          <w:szCs w:val="28"/>
        </w:rPr>
        <w:footnoteReference w:id="11"/>
      </w:r>
      <w:r w:rsidR="00F31EE9">
        <w:rPr>
          <w:sz w:val="28"/>
          <w:szCs w:val="28"/>
        </w:rPr>
        <w:t xml:space="preserve"> </w:t>
      </w:r>
      <w:proofErr w:type="gramStart"/>
      <w:r w:rsidR="00F31EE9">
        <w:rPr>
          <w:sz w:val="28"/>
          <w:szCs w:val="28"/>
        </w:rPr>
        <w:t>(</w:t>
      </w:r>
      <w:proofErr w:type="gramEnd"/>
      <w:r w:rsidR="00F31EE9">
        <w:rPr>
          <w:sz w:val="28"/>
          <w:szCs w:val="28"/>
        </w:rPr>
        <w:t>turpmāk – 4.4.1.1. pasākums)</w:t>
      </w:r>
      <w:r w:rsidR="001054FE" w:rsidRPr="00F31EE9">
        <w:rPr>
          <w:sz w:val="28"/>
          <w:szCs w:val="28"/>
        </w:rPr>
        <w:t xml:space="preserve">, kā ietvaros plānots </w:t>
      </w:r>
      <w:r w:rsidR="00007F7E" w:rsidRPr="00F31EE9">
        <w:rPr>
          <w:sz w:val="28"/>
          <w:szCs w:val="28"/>
        </w:rPr>
        <w:t>finansēt inovatīvas metodes, kas izmantojamas sociālo pakalpojumu</w:t>
      </w:r>
      <w:r w:rsidR="00800CCB" w:rsidRPr="00F31EE9">
        <w:rPr>
          <w:sz w:val="28"/>
          <w:szCs w:val="28"/>
        </w:rPr>
        <w:t xml:space="preserve"> sniegšanai</w:t>
      </w:r>
      <w:r w:rsidR="00007F7E" w:rsidRPr="00F31EE9">
        <w:rPr>
          <w:sz w:val="28"/>
          <w:szCs w:val="28"/>
        </w:rPr>
        <w:t xml:space="preserve"> sociālās atstumtības riskam pakļaut</w:t>
      </w:r>
      <w:r w:rsidR="00A862EC">
        <w:rPr>
          <w:sz w:val="28"/>
          <w:szCs w:val="28"/>
        </w:rPr>
        <w:t>iem</w:t>
      </w:r>
      <w:r w:rsidR="00007F7E" w:rsidRPr="00F31EE9">
        <w:rPr>
          <w:sz w:val="28"/>
          <w:szCs w:val="28"/>
        </w:rPr>
        <w:t xml:space="preserve"> </w:t>
      </w:r>
      <w:r w:rsidR="00800CCB" w:rsidRPr="00F31EE9">
        <w:rPr>
          <w:sz w:val="28"/>
          <w:szCs w:val="28"/>
        </w:rPr>
        <w:t>cilvēkiem</w:t>
      </w:r>
      <w:r w:rsidR="00007F7E" w:rsidRPr="00F31EE9">
        <w:rPr>
          <w:sz w:val="28"/>
          <w:szCs w:val="28"/>
        </w:rPr>
        <w:t>.</w:t>
      </w:r>
      <w:r w:rsidR="00F31EE9">
        <w:rPr>
          <w:sz w:val="28"/>
          <w:szCs w:val="28"/>
        </w:rPr>
        <w:t xml:space="preserve"> Savukārt gadījumā, </w:t>
      </w:r>
      <w:r w:rsidR="009079A7">
        <w:rPr>
          <w:sz w:val="28"/>
          <w:szCs w:val="28"/>
        </w:rPr>
        <w:t>j</w:t>
      </w:r>
      <w:r w:rsidR="00F31EE9">
        <w:rPr>
          <w:sz w:val="28"/>
          <w:szCs w:val="28"/>
        </w:rPr>
        <w:t xml:space="preserve">a pilotprojekts tiks īstenots pirms 4.4.1.1. pasākuma vai </w:t>
      </w:r>
      <w:r w:rsidR="00A862EC">
        <w:rPr>
          <w:sz w:val="28"/>
          <w:szCs w:val="28"/>
        </w:rPr>
        <w:t xml:space="preserve">pirms kādas </w:t>
      </w:r>
      <w:r w:rsidR="00F31EE9">
        <w:rPr>
          <w:sz w:val="28"/>
          <w:szCs w:val="28"/>
        </w:rPr>
        <w:t>tā kārtas uzsākšanas, potenciāli iespējams, ka pilotprojekta ietvaros sociālās inovācijas pieeja tiks attīstīta arī 4.4.1.1. pasākuma ietvar</w:t>
      </w:r>
      <w:r w:rsidR="009079A7">
        <w:rPr>
          <w:sz w:val="28"/>
          <w:szCs w:val="28"/>
        </w:rPr>
        <w:t>o</w:t>
      </w:r>
      <w:r w:rsidR="00F31EE9">
        <w:rPr>
          <w:sz w:val="28"/>
          <w:szCs w:val="28"/>
        </w:rPr>
        <w:t>s, tādējādi nodrošinot savstarpēju sinerģiju.</w:t>
      </w:r>
    </w:p>
    <w:p w14:paraId="35022EFE" w14:textId="77777777" w:rsidR="00222F21" w:rsidRPr="007E34C8" w:rsidRDefault="00222F21" w:rsidP="00222F21">
      <w:pPr>
        <w:jc w:val="both"/>
        <w:rPr>
          <w:sz w:val="28"/>
          <w:szCs w:val="28"/>
          <w:u w:val="single"/>
        </w:rPr>
      </w:pPr>
    </w:p>
    <w:p w14:paraId="2FD18A76" w14:textId="77777777" w:rsidR="00222F21" w:rsidRDefault="00222F21" w:rsidP="00222F21">
      <w:pPr>
        <w:jc w:val="both"/>
        <w:rPr>
          <w:sz w:val="28"/>
          <w:szCs w:val="28"/>
          <w:u w:val="single"/>
        </w:rPr>
      </w:pPr>
      <w:r w:rsidRPr="007E34C8">
        <w:rPr>
          <w:sz w:val="28"/>
          <w:szCs w:val="28"/>
          <w:u w:val="single"/>
        </w:rPr>
        <w:t>5.</w:t>
      </w:r>
      <w:r>
        <w:rPr>
          <w:sz w:val="28"/>
          <w:szCs w:val="28"/>
          <w:u w:val="single"/>
        </w:rPr>
        <w:t xml:space="preserve"> F</w:t>
      </w:r>
      <w:r w:rsidRPr="007E34C8">
        <w:rPr>
          <w:sz w:val="28"/>
          <w:szCs w:val="28"/>
          <w:u w:val="single"/>
        </w:rPr>
        <w:t>inanšu nosacījumi</w:t>
      </w:r>
    </w:p>
    <w:p w14:paraId="14B98F96" w14:textId="77777777" w:rsidR="00222F21" w:rsidRDefault="00222F21" w:rsidP="00222F21">
      <w:pPr>
        <w:jc w:val="both"/>
        <w:rPr>
          <w:sz w:val="28"/>
          <w:szCs w:val="28"/>
          <w:u w:val="single"/>
        </w:rPr>
      </w:pPr>
      <w:r>
        <w:rPr>
          <w:sz w:val="28"/>
          <w:szCs w:val="28"/>
          <w:u w:val="single"/>
        </w:rPr>
        <w:t xml:space="preserve">Projektā plānotais finansējums un tā sadalījums </w:t>
      </w:r>
    </w:p>
    <w:p w14:paraId="2DC6223E" w14:textId="77777777" w:rsidR="00222F21" w:rsidRDefault="00222F21" w:rsidP="00222F21">
      <w:pPr>
        <w:ind w:firstLine="720"/>
        <w:jc w:val="both"/>
        <w:rPr>
          <w:sz w:val="28"/>
          <w:szCs w:val="28"/>
        </w:rPr>
      </w:pPr>
      <w:r w:rsidRPr="007E34C8">
        <w:rPr>
          <w:sz w:val="28"/>
          <w:szCs w:val="28"/>
        </w:rPr>
        <w:t xml:space="preserve">Projekta kopējās izmaksas </w:t>
      </w:r>
      <w:r w:rsidRPr="002A45FB">
        <w:rPr>
          <w:sz w:val="28"/>
          <w:szCs w:val="28"/>
        </w:rPr>
        <w:t xml:space="preserve">plānotas 1 064 413 </w:t>
      </w:r>
      <w:proofErr w:type="spellStart"/>
      <w:r w:rsidRPr="002A45FB">
        <w:rPr>
          <w:i/>
          <w:iCs/>
          <w:sz w:val="28"/>
          <w:szCs w:val="28"/>
        </w:rPr>
        <w:t>euro</w:t>
      </w:r>
      <w:proofErr w:type="spellEnd"/>
      <w:r w:rsidRPr="002A45FB">
        <w:rPr>
          <w:sz w:val="28"/>
          <w:szCs w:val="28"/>
        </w:rPr>
        <w:t xml:space="preserve"> apmērā, no tām EK NSIP programmas </w:t>
      </w:r>
      <w:r>
        <w:rPr>
          <w:sz w:val="28"/>
          <w:szCs w:val="28"/>
        </w:rPr>
        <w:t xml:space="preserve">piešķirtais </w:t>
      </w:r>
      <w:r w:rsidRPr="002A45FB">
        <w:rPr>
          <w:sz w:val="28"/>
          <w:szCs w:val="28"/>
        </w:rPr>
        <w:t xml:space="preserve">finansējums (maksimāli 80 % no attiecināmajām izmaksām) 851 530 </w:t>
      </w:r>
      <w:proofErr w:type="spellStart"/>
      <w:r w:rsidRPr="002A45FB">
        <w:rPr>
          <w:i/>
          <w:iCs/>
          <w:sz w:val="28"/>
          <w:szCs w:val="28"/>
        </w:rPr>
        <w:t>euro</w:t>
      </w:r>
      <w:proofErr w:type="spellEnd"/>
      <w:r w:rsidRPr="002A45FB">
        <w:rPr>
          <w:sz w:val="28"/>
          <w:szCs w:val="28"/>
        </w:rPr>
        <w:t>. Sabiedrības integrācijas fonda kopējās izmaksas plānotas 180 10</w:t>
      </w:r>
      <w:r>
        <w:rPr>
          <w:sz w:val="28"/>
          <w:szCs w:val="28"/>
        </w:rPr>
        <w:t>5</w:t>
      </w:r>
      <w:r w:rsidRPr="002A45FB">
        <w:rPr>
          <w:sz w:val="28"/>
          <w:szCs w:val="28"/>
        </w:rPr>
        <w:t xml:space="preserve"> </w:t>
      </w:r>
      <w:proofErr w:type="spellStart"/>
      <w:r w:rsidRPr="002A45FB">
        <w:rPr>
          <w:i/>
          <w:iCs/>
          <w:sz w:val="28"/>
          <w:szCs w:val="28"/>
        </w:rPr>
        <w:t>euro</w:t>
      </w:r>
      <w:proofErr w:type="spellEnd"/>
      <w:r w:rsidRPr="002A45FB">
        <w:rPr>
          <w:sz w:val="28"/>
          <w:szCs w:val="28"/>
        </w:rPr>
        <w:t xml:space="preserve"> apmērā, no tām EK NSIP programmas finansējums – 144 084 </w:t>
      </w:r>
      <w:proofErr w:type="spellStart"/>
      <w:r w:rsidRPr="002A45FB">
        <w:rPr>
          <w:i/>
          <w:iCs/>
          <w:sz w:val="28"/>
          <w:szCs w:val="28"/>
        </w:rPr>
        <w:t>euro</w:t>
      </w:r>
      <w:proofErr w:type="spellEnd"/>
      <w:r w:rsidRPr="002A45FB">
        <w:rPr>
          <w:sz w:val="28"/>
          <w:szCs w:val="28"/>
        </w:rPr>
        <w:t xml:space="preserve">, Latvijas valsts nacionālais līdzfinansējums – 36 021 </w:t>
      </w:r>
      <w:proofErr w:type="spellStart"/>
      <w:r w:rsidRPr="009C0756">
        <w:rPr>
          <w:i/>
          <w:iCs/>
          <w:sz w:val="28"/>
          <w:szCs w:val="28"/>
        </w:rPr>
        <w:t>euro</w:t>
      </w:r>
      <w:proofErr w:type="spellEnd"/>
      <w:r w:rsidRPr="009C0756">
        <w:rPr>
          <w:i/>
          <w:iCs/>
          <w:sz w:val="28"/>
          <w:szCs w:val="28"/>
        </w:rPr>
        <w:t>.</w:t>
      </w:r>
      <w:r w:rsidRPr="002A45FB">
        <w:rPr>
          <w:sz w:val="28"/>
          <w:szCs w:val="28"/>
        </w:rPr>
        <w:t xml:space="preserve"> Informatīvā ziņojuma </w:t>
      </w:r>
      <w:r>
        <w:rPr>
          <w:sz w:val="28"/>
          <w:szCs w:val="28"/>
        </w:rPr>
        <w:t>pirmajā</w:t>
      </w:r>
      <w:r w:rsidRPr="002A45FB">
        <w:rPr>
          <w:sz w:val="28"/>
          <w:szCs w:val="28"/>
        </w:rPr>
        <w:t xml:space="preserve"> tabulā norādīts </w:t>
      </w:r>
      <w:r>
        <w:rPr>
          <w:sz w:val="28"/>
          <w:szCs w:val="28"/>
        </w:rPr>
        <w:t xml:space="preserve">Sabiedrības integrācijas fonda </w:t>
      </w:r>
      <w:r w:rsidRPr="002A45FB">
        <w:rPr>
          <w:sz w:val="28"/>
          <w:szCs w:val="28"/>
        </w:rPr>
        <w:t>izmaksu</w:t>
      </w:r>
      <w:r w:rsidRPr="007E34C8">
        <w:rPr>
          <w:sz w:val="28"/>
          <w:szCs w:val="28"/>
        </w:rPr>
        <w:t xml:space="preserve"> sadalījums projektā gadu dalījumā.</w:t>
      </w:r>
    </w:p>
    <w:p w14:paraId="251C7992" w14:textId="77777777" w:rsidR="00222F21" w:rsidRPr="003B4F51" w:rsidRDefault="00222F21" w:rsidP="00222F21">
      <w:pPr>
        <w:ind w:firstLine="720"/>
        <w:jc w:val="both"/>
        <w:rPr>
          <w:sz w:val="28"/>
          <w:szCs w:val="28"/>
        </w:rPr>
      </w:pPr>
      <w:r w:rsidRPr="003B4F51">
        <w:rPr>
          <w:sz w:val="28"/>
          <w:szCs w:val="28"/>
        </w:rPr>
        <w:t>Kopējais maksimālais Sabiedrības integrācijas fonda aktivitāšu īstenošanai projektā nepieciešamais līdzfinansējuma un priekšfinansējuma apjoms no valsts budžeta ir</w:t>
      </w:r>
      <w:r w:rsidRPr="003B4F51">
        <w:rPr>
          <w:b/>
          <w:sz w:val="28"/>
          <w:szCs w:val="28"/>
        </w:rPr>
        <w:t> </w:t>
      </w:r>
      <w:r>
        <w:rPr>
          <w:sz w:val="28"/>
          <w:szCs w:val="28"/>
        </w:rPr>
        <w:t>64 837</w:t>
      </w:r>
      <w:r w:rsidRPr="003B4F51">
        <w:rPr>
          <w:sz w:val="28"/>
          <w:szCs w:val="28"/>
        </w:rPr>
        <w:t xml:space="preserve"> </w:t>
      </w:r>
      <w:proofErr w:type="spellStart"/>
      <w:r w:rsidRPr="003B4F51">
        <w:rPr>
          <w:i/>
          <w:sz w:val="28"/>
          <w:szCs w:val="28"/>
        </w:rPr>
        <w:t>euro</w:t>
      </w:r>
      <w:proofErr w:type="spellEnd"/>
      <w:r w:rsidRPr="003B4F51">
        <w:rPr>
          <w:sz w:val="28"/>
          <w:szCs w:val="28"/>
        </w:rPr>
        <w:t>.</w:t>
      </w:r>
    </w:p>
    <w:p w14:paraId="50708FBC" w14:textId="387FE4D1" w:rsidR="00222F21" w:rsidRDefault="00222F21" w:rsidP="00222F21">
      <w:pPr>
        <w:suppressAutoHyphens/>
        <w:autoSpaceDN w:val="0"/>
        <w:ind w:firstLine="562"/>
        <w:jc w:val="right"/>
        <w:rPr>
          <w:rFonts w:eastAsia="Calibri"/>
          <w:i/>
          <w:color w:val="000000"/>
          <w:sz w:val="20"/>
          <w:szCs w:val="22"/>
          <w:lang w:eastAsia="en-US"/>
        </w:rPr>
      </w:pPr>
    </w:p>
    <w:p w14:paraId="1D79EE41" w14:textId="69B5EA15" w:rsidR="00D277F9" w:rsidRDefault="00D277F9" w:rsidP="00222F21">
      <w:pPr>
        <w:suppressAutoHyphens/>
        <w:autoSpaceDN w:val="0"/>
        <w:ind w:firstLine="562"/>
        <w:jc w:val="right"/>
        <w:rPr>
          <w:rFonts w:eastAsia="Calibri"/>
          <w:i/>
          <w:color w:val="000000"/>
          <w:sz w:val="20"/>
          <w:szCs w:val="22"/>
          <w:lang w:eastAsia="en-US"/>
        </w:rPr>
      </w:pPr>
    </w:p>
    <w:p w14:paraId="02E229DC" w14:textId="396C848F" w:rsidR="00D277F9" w:rsidRDefault="00D277F9" w:rsidP="00222F21">
      <w:pPr>
        <w:suppressAutoHyphens/>
        <w:autoSpaceDN w:val="0"/>
        <w:ind w:firstLine="562"/>
        <w:jc w:val="right"/>
        <w:rPr>
          <w:rFonts w:eastAsia="Calibri"/>
          <w:i/>
          <w:color w:val="000000"/>
          <w:sz w:val="20"/>
          <w:szCs w:val="22"/>
          <w:lang w:eastAsia="en-US"/>
        </w:rPr>
      </w:pPr>
    </w:p>
    <w:p w14:paraId="7EF7AC8E" w14:textId="77777777" w:rsidR="00D277F9" w:rsidRDefault="00D277F9" w:rsidP="00DA3A96">
      <w:pPr>
        <w:suppressAutoHyphens/>
        <w:autoSpaceDN w:val="0"/>
        <w:rPr>
          <w:rFonts w:eastAsia="Calibri"/>
          <w:i/>
          <w:color w:val="000000"/>
          <w:sz w:val="20"/>
          <w:szCs w:val="22"/>
          <w:lang w:eastAsia="en-US"/>
        </w:rPr>
      </w:pPr>
    </w:p>
    <w:p w14:paraId="53AA4EE3" w14:textId="77777777" w:rsidR="002D6626" w:rsidRPr="002A45FB" w:rsidRDefault="002D6626" w:rsidP="002D6626">
      <w:pPr>
        <w:suppressAutoHyphens/>
        <w:autoSpaceDN w:val="0"/>
        <w:ind w:firstLine="562"/>
        <w:jc w:val="right"/>
        <w:rPr>
          <w:rFonts w:eastAsia="Calibri"/>
          <w:i/>
          <w:color w:val="C0504D"/>
          <w:sz w:val="20"/>
          <w:szCs w:val="22"/>
          <w:lang w:eastAsia="en-US"/>
        </w:rPr>
      </w:pPr>
      <w:r w:rsidRPr="002A45FB">
        <w:rPr>
          <w:rFonts w:eastAsia="Calibri"/>
          <w:i/>
          <w:color w:val="000000"/>
          <w:sz w:val="20"/>
          <w:szCs w:val="22"/>
          <w:lang w:eastAsia="en-US"/>
        </w:rPr>
        <w:lastRenderedPageBreak/>
        <w:t xml:space="preserve">Tabula Nr. </w:t>
      </w:r>
      <w:r>
        <w:rPr>
          <w:rFonts w:eastAsia="Calibri"/>
          <w:i/>
          <w:color w:val="000000"/>
          <w:sz w:val="20"/>
          <w:szCs w:val="22"/>
          <w:lang w:eastAsia="en-US"/>
        </w:rPr>
        <w:t>1</w:t>
      </w:r>
    </w:p>
    <w:p w14:paraId="02074E72" w14:textId="4006EDA0" w:rsidR="00222F21" w:rsidRPr="00410BB8" w:rsidRDefault="00222F21" w:rsidP="00222F21">
      <w:pPr>
        <w:keepNext/>
        <w:suppressAutoHyphens/>
        <w:autoSpaceDN w:val="0"/>
        <w:spacing w:after="120"/>
        <w:jc w:val="center"/>
        <w:textAlignment w:val="baseline"/>
        <w:rPr>
          <w:rFonts w:eastAsia="Calibri"/>
          <w:b/>
          <w:bCs/>
          <w:sz w:val="28"/>
          <w:lang w:eastAsia="en-US"/>
        </w:rPr>
      </w:pPr>
      <w:r w:rsidRPr="00410BB8">
        <w:rPr>
          <w:rFonts w:eastAsia="Calibri"/>
          <w:b/>
          <w:bCs/>
          <w:sz w:val="28"/>
          <w:lang w:eastAsia="en-US"/>
        </w:rPr>
        <w:t>Sabiedrības integrācijas fonda</w:t>
      </w:r>
      <w:r w:rsidRPr="002A45FB">
        <w:rPr>
          <w:rFonts w:eastAsia="Calibri"/>
          <w:b/>
          <w:bCs/>
          <w:sz w:val="28"/>
          <w:lang w:eastAsia="en-US"/>
        </w:rPr>
        <w:t xml:space="preserve"> </w:t>
      </w:r>
      <w:r w:rsidR="007A1D37">
        <w:rPr>
          <w:rFonts w:eastAsia="Calibri"/>
          <w:b/>
          <w:bCs/>
          <w:sz w:val="28"/>
          <w:lang w:eastAsia="en-US"/>
        </w:rPr>
        <w:t>finansējuma</w:t>
      </w:r>
      <w:r w:rsidRPr="002A45FB">
        <w:rPr>
          <w:rFonts w:eastAsia="Calibri"/>
          <w:b/>
          <w:bCs/>
          <w:sz w:val="28"/>
          <w:lang w:eastAsia="en-US"/>
        </w:rPr>
        <w:t xml:space="preserve"> sadalījums projektā*</w:t>
      </w:r>
    </w:p>
    <w:tbl>
      <w:tblPr>
        <w:tblStyle w:val="TableGrid"/>
        <w:tblW w:w="9067" w:type="dxa"/>
        <w:tblLook w:val="04A0" w:firstRow="1" w:lastRow="0" w:firstColumn="1" w:lastColumn="0" w:noHBand="0" w:noVBand="1"/>
      </w:tblPr>
      <w:tblGrid>
        <w:gridCol w:w="571"/>
        <w:gridCol w:w="4569"/>
        <w:gridCol w:w="951"/>
        <w:gridCol w:w="992"/>
        <w:gridCol w:w="992"/>
        <w:gridCol w:w="992"/>
      </w:tblGrid>
      <w:tr w:rsidR="00222F21" w:rsidRPr="0081315D" w14:paraId="03D4D0F9" w14:textId="77777777" w:rsidTr="007C4574">
        <w:trPr>
          <w:trHeight w:val="20"/>
        </w:trPr>
        <w:tc>
          <w:tcPr>
            <w:tcW w:w="571" w:type="dxa"/>
            <w:shd w:val="clear" w:color="auto" w:fill="F2F2F2" w:themeFill="background1" w:themeFillShade="F2"/>
            <w:vAlign w:val="center"/>
            <w:hideMark/>
          </w:tcPr>
          <w:p w14:paraId="6D590C01" w14:textId="77777777" w:rsidR="00222F21" w:rsidRPr="0081315D" w:rsidRDefault="00222F21" w:rsidP="00DA3A96">
            <w:pPr>
              <w:keepNext/>
              <w:suppressAutoHyphens/>
              <w:autoSpaceDN w:val="0"/>
              <w:jc w:val="center"/>
              <w:textAlignment w:val="baseline"/>
              <w:rPr>
                <w:rFonts w:eastAsia="Calibri"/>
                <w:b/>
                <w:bCs/>
                <w:sz w:val="22"/>
                <w:szCs w:val="20"/>
                <w:lang w:eastAsia="en-US"/>
              </w:rPr>
            </w:pPr>
            <w:r w:rsidRPr="0081315D">
              <w:rPr>
                <w:rFonts w:eastAsia="Calibri"/>
                <w:b/>
                <w:bCs/>
                <w:sz w:val="22"/>
                <w:szCs w:val="20"/>
                <w:lang w:eastAsia="en-US"/>
              </w:rPr>
              <w:t>Nr. p.k.</w:t>
            </w:r>
          </w:p>
        </w:tc>
        <w:tc>
          <w:tcPr>
            <w:tcW w:w="4569" w:type="dxa"/>
            <w:shd w:val="clear" w:color="auto" w:fill="F2F2F2" w:themeFill="background1" w:themeFillShade="F2"/>
            <w:vAlign w:val="center"/>
            <w:hideMark/>
          </w:tcPr>
          <w:p w14:paraId="0C2E8319" w14:textId="77777777" w:rsidR="00222F21" w:rsidRPr="0081315D" w:rsidRDefault="00222F21" w:rsidP="00DA3A96">
            <w:pPr>
              <w:keepNext/>
              <w:suppressAutoHyphens/>
              <w:autoSpaceDN w:val="0"/>
              <w:jc w:val="center"/>
              <w:textAlignment w:val="baseline"/>
              <w:rPr>
                <w:rFonts w:eastAsia="Calibri"/>
                <w:b/>
                <w:bCs/>
                <w:sz w:val="22"/>
                <w:szCs w:val="20"/>
                <w:lang w:eastAsia="en-US"/>
              </w:rPr>
            </w:pPr>
            <w:r w:rsidRPr="0081315D">
              <w:rPr>
                <w:rFonts w:eastAsia="Calibri"/>
                <w:b/>
                <w:bCs/>
                <w:sz w:val="22"/>
                <w:szCs w:val="20"/>
                <w:lang w:eastAsia="en-US"/>
              </w:rPr>
              <w:t>Finansējuma avots</w:t>
            </w:r>
          </w:p>
        </w:tc>
        <w:tc>
          <w:tcPr>
            <w:tcW w:w="951" w:type="dxa"/>
            <w:shd w:val="clear" w:color="auto" w:fill="F2F2F2" w:themeFill="background1" w:themeFillShade="F2"/>
            <w:vAlign w:val="center"/>
            <w:hideMark/>
          </w:tcPr>
          <w:p w14:paraId="6F67FC85" w14:textId="7F38C5B0" w:rsidR="00222F21" w:rsidRPr="0081315D" w:rsidRDefault="00222F21" w:rsidP="00DA3A96">
            <w:pPr>
              <w:keepNext/>
              <w:suppressAutoHyphens/>
              <w:autoSpaceDN w:val="0"/>
              <w:jc w:val="center"/>
              <w:textAlignment w:val="baseline"/>
              <w:rPr>
                <w:rFonts w:eastAsia="Calibri"/>
                <w:b/>
                <w:bCs/>
                <w:sz w:val="22"/>
                <w:szCs w:val="20"/>
                <w:lang w:eastAsia="en-US"/>
              </w:rPr>
            </w:pPr>
            <w:r w:rsidRPr="0081315D">
              <w:rPr>
                <w:rFonts w:eastAsia="Calibri"/>
                <w:b/>
                <w:bCs/>
                <w:sz w:val="22"/>
                <w:szCs w:val="20"/>
                <w:lang w:eastAsia="en-US"/>
              </w:rPr>
              <w:t>2021.</w:t>
            </w:r>
          </w:p>
          <w:p w14:paraId="034F5B21" w14:textId="77777777" w:rsidR="00222F21" w:rsidRPr="0081315D" w:rsidRDefault="00222F21" w:rsidP="00DA3A96">
            <w:pPr>
              <w:keepNext/>
              <w:suppressAutoHyphens/>
              <w:autoSpaceDN w:val="0"/>
              <w:jc w:val="center"/>
              <w:textAlignment w:val="baseline"/>
              <w:rPr>
                <w:rFonts w:eastAsia="Calibri"/>
                <w:b/>
                <w:bCs/>
                <w:sz w:val="22"/>
                <w:szCs w:val="20"/>
                <w:lang w:eastAsia="en-US"/>
              </w:rPr>
            </w:pPr>
            <w:proofErr w:type="spellStart"/>
            <w:r w:rsidRPr="0081315D">
              <w:rPr>
                <w:rFonts w:eastAsia="Calibri"/>
                <w:b/>
                <w:bCs/>
                <w:i/>
                <w:iCs/>
                <w:sz w:val="22"/>
                <w:szCs w:val="20"/>
                <w:lang w:eastAsia="en-US"/>
              </w:rPr>
              <w:t>euro</w:t>
            </w:r>
            <w:proofErr w:type="spellEnd"/>
          </w:p>
        </w:tc>
        <w:tc>
          <w:tcPr>
            <w:tcW w:w="992" w:type="dxa"/>
            <w:shd w:val="clear" w:color="auto" w:fill="F2F2F2" w:themeFill="background1" w:themeFillShade="F2"/>
            <w:vAlign w:val="center"/>
            <w:hideMark/>
          </w:tcPr>
          <w:p w14:paraId="1667A82E" w14:textId="4004DB43" w:rsidR="00222F21" w:rsidRPr="0081315D" w:rsidRDefault="00222F21" w:rsidP="00DA3A96">
            <w:pPr>
              <w:keepNext/>
              <w:suppressAutoHyphens/>
              <w:autoSpaceDN w:val="0"/>
              <w:jc w:val="center"/>
              <w:textAlignment w:val="baseline"/>
              <w:rPr>
                <w:rFonts w:eastAsia="Calibri"/>
                <w:b/>
                <w:bCs/>
                <w:sz w:val="22"/>
                <w:szCs w:val="20"/>
                <w:lang w:eastAsia="en-US"/>
              </w:rPr>
            </w:pPr>
            <w:r w:rsidRPr="0081315D">
              <w:rPr>
                <w:rFonts w:eastAsia="Calibri"/>
                <w:b/>
                <w:bCs/>
                <w:sz w:val="22"/>
                <w:szCs w:val="20"/>
                <w:lang w:eastAsia="en-US"/>
              </w:rPr>
              <w:t xml:space="preserve">2022. </w:t>
            </w:r>
            <w:proofErr w:type="spellStart"/>
            <w:r w:rsidRPr="0081315D">
              <w:rPr>
                <w:rFonts w:eastAsia="Calibri"/>
                <w:b/>
                <w:bCs/>
                <w:i/>
                <w:iCs/>
                <w:sz w:val="22"/>
                <w:szCs w:val="20"/>
                <w:lang w:eastAsia="en-US"/>
              </w:rPr>
              <w:t>euro</w:t>
            </w:r>
            <w:proofErr w:type="spellEnd"/>
          </w:p>
        </w:tc>
        <w:tc>
          <w:tcPr>
            <w:tcW w:w="992" w:type="dxa"/>
            <w:shd w:val="clear" w:color="auto" w:fill="F2F2F2" w:themeFill="background1" w:themeFillShade="F2"/>
            <w:vAlign w:val="center"/>
            <w:hideMark/>
          </w:tcPr>
          <w:p w14:paraId="21ABA01E" w14:textId="155C6997" w:rsidR="00222F21" w:rsidRPr="0081315D" w:rsidRDefault="00222F21" w:rsidP="00DA3A96">
            <w:pPr>
              <w:keepNext/>
              <w:suppressAutoHyphens/>
              <w:autoSpaceDN w:val="0"/>
              <w:jc w:val="center"/>
              <w:textAlignment w:val="baseline"/>
              <w:rPr>
                <w:rFonts w:eastAsia="Calibri"/>
                <w:b/>
                <w:bCs/>
                <w:sz w:val="22"/>
                <w:szCs w:val="20"/>
                <w:lang w:eastAsia="en-US"/>
              </w:rPr>
            </w:pPr>
            <w:r w:rsidRPr="0081315D">
              <w:rPr>
                <w:rFonts w:eastAsia="Calibri"/>
                <w:b/>
                <w:bCs/>
                <w:sz w:val="22"/>
                <w:szCs w:val="20"/>
                <w:lang w:eastAsia="en-US"/>
              </w:rPr>
              <w:t xml:space="preserve">2023. </w:t>
            </w:r>
            <w:proofErr w:type="spellStart"/>
            <w:r w:rsidRPr="0081315D">
              <w:rPr>
                <w:rFonts w:eastAsia="Calibri"/>
                <w:b/>
                <w:bCs/>
                <w:i/>
                <w:iCs/>
                <w:sz w:val="22"/>
                <w:szCs w:val="20"/>
                <w:lang w:eastAsia="en-US"/>
              </w:rPr>
              <w:t>euro</w:t>
            </w:r>
            <w:proofErr w:type="spellEnd"/>
          </w:p>
        </w:tc>
        <w:tc>
          <w:tcPr>
            <w:tcW w:w="992" w:type="dxa"/>
            <w:shd w:val="clear" w:color="auto" w:fill="F2F2F2" w:themeFill="background1" w:themeFillShade="F2"/>
            <w:vAlign w:val="center"/>
            <w:hideMark/>
          </w:tcPr>
          <w:p w14:paraId="502A5A3E" w14:textId="77777777" w:rsidR="00222F21" w:rsidRPr="0081315D" w:rsidRDefault="00222F21" w:rsidP="00DA3A96">
            <w:pPr>
              <w:keepNext/>
              <w:suppressAutoHyphens/>
              <w:autoSpaceDN w:val="0"/>
              <w:jc w:val="center"/>
              <w:textAlignment w:val="baseline"/>
              <w:rPr>
                <w:rFonts w:eastAsia="Calibri"/>
                <w:b/>
                <w:bCs/>
                <w:sz w:val="22"/>
                <w:szCs w:val="20"/>
                <w:lang w:eastAsia="en-US"/>
              </w:rPr>
            </w:pPr>
            <w:r w:rsidRPr="0081315D">
              <w:rPr>
                <w:rFonts w:eastAsia="Calibri"/>
                <w:b/>
                <w:bCs/>
                <w:sz w:val="22"/>
                <w:szCs w:val="20"/>
                <w:lang w:eastAsia="en-US"/>
              </w:rPr>
              <w:t xml:space="preserve">Kopā </w:t>
            </w:r>
            <w:proofErr w:type="spellStart"/>
            <w:r w:rsidRPr="0081315D">
              <w:rPr>
                <w:rFonts w:eastAsia="Calibri"/>
                <w:b/>
                <w:bCs/>
                <w:i/>
                <w:iCs/>
                <w:sz w:val="22"/>
                <w:szCs w:val="20"/>
                <w:lang w:eastAsia="en-US"/>
              </w:rPr>
              <w:t>euro</w:t>
            </w:r>
            <w:proofErr w:type="spellEnd"/>
          </w:p>
        </w:tc>
      </w:tr>
      <w:tr w:rsidR="00222F21" w:rsidRPr="0081315D" w14:paraId="4FA3D392" w14:textId="77777777" w:rsidTr="00DA3A96">
        <w:trPr>
          <w:trHeight w:val="20"/>
        </w:trPr>
        <w:tc>
          <w:tcPr>
            <w:tcW w:w="571" w:type="dxa"/>
            <w:vAlign w:val="center"/>
            <w:hideMark/>
          </w:tcPr>
          <w:p w14:paraId="166188C5" w14:textId="21791A8C" w:rsidR="00222F21" w:rsidRPr="0081315D" w:rsidRDefault="00222F21" w:rsidP="007C4574">
            <w:pPr>
              <w:keepNext/>
              <w:suppressAutoHyphens/>
              <w:autoSpaceDN w:val="0"/>
              <w:jc w:val="center"/>
              <w:textAlignment w:val="baseline"/>
              <w:rPr>
                <w:rFonts w:eastAsia="Calibri"/>
                <w:sz w:val="22"/>
                <w:szCs w:val="20"/>
                <w:lang w:eastAsia="en-US"/>
              </w:rPr>
            </w:pPr>
            <w:r w:rsidRPr="0081315D">
              <w:rPr>
                <w:rFonts w:eastAsia="Calibri"/>
                <w:sz w:val="22"/>
                <w:szCs w:val="20"/>
                <w:lang w:eastAsia="en-US"/>
              </w:rPr>
              <w:t>1.</w:t>
            </w:r>
          </w:p>
        </w:tc>
        <w:tc>
          <w:tcPr>
            <w:tcW w:w="4569" w:type="dxa"/>
            <w:vAlign w:val="center"/>
            <w:hideMark/>
          </w:tcPr>
          <w:p w14:paraId="36C8BCC4" w14:textId="77777777" w:rsidR="00222F21" w:rsidRPr="0081315D" w:rsidRDefault="00222F21" w:rsidP="007C4574">
            <w:pPr>
              <w:keepNext/>
              <w:suppressAutoHyphens/>
              <w:autoSpaceDN w:val="0"/>
              <w:jc w:val="both"/>
              <w:textAlignment w:val="baseline"/>
              <w:rPr>
                <w:rFonts w:eastAsia="Calibri"/>
                <w:sz w:val="22"/>
                <w:szCs w:val="20"/>
                <w:lang w:eastAsia="en-US"/>
              </w:rPr>
            </w:pPr>
            <w:r w:rsidRPr="0081315D">
              <w:rPr>
                <w:rFonts w:eastAsia="Calibri"/>
                <w:sz w:val="22"/>
                <w:szCs w:val="20"/>
                <w:lang w:eastAsia="en-US"/>
              </w:rPr>
              <w:t>NSIP finansējums 80 % (1. avanss 40 % apmērā)</w:t>
            </w:r>
          </w:p>
        </w:tc>
        <w:tc>
          <w:tcPr>
            <w:tcW w:w="951" w:type="dxa"/>
            <w:vAlign w:val="center"/>
            <w:hideMark/>
          </w:tcPr>
          <w:p w14:paraId="4DFE84D1" w14:textId="34DEA25D"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57</w:t>
            </w:r>
            <w:r w:rsidR="007C4574">
              <w:rPr>
                <w:rFonts w:eastAsia="Calibri"/>
                <w:sz w:val="22"/>
                <w:szCs w:val="20"/>
                <w:lang w:eastAsia="en-US"/>
              </w:rPr>
              <w:t xml:space="preserve"> </w:t>
            </w:r>
            <w:r w:rsidRPr="0081315D">
              <w:rPr>
                <w:rFonts w:eastAsia="Calibri"/>
                <w:sz w:val="22"/>
                <w:szCs w:val="20"/>
                <w:lang w:eastAsia="en-US"/>
              </w:rPr>
              <w:t>634</w:t>
            </w:r>
          </w:p>
        </w:tc>
        <w:tc>
          <w:tcPr>
            <w:tcW w:w="992" w:type="dxa"/>
            <w:vAlign w:val="center"/>
            <w:hideMark/>
          </w:tcPr>
          <w:p w14:paraId="383A290F" w14:textId="77777777"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0</w:t>
            </w:r>
          </w:p>
        </w:tc>
        <w:tc>
          <w:tcPr>
            <w:tcW w:w="992" w:type="dxa"/>
            <w:vAlign w:val="center"/>
            <w:hideMark/>
          </w:tcPr>
          <w:p w14:paraId="2A45E3D7" w14:textId="77777777"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0</w:t>
            </w:r>
          </w:p>
        </w:tc>
        <w:tc>
          <w:tcPr>
            <w:tcW w:w="992" w:type="dxa"/>
            <w:vAlign w:val="center"/>
            <w:hideMark/>
          </w:tcPr>
          <w:p w14:paraId="56427C35" w14:textId="481ABBB2"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57</w:t>
            </w:r>
            <w:r w:rsidR="007C4574">
              <w:rPr>
                <w:rFonts w:eastAsia="Calibri"/>
                <w:sz w:val="22"/>
                <w:szCs w:val="20"/>
                <w:lang w:eastAsia="en-US"/>
              </w:rPr>
              <w:t xml:space="preserve"> </w:t>
            </w:r>
            <w:r w:rsidRPr="0081315D">
              <w:rPr>
                <w:rFonts w:eastAsia="Calibri"/>
                <w:sz w:val="22"/>
                <w:szCs w:val="20"/>
                <w:lang w:eastAsia="en-US"/>
              </w:rPr>
              <w:t>634</w:t>
            </w:r>
          </w:p>
        </w:tc>
      </w:tr>
      <w:tr w:rsidR="00222F21" w:rsidRPr="0081315D" w14:paraId="0DE07AFE" w14:textId="77777777" w:rsidTr="00DA3A96">
        <w:trPr>
          <w:trHeight w:val="20"/>
        </w:trPr>
        <w:tc>
          <w:tcPr>
            <w:tcW w:w="571" w:type="dxa"/>
            <w:vMerge w:val="restart"/>
            <w:vAlign w:val="center"/>
            <w:hideMark/>
          </w:tcPr>
          <w:p w14:paraId="5AF86B78" w14:textId="77777777" w:rsidR="00222F21" w:rsidRPr="0081315D" w:rsidRDefault="00222F21" w:rsidP="007C4574">
            <w:pPr>
              <w:keepNext/>
              <w:suppressAutoHyphens/>
              <w:autoSpaceDN w:val="0"/>
              <w:jc w:val="center"/>
              <w:textAlignment w:val="baseline"/>
              <w:rPr>
                <w:rFonts w:eastAsia="Calibri"/>
                <w:sz w:val="22"/>
                <w:szCs w:val="20"/>
                <w:lang w:eastAsia="en-US"/>
              </w:rPr>
            </w:pPr>
            <w:r w:rsidRPr="0081315D">
              <w:rPr>
                <w:rFonts w:eastAsia="Calibri"/>
                <w:sz w:val="22"/>
                <w:szCs w:val="20"/>
                <w:lang w:eastAsia="en-US"/>
              </w:rPr>
              <w:t>2.</w:t>
            </w:r>
          </w:p>
        </w:tc>
        <w:tc>
          <w:tcPr>
            <w:tcW w:w="4569" w:type="dxa"/>
            <w:vAlign w:val="center"/>
            <w:hideMark/>
          </w:tcPr>
          <w:p w14:paraId="073FB5DC" w14:textId="77777777" w:rsidR="00222F21" w:rsidRPr="0081315D" w:rsidRDefault="00222F21" w:rsidP="007C4574">
            <w:pPr>
              <w:keepNext/>
              <w:suppressAutoHyphens/>
              <w:autoSpaceDN w:val="0"/>
              <w:jc w:val="both"/>
              <w:textAlignment w:val="baseline"/>
              <w:rPr>
                <w:rFonts w:eastAsia="Calibri"/>
                <w:sz w:val="22"/>
                <w:szCs w:val="20"/>
                <w:lang w:eastAsia="en-US"/>
              </w:rPr>
            </w:pPr>
            <w:r w:rsidRPr="0081315D">
              <w:rPr>
                <w:rFonts w:eastAsia="Calibri"/>
                <w:sz w:val="22"/>
                <w:szCs w:val="20"/>
                <w:lang w:eastAsia="en-US"/>
              </w:rPr>
              <w:t>NSIP finansējums 80 % (2. avanss 40 % apmērā)</w:t>
            </w:r>
          </w:p>
        </w:tc>
        <w:tc>
          <w:tcPr>
            <w:tcW w:w="951" w:type="dxa"/>
            <w:vAlign w:val="center"/>
            <w:hideMark/>
          </w:tcPr>
          <w:p w14:paraId="3230758A" w14:textId="77777777"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0</w:t>
            </w:r>
          </w:p>
        </w:tc>
        <w:tc>
          <w:tcPr>
            <w:tcW w:w="992" w:type="dxa"/>
            <w:vAlign w:val="center"/>
            <w:hideMark/>
          </w:tcPr>
          <w:p w14:paraId="081A06F4" w14:textId="449F7880"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57</w:t>
            </w:r>
            <w:r w:rsidR="007C4574">
              <w:rPr>
                <w:rFonts w:eastAsia="Calibri"/>
                <w:sz w:val="22"/>
                <w:szCs w:val="20"/>
                <w:lang w:eastAsia="en-US"/>
              </w:rPr>
              <w:t xml:space="preserve"> </w:t>
            </w:r>
            <w:r w:rsidRPr="0081315D">
              <w:rPr>
                <w:rFonts w:eastAsia="Calibri"/>
                <w:sz w:val="22"/>
                <w:szCs w:val="20"/>
                <w:lang w:eastAsia="en-US"/>
              </w:rPr>
              <w:t>634</w:t>
            </w:r>
          </w:p>
        </w:tc>
        <w:tc>
          <w:tcPr>
            <w:tcW w:w="992" w:type="dxa"/>
            <w:vAlign w:val="center"/>
            <w:hideMark/>
          </w:tcPr>
          <w:p w14:paraId="69896D9E" w14:textId="77777777"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0</w:t>
            </w:r>
          </w:p>
        </w:tc>
        <w:tc>
          <w:tcPr>
            <w:tcW w:w="992" w:type="dxa"/>
            <w:vAlign w:val="center"/>
            <w:hideMark/>
          </w:tcPr>
          <w:p w14:paraId="583F4254" w14:textId="70FD7FBF"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57</w:t>
            </w:r>
            <w:r w:rsidR="007C4574">
              <w:rPr>
                <w:rFonts w:eastAsia="Calibri"/>
                <w:sz w:val="22"/>
                <w:szCs w:val="20"/>
                <w:lang w:eastAsia="en-US"/>
              </w:rPr>
              <w:t xml:space="preserve"> </w:t>
            </w:r>
            <w:r w:rsidRPr="0081315D">
              <w:rPr>
                <w:rFonts w:eastAsia="Calibri"/>
                <w:sz w:val="22"/>
                <w:szCs w:val="20"/>
                <w:lang w:eastAsia="en-US"/>
              </w:rPr>
              <w:t>634</w:t>
            </w:r>
          </w:p>
        </w:tc>
      </w:tr>
      <w:tr w:rsidR="00222F21" w:rsidRPr="0081315D" w14:paraId="1CE6A80B" w14:textId="77777777" w:rsidTr="00DA3A96">
        <w:trPr>
          <w:trHeight w:val="20"/>
        </w:trPr>
        <w:tc>
          <w:tcPr>
            <w:tcW w:w="571" w:type="dxa"/>
            <w:vMerge/>
            <w:vAlign w:val="center"/>
            <w:hideMark/>
          </w:tcPr>
          <w:p w14:paraId="77DB1A04" w14:textId="77777777" w:rsidR="00222F21" w:rsidRPr="0081315D" w:rsidRDefault="00222F21" w:rsidP="007C4574">
            <w:pPr>
              <w:keepNext/>
              <w:suppressAutoHyphens/>
              <w:autoSpaceDN w:val="0"/>
              <w:jc w:val="center"/>
              <w:textAlignment w:val="baseline"/>
              <w:rPr>
                <w:rFonts w:eastAsia="Calibri"/>
                <w:sz w:val="22"/>
                <w:szCs w:val="20"/>
                <w:lang w:eastAsia="en-US"/>
              </w:rPr>
            </w:pPr>
          </w:p>
        </w:tc>
        <w:tc>
          <w:tcPr>
            <w:tcW w:w="4569" w:type="dxa"/>
            <w:vAlign w:val="center"/>
            <w:hideMark/>
          </w:tcPr>
          <w:p w14:paraId="61E20FE9" w14:textId="77777777" w:rsidR="007C4574" w:rsidRDefault="00222F21" w:rsidP="007C4574">
            <w:pPr>
              <w:keepNext/>
              <w:suppressAutoHyphens/>
              <w:autoSpaceDN w:val="0"/>
              <w:jc w:val="both"/>
              <w:textAlignment w:val="baseline"/>
              <w:rPr>
                <w:rFonts w:eastAsia="Calibri"/>
                <w:sz w:val="22"/>
                <w:szCs w:val="20"/>
                <w:lang w:eastAsia="en-US"/>
              </w:rPr>
            </w:pPr>
            <w:r w:rsidRPr="0081315D">
              <w:rPr>
                <w:rFonts w:eastAsia="Calibri"/>
                <w:sz w:val="22"/>
                <w:szCs w:val="20"/>
                <w:lang w:eastAsia="en-US"/>
              </w:rPr>
              <w:t xml:space="preserve">NSIP finansējums 80 % </w:t>
            </w:r>
          </w:p>
          <w:p w14:paraId="2B82110D" w14:textId="1940B164" w:rsidR="00222F21" w:rsidRPr="0081315D" w:rsidRDefault="00222F21" w:rsidP="007C4574">
            <w:pPr>
              <w:keepNext/>
              <w:suppressAutoHyphens/>
              <w:autoSpaceDN w:val="0"/>
              <w:jc w:val="both"/>
              <w:textAlignment w:val="baseline"/>
              <w:rPr>
                <w:rFonts w:eastAsia="Calibri"/>
                <w:sz w:val="22"/>
                <w:szCs w:val="20"/>
                <w:lang w:eastAsia="en-US"/>
              </w:rPr>
            </w:pPr>
            <w:r w:rsidRPr="0081315D">
              <w:rPr>
                <w:rFonts w:eastAsia="Calibri"/>
                <w:sz w:val="22"/>
                <w:szCs w:val="20"/>
                <w:lang w:eastAsia="en-US"/>
              </w:rPr>
              <w:t>(gala maksājums 20 % apmērā)</w:t>
            </w:r>
          </w:p>
        </w:tc>
        <w:tc>
          <w:tcPr>
            <w:tcW w:w="951" w:type="dxa"/>
            <w:vAlign w:val="center"/>
            <w:hideMark/>
          </w:tcPr>
          <w:p w14:paraId="37D4F478" w14:textId="77777777"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0</w:t>
            </w:r>
          </w:p>
        </w:tc>
        <w:tc>
          <w:tcPr>
            <w:tcW w:w="992" w:type="dxa"/>
            <w:vAlign w:val="center"/>
            <w:hideMark/>
          </w:tcPr>
          <w:p w14:paraId="7FB363C6" w14:textId="77777777"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0</w:t>
            </w:r>
          </w:p>
        </w:tc>
        <w:tc>
          <w:tcPr>
            <w:tcW w:w="992" w:type="dxa"/>
            <w:vAlign w:val="center"/>
            <w:hideMark/>
          </w:tcPr>
          <w:p w14:paraId="2007AE60" w14:textId="77777777"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2881</w:t>
            </w:r>
            <w:r>
              <w:rPr>
                <w:rFonts w:eastAsia="Calibri"/>
                <w:sz w:val="22"/>
                <w:szCs w:val="20"/>
                <w:lang w:eastAsia="en-US"/>
              </w:rPr>
              <w:t>6</w:t>
            </w:r>
          </w:p>
        </w:tc>
        <w:tc>
          <w:tcPr>
            <w:tcW w:w="992" w:type="dxa"/>
            <w:vAlign w:val="center"/>
            <w:hideMark/>
          </w:tcPr>
          <w:p w14:paraId="61B94DB3" w14:textId="311AECDC"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28</w:t>
            </w:r>
            <w:r w:rsidR="007C4574">
              <w:rPr>
                <w:rFonts w:eastAsia="Calibri"/>
                <w:sz w:val="22"/>
                <w:szCs w:val="20"/>
                <w:lang w:eastAsia="en-US"/>
              </w:rPr>
              <w:t xml:space="preserve"> </w:t>
            </w:r>
            <w:r w:rsidRPr="0081315D">
              <w:rPr>
                <w:rFonts w:eastAsia="Calibri"/>
                <w:sz w:val="22"/>
                <w:szCs w:val="20"/>
                <w:lang w:eastAsia="en-US"/>
              </w:rPr>
              <w:t>81</w:t>
            </w:r>
            <w:r>
              <w:rPr>
                <w:rFonts w:eastAsia="Calibri"/>
                <w:sz w:val="22"/>
                <w:szCs w:val="20"/>
                <w:lang w:eastAsia="en-US"/>
              </w:rPr>
              <w:t>6</w:t>
            </w:r>
          </w:p>
        </w:tc>
      </w:tr>
      <w:tr w:rsidR="00222F21" w:rsidRPr="0081315D" w14:paraId="63D1E163" w14:textId="77777777" w:rsidTr="00DA3A96">
        <w:trPr>
          <w:trHeight w:val="300"/>
        </w:trPr>
        <w:tc>
          <w:tcPr>
            <w:tcW w:w="571" w:type="dxa"/>
            <w:vMerge w:val="restart"/>
            <w:vAlign w:val="center"/>
            <w:hideMark/>
          </w:tcPr>
          <w:p w14:paraId="57C96392" w14:textId="77777777" w:rsidR="00222F21" w:rsidRPr="0081315D" w:rsidRDefault="00222F21" w:rsidP="007C4574">
            <w:pPr>
              <w:keepNext/>
              <w:suppressAutoHyphens/>
              <w:autoSpaceDN w:val="0"/>
              <w:jc w:val="center"/>
              <w:textAlignment w:val="baseline"/>
              <w:rPr>
                <w:rFonts w:eastAsia="Calibri"/>
                <w:sz w:val="22"/>
                <w:szCs w:val="20"/>
                <w:lang w:eastAsia="en-US"/>
              </w:rPr>
            </w:pPr>
            <w:r w:rsidRPr="0081315D">
              <w:rPr>
                <w:rFonts w:eastAsia="Calibri"/>
                <w:sz w:val="22"/>
                <w:szCs w:val="20"/>
                <w:lang w:eastAsia="en-US"/>
              </w:rPr>
              <w:t>4.</w:t>
            </w:r>
          </w:p>
        </w:tc>
        <w:tc>
          <w:tcPr>
            <w:tcW w:w="4569" w:type="dxa"/>
            <w:vAlign w:val="center"/>
            <w:hideMark/>
          </w:tcPr>
          <w:p w14:paraId="63FDAD02" w14:textId="77777777" w:rsidR="00222F21" w:rsidRPr="0081315D" w:rsidRDefault="00222F21" w:rsidP="007C4574">
            <w:pPr>
              <w:keepNext/>
              <w:suppressAutoHyphens/>
              <w:autoSpaceDN w:val="0"/>
              <w:jc w:val="both"/>
              <w:textAlignment w:val="baseline"/>
              <w:rPr>
                <w:rFonts w:eastAsia="Calibri"/>
                <w:sz w:val="22"/>
                <w:szCs w:val="20"/>
                <w:lang w:eastAsia="en-US"/>
              </w:rPr>
            </w:pPr>
            <w:r w:rsidRPr="0081315D">
              <w:rPr>
                <w:rFonts w:eastAsia="Calibri"/>
                <w:sz w:val="22"/>
                <w:szCs w:val="20"/>
                <w:lang w:eastAsia="en-US"/>
              </w:rPr>
              <w:t>Valsts budžeta līdzfinansējums 20 %</w:t>
            </w:r>
          </w:p>
        </w:tc>
        <w:tc>
          <w:tcPr>
            <w:tcW w:w="951" w:type="dxa"/>
            <w:vAlign w:val="center"/>
            <w:hideMark/>
          </w:tcPr>
          <w:p w14:paraId="15E2FED2" w14:textId="38893B88"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12</w:t>
            </w:r>
            <w:r w:rsidR="007C4574">
              <w:rPr>
                <w:rFonts w:eastAsia="Calibri"/>
                <w:sz w:val="22"/>
                <w:szCs w:val="20"/>
                <w:lang w:eastAsia="en-US"/>
              </w:rPr>
              <w:t xml:space="preserve"> </w:t>
            </w:r>
            <w:r w:rsidRPr="0081315D">
              <w:rPr>
                <w:rFonts w:eastAsia="Calibri"/>
                <w:sz w:val="22"/>
                <w:szCs w:val="20"/>
                <w:lang w:eastAsia="en-US"/>
              </w:rPr>
              <w:t>007</w:t>
            </w:r>
          </w:p>
        </w:tc>
        <w:tc>
          <w:tcPr>
            <w:tcW w:w="992" w:type="dxa"/>
            <w:vAlign w:val="center"/>
            <w:hideMark/>
          </w:tcPr>
          <w:p w14:paraId="405670A4" w14:textId="03BD9ABD"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12</w:t>
            </w:r>
            <w:r w:rsidR="007C4574">
              <w:rPr>
                <w:rFonts w:eastAsia="Calibri"/>
                <w:sz w:val="22"/>
                <w:szCs w:val="20"/>
                <w:lang w:eastAsia="en-US"/>
              </w:rPr>
              <w:t xml:space="preserve"> </w:t>
            </w:r>
            <w:r w:rsidRPr="0081315D">
              <w:rPr>
                <w:rFonts w:eastAsia="Calibri"/>
                <w:sz w:val="22"/>
                <w:szCs w:val="20"/>
                <w:lang w:eastAsia="en-US"/>
              </w:rPr>
              <w:t>007</w:t>
            </w:r>
          </w:p>
        </w:tc>
        <w:tc>
          <w:tcPr>
            <w:tcW w:w="992" w:type="dxa"/>
            <w:vAlign w:val="center"/>
            <w:hideMark/>
          </w:tcPr>
          <w:p w14:paraId="4F2C1FD0" w14:textId="1BE5FF55"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12</w:t>
            </w:r>
            <w:r w:rsidR="007C4574">
              <w:rPr>
                <w:rFonts w:eastAsia="Calibri"/>
                <w:sz w:val="22"/>
                <w:szCs w:val="20"/>
                <w:lang w:eastAsia="en-US"/>
              </w:rPr>
              <w:t xml:space="preserve"> </w:t>
            </w:r>
            <w:r w:rsidRPr="0081315D">
              <w:rPr>
                <w:rFonts w:eastAsia="Calibri"/>
                <w:sz w:val="22"/>
                <w:szCs w:val="20"/>
                <w:lang w:eastAsia="en-US"/>
              </w:rPr>
              <w:t>00</w:t>
            </w:r>
            <w:r>
              <w:rPr>
                <w:rFonts w:eastAsia="Calibri"/>
                <w:sz w:val="22"/>
                <w:szCs w:val="20"/>
                <w:lang w:eastAsia="en-US"/>
              </w:rPr>
              <w:t>7</w:t>
            </w:r>
          </w:p>
        </w:tc>
        <w:tc>
          <w:tcPr>
            <w:tcW w:w="992" w:type="dxa"/>
            <w:vAlign w:val="center"/>
            <w:hideMark/>
          </w:tcPr>
          <w:p w14:paraId="6ACD5F67" w14:textId="61811BF8"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36</w:t>
            </w:r>
            <w:r w:rsidR="007C4574">
              <w:rPr>
                <w:rFonts w:eastAsia="Calibri"/>
                <w:sz w:val="22"/>
                <w:szCs w:val="20"/>
                <w:lang w:eastAsia="en-US"/>
              </w:rPr>
              <w:t xml:space="preserve"> </w:t>
            </w:r>
            <w:r w:rsidRPr="0081315D">
              <w:rPr>
                <w:rFonts w:eastAsia="Calibri"/>
                <w:sz w:val="22"/>
                <w:szCs w:val="20"/>
                <w:lang w:eastAsia="en-US"/>
              </w:rPr>
              <w:t>021</w:t>
            </w:r>
          </w:p>
        </w:tc>
      </w:tr>
      <w:tr w:rsidR="00222F21" w:rsidRPr="0081315D" w14:paraId="2587894B" w14:textId="77777777" w:rsidTr="00DA3A96">
        <w:trPr>
          <w:trHeight w:val="840"/>
        </w:trPr>
        <w:tc>
          <w:tcPr>
            <w:tcW w:w="571" w:type="dxa"/>
            <w:vMerge/>
            <w:vAlign w:val="center"/>
            <w:hideMark/>
          </w:tcPr>
          <w:p w14:paraId="05C06D42" w14:textId="77777777" w:rsidR="00222F21" w:rsidRPr="0081315D" w:rsidRDefault="00222F21" w:rsidP="007C4574">
            <w:pPr>
              <w:keepNext/>
              <w:suppressAutoHyphens/>
              <w:autoSpaceDN w:val="0"/>
              <w:jc w:val="center"/>
              <w:textAlignment w:val="baseline"/>
              <w:rPr>
                <w:rFonts w:eastAsia="Calibri"/>
                <w:sz w:val="22"/>
                <w:szCs w:val="20"/>
                <w:lang w:eastAsia="en-US"/>
              </w:rPr>
            </w:pPr>
          </w:p>
        </w:tc>
        <w:tc>
          <w:tcPr>
            <w:tcW w:w="4569" w:type="dxa"/>
            <w:vAlign w:val="center"/>
            <w:hideMark/>
          </w:tcPr>
          <w:p w14:paraId="422C2BBB" w14:textId="77777777" w:rsidR="00222F21" w:rsidRPr="0081315D" w:rsidRDefault="00222F21" w:rsidP="007C4574">
            <w:pPr>
              <w:keepNext/>
              <w:suppressAutoHyphens/>
              <w:autoSpaceDN w:val="0"/>
              <w:jc w:val="both"/>
              <w:textAlignment w:val="baseline"/>
              <w:rPr>
                <w:rFonts w:eastAsia="Calibri"/>
                <w:sz w:val="22"/>
                <w:szCs w:val="20"/>
                <w:lang w:eastAsia="en-US"/>
              </w:rPr>
            </w:pPr>
            <w:r w:rsidRPr="0081315D">
              <w:rPr>
                <w:rFonts w:eastAsia="Calibri"/>
                <w:sz w:val="22"/>
                <w:szCs w:val="20"/>
                <w:lang w:eastAsia="en-US"/>
              </w:rPr>
              <w:t>Valsts budžeta priekšfinansējums NSIP līdzfinansējuma gala maksājuma daļai 20 % apmērā</w:t>
            </w:r>
          </w:p>
        </w:tc>
        <w:tc>
          <w:tcPr>
            <w:tcW w:w="951" w:type="dxa"/>
            <w:vAlign w:val="center"/>
            <w:hideMark/>
          </w:tcPr>
          <w:p w14:paraId="33968BF6" w14:textId="77777777"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0</w:t>
            </w:r>
          </w:p>
        </w:tc>
        <w:tc>
          <w:tcPr>
            <w:tcW w:w="992" w:type="dxa"/>
            <w:vAlign w:val="center"/>
            <w:hideMark/>
          </w:tcPr>
          <w:p w14:paraId="31842CD7" w14:textId="77777777"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0</w:t>
            </w:r>
          </w:p>
        </w:tc>
        <w:tc>
          <w:tcPr>
            <w:tcW w:w="992" w:type="dxa"/>
            <w:vAlign w:val="center"/>
            <w:hideMark/>
          </w:tcPr>
          <w:p w14:paraId="36B91118" w14:textId="5C0797C9"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28</w:t>
            </w:r>
            <w:r w:rsidR="007C4574">
              <w:rPr>
                <w:rFonts w:eastAsia="Calibri"/>
                <w:sz w:val="22"/>
                <w:szCs w:val="20"/>
                <w:lang w:eastAsia="en-US"/>
              </w:rPr>
              <w:t xml:space="preserve"> </w:t>
            </w:r>
            <w:r w:rsidRPr="0081315D">
              <w:rPr>
                <w:rFonts w:eastAsia="Calibri"/>
                <w:sz w:val="22"/>
                <w:szCs w:val="20"/>
                <w:lang w:eastAsia="en-US"/>
              </w:rPr>
              <w:t>81</w:t>
            </w:r>
            <w:r>
              <w:rPr>
                <w:rFonts w:eastAsia="Calibri"/>
                <w:sz w:val="22"/>
                <w:szCs w:val="20"/>
                <w:lang w:eastAsia="en-US"/>
              </w:rPr>
              <w:t>6</w:t>
            </w:r>
          </w:p>
        </w:tc>
        <w:tc>
          <w:tcPr>
            <w:tcW w:w="992" w:type="dxa"/>
            <w:vAlign w:val="center"/>
            <w:hideMark/>
          </w:tcPr>
          <w:p w14:paraId="74D18927" w14:textId="77777777" w:rsidR="00222F21" w:rsidRPr="0081315D" w:rsidRDefault="00222F21" w:rsidP="007C4574">
            <w:pPr>
              <w:keepNext/>
              <w:suppressAutoHyphens/>
              <w:autoSpaceDN w:val="0"/>
              <w:jc w:val="right"/>
              <w:textAlignment w:val="baseline"/>
              <w:rPr>
                <w:rFonts w:eastAsia="Calibri"/>
                <w:sz w:val="22"/>
                <w:szCs w:val="20"/>
                <w:lang w:eastAsia="en-US"/>
              </w:rPr>
            </w:pPr>
            <w:r w:rsidRPr="0081315D">
              <w:rPr>
                <w:rFonts w:eastAsia="Calibri"/>
                <w:sz w:val="22"/>
                <w:szCs w:val="20"/>
                <w:lang w:eastAsia="en-US"/>
              </w:rPr>
              <w:t>-</w:t>
            </w:r>
          </w:p>
        </w:tc>
      </w:tr>
      <w:tr w:rsidR="00222F21" w:rsidRPr="0081315D" w14:paraId="14CC1FF7" w14:textId="77777777" w:rsidTr="007C4574">
        <w:trPr>
          <w:trHeight w:val="241"/>
        </w:trPr>
        <w:tc>
          <w:tcPr>
            <w:tcW w:w="571" w:type="dxa"/>
            <w:vAlign w:val="center"/>
            <w:hideMark/>
          </w:tcPr>
          <w:p w14:paraId="5BAAB9EB" w14:textId="3DFC22CF" w:rsidR="00222F21" w:rsidRPr="0081315D" w:rsidRDefault="00222F21" w:rsidP="007C4574">
            <w:pPr>
              <w:keepNext/>
              <w:suppressAutoHyphens/>
              <w:autoSpaceDN w:val="0"/>
              <w:jc w:val="center"/>
              <w:textAlignment w:val="baseline"/>
              <w:rPr>
                <w:rFonts w:eastAsia="Calibri"/>
                <w:sz w:val="22"/>
                <w:szCs w:val="20"/>
                <w:lang w:eastAsia="en-US"/>
              </w:rPr>
            </w:pPr>
          </w:p>
        </w:tc>
        <w:tc>
          <w:tcPr>
            <w:tcW w:w="4569" w:type="dxa"/>
            <w:vAlign w:val="center"/>
            <w:hideMark/>
          </w:tcPr>
          <w:p w14:paraId="3FAB44A3" w14:textId="77777777" w:rsidR="00222F21" w:rsidRPr="0081315D" w:rsidRDefault="00222F21" w:rsidP="007C4574">
            <w:pPr>
              <w:keepNext/>
              <w:suppressAutoHyphens/>
              <w:autoSpaceDN w:val="0"/>
              <w:jc w:val="both"/>
              <w:textAlignment w:val="baseline"/>
              <w:rPr>
                <w:rFonts w:eastAsia="Calibri"/>
                <w:b/>
                <w:bCs/>
                <w:sz w:val="22"/>
                <w:szCs w:val="20"/>
                <w:lang w:eastAsia="en-US"/>
              </w:rPr>
            </w:pPr>
            <w:r w:rsidRPr="0081315D">
              <w:rPr>
                <w:rFonts w:eastAsia="Calibri"/>
                <w:b/>
                <w:bCs/>
                <w:sz w:val="22"/>
                <w:szCs w:val="20"/>
                <w:lang w:eastAsia="en-US"/>
              </w:rPr>
              <w:t>Kopā</w:t>
            </w:r>
          </w:p>
        </w:tc>
        <w:tc>
          <w:tcPr>
            <w:tcW w:w="951" w:type="dxa"/>
            <w:vAlign w:val="center"/>
            <w:hideMark/>
          </w:tcPr>
          <w:p w14:paraId="2874FA02" w14:textId="77777777" w:rsidR="00222F21" w:rsidRPr="0081315D" w:rsidRDefault="00222F21" w:rsidP="007C4574">
            <w:pPr>
              <w:keepNext/>
              <w:suppressAutoHyphens/>
              <w:autoSpaceDN w:val="0"/>
              <w:jc w:val="right"/>
              <w:textAlignment w:val="baseline"/>
              <w:rPr>
                <w:rFonts w:eastAsia="Calibri"/>
                <w:b/>
                <w:bCs/>
                <w:sz w:val="22"/>
                <w:szCs w:val="20"/>
                <w:lang w:eastAsia="en-US"/>
              </w:rPr>
            </w:pPr>
            <w:r w:rsidRPr="0081315D">
              <w:rPr>
                <w:rFonts w:eastAsia="Calibri"/>
                <w:b/>
                <w:bCs/>
                <w:sz w:val="22"/>
                <w:szCs w:val="20"/>
                <w:lang w:eastAsia="en-US"/>
              </w:rPr>
              <w:t>69 641</w:t>
            </w:r>
          </w:p>
        </w:tc>
        <w:tc>
          <w:tcPr>
            <w:tcW w:w="992" w:type="dxa"/>
            <w:vAlign w:val="center"/>
            <w:hideMark/>
          </w:tcPr>
          <w:p w14:paraId="2AA7DB92" w14:textId="77777777" w:rsidR="00222F21" w:rsidRPr="0081315D" w:rsidRDefault="00222F21" w:rsidP="007C4574">
            <w:pPr>
              <w:keepNext/>
              <w:suppressAutoHyphens/>
              <w:autoSpaceDN w:val="0"/>
              <w:jc w:val="right"/>
              <w:textAlignment w:val="baseline"/>
              <w:rPr>
                <w:rFonts w:eastAsia="Calibri"/>
                <w:b/>
                <w:bCs/>
                <w:sz w:val="22"/>
                <w:szCs w:val="20"/>
                <w:lang w:eastAsia="en-US"/>
              </w:rPr>
            </w:pPr>
            <w:r w:rsidRPr="0081315D">
              <w:rPr>
                <w:rFonts w:eastAsia="Calibri"/>
                <w:b/>
                <w:bCs/>
                <w:sz w:val="22"/>
                <w:szCs w:val="20"/>
                <w:lang w:eastAsia="en-US"/>
              </w:rPr>
              <w:t>69 641</w:t>
            </w:r>
          </w:p>
        </w:tc>
        <w:tc>
          <w:tcPr>
            <w:tcW w:w="992" w:type="dxa"/>
            <w:vAlign w:val="center"/>
            <w:hideMark/>
          </w:tcPr>
          <w:p w14:paraId="049F3667" w14:textId="77777777" w:rsidR="00222F21" w:rsidRPr="0081315D" w:rsidRDefault="00222F21" w:rsidP="007C4574">
            <w:pPr>
              <w:keepNext/>
              <w:suppressAutoHyphens/>
              <w:autoSpaceDN w:val="0"/>
              <w:jc w:val="right"/>
              <w:textAlignment w:val="baseline"/>
              <w:rPr>
                <w:rFonts w:eastAsia="Calibri"/>
                <w:b/>
                <w:bCs/>
                <w:sz w:val="22"/>
                <w:szCs w:val="20"/>
                <w:lang w:eastAsia="en-US"/>
              </w:rPr>
            </w:pPr>
            <w:r w:rsidRPr="0081315D">
              <w:rPr>
                <w:rFonts w:eastAsia="Calibri"/>
                <w:b/>
                <w:bCs/>
                <w:sz w:val="22"/>
                <w:szCs w:val="20"/>
                <w:lang w:eastAsia="en-US"/>
              </w:rPr>
              <w:t>40 82</w:t>
            </w:r>
            <w:r>
              <w:rPr>
                <w:rFonts w:eastAsia="Calibri"/>
                <w:b/>
                <w:bCs/>
                <w:sz w:val="22"/>
                <w:szCs w:val="20"/>
                <w:lang w:eastAsia="en-US"/>
              </w:rPr>
              <w:t>3</w:t>
            </w:r>
          </w:p>
        </w:tc>
        <w:tc>
          <w:tcPr>
            <w:tcW w:w="992" w:type="dxa"/>
            <w:vAlign w:val="center"/>
            <w:hideMark/>
          </w:tcPr>
          <w:p w14:paraId="6AF6B008" w14:textId="77777777" w:rsidR="00222F21" w:rsidRPr="0081315D" w:rsidRDefault="00222F21" w:rsidP="007C4574">
            <w:pPr>
              <w:keepNext/>
              <w:suppressAutoHyphens/>
              <w:autoSpaceDN w:val="0"/>
              <w:jc w:val="right"/>
              <w:textAlignment w:val="baseline"/>
              <w:rPr>
                <w:rFonts w:eastAsia="Calibri"/>
                <w:b/>
                <w:bCs/>
                <w:sz w:val="22"/>
                <w:szCs w:val="20"/>
                <w:lang w:eastAsia="en-US"/>
              </w:rPr>
            </w:pPr>
            <w:r w:rsidRPr="0081315D">
              <w:rPr>
                <w:rFonts w:eastAsia="Calibri"/>
                <w:b/>
                <w:bCs/>
                <w:sz w:val="22"/>
                <w:szCs w:val="20"/>
                <w:lang w:eastAsia="en-US"/>
              </w:rPr>
              <w:t>180 10</w:t>
            </w:r>
            <w:r>
              <w:rPr>
                <w:rFonts w:eastAsia="Calibri"/>
                <w:b/>
                <w:bCs/>
                <w:sz w:val="22"/>
                <w:szCs w:val="20"/>
                <w:lang w:eastAsia="en-US"/>
              </w:rPr>
              <w:t>5</w:t>
            </w:r>
          </w:p>
        </w:tc>
      </w:tr>
    </w:tbl>
    <w:p w14:paraId="249A7273" w14:textId="44EC04DF" w:rsidR="00222F21" w:rsidRPr="007E34C8" w:rsidRDefault="00222F21" w:rsidP="00222F21">
      <w:pPr>
        <w:jc w:val="both"/>
      </w:pPr>
      <w:r w:rsidRPr="007E34C8">
        <w:t xml:space="preserve">* </w:t>
      </w:r>
      <w:r w:rsidR="007A1D37">
        <w:t>Finansējuma</w:t>
      </w:r>
      <w:r w:rsidRPr="007E34C8">
        <w:t xml:space="preserve"> sadalījums ir indikatīvs un var tikt precizēts līguma noslēgšanas gaitā ar EK.</w:t>
      </w:r>
    </w:p>
    <w:p w14:paraId="5425732D" w14:textId="77777777" w:rsidR="00222F21" w:rsidRPr="007E34C8" w:rsidRDefault="00222F21" w:rsidP="00222F21">
      <w:pPr>
        <w:jc w:val="both"/>
        <w:rPr>
          <w:sz w:val="28"/>
          <w:szCs w:val="28"/>
          <w:u w:val="single"/>
        </w:rPr>
      </w:pPr>
    </w:p>
    <w:p w14:paraId="4FAEC4DB" w14:textId="322478E4" w:rsidR="00DA3A96" w:rsidRDefault="00222F21" w:rsidP="00DA3A96">
      <w:pPr>
        <w:ind w:firstLine="720"/>
        <w:jc w:val="both"/>
        <w:rPr>
          <w:sz w:val="28"/>
          <w:szCs w:val="28"/>
        </w:rPr>
      </w:pPr>
      <w:r w:rsidRPr="00933E08">
        <w:rPr>
          <w:sz w:val="28"/>
          <w:szCs w:val="28"/>
        </w:rPr>
        <w:t>Granta līguma projekta 1.</w:t>
      </w:r>
      <w:r w:rsidR="00D277F9">
        <w:rPr>
          <w:sz w:val="28"/>
          <w:szCs w:val="28"/>
        </w:rPr>
        <w:t xml:space="preserve"> </w:t>
      </w:r>
      <w:r w:rsidRPr="00933E08">
        <w:rPr>
          <w:sz w:val="28"/>
          <w:szCs w:val="28"/>
        </w:rPr>
        <w:t xml:space="preserve">avanss plānots 40 % (57 634 </w:t>
      </w:r>
      <w:proofErr w:type="spellStart"/>
      <w:r w:rsidRPr="00933E08">
        <w:rPr>
          <w:i/>
          <w:iCs/>
          <w:sz w:val="28"/>
          <w:szCs w:val="28"/>
        </w:rPr>
        <w:t>euro</w:t>
      </w:r>
      <w:proofErr w:type="spellEnd"/>
      <w:r w:rsidRPr="00933E08">
        <w:rPr>
          <w:sz w:val="28"/>
          <w:szCs w:val="28"/>
        </w:rPr>
        <w:t>) apmērā no NSIP programmas piešķirtā finansējuma, kas tiek izmaksāts 30 dienu laikā pēc līguma noslēgšanas (indikatīvi 2021. gada jūnijā). Projekta 2.</w:t>
      </w:r>
      <w:r w:rsidR="00D277F9">
        <w:rPr>
          <w:sz w:val="28"/>
          <w:szCs w:val="28"/>
        </w:rPr>
        <w:t xml:space="preserve"> </w:t>
      </w:r>
      <w:r w:rsidRPr="00933E08">
        <w:rPr>
          <w:sz w:val="28"/>
          <w:szCs w:val="28"/>
        </w:rPr>
        <w:t xml:space="preserve">avanss plānots 40 % (57 634 </w:t>
      </w:r>
      <w:proofErr w:type="spellStart"/>
      <w:r w:rsidRPr="00933E08">
        <w:rPr>
          <w:i/>
          <w:iCs/>
          <w:sz w:val="28"/>
          <w:szCs w:val="28"/>
        </w:rPr>
        <w:t>euro</w:t>
      </w:r>
      <w:proofErr w:type="spellEnd"/>
      <w:r w:rsidRPr="00933E08">
        <w:rPr>
          <w:sz w:val="28"/>
          <w:szCs w:val="28"/>
        </w:rPr>
        <w:t>) apmērā no NSIP programmas piešķirtā finansējuma</w:t>
      </w:r>
      <w:r>
        <w:rPr>
          <w:sz w:val="28"/>
          <w:szCs w:val="28"/>
        </w:rPr>
        <w:t xml:space="preserve">. Tas tiks izmaksāts 60 dienu laikā pēc tam, kad EK saņems maksājuma pieprasījumu, projekta progresa ziņojumu, kā arī detalizētu atskaiti par iepriekšējā avansa daļas izmantošanu. Šos dokumentus projekta koordinators iesniegts EK 60 dienu laikā pēc attiecīgā pārskata beigām </w:t>
      </w:r>
      <w:proofErr w:type="gramStart"/>
      <w:r>
        <w:rPr>
          <w:sz w:val="28"/>
          <w:szCs w:val="28"/>
        </w:rPr>
        <w:t>(</w:t>
      </w:r>
      <w:proofErr w:type="gramEnd"/>
      <w:r>
        <w:rPr>
          <w:sz w:val="28"/>
          <w:szCs w:val="28"/>
        </w:rPr>
        <w:t>pārskata periods projektiem, kas ilgst 24 mēnešus, ir 12 mēneši). Ja iepriekšējās avansa daļas kopējais patēriņš projektā ir mazāks par 70 %, 2.</w:t>
      </w:r>
      <w:r w:rsidR="00D277F9">
        <w:rPr>
          <w:sz w:val="28"/>
          <w:szCs w:val="28"/>
        </w:rPr>
        <w:t xml:space="preserve"> </w:t>
      </w:r>
      <w:r>
        <w:rPr>
          <w:sz w:val="28"/>
          <w:szCs w:val="28"/>
        </w:rPr>
        <w:t>avansa summu samazina par starpību starp 70 % no pirmā avansa un izmantoto summu. Gala maksājums 20 % (</w:t>
      </w:r>
      <w:r w:rsidRPr="00463CED">
        <w:rPr>
          <w:sz w:val="28"/>
          <w:szCs w:val="28"/>
        </w:rPr>
        <w:t>28</w:t>
      </w:r>
      <w:r>
        <w:rPr>
          <w:sz w:val="28"/>
          <w:szCs w:val="28"/>
        </w:rPr>
        <w:t xml:space="preserve"> </w:t>
      </w:r>
      <w:r w:rsidRPr="00463CED">
        <w:rPr>
          <w:sz w:val="28"/>
          <w:szCs w:val="28"/>
        </w:rPr>
        <w:t>816</w:t>
      </w:r>
      <w:r>
        <w:rPr>
          <w:sz w:val="28"/>
          <w:szCs w:val="28"/>
        </w:rPr>
        <w:t xml:space="preserve"> </w:t>
      </w:r>
      <w:proofErr w:type="spellStart"/>
      <w:r>
        <w:rPr>
          <w:i/>
          <w:iCs/>
          <w:sz w:val="28"/>
          <w:szCs w:val="28"/>
        </w:rPr>
        <w:t>euro</w:t>
      </w:r>
      <w:proofErr w:type="spellEnd"/>
      <w:r>
        <w:rPr>
          <w:i/>
          <w:iCs/>
          <w:sz w:val="28"/>
          <w:szCs w:val="28"/>
        </w:rPr>
        <w:t xml:space="preserve">) </w:t>
      </w:r>
      <w:r>
        <w:rPr>
          <w:sz w:val="28"/>
          <w:szCs w:val="28"/>
        </w:rPr>
        <w:t>apmērā no NSIP programmas finansējuma tiks izmaksāts 90 dienu laikā pēc gala maksājuma pieprasījuma iesniegšanas (indikatīvi 2023.</w:t>
      </w:r>
      <w:r w:rsidR="00D277F9">
        <w:rPr>
          <w:sz w:val="28"/>
          <w:szCs w:val="28"/>
        </w:rPr>
        <w:t xml:space="preserve"> </w:t>
      </w:r>
      <w:r>
        <w:rPr>
          <w:sz w:val="28"/>
          <w:szCs w:val="28"/>
        </w:rPr>
        <w:t xml:space="preserve">gada III ceturksnī). </w:t>
      </w:r>
      <w:r w:rsidRPr="00463CED">
        <w:rPr>
          <w:sz w:val="28"/>
          <w:szCs w:val="28"/>
        </w:rPr>
        <w:t xml:space="preserve">Līdz ar to projekta ieviešanai nepieciešams valsts budžeta priekšfinansējums </w:t>
      </w:r>
      <w:r>
        <w:rPr>
          <w:sz w:val="28"/>
          <w:szCs w:val="28"/>
        </w:rPr>
        <w:t>2</w:t>
      </w:r>
      <w:r w:rsidRPr="00463CED">
        <w:rPr>
          <w:sz w:val="28"/>
          <w:szCs w:val="28"/>
        </w:rPr>
        <w:t xml:space="preserve">0 % apmērā no kopējā </w:t>
      </w:r>
      <w:r>
        <w:rPr>
          <w:sz w:val="28"/>
          <w:szCs w:val="28"/>
        </w:rPr>
        <w:t>NSIP programmas finansējuma</w:t>
      </w:r>
      <w:r w:rsidRPr="00463CED">
        <w:rPr>
          <w:sz w:val="28"/>
          <w:szCs w:val="28"/>
        </w:rPr>
        <w:t xml:space="preserve">. Priekšfinansējumu no valsts budžeta nepieciešams, lai nodrošinātu </w:t>
      </w:r>
      <w:r>
        <w:rPr>
          <w:sz w:val="28"/>
          <w:szCs w:val="28"/>
        </w:rPr>
        <w:t>Sabiedrības integrācijas fonda</w:t>
      </w:r>
      <w:r w:rsidRPr="00463CED">
        <w:rPr>
          <w:sz w:val="28"/>
          <w:szCs w:val="28"/>
        </w:rPr>
        <w:t xml:space="preserve"> aktivitāšu īstenošanu 202</w:t>
      </w:r>
      <w:r>
        <w:rPr>
          <w:sz w:val="28"/>
          <w:szCs w:val="28"/>
        </w:rPr>
        <w:t>3</w:t>
      </w:r>
      <w:r w:rsidRPr="00463CED">
        <w:rPr>
          <w:sz w:val="28"/>
          <w:szCs w:val="28"/>
        </w:rPr>
        <w:t>.</w:t>
      </w:r>
      <w:r w:rsidR="00D277F9">
        <w:rPr>
          <w:sz w:val="28"/>
          <w:szCs w:val="28"/>
        </w:rPr>
        <w:t xml:space="preserve"> </w:t>
      </w:r>
      <w:r w:rsidRPr="00463CED">
        <w:rPr>
          <w:sz w:val="28"/>
          <w:szCs w:val="28"/>
        </w:rPr>
        <w:t>gadā.</w:t>
      </w:r>
      <w:r>
        <w:rPr>
          <w:sz w:val="28"/>
          <w:szCs w:val="28"/>
        </w:rPr>
        <w:t xml:space="preserve"> Sabiedrības integrācijas fonds kā projekta partneris finansējumu saņems no projekta koordinatora, pamatojoties uz sadarbības līgumā atrunātajiem nosacījumiem. Pēc maksājuma saņemšanas no projekta koordinatora, valsts budžeta priekšfinansējuma atmaksa tiks ieskaitīta valsts pamatbudžeta ieņēmumos. </w:t>
      </w:r>
    </w:p>
    <w:p w14:paraId="3C3E8A3C" w14:textId="4649FD9B" w:rsidR="00DA3A96" w:rsidRDefault="00DA3A96" w:rsidP="00DA3A96">
      <w:pPr>
        <w:ind w:firstLine="720"/>
        <w:jc w:val="both"/>
        <w:rPr>
          <w:sz w:val="28"/>
          <w:szCs w:val="28"/>
        </w:rPr>
      </w:pPr>
    </w:p>
    <w:p w14:paraId="1F930D09" w14:textId="77777777" w:rsidR="00DA3A96" w:rsidRDefault="00DA3A96" w:rsidP="00DA3A96">
      <w:pPr>
        <w:ind w:firstLine="720"/>
        <w:jc w:val="both"/>
        <w:rPr>
          <w:sz w:val="28"/>
          <w:szCs w:val="28"/>
        </w:rPr>
      </w:pPr>
    </w:p>
    <w:p w14:paraId="17AA5F14" w14:textId="7E0E4A1E" w:rsidR="00DA3A96" w:rsidRDefault="00DA3A96" w:rsidP="00222F21">
      <w:pPr>
        <w:ind w:firstLine="720"/>
        <w:jc w:val="both"/>
        <w:rPr>
          <w:sz w:val="28"/>
          <w:szCs w:val="28"/>
        </w:rPr>
      </w:pPr>
    </w:p>
    <w:p w14:paraId="053E6886" w14:textId="463C8777" w:rsidR="00DA3A96" w:rsidRDefault="00DA3A96" w:rsidP="00222F21">
      <w:pPr>
        <w:ind w:firstLine="720"/>
        <w:jc w:val="both"/>
        <w:rPr>
          <w:sz w:val="28"/>
          <w:szCs w:val="28"/>
        </w:rPr>
      </w:pPr>
    </w:p>
    <w:p w14:paraId="1B25AF35" w14:textId="045BCAC2" w:rsidR="00DA3A96" w:rsidRDefault="00DA3A96" w:rsidP="00222F21">
      <w:pPr>
        <w:ind w:firstLine="720"/>
        <w:jc w:val="both"/>
        <w:rPr>
          <w:sz w:val="28"/>
          <w:szCs w:val="28"/>
        </w:rPr>
      </w:pPr>
    </w:p>
    <w:p w14:paraId="507E3451" w14:textId="14A9D7FA" w:rsidR="00DA3A96" w:rsidRDefault="00DA3A96" w:rsidP="00222F21">
      <w:pPr>
        <w:ind w:firstLine="720"/>
        <w:jc w:val="both"/>
        <w:rPr>
          <w:sz w:val="28"/>
          <w:szCs w:val="28"/>
        </w:rPr>
      </w:pPr>
    </w:p>
    <w:p w14:paraId="52CF4F69" w14:textId="4AD30D88" w:rsidR="00DA3A96" w:rsidRDefault="00DA3A96" w:rsidP="00222F21">
      <w:pPr>
        <w:ind w:firstLine="720"/>
        <w:jc w:val="both"/>
        <w:rPr>
          <w:sz w:val="28"/>
          <w:szCs w:val="28"/>
        </w:rPr>
      </w:pPr>
    </w:p>
    <w:p w14:paraId="1DBB063B" w14:textId="2AEAC786" w:rsidR="0024459A" w:rsidRDefault="0024459A" w:rsidP="00222F21">
      <w:pPr>
        <w:ind w:firstLine="720"/>
        <w:jc w:val="both"/>
        <w:rPr>
          <w:sz w:val="28"/>
          <w:szCs w:val="28"/>
        </w:rPr>
      </w:pPr>
    </w:p>
    <w:p w14:paraId="0BF51B1A" w14:textId="77777777" w:rsidR="0024459A" w:rsidRDefault="0024459A" w:rsidP="00222F21">
      <w:pPr>
        <w:ind w:firstLine="720"/>
        <w:jc w:val="both"/>
        <w:rPr>
          <w:sz w:val="28"/>
          <w:szCs w:val="28"/>
        </w:rPr>
      </w:pPr>
    </w:p>
    <w:p w14:paraId="3790E8C9" w14:textId="77777777" w:rsidR="00DA3A96" w:rsidRDefault="00DA3A96" w:rsidP="00222F21">
      <w:pPr>
        <w:ind w:firstLine="720"/>
        <w:jc w:val="both"/>
        <w:rPr>
          <w:sz w:val="28"/>
          <w:szCs w:val="28"/>
        </w:rPr>
      </w:pPr>
    </w:p>
    <w:p w14:paraId="385EF4DC" w14:textId="77777777" w:rsidR="00DA3A96" w:rsidRDefault="00DA3A96" w:rsidP="00222F21">
      <w:pPr>
        <w:ind w:firstLine="720"/>
        <w:jc w:val="both"/>
        <w:rPr>
          <w:sz w:val="28"/>
          <w:szCs w:val="28"/>
        </w:rPr>
      </w:pPr>
    </w:p>
    <w:p w14:paraId="36CD3228" w14:textId="101D6FD0" w:rsidR="00F112C1" w:rsidRPr="00F112C1" w:rsidRDefault="00F112C1" w:rsidP="00F112C1">
      <w:pPr>
        <w:ind w:firstLine="720"/>
        <w:jc w:val="right"/>
        <w:rPr>
          <w:i/>
          <w:iCs/>
          <w:sz w:val="20"/>
          <w:szCs w:val="20"/>
        </w:rPr>
      </w:pPr>
      <w:r w:rsidRPr="00F112C1">
        <w:rPr>
          <w:i/>
          <w:iCs/>
          <w:sz w:val="20"/>
          <w:szCs w:val="20"/>
        </w:rPr>
        <w:lastRenderedPageBreak/>
        <w:t>Tabula Nr. 2</w:t>
      </w:r>
    </w:p>
    <w:p w14:paraId="54573B54" w14:textId="56F958D0" w:rsidR="00F112C1" w:rsidRDefault="00F112C1" w:rsidP="00F112C1">
      <w:pPr>
        <w:ind w:firstLine="720"/>
        <w:jc w:val="center"/>
        <w:rPr>
          <w:b/>
          <w:bCs/>
          <w:sz w:val="28"/>
          <w:szCs w:val="28"/>
        </w:rPr>
      </w:pPr>
      <w:r w:rsidRPr="00F112C1">
        <w:rPr>
          <w:b/>
          <w:bCs/>
          <w:sz w:val="28"/>
          <w:szCs w:val="28"/>
        </w:rPr>
        <w:t>Projektā plānotie izdevumi pa gadiem (Sabiedrības integrācijas fonda finansējuma sadalījums)**</w:t>
      </w:r>
    </w:p>
    <w:tbl>
      <w:tblPr>
        <w:tblW w:w="89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84"/>
        <w:gridCol w:w="853"/>
        <w:gridCol w:w="855"/>
        <w:gridCol w:w="855"/>
        <w:gridCol w:w="1048"/>
      </w:tblGrid>
      <w:tr w:rsidR="007C4574" w:rsidRPr="007C4574" w14:paraId="52F02BF6" w14:textId="77777777" w:rsidTr="007C4574">
        <w:trPr>
          <w:trHeight w:val="576"/>
        </w:trPr>
        <w:tc>
          <w:tcPr>
            <w:tcW w:w="5384" w:type="dxa"/>
            <w:shd w:val="clear" w:color="auto" w:fill="F2F2F2" w:themeFill="background1" w:themeFillShade="F2"/>
            <w:noWrap/>
            <w:vAlign w:val="center"/>
            <w:hideMark/>
          </w:tcPr>
          <w:p w14:paraId="1CE64DBA" w14:textId="5F32C289" w:rsidR="00F112C1" w:rsidRPr="007C4574" w:rsidRDefault="00F112C1" w:rsidP="00DA3A96">
            <w:pPr>
              <w:jc w:val="center"/>
              <w:rPr>
                <w:b/>
                <w:bCs/>
                <w:color w:val="000000"/>
                <w:sz w:val="22"/>
                <w:szCs w:val="22"/>
              </w:rPr>
            </w:pPr>
            <w:r w:rsidRPr="007C4574">
              <w:rPr>
                <w:b/>
                <w:bCs/>
                <w:color w:val="000000"/>
                <w:sz w:val="22"/>
                <w:szCs w:val="22"/>
              </w:rPr>
              <w:t>Pozīcija</w:t>
            </w:r>
          </w:p>
        </w:tc>
        <w:tc>
          <w:tcPr>
            <w:tcW w:w="853" w:type="dxa"/>
            <w:shd w:val="clear" w:color="auto" w:fill="F2F2F2" w:themeFill="background1" w:themeFillShade="F2"/>
            <w:vAlign w:val="center"/>
            <w:hideMark/>
          </w:tcPr>
          <w:p w14:paraId="3F91167C" w14:textId="77777777" w:rsidR="00DA3A96" w:rsidRPr="007C4574" w:rsidRDefault="00F112C1" w:rsidP="00DA3A96">
            <w:pPr>
              <w:jc w:val="center"/>
              <w:rPr>
                <w:b/>
                <w:bCs/>
                <w:color w:val="000000"/>
                <w:sz w:val="22"/>
                <w:szCs w:val="22"/>
              </w:rPr>
            </w:pPr>
            <w:r w:rsidRPr="007C4574">
              <w:rPr>
                <w:b/>
                <w:bCs/>
                <w:color w:val="000000"/>
                <w:sz w:val="22"/>
                <w:szCs w:val="22"/>
              </w:rPr>
              <w:t>2021.</w:t>
            </w:r>
          </w:p>
          <w:p w14:paraId="4A4098EF" w14:textId="4D3F4175" w:rsidR="00F112C1" w:rsidRPr="007C4574" w:rsidRDefault="00F112C1" w:rsidP="00DA3A96">
            <w:pPr>
              <w:jc w:val="center"/>
              <w:rPr>
                <w:b/>
                <w:bCs/>
                <w:color w:val="000000"/>
                <w:sz w:val="22"/>
                <w:szCs w:val="22"/>
              </w:rPr>
            </w:pPr>
            <w:proofErr w:type="spellStart"/>
            <w:r w:rsidRPr="007C4574">
              <w:rPr>
                <w:b/>
                <w:bCs/>
                <w:i/>
                <w:iCs/>
                <w:color w:val="000000"/>
                <w:sz w:val="22"/>
                <w:szCs w:val="22"/>
              </w:rPr>
              <w:t>euro</w:t>
            </w:r>
            <w:proofErr w:type="spellEnd"/>
          </w:p>
        </w:tc>
        <w:tc>
          <w:tcPr>
            <w:tcW w:w="855" w:type="dxa"/>
            <w:shd w:val="clear" w:color="auto" w:fill="F2F2F2" w:themeFill="background1" w:themeFillShade="F2"/>
            <w:vAlign w:val="center"/>
            <w:hideMark/>
          </w:tcPr>
          <w:p w14:paraId="2B37E3CA" w14:textId="02978143" w:rsidR="00F112C1" w:rsidRPr="007C4574" w:rsidRDefault="00F112C1" w:rsidP="00DA3A96">
            <w:pPr>
              <w:jc w:val="center"/>
              <w:rPr>
                <w:b/>
                <w:bCs/>
                <w:color w:val="000000"/>
                <w:sz w:val="22"/>
                <w:szCs w:val="22"/>
              </w:rPr>
            </w:pPr>
            <w:r w:rsidRPr="007C4574">
              <w:rPr>
                <w:b/>
                <w:bCs/>
                <w:color w:val="000000"/>
                <w:sz w:val="22"/>
                <w:szCs w:val="22"/>
              </w:rPr>
              <w:t>2022.</w:t>
            </w:r>
            <w:r w:rsidRPr="007C4574">
              <w:rPr>
                <w:b/>
                <w:bCs/>
                <w:color w:val="000000"/>
                <w:sz w:val="22"/>
                <w:szCs w:val="22"/>
              </w:rPr>
              <w:br/>
            </w:r>
            <w:proofErr w:type="spellStart"/>
            <w:r w:rsidRPr="007C4574">
              <w:rPr>
                <w:b/>
                <w:bCs/>
                <w:i/>
                <w:iCs/>
                <w:color w:val="000000"/>
                <w:sz w:val="22"/>
                <w:szCs w:val="22"/>
              </w:rPr>
              <w:t>euro</w:t>
            </w:r>
            <w:proofErr w:type="spellEnd"/>
          </w:p>
        </w:tc>
        <w:tc>
          <w:tcPr>
            <w:tcW w:w="855" w:type="dxa"/>
            <w:shd w:val="clear" w:color="auto" w:fill="F2F2F2" w:themeFill="background1" w:themeFillShade="F2"/>
            <w:vAlign w:val="center"/>
            <w:hideMark/>
          </w:tcPr>
          <w:p w14:paraId="1A2A837E" w14:textId="22CBE185" w:rsidR="00F112C1" w:rsidRPr="007C4574" w:rsidRDefault="00F112C1" w:rsidP="00DA3A96">
            <w:pPr>
              <w:jc w:val="center"/>
              <w:rPr>
                <w:b/>
                <w:bCs/>
                <w:color w:val="000000"/>
                <w:sz w:val="22"/>
                <w:szCs w:val="22"/>
              </w:rPr>
            </w:pPr>
            <w:r w:rsidRPr="007C4574">
              <w:rPr>
                <w:b/>
                <w:bCs/>
                <w:color w:val="000000"/>
                <w:sz w:val="22"/>
                <w:szCs w:val="22"/>
              </w:rPr>
              <w:t>2023.</w:t>
            </w:r>
            <w:r w:rsidRPr="007C4574">
              <w:rPr>
                <w:b/>
                <w:bCs/>
                <w:color w:val="000000"/>
                <w:sz w:val="22"/>
                <w:szCs w:val="22"/>
              </w:rPr>
              <w:br/>
            </w:r>
            <w:proofErr w:type="spellStart"/>
            <w:r w:rsidRPr="007C4574">
              <w:rPr>
                <w:b/>
                <w:bCs/>
                <w:i/>
                <w:iCs/>
                <w:color w:val="000000"/>
                <w:sz w:val="22"/>
                <w:szCs w:val="22"/>
              </w:rPr>
              <w:t>euro</w:t>
            </w:r>
            <w:proofErr w:type="spellEnd"/>
          </w:p>
        </w:tc>
        <w:tc>
          <w:tcPr>
            <w:tcW w:w="1048" w:type="dxa"/>
            <w:shd w:val="clear" w:color="auto" w:fill="F2F2F2" w:themeFill="background1" w:themeFillShade="F2"/>
            <w:vAlign w:val="center"/>
            <w:hideMark/>
          </w:tcPr>
          <w:p w14:paraId="6C033AB5" w14:textId="77777777" w:rsidR="00F112C1" w:rsidRPr="007C4574" w:rsidRDefault="00F112C1" w:rsidP="00DA3A96">
            <w:pPr>
              <w:jc w:val="center"/>
              <w:rPr>
                <w:b/>
                <w:bCs/>
                <w:color w:val="000000"/>
                <w:sz w:val="22"/>
                <w:szCs w:val="22"/>
              </w:rPr>
            </w:pPr>
            <w:r w:rsidRPr="007C4574">
              <w:rPr>
                <w:b/>
                <w:bCs/>
                <w:color w:val="000000"/>
                <w:sz w:val="22"/>
                <w:szCs w:val="22"/>
              </w:rPr>
              <w:t>Kopā</w:t>
            </w:r>
            <w:r w:rsidRPr="007C4574">
              <w:rPr>
                <w:b/>
                <w:bCs/>
                <w:color w:val="000000"/>
                <w:sz w:val="22"/>
                <w:szCs w:val="22"/>
              </w:rPr>
              <w:br/>
            </w:r>
            <w:proofErr w:type="spellStart"/>
            <w:r w:rsidRPr="007C4574">
              <w:rPr>
                <w:b/>
                <w:bCs/>
                <w:i/>
                <w:iCs/>
                <w:color w:val="000000"/>
                <w:sz w:val="22"/>
                <w:szCs w:val="22"/>
              </w:rPr>
              <w:t>euro</w:t>
            </w:r>
            <w:proofErr w:type="spellEnd"/>
          </w:p>
        </w:tc>
      </w:tr>
      <w:tr w:rsidR="007C4574" w:rsidRPr="007C4574" w14:paraId="70122FB8" w14:textId="77777777" w:rsidTr="007C4574">
        <w:trPr>
          <w:trHeight w:val="300"/>
        </w:trPr>
        <w:tc>
          <w:tcPr>
            <w:tcW w:w="5384" w:type="dxa"/>
            <w:shd w:val="clear" w:color="auto" w:fill="auto"/>
            <w:noWrap/>
            <w:vAlign w:val="center"/>
            <w:hideMark/>
          </w:tcPr>
          <w:p w14:paraId="62D36018" w14:textId="77777777" w:rsidR="00515162" w:rsidRPr="0024459A" w:rsidRDefault="00515162" w:rsidP="00515162">
            <w:pPr>
              <w:rPr>
                <w:b/>
                <w:bCs/>
                <w:color w:val="000000"/>
                <w:sz w:val="22"/>
                <w:szCs w:val="22"/>
              </w:rPr>
            </w:pPr>
            <w:r w:rsidRPr="0024459A">
              <w:rPr>
                <w:b/>
                <w:bCs/>
                <w:color w:val="000000"/>
                <w:sz w:val="22"/>
                <w:szCs w:val="22"/>
              </w:rPr>
              <w:t>Atlīdzība</w:t>
            </w:r>
          </w:p>
        </w:tc>
        <w:tc>
          <w:tcPr>
            <w:tcW w:w="853" w:type="dxa"/>
            <w:shd w:val="clear" w:color="auto" w:fill="auto"/>
            <w:noWrap/>
            <w:vAlign w:val="center"/>
            <w:hideMark/>
          </w:tcPr>
          <w:p w14:paraId="621A6FDA" w14:textId="608BCAC6" w:rsidR="00515162" w:rsidRPr="007C4574" w:rsidRDefault="00515162" w:rsidP="00DA3A96">
            <w:pPr>
              <w:jc w:val="right"/>
              <w:rPr>
                <w:color w:val="000000"/>
                <w:sz w:val="22"/>
                <w:szCs w:val="22"/>
              </w:rPr>
            </w:pPr>
            <w:r w:rsidRPr="007C4574">
              <w:rPr>
                <w:color w:val="000000"/>
                <w:sz w:val="22"/>
                <w:szCs w:val="22"/>
              </w:rPr>
              <w:t>9</w:t>
            </w:r>
            <w:r w:rsidR="007C4574" w:rsidRPr="007C4574">
              <w:rPr>
                <w:color w:val="000000"/>
                <w:sz w:val="22"/>
                <w:szCs w:val="22"/>
              </w:rPr>
              <w:t xml:space="preserve"> </w:t>
            </w:r>
            <w:r w:rsidRPr="007C4574">
              <w:rPr>
                <w:color w:val="000000"/>
                <w:sz w:val="22"/>
                <w:szCs w:val="22"/>
              </w:rPr>
              <w:t>450</w:t>
            </w:r>
          </w:p>
        </w:tc>
        <w:tc>
          <w:tcPr>
            <w:tcW w:w="855" w:type="dxa"/>
            <w:shd w:val="clear" w:color="auto" w:fill="auto"/>
            <w:noWrap/>
            <w:vAlign w:val="center"/>
            <w:hideMark/>
          </w:tcPr>
          <w:p w14:paraId="2B41F70E" w14:textId="2A56D73B" w:rsidR="00515162" w:rsidRPr="007C4574" w:rsidRDefault="00515162" w:rsidP="00DA3A96">
            <w:pPr>
              <w:jc w:val="right"/>
              <w:rPr>
                <w:color w:val="000000"/>
                <w:sz w:val="22"/>
                <w:szCs w:val="22"/>
              </w:rPr>
            </w:pPr>
            <w:r w:rsidRPr="007C4574">
              <w:rPr>
                <w:color w:val="000000"/>
                <w:sz w:val="22"/>
                <w:szCs w:val="22"/>
              </w:rPr>
              <w:t>28</w:t>
            </w:r>
            <w:r w:rsidR="007C4574" w:rsidRPr="007C4574">
              <w:rPr>
                <w:color w:val="000000"/>
                <w:sz w:val="22"/>
                <w:szCs w:val="22"/>
              </w:rPr>
              <w:t xml:space="preserve"> </w:t>
            </w:r>
            <w:r w:rsidRPr="007C4574">
              <w:rPr>
                <w:color w:val="000000"/>
                <w:sz w:val="22"/>
                <w:szCs w:val="22"/>
              </w:rPr>
              <w:t>200</w:t>
            </w:r>
          </w:p>
        </w:tc>
        <w:tc>
          <w:tcPr>
            <w:tcW w:w="855" w:type="dxa"/>
            <w:shd w:val="clear" w:color="auto" w:fill="auto"/>
            <w:noWrap/>
            <w:vAlign w:val="center"/>
            <w:hideMark/>
          </w:tcPr>
          <w:p w14:paraId="1CAFAD67" w14:textId="6DEEEDB0" w:rsidR="00515162" w:rsidRPr="007C4574" w:rsidRDefault="00515162" w:rsidP="00DA3A96">
            <w:pPr>
              <w:jc w:val="right"/>
              <w:rPr>
                <w:color w:val="000000"/>
                <w:sz w:val="22"/>
                <w:szCs w:val="22"/>
              </w:rPr>
            </w:pPr>
            <w:r w:rsidRPr="007C4574">
              <w:rPr>
                <w:color w:val="000000"/>
                <w:sz w:val="22"/>
                <w:szCs w:val="22"/>
              </w:rPr>
              <w:t>24</w:t>
            </w:r>
            <w:r w:rsidR="007C4574" w:rsidRPr="007C4574">
              <w:rPr>
                <w:color w:val="000000"/>
                <w:sz w:val="22"/>
                <w:szCs w:val="22"/>
              </w:rPr>
              <w:t xml:space="preserve"> </w:t>
            </w:r>
            <w:r w:rsidRPr="007C4574">
              <w:rPr>
                <w:color w:val="000000"/>
                <w:sz w:val="22"/>
                <w:szCs w:val="22"/>
              </w:rPr>
              <w:t>250</w:t>
            </w:r>
          </w:p>
        </w:tc>
        <w:tc>
          <w:tcPr>
            <w:tcW w:w="1048" w:type="dxa"/>
            <w:shd w:val="clear" w:color="auto" w:fill="auto"/>
            <w:noWrap/>
            <w:vAlign w:val="center"/>
            <w:hideMark/>
          </w:tcPr>
          <w:p w14:paraId="1A9C0FAD" w14:textId="02215807" w:rsidR="00515162" w:rsidRPr="007C4574" w:rsidRDefault="00515162" w:rsidP="00DA3A96">
            <w:pPr>
              <w:jc w:val="right"/>
              <w:rPr>
                <w:color w:val="000000"/>
                <w:sz w:val="22"/>
                <w:szCs w:val="22"/>
              </w:rPr>
            </w:pPr>
            <w:r w:rsidRPr="007C4574">
              <w:rPr>
                <w:color w:val="000000"/>
                <w:sz w:val="22"/>
                <w:szCs w:val="22"/>
              </w:rPr>
              <w:t>61</w:t>
            </w:r>
            <w:r w:rsidR="007C4574" w:rsidRPr="007C4574">
              <w:rPr>
                <w:color w:val="000000"/>
                <w:sz w:val="22"/>
                <w:szCs w:val="22"/>
              </w:rPr>
              <w:t xml:space="preserve"> </w:t>
            </w:r>
            <w:r w:rsidRPr="007C4574">
              <w:rPr>
                <w:color w:val="000000"/>
                <w:sz w:val="22"/>
                <w:szCs w:val="22"/>
              </w:rPr>
              <w:t>900</w:t>
            </w:r>
          </w:p>
        </w:tc>
      </w:tr>
      <w:tr w:rsidR="007C4574" w:rsidRPr="007C4574" w14:paraId="39C2AD69" w14:textId="77777777" w:rsidTr="007C4574">
        <w:trPr>
          <w:trHeight w:val="500"/>
        </w:trPr>
        <w:tc>
          <w:tcPr>
            <w:tcW w:w="5384" w:type="dxa"/>
            <w:shd w:val="clear" w:color="auto" w:fill="auto"/>
            <w:vAlign w:val="center"/>
            <w:hideMark/>
          </w:tcPr>
          <w:p w14:paraId="04BD97D0" w14:textId="77777777" w:rsidR="00515162" w:rsidRPr="007C4574" w:rsidRDefault="00515162" w:rsidP="00515162">
            <w:pPr>
              <w:rPr>
                <w:i/>
                <w:iCs/>
                <w:color w:val="000000"/>
                <w:sz w:val="22"/>
                <w:szCs w:val="22"/>
              </w:rPr>
            </w:pPr>
            <w:r w:rsidRPr="007C4574">
              <w:rPr>
                <w:i/>
                <w:iCs/>
                <w:color w:val="000000"/>
                <w:sz w:val="22"/>
                <w:szCs w:val="22"/>
              </w:rPr>
              <w:t>Darbības pakot</w:t>
            </w:r>
            <w:r w:rsidRPr="007C4574">
              <w:rPr>
                <w:i/>
                <w:iCs/>
                <w:sz w:val="22"/>
                <w:szCs w:val="22"/>
              </w:rPr>
              <w:t>ne Nr.1</w:t>
            </w:r>
            <w:r w:rsidRPr="007C4574">
              <w:rPr>
                <w:i/>
                <w:iCs/>
                <w:sz w:val="22"/>
                <w:szCs w:val="22"/>
              </w:rPr>
              <w:br/>
              <w:t>(projekta vadītājs, projekta grāmatvedis)</w:t>
            </w:r>
          </w:p>
        </w:tc>
        <w:tc>
          <w:tcPr>
            <w:tcW w:w="853" w:type="dxa"/>
            <w:shd w:val="clear" w:color="auto" w:fill="auto"/>
            <w:noWrap/>
            <w:vAlign w:val="center"/>
            <w:hideMark/>
          </w:tcPr>
          <w:p w14:paraId="7875C4AD" w14:textId="543AA4FC" w:rsidR="00515162" w:rsidRPr="007C4574" w:rsidRDefault="00515162" w:rsidP="00DA3A96">
            <w:pPr>
              <w:jc w:val="right"/>
              <w:rPr>
                <w:i/>
                <w:iCs/>
                <w:color w:val="000000"/>
                <w:sz w:val="22"/>
                <w:szCs w:val="22"/>
              </w:rPr>
            </w:pPr>
            <w:r w:rsidRPr="007C4574">
              <w:rPr>
                <w:i/>
                <w:iCs/>
                <w:color w:val="000000"/>
                <w:sz w:val="22"/>
                <w:szCs w:val="22"/>
              </w:rPr>
              <w:t>4</w:t>
            </w:r>
            <w:r w:rsidR="007C4574" w:rsidRPr="007C4574">
              <w:rPr>
                <w:i/>
                <w:iCs/>
                <w:color w:val="000000"/>
                <w:sz w:val="22"/>
                <w:szCs w:val="22"/>
              </w:rPr>
              <w:t xml:space="preserve"> </w:t>
            </w:r>
            <w:r w:rsidRPr="007C4574">
              <w:rPr>
                <w:i/>
                <w:iCs/>
                <w:color w:val="000000"/>
                <w:sz w:val="22"/>
                <w:szCs w:val="22"/>
              </w:rPr>
              <w:t>200</w:t>
            </w:r>
          </w:p>
        </w:tc>
        <w:tc>
          <w:tcPr>
            <w:tcW w:w="855" w:type="dxa"/>
            <w:shd w:val="clear" w:color="auto" w:fill="auto"/>
            <w:noWrap/>
            <w:vAlign w:val="center"/>
            <w:hideMark/>
          </w:tcPr>
          <w:p w14:paraId="590710F0" w14:textId="68D84A56" w:rsidR="00515162" w:rsidRPr="007C4574" w:rsidRDefault="00515162" w:rsidP="00DA3A96">
            <w:pPr>
              <w:jc w:val="right"/>
              <w:rPr>
                <w:i/>
                <w:iCs/>
                <w:color w:val="000000"/>
                <w:sz w:val="22"/>
                <w:szCs w:val="22"/>
              </w:rPr>
            </w:pPr>
            <w:r w:rsidRPr="007C4574">
              <w:rPr>
                <w:i/>
                <w:iCs/>
                <w:color w:val="000000"/>
                <w:sz w:val="22"/>
                <w:szCs w:val="22"/>
              </w:rPr>
              <w:t>7</w:t>
            </w:r>
            <w:r w:rsidR="007C4574" w:rsidRPr="007C4574">
              <w:rPr>
                <w:i/>
                <w:iCs/>
                <w:color w:val="000000"/>
                <w:sz w:val="22"/>
                <w:szCs w:val="22"/>
              </w:rPr>
              <w:t xml:space="preserve"> </w:t>
            </w:r>
            <w:r w:rsidRPr="007C4574">
              <w:rPr>
                <w:i/>
                <w:iCs/>
                <w:color w:val="000000"/>
                <w:sz w:val="22"/>
                <w:szCs w:val="22"/>
              </w:rPr>
              <w:t>200</w:t>
            </w:r>
          </w:p>
        </w:tc>
        <w:tc>
          <w:tcPr>
            <w:tcW w:w="855" w:type="dxa"/>
            <w:shd w:val="clear" w:color="auto" w:fill="auto"/>
            <w:noWrap/>
            <w:vAlign w:val="center"/>
            <w:hideMark/>
          </w:tcPr>
          <w:p w14:paraId="7F21BD32" w14:textId="4CA8C093" w:rsidR="00515162" w:rsidRPr="007C4574" w:rsidRDefault="00515162" w:rsidP="00DA3A96">
            <w:pPr>
              <w:jc w:val="right"/>
              <w:rPr>
                <w:i/>
                <w:iCs/>
                <w:color w:val="000000"/>
                <w:sz w:val="22"/>
                <w:szCs w:val="22"/>
              </w:rPr>
            </w:pPr>
            <w:r w:rsidRPr="007C4574">
              <w:rPr>
                <w:i/>
                <w:iCs/>
                <w:color w:val="000000"/>
                <w:sz w:val="22"/>
                <w:szCs w:val="22"/>
              </w:rPr>
              <w:t>3</w:t>
            </w:r>
            <w:r w:rsidR="007C4574" w:rsidRPr="007C4574">
              <w:rPr>
                <w:i/>
                <w:iCs/>
                <w:color w:val="000000"/>
                <w:sz w:val="22"/>
                <w:szCs w:val="22"/>
              </w:rPr>
              <w:t xml:space="preserve"> </w:t>
            </w:r>
            <w:r w:rsidRPr="007C4574">
              <w:rPr>
                <w:i/>
                <w:iCs/>
                <w:color w:val="000000"/>
                <w:sz w:val="22"/>
                <w:szCs w:val="22"/>
              </w:rPr>
              <w:t>000</w:t>
            </w:r>
          </w:p>
        </w:tc>
        <w:tc>
          <w:tcPr>
            <w:tcW w:w="1048" w:type="dxa"/>
            <w:shd w:val="clear" w:color="auto" w:fill="auto"/>
            <w:noWrap/>
            <w:vAlign w:val="center"/>
            <w:hideMark/>
          </w:tcPr>
          <w:p w14:paraId="4C642A96" w14:textId="00F0A07F" w:rsidR="00515162" w:rsidRPr="007C4574" w:rsidRDefault="00515162" w:rsidP="00DA3A96">
            <w:pPr>
              <w:jc w:val="right"/>
              <w:rPr>
                <w:i/>
                <w:iCs/>
                <w:color w:val="000000"/>
                <w:sz w:val="22"/>
                <w:szCs w:val="22"/>
              </w:rPr>
            </w:pPr>
            <w:r w:rsidRPr="007C4574">
              <w:rPr>
                <w:i/>
                <w:iCs/>
                <w:color w:val="000000"/>
                <w:sz w:val="22"/>
                <w:szCs w:val="22"/>
              </w:rPr>
              <w:t>14</w:t>
            </w:r>
            <w:r w:rsidR="007C4574" w:rsidRPr="007C4574">
              <w:rPr>
                <w:i/>
                <w:iCs/>
                <w:color w:val="000000"/>
                <w:sz w:val="22"/>
                <w:szCs w:val="22"/>
              </w:rPr>
              <w:t xml:space="preserve"> </w:t>
            </w:r>
            <w:r w:rsidRPr="007C4574">
              <w:rPr>
                <w:i/>
                <w:iCs/>
                <w:color w:val="000000"/>
                <w:sz w:val="22"/>
                <w:szCs w:val="22"/>
              </w:rPr>
              <w:t>400</w:t>
            </w:r>
          </w:p>
        </w:tc>
      </w:tr>
      <w:tr w:rsidR="007C4574" w:rsidRPr="007C4574" w14:paraId="58654665" w14:textId="77777777" w:rsidTr="007C4574">
        <w:trPr>
          <w:trHeight w:val="550"/>
        </w:trPr>
        <w:tc>
          <w:tcPr>
            <w:tcW w:w="5384" w:type="dxa"/>
            <w:shd w:val="clear" w:color="auto" w:fill="auto"/>
            <w:vAlign w:val="center"/>
            <w:hideMark/>
          </w:tcPr>
          <w:p w14:paraId="55AB0420" w14:textId="77777777" w:rsidR="007C4574" w:rsidRPr="007C4574" w:rsidRDefault="00515162" w:rsidP="00515162">
            <w:pPr>
              <w:rPr>
                <w:i/>
                <w:iCs/>
                <w:color w:val="000000"/>
                <w:sz w:val="22"/>
                <w:szCs w:val="22"/>
              </w:rPr>
            </w:pPr>
            <w:r w:rsidRPr="007C4574">
              <w:rPr>
                <w:i/>
                <w:iCs/>
                <w:color w:val="000000"/>
                <w:sz w:val="22"/>
                <w:szCs w:val="22"/>
              </w:rPr>
              <w:t>Darbības pakotne Nr.2</w:t>
            </w:r>
            <w:r w:rsidR="007C4574" w:rsidRPr="007C4574">
              <w:rPr>
                <w:i/>
                <w:iCs/>
                <w:color w:val="000000"/>
                <w:sz w:val="22"/>
                <w:szCs w:val="22"/>
              </w:rPr>
              <w:t xml:space="preserve"> </w:t>
            </w:r>
          </w:p>
          <w:p w14:paraId="7C8364B7" w14:textId="0E184F68" w:rsidR="00515162" w:rsidRPr="007C4574" w:rsidRDefault="00515162" w:rsidP="00515162">
            <w:pPr>
              <w:rPr>
                <w:i/>
                <w:iCs/>
                <w:color w:val="000000"/>
                <w:sz w:val="22"/>
                <w:szCs w:val="22"/>
              </w:rPr>
            </w:pPr>
            <w:r w:rsidRPr="007C4574">
              <w:rPr>
                <w:i/>
                <w:iCs/>
                <w:color w:val="000000"/>
                <w:sz w:val="22"/>
                <w:szCs w:val="22"/>
              </w:rPr>
              <w:t>(projekta aktivitātes koordinators/-i)</w:t>
            </w:r>
          </w:p>
        </w:tc>
        <w:tc>
          <w:tcPr>
            <w:tcW w:w="853" w:type="dxa"/>
            <w:shd w:val="clear" w:color="auto" w:fill="auto"/>
            <w:noWrap/>
            <w:vAlign w:val="center"/>
            <w:hideMark/>
          </w:tcPr>
          <w:p w14:paraId="57BBBCEF" w14:textId="2A49DA7D" w:rsidR="00515162" w:rsidRPr="007C4574" w:rsidRDefault="00515162" w:rsidP="00DA3A96">
            <w:pPr>
              <w:jc w:val="right"/>
              <w:rPr>
                <w:i/>
                <w:iCs/>
                <w:color w:val="000000"/>
                <w:sz w:val="22"/>
                <w:szCs w:val="22"/>
              </w:rPr>
            </w:pPr>
            <w:r w:rsidRPr="007C4574">
              <w:rPr>
                <w:i/>
                <w:iCs/>
                <w:color w:val="000000"/>
                <w:sz w:val="22"/>
                <w:szCs w:val="22"/>
              </w:rPr>
              <w:t>2</w:t>
            </w:r>
            <w:r w:rsidR="007C4574" w:rsidRPr="007C4574">
              <w:rPr>
                <w:i/>
                <w:iCs/>
                <w:color w:val="000000"/>
                <w:sz w:val="22"/>
                <w:szCs w:val="22"/>
              </w:rPr>
              <w:t xml:space="preserve"> </w:t>
            </w:r>
            <w:r w:rsidRPr="007C4574">
              <w:rPr>
                <w:i/>
                <w:iCs/>
                <w:color w:val="000000"/>
                <w:sz w:val="22"/>
                <w:szCs w:val="22"/>
              </w:rPr>
              <w:t>250</w:t>
            </w:r>
          </w:p>
        </w:tc>
        <w:tc>
          <w:tcPr>
            <w:tcW w:w="855" w:type="dxa"/>
            <w:shd w:val="clear" w:color="auto" w:fill="auto"/>
            <w:noWrap/>
            <w:vAlign w:val="center"/>
            <w:hideMark/>
          </w:tcPr>
          <w:p w14:paraId="584C11C9" w14:textId="6E4FC9A5" w:rsidR="00515162" w:rsidRPr="007C4574" w:rsidRDefault="00515162" w:rsidP="00DA3A96">
            <w:pPr>
              <w:jc w:val="right"/>
              <w:rPr>
                <w:i/>
                <w:iCs/>
                <w:color w:val="000000"/>
                <w:sz w:val="22"/>
                <w:szCs w:val="22"/>
              </w:rPr>
            </w:pPr>
            <w:r w:rsidRPr="007C4574">
              <w:rPr>
                <w:i/>
                <w:iCs/>
                <w:color w:val="000000"/>
                <w:sz w:val="22"/>
                <w:szCs w:val="22"/>
              </w:rPr>
              <w:t>3</w:t>
            </w:r>
            <w:r w:rsidR="007C4574" w:rsidRPr="007C4574">
              <w:rPr>
                <w:i/>
                <w:iCs/>
                <w:color w:val="000000"/>
                <w:sz w:val="22"/>
                <w:szCs w:val="22"/>
              </w:rPr>
              <w:t xml:space="preserve"> </w:t>
            </w:r>
            <w:r w:rsidRPr="007C4574">
              <w:rPr>
                <w:i/>
                <w:iCs/>
                <w:color w:val="000000"/>
                <w:sz w:val="22"/>
                <w:szCs w:val="22"/>
              </w:rPr>
              <w:t>500</w:t>
            </w:r>
          </w:p>
        </w:tc>
        <w:tc>
          <w:tcPr>
            <w:tcW w:w="855" w:type="dxa"/>
            <w:shd w:val="clear" w:color="auto" w:fill="auto"/>
            <w:noWrap/>
            <w:vAlign w:val="center"/>
            <w:hideMark/>
          </w:tcPr>
          <w:p w14:paraId="79533A9C" w14:textId="69F52521" w:rsidR="00515162" w:rsidRPr="007C4574" w:rsidRDefault="00515162" w:rsidP="00DA3A96">
            <w:pPr>
              <w:jc w:val="right"/>
              <w:rPr>
                <w:i/>
                <w:iCs/>
                <w:color w:val="000000"/>
                <w:sz w:val="22"/>
                <w:szCs w:val="22"/>
              </w:rPr>
            </w:pPr>
            <w:r w:rsidRPr="007C4574">
              <w:rPr>
                <w:i/>
                <w:iCs/>
                <w:color w:val="000000"/>
                <w:sz w:val="22"/>
                <w:szCs w:val="22"/>
              </w:rPr>
              <w:t>0</w:t>
            </w:r>
          </w:p>
        </w:tc>
        <w:tc>
          <w:tcPr>
            <w:tcW w:w="1048" w:type="dxa"/>
            <w:shd w:val="clear" w:color="auto" w:fill="auto"/>
            <w:noWrap/>
            <w:vAlign w:val="center"/>
            <w:hideMark/>
          </w:tcPr>
          <w:p w14:paraId="08FC76C6" w14:textId="05F7BB4A" w:rsidR="00515162" w:rsidRPr="007C4574" w:rsidRDefault="00515162" w:rsidP="00DA3A96">
            <w:pPr>
              <w:jc w:val="right"/>
              <w:rPr>
                <w:i/>
                <w:iCs/>
                <w:color w:val="000000"/>
                <w:sz w:val="22"/>
                <w:szCs w:val="22"/>
              </w:rPr>
            </w:pPr>
            <w:r w:rsidRPr="007C4574">
              <w:rPr>
                <w:i/>
                <w:iCs/>
                <w:color w:val="000000"/>
                <w:sz w:val="22"/>
                <w:szCs w:val="22"/>
              </w:rPr>
              <w:t>5</w:t>
            </w:r>
            <w:r w:rsidR="007C4574" w:rsidRPr="007C4574">
              <w:rPr>
                <w:i/>
                <w:iCs/>
                <w:color w:val="000000"/>
                <w:sz w:val="22"/>
                <w:szCs w:val="22"/>
              </w:rPr>
              <w:t xml:space="preserve"> </w:t>
            </w:r>
            <w:r w:rsidRPr="007C4574">
              <w:rPr>
                <w:i/>
                <w:iCs/>
                <w:color w:val="000000"/>
                <w:sz w:val="22"/>
                <w:szCs w:val="22"/>
              </w:rPr>
              <w:t>750</w:t>
            </w:r>
          </w:p>
        </w:tc>
      </w:tr>
      <w:tr w:rsidR="007C4574" w:rsidRPr="007C4574" w14:paraId="085C99F1" w14:textId="77777777" w:rsidTr="007C4574">
        <w:trPr>
          <w:trHeight w:val="571"/>
        </w:trPr>
        <w:tc>
          <w:tcPr>
            <w:tcW w:w="5384" w:type="dxa"/>
            <w:shd w:val="clear" w:color="auto" w:fill="auto"/>
            <w:vAlign w:val="center"/>
            <w:hideMark/>
          </w:tcPr>
          <w:p w14:paraId="0F70C538" w14:textId="77777777" w:rsidR="007C4574" w:rsidRPr="007C4574" w:rsidRDefault="00515162" w:rsidP="00515162">
            <w:pPr>
              <w:rPr>
                <w:i/>
                <w:iCs/>
                <w:color w:val="000000"/>
                <w:sz w:val="22"/>
                <w:szCs w:val="22"/>
              </w:rPr>
            </w:pPr>
            <w:r w:rsidRPr="007C4574">
              <w:rPr>
                <w:i/>
                <w:iCs/>
                <w:color w:val="000000"/>
                <w:sz w:val="22"/>
                <w:szCs w:val="22"/>
              </w:rPr>
              <w:t>Darbības pakotne Nr.3</w:t>
            </w:r>
            <w:r w:rsidR="007C4574" w:rsidRPr="007C4574">
              <w:rPr>
                <w:i/>
                <w:iCs/>
                <w:color w:val="000000"/>
                <w:sz w:val="22"/>
                <w:szCs w:val="22"/>
              </w:rPr>
              <w:t xml:space="preserve"> </w:t>
            </w:r>
          </w:p>
          <w:p w14:paraId="404A80EF" w14:textId="1CCA1412" w:rsidR="00515162" w:rsidRPr="007C4574" w:rsidRDefault="00515162" w:rsidP="00515162">
            <w:pPr>
              <w:rPr>
                <w:i/>
                <w:iCs/>
                <w:color w:val="000000"/>
                <w:sz w:val="22"/>
                <w:szCs w:val="22"/>
              </w:rPr>
            </w:pPr>
            <w:r w:rsidRPr="007C4574">
              <w:rPr>
                <w:i/>
                <w:iCs/>
                <w:color w:val="000000"/>
                <w:sz w:val="22"/>
                <w:szCs w:val="22"/>
              </w:rPr>
              <w:t>(projekta aktivitātes koordinators/-i)</w:t>
            </w:r>
          </w:p>
        </w:tc>
        <w:tc>
          <w:tcPr>
            <w:tcW w:w="853" w:type="dxa"/>
            <w:shd w:val="clear" w:color="auto" w:fill="auto"/>
            <w:noWrap/>
            <w:vAlign w:val="center"/>
            <w:hideMark/>
          </w:tcPr>
          <w:p w14:paraId="05412E6A" w14:textId="0BD8B6D1" w:rsidR="00515162" w:rsidRPr="007C4574" w:rsidRDefault="00515162" w:rsidP="00DA3A96">
            <w:pPr>
              <w:jc w:val="right"/>
              <w:rPr>
                <w:i/>
                <w:iCs/>
                <w:color w:val="000000"/>
                <w:sz w:val="22"/>
                <w:szCs w:val="22"/>
              </w:rPr>
            </w:pPr>
            <w:r w:rsidRPr="007C4574">
              <w:rPr>
                <w:i/>
                <w:iCs/>
                <w:color w:val="000000"/>
                <w:sz w:val="22"/>
                <w:szCs w:val="22"/>
              </w:rPr>
              <w:t>3</w:t>
            </w:r>
            <w:r w:rsidR="007C4574" w:rsidRPr="007C4574">
              <w:rPr>
                <w:i/>
                <w:iCs/>
                <w:color w:val="000000"/>
                <w:sz w:val="22"/>
                <w:szCs w:val="22"/>
              </w:rPr>
              <w:t xml:space="preserve"> </w:t>
            </w:r>
            <w:r w:rsidRPr="007C4574">
              <w:rPr>
                <w:i/>
                <w:iCs/>
                <w:color w:val="000000"/>
                <w:sz w:val="22"/>
                <w:szCs w:val="22"/>
              </w:rPr>
              <w:t>000</w:t>
            </w:r>
          </w:p>
        </w:tc>
        <w:tc>
          <w:tcPr>
            <w:tcW w:w="855" w:type="dxa"/>
            <w:shd w:val="clear" w:color="auto" w:fill="auto"/>
            <w:noWrap/>
            <w:vAlign w:val="center"/>
            <w:hideMark/>
          </w:tcPr>
          <w:p w14:paraId="309E46F7" w14:textId="73B87A9D" w:rsidR="00515162" w:rsidRPr="007C4574" w:rsidRDefault="00515162" w:rsidP="00DA3A96">
            <w:pPr>
              <w:jc w:val="right"/>
              <w:rPr>
                <w:i/>
                <w:iCs/>
                <w:color w:val="000000"/>
                <w:sz w:val="22"/>
                <w:szCs w:val="22"/>
              </w:rPr>
            </w:pPr>
            <w:r w:rsidRPr="007C4574">
              <w:rPr>
                <w:i/>
                <w:iCs/>
                <w:color w:val="000000"/>
                <w:sz w:val="22"/>
                <w:szCs w:val="22"/>
              </w:rPr>
              <w:t>750</w:t>
            </w:r>
          </w:p>
        </w:tc>
        <w:tc>
          <w:tcPr>
            <w:tcW w:w="855" w:type="dxa"/>
            <w:shd w:val="clear" w:color="auto" w:fill="auto"/>
            <w:noWrap/>
            <w:vAlign w:val="center"/>
            <w:hideMark/>
          </w:tcPr>
          <w:p w14:paraId="43153CE2" w14:textId="7696D32E" w:rsidR="00515162" w:rsidRPr="007C4574" w:rsidRDefault="00515162" w:rsidP="00DA3A96">
            <w:pPr>
              <w:jc w:val="right"/>
              <w:rPr>
                <w:i/>
                <w:iCs/>
                <w:color w:val="000000"/>
                <w:sz w:val="22"/>
                <w:szCs w:val="22"/>
              </w:rPr>
            </w:pPr>
            <w:r w:rsidRPr="007C4574">
              <w:rPr>
                <w:i/>
                <w:iCs/>
                <w:color w:val="000000"/>
                <w:sz w:val="22"/>
                <w:szCs w:val="22"/>
              </w:rPr>
              <w:t>500</w:t>
            </w:r>
          </w:p>
        </w:tc>
        <w:tc>
          <w:tcPr>
            <w:tcW w:w="1048" w:type="dxa"/>
            <w:shd w:val="clear" w:color="auto" w:fill="auto"/>
            <w:noWrap/>
            <w:vAlign w:val="center"/>
            <w:hideMark/>
          </w:tcPr>
          <w:p w14:paraId="20CD8B10" w14:textId="13EA147E" w:rsidR="00515162" w:rsidRPr="007C4574" w:rsidRDefault="00515162" w:rsidP="00DA3A96">
            <w:pPr>
              <w:jc w:val="right"/>
              <w:rPr>
                <w:i/>
                <w:iCs/>
                <w:color w:val="000000"/>
                <w:sz w:val="22"/>
                <w:szCs w:val="22"/>
              </w:rPr>
            </w:pPr>
            <w:r w:rsidRPr="007C4574">
              <w:rPr>
                <w:i/>
                <w:iCs/>
                <w:color w:val="000000"/>
                <w:sz w:val="22"/>
                <w:szCs w:val="22"/>
              </w:rPr>
              <w:t>4</w:t>
            </w:r>
            <w:r w:rsidR="007C4574" w:rsidRPr="007C4574">
              <w:rPr>
                <w:i/>
                <w:iCs/>
                <w:color w:val="000000"/>
                <w:sz w:val="22"/>
                <w:szCs w:val="22"/>
              </w:rPr>
              <w:t xml:space="preserve"> </w:t>
            </w:r>
            <w:r w:rsidRPr="007C4574">
              <w:rPr>
                <w:i/>
                <w:iCs/>
                <w:color w:val="000000"/>
                <w:sz w:val="22"/>
                <w:szCs w:val="22"/>
              </w:rPr>
              <w:t>250</w:t>
            </w:r>
          </w:p>
        </w:tc>
      </w:tr>
      <w:tr w:rsidR="007C4574" w:rsidRPr="007C4574" w14:paraId="62D48ADE" w14:textId="77777777" w:rsidTr="007C4574">
        <w:trPr>
          <w:trHeight w:val="564"/>
        </w:trPr>
        <w:tc>
          <w:tcPr>
            <w:tcW w:w="5384" w:type="dxa"/>
            <w:shd w:val="clear" w:color="auto" w:fill="auto"/>
            <w:vAlign w:val="center"/>
            <w:hideMark/>
          </w:tcPr>
          <w:p w14:paraId="6DA32453" w14:textId="77777777" w:rsidR="007C4574" w:rsidRPr="007C4574" w:rsidRDefault="00515162" w:rsidP="00515162">
            <w:pPr>
              <w:rPr>
                <w:i/>
                <w:iCs/>
                <w:color w:val="000000"/>
                <w:sz w:val="22"/>
                <w:szCs w:val="22"/>
              </w:rPr>
            </w:pPr>
            <w:r w:rsidRPr="007C4574">
              <w:rPr>
                <w:i/>
                <w:iCs/>
                <w:color w:val="000000"/>
                <w:sz w:val="22"/>
                <w:szCs w:val="22"/>
              </w:rPr>
              <w:t xml:space="preserve">Darbības pakotne Nr.4 </w:t>
            </w:r>
          </w:p>
          <w:p w14:paraId="638A5DB5" w14:textId="744A9E2D" w:rsidR="00515162" w:rsidRPr="007C4574" w:rsidRDefault="00515162" w:rsidP="00515162">
            <w:pPr>
              <w:rPr>
                <w:i/>
                <w:iCs/>
                <w:color w:val="000000"/>
                <w:sz w:val="22"/>
                <w:szCs w:val="22"/>
              </w:rPr>
            </w:pPr>
            <w:r w:rsidRPr="007C4574">
              <w:rPr>
                <w:i/>
                <w:iCs/>
                <w:color w:val="000000"/>
                <w:sz w:val="22"/>
                <w:szCs w:val="22"/>
              </w:rPr>
              <w:t>(projekta aktivitātes koordinators/-i)</w:t>
            </w:r>
          </w:p>
        </w:tc>
        <w:tc>
          <w:tcPr>
            <w:tcW w:w="853" w:type="dxa"/>
            <w:shd w:val="clear" w:color="auto" w:fill="auto"/>
            <w:noWrap/>
            <w:vAlign w:val="center"/>
            <w:hideMark/>
          </w:tcPr>
          <w:p w14:paraId="4E39DA92" w14:textId="15B4CF9E" w:rsidR="00515162" w:rsidRPr="007C4574" w:rsidRDefault="00515162" w:rsidP="00DA3A96">
            <w:pPr>
              <w:jc w:val="right"/>
              <w:rPr>
                <w:i/>
                <w:iCs/>
                <w:color w:val="000000"/>
                <w:sz w:val="22"/>
                <w:szCs w:val="22"/>
              </w:rPr>
            </w:pPr>
            <w:r w:rsidRPr="007C4574">
              <w:rPr>
                <w:i/>
                <w:iCs/>
                <w:color w:val="000000"/>
                <w:sz w:val="22"/>
                <w:szCs w:val="22"/>
              </w:rPr>
              <w:t>0</w:t>
            </w:r>
          </w:p>
        </w:tc>
        <w:tc>
          <w:tcPr>
            <w:tcW w:w="855" w:type="dxa"/>
            <w:shd w:val="clear" w:color="auto" w:fill="auto"/>
            <w:noWrap/>
            <w:vAlign w:val="center"/>
            <w:hideMark/>
          </w:tcPr>
          <w:p w14:paraId="1C82E982" w14:textId="1620F1D4" w:rsidR="00515162" w:rsidRPr="007C4574" w:rsidRDefault="00515162" w:rsidP="00DA3A96">
            <w:pPr>
              <w:jc w:val="right"/>
              <w:rPr>
                <w:i/>
                <w:iCs/>
                <w:color w:val="000000"/>
                <w:sz w:val="22"/>
                <w:szCs w:val="22"/>
              </w:rPr>
            </w:pPr>
            <w:r w:rsidRPr="007C4574">
              <w:rPr>
                <w:i/>
                <w:iCs/>
                <w:color w:val="000000"/>
                <w:sz w:val="22"/>
                <w:szCs w:val="22"/>
              </w:rPr>
              <w:t>5</w:t>
            </w:r>
            <w:r w:rsidR="007C4574" w:rsidRPr="007C4574">
              <w:rPr>
                <w:i/>
                <w:iCs/>
                <w:color w:val="000000"/>
                <w:sz w:val="22"/>
                <w:szCs w:val="22"/>
              </w:rPr>
              <w:t xml:space="preserve"> </w:t>
            </w:r>
            <w:r w:rsidRPr="007C4574">
              <w:rPr>
                <w:i/>
                <w:iCs/>
                <w:color w:val="000000"/>
                <w:sz w:val="22"/>
                <w:szCs w:val="22"/>
              </w:rPr>
              <w:t>500</w:t>
            </w:r>
          </w:p>
        </w:tc>
        <w:tc>
          <w:tcPr>
            <w:tcW w:w="855" w:type="dxa"/>
            <w:shd w:val="clear" w:color="auto" w:fill="auto"/>
            <w:noWrap/>
            <w:vAlign w:val="center"/>
            <w:hideMark/>
          </w:tcPr>
          <w:p w14:paraId="6544EB3A" w14:textId="08EA1382" w:rsidR="00515162" w:rsidRPr="007C4574" w:rsidRDefault="00515162" w:rsidP="00DA3A96">
            <w:pPr>
              <w:jc w:val="right"/>
              <w:rPr>
                <w:i/>
                <w:iCs/>
                <w:color w:val="000000"/>
                <w:sz w:val="22"/>
                <w:szCs w:val="22"/>
              </w:rPr>
            </w:pPr>
            <w:r w:rsidRPr="007C4574">
              <w:rPr>
                <w:i/>
                <w:iCs/>
                <w:color w:val="000000"/>
                <w:sz w:val="22"/>
                <w:szCs w:val="22"/>
              </w:rPr>
              <w:t>2</w:t>
            </w:r>
            <w:r w:rsidR="007C4574" w:rsidRPr="007C4574">
              <w:rPr>
                <w:i/>
                <w:iCs/>
                <w:color w:val="000000"/>
                <w:sz w:val="22"/>
                <w:szCs w:val="22"/>
              </w:rPr>
              <w:t xml:space="preserve"> </w:t>
            </w:r>
            <w:r w:rsidRPr="007C4574">
              <w:rPr>
                <w:i/>
                <w:iCs/>
                <w:color w:val="000000"/>
                <w:sz w:val="22"/>
                <w:szCs w:val="22"/>
              </w:rPr>
              <w:t>000</w:t>
            </w:r>
          </w:p>
        </w:tc>
        <w:tc>
          <w:tcPr>
            <w:tcW w:w="1048" w:type="dxa"/>
            <w:shd w:val="clear" w:color="auto" w:fill="auto"/>
            <w:noWrap/>
            <w:vAlign w:val="center"/>
            <w:hideMark/>
          </w:tcPr>
          <w:p w14:paraId="20010975" w14:textId="16FB0C44" w:rsidR="00515162" w:rsidRPr="007C4574" w:rsidRDefault="00515162" w:rsidP="00DA3A96">
            <w:pPr>
              <w:jc w:val="right"/>
              <w:rPr>
                <w:i/>
                <w:iCs/>
                <w:color w:val="000000"/>
                <w:sz w:val="22"/>
                <w:szCs w:val="22"/>
              </w:rPr>
            </w:pPr>
            <w:r w:rsidRPr="007C4574">
              <w:rPr>
                <w:i/>
                <w:iCs/>
                <w:color w:val="000000"/>
                <w:sz w:val="22"/>
                <w:szCs w:val="22"/>
              </w:rPr>
              <w:t>7</w:t>
            </w:r>
            <w:r w:rsidR="007C4574" w:rsidRPr="007C4574">
              <w:rPr>
                <w:i/>
                <w:iCs/>
                <w:color w:val="000000"/>
                <w:sz w:val="22"/>
                <w:szCs w:val="22"/>
              </w:rPr>
              <w:t xml:space="preserve"> </w:t>
            </w:r>
            <w:r w:rsidRPr="007C4574">
              <w:rPr>
                <w:i/>
                <w:iCs/>
                <w:color w:val="000000"/>
                <w:sz w:val="22"/>
                <w:szCs w:val="22"/>
              </w:rPr>
              <w:t>500</w:t>
            </w:r>
          </w:p>
        </w:tc>
      </w:tr>
      <w:tr w:rsidR="007C4574" w:rsidRPr="007C4574" w14:paraId="7879A524" w14:textId="77777777" w:rsidTr="007C4574">
        <w:trPr>
          <w:trHeight w:val="576"/>
        </w:trPr>
        <w:tc>
          <w:tcPr>
            <w:tcW w:w="5384" w:type="dxa"/>
            <w:shd w:val="clear" w:color="auto" w:fill="auto"/>
            <w:vAlign w:val="center"/>
            <w:hideMark/>
          </w:tcPr>
          <w:p w14:paraId="18481AFD" w14:textId="77777777" w:rsidR="007C4574" w:rsidRPr="007C4574" w:rsidRDefault="00515162" w:rsidP="00515162">
            <w:pPr>
              <w:rPr>
                <w:i/>
                <w:iCs/>
                <w:color w:val="000000"/>
                <w:sz w:val="22"/>
                <w:szCs w:val="22"/>
              </w:rPr>
            </w:pPr>
            <w:r w:rsidRPr="007C4574">
              <w:rPr>
                <w:i/>
                <w:iCs/>
                <w:color w:val="000000"/>
                <w:sz w:val="22"/>
                <w:szCs w:val="22"/>
              </w:rPr>
              <w:t xml:space="preserve">Darbības pakotne Nr.5 </w:t>
            </w:r>
          </w:p>
          <w:p w14:paraId="0EE05DCA" w14:textId="26B56749" w:rsidR="00515162" w:rsidRPr="007C4574" w:rsidRDefault="00515162" w:rsidP="00515162">
            <w:pPr>
              <w:rPr>
                <w:i/>
                <w:iCs/>
                <w:color w:val="000000"/>
                <w:sz w:val="22"/>
                <w:szCs w:val="22"/>
              </w:rPr>
            </w:pPr>
            <w:r w:rsidRPr="007C4574">
              <w:rPr>
                <w:i/>
                <w:iCs/>
                <w:color w:val="000000"/>
                <w:sz w:val="22"/>
                <w:szCs w:val="22"/>
              </w:rPr>
              <w:t>(projekta aktivitātes koordinators/-i)</w:t>
            </w:r>
          </w:p>
        </w:tc>
        <w:tc>
          <w:tcPr>
            <w:tcW w:w="853" w:type="dxa"/>
            <w:shd w:val="clear" w:color="auto" w:fill="auto"/>
            <w:noWrap/>
            <w:vAlign w:val="center"/>
            <w:hideMark/>
          </w:tcPr>
          <w:p w14:paraId="507ABA84" w14:textId="02258A7C" w:rsidR="00515162" w:rsidRPr="007C4574" w:rsidRDefault="00515162" w:rsidP="00DA3A96">
            <w:pPr>
              <w:jc w:val="right"/>
              <w:rPr>
                <w:i/>
                <w:iCs/>
                <w:color w:val="000000"/>
                <w:sz w:val="22"/>
                <w:szCs w:val="22"/>
              </w:rPr>
            </w:pPr>
            <w:r w:rsidRPr="007C4574">
              <w:rPr>
                <w:i/>
                <w:iCs/>
                <w:color w:val="000000"/>
                <w:sz w:val="22"/>
                <w:szCs w:val="22"/>
              </w:rPr>
              <w:t>0</w:t>
            </w:r>
          </w:p>
        </w:tc>
        <w:tc>
          <w:tcPr>
            <w:tcW w:w="855" w:type="dxa"/>
            <w:shd w:val="clear" w:color="auto" w:fill="auto"/>
            <w:noWrap/>
            <w:vAlign w:val="center"/>
            <w:hideMark/>
          </w:tcPr>
          <w:p w14:paraId="0F523345" w14:textId="38123C5C" w:rsidR="00515162" w:rsidRPr="007C4574" w:rsidRDefault="00515162" w:rsidP="00DA3A96">
            <w:pPr>
              <w:jc w:val="right"/>
              <w:rPr>
                <w:i/>
                <w:iCs/>
                <w:color w:val="000000"/>
                <w:sz w:val="22"/>
                <w:szCs w:val="22"/>
              </w:rPr>
            </w:pPr>
            <w:r w:rsidRPr="007C4574">
              <w:rPr>
                <w:i/>
                <w:iCs/>
                <w:color w:val="000000"/>
                <w:sz w:val="22"/>
                <w:szCs w:val="22"/>
              </w:rPr>
              <w:t>11</w:t>
            </w:r>
            <w:r w:rsidR="007C4574" w:rsidRPr="007C4574">
              <w:rPr>
                <w:i/>
                <w:iCs/>
                <w:color w:val="000000"/>
                <w:sz w:val="22"/>
                <w:szCs w:val="22"/>
              </w:rPr>
              <w:t xml:space="preserve"> </w:t>
            </w:r>
            <w:r w:rsidRPr="007C4574">
              <w:rPr>
                <w:i/>
                <w:iCs/>
                <w:color w:val="000000"/>
                <w:sz w:val="22"/>
                <w:szCs w:val="22"/>
              </w:rPr>
              <w:t>250</w:t>
            </w:r>
          </w:p>
        </w:tc>
        <w:tc>
          <w:tcPr>
            <w:tcW w:w="855" w:type="dxa"/>
            <w:shd w:val="clear" w:color="auto" w:fill="auto"/>
            <w:noWrap/>
            <w:vAlign w:val="center"/>
            <w:hideMark/>
          </w:tcPr>
          <w:p w14:paraId="5F85A552" w14:textId="2EA25CFB" w:rsidR="00515162" w:rsidRPr="007C4574" w:rsidRDefault="00515162" w:rsidP="00DA3A96">
            <w:pPr>
              <w:jc w:val="right"/>
              <w:rPr>
                <w:i/>
                <w:iCs/>
                <w:color w:val="000000"/>
                <w:sz w:val="22"/>
                <w:szCs w:val="22"/>
              </w:rPr>
            </w:pPr>
            <w:r w:rsidRPr="007C4574">
              <w:rPr>
                <w:i/>
                <w:iCs/>
                <w:color w:val="000000"/>
                <w:sz w:val="22"/>
                <w:szCs w:val="22"/>
              </w:rPr>
              <w:t>18</w:t>
            </w:r>
            <w:r w:rsidR="007C4574" w:rsidRPr="007C4574">
              <w:rPr>
                <w:i/>
                <w:iCs/>
                <w:color w:val="000000"/>
                <w:sz w:val="22"/>
                <w:szCs w:val="22"/>
              </w:rPr>
              <w:t xml:space="preserve"> </w:t>
            </w:r>
            <w:r w:rsidRPr="007C4574">
              <w:rPr>
                <w:i/>
                <w:iCs/>
                <w:color w:val="000000"/>
                <w:sz w:val="22"/>
                <w:szCs w:val="22"/>
              </w:rPr>
              <w:t>750</w:t>
            </w:r>
          </w:p>
        </w:tc>
        <w:tc>
          <w:tcPr>
            <w:tcW w:w="1048" w:type="dxa"/>
            <w:shd w:val="clear" w:color="auto" w:fill="auto"/>
            <w:noWrap/>
            <w:vAlign w:val="center"/>
            <w:hideMark/>
          </w:tcPr>
          <w:p w14:paraId="25243107" w14:textId="25D5CE92" w:rsidR="00515162" w:rsidRPr="007C4574" w:rsidRDefault="00515162" w:rsidP="00DA3A96">
            <w:pPr>
              <w:jc w:val="right"/>
              <w:rPr>
                <w:i/>
                <w:iCs/>
                <w:color w:val="000000"/>
                <w:sz w:val="22"/>
                <w:szCs w:val="22"/>
              </w:rPr>
            </w:pPr>
            <w:r w:rsidRPr="007C4574">
              <w:rPr>
                <w:i/>
                <w:iCs/>
                <w:color w:val="000000"/>
                <w:sz w:val="22"/>
                <w:szCs w:val="22"/>
              </w:rPr>
              <w:t>30</w:t>
            </w:r>
            <w:r w:rsidR="007C4574" w:rsidRPr="007C4574">
              <w:rPr>
                <w:i/>
                <w:iCs/>
                <w:color w:val="000000"/>
                <w:sz w:val="22"/>
                <w:szCs w:val="22"/>
              </w:rPr>
              <w:t xml:space="preserve"> </w:t>
            </w:r>
            <w:r w:rsidRPr="007C4574">
              <w:rPr>
                <w:i/>
                <w:iCs/>
                <w:color w:val="000000"/>
                <w:sz w:val="22"/>
                <w:szCs w:val="22"/>
              </w:rPr>
              <w:t>000</w:t>
            </w:r>
          </w:p>
        </w:tc>
      </w:tr>
      <w:tr w:rsidR="007C4574" w:rsidRPr="007C4574" w14:paraId="4544DFAC" w14:textId="77777777" w:rsidTr="007C4574">
        <w:trPr>
          <w:trHeight w:val="300"/>
        </w:trPr>
        <w:tc>
          <w:tcPr>
            <w:tcW w:w="5384" w:type="dxa"/>
            <w:shd w:val="clear" w:color="auto" w:fill="auto"/>
            <w:noWrap/>
            <w:vAlign w:val="center"/>
            <w:hideMark/>
          </w:tcPr>
          <w:p w14:paraId="6DC160D8" w14:textId="77777777" w:rsidR="00515162" w:rsidRPr="0024459A" w:rsidRDefault="00515162" w:rsidP="00515162">
            <w:pPr>
              <w:rPr>
                <w:b/>
                <w:bCs/>
                <w:color w:val="000000"/>
                <w:sz w:val="22"/>
                <w:szCs w:val="22"/>
              </w:rPr>
            </w:pPr>
            <w:r w:rsidRPr="0024459A">
              <w:rPr>
                <w:b/>
                <w:bCs/>
                <w:color w:val="000000"/>
                <w:sz w:val="22"/>
                <w:szCs w:val="22"/>
              </w:rPr>
              <w:t>Komandējumu izdevumi</w:t>
            </w:r>
          </w:p>
        </w:tc>
        <w:tc>
          <w:tcPr>
            <w:tcW w:w="853" w:type="dxa"/>
            <w:shd w:val="clear" w:color="auto" w:fill="auto"/>
            <w:noWrap/>
            <w:vAlign w:val="center"/>
            <w:hideMark/>
          </w:tcPr>
          <w:p w14:paraId="2EAD2798" w14:textId="5C0514E3" w:rsidR="00515162" w:rsidRPr="007C4574" w:rsidRDefault="00515162" w:rsidP="00DA3A96">
            <w:pPr>
              <w:jc w:val="right"/>
              <w:rPr>
                <w:color w:val="000000"/>
                <w:sz w:val="22"/>
                <w:szCs w:val="22"/>
              </w:rPr>
            </w:pPr>
            <w:r w:rsidRPr="007C4574">
              <w:rPr>
                <w:color w:val="000000"/>
                <w:sz w:val="22"/>
                <w:szCs w:val="22"/>
              </w:rPr>
              <w:t>0</w:t>
            </w:r>
          </w:p>
        </w:tc>
        <w:tc>
          <w:tcPr>
            <w:tcW w:w="855" w:type="dxa"/>
            <w:shd w:val="clear" w:color="auto" w:fill="auto"/>
            <w:noWrap/>
            <w:vAlign w:val="center"/>
            <w:hideMark/>
          </w:tcPr>
          <w:p w14:paraId="43D4C610" w14:textId="16627229" w:rsidR="00515162" w:rsidRPr="007C4574" w:rsidRDefault="00515162" w:rsidP="00DA3A96">
            <w:pPr>
              <w:jc w:val="right"/>
              <w:rPr>
                <w:color w:val="000000"/>
                <w:sz w:val="22"/>
                <w:szCs w:val="22"/>
              </w:rPr>
            </w:pPr>
            <w:r w:rsidRPr="007C4574">
              <w:rPr>
                <w:color w:val="000000"/>
                <w:sz w:val="22"/>
                <w:szCs w:val="22"/>
              </w:rPr>
              <w:t>14</w:t>
            </w:r>
            <w:r w:rsidR="007C4574" w:rsidRPr="007C4574">
              <w:rPr>
                <w:color w:val="000000"/>
                <w:sz w:val="22"/>
                <w:szCs w:val="22"/>
              </w:rPr>
              <w:t xml:space="preserve"> </w:t>
            </w:r>
            <w:r w:rsidRPr="007C4574">
              <w:rPr>
                <w:color w:val="000000"/>
                <w:sz w:val="22"/>
                <w:szCs w:val="22"/>
              </w:rPr>
              <w:t>100</w:t>
            </w:r>
          </w:p>
        </w:tc>
        <w:tc>
          <w:tcPr>
            <w:tcW w:w="855" w:type="dxa"/>
            <w:shd w:val="clear" w:color="auto" w:fill="auto"/>
            <w:noWrap/>
            <w:vAlign w:val="center"/>
            <w:hideMark/>
          </w:tcPr>
          <w:p w14:paraId="54BF3777" w14:textId="59C24E6F" w:rsidR="00515162" w:rsidRPr="007C4574" w:rsidRDefault="00515162" w:rsidP="00DA3A96">
            <w:pPr>
              <w:jc w:val="right"/>
              <w:rPr>
                <w:color w:val="000000"/>
                <w:sz w:val="22"/>
                <w:szCs w:val="22"/>
              </w:rPr>
            </w:pPr>
            <w:r w:rsidRPr="007C4574">
              <w:rPr>
                <w:color w:val="000000"/>
                <w:sz w:val="22"/>
                <w:szCs w:val="22"/>
              </w:rPr>
              <w:t>21</w:t>
            </w:r>
            <w:r w:rsidR="007C4574" w:rsidRPr="007C4574">
              <w:rPr>
                <w:color w:val="000000"/>
                <w:sz w:val="22"/>
                <w:szCs w:val="22"/>
              </w:rPr>
              <w:t xml:space="preserve"> </w:t>
            </w:r>
            <w:r w:rsidRPr="007C4574">
              <w:rPr>
                <w:color w:val="000000"/>
                <w:sz w:val="22"/>
                <w:szCs w:val="22"/>
              </w:rPr>
              <w:t>673</w:t>
            </w:r>
          </w:p>
        </w:tc>
        <w:tc>
          <w:tcPr>
            <w:tcW w:w="1048" w:type="dxa"/>
            <w:shd w:val="clear" w:color="auto" w:fill="auto"/>
            <w:noWrap/>
            <w:vAlign w:val="center"/>
            <w:hideMark/>
          </w:tcPr>
          <w:p w14:paraId="46BFC066" w14:textId="0E47D35E" w:rsidR="00515162" w:rsidRPr="007C4574" w:rsidRDefault="00515162" w:rsidP="00DA3A96">
            <w:pPr>
              <w:jc w:val="right"/>
              <w:rPr>
                <w:color w:val="000000"/>
                <w:sz w:val="22"/>
                <w:szCs w:val="22"/>
              </w:rPr>
            </w:pPr>
            <w:r w:rsidRPr="007C4574">
              <w:rPr>
                <w:color w:val="000000"/>
                <w:sz w:val="22"/>
                <w:szCs w:val="22"/>
              </w:rPr>
              <w:t>35</w:t>
            </w:r>
            <w:r w:rsidR="007C4574" w:rsidRPr="007C4574">
              <w:rPr>
                <w:color w:val="000000"/>
                <w:sz w:val="22"/>
                <w:szCs w:val="22"/>
              </w:rPr>
              <w:t xml:space="preserve"> </w:t>
            </w:r>
            <w:r w:rsidRPr="007C4574">
              <w:rPr>
                <w:color w:val="000000"/>
                <w:sz w:val="22"/>
                <w:szCs w:val="22"/>
              </w:rPr>
              <w:t>772</w:t>
            </w:r>
          </w:p>
        </w:tc>
      </w:tr>
      <w:tr w:rsidR="007C4574" w:rsidRPr="007C4574" w14:paraId="1EFC9A60" w14:textId="77777777" w:rsidTr="007C4574">
        <w:trPr>
          <w:trHeight w:val="672"/>
        </w:trPr>
        <w:tc>
          <w:tcPr>
            <w:tcW w:w="5384" w:type="dxa"/>
            <w:shd w:val="clear" w:color="auto" w:fill="auto"/>
            <w:vAlign w:val="center"/>
            <w:hideMark/>
          </w:tcPr>
          <w:p w14:paraId="1C40C136" w14:textId="77777777" w:rsidR="007C4574" w:rsidRPr="007C4574" w:rsidRDefault="00515162" w:rsidP="00515162">
            <w:pPr>
              <w:rPr>
                <w:i/>
                <w:iCs/>
                <w:color w:val="000000"/>
                <w:sz w:val="22"/>
                <w:szCs w:val="22"/>
              </w:rPr>
            </w:pPr>
            <w:r w:rsidRPr="007C4574">
              <w:rPr>
                <w:i/>
                <w:iCs/>
                <w:color w:val="000000"/>
                <w:sz w:val="22"/>
                <w:szCs w:val="22"/>
              </w:rPr>
              <w:t>Darbības pakotne Nr.3</w:t>
            </w:r>
          </w:p>
          <w:p w14:paraId="7E45A26C" w14:textId="7B4104B6" w:rsidR="00515162" w:rsidRPr="007C4574" w:rsidRDefault="00515162" w:rsidP="00515162">
            <w:pPr>
              <w:rPr>
                <w:i/>
                <w:iCs/>
                <w:color w:val="000000"/>
                <w:sz w:val="22"/>
                <w:szCs w:val="22"/>
              </w:rPr>
            </w:pPr>
            <w:r w:rsidRPr="007C4574">
              <w:rPr>
                <w:i/>
                <w:iCs/>
                <w:color w:val="000000"/>
                <w:sz w:val="22"/>
                <w:szCs w:val="22"/>
              </w:rPr>
              <w:t>(mācību vizītes Francijā, Zviedrijā, komandējuma</w:t>
            </w:r>
            <w:r w:rsidR="007C4574" w:rsidRPr="007C4574">
              <w:rPr>
                <w:i/>
                <w:iCs/>
                <w:color w:val="000000"/>
                <w:sz w:val="22"/>
                <w:szCs w:val="22"/>
              </w:rPr>
              <w:t xml:space="preserve"> </w:t>
            </w:r>
            <w:r w:rsidRPr="007C4574">
              <w:rPr>
                <w:i/>
                <w:iCs/>
                <w:color w:val="000000"/>
                <w:sz w:val="22"/>
                <w:szCs w:val="22"/>
              </w:rPr>
              <w:t>izdevumi</w:t>
            </w:r>
            <w:r w:rsidR="007C4574" w:rsidRPr="007C4574">
              <w:rPr>
                <w:i/>
                <w:iCs/>
                <w:color w:val="000000"/>
                <w:sz w:val="22"/>
                <w:szCs w:val="22"/>
              </w:rPr>
              <w:t>)</w:t>
            </w:r>
          </w:p>
        </w:tc>
        <w:tc>
          <w:tcPr>
            <w:tcW w:w="853" w:type="dxa"/>
            <w:shd w:val="clear" w:color="auto" w:fill="auto"/>
            <w:noWrap/>
            <w:vAlign w:val="center"/>
            <w:hideMark/>
          </w:tcPr>
          <w:p w14:paraId="5074FA60" w14:textId="3325C86C" w:rsidR="00515162" w:rsidRPr="007C4574" w:rsidRDefault="00515162" w:rsidP="00DA3A96">
            <w:pPr>
              <w:jc w:val="right"/>
              <w:rPr>
                <w:i/>
                <w:iCs/>
                <w:color w:val="000000"/>
                <w:sz w:val="22"/>
                <w:szCs w:val="22"/>
              </w:rPr>
            </w:pPr>
            <w:r w:rsidRPr="007C4574">
              <w:rPr>
                <w:i/>
                <w:iCs/>
                <w:color w:val="000000"/>
                <w:sz w:val="22"/>
                <w:szCs w:val="22"/>
              </w:rPr>
              <w:t>0</w:t>
            </w:r>
          </w:p>
        </w:tc>
        <w:tc>
          <w:tcPr>
            <w:tcW w:w="855" w:type="dxa"/>
            <w:shd w:val="clear" w:color="auto" w:fill="auto"/>
            <w:noWrap/>
            <w:vAlign w:val="center"/>
            <w:hideMark/>
          </w:tcPr>
          <w:p w14:paraId="32B61981" w14:textId="748464DC" w:rsidR="00515162" w:rsidRPr="007C4574" w:rsidRDefault="00515162" w:rsidP="00DA3A96">
            <w:pPr>
              <w:jc w:val="right"/>
              <w:rPr>
                <w:i/>
                <w:iCs/>
                <w:color w:val="000000"/>
                <w:sz w:val="22"/>
                <w:szCs w:val="22"/>
              </w:rPr>
            </w:pPr>
            <w:r w:rsidRPr="007C4574">
              <w:rPr>
                <w:i/>
                <w:iCs/>
                <w:color w:val="000000"/>
                <w:sz w:val="22"/>
                <w:szCs w:val="22"/>
              </w:rPr>
              <w:t>12</w:t>
            </w:r>
            <w:r w:rsidR="007C4574" w:rsidRPr="007C4574">
              <w:rPr>
                <w:i/>
                <w:iCs/>
                <w:color w:val="000000"/>
                <w:sz w:val="22"/>
                <w:szCs w:val="22"/>
              </w:rPr>
              <w:t xml:space="preserve"> </w:t>
            </w:r>
            <w:r w:rsidRPr="007C4574">
              <w:rPr>
                <w:i/>
                <w:iCs/>
                <w:color w:val="000000"/>
                <w:sz w:val="22"/>
                <w:szCs w:val="22"/>
              </w:rPr>
              <w:t>432</w:t>
            </w:r>
          </w:p>
        </w:tc>
        <w:tc>
          <w:tcPr>
            <w:tcW w:w="855" w:type="dxa"/>
            <w:shd w:val="clear" w:color="auto" w:fill="auto"/>
            <w:noWrap/>
            <w:vAlign w:val="center"/>
            <w:hideMark/>
          </w:tcPr>
          <w:p w14:paraId="0EFD4188" w14:textId="1312AC96" w:rsidR="00515162" w:rsidRPr="007C4574" w:rsidRDefault="00515162" w:rsidP="00DA3A96">
            <w:pPr>
              <w:jc w:val="right"/>
              <w:rPr>
                <w:i/>
                <w:iCs/>
                <w:color w:val="000000"/>
                <w:sz w:val="22"/>
                <w:szCs w:val="22"/>
              </w:rPr>
            </w:pPr>
            <w:r w:rsidRPr="007C4574">
              <w:rPr>
                <w:i/>
                <w:iCs/>
                <w:color w:val="000000"/>
                <w:sz w:val="22"/>
                <w:szCs w:val="22"/>
              </w:rPr>
              <w:t>0</w:t>
            </w:r>
          </w:p>
        </w:tc>
        <w:tc>
          <w:tcPr>
            <w:tcW w:w="1048" w:type="dxa"/>
            <w:shd w:val="clear" w:color="auto" w:fill="auto"/>
            <w:noWrap/>
            <w:vAlign w:val="center"/>
            <w:hideMark/>
          </w:tcPr>
          <w:p w14:paraId="24C7C5D1" w14:textId="161E301B" w:rsidR="00515162" w:rsidRPr="007C4574" w:rsidRDefault="00515162" w:rsidP="00DA3A96">
            <w:pPr>
              <w:jc w:val="right"/>
              <w:rPr>
                <w:i/>
                <w:iCs/>
                <w:color w:val="000000"/>
                <w:sz w:val="22"/>
                <w:szCs w:val="22"/>
              </w:rPr>
            </w:pPr>
            <w:r w:rsidRPr="007C4574">
              <w:rPr>
                <w:i/>
                <w:iCs/>
                <w:color w:val="000000"/>
                <w:sz w:val="22"/>
                <w:szCs w:val="22"/>
              </w:rPr>
              <w:t>12</w:t>
            </w:r>
            <w:r w:rsidR="007C4574" w:rsidRPr="007C4574">
              <w:rPr>
                <w:i/>
                <w:iCs/>
                <w:color w:val="000000"/>
                <w:sz w:val="22"/>
                <w:szCs w:val="22"/>
              </w:rPr>
              <w:t xml:space="preserve"> </w:t>
            </w:r>
            <w:r w:rsidRPr="007C4574">
              <w:rPr>
                <w:i/>
                <w:iCs/>
                <w:color w:val="000000"/>
                <w:sz w:val="22"/>
                <w:szCs w:val="22"/>
              </w:rPr>
              <w:t>432</w:t>
            </w:r>
          </w:p>
        </w:tc>
      </w:tr>
      <w:tr w:rsidR="007C4574" w:rsidRPr="007C4574" w14:paraId="1F80307E" w14:textId="77777777" w:rsidTr="007C4574">
        <w:trPr>
          <w:trHeight w:val="695"/>
        </w:trPr>
        <w:tc>
          <w:tcPr>
            <w:tcW w:w="5384" w:type="dxa"/>
            <w:shd w:val="clear" w:color="auto" w:fill="auto"/>
            <w:vAlign w:val="center"/>
            <w:hideMark/>
          </w:tcPr>
          <w:p w14:paraId="5BBB183C" w14:textId="77777777" w:rsidR="00515162" w:rsidRPr="007C4574" w:rsidRDefault="00515162" w:rsidP="00515162">
            <w:pPr>
              <w:rPr>
                <w:i/>
                <w:iCs/>
                <w:color w:val="000000"/>
                <w:sz w:val="22"/>
                <w:szCs w:val="22"/>
              </w:rPr>
            </w:pPr>
            <w:r w:rsidRPr="007C4574">
              <w:rPr>
                <w:i/>
                <w:iCs/>
                <w:color w:val="000000"/>
                <w:sz w:val="22"/>
                <w:szCs w:val="22"/>
              </w:rPr>
              <w:t xml:space="preserve">Darbības pakotne Nr.4 </w:t>
            </w:r>
            <w:r w:rsidRPr="007C4574">
              <w:rPr>
                <w:i/>
                <w:iCs/>
                <w:color w:val="000000"/>
                <w:sz w:val="22"/>
                <w:szCs w:val="22"/>
              </w:rPr>
              <w:br/>
              <w:t>(nacionālā līmeņa eksperta darba grupas, komandējuma izdevumi)</w:t>
            </w:r>
          </w:p>
        </w:tc>
        <w:tc>
          <w:tcPr>
            <w:tcW w:w="853" w:type="dxa"/>
            <w:shd w:val="clear" w:color="auto" w:fill="auto"/>
            <w:noWrap/>
            <w:vAlign w:val="center"/>
            <w:hideMark/>
          </w:tcPr>
          <w:p w14:paraId="339D9AF3" w14:textId="248EFFBB" w:rsidR="00515162" w:rsidRPr="007C4574" w:rsidRDefault="00515162" w:rsidP="00DA3A96">
            <w:pPr>
              <w:jc w:val="right"/>
              <w:rPr>
                <w:i/>
                <w:iCs/>
                <w:color w:val="000000"/>
                <w:sz w:val="22"/>
                <w:szCs w:val="22"/>
              </w:rPr>
            </w:pPr>
            <w:r w:rsidRPr="007C4574">
              <w:rPr>
                <w:i/>
                <w:iCs/>
                <w:color w:val="000000"/>
                <w:sz w:val="22"/>
                <w:szCs w:val="22"/>
              </w:rPr>
              <w:t>0</w:t>
            </w:r>
          </w:p>
        </w:tc>
        <w:tc>
          <w:tcPr>
            <w:tcW w:w="855" w:type="dxa"/>
            <w:shd w:val="clear" w:color="auto" w:fill="auto"/>
            <w:noWrap/>
            <w:vAlign w:val="center"/>
            <w:hideMark/>
          </w:tcPr>
          <w:p w14:paraId="404E3E5C" w14:textId="1F2829BE" w:rsidR="00515162" w:rsidRPr="007C4574" w:rsidRDefault="00515162" w:rsidP="00DA3A96">
            <w:pPr>
              <w:jc w:val="right"/>
              <w:rPr>
                <w:i/>
                <w:iCs/>
                <w:color w:val="000000"/>
                <w:sz w:val="22"/>
                <w:szCs w:val="22"/>
              </w:rPr>
            </w:pPr>
            <w:r w:rsidRPr="007C4574">
              <w:rPr>
                <w:i/>
                <w:iCs/>
                <w:color w:val="000000"/>
                <w:sz w:val="22"/>
                <w:szCs w:val="22"/>
              </w:rPr>
              <w:t>1</w:t>
            </w:r>
            <w:r w:rsidR="007C4574" w:rsidRPr="007C4574">
              <w:rPr>
                <w:i/>
                <w:iCs/>
                <w:color w:val="000000"/>
                <w:sz w:val="22"/>
                <w:szCs w:val="22"/>
              </w:rPr>
              <w:t xml:space="preserve"> </w:t>
            </w:r>
            <w:r w:rsidRPr="007C4574">
              <w:rPr>
                <w:i/>
                <w:iCs/>
                <w:color w:val="000000"/>
                <w:sz w:val="22"/>
                <w:szCs w:val="22"/>
              </w:rPr>
              <w:t>668</w:t>
            </w:r>
          </w:p>
        </w:tc>
        <w:tc>
          <w:tcPr>
            <w:tcW w:w="855" w:type="dxa"/>
            <w:shd w:val="clear" w:color="auto" w:fill="auto"/>
            <w:noWrap/>
            <w:vAlign w:val="center"/>
            <w:hideMark/>
          </w:tcPr>
          <w:p w14:paraId="14BB2059" w14:textId="66102BAD" w:rsidR="00515162" w:rsidRPr="007C4574" w:rsidRDefault="00515162" w:rsidP="00DA3A96">
            <w:pPr>
              <w:jc w:val="right"/>
              <w:rPr>
                <w:i/>
                <w:iCs/>
                <w:color w:val="000000"/>
                <w:sz w:val="22"/>
                <w:szCs w:val="22"/>
              </w:rPr>
            </w:pPr>
            <w:r w:rsidRPr="007C4574">
              <w:rPr>
                <w:i/>
                <w:iCs/>
                <w:color w:val="000000"/>
                <w:sz w:val="22"/>
                <w:szCs w:val="22"/>
              </w:rPr>
              <w:t>0</w:t>
            </w:r>
          </w:p>
        </w:tc>
        <w:tc>
          <w:tcPr>
            <w:tcW w:w="1048" w:type="dxa"/>
            <w:shd w:val="clear" w:color="auto" w:fill="auto"/>
            <w:noWrap/>
            <w:vAlign w:val="center"/>
            <w:hideMark/>
          </w:tcPr>
          <w:p w14:paraId="69D4B066" w14:textId="62D61EC2" w:rsidR="00515162" w:rsidRPr="007C4574" w:rsidRDefault="00515162" w:rsidP="00DA3A96">
            <w:pPr>
              <w:jc w:val="right"/>
              <w:rPr>
                <w:i/>
                <w:iCs/>
                <w:color w:val="000000"/>
                <w:sz w:val="22"/>
                <w:szCs w:val="22"/>
              </w:rPr>
            </w:pPr>
            <w:r w:rsidRPr="007C4574">
              <w:rPr>
                <w:i/>
                <w:iCs/>
                <w:color w:val="000000"/>
                <w:sz w:val="22"/>
                <w:szCs w:val="22"/>
              </w:rPr>
              <w:t>1</w:t>
            </w:r>
            <w:r w:rsidR="007C4574" w:rsidRPr="007C4574">
              <w:rPr>
                <w:i/>
                <w:iCs/>
                <w:color w:val="000000"/>
                <w:sz w:val="22"/>
                <w:szCs w:val="22"/>
              </w:rPr>
              <w:t xml:space="preserve"> </w:t>
            </w:r>
            <w:r w:rsidRPr="007C4574">
              <w:rPr>
                <w:i/>
                <w:iCs/>
                <w:color w:val="000000"/>
                <w:sz w:val="22"/>
                <w:szCs w:val="22"/>
              </w:rPr>
              <w:t>668</w:t>
            </w:r>
          </w:p>
        </w:tc>
      </w:tr>
      <w:tr w:rsidR="007C4574" w:rsidRPr="007C4574" w14:paraId="04AC6DA0" w14:textId="77777777" w:rsidTr="007C4574">
        <w:trPr>
          <w:trHeight w:val="650"/>
        </w:trPr>
        <w:tc>
          <w:tcPr>
            <w:tcW w:w="5384" w:type="dxa"/>
            <w:shd w:val="clear" w:color="auto" w:fill="auto"/>
            <w:vAlign w:val="center"/>
            <w:hideMark/>
          </w:tcPr>
          <w:p w14:paraId="13D119C8" w14:textId="77777777" w:rsidR="00515162" w:rsidRPr="007C4574" w:rsidRDefault="00515162" w:rsidP="00515162">
            <w:pPr>
              <w:rPr>
                <w:i/>
                <w:iCs/>
                <w:color w:val="000000"/>
                <w:sz w:val="22"/>
                <w:szCs w:val="22"/>
              </w:rPr>
            </w:pPr>
            <w:r w:rsidRPr="007C4574">
              <w:rPr>
                <w:i/>
                <w:iCs/>
                <w:color w:val="000000"/>
                <w:sz w:val="22"/>
                <w:szCs w:val="22"/>
              </w:rPr>
              <w:t xml:space="preserve">Darbības pakotne Nr.5 </w:t>
            </w:r>
            <w:r w:rsidRPr="007C4574">
              <w:rPr>
                <w:i/>
                <w:iCs/>
                <w:color w:val="000000"/>
                <w:sz w:val="22"/>
                <w:szCs w:val="22"/>
              </w:rPr>
              <w:br/>
              <w:t>(konferences dalībnieku komandējuma izdevumi)</w:t>
            </w:r>
          </w:p>
        </w:tc>
        <w:tc>
          <w:tcPr>
            <w:tcW w:w="853" w:type="dxa"/>
            <w:shd w:val="clear" w:color="auto" w:fill="auto"/>
            <w:noWrap/>
            <w:vAlign w:val="center"/>
            <w:hideMark/>
          </w:tcPr>
          <w:p w14:paraId="57D6D67C" w14:textId="264512E1" w:rsidR="00515162" w:rsidRPr="007C4574" w:rsidRDefault="00515162" w:rsidP="00DA3A96">
            <w:pPr>
              <w:jc w:val="right"/>
              <w:rPr>
                <w:i/>
                <w:iCs/>
                <w:color w:val="000000"/>
                <w:sz w:val="22"/>
                <w:szCs w:val="22"/>
              </w:rPr>
            </w:pPr>
            <w:r w:rsidRPr="007C4574">
              <w:rPr>
                <w:i/>
                <w:iCs/>
                <w:color w:val="000000"/>
                <w:sz w:val="22"/>
                <w:szCs w:val="22"/>
              </w:rPr>
              <w:t>0</w:t>
            </w:r>
          </w:p>
        </w:tc>
        <w:tc>
          <w:tcPr>
            <w:tcW w:w="855" w:type="dxa"/>
            <w:shd w:val="clear" w:color="auto" w:fill="auto"/>
            <w:noWrap/>
            <w:vAlign w:val="center"/>
            <w:hideMark/>
          </w:tcPr>
          <w:p w14:paraId="67EF422A" w14:textId="5A447A87" w:rsidR="00515162" w:rsidRPr="007C4574" w:rsidRDefault="00515162" w:rsidP="00DA3A96">
            <w:pPr>
              <w:jc w:val="right"/>
              <w:rPr>
                <w:i/>
                <w:iCs/>
                <w:color w:val="000000"/>
                <w:sz w:val="22"/>
                <w:szCs w:val="22"/>
              </w:rPr>
            </w:pPr>
            <w:r w:rsidRPr="007C4574">
              <w:rPr>
                <w:i/>
                <w:iCs/>
                <w:color w:val="000000"/>
                <w:sz w:val="22"/>
                <w:szCs w:val="22"/>
              </w:rPr>
              <w:t>0</w:t>
            </w:r>
          </w:p>
        </w:tc>
        <w:tc>
          <w:tcPr>
            <w:tcW w:w="855" w:type="dxa"/>
            <w:shd w:val="clear" w:color="auto" w:fill="auto"/>
            <w:noWrap/>
            <w:vAlign w:val="center"/>
            <w:hideMark/>
          </w:tcPr>
          <w:p w14:paraId="60CA2D68" w14:textId="4B66F648" w:rsidR="00515162" w:rsidRPr="007C4574" w:rsidRDefault="00515162" w:rsidP="00DA3A96">
            <w:pPr>
              <w:jc w:val="right"/>
              <w:rPr>
                <w:i/>
                <w:iCs/>
                <w:color w:val="000000"/>
                <w:sz w:val="22"/>
                <w:szCs w:val="22"/>
              </w:rPr>
            </w:pPr>
            <w:r w:rsidRPr="007C4574">
              <w:rPr>
                <w:i/>
                <w:iCs/>
                <w:color w:val="000000"/>
                <w:sz w:val="22"/>
                <w:szCs w:val="22"/>
              </w:rPr>
              <w:t>21</w:t>
            </w:r>
            <w:r w:rsidR="007C4574" w:rsidRPr="007C4574">
              <w:rPr>
                <w:i/>
                <w:iCs/>
                <w:color w:val="000000"/>
                <w:sz w:val="22"/>
                <w:szCs w:val="22"/>
              </w:rPr>
              <w:t xml:space="preserve"> </w:t>
            </w:r>
            <w:r w:rsidRPr="007C4574">
              <w:rPr>
                <w:i/>
                <w:iCs/>
                <w:color w:val="000000"/>
                <w:sz w:val="22"/>
                <w:szCs w:val="22"/>
              </w:rPr>
              <w:t>673</w:t>
            </w:r>
          </w:p>
        </w:tc>
        <w:tc>
          <w:tcPr>
            <w:tcW w:w="1048" w:type="dxa"/>
            <w:shd w:val="clear" w:color="auto" w:fill="auto"/>
            <w:noWrap/>
            <w:vAlign w:val="center"/>
            <w:hideMark/>
          </w:tcPr>
          <w:p w14:paraId="473CDB0D" w14:textId="48030105" w:rsidR="00515162" w:rsidRPr="007C4574" w:rsidRDefault="00515162" w:rsidP="00DA3A96">
            <w:pPr>
              <w:jc w:val="right"/>
              <w:rPr>
                <w:i/>
                <w:iCs/>
                <w:color w:val="000000"/>
                <w:sz w:val="22"/>
                <w:szCs w:val="22"/>
              </w:rPr>
            </w:pPr>
            <w:r w:rsidRPr="007C4574">
              <w:rPr>
                <w:i/>
                <w:iCs/>
                <w:color w:val="000000"/>
                <w:sz w:val="22"/>
                <w:szCs w:val="22"/>
              </w:rPr>
              <w:t>21</w:t>
            </w:r>
            <w:r w:rsidR="007C4574" w:rsidRPr="007C4574">
              <w:rPr>
                <w:i/>
                <w:iCs/>
                <w:color w:val="000000"/>
                <w:sz w:val="22"/>
                <w:szCs w:val="22"/>
              </w:rPr>
              <w:t xml:space="preserve"> </w:t>
            </w:r>
            <w:r w:rsidRPr="007C4574">
              <w:rPr>
                <w:i/>
                <w:iCs/>
                <w:color w:val="000000"/>
                <w:sz w:val="22"/>
                <w:szCs w:val="22"/>
              </w:rPr>
              <w:t>673</w:t>
            </w:r>
          </w:p>
        </w:tc>
      </w:tr>
      <w:tr w:rsidR="007C4574" w:rsidRPr="007C4574" w14:paraId="5B65DE88" w14:textId="77777777" w:rsidTr="007C4574">
        <w:trPr>
          <w:trHeight w:val="300"/>
        </w:trPr>
        <w:tc>
          <w:tcPr>
            <w:tcW w:w="5384" w:type="dxa"/>
            <w:shd w:val="clear" w:color="auto" w:fill="auto"/>
            <w:noWrap/>
            <w:vAlign w:val="center"/>
            <w:hideMark/>
          </w:tcPr>
          <w:p w14:paraId="65F635D1" w14:textId="77777777" w:rsidR="00515162" w:rsidRPr="0024459A" w:rsidRDefault="00515162" w:rsidP="00515162">
            <w:pPr>
              <w:rPr>
                <w:b/>
                <w:bCs/>
                <w:color w:val="000000"/>
                <w:sz w:val="22"/>
                <w:szCs w:val="22"/>
              </w:rPr>
            </w:pPr>
            <w:r w:rsidRPr="0024459A">
              <w:rPr>
                <w:b/>
                <w:bCs/>
                <w:color w:val="000000"/>
                <w:sz w:val="22"/>
                <w:szCs w:val="22"/>
              </w:rPr>
              <w:t>Pakalpojumi</w:t>
            </w:r>
          </w:p>
        </w:tc>
        <w:tc>
          <w:tcPr>
            <w:tcW w:w="853" w:type="dxa"/>
            <w:shd w:val="clear" w:color="auto" w:fill="auto"/>
            <w:noWrap/>
            <w:vAlign w:val="center"/>
            <w:hideMark/>
          </w:tcPr>
          <w:p w14:paraId="317B7096" w14:textId="364B06FE" w:rsidR="00515162" w:rsidRPr="007C4574" w:rsidRDefault="00515162" w:rsidP="00DA3A96">
            <w:pPr>
              <w:jc w:val="right"/>
              <w:rPr>
                <w:color w:val="000000"/>
                <w:sz w:val="22"/>
                <w:szCs w:val="22"/>
              </w:rPr>
            </w:pPr>
            <w:r w:rsidRPr="007C4574">
              <w:rPr>
                <w:color w:val="000000"/>
                <w:sz w:val="22"/>
                <w:szCs w:val="22"/>
              </w:rPr>
              <w:t>2</w:t>
            </w:r>
            <w:r w:rsidR="007C4574" w:rsidRPr="007C4574">
              <w:rPr>
                <w:color w:val="000000"/>
                <w:sz w:val="22"/>
                <w:szCs w:val="22"/>
              </w:rPr>
              <w:t xml:space="preserve"> </w:t>
            </w:r>
            <w:r w:rsidRPr="007C4574">
              <w:rPr>
                <w:color w:val="000000"/>
                <w:sz w:val="22"/>
                <w:szCs w:val="22"/>
              </w:rPr>
              <w:t>000</w:t>
            </w:r>
          </w:p>
        </w:tc>
        <w:tc>
          <w:tcPr>
            <w:tcW w:w="855" w:type="dxa"/>
            <w:shd w:val="clear" w:color="auto" w:fill="auto"/>
            <w:noWrap/>
            <w:vAlign w:val="center"/>
            <w:hideMark/>
          </w:tcPr>
          <w:p w14:paraId="679B0647" w14:textId="77580082" w:rsidR="00515162" w:rsidRPr="007C4574" w:rsidRDefault="00515162" w:rsidP="00DA3A96">
            <w:pPr>
              <w:jc w:val="right"/>
              <w:rPr>
                <w:color w:val="000000"/>
                <w:sz w:val="22"/>
                <w:szCs w:val="22"/>
              </w:rPr>
            </w:pPr>
            <w:r w:rsidRPr="007C4574">
              <w:rPr>
                <w:color w:val="000000"/>
                <w:sz w:val="22"/>
                <w:szCs w:val="22"/>
              </w:rPr>
              <w:t>34</w:t>
            </w:r>
            <w:r w:rsidR="007C4574" w:rsidRPr="007C4574">
              <w:rPr>
                <w:color w:val="000000"/>
                <w:sz w:val="22"/>
                <w:szCs w:val="22"/>
              </w:rPr>
              <w:t xml:space="preserve"> </w:t>
            </w:r>
            <w:r w:rsidRPr="007C4574">
              <w:rPr>
                <w:color w:val="000000"/>
                <w:sz w:val="22"/>
                <w:szCs w:val="22"/>
              </w:rPr>
              <w:t>500</w:t>
            </w:r>
          </w:p>
        </w:tc>
        <w:tc>
          <w:tcPr>
            <w:tcW w:w="855" w:type="dxa"/>
            <w:shd w:val="clear" w:color="auto" w:fill="auto"/>
            <w:noWrap/>
            <w:vAlign w:val="center"/>
            <w:hideMark/>
          </w:tcPr>
          <w:p w14:paraId="414CBF30" w14:textId="06186AF3" w:rsidR="00515162" w:rsidRPr="007C4574" w:rsidRDefault="00515162" w:rsidP="00DA3A96">
            <w:pPr>
              <w:jc w:val="right"/>
              <w:rPr>
                <w:color w:val="000000"/>
                <w:sz w:val="22"/>
                <w:szCs w:val="22"/>
              </w:rPr>
            </w:pPr>
            <w:r w:rsidRPr="007C4574">
              <w:rPr>
                <w:color w:val="000000"/>
                <w:sz w:val="22"/>
                <w:szCs w:val="22"/>
              </w:rPr>
              <w:t>31</w:t>
            </w:r>
            <w:r w:rsidR="007C4574" w:rsidRPr="007C4574">
              <w:rPr>
                <w:color w:val="000000"/>
                <w:sz w:val="22"/>
                <w:szCs w:val="22"/>
              </w:rPr>
              <w:t xml:space="preserve"> </w:t>
            </w:r>
            <w:r w:rsidRPr="007C4574">
              <w:rPr>
                <w:color w:val="000000"/>
                <w:sz w:val="22"/>
                <w:szCs w:val="22"/>
              </w:rPr>
              <w:t>750</w:t>
            </w:r>
          </w:p>
        </w:tc>
        <w:tc>
          <w:tcPr>
            <w:tcW w:w="1048" w:type="dxa"/>
            <w:shd w:val="clear" w:color="auto" w:fill="auto"/>
            <w:noWrap/>
            <w:vAlign w:val="center"/>
            <w:hideMark/>
          </w:tcPr>
          <w:p w14:paraId="384F75C5" w14:textId="71CB9928" w:rsidR="00515162" w:rsidRPr="007C4574" w:rsidRDefault="00515162" w:rsidP="00DA3A96">
            <w:pPr>
              <w:jc w:val="right"/>
              <w:rPr>
                <w:color w:val="000000"/>
                <w:sz w:val="22"/>
                <w:szCs w:val="22"/>
              </w:rPr>
            </w:pPr>
            <w:r w:rsidRPr="007C4574">
              <w:rPr>
                <w:color w:val="000000"/>
                <w:sz w:val="22"/>
                <w:szCs w:val="22"/>
              </w:rPr>
              <w:t>68</w:t>
            </w:r>
            <w:r w:rsidR="007C4574" w:rsidRPr="007C4574">
              <w:rPr>
                <w:color w:val="000000"/>
                <w:sz w:val="22"/>
                <w:szCs w:val="22"/>
              </w:rPr>
              <w:t xml:space="preserve"> </w:t>
            </w:r>
            <w:r w:rsidRPr="007C4574">
              <w:rPr>
                <w:color w:val="000000"/>
                <w:sz w:val="22"/>
                <w:szCs w:val="22"/>
              </w:rPr>
              <w:t>250</w:t>
            </w:r>
          </w:p>
        </w:tc>
      </w:tr>
      <w:tr w:rsidR="007C4574" w:rsidRPr="007C4574" w14:paraId="524395B6" w14:textId="77777777" w:rsidTr="007C4574">
        <w:trPr>
          <w:trHeight w:val="564"/>
        </w:trPr>
        <w:tc>
          <w:tcPr>
            <w:tcW w:w="5384" w:type="dxa"/>
            <w:shd w:val="clear" w:color="auto" w:fill="auto"/>
            <w:vAlign w:val="center"/>
            <w:hideMark/>
          </w:tcPr>
          <w:p w14:paraId="6E16EAAF" w14:textId="77777777" w:rsidR="00515162" w:rsidRPr="007C4574" w:rsidRDefault="00515162" w:rsidP="00515162">
            <w:pPr>
              <w:rPr>
                <w:i/>
                <w:iCs/>
                <w:color w:val="000000"/>
                <w:sz w:val="22"/>
                <w:szCs w:val="22"/>
              </w:rPr>
            </w:pPr>
            <w:r w:rsidRPr="007C4574">
              <w:rPr>
                <w:i/>
                <w:iCs/>
                <w:color w:val="000000"/>
                <w:sz w:val="22"/>
                <w:szCs w:val="22"/>
              </w:rPr>
              <w:t>Darbības pakotne Nr.1</w:t>
            </w:r>
            <w:r w:rsidRPr="007C4574">
              <w:rPr>
                <w:i/>
                <w:iCs/>
                <w:color w:val="000000"/>
                <w:sz w:val="22"/>
                <w:szCs w:val="22"/>
              </w:rPr>
              <w:br/>
              <w:t>(izstrādāto sadarbības tīklu licence)</w:t>
            </w:r>
          </w:p>
        </w:tc>
        <w:tc>
          <w:tcPr>
            <w:tcW w:w="853" w:type="dxa"/>
            <w:shd w:val="clear" w:color="auto" w:fill="auto"/>
            <w:noWrap/>
            <w:vAlign w:val="center"/>
            <w:hideMark/>
          </w:tcPr>
          <w:p w14:paraId="00362F45" w14:textId="2ABF8C2B" w:rsidR="00515162" w:rsidRPr="007C4574" w:rsidRDefault="00515162" w:rsidP="00DA3A96">
            <w:pPr>
              <w:jc w:val="right"/>
              <w:rPr>
                <w:i/>
                <w:iCs/>
                <w:color w:val="000000"/>
                <w:sz w:val="22"/>
                <w:szCs w:val="22"/>
              </w:rPr>
            </w:pPr>
            <w:r w:rsidRPr="007C4574">
              <w:rPr>
                <w:i/>
                <w:iCs/>
                <w:color w:val="000000"/>
                <w:sz w:val="22"/>
                <w:szCs w:val="22"/>
              </w:rPr>
              <w:t>2</w:t>
            </w:r>
            <w:r w:rsidR="007C4574" w:rsidRPr="007C4574">
              <w:rPr>
                <w:i/>
                <w:iCs/>
                <w:color w:val="000000"/>
                <w:sz w:val="22"/>
                <w:szCs w:val="22"/>
              </w:rPr>
              <w:t xml:space="preserve"> </w:t>
            </w:r>
            <w:r w:rsidRPr="007C4574">
              <w:rPr>
                <w:i/>
                <w:iCs/>
                <w:color w:val="000000"/>
                <w:sz w:val="22"/>
                <w:szCs w:val="22"/>
              </w:rPr>
              <w:t>000</w:t>
            </w:r>
          </w:p>
        </w:tc>
        <w:tc>
          <w:tcPr>
            <w:tcW w:w="855" w:type="dxa"/>
            <w:shd w:val="clear" w:color="auto" w:fill="auto"/>
            <w:noWrap/>
            <w:vAlign w:val="center"/>
            <w:hideMark/>
          </w:tcPr>
          <w:p w14:paraId="39C00890" w14:textId="7F362DBB" w:rsidR="00515162" w:rsidRPr="007C4574" w:rsidRDefault="00515162" w:rsidP="00DA3A96">
            <w:pPr>
              <w:jc w:val="right"/>
              <w:rPr>
                <w:i/>
                <w:iCs/>
                <w:color w:val="000000"/>
                <w:sz w:val="22"/>
                <w:szCs w:val="22"/>
              </w:rPr>
            </w:pPr>
            <w:r w:rsidRPr="007C4574">
              <w:rPr>
                <w:i/>
                <w:iCs/>
                <w:color w:val="000000"/>
                <w:sz w:val="22"/>
                <w:szCs w:val="22"/>
              </w:rPr>
              <w:t>0</w:t>
            </w:r>
          </w:p>
        </w:tc>
        <w:tc>
          <w:tcPr>
            <w:tcW w:w="855" w:type="dxa"/>
            <w:shd w:val="clear" w:color="auto" w:fill="auto"/>
            <w:noWrap/>
            <w:vAlign w:val="center"/>
            <w:hideMark/>
          </w:tcPr>
          <w:p w14:paraId="17155362" w14:textId="05DB99CE" w:rsidR="00515162" w:rsidRPr="007C4574" w:rsidRDefault="00515162" w:rsidP="00DA3A96">
            <w:pPr>
              <w:jc w:val="right"/>
              <w:rPr>
                <w:i/>
                <w:iCs/>
                <w:color w:val="000000"/>
                <w:sz w:val="22"/>
                <w:szCs w:val="22"/>
              </w:rPr>
            </w:pPr>
            <w:r w:rsidRPr="007C4574">
              <w:rPr>
                <w:i/>
                <w:iCs/>
                <w:color w:val="000000"/>
                <w:sz w:val="22"/>
                <w:szCs w:val="22"/>
              </w:rPr>
              <w:t>0</w:t>
            </w:r>
          </w:p>
        </w:tc>
        <w:tc>
          <w:tcPr>
            <w:tcW w:w="1048" w:type="dxa"/>
            <w:shd w:val="clear" w:color="auto" w:fill="auto"/>
            <w:noWrap/>
            <w:vAlign w:val="center"/>
            <w:hideMark/>
          </w:tcPr>
          <w:p w14:paraId="282C9B03" w14:textId="1171122F" w:rsidR="00515162" w:rsidRPr="007C4574" w:rsidRDefault="00515162" w:rsidP="00DA3A96">
            <w:pPr>
              <w:jc w:val="right"/>
              <w:rPr>
                <w:i/>
                <w:iCs/>
                <w:color w:val="000000"/>
                <w:sz w:val="22"/>
                <w:szCs w:val="22"/>
              </w:rPr>
            </w:pPr>
            <w:r w:rsidRPr="007C4574">
              <w:rPr>
                <w:i/>
                <w:iCs/>
                <w:color w:val="000000"/>
                <w:sz w:val="22"/>
                <w:szCs w:val="22"/>
              </w:rPr>
              <w:t>2</w:t>
            </w:r>
            <w:r w:rsidR="007C4574" w:rsidRPr="007C4574">
              <w:rPr>
                <w:i/>
                <w:iCs/>
                <w:color w:val="000000"/>
                <w:sz w:val="22"/>
                <w:szCs w:val="22"/>
              </w:rPr>
              <w:t xml:space="preserve"> </w:t>
            </w:r>
            <w:r w:rsidRPr="007C4574">
              <w:rPr>
                <w:i/>
                <w:iCs/>
                <w:color w:val="000000"/>
                <w:sz w:val="22"/>
                <w:szCs w:val="22"/>
              </w:rPr>
              <w:t>000</w:t>
            </w:r>
          </w:p>
        </w:tc>
      </w:tr>
      <w:tr w:rsidR="007C4574" w:rsidRPr="007C4574" w14:paraId="660A55AA" w14:textId="77777777" w:rsidTr="007C4574">
        <w:trPr>
          <w:trHeight w:val="840"/>
        </w:trPr>
        <w:tc>
          <w:tcPr>
            <w:tcW w:w="5384" w:type="dxa"/>
            <w:shd w:val="clear" w:color="auto" w:fill="auto"/>
            <w:vAlign w:val="center"/>
            <w:hideMark/>
          </w:tcPr>
          <w:p w14:paraId="05D335DF" w14:textId="77777777" w:rsidR="00515162" w:rsidRPr="007C4574" w:rsidRDefault="00515162" w:rsidP="00515162">
            <w:pPr>
              <w:rPr>
                <w:i/>
                <w:iCs/>
                <w:color w:val="000000"/>
                <w:sz w:val="22"/>
                <w:szCs w:val="22"/>
              </w:rPr>
            </w:pPr>
            <w:r w:rsidRPr="007C4574">
              <w:rPr>
                <w:i/>
                <w:iCs/>
                <w:color w:val="000000"/>
                <w:sz w:val="22"/>
                <w:szCs w:val="22"/>
              </w:rPr>
              <w:t xml:space="preserve">Darbības pakotne Nr.2 </w:t>
            </w:r>
            <w:r w:rsidRPr="007C4574">
              <w:rPr>
                <w:i/>
                <w:iCs/>
                <w:color w:val="000000"/>
                <w:sz w:val="22"/>
                <w:szCs w:val="22"/>
              </w:rPr>
              <w:br/>
              <w:t>(rakstveida tulkošana, projektā izstrādāto ziņojumu tulkošana)</w:t>
            </w:r>
          </w:p>
        </w:tc>
        <w:tc>
          <w:tcPr>
            <w:tcW w:w="853" w:type="dxa"/>
            <w:shd w:val="clear" w:color="auto" w:fill="auto"/>
            <w:noWrap/>
            <w:vAlign w:val="center"/>
            <w:hideMark/>
          </w:tcPr>
          <w:p w14:paraId="12C65BD2" w14:textId="583C6D87" w:rsidR="00515162" w:rsidRPr="007C4574" w:rsidRDefault="00515162" w:rsidP="00DA3A96">
            <w:pPr>
              <w:jc w:val="right"/>
              <w:rPr>
                <w:i/>
                <w:iCs/>
                <w:color w:val="000000"/>
                <w:sz w:val="22"/>
                <w:szCs w:val="22"/>
              </w:rPr>
            </w:pPr>
            <w:r w:rsidRPr="007C4574">
              <w:rPr>
                <w:i/>
                <w:iCs/>
                <w:color w:val="000000"/>
                <w:sz w:val="22"/>
                <w:szCs w:val="22"/>
              </w:rPr>
              <w:t>0</w:t>
            </w:r>
          </w:p>
        </w:tc>
        <w:tc>
          <w:tcPr>
            <w:tcW w:w="855" w:type="dxa"/>
            <w:shd w:val="clear" w:color="auto" w:fill="auto"/>
            <w:noWrap/>
            <w:vAlign w:val="center"/>
            <w:hideMark/>
          </w:tcPr>
          <w:p w14:paraId="5EBD366B" w14:textId="39D35045" w:rsidR="00515162" w:rsidRPr="007C4574" w:rsidRDefault="00515162" w:rsidP="00DA3A96">
            <w:pPr>
              <w:jc w:val="right"/>
              <w:rPr>
                <w:i/>
                <w:iCs/>
                <w:color w:val="000000"/>
                <w:sz w:val="22"/>
                <w:szCs w:val="22"/>
              </w:rPr>
            </w:pPr>
            <w:r w:rsidRPr="007C4574">
              <w:rPr>
                <w:i/>
                <w:iCs/>
                <w:color w:val="000000"/>
                <w:sz w:val="22"/>
                <w:szCs w:val="22"/>
              </w:rPr>
              <w:t>2</w:t>
            </w:r>
            <w:r w:rsidR="007C4574" w:rsidRPr="007C4574">
              <w:rPr>
                <w:i/>
                <w:iCs/>
                <w:color w:val="000000"/>
                <w:sz w:val="22"/>
                <w:szCs w:val="22"/>
              </w:rPr>
              <w:t xml:space="preserve"> </w:t>
            </w:r>
            <w:r w:rsidRPr="007C4574">
              <w:rPr>
                <w:i/>
                <w:iCs/>
                <w:color w:val="000000"/>
                <w:sz w:val="22"/>
                <w:szCs w:val="22"/>
              </w:rPr>
              <w:t>000</w:t>
            </w:r>
          </w:p>
        </w:tc>
        <w:tc>
          <w:tcPr>
            <w:tcW w:w="855" w:type="dxa"/>
            <w:shd w:val="clear" w:color="auto" w:fill="auto"/>
            <w:noWrap/>
            <w:vAlign w:val="center"/>
            <w:hideMark/>
          </w:tcPr>
          <w:p w14:paraId="1BDD8A61" w14:textId="58114EF8" w:rsidR="00515162" w:rsidRPr="007C4574" w:rsidRDefault="00515162" w:rsidP="00DA3A96">
            <w:pPr>
              <w:jc w:val="right"/>
              <w:rPr>
                <w:i/>
                <w:iCs/>
                <w:color w:val="000000"/>
                <w:sz w:val="22"/>
                <w:szCs w:val="22"/>
              </w:rPr>
            </w:pPr>
            <w:r w:rsidRPr="007C4574">
              <w:rPr>
                <w:i/>
                <w:iCs/>
                <w:color w:val="000000"/>
                <w:sz w:val="22"/>
                <w:szCs w:val="22"/>
              </w:rPr>
              <w:t>0</w:t>
            </w:r>
          </w:p>
        </w:tc>
        <w:tc>
          <w:tcPr>
            <w:tcW w:w="1048" w:type="dxa"/>
            <w:shd w:val="clear" w:color="auto" w:fill="auto"/>
            <w:noWrap/>
            <w:vAlign w:val="center"/>
            <w:hideMark/>
          </w:tcPr>
          <w:p w14:paraId="1D12671C" w14:textId="7ABB2D92" w:rsidR="00515162" w:rsidRPr="007C4574" w:rsidRDefault="00515162" w:rsidP="00DA3A96">
            <w:pPr>
              <w:jc w:val="right"/>
              <w:rPr>
                <w:i/>
                <w:iCs/>
                <w:color w:val="000000"/>
                <w:sz w:val="22"/>
                <w:szCs w:val="22"/>
              </w:rPr>
            </w:pPr>
            <w:r w:rsidRPr="007C4574">
              <w:rPr>
                <w:i/>
                <w:iCs/>
                <w:color w:val="000000"/>
                <w:sz w:val="22"/>
                <w:szCs w:val="22"/>
              </w:rPr>
              <w:t>2</w:t>
            </w:r>
            <w:r w:rsidR="007C4574" w:rsidRPr="007C4574">
              <w:rPr>
                <w:i/>
                <w:iCs/>
                <w:color w:val="000000"/>
                <w:sz w:val="22"/>
                <w:szCs w:val="22"/>
              </w:rPr>
              <w:t xml:space="preserve"> </w:t>
            </w:r>
            <w:r w:rsidRPr="007C4574">
              <w:rPr>
                <w:i/>
                <w:iCs/>
                <w:color w:val="000000"/>
                <w:sz w:val="22"/>
                <w:szCs w:val="22"/>
              </w:rPr>
              <w:t>000</w:t>
            </w:r>
          </w:p>
        </w:tc>
      </w:tr>
      <w:tr w:rsidR="007C4574" w:rsidRPr="007C4574" w14:paraId="69081E44" w14:textId="77777777" w:rsidTr="007C4574">
        <w:trPr>
          <w:trHeight w:val="812"/>
        </w:trPr>
        <w:tc>
          <w:tcPr>
            <w:tcW w:w="5384" w:type="dxa"/>
            <w:shd w:val="clear" w:color="auto" w:fill="auto"/>
            <w:vAlign w:val="center"/>
            <w:hideMark/>
          </w:tcPr>
          <w:p w14:paraId="35855950" w14:textId="77777777" w:rsidR="00515162" w:rsidRPr="007C4574" w:rsidRDefault="00515162" w:rsidP="00515162">
            <w:pPr>
              <w:rPr>
                <w:i/>
                <w:iCs/>
                <w:color w:val="000000"/>
                <w:sz w:val="22"/>
                <w:szCs w:val="22"/>
              </w:rPr>
            </w:pPr>
            <w:r w:rsidRPr="007C4574">
              <w:rPr>
                <w:i/>
                <w:iCs/>
                <w:color w:val="000000"/>
                <w:sz w:val="22"/>
                <w:szCs w:val="22"/>
              </w:rPr>
              <w:t xml:space="preserve">Darbības pakotne Nr.3 </w:t>
            </w:r>
            <w:r w:rsidRPr="007C4574">
              <w:rPr>
                <w:i/>
                <w:iCs/>
                <w:color w:val="000000"/>
                <w:sz w:val="22"/>
                <w:szCs w:val="22"/>
              </w:rPr>
              <w:br/>
              <w:t>(ārējo ekspertu atlīdzība (ekspertu pakalpojums), pilotprojektu izmēģināšana, ekspertu dalība darba grupās)</w:t>
            </w:r>
          </w:p>
        </w:tc>
        <w:tc>
          <w:tcPr>
            <w:tcW w:w="853" w:type="dxa"/>
            <w:shd w:val="clear" w:color="auto" w:fill="auto"/>
            <w:noWrap/>
            <w:vAlign w:val="center"/>
            <w:hideMark/>
          </w:tcPr>
          <w:p w14:paraId="57C023E2" w14:textId="35EA60FE" w:rsidR="00515162" w:rsidRPr="007C4574" w:rsidRDefault="00515162" w:rsidP="00DA3A96">
            <w:pPr>
              <w:jc w:val="right"/>
              <w:rPr>
                <w:i/>
                <w:iCs/>
                <w:color w:val="000000"/>
                <w:sz w:val="22"/>
                <w:szCs w:val="22"/>
              </w:rPr>
            </w:pPr>
            <w:r w:rsidRPr="007C4574">
              <w:rPr>
                <w:i/>
                <w:iCs/>
                <w:color w:val="000000"/>
                <w:sz w:val="22"/>
                <w:szCs w:val="22"/>
              </w:rPr>
              <w:t>0</w:t>
            </w:r>
          </w:p>
        </w:tc>
        <w:tc>
          <w:tcPr>
            <w:tcW w:w="855" w:type="dxa"/>
            <w:shd w:val="clear" w:color="auto" w:fill="auto"/>
            <w:noWrap/>
            <w:vAlign w:val="center"/>
            <w:hideMark/>
          </w:tcPr>
          <w:p w14:paraId="012D7C6F" w14:textId="79D03751" w:rsidR="00515162" w:rsidRPr="007C4574" w:rsidRDefault="00515162" w:rsidP="00DA3A96">
            <w:pPr>
              <w:jc w:val="right"/>
              <w:rPr>
                <w:i/>
                <w:iCs/>
                <w:color w:val="000000"/>
                <w:sz w:val="22"/>
                <w:szCs w:val="22"/>
              </w:rPr>
            </w:pPr>
            <w:r w:rsidRPr="007C4574">
              <w:rPr>
                <w:i/>
                <w:iCs/>
                <w:color w:val="000000"/>
                <w:sz w:val="22"/>
                <w:szCs w:val="22"/>
              </w:rPr>
              <w:t>25</w:t>
            </w:r>
            <w:r w:rsidR="007C4574" w:rsidRPr="007C4574">
              <w:rPr>
                <w:i/>
                <w:iCs/>
                <w:color w:val="000000"/>
                <w:sz w:val="22"/>
                <w:szCs w:val="22"/>
              </w:rPr>
              <w:t xml:space="preserve"> </w:t>
            </w:r>
            <w:r w:rsidRPr="007C4574">
              <w:rPr>
                <w:i/>
                <w:iCs/>
                <w:color w:val="000000"/>
                <w:sz w:val="22"/>
                <w:szCs w:val="22"/>
              </w:rPr>
              <w:t>000</w:t>
            </w:r>
          </w:p>
        </w:tc>
        <w:tc>
          <w:tcPr>
            <w:tcW w:w="855" w:type="dxa"/>
            <w:shd w:val="clear" w:color="auto" w:fill="auto"/>
            <w:noWrap/>
            <w:vAlign w:val="center"/>
            <w:hideMark/>
          </w:tcPr>
          <w:p w14:paraId="490B4DF2" w14:textId="0B598272" w:rsidR="00515162" w:rsidRPr="007C4574" w:rsidRDefault="00515162" w:rsidP="00DA3A96">
            <w:pPr>
              <w:jc w:val="right"/>
              <w:rPr>
                <w:i/>
                <w:iCs/>
                <w:color w:val="000000"/>
                <w:sz w:val="22"/>
                <w:szCs w:val="22"/>
              </w:rPr>
            </w:pPr>
            <w:r w:rsidRPr="007C4574">
              <w:rPr>
                <w:i/>
                <w:iCs/>
                <w:color w:val="000000"/>
                <w:sz w:val="22"/>
                <w:szCs w:val="22"/>
              </w:rPr>
              <w:t>0</w:t>
            </w:r>
          </w:p>
        </w:tc>
        <w:tc>
          <w:tcPr>
            <w:tcW w:w="1048" w:type="dxa"/>
            <w:shd w:val="clear" w:color="auto" w:fill="auto"/>
            <w:noWrap/>
            <w:vAlign w:val="center"/>
            <w:hideMark/>
          </w:tcPr>
          <w:p w14:paraId="51BA096B" w14:textId="43E7133D" w:rsidR="00515162" w:rsidRPr="007C4574" w:rsidRDefault="00515162" w:rsidP="00DA3A96">
            <w:pPr>
              <w:jc w:val="right"/>
              <w:rPr>
                <w:i/>
                <w:iCs/>
                <w:color w:val="000000"/>
                <w:sz w:val="22"/>
                <w:szCs w:val="22"/>
              </w:rPr>
            </w:pPr>
            <w:r w:rsidRPr="007C4574">
              <w:rPr>
                <w:i/>
                <w:iCs/>
                <w:color w:val="000000"/>
                <w:sz w:val="22"/>
                <w:szCs w:val="22"/>
              </w:rPr>
              <w:t>25</w:t>
            </w:r>
            <w:r w:rsidR="007C4574" w:rsidRPr="007C4574">
              <w:rPr>
                <w:i/>
                <w:iCs/>
                <w:color w:val="000000"/>
                <w:sz w:val="22"/>
                <w:szCs w:val="22"/>
              </w:rPr>
              <w:t xml:space="preserve"> </w:t>
            </w:r>
            <w:r w:rsidRPr="007C4574">
              <w:rPr>
                <w:i/>
                <w:iCs/>
                <w:color w:val="000000"/>
                <w:sz w:val="22"/>
                <w:szCs w:val="22"/>
              </w:rPr>
              <w:t>000</w:t>
            </w:r>
          </w:p>
        </w:tc>
      </w:tr>
      <w:tr w:rsidR="007C4574" w:rsidRPr="007C4574" w14:paraId="268685C3" w14:textId="77777777" w:rsidTr="007C4574">
        <w:trPr>
          <w:trHeight w:val="851"/>
        </w:trPr>
        <w:tc>
          <w:tcPr>
            <w:tcW w:w="5384" w:type="dxa"/>
            <w:shd w:val="clear" w:color="auto" w:fill="auto"/>
            <w:vAlign w:val="center"/>
            <w:hideMark/>
          </w:tcPr>
          <w:p w14:paraId="777E1315" w14:textId="42038806" w:rsidR="00515162" w:rsidRPr="007C4574" w:rsidRDefault="00515162" w:rsidP="00515162">
            <w:pPr>
              <w:rPr>
                <w:i/>
                <w:iCs/>
                <w:color w:val="000000"/>
                <w:sz w:val="22"/>
                <w:szCs w:val="22"/>
              </w:rPr>
            </w:pPr>
            <w:r w:rsidRPr="007C4574">
              <w:rPr>
                <w:i/>
                <w:iCs/>
                <w:color w:val="000000"/>
                <w:sz w:val="22"/>
                <w:szCs w:val="22"/>
              </w:rPr>
              <w:t xml:space="preserve">Darbības pakotne Nr.5 </w:t>
            </w:r>
            <w:r w:rsidRPr="007C4574">
              <w:rPr>
                <w:i/>
                <w:iCs/>
                <w:color w:val="000000"/>
                <w:sz w:val="22"/>
                <w:szCs w:val="22"/>
              </w:rPr>
              <w:br/>
            </w:r>
            <w:proofErr w:type="gramStart"/>
            <w:r w:rsidRPr="007C4574">
              <w:rPr>
                <w:i/>
                <w:iCs/>
                <w:color w:val="000000"/>
                <w:sz w:val="22"/>
                <w:szCs w:val="22"/>
              </w:rPr>
              <w:t>(</w:t>
            </w:r>
            <w:proofErr w:type="gramEnd"/>
            <w:r w:rsidR="007C4574" w:rsidRPr="007C4574">
              <w:rPr>
                <w:i/>
                <w:iCs/>
                <w:color w:val="000000"/>
                <w:sz w:val="22"/>
                <w:szCs w:val="22"/>
              </w:rPr>
              <w:t>rakstveida</w:t>
            </w:r>
            <w:r w:rsidRPr="007C4574">
              <w:rPr>
                <w:i/>
                <w:iCs/>
                <w:color w:val="000000"/>
                <w:sz w:val="22"/>
                <w:szCs w:val="22"/>
              </w:rPr>
              <w:t xml:space="preserve"> tulkošana, sinhronā tulkošana konferences laikā, ārējo ekspertu atlīdzība (ekspertu pakalpojums)</w:t>
            </w:r>
          </w:p>
        </w:tc>
        <w:tc>
          <w:tcPr>
            <w:tcW w:w="853" w:type="dxa"/>
            <w:shd w:val="clear" w:color="auto" w:fill="auto"/>
            <w:noWrap/>
            <w:vAlign w:val="center"/>
            <w:hideMark/>
          </w:tcPr>
          <w:p w14:paraId="3AAEFA8D" w14:textId="79C70262" w:rsidR="00515162" w:rsidRPr="007C4574" w:rsidRDefault="00515162" w:rsidP="00DA3A96">
            <w:pPr>
              <w:jc w:val="right"/>
              <w:rPr>
                <w:i/>
                <w:iCs/>
                <w:color w:val="000000"/>
                <w:sz w:val="22"/>
                <w:szCs w:val="22"/>
              </w:rPr>
            </w:pPr>
            <w:r w:rsidRPr="007C4574">
              <w:rPr>
                <w:i/>
                <w:iCs/>
                <w:color w:val="000000"/>
                <w:sz w:val="22"/>
                <w:szCs w:val="22"/>
              </w:rPr>
              <w:t>0</w:t>
            </w:r>
          </w:p>
        </w:tc>
        <w:tc>
          <w:tcPr>
            <w:tcW w:w="855" w:type="dxa"/>
            <w:shd w:val="clear" w:color="auto" w:fill="auto"/>
            <w:noWrap/>
            <w:vAlign w:val="center"/>
            <w:hideMark/>
          </w:tcPr>
          <w:p w14:paraId="65CEB8AE" w14:textId="12D9EBE5" w:rsidR="00515162" w:rsidRPr="007C4574" w:rsidRDefault="00515162" w:rsidP="00DA3A96">
            <w:pPr>
              <w:jc w:val="right"/>
              <w:rPr>
                <w:i/>
                <w:iCs/>
                <w:color w:val="000000"/>
                <w:sz w:val="22"/>
                <w:szCs w:val="22"/>
              </w:rPr>
            </w:pPr>
            <w:r w:rsidRPr="007C4574">
              <w:rPr>
                <w:i/>
                <w:iCs/>
                <w:color w:val="000000"/>
                <w:sz w:val="22"/>
                <w:szCs w:val="22"/>
              </w:rPr>
              <w:t>7</w:t>
            </w:r>
            <w:r w:rsidR="007C4574" w:rsidRPr="007C4574">
              <w:rPr>
                <w:i/>
                <w:iCs/>
                <w:color w:val="000000"/>
                <w:sz w:val="22"/>
                <w:szCs w:val="22"/>
              </w:rPr>
              <w:t xml:space="preserve"> </w:t>
            </w:r>
            <w:r w:rsidRPr="007C4574">
              <w:rPr>
                <w:i/>
                <w:iCs/>
                <w:color w:val="000000"/>
                <w:sz w:val="22"/>
                <w:szCs w:val="22"/>
              </w:rPr>
              <w:t>500</w:t>
            </w:r>
          </w:p>
        </w:tc>
        <w:tc>
          <w:tcPr>
            <w:tcW w:w="855" w:type="dxa"/>
            <w:shd w:val="clear" w:color="auto" w:fill="auto"/>
            <w:noWrap/>
            <w:vAlign w:val="center"/>
            <w:hideMark/>
          </w:tcPr>
          <w:p w14:paraId="468FD3A9" w14:textId="1D1D1B56" w:rsidR="00515162" w:rsidRPr="007C4574" w:rsidRDefault="00515162" w:rsidP="00DA3A96">
            <w:pPr>
              <w:jc w:val="right"/>
              <w:rPr>
                <w:i/>
                <w:iCs/>
                <w:color w:val="000000"/>
                <w:sz w:val="22"/>
                <w:szCs w:val="22"/>
              </w:rPr>
            </w:pPr>
            <w:r w:rsidRPr="007C4574">
              <w:rPr>
                <w:i/>
                <w:iCs/>
                <w:color w:val="000000"/>
                <w:sz w:val="22"/>
                <w:szCs w:val="22"/>
              </w:rPr>
              <w:t>31</w:t>
            </w:r>
            <w:r w:rsidR="007C4574" w:rsidRPr="007C4574">
              <w:rPr>
                <w:i/>
                <w:iCs/>
                <w:color w:val="000000"/>
                <w:sz w:val="22"/>
                <w:szCs w:val="22"/>
              </w:rPr>
              <w:t xml:space="preserve"> </w:t>
            </w:r>
            <w:r w:rsidRPr="007C4574">
              <w:rPr>
                <w:i/>
                <w:iCs/>
                <w:color w:val="000000"/>
                <w:sz w:val="22"/>
                <w:szCs w:val="22"/>
              </w:rPr>
              <w:t>750</w:t>
            </w:r>
          </w:p>
        </w:tc>
        <w:tc>
          <w:tcPr>
            <w:tcW w:w="1048" w:type="dxa"/>
            <w:shd w:val="clear" w:color="auto" w:fill="auto"/>
            <w:noWrap/>
            <w:vAlign w:val="center"/>
            <w:hideMark/>
          </w:tcPr>
          <w:p w14:paraId="16B7DC2E" w14:textId="00AE6CB1" w:rsidR="00515162" w:rsidRPr="007C4574" w:rsidRDefault="00515162" w:rsidP="00DA3A96">
            <w:pPr>
              <w:jc w:val="right"/>
              <w:rPr>
                <w:i/>
                <w:iCs/>
                <w:color w:val="000000"/>
                <w:sz w:val="22"/>
                <w:szCs w:val="22"/>
              </w:rPr>
            </w:pPr>
            <w:r w:rsidRPr="007C4574">
              <w:rPr>
                <w:i/>
                <w:iCs/>
                <w:color w:val="000000"/>
                <w:sz w:val="22"/>
                <w:szCs w:val="22"/>
              </w:rPr>
              <w:t>39</w:t>
            </w:r>
            <w:r w:rsidR="007C4574" w:rsidRPr="007C4574">
              <w:rPr>
                <w:i/>
                <w:iCs/>
                <w:color w:val="000000"/>
                <w:sz w:val="22"/>
                <w:szCs w:val="22"/>
              </w:rPr>
              <w:t xml:space="preserve"> </w:t>
            </w:r>
            <w:r w:rsidRPr="007C4574">
              <w:rPr>
                <w:i/>
                <w:iCs/>
                <w:color w:val="000000"/>
                <w:sz w:val="22"/>
                <w:szCs w:val="22"/>
              </w:rPr>
              <w:t>250</w:t>
            </w:r>
          </w:p>
        </w:tc>
      </w:tr>
      <w:tr w:rsidR="007C4574" w:rsidRPr="007C4574" w14:paraId="41B9F05D" w14:textId="77777777" w:rsidTr="007C4574">
        <w:trPr>
          <w:trHeight w:val="300"/>
        </w:trPr>
        <w:tc>
          <w:tcPr>
            <w:tcW w:w="5384" w:type="dxa"/>
            <w:shd w:val="clear" w:color="auto" w:fill="auto"/>
            <w:noWrap/>
            <w:vAlign w:val="center"/>
            <w:hideMark/>
          </w:tcPr>
          <w:p w14:paraId="11C65466" w14:textId="77777777" w:rsidR="00515162" w:rsidRPr="0024459A" w:rsidRDefault="00515162" w:rsidP="00515162">
            <w:pPr>
              <w:rPr>
                <w:b/>
                <w:bCs/>
                <w:color w:val="000000"/>
                <w:sz w:val="22"/>
                <w:szCs w:val="22"/>
              </w:rPr>
            </w:pPr>
            <w:r w:rsidRPr="0024459A">
              <w:rPr>
                <w:b/>
                <w:bCs/>
                <w:color w:val="000000"/>
                <w:sz w:val="22"/>
                <w:szCs w:val="22"/>
              </w:rPr>
              <w:t>Administratīvie izdevumi</w:t>
            </w:r>
          </w:p>
        </w:tc>
        <w:tc>
          <w:tcPr>
            <w:tcW w:w="853" w:type="dxa"/>
            <w:shd w:val="clear" w:color="auto" w:fill="auto"/>
            <w:noWrap/>
            <w:vAlign w:val="center"/>
            <w:hideMark/>
          </w:tcPr>
          <w:p w14:paraId="00A07645" w14:textId="3862C888" w:rsidR="00515162" w:rsidRPr="007C4574" w:rsidRDefault="00515162" w:rsidP="00DA3A96">
            <w:pPr>
              <w:jc w:val="right"/>
              <w:rPr>
                <w:color w:val="000000"/>
                <w:sz w:val="22"/>
                <w:szCs w:val="22"/>
              </w:rPr>
            </w:pPr>
            <w:r w:rsidRPr="007C4574">
              <w:rPr>
                <w:color w:val="000000"/>
                <w:sz w:val="22"/>
                <w:szCs w:val="22"/>
              </w:rPr>
              <w:t>0</w:t>
            </w:r>
          </w:p>
        </w:tc>
        <w:tc>
          <w:tcPr>
            <w:tcW w:w="855" w:type="dxa"/>
            <w:shd w:val="clear" w:color="auto" w:fill="auto"/>
            <w:noWrap/>
            <w:vAlign w:val="center"/>
            <w:hideMark/>
          </w:tcPr>
          <w:p w14:paraId="26E5E4CC" w14:textId="4EF9A6E1" w:rsidR="00515162" w:rsidRPr="007C4574" w:rsidRDefault="00515162" w:rsidP="00DA3A96">
            <w:pPr>
              <w:jc w:val="right"/>
              <w:rPr>
                <w:color w:val="000000"/>
                <w:sz w:val="22"/>
                <w:szCs w:val="22"/>
              </w:rPr>
            </w:pPr>
            <w:r w:rsidRPr="007C4574">
              <w:rPr>
                <w:color w:val="000000"/>
                <w:sz w:val="22"/>
                <w:szCs w:val="22"/>
              </w:rPr>
              <w:t>0</w:t>
            </w:r>
          </w:p>
        </w:tc>
        <w:tc>
          <w:tcPr>
            <w:tcW w:w="855" w:type="dxa"/>
            <w:shd w:val="clear" w:color="auto" w:fill="auto"/>
            <w:noWrap/>
            <w:vAlign w:val="center"/>
            <w:hideMark/>
          </w:tcPr>
          <w:p w14:paraId="5C8734A2" w14:textId="3E8C697D" w:rsidR="00515162" w:rsidRPr="007C4574" w:rsidRDefault="00515162" w:rsidP="00DA3A96">
            <w:pPr>
              <w:jc w:val="right"/>
              <w:rPr>
                <w:color w:val="000000"/>
                <w:sz w:val="22"/>
                <w:szCs w:val="22"/>
              </w:rPr>
            </w:pPr>
            <w:r w:rsidRPr="007C4574">
              <w:rPr>
                <w:color w:val="000000"/>
                <w:sz w:val="22"/>
                <w:szCs w:val="22"/>
              </w:rPr>
              <w:t>2</w:t>
            </w:r>
            <w:r w:rsidR="007C4574" w:rsidRPr="007C4574">
              <w:rPr>
                <w:color w:val="000000"/>
                <w:sz w:val="22"/>
                <w:szCs w:val="22"/>
              </w:rPr>
              <w:t xml:space="preserve"> </w:t>
            </w:r>
            <w:r w:rsidRPr="007C4574">
              <w:rPr>
                <w:color w:val="000000"/>
                <w:sz w:val="22"/>
                <w:szCs w:val="22"/>
              </w:rPr>
              <w:t>400</w:t>
            </w:r>
          </w:p>
        </w:tc>
        <w:tc>
          <w:tcPr>
            <w:tcW w:w="1048" w:type="dxa"/>
            <w:shd w:val="clear" w:color="auto" w:fill="auto"/>
            <w:noWrap/>
            <w:vAlign w:val="center"/>
            <w:hideMark/>
          </w:tcPr>
          <w:p w14:paraId="49FB1DFB" w14:textId="2BB7BA2D" w:rsidR="00515162" w:rsidRPr="007C4574" w:rsidRDefault="00515162" w:rsidP="00DA3A96">
            <w:pPr>
              <w:jc w:val="right"/>
              <w:rPr>
                <w:color w:val="000000"/>
                <w:sz w:val="22"/>
                <w:szCs w:val="22"/>
              </w:rPr>
            </w:pPr>
            <w:r w:rsidRPr="007C4574">
              <w:rPr>
                <w:color w:val="000000"/>
                <w:sz w:val="22"/>
                <w:szCs w:val="22"/>
              </w:rPr>
              <w:t>2</w:t>
            </w:r>
            <w:r w:rsidR="007C4574" w:rsidRPr="007C4574">
              <w:rPr>
                <w:color w:val="000000"/>
                <w:sz w:val="22"/>
                <w:szCs w:val="22"/>
              </w:rPr>
              <w:t xml:space="preserve"> </w:t>
            </w:r>
            <w:r w:rsidRPr="007C4574">
              <w:rPr>
                <w:color w:val="000000"/>
                <w:sz w:val="22"/>
                <w:szCs w:val="22"/>
              </w:rPr>
              <w:t>400</w:t>
            </w:r>
          </w:p>
        </w:tc>
      </w:tr>
      <w:tr w:rsidR="007C4574" w:rsidRPr="007C4574" w14:paraId="062F088E" w14:textId="77777777" w:rsidTr="007C4574">
        <w:trPr>
          <w:trHeight w:val="769"/>
        </w:trPr>
        <w:tc>
          <w:tcPr>
            <w:tcW w:w="5384" w:type="dxa"/>
            <w:shd w:val="clear" w:color="auto" w:fill="auto"/>
            <w:vAlign w:val="center"/>
            <w:hideMark/>
          </w:tcPr>
          <w:p w14:paraId="1546F2E2" w14:textId="77777777" w:rsidR="00515162" w:rsidRPr="007C4574" w:rsidRDefault="00515162" w:rsidP="00515162">
            <w:pPr>
              <w:rPr>
                <w:i/>
                <w:iCs/>
                <w:color w:val="000000"/>
                <w:sz w:val="22"/>
                <w:szCs w:val="22"/>
              </w:rPr>
            </w:pPr>
            <w:r w:rsidRPr="007C4574">
              <w:rPr>
                <w:i/>
                <w:iCs/>
                <w:color w:val="000000"/>
                <w:sz w:val="22"/>
                <w:szCs w:val="22"/>
              </w:rPr>
              <w:t xml:space="preserve">Darbības pakotne Nr.5 </w:t>
            </w:r>
            <w:r w:rsidRPr="007C4574">
              <w:rPr>
                <w:i/>
                <w:iCs/>
                <w:color w:val="000000"/>
                <w:sz w:val="22"/>
                <w:szCs w:val="22"/>
              </w:rPr>
              <w:br/>
              <w:t xml:space="preserve">(tulkošanas kabīņu noma konferences vajadzībām-1200 </w:t>
            </w:r>
            <w:proofErr w:type="spellStart"/>
            <w:r w:rsidRPr="007C4574">
              <w:rPr>
                <w:i/>
                <w:iCs/>
                <w:color w:val="000000"/>
                <w:sz w:val="22"/>
                <w:szCs w:val="22"/>
              </w:rPr>
              <w:t>euro</w:t>
            </w:r>
            <w:proofErr w:type="spellEnd"/>
            <w:r w:rsidRPr="007C4574">
              <w:rPr>
                <w:i/>
                <w:iCs/>
                <w:color w:val="000000"/>
                <w:sz w:val="22"/>
                <w:szCs w:val="22"/>
              </w:rPr>
              <w:t xml:space="preserve">; konferences dalībnieku ēdināšana- 1200 </w:t>
            </w:r>
            <w:proofErr w:type="spellStart"/>
            <w:r w:rsidRPr="007C4574">
              <w:rPr>
                <w:i/>
                <w:iCs/>
                <w:color w:val="000000"/>
                <w:sz w:val="22"/>
                <w:szCs w:val="22"/>
              </w:rPr>
              <w:t>euro</w:t>
            </w:r>
            <w:proofErr w:type="spellEnd"/>
            <w:r w:rsidRPr="007C4574">
              <w:rPr>
                <w:i/>
                <w:iCs/>
                <w:color w:val="000000"/>
                <w:sz w:val="22"/>
                <w:szCs w:val="22"/>
              </w:rPr>
              <w:t xml:space="preserve">) </w:t>
            </w:r>
          </w:p>
        </w:tc>
        <w:tc>
          <w:tcPr>
            <w:tcW w:w="853" w:type="dxa"/>
            <w:shd w:val="clear" w:color="auto" w:fill="auto"/>
            <w:noWrap/>
            <w:vAlign w:val="center"/>
            <w:hideMark/>
          </w:tcPr>
          <w:p w14:paraId="5DE08C6F" w14:textId="2F03AF7F" w:rsidR="00515162" w:rsidRPr="007C4574" w:rsidRDefault="00515162" w:rsidP="00DA3A96">
            <w:pPr>
              <w:jc w:val="right"/>
              <w:rPr>
                <w:i/>
                <w:iCs/>
                <w:color w:val="000000"/>
                <w:sz w:val="22"/>
                <w:szCs w:val="22"/>
              </w:rPr>
            </w:pPr>
            <w:r w:rsidRPr="007C4574">
              <w:rPr>
                <w:i/>
                <w:iCs/>
                <w:color w:val="000000"/>
                <w:sz w:val="22"/>
                <w:szCs w:val="22"/>
              </w:rPr>
              <w:t>0</w:t>
            </w:r>
          </w:p>
        </w:tc>
        <w:tc>
          <w:tcPr>
            <w:tcW w:w="855" w:type="dxa"/>
            <w:shd w:val="clear" w:color="auto" w:fill="auto"/>
            <w:noWrap/>
            <w:vAlign w:val="center"/>
            <w:hideMark/>
          </w:tcPr>
          <w:p w14:paraId="0A787158" w14:textId="61676D78" w:rsidR="00515162" w:rsidRPr="007C4574" w:rsidRDefault="00515162" w:rsidP="00DA3A96">
            <w:pPr>
              <w:jc w:val="right"/>
              <w:rPr>
                <w:i/>
                <w:iCs/>
                <w:color w:val="000000"/>
                <w:sz w:val="22"/>
                <w:szCs w:val="22"/>
              </w:rPr>
            </w:pPr>
            <w:r w:rsidRPr="007C4574">
              <w:rPr>
                <w:i/>
                <w:iCs/>
                <w:color w:val="000000"/>
                <w:sz w:val="22"/>
                <w:szCs w:val="22"/>
              </w:rPr>
              <w:t>0</w:t>
            </w:r>
          </w:p>
        </w:tc>
        <w:tc>
          <w:tcPr>
            <w:tcW w:w="855" w:type="dxa"/>
            <w:shd w:val="clear" w:color="auto" w:fill="auto"/>
            <w:noWrap/>
            <w:vAlign w:val="center"/>
            <w:hideMark/>
          </w:tcPr>
          <w:p w14:paraId="49A0E97A" w14:textId="426E2684" w:rsidR="00515162" w:rsidRPr="007C4574" w:rsidRDefault="00515162" w:rsidP="00DA3A96">
            <w:pPr>
              <w:jc w:val="right"/>
              <w:rPr>
                <w:i/>
                <w:iCs/>
                <w:color w:val="000000"/>
                <w:sz w:val="22"/>
                <w:szCs w:val="22"/>
              </w:rPr>
            </w:pPr>
            <w:r w:rsidRPr="007C4574">
              <w:rPr>
                <w:i/>
                <w:iCs/>
                <w:color w:val="000000"/>
                <w:sz w:val="22"/>
                <w:szCs w:val="22"/>
              </w:rPr>
              <w:t>2</w:t>
            </w:r>
            <w:r w:rsidR="007C4574" w:rsidRPr="007C4574">
              <w:rPr>
                <w:i/>
                <w:iCs/>
                <w:color w:val="000000"/>
                <w:sz w:val="22"/>
                <w:szCs w:val="22"/>
              </w:rPr>
              <w:t xml:space="preserve"> </w:t>
            </w:r>
            <w:r w:rsidRPr="007C4574">
              <w:rPr>
                <w:i/>
                <w:iCs/>
                <w:color w:val="000000"/>
                <w:sz w:val="22"/>
                <w:szCs w:val="22"/>
              </w:rPr>
              <w:t>400</w:t>
            </w:r>
          </w:p>
        </w:tc>
        <w:tc>
          <w:tcPr>
            <w:tcW w:w="1048" w:type="dxa"/>
            <w:shd w:val="clear" w:color="auto" w:fill="auto"/>
            <w:noWrap/>
            <w:vAlign w:val="center"/>
            <w:hideMark/>
          </w:tcPr>
          <w:p w14:paraId="3D29C31D" w14:textId="16C86B73" w:rsidR="00515162" w:rsidRPr="007C4574" w:rsidRDefault="00515162" w:rsidP="00DA3A96">
            <w:pPr>
              <w:jc w:val="right"/>
              <w:rPr>
                <w:i/>
                <w:iCs/>
                <w:color w:val="000000"/>
                <w:sz w:val="22"/>
                <w:szCs w:val="22"/>
              </w:rPr>
            </w:pPr>
            <w:r w:rsidRPr="007C4574">
              <w:rPr>
                <w:i/>
                <w:iCs/>
                <w:color w:val="000000"/>
                <w:sz w:val="22"/>
                <w:szCs w:val="22"/>
              </w:rPr>
              <w:t>2</w:t>
            </w:r>
            <w:r w:rsidR="007C4574" w:rsidRPr="007C4574">
              <w:rPr>
                <w:i/>
                <w:iCs/>
                <w:color w:val="000000"/>
                <w:sz w:val="22"/>
                <w:szCs w:val="22"/>
              </w:rPr>
              <w:t xml:space="preserve"> </w:t>
            </w:r>
            <w:r w:rsidRPr="007C4574">
              <w:rPr>
                <w:i/>
                <w:iCs/>
                <w:color w:val="000000"/>
                <w:sz w:val="22"/>
                <w:szCs w:val="22"/>
              </w:rPr>
              <w:t>400</w:t>
            </w:r>
          </w:p>
        </w:tc>
      </w:tr>
      <w:tr w:rsidR="007C4574" w:rsidRPr="007C4574" w14:paraId="22CE8666" w14:textId="77777777" w:rsidTr="007C4574">
        <w:trPr>
          <w:trHeight w:val="300"/>
        </w:trPr>
        <w:tc>
          <w:tcPr>
            <w:tcW w:w="5384" w:type="dxa"/>
            <w:shd w:val="clear" w:color="auto" w:fill="auto"/>
            <w:noWrap/>
            <w:vAlign w:val="center"/>
            <w:hideMark/>
          </w:tcPr>
          <w:p w14:paraId="36042421" w14:textId="77777777" w:rsidR="00515162" w:rsidRPr="007C4574" w:rsidRDefault="00515162" w:rsidP="00515162">
            <w:pPr>
              <w:jc w:val="right"/>
              <w:rPr>
                <w:color w:val="000000"/>
                <w:sz w:val="22"/>
                <w:szCs w:val="22"/>
              </w:rPr>
            </w:pPr>
            <w:r w:rsidRPr="007C4574">
              <w:rPr>
                <w:color w:val="000000"/>
                <w:sz w:val="22"/>
                <w:szCs w:val="22"/>
              </w:rPr>
              <w:t>Kopā</w:t>
            </w:r>
          </w:p>
        </w:tc>
        <w:tc>
          <w:tcPr>
            <w:tcW w:w="853" w:type="dxa"/>
            <w:shd w:val="clear" w:color="auto" w:fill="auto"/>
            <w:noWrap/>
            <w:vAlign w:val="center"/>
            <w:hideMark/>
          </w:tcPr>
          <w:p w14:paraId="57EACA06" w14:textId="24FBDA2E" w:rsidR="00515162" w:rsidRPr="007C4574" w:rsidRDefault="00515162" w:rsidP="00DA3A96">
            <w:pPr>
              <w:jc w:val="right"/>
              <w:rPr>
                <w:color w:val="000000"/>
                <w:sz w:val="22"/>
                <w:szCs w:val="22"/>
              </w:rPr>
            </w:pPr>
            <w:r w:rsidRPr="007C4574">
              <w:rPr>
                <w:color w:val="000000"/>
                <w:sz w:val="22"/>
                <w:szCs w:val="22"/>
              </w:rPr>
              <w:t>11</w:t>
            </w:r>
            <w:r w:rsidR="007C4574">
              <w:rPr>
                <w:color w:val="000000"/>
                <w:sz w:val="22"/>
                <w:szCs w:val="22"/>
              </w:rPr>
              <w:t xml:space="preserve"> </w:t>
            </w:r>
            <w:r w:rsidRPr="007C4574">
              <w:rPr>
                <w:color w:val="000000"/>
                <w:sz w:val="22"/>
                <w:szCs w:val="22"/>
              </w:rPr>
              <w:t>450</w:t>
            </w:r>
          </w:p>
        </w:tc>
        <w:tc>
          <w:tcPr>
            <w:tcW w:w="855" w:type="dxa"/>
            <w:shd w:val="clear" w:color="auto" w:fill="auto"/>
            <w:noWrap/>
            <w:vAlign w:val="center"/>
            <w:hideMark/>
          </w:tcPr>
          <w:p w14:paraId="65551F52" w14:textId="6CEDEFE0" w:rsidR="00515162" w:rsidRPr="007C4574" w:rsidRDefault="00515162" w:rsidP="00DA3A96">
            <w:pPr>
              <w:jc w:val="right"/>
              <w:rPr>
                <w:color w:val="000000"/>
                <w:sz w:val="22"/>
                <w:szCs w:val="22"/>
              </w:rPr>
            </w:pPr>
            <w:r w:rsidRPr="007C4574">
              <w:rPr>
                <w:color w:val="000000"/>
                <w:sz w:val="22"/>
                <w:szCs w:val="22"/>
              </w:rPr>
              <w:t>76</w:t>
            </w:r>
            <w:r w:rsidR="007C4574">
              <w:rPr>
                <w:color w:val="000000"/>
                <w:sz w:val="22"/>
                <w:szCs w:val="22"/>
              </w:rPr>
              <w:t xml:space="preserve"> </w:t>
            </w:r>
            <w:r w:rsidRPr="007C4574">
              <w:rPr>
                <w:color w:val="000000"/>
                <w:sz w:val="22"/>
                <w:szCs w:val="22"/>
              </w:rPr>
              <w:t>800</w:t>
            </w:r>
          </w:p>
        </w:tc>
        <w:tc>
          <w:tcPr>
            <w:tcW w:w="855" w:type="dxa"/>
            <w:shd w:val="clear" w:color="auto" w:fill="auto"/>
            <w:noWrap/>
            <w:vAlign w:val="center"/>
            <w:hideMark/>
          </w:tcPr>
          <w:p w14:paraId="0D9F7026" w14:textId="7F18440E" w:rsidR="00515162" w:rsidRPr="007C4574" w:rsidRDefault="00515162" w:rsidP="00DA3A96">
            <w:pPr>
              <w:jc w:val="right"/>
              <w:rPr>
                <w:color w:val="000000"/>
                <w:sz w:val="22"/>
                <w:szCs w:val="22"/>
              </w:rPr>
            </w:pPr>
            <w:r w:rsidRPr="007C4574">
              <w:rPr>
                <w:color w:val="000000"/>
                <w:sz w:val="22"/>
                <w:szCs w:val="22"/>
              </w:rPr>
              <w:t>80</w:t>
            </w:r>
            <w:r w:rsidR="007C4574">
              <w:rPr>
                <w:color w:val="000000"/>
                <w:sz w:val="22"/>
                <w:szCs w:val="22"/>
              </w:rPr>
              <w:t xml:space="preserve"> </w:t>
            </w:r>
            <w:r w:rsidRPr="007C4574">
              <w:rPr>
                <w:color w:val="000000"/>
                <w:sz w:val="22"/>
                <w:szCs w:val="22"/>
              </w:rPr>
              <w:t>073</w:t>
            </w:r>
          </w:p>
        </w:tc>
        <w:tc>
          <w:tcPr>
            <w:tcW w:w="1048" w:type="dxa"/>
            <w:shd w:val="clear" w:color="auto" w:fill="auto"/>
            <w:noWrap/>
            <w:vAlign w:val="center"/>
            <w:hideMark/>
          </w:tcPr>
          <w:p w14:paraId="389E0FBD" w14:textId="60F7CBA3" w:rsidR="00515162" w:rsidRPr="007C4574" w:rsidRDefault="00515162" w:rsidP="00DA3A96">
            <w:pPr>
              <w:jc w:val="right"/>
              <w:rPr>
                <w:color w:val="000000"/>
                <w:sz w:val="22"/>
                <w:szCs w:val="22"/>
              </w:rPr>
            </w:pPr>
            <w:r w:rsidRPr="007C4574">
              <w:rPr>
                <w:color w:val="000000"/>
                <w:sz w:val="22"/>
                <w:szCs w:val="22"/>
              </w:rPr>
              <w:t>168</w:t>
            </w:r>
            <w:r w:rsidR="007C4574">
              <w:rPr>
                <w:color w:val="000000"/>
                <w:sz w:val="22"/>
                <w:szCs w:val="22"/>
              </w:rPr>
              <w:t xml:space="preserve"> </w:t>
            </w:r>
            <w:r w:rsidRPr="007C4574">
              <w:rPr>
                <w:color w:val="000000"/>
                <w:sz w:val="22"/>
                <w:szCs w:val="22"/>
              </w:rPr>
              <w:t>322</w:t>
            </w:r>
          </w:p>
        </w:tc>
      </w:tr>
      <w:tr w:rsidR="007C4574" w:rsidRPr="007C4574" w14:paraId="40F12801" w14:textId="77777777" w:rsidTr="007C4574">
        <w:trPr>
          <w:trHeight w:val="300"/>
        </w:trPr>
        <w:tc>
          <w:tcPr>
            <w:tcW w:w="5384" w:type="dxa"/>
            <w:shd w:val="clear" w:color="auto" w:fill="auto"/>
            <w:noWrap/>
            <w:vAlign w:val="center"/>
            <w:hideMark/>
          </w:tcPr>
          <w:p w14:paraId="6806CE7E" w14:textId="77777777" w:rsidR="00515162" w:rsidRPr="007C4574" w:rsidRDefault="00515162" w:rsidP="00515162">
            <w:pPr>
              <w:jc w:val="right"/>
              <w:rPr>
                <w:color w:val="000000"/>
                <w:sz w:val="22"/>
                <w:szCs w:val="22"/>
              </w:rPr>
            </w:pPr>
            <w:r w:rsidRPr="007C4574">
              <w:rPr>
                <w:color w:val="000000"/>
                <w:sz w:val="22"/>
                <w:szCs w:val="22"/>
              </w:rPr>
              <w:t>Netiešās izmaksas (7%)</w:t>
            </w:r>
          </w:p>
        </w:tc>
        <w:tc>
          <w:tcPr>
            <w:tcW w:w="853" w:type="dxa"/>
            <w:shd w:val="clear" w:color="auto" w:fill="auto"/>
            <w:noWrap/>
            <w:vAlign w:val="center"/>
            <w:hideMark/>
          </w:tcPr>
          <w:p w14:paraId="682CB700" w14:textId="33D0F5EE" w:rsidR="00515162" w:rsidRPr="007C4574" w:rsidRDefault="00515162" w:rsidP="00DA3A96">
            <w:pPr>
              <w:jc w:val="right"/>
              <w:rPr>
                <w:color w:val="000000"/>
                <w:sz w:val="22"/>
                <w:szCs w:val="22"/>
              </w:rPr>
            </w:pPr>
            <w:r w:rsidRPr="007C4574">
              <w:rPr>
                <w:color w:val="000000"/>
                <w:sz w:val="22"/>
                <w:szCs w:val="22"/>
              </w:rPr>
              <w:t>802</w:t>
            </w:r>
          </w:p>
        </w:tc>
        <w:tc>
          <w:tcPr>
            <w:tcW w:w="855" w:type="dxa"/>
            <w:shd w:val="clear" w:color="auto" w:fill="auto"/>
            <w:noWrap/>
            <w:vAlign w:val="center"/>
            <w:hideMark/>
          </w:tcPr>
          <w:p w14:paraId="1675652D" w14:textId="1D4C247A" w:rsidR="00515162" w:rsidRPr="007C4574" w:rsidRDefault="00515162" w:rsidP="00DA3A96">
            <w:pPr>
              <w:jc w:val="right"/>
              <w:rPr>
                <w:color w:val="000000"/>
                <w:sz w:val="22"/>
                <w:szCs w:val="22"/>
              </w:rPr>
            </w:pPr>
            <w:r w:rsidRPr="007C4574">
              <w:rPr>
                <w:color w:val="000000"/>
                <w:sz w:val="22"/>
                <w:szCs w:val="22"/>
              </w:rPr>
              <w:t>5</w:t>
            </w:r>
            <w:r w:rsidR="007C4574">
              <w:rPr>
                <w:color w:val="000000"/>
                <w:sz w:val="22"/>
                <w:szCs w:val="22"/>
              </w:rPr>
              <w:t xml:space="preserve"> </w:t>
            </w:r>
            <w:r w:rsidRPr="007C4574">
              <w:rPr>
                <w:color w:val="000000"/>
                <w:sz w:val="22"/>
                <w:szCs w:val="22"/>
              </w:rPr>
              <w:t>376</w:t>
            </w:r>
          </w:p>
        </w:tc>
        <w:tc>
          <w:tcPr>
            <w:tcW w:w="855" w:type="dxa"/>
            <w:shd w:val="clear" w:color="auto" w:fill="auto"/>
            <w:noWrap/>
            <w:vAlign w:val="center"/>
            <w:hideMark/>
          </w:tcPr>
          <w:p w14:paraId="30B73196" w14:textId="0D202441" w:rsidR="00515162" w:rsidRPr="007C4574" w:rsidRDefault="00515162" w:rsidP="00DA3A96">
            <w:pPr>
              <w:jc w:val="right"/>
              <w:rPr>
                <w:color w:val="000000"/>
                <w:sz w:val="22"/>
                <w:szCs w:val="22"/>
              </w:rPr>
            </w:pPr>
            <w:r w:rsidRPr="007C4574">
              <w:rPr>
                <w:color w:val="000000"/>
                <w:sz w:val="22"/>
                <w:szCs w:val="22"/>
              </w:rPr>
              <w:t>5</w:t>
            </w:r>
            <w:r w:rsidR="007C4574">
              <w:rPr>
                <w:color w:val="000000"/>
                <w:sz w:val="22"/>
                <w:szCs w:val="22"/>
              </w:rPr>
              <w:t xml:space="preserve"> </w:t>
            </w:r>
            <w:r w:rsidRPr="007C4574">
              <w:rPr>
                <w:color w:val="000000"/>
                <w:sz w:val="22"/>
                <w:szCs w:val="22"/>
              </w:rPr>
              <w:t>605</w:t>
            </w:r>
          </w:p>
        </w:tc>
        <w:tc>
          <w:tcPr>
            <w:tcW w:w="1048" w:type="dxa"/>
            <w:shd w:val="clear" w:color="auto" w:fill="auto"/>
            <w:noWrap/>
            <w:vAlign w:val="center"/>
            <w:hideMark/>
          </w:tcPr>
          <w:p w14:paraId="7EF610D8" w14:textId="251B937A" w:rsidR="00515162" w:rsidRPr="007C4574" w:rsidRDefault="00515162" w:rsidP="00DA3A96">
            <w:pPr>
              <w:jc w:val="right"/>
              <w:rPr>
                <w:color w:val="000000"/>
                <w:sz w:val="22"/>
                <w:szCs w:val="22"/>
              </w:rPr>
            </w:pPr>
            <w:r w:rsidRPr="007C4574">
              <w:rPr>
                <w:color w:val="000000"/>
                <w:sz w:val="22"/>
                <w:szCs w:val="22"/>
              </w:rPr>
              <w:t>11</w:t>
            </w:r>
            <w:r w:rsidR="007C4574">
              <w:rPr>
                <w:color w:val="000000"/>
                <w:sz w:val="22"/>
                <w:szCs w:val="22"/>
              </w:rPr>
              <w:t xml:space="preserve"> </w:t>
            </w:r>
            <w:r w:rsidRPr="007C4574">
              <w:rPr>
                <w:color w:val="000000"/>
                <w:sz w:val="22"/>
                <w:szCs w:val="22"/>
              </w:rPr>
              <w:t>783</w:t>
            </w:r>
          </w:p>
        </w:tc>
      </w:tr>
      <w:tr w:rsidR="007C4574" w:rsidRPr="007C4574" w14:paraId="15D6AF84" w14:textId="77777777" w:rsidTr="007C4574">
        <w:trPr>
          <w:trHeight w:val="300"/>
        </w:trPr>
        <w:tc>
          <w:tcPr>
            <w:tcW w:w="5384" w:type="dxa"/>
            <w:shd w:val="clear" w:color="auto" w:fill="auto"/>
            <w:noWrap/>
            <w:vAlign w:val="center"/>
            <w:hideMark/>
          </w:tcPr>
          <w:p w14:paraId="7E9879D0" w14:textId="77777777" w:rsidR="00515162" w:rsidRPr="0024459A" w:rsidRDefault="00515162" w:rsidP="00515162">
            <w:pPr>
              <w:jc w:val="right"/>
              <w:rPr>
                <w:b/>
                <w:bCs/>
                <w:color w:val="000000"/>
                <w:sz w:val="22"/>
                <w:szCs w:val="22"/>
              </w:rPr>
            </w:pPr>
            <w:r w:rsidRPr="0024459A">
              <w:rPr>
                <w:b/>
                <w:bCs/>
                <w:color w:val="000000"/>
                <w:sz w:val="22"/>
                <w:szCs w:val="22"/>
              </w:rPr>
              <w:t>Pavisam kopā</w:t>
            </w:r>
          </w:p>
        </w:tc>
        <w:tc>
          <w:tcPr>
            <w:tcW w:w="853" w:type="dxa"/>
            <w:shd w:val="clear" w:color="auto" w:fill="auto"/>
            <w:noWrap/>
            <w:vAlign w:val="center"/>
            <w:hideMark/>
          </w:tcPr>
          <w:p w14:paraId="3A861D65" w14:textId="2DF57C33" w:rsidR="00515162" w:rsidRPr="0024459A" w:rsidRDefault="00515162" w:rsidP="00DA3A96">
            <w:pPr>
              <w:jc w:val="right"/>
              <w:rPr>
                <w:b/>
                <w:bCs/>
                <w:color w:val="000000"/>
                <w:sz w:val="22"/>
                <w:szCs w:val="22"/>
              </w:rPr>
            </w:pPr>
            <w:r w:rsidRPr="0024459A">
              <w:rPr>
                <w:b/>
                <w:bCs/>
                <w:color w:val="000000"/>
                <w:sz w:val="22"/>
                <w:szCs w:val="22"/>
              </w:rPr>
              <w:t>12</w:t>
            </w:r>
            <w:r w:rsidR="007C4574" w:rsidRPr="0024459A">
              <w:rPr>
                <w:b/>
                <w:bCs/>
                <w:color w:val="000000"/>
                <w:sz w:val="22"/>
                <w:szCs w:val="22"/>
              </w:rPr>
              <w:t xml:space="preserve"> </w:t>
            </w:r>
            <w:r w:rsidRPr="0024459A">
              <w:rPr>
                <w:b/>
                <w:bCs/>
                <w:color w:val="000000"/>
                <w:sz w:val="22"/>
                <w:szCs w:val="22"/>
              </w:rPr>
              <w:t>252</w:t>
            </w:r>
          </w:p>
        </w:tc>
        <w:tc>
          <w:tcPr>
            <w:tcW w:w="855" w:type="dxa"/>
            <w:shd w:val="clear" w:color="auto" w:fill="auto"/>
            <w:noWrap/>
            <w:vAlign w:val="center"/>
            <w:hideMark/>
          </w:tcPr>
          <w:p w14:paraId="462276D8" w14:textId="3DAA71F1" w:rsidR="00515162" w:rsidRPr="0024459A" w:rsidRDefault="00515162" w:rsidP="00DA3A96">
            <w:pPr>
              <w:jc w:val="right"/>
              <w:rPr>
                <w:b/>
                <w:bCs/>
                <w:color w:val="000000"/>
                <w:sz w:val="22"/>
                <w:szCs w:val="22"/>
              </w:rPr>
            </w:pPr>
            <w:r w:rsidRPr="0024459A">
              <w:rPr>
                <w:b/>
                <w:bCs/>
                <w:color w:val="000000"/>
                <w:sz w:val="22"/>
                <w:szCs w:val="22"/>
              </w:rPr>
              <w:t>82</w:t>
            </w:r>
            <w:r w:rsidR="007C4574" w:rsidRPr="0024459A">
              <w:rPr>
                <w:b/>
                <w:bCs/>
                <w:color w:val="000000"/>
                <w:sz w:val="22"/>
                <w:szCs w:val="22"/>
              </w:rPr>
              <w:t xml:space="preserve"> </w:t>
            </w:r>
            <w:r w:rsidRPr="0024459A">
              <w:rPr>
                <w:b/>
                <w:bCs/>
                <w:color w:val="000000"/>
                <w:sz w:val="22"/>
                <w:szCs w:val="22"/>
              </w:rPr>
              <w:t>176</w:t>
            </w:r>
          </w:p>
        </w:tc>
        <w:tc>
          <w:tcPr>
            <w:tcW w:w="855" w:type="dxa"/>
            <w:shd w:val="clear" w:color="auto" w:fill="auto"/>
            <w:noWrap/>
            <w:vAlign w:val="center"/>
            <w:hideMark/>
          </w:tcPr>
          <w:p w14:paraId="33361D6D" w14:textId="4EE1F3FB" w:rsidR="00515162" w:rsidRPr="0024459A" w:rsidRDefault="00515162" w:rsidP="00DA3A96">
            <w:pPr>
              <w:jc w:val="right"/>
              <w:rPr>
                <w:b/>
                <w:bCs/>
                <w:color w:val="000000"/>
                <w:sz w:val="22"/>
                <w:szCs w:val="22"/>
              </w:rPr>
            </w:pPr>
            <w:r w:rsidRPr="0024459A">
              <w:rPr>
                <w:b/>
                <w:bCs/>
                <w:color w:val="000000"/>
                <w:sz w:val="22"/>
                <w:szCs w:val="22"/>
              </w:rPr>
              <w:t>85</w:t>
            </w:r>
            <w:r w:rsidR="007C4574" w:rsidRPr="0024459A">
              <w:rPr>
                <w:b/>
                <w:bCs/>
                <w:color w:val="000000"/>
                <w:sz w:val="22"/>
                <w:szCs w:val="22"/>
              </w:rPr>
              <w:t xml:space="preserve"> </w:t>
            </w:r>
            <w:r w:rsidRPr="0024459A">
              <w:rPr>
                <w:b/>
                <w:bCs/>
                <w:color w:val="000000"/>
                <w:sz w:val="22"/>
                <w:szCs w:val="22"/>
              </w:rPr>
              <w:t>678</w:t>
            </w:r>
          </w:p>
        </w:tc>
        <w:tc>
          <w:tcPr>
            <w:tcW w:w="1048" w:type="dxa"/>
            <w:shd w:val="clear" w:color="auto" w:fill="auto"/>
            <w:noWrap/>
            <w:vAlign w:val="center"/>
            <w:hideMark/>
          </w:tcPr>
          <w:p w14:paraId="3E13BA16" w14:textId="4D59BE52" w:rsidR="00515162" w:rsidRPr="0024459A" w:rsidRDefault="00515162" w:rsidP="00DA3A96">
            <w:pPr>
              <w:jc w:val="right"/>
              <w:rPr>
                <w:b/>
                <w:bCs/>
                <w:color w:val="000000"/>
                <w:sz w:val="22"/>
                <w:szCs w:val="22"/>
              </w:rPr>
            </w:pPr>
            <w:r w:rsidRPr="0024459A">
              <w:rPr>
                <w:b/>
                <w:bCs/>
                <w:color w:val="000000"/>
                <w:sz w:val="22"/>
                <w:szCs w:val="22"/>
              </w:rPr>
              <w:t>180</w:t>
            </w:r>
            <w:r w:rsidR="007C4574" w:rsidRPr="0024459A">
              <w:rPr>
                <w:b/>
                <w:bCs/>
                <w:color w:val="000000"/>
                <w:sz w:val="22"/>
                <w:szCs w:val="22"/>
              </w:rPr>
              <w:t xml:space="preserve"> </w:t>
            </w:r>
            <w:r w:rsidRPr="0024459A">
              <w:rPr>
                <w:b/>
                <w:bCs/>
                <w:color w:val="000000"/>
                <w:sz w:val="22"/>
                <w:szCs w:val="22"/>
              </w:rPr>
              <w:t>105</w:t>
            </w:r>
          </w:p>
        </w:tc>
      </w:tr>
      <w:tr w:rsidR="00F112C1" w:rsidRPr="007C4574" w14:paraId="01863A41" w14:textId="77777777" w:rsidTr="007C4574">
        <w:trPr>
          <w:trHeight w:val="288"/>
        </w:trPr>
        <w:tc>
          <w:tcPr>
            <w:tcW w:w="8995" w:type="dxa"/>
            <w:gridSpan w:val="5"/>
            <w:shd w:val="clear" w:color="auto" w:fill="auto"/>
            <w:noWrap/>
            <w:vAlign w:val="bottom"/>
            <w:hideMark/>
          </w:tcPr>
          <w:p w14:paraId="68182667" w14:textId="77777777" w:rsidR="00F112C1" w:rsidRPr="007C4574" w:rsidRDefault="00F112C1" w:rsidP="00F112C1">
            <w:pPr>
              <w:rPr>
                <w:i/>
                <w:iCs/>
                <w:color w:val="000000"/>
                <w:sz w:val="22"/>
                <w:szCs w:val="22"/>
              </w:rPr>
            </w:pPr>
            <w:r w:rsidRPr="007C4574">
              <w:rPr>
                <w:i/>
                <w:iCs/>
                <w:color w:val="000000"/>
                <w:sz w:val="22"/>
                <w:szCs w:val="22"/>
              </w:rPr>
              <w:t>** Finansējuma sadalījums ir indikatīvs un var tikt precizēts līguma noslēgšanas gaitā ar EK.</w:t>
            </w:r>
          </w:p>
        </w:tc>
      </w:tr>
    </w:tbl>
    <w:p w14:paraId="58C42688" w14:textId="77777777" w:rsidR="00F112C1" w:rsidRDefault="00F112C1" w:rsidP="00222F21">
      <w:pPr>
        <w:ind w:firstLine="720"/>
        <w:jc w:val="both"/>
        <w:rPr>
          <w:sz w:val="28"/>
          <w:szCs w:val="28"/>
        </w:rPr>
      </w:pPr>
    </w:p>
    <w:p w14:paraId="61B6BC14" w14:textId="77777777" w:rsidR="00222F21" w:rsidRPr="003B4F51" w:rsidRDefault="00222F21" w:rsidP="00222F21">
      <w:pPr>
        <w:ind w:firstLine="720"/>
        <w:jc w:val="both"/>
        <w:rPr>
          <w:sz w:val="28"/>
          <w:szCs w:val="28"/>
        </w:rPr>
      </w:pPr>
      <w:r w:rsidRPr="003B4F51">
        <w:rPr>
          <w:sz w:val="28"/>
          <w:szCs w:val="28"/>
        </w:rPr>
        <w:t>Projekta īstenošanas laikā līdzfinansējuma un priekšfinansējuma izmaksām nepieciešamais apjoms var samazināties.</w:t>
      </w:r>
    </w:p>
    <w:p w14:paraId="3A5A2807" w14:textId="6C16866F" w:rsidR="00222F21" w:rsidRPr="00463CED" w:rsidRDefault="00222F21" w:rsidP="00222F21">
      <w:pPr>
        <w:ind w:firstLine="720"/>
        <w:jc w:val="both"/>
        <w:rPr>
          <w:sz w:val="28"/>
          <w:szCs w:val="28"/>
        </w:rPr>
      </w:pPr>
      <w:r w:rsidRPr="00E95713">
        <w:rPr>
          <w:sz w:val="28"/>
          <w:szCs w:val="28"/>
        </w:rPr>
        <w:t xml:space="preserve">Sabiedrības integrācijas fonda budžetā nav brīvu finanšu līdzekļu priekšfinansējuma nodrošināšanai, un budžeta iestādes var uzņemties papildu </w:t>
      </w:r>
      <w:r w:rsidRPr="00E95713">
        <w:rPr>
          <w:sz w:val="28"/>
          <w:szCs w:val="28"/>
        </w:rPr>
        <w:lastRenderedPageBreak/>
        <w:t>saistības vienīgi ES politikas instrumentu un parējās ārvalstu finanšu palīdzības līdzfinansēto projektu un pasākumu īstenošanai, ja ir saņemts attiecīgs Ministru kabineta lēmums (Likuma par budžeta un finanšu vadību 24.</w:t>
      </w:r>
      <w:r w:rsidR="00D277F9">
        <w:rPr>
          <w:sz w:val="28"/>
          <w:szCs w:val="28"/>
        </w:rPr>
        <w:t xml:space="preserve"> </w:t>
      </w:r>
      <w:r w:rsidRPr="00E95713">
        <w:rPr>
          <w:sz w:val="28"/>
          <w:szCs w:val="28"/>
        </w:rPr>
        <w:t>panta trešā daļa).</w:t>
      </w:r>
    </w:p>
    <w:p w14:paraId="2FBE6970" w14:textId="77777777" w:rsidR="00222F21" w:rsidRPr="00EB35FF" w:rsidRDefault="00222F21" w:rsidP="00222F21">
      <w:pPr>
        <w:jc w:val="both"/>
        <w:rPr>
          <w:sz w:val="28"/>
          <w:szCs w:val="28"/>
          <w:u w:val="single"/>
        </w:rPr>
      </w:pPr>
    </w:p>
    <w:p w14:paraId="36DFBFCF" w14:textId="77777777" w:rsidR="00222F21" w:rsidRPr="00EB35FF" w:rsidRDefault="00222F21" w:rsidP="00222F21">
      <w:pPr>
        <w:jc w:val="both"/>
        <w:rPr>
          <w:sz w:val="28"/>
          <w:szCs w:val="28"/>
          <w:u w:val="single"/>
        </w:rPr>
      </w:pPr>
      <w:r w:rsidRPr="00EB35FF">
        <w:rPr>
          <w:sz w:val="28"/>
          <w:szCs w:val="28"/>
          <w:u w:val="single"/>
        </w:rPr>
        <w:t>6. Turpmākā rīcība</w:t>
      </w:r>
    </w:p>
    <w:p w14:paraId="40CE4509" w14:textId="77777777" w:rsidR="00222F21" w:rsidRPr="00EB35FF" w:rsidRDefault="00222F21" w:rsidP="00222F21">
      <w:pPr>
        <w:ind w:firstLine="720"/>
        <w:jc w:val="both"/>
        <w:rPr>
          <w:sz w:val="28"/>
          <w:szCs w:val="28"/>
        </w:rPr>
      </w:pPr>
      <w:r w:rsidRPr="00EB35FF">
        <w:rPr>
          <w:sz w:val="28"/>
          <w:szCs w:val="28"/>
        </w:rPr>
        <w:t xml:space="preserve">Ņemot vērā to, ka dalība projektā veicina </w:t>
      </w:r>
      <w:r>
        <w:rPr>
          <w:sz w:val="28"/>
          <w:szCs w:val="28"/>
        </w:rPr>
        <w:t>sociālo inovāciju attīstību</w:t>
      </w:r>
      <w:r w:rsidRPr="00EB35FF">
        <w:rPr>
          <w:sz w:val="28"/>
          <w:szCs w:val="28"/>
        </w:rPr>
        <w:t xml:space="preserve"> Latvijā,</w:t>
      </w:r>
      <w:r>
        <w:rPr>
          <w:sz w:val="28"/>
          <w:szCs w:val="28"/>
        </w:rPr>
        <w:t xml:space="preserve"> tostarp adresējot problēmas sociālo pakalpojumu jomā, </w:t>
      </w:r>
      <w:r w:rsidRPr="00EB35FF">
        <w:rPr>
          <w:sz w:val="28"/>
          <w:szCs w:val="28"/>
        </w:rPr>
        <w:t>projekta īstenošanai nepieciešams:</w:t>
      </w:r>
    </w:p>
    <w:p w14:paraId="443B4622" w14:textId="107F10E1" w:rsidR="00222F21" w:rsidRPr="00196D86" w:rsidRDefault="00222F21" w:rsidP="00222F21">
      <w:pPr>
        <w:pStyle w:val="ListParagraph"/>
        <w:numPr>
          <w:ilvl w:val="0"/>
          <w:numId w:val="5"/>
        </w:numPr>
        <w:spacing w:line="240" w:lineRule="auto"/>
        <w:jc w:val="both"/>
        <w:rPr>
          <w:rFonts w:ascii="Times New Roman" w:hAnsi="Times New Roman"/>
          <w:sz w:val="28"/>
          <w:szCs w:val="28"/>
        </w:rPr>
      </w:pPr>
      <w:r w:rsidRPr="00196D86">
        <w:rPr>
          <w:rFonts w:ascii="Times New Roman" w:hAnsi="Times New Roman"/>
          <w:sz w:val="28"/>
          <w:szCs w:val="28"/>
        </w:rPr>
        <w:t>atļaut Sabiedrības integrācijas fondam uzņemties papildu valsts budžeta ilgtermiņa saistības EK NSIP programmas finansētā projekta īstenošanai</w:t>
      </w:r>
      <w:r w:rsidR="00196D86" w:rsidRPr="00196D86">
        <w:rPr>
          <w:rFonts w:ascii="Times New Roman" w:hAnsi="Times New Roman"/>
          <w:sz w:val="28"/>
          <w:szCs w:val="28"/>
        </w:rPr>
        <w:t xml:space="preserve">. Projekta kopējās izmaksas ir 180 105 </w:t>
      </w:r>
      <w:proofErr w:type="spellStart"/>
      <w:r w:rsidR="00196D86" w:rsidRPr="00196D86">
        <w:rPr>
          <w:rFonts w:ascii="Times New Roman" w:hAnsi="Times New Roman"/>
          <w:i/>
          <w:iCs/>
          <w:sz w:val="28"/>
          <w:szCs w:val="28"/>
        </w:rPr>
        <w:t>euro</w:t>
      </w:r>
      <w:proofErr w:type="spellEnd"/>
      <w:r w:rsidR="00196D86" w:rsidRPr="00196D86">
        <w:rPr>
          <w:rFonts w:ascii="Times New Roman" w:hAnsi="Times New Roman"/>
          <w:sz w:val="28"/>
          <w:szCs w:val="28"/>
        </w:rPr>
        <w:t xml:space="preserve">, tai skaitā Eiropas Komisijas finansējums 144 084 </w:t>
      </w:r>
      <w:proofErr w:type="spellStart"/>
      <w:r w:rsidR="00196D86" w:rsidRPr="00196D86">
        <w:rPr>
          <w:rFonts w:ascii="Times New Roman" w:hAnsi="Times New Roman"/>
          <w:i/>
          <w:iCs/>
          <w:sz w:val="28"/>
          <w:szCs w:val="28"/>
        </w:rPr>
        <w:t>euro</w:t>
      </w:r>
      <w:proofErr w:type="spellEnd"/>
      <w:r w:rsidR="00196D86" w:rsidRPr="00196D86">
        <w:rPr>
          <w:rFonts w:ascii="Times New Roman" w:hAnsi="Times New Roman"/>
          <w:sz w:val="28"/>
          <w:szCs w:val="28"/>
        </w:rPr>
        <w:t xml:space="preserve"> un valsts budžeta līdzfinansējums 36 021 </w:t>
      </w:r>
      <w:proofErr w:type="spellStart"/>
      <w:r w:rsidR="00196D86" w:rsidRPr="00196D86">
        <w:rPr>
          <w:rFonts w:ascii="Times New Roman" w:hAnsi="Times New Roman"/>
          <w:i/>
          <w:iCs/>
          <w:sz w:val="28"/>
          <w:szCs w:val="28"/>
        </w:rPr>
        <w:t>euro</w:t>
      </w:r>
      <w:proofErr w:type="spellEnd"/>
      <w:r w:rsidRPr="00196D86">
        <w:rPr>
          <w:rFonts w:ascii="Times New Roman" w:hAnsi="Times New Roman"/>
          <w:sz w:val="28"/>
          <w:szCs w:val="28"/>
        </w:rPr>
        <w:t>;</w:t>
      </w:r>
    </w:p>
    <w:p w14:paraId="10ECF0DD" w14:textId="10D7C51F" w:rsidR="00196D86" w:rsidRPr="00196D86" w:rsidRDefault="00222F21" w:rsidP="00196D86">
      <w:pPr>
        <w:pStyle w:val="ListParagraph"/>
        <w:numPr>
          <w:ilvl w:val="0"/>
          <w:numId w:val="5"/>
        </w:numPr>
        <w:spacing w:line="240" w:lineRule="auto"/>
        <w:jc w:val="both"/>
        <w:rPr>
          <w:rFonts w:ascii="Times New Roman" w:hAnsi="Times New Roman"/>
          <w:sz w:val="28"/>
          <w:szCs w:val="28"/>
        </w:rPr>
      </w:pPr>
      <w:r w:rsidRPr="00196D86">
        <w:rPr>
          <w:rFonts w:ascii="Times New Roman" w:hAnsi="Times New Roman"/>
          <w:sz w:val="28"/>
          <w:szCs w:val="28"/>
        </w:rPr>
        <w:t>atbalstīt</w:t>
      </w:r>
      <w:r w:rsidR="00196D86">
        <w:rPr>
          <w:rFonts w:ascii="Times New Roman" w:hAnsi="Times New Roman"/>
          <w:sz w:val="28"/>
          <w:szCs w:val="28"/>
        </w:rPr>
        <w:t>, ka</w:t>
      </w:r>
      <w:r w:rsidR="00196D86" w:rsidRPr="00196D86">
        <w:rPr>
          <w:rFonts w:ascii="Times New Roman" w:hAnsi="Times New Roman"/>
          <w:sz w:val="28"/>
          <w:szCs w:val="28"/>
        </w:rPr>
        <w:t xml:space="preserve"> Sabiedrības integrācijas fond</w:t>
      </w:r>
      <w:r w:rsidR="00196D86">
        <w:rPr>
          <w:rFonts w:ascii="Times New Roman" w:hAnsi="Times New Roman"/>
          <w:sz w:val="28"/>
          <w:szCs w:val="28"/>
        </w:rPr>
        <w:t>s</w:t>
      </w:r>
      <w:r w:rsidR="00196D86" w:rsidRPr="00196D86">
        <w:rPr>
          <w:rFonts w:ascii="Times New Roman" w:hAnsi="Times New Roman"/>
          <w:sz w:val="28"/>
          <w:szCs w:val="28"/>
        </w:rPr>
        <w:t xml:space="preserve"> projekta īstenošanai normatīvajos aktos noteiktā kārtībā iesnie</w:t>
      </w:r>
      <w:r w:rsidR="00196D86">
        <w:rPr>
          <w:rFonts w:ascii="Times New Roman" w:hAnsi="Times New Roman"/>
          <w:sz w:val="28"/>
          <w:szCs w:val="28"/>
        </w:rPr>
        <w:t>dz</w:t>
      </w:r>
      <w:r w:rsidR="00196D86" w:rsidRPr="00196D86">
        <w:rPr>
          <w:rFonts w:ascii="Times New Roman" w:hAnsi="Times New Roman"/>
          <w:sz w:val="28"/>
          <w:szCs w:val="28"/>
        </w:rPr>
        <w:t xml:space="preserve"> Finanšu ministrijā valsts budžeta līdzekļu pārdales pieprasījumu priekšfinansējuma un līdzfinansējuma nodrošināšanai </w:t>
      </w:r>
      <w:r w:rsidRPr="0024459A">
        <w:rPr>
          <w:rFonts w:ascii="Times New Roman" w:hAnsi="Times New Roman"/>
          <w:sz w:val="28"/>
          <w:szCs w:val="28"/>
        </w:rPr>
        <w:t xml:space="preserve">no budžeta resora 74. </w:t>
      </w:r>
      <w:r w:rsidR="00D277F9" w:rsidRPr="0024459A">
        <w:rPr>
          <w:rFonts w:ascii="Times New Roman" w:hAnsi="Times New Roman"/>
          <w:sz w:val="28"/>
          <w:szCs w:val="28"/>
        </w:rPr>
        <w:t>“</w:t>
      </w:r>
      <w:r w:rsidRPr="0024459A">
        <w:rPr>
          <w:rFonts w:ascii="Times New Roman" w:hAnsi="Times New Roman"/>
          <w:sz w:val="28"/>
          <w:szCs w:val="28"/>
        </w:rPr>
        <w:t xml:space="preserve">Gadskārtējā valsts budžeta izpildes procesā pārdalāmais finansējums” programmas 80.00.00 </w:t>
      </w:r>
      <w:r w:rsidR="00D277F9" w:rsidRPr="0024459A">
        <w:rPr>
          <w:rFonts w:ascii="Times New Roman" w:hAnsi="Times New Roman"/>
          <w:sz w:val="28"/>
          <w:szCs w:val="28"/>
        </w:rPr>
        <w:t>“</w:t>
      </w:r>
      <w:r w:rsidRPr="0024459A">
        <w:rPr>
          <w:rFonts w:ascii="Times New Roman" w:hAnsi="Times New Roman"/>
          <w:sz w:val="28"/>
          <w:szCs w:val="28"/>
        </w:rPr>
        <w:t>Nesadalītais finansējums Eiropas Savienības politiku instrumentu un pārējās ārvalstu finanšu palīdzības līdzfinansēto projektu un pasākumu īstenošanai”;</w:t>
      </w:r>
    </w:p>
    <w:p w14:paraId="1FEE48DF" w14:textId="4CA4B181" w:rsidR="000F1413" w:rsidRDefault="000F1413" w:rsidP="00196D86">
      <w:pPr>
        <w:pStyle w:val="ListParagraph"/>
        <w:numPr>
          <w:ilvl w:val="0"/>
          <w:numId w:val="5"/>
        </w:numPr>
        <w:spacing w:line="240" w:lineRule="auto"/>
        <w:jc w:val="both"/>
        <w:rPr>
          <w:rFonts w:ascii="Times New Roman" w:hAnsi="Times New Roman"/>
          <w:sz w:val="28"/>
          <w:szCs w:val="28"/>
        </w:rPr>
      </w:pPr>
      <w:r>
        <w:rPr>
          <w:rFonts w:ascii="Times New Roman" w:hAnsi="Times New Roman"/>
          <w:sz w:val="28"/>
          <w:szCs w:val="28"/>
        </w:rPr>
        <w:t>n</w:t>
      </w:r>
      <w:r w:rsidR="00196D86">
        <w:rPr>
          <w:rFonts w:ascii="Times New Roman" w:hAnsi="Times New Roman"/>
          <w:sz w:val="28"/>
          <w:szCs w:val="28"/>
        </w:rPr>
        <w:t xml:space="preserve">oteikt, ka </w:t>
      </w:r>
      <w:r w:rsidR="00222F21" w:rsidRPr="00196D86">
        <w:rPr>
          <w:rFonts w:ascii="Times New Roman" w:hAnsi="Times New Roman"/>
          <w:sz w:val="28"/>
          <w:szCs w:val="28"/>
        </w:rPr>
        <w:t>Sabiedrības integrācijas fondam pēc gala maksājuma saņemšanas no projekta koordinatora nodrošināt saņemto līdzekļu (valsts budžeta veiktā priekšfinansējuma apmērā) ieskaitīšanu valsts pamatbudžeta ieņēmumos</w:t>
      </w:r>
      <w:r w:rsidR="005B4515">
        <w:rPr>
          <w:rFonts w:ascii="Times New Roman" w:hAnsi="Times New Roman"/>
          <w:sz w:val="28"/>
          <w:szCs w:val="28"/>
        </w:rPr>
        <w:t>;</w:t>
      </w:r>
    </w:p>
    <w:p w14:paraId="27F6DDE8" w14:textId="258B440E" w:rsidR="00222F21" w:rsidRPr="005B4515" w:rsidRDefault="000F1413" w:rsidP="00196D86">
      <w:pPr>
        <w:pStyle w:val="ListParagraph"/>
        <w:numPr>
          <w:ilvl w:val="0"/>
          <w:numId w:val="5"/>
        </w:numPr>
        <w:spacing w:line="240" w:lineRule="auto"/>
        <w:jc w:val="both"/>
        <w:rPr>
          <w:rFonts w:ascii="Times New Roman" w:hAnsi="Times New Roman"/>
          <w:sz w:val="28"/>
          <w:szCs w:val="28"/>
        </w:rPr>
      </w:pPr>
      <w:bookmarkStart w:id="3" w:name="_Hlk72502164"/>
      <w:r w:rsidRPr="005B4515">
        <w:rPr>
          <w:rFonts w:ascii="Times New Roman" w:hAnsi="Times New Roman"/>
          <w:sz w:val="28"/>
          <w:szCs w:val="28"/>
        </w:rPr>
        <w:t xml:space="preserve">noteikt, ka Sabiedrības integrācijas fondam jāsagatavo </w:t>
      </w:r>
      <w:r w:rsidR="005B4515" w:rsidRPr="005B4515">
        <w:rPr>
          <w:rFonts w:ascii="Times New Roman" w:hAnsi="Times New Roman"/>
          <w:sz w:val="28"/>
          <w:szCs w:val="28"/>
        </w:rPr>
        <w:t>un</w:t>
      </w:r>
      <w:r w:rsidRPr="005B4515">
        <w:rPr>
          <w:rFonts w:ascii="Times New Roman" w:hAnsi="Times New Roman"/>
          <w:sz w:val="28"/>
          <w:szCs w:val="28"/>
        </w:rPr>
        <w:t xml:space="preserve"> </w:t>
      </w:r>
      <w:r w:rsidR="005B4515" w:rsidRPr="005B4515">
        <w:rPr>
          <w:rFonts w:ascii="Times New Roman" w:hAnsi="Times New Roman"/>
          <w:sz w:val="28"/>
          <w:szCs w:val="28"/>
        </w:rPr>
        <w:t>l</w:t>
      </w:r>
      <w:r w:rsidRPr="005B4515">
        <w:rPr>
          <w:rFonts w:ascii="Times New Roman" w:hAnsi="Times New Roman"/>
          <w:sz w:val="28"/>
          <w:szCs w:val="28"/>
        </w:rPr>
        <w:t xml:space="preserve">abklājības ministram </w:t>
      </w:r>
      <w:r w:rsidR="005B4515" w:rsidRPr="005B4515">
        <w:rPr>
          <w:rFonts w:ascii="Times New Roman" w:hAnsi="Times New Roman"/>
          <w:sz w:val="28"/>
          <w:szCs w:val="28"/>
        </w:rPr>
        <w:t>trīs mēnešu laikā pēc projekta noslēgšanās</w:t>
      </w:r>
      <w:r w:rsidR="00392E06">
        <w:rPr>
          <w:rFonts w:ascii="Times New Roman" w:hAnsi="Times New Roman"/>
          <w:sz w:val="28"/>
          <w:szCs w:val="28"/>
        </w:rPr>
        <w:t xml:space="preserve"> (indikatīvi 30.06.2023.)</w:t>
      </w:r>
      <w:r w:rsidR="005B4515" w:rsidRPr="005B4515">
        <w:rPr>
          <w:rFonts w:ascii="Times New Roman" w:hAnsi="Times New Roman"/>
          <w:sz w:val="28"/>
          <w:szCs w:val="28"/>
        </w:rPr>
        <w:t xml:space="preserve"> </w:t>
      </w:r>
      <w:r w:rsidR="005B4515">
        <w:rPr>
          <w:rFonts w:ascii="Times New Roman" w:hAnsi="Times New Roman"/>
          <w:sz w:val="28"/>
          <w:szCs w:val="28"/>
        </w:rPr>
        <w:t>jāiesniedz</w:t>
      </w:r>
      <w:r w:rsidR="005B4515" w:rsidRPr="005B4515">
        <w:rPr>
          <w:rFonts w:ascii="Times New Roman" w:hAnsi="Times New Roman"/>
          <w:sz w:val="28"/>
          <w:szCs w:val="28"/>
        </w:rPr>
        <w:t xml:space="preserve"> izskatīšanai Ministru kabinetā informatīv</w:t>
      </w:r>
      <w:r w:rsidR="00CB1602">
        <w:rPr>
          <w:rFonts w:ascii="Times New Roman" w:hAnsi="Times New Roman"/>
          <w:sz w:val="28"/>
          <w:szCs w:val="28"/>
        </w:rPr>
        <w:t>ais</w:t>
      </w:r>
      <w:r w:rsidR="005B4515" w:rsidRPr="005B4515">
        <w:rPr>
          <w:rFonts w:ascii="Times New Roman" w:hAnsi="Times New Roman"/>
          <w:sz w:val="28"/>
          <w:szCs w:val="28"/>
        </w:rPr>
        <w:t xml:space="preserve"> ziņojum</w:t>
      </w:r>
      <w:r w:rsidR="00CB1602">
        <w:rPr>
          <w:rFonts w:ascii="Times New Roman" w:hAnsi="Times New Roman"/>
          <w:sz w:val="28"/>
          <w:szCs w:val="28"/>
        </w:rPr>
        <w:t>s</w:t>
      </w:r>
      <w:r w:rsidR="005B4515" w:rsidRPr="005B4515">
        <w:rPr>
          <w:rFonts w:ascii="Times New Roman" w:hAnsi="Times New Roman"/>
          <w:sz w:val="28"/>
          <w:szCs w:val="28"/>
        </w:rPr>
        <w:t xml:space="preserve">, kurā izvērtēta sociālās inovācijas kompetences centra darbības nodrošināšanas nepieciešamība </w:t>
      </w:r>
      <w:proofErr w:type="gramStart"/>
      <w:r w:rsidR="005B4515" w:rsidRPr="005B4515">
        <w:rPr>
          <w:rFonts w:ascii="Times New Roman" w:hAnsi="Times New Roman"/>
          <w:sz w:val="28"/>
          <w:szCs w:val="28"/>
        </w:rPr>
        <w:t>(</w:t>
      </w:r>
      <w:proofErr w:type="gramEnd"/>
      <w:r w:rsidR="005B4515" w:rsidRPr="005B4515">
        <w:rPr>
          <w:rFonts w:ascii="Times New Roman" w:hAnsi="Times New Roman"/>
          <w:sz w:val="28"/>
          <w:szCs w:val="28"/>
        </w:rPr>
        <w:t>t.sk. nosakot tā funkcijas, iesaistītās puses, veicamās darbības, finansēšanas modeli, kā arī citus organizatoriskos un institucionālos aspektus)</w:t>
      </w:r>
      <w:r w:rsidR="00222F21" w:rsidRPr="005B4515">
        <w:rPr>
          <w:rFonts w:ascii="Times New Roman" w:hAnsi="Times New Roman"/>
          <w:sz w:val="28"/>
          <w:szCs w:val="28"/>
        </w:rPr>
        <w:t>.</w:t>
      </w:r>
    </w:p>
    <w:bookmarkEnd w:id="3"/>
    <w:p w14:paraId="7032F30D" w14:textId="77777777" w:rsidR="000F1413" w:rsidRDefault="000F1413" w:rsidP="00141C56">
      <w:pPr>
        <w:ind w:firstLine="720"/>
        <w:jc w:val="both"/>
        <w:rPr>
          <w:sz w:val="28"/>
          <w:szCs w:val="28"/>
        </w:rPr>
      </w:pPr>
    </w:p>
    <w:p w14:paraId="52B5F249" w14:textId="77777777" w:rsidR="006E5B82" w:rsidRPr="003B4F51" w:rsidRDefault="006E5B82" w:rsidP="00222F21">
      <w:pPr>
        <w:pStyle w:val="naisf"/>
        <w:spacing w:before="0" w:after="0"/>
        <w:ind w:firstLine="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22F21" w:rsidRPr="004C2BC2" w14:paraId="3178A4A1" w14:textId="77777777" w:rsidTr="007A1D37">
        <w:trPr>
          <w:trHeight w:val="444"/>
        </w:trPr>
        <w:tc>
          <w:tcPr>
            <w:tcW w:w="4530" w:type="dxa"/>
            <w:vAlign w:val="center"/>
          </w:tcPr>
          <w:p w14:paraId="180FA167" w14:textId="77777777" w:rsidR="00222F21" w:rsidRPr="004C2BC2" w:rsidRDefault="00222F21" w:rsidP="007A1D37">
            <w:pPr>
              <w:rPr>
                <w:iCs/>
                <w:sz w:val="28"/>
                <w:szCs w:val="20"/>
              </w:rPr>
            </w:pPr>
            <w:r>
              <w:rPr>
                <w:iCs/>
                <w:sz w:val="28"/>
                <w:szCs w:val="20"/>
              </w:rPr>
              <w:t xml:space="preserve">Labklājības </w:t>
            </w:r>
            <w:r w:rsidRPr="004C2BC2">
              <w:rPr>
                <w:iCs/>
                <w:sz w:val="28"/>
                <w:szCs w:val="20"/>
              </w:rPr>
              <w:t>ministr</w:t>
            </w:r>
            <w:r>
              <w:rPr>
                <w:iCs/>
                <w:sz w:val="28"/>
                <w:szCs w:val="20"/>
              </w:rPr>
              <w:t>e</w:t>
            </w:r>
          </w:p>
        </w:tc>
        <w:tc>
          <w:tcPr>
            <w:tcW w:w="4531" w:type="dxa"/>
            <w:vAlign w:val="center"/>
          </w:tcPr>
          <w:p w14:paraId="2AAFB327" w14:textId="77777777" w:rsidR="00222F21" w:rsidRPr="004C2BC2" w:rsidRDefault="00222F21" w:rsidP="007A1D37">
            <w:pPr>
              <w:jc w:val="right"/>
              <w:rPr>
                <w:iCs/>
                <w:sz w:val="28"/>
                <w:szCs w:val="20"/>
              </w:rPr>
            </w:pPr>
            <w:r>
              <w:rPr>
                <w:iCs/>
                <w:sz w:val="28"/>
                <w:szCs w:val="20"/>
              </w:rPr>
              <w:t xml:space="preserve">Ramona </w:t>
            </w:r>
            <w:proofErr w:type="spellStart"/>
            <w:r>
              <w:rPr>
                <w:iCs/>
                <w:sz w:val="28"/>
                <w:szCs w:val="20"/>
              </w:rPr>
              <w:t>Petraviča</w:t>
            </w:r>
            <w:proofErr w:type="spellEnd"/>
          </w:p>
        </w:tc>
      </w:tr>
    </w:tbl>
    <w:p w14:paraId="7C507692" w14:textId="77777777" w:rsidR="00222F21" w:rsidRDefault="00222F21" w:rsidP="00222F21">
      <w:pPr>
        <w:pStyle w:val="Header"/>
        <w:tabs>
          <w:tab w:val="clear" w:pos="4153"/>
          <w:tab w:val="clear" w:pos="8306"/>
        </w:tabs>
        <w:rPr>
          <w:sz w:val="22"/>
          <w:szCs w:val="22"/>
        </w:rPr>
      </w:pPr>
    </w:p>
    <w:p w14:paraId="35E1C72F" w14:textId="77777777" w:rsidR="00222F21" w:rsidRPr="003B4F51" w:rsidRDefault="00222F21" w:rsidP="00222F21">
      <w:pPr>
        <w:pStyle w:val="Header"/>
        <w:tabs>
          <w:tab w:val="clear" w:pos="4153"/>
          <w:tab w:val="clear" w:pos="8306"/>
        </w:tabs>
        <w:rPr>
          <w:sz w:val="22"/>
          <w:szCs w:val="22"/>
        </w:rPr>
      </w:pPr>
    </w:p>
    <w:p w14:paraId="31A33190" w14:textId="77777777" w:rsidR="00222F21" w:rsidRDefault="00222F21" w:rsidP="00222F21">
      <w:pPr>
        <w:rPr>
          <w:color w:val="000000" w:themeColor="text1"/>
          <w:sz w:val="20"/>
          <w:szCs w:val="20"/>
        </w:rPr>
      </w:pPr>
    </w:p>
    <w:p w14:paraId="6A6127B9" w14:textId="77777777" w:rsidR="00B46C57" w:rsidRDefault="00B46C57" w:rsidP="00B46C57">
      <w:pPr>
        <w:rPr>
          <w:b/>
          <w:bCs/>
          <w:sz w:val="20"/>
          <w:szCs w:val="20"/>
        </w:rPr>
      </w:pPr>
    </w:p>
    <w:p w14:paraId="5B961727" w14:textId="77777777" w:rsidR="00B46C57" w:rsidRDefault="00B46C57" w:rsidP="00B46C57">
      <w:pPr>
        <w:rPr>
          <w:b/>
          <w:bCs/>
          <w:sz w:val="20"/>
          <w:szCs w:val="20"/>
        </w:rPr>
      </w:pPr>
    </w:p>
    <w:p w14:paraId="51626CF9" w14:textId="769A817D" w:rsidR="00B46C57" w:rsidRDefault="00B46C57" w:rsidP="00B46C57">
      <w:pPr>
        <w:rPr>
          <w:sz w:val="20"/>
          <w:szCs w:val="20"/>
        </w:rPr>
      </w:pPr>
      <w:r w:rsidRPr="002F4558">
        <w:rPr>
          <w:b/>
          <w:bCs/>
          <w:sz w:val="20"/>
          <w:szCs w:val="20"/>
        </w:rPr>
        <w:t>Maka</w:t>
      </w:r>
      <w:r>
        <w:rPr>
          <w:b/>
          <w:bCs/>
          <w:sz w:val="20"/>
          <w:szCs w:val="20"/>
        </w:rPr>
        <w:t>rovs</w:t>
      </w:r>
      <w:r>
        <w:rPr>
          <w:sz w:val="20"/>
          <w:szCs w:val="20"/>
        </w:rPr>
        <w:t>,</w:t>
      </w:r>
      <w:r w:rsidRPr="002F4558">
        <w:t xml:space="preserve"> </w:t>
      </w:r>
      <w:r w:rsidRPr="002F4558">
        <w:rPr>
          <w:sz w:val="20"/>
          <w:szCs w:val="20"/>
        </w:rPr>
        <w:t>67782958</w:t>
      </w:r>
    </w:p>
    <w:p w14:paraId="47FB5C68" w14:textId="77777777" w:rsidR="00B46C57" w:rsidRDefault="00ED2168" w:rsidP="00B46C57">
      <w:pPr>
        <w:rPr>
          <w:sz w:val="20"/>
          <w:szCs w:val="20"/>
        </w:rPr>
      </w:pPr>
      <w:hyperlink r:id="rId8" w:history="1">
        <w:r w:rsidR="00B46C57" w:rsidRPr="00142F2A">
          <w:rPr>
            <w:rStyle w:val="Hyperlink"/>
            <w:sz w:val="20"/>
            <w:szCs w:val="20"/>
          </w:rPr>
          <w:t>vjaceslavs.makarovs@lm.gov.lv</w:t>
        </w:r>
      </w:hyperlink>
      <w:r w:rsidR="00B46C57">
        <w:rPr>
          <w:sz w:val="20"/>
          <w:szCs w:val="20"/>
        </w:rPr>
        <w:t xml:space="preserve"> </w:t>
      </w:r>
    </w:p>
    <w:p w14:paraId="1EAD55B7" w14:textId="77777777" w:rsidR="00B46C57" w:rsidRDefault="00B46C57" w:rsidP="00222F21">
      <w:pPr>
        <w:rPr>
          <w:color w:val="000000" w:themeColor="text1"/>
          <w:sz w:val="20"/>
          <w:szCs w:val="20"/>
        </w:rPr>
      </w:pPr>
    </w:p>
    <w:p w14:paraId="6ADD9322" w14:textId="77777777" w:rsidR="00B46C57" w:rsidRDefault="00B46C57" w:rsidP="00222F21">
      <w:pPr>
        <w:rPr>
          <w:color w:val="000000" w:themeColor="text1"/>
          <w:sz w:val="20"/>
          <w:szCs w:val="20"/>
        </w:rPr>
      </w:pPr>
    </w:p>
    <w:p w14:paraId="5CB132D5" w14:textId="6E4CB17C" w:rsidR="00222F21" w:rsidRPr="003B4F51" w:rsidRDefault="00222F21" w:rsidP="00222F21">
      <w:pPr>
        <w:rPr>
          <w:color w:val="000000" w:themeColor="text1"/>
          <w:sz w:val="20"/>
          <w:szCs w:val="20"/>
        </w:rPr>
      </w:pPr>
      <w:r w:rsidRPr="00B46C57">
        <w:rPr>
          <w:b/>
          <w:bCs/>
          <w:color w:val="000000" w:themeColor="text1"/>
          <w:sz w:val="20"/>
          <w:szCs w:val="20"/>
        </w:rPr>
        <w:t>Lāce</w:t>
      </w:r>
      <w:r w:rsidR="00B46C57">
        <w:rPr>
          <w:color w:val="000000" w:themeColor="text1"/>
          <w:sz w:val="20"/>
          <w:szCs w:val="20"/>
        </w:rPr>
        <w:t>,</w:t>
      </w:r>
      <w:r w:rsidRPr="003B4F51">
        <w:rPr>
          <w:color w:val="000000" w:themeColor="text1"/>
          <w:sz w:val="20"/>
          <w:szCs w:val="20"/>
        </w:rPr>
        <w:t xml:space="preserve"> 29923080</w:t>
      </w:r>
    </w:p>
    <w:p w14:paraId="14F80733" w14:textId="77777777" w:rsidR="00222F21" w:rsidRPr="003B4F51" w:rsidRDefault="00ED2168" w:rsidP="00222F21">
      <w:pPr>
        <w:rPr>
          <w:sz w:val="20"/>
          <w:szCs w:val="20"/>
        </w:rPr>
      </w:pPr>
      <w:hyperlink r:id="rId9" w:history="1">
        <w:r w:rsidR="00222F21" w:rsidRPr="003B4F51">
          <w:rPr>
            <w:rStyle w:val="Hyperlink"/>
            <w:sz w:val="20"/>
            <w:szCs w:val="20"/>
          </w:rPr>
          <w:t>Sanita.Lace@sif.gov.lv</w:t>
        </w:r>
      </w:hyperlink>
      <w:r w:rsidR="00222F21" w:rsidRPr="003B4F51">
        <w:rPr>
          <w:rStyle w:val="Hyperlink"/>
          <w:sz w:val="20"/>
          <w:szCs w:val="20"/>
        </w:rPr>
        <w:t xml:space="preserve"> </w:t>
      </w:r>
    </w:p>
    <w:p w14:paraId="3774E8BF" w14:textId="77777777" w:rsidR="007A1D37" w:rsidRDefault="007A1D37"/>
    <w:sectPr w:rsidR="007A1D37" w:rsidSect="007A1D37">
      <w:headerReference w:type="even" r:id="rId10"/>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E406" w14:textId="77777777" w:rsidR="00ED2168" w:rsidRDefault="00ED2168" w:rsidP="00222F21">
      <w:r>
        <w:separator/>
      </w:r>
    </w:p>
  </w:endnote>
  <w:endnote w:type="continuationSeparator" w:id="0">
    <w:p w14:paraId="486506BF" w14:textId="77777777" w:rsidR="00ED2168" w:rsidRDefault="00ED2168" w:rsidP="00222F21">
      <w:r>
        <w:continuationSeparator/>
      </w:r>
    </w:p>
  </w:endnote>
  <w:endnote w:type="continuationNotice" w:id="1">
    <w:p w14:paraId="0660BED1" w14:textId="77777777" w:rsidR="00ED2168" w:rsidRDefault="00ED2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60D2" w14:textId="68AE76AF" w:rsidR="007A1D37" w:rsidRPr="00A86754" w:rsidRDefault="00A86754" w:rsidP="00A86754">
    <w:pPr>
      <w:pStyle w:val="Footer"/>
      <w:rPr>
        <w:szCs w:val="20"/>
      </w:rPr>
    </w:pPr>
    <w:r>
      <w:rPr>
        <w:sz w:val="20"/>
        <w:szCs w:val="20"/>
      </w:rPr>
      <w:t>LMZin_</w:t>
    </w:r>
    <w:r w:rsidR="00DA3A96">
      <w:rPr>
        <w:sz w:val="20"/>
        <w:szCs w:val="20"/>
      </w:rPr>
      <w:t>31</w:t>
    </w:r>
    <w:r w:rsidR="002C2E93">
      <w:rPr>
        <w:sz w:val="20"/>
        <w:szCs w:val="20"/>
      </w:rPr>
      <w:t>052021_</w:t>
    </w:r>
    <w:r>
      <w:rPr>
        <w:sz w:val="20"/>
        <w:szCs w:val="20"/>
      </w:rPr>
      <w:t>SIF_EaSI_VP/2020/010.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F890" w14:textId="2C47B8D3" w:rsidR="007A1D37" w:rsidRPr="00C247BD" w:rsidRDefault="007A1D37" w:rsidP="007A1D37">
    <w:pPr>
      <w:pStyle w:val="Footer"/>
      <w:rPr>
        <w:szCs w:val="20"/>
      </w:rPr>
    </w:pPr>
    <w:r>
      <w:rPr>
        <w:sz w:val="20"/>
        <w:szCs w:val="20"/>
      </w:rPr>
      <w:t>LMZin_</w:t>
    </w:r>
    <w:r w:rsidR="00DA3A96">
      <w:rPr>
        <w:sz w:val="20"/>
        <w:szCs w:val="20"/>
      </w:rPr>
      <w:t>31</w:t>
    </w:r>
    <w:r w:rsidR="002C2E93">
      <w:rPr>
        <w:sz w:val="20"/>
        <w:szCs w:val="20"/>
      </w:rPr>
      <w:t>052021_</w:t>
    </w:r>
    <w:r w:rsidR="00A86754">
      <w:rPr>
        <w:sz w:val="20"/>
        <w:szCs w:val="20"/>
      </w:rPr>
      <w:t>SIF_EaSI_VP/2020/010</w:t>
    </w:r>
    <w:r w:rsidR="00B46C57">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293D" w14:textId="77777777" w:rsidR="00ED2168" w:rsidRDefault="00ED2168" w:rsidP="00222F21">
      <w:r>
        <w:separator/>
      </w:r>
    </w:p>
  </w:footnote>
  <w:footnote w:type="continuationSeparator" w:id="0">
    <w:p w14:paraId="21F1C625" w14:textId="77777777" w:rsidR="00ED2168" w:rsidRDefault="00ED2168" w:rsidP="00222F21">
      <w:r>
        <w:continuationSeparator/>
      </w:r>
    </w:p>
  </w:footnote>
  <w:footnote w:type="continuationNotice" w:id="1">
    <w:p w14:paraId="07CA50BE" w14:textId="77777777" w:rsidR="00ED2168" w:rsidRDefault="00ED2168"/>
  </w:footnote>
  <w:footnote w:id="2">
    <w:p w14:paraId="0A38DFA3" w14:textId="6F0281B3" w:rsidR="007A1D37" w:rsidRPr="006E5B82" w:rsidRDefault="007A1D37" w:rsidP="00D054CF">
      <w:pPr>
        <w:pStyle w:val="FootnoteText"/>
        <w:spacing w:after="0" w:line="240" w:lineRule="auto"/>
        <w:jc w:val="both"/>
        <w:rPr>
          <w:rFonts w:ascii="Times New Roman" w:hAnsi="Times New Roman"/>
          <w:lang w:val="lv-LV"/>
        </w:rPr>
      </w:pPr>
      <w:r w:rsidRPr="006E5B82">
        <w:rPr>
          <w:rStyle w:val="FootnoteReference"/>
          <w:rFonts w:ascii="Times New Roman" w:hAnsi="Times New Roman"/>
          <w:lang w:val="lv-LV"/>
        </w:rPr>
        <w:footnoteRef/>
      </w:r>
      <w:r w:rsidRPr="006E5B82">
        <w:rPr>
          <w:rFonts w:ascii="Times New Roman" w:hAnsi="Times New Roman"/>
          <w:lang w:val="lv-LV"/>
        </w:rPr>
        <w:t xml:space="preserve"> https://ec.europa.eu/social/main.jsp?catId=629&amp;langId=en&amp;callId=604&amp;furtherCalls=yes</w:t>
      </w:r>
      <w:r w:rsidR="00493FD8" w:rsidRPr="006E5B82">
        <w:rPr>
          <w:rFonts w:ascii="Times New Roman" w:hAnsi="Times New Roman"/>
          <w:lang w:val="lv-LV"/>
        </w:rPr>
        <w:t>.</w:t>
      </w:r>
    </w:p>
  </w:footnote>
  <w:footnote w:id="3">
    <w:p w14:paraId="42E814DB" w14:textId="37F3D616" w:rsidR="007A1D37" w:rsidRPr="006E5B82" w:rsidRDefault="007A1D37" w:rsidP="00D054CF">
      <w:pPr>
        <w:pStyle w:val="FootnoteText"/>
        <w:spacing w:after="0" w:line="240" w:lineRule="auto"/>
        <w:jc w:val="both"/>
        <w:rPr>
          <w:rFonts w:ascii="Times New Roman" w:hAnsi="Times New Roman"/>
          <w:lang w:val="lv-LV"/>
        </w:rPr>
      </w:pPr>
      <w:r w:rsidRPr="006E5B82">
        <w:rPr>
          <w:rStyle w:val="FootnoteReference"/>
          <w:rFonts w:ascii="Times New Roman" w:hAnsi="Times New Roman"/>
          <w:lang w:val="lv-LV"/>
        </w:rPr>
        <w:footnoteRef/>
      </w:r>
      <w:r w:rsidRPr="006E5B82">
        <w:rPr>
          <w:rFonts w:ascii="Times New Roman" w:hAnsi="Times New Roman"/>
          <w:lang w:val="lv-LV"/>
        </w:rPr>
        <w:t xml:space="preserve"> https://ec.europa.eu/social/BlobServlet?docId=22885&amp;langId=en</w:t>
      </w:r>
      <w:r w:rsidR="00493FD8" w:rsidRPr="006E5B82">
        <w:rPr>
          <w:rFonts w:ascii="Times New Roman" w:hAnsi="Times New Roman"/>
          <w:lang w:val="lv-LV"/>
        </w:rPr>
        <w:t>.</w:t>
      </w:r>
    </w:p>
  </w:footnote>
  <w:footnote w:id="4">
    <w:p w14:paraId="01D7A7C2" w14:textId="47763028" w:rsidR="00D054CF" w:rsidRPr="00D054CF" w:rsidRDefault="00D054CF" w:rsidP="00D054CF">
      <w:pPr>
        <w:pStyle w:val="FootnoteText"/>
        <w:spacing w:after="0" w:line="240" w:lineRule="auto"/>
        <w:jc w:val="both"/>
        <w:rPr>
          <w:rFonts w:ascii="Times New Roman" w:hAnsi="Times New Roman"/>
          <w:lang w:val="lv-LV"/>
        </w:rPr>
      </w:pPr>
      <w:r w:rsidRPr="006E5B82">
        <w:rPr>
          <w:rStyle w:val="FootnoteReference"/>
          <w:rFonts w:ascii="Times New Roman" w:hAnsi="Times New Roman"/>
          <w:lang w:val="lv-LV"/>
        </w:rPr>
        <w:footnoteRef/>
      </w:r>
      <w:r w:rsidRPr="006E5B82">
        <w:rPr>
          <w:rFonts w:ascii="Times New Roman" w:hAnsi="Times New Roman"/>
          <w:lang w:val="lv-LV"/>
        </w:rPr>
        <w:t xml:space="preserve"> </w:t>
      </w:r>
      <w:r w:rsidR="00552C10" w:rsidRPr="006E5B82">
        <w:rPr>
          <w:rFonts w:ascii="Times New Roman" w:hAnsi="Times New Roman"/>
          <w:lang w:val="lv-LV"/>
        </w:rPr>
        <w:t>V</w:t>
      </w:r>
      <w:r w:rsidRPr="006E5B82">
        <w:rPr>
          <w:rFonts w:ascii="Times New Roman" w:hAnsi="Times New Roman"/>
          <w:lang w:val="lv-LV"/>
        </w:rPr>
        <w:t xml:space="preserve">adošās iestādes sniegtais apstiprinājums Sabiedrības integrācijas fonda </w:t>
      </w:r>
      <w:bookmarkStart w:id="0" w:name="_Hlk72484671"/>
      <w:r w:rsidRPr="006E5B82">
        <w:rPr>
          <w:rFonts w:ascii="Times New Roman" w:hAnsi="Times New Roman"/>
          <w:lang w:val="lv-LV"/>
        </w:rPr>
        <w:t>dalībai projektu atlasē dod tiesības Sabiedrības integrācijas fondam pildīt Latvijas sociālās inovācijas kompetences centra funkcijas tikai uz projekta īstenošanas laiku</w:t>
      </w:r>
      <w:r w:rsidR="00552C10" w:rsidRPr="006E5B82">
        <w:rPr>
          <w:rFonts w:ascii="Times New Roman" w:hAnsi="Times New Roman"/>
          <w:lang w:val="lv-LV"/>
        </w:rPr>
        <w:t>.</w:t>
      </w:r>
      <w:bookmarkEnd w:id="0"/>
    </w:p>
  </w:footnote>
  <w:footnote w:id="5">
    <w:p w14:paraId="5C74E894" w14:textId="3A376985" w:rsidR="007A1D37" w:rsidRPr="00D054CF" w:rsidRDefault="007A1D37" w:rsidP="00D054CF">
      <w:pPr>
        <w:pStyle w:val="FootnoteText"/>
        <w:spacing w:after="0" w:line="240" w:lineRule="auto"/>
        <w:jc w:val="both"/>
        <w:rPr>
          <w:rFonts w:ascii="Times New Roman" w:hAnsi="Times New Roman"/>
          <w:lang w:val="lv-LV"/>
        </w:rPr>
      </w:pPr>
      <w:r w:rsidRPr="00D054CF">
        <w:rPr>
          <w:rStyle w:val="FootnoteReference"/>
          <w:rFonts w:ascii="Times New Roman" w:hAnsi="Times New Roman"/>
          <w:lang w:val="lv-LV"/>
        </w:rPr>
        <w:footnoteRef/>
      </w:r>
      <w:r w:rsidRPr="00D054CF">
        <w:rPr>
          <w:rFonts w:ascii="Times New Roman" w:hAnsi="Times New Roman"/>
          <w:lang w:val="lv-LV"/>
        </w:rPr>
        <w:t xml:space="preserve"> https://eur-lex.europa.eu/LexUriServ/LexUriServ.do?uri=OJ:L:2013:347:0238:0252:LV:PDF. </w:t>
      </w:r>
    </w:p>
  </w:footnote>
  <w:footnote w:id="6">
    <w:p w14:paraId="0C0B5980" w14:textId="31B8F04E" w:rsidR="007A1D37" w:rsidRPr="00D054CF" w:rsidRDefault="007A1D37" w:rsidP="00D054CF">
      <w:pPr>
        <w:pStyle w:val="FootnoteText"/>
        <w:spacing w:after="0" w:line="240" w:lineRule="auto"/>
        <w:jc w:val="both"/>
        <w:rPr>
          <w:rFonts w:ascii="Times New Roman" w:hAnsi="Times New Roman"/>
          <w:lang w:val="lv-LV"/>
        </w:rPr>
      </w:pPr>
      <w:r w:rsidRPr="00D054CF">
        <w:rPr>
          <w:rStyle w:val="FootnoteReference"/>
          <w:rFonts w:ascii="Times New Roman" w:hAnsi="Times New Roman"/>
          <w:lang w:val="lv-LV"/>
        </w:rPr>
        <w:footnoteRef/>
      </w:r>
      <w:r w:rsidRPr="00D054CF">
        <w:rPr>
          <w:rFonts w:ascii="Times New Roman" w:hAnsi="Times New Roman"/>
          <w:lang w:val="lv-LV"/>
        </w:rPr>
        <w:t xml:space="preserve"> https://eur-lex.europa.eu/legal-content/LV/TXT/?uri=celex%3A32013R1303. </w:t>
      </w:r>
    </w:p>
  </w:footnote>
  <w:footnote w:id="7">
    <w:p w14:paraId="2A752DE9" w14:textId="5429D90D" w:rsidR="007A1D37" w:rsidRPr="00D054CF" w:rsidRDefault="007A1D37" w:rsidP="00D054CF">
      <w:pPr>
        <w:pStyle w:val="FootnoteText"/>
        <w:spacing w:after="0" w:line="240" w:lineRule="auto"/>
        <w:jc w:val="both"/>
        <w:rPr>
          <w:rFonts w:ascii="Times New Roman" w:hAnsi="Times New Roman"/>
          <w:lang w:val="lv-LV"/>
        </w:rPr>
      </w:pPr>
      <w:r w:rsidRPr="00D054CF">
        <w:rPr>
          <w:rStyle w:val="FootnoteReference"/>
          <w:rFonts w:ascii="Times New Roman" w:hAnsi="Times New Roman"/>
          <w:lang w:val="lv-LV"/>
        </w:rPr>
        <w:footnoteRef/>
      </w:r>
      <w:r w:rsidRPr="00D054CF">
        <w:rPr>
          <w:rFonts w:ascii="Times New Roman" w:hAnsi="Times New Roman"/>
          <w:lang w:val="lv-LV"/>
        </w:rPr>
        <w:t xml:space="preserve"> Saskaņā </w:t>
      </w:r>
      <w:proofErr w:type="gramStart"/>
      <w:r w:rsidRPr="00D054CF">
        <w:rPr>
          <w:rFonts w:ascii="Times New Roman" w:hAnsi="Times New Roman"/>
          <w:lang w:val="lv-LV"/>
        </w:rPr>
        <w:t>ar Eiropas Parlamenta un Padomes</w:t>
      </w:r>
      <w:proofErr w:type="gramEnd"/>
      <w:r w:rsidRPr="00D054CF">
        <w:rPr>
          <w:rFonts w:ascii="Times New Roman" w:hAnsi="Times New Roman"/>
          <w:lang w:val="lv-LV"/>
        </w:rPr>
        <w:t xml:space="preserve"> Regulas 2018/1046 (</w:t>
      </w:r>
      <w:r w:rsidR="00A86754" w:rsidRPr="00D054CF">
        <w:rPr>
          <w:rFonts w:ascii="Times New Roman" w:hAnsi="Times New Roman"/>
          <w:lang w:val="lv-LV"/>
        </w:rPr>
        <w:t>18.07.2018.</w:t>
      </w:r>
      <w:r w:rsidRPr="00D054CF">
        <w:rPr>
          <w:rFonts w:ascii="Times New Roman" w:hAnsi="Times New Roman"/>
          <w:lang w:val="lv-LV"/>
        </w:rPr>
        <w:t xml:space="preserve">) par finanšu noteikumiem, kas piemērojami Savienības vispārējam budžetam, ar ko groza Regulu Nr. 1296/2013, Nr. 1301 / 2013, Nr. 1303/2013, Nr. 1304/2013, Nr. 1309/2013, Nr. 1316/2013, Nr. 223/2014, Nr. 283/2014, un Lēmumu Nr. 541/2014 / ES un ar ko atceļ Regulu Nr. 966/2012 115. un 203. </w:t>
      </w:r>
      <w:r w:rsidR="00A86754" w:rsidRPr="00D054CF">
        <w:rPr>
          <w:rFonts w:ascii="Times New Roman" w:hAnsi="Times New Roman"/>
          <w:lang w:val="lv-LV"/>
        </w:rPr>
        <w:t>p</w:t>
      </w:r>
      <w:r w:rsidRPr="00D054CF">
        <w:rPr>
          <w:rFonts w:ascii="Times New Roman" w:hAnsi="Times New Roman"/>
          <w:lang w:val="lv-LV"/>
        </w:rPr>
        <w:t xml:space="preserve">antu (https://eur-lex.europa.eu/legal-content/EN/TXT/?uri=CELEX%3A32018R1046) </w:t>
      </w:r>
    </w:p>
  </w:footnote>
  <w:footnote w:id="8">
    <w:p w14:paraId="6C6F1623" w14:textId="0F12D46F" w:rsidR="007A1D37" w:rsidRPr="00D054CF" w:rsidRDefault="007A1D37" w:rsidP="00D054CF">
      <w:pPr>
        <w:pStyle w:val="FootnoteText"/>
        <w:spacing w:after="0" w:line="240" w:lineRule="auto"/>
        <w:jc w:val="both"/>
        <w:rPr>
          <w:rFonts w:ascii="Times New Roman" w:hAnsi="Times New Roman"/>
          <w:lang w:val="lv-LV"/>
        </w:rPr>
      </w:pPr>
      <w:r w:rsidRPr="00D054CF">
        <w:rPr>
          <w:rStyle w:val="FootnoteReference"/>
          <w:rFonts w:ascii="Times New Roman" w:hAnsi="Times New Roman"/>
          <w:lang w:val="lv-LV"/>
        </w:rPr>
        <w:footnoteRef/>
      </w:r>
      <w:r w:rsidRPr="00D054CF">
        <w:rPr>
          <w:rFonts w:ascii="Times New Roman" w:hAnsi="Times New Roman"/>
          <w:lang w:val="lv-LV"/>
        </w:rPr>
        <w:t xml:space="preserve"> RTU Izdevniecība, Zinātniskā monogrāfija „Sociālā inovācija: Izaicinājumi un risinājumi Latvijā”, pieejams: https://ebooks.rtu.lv/wp-content/uploads/sites/32/2020/02/9789934222290_Sociala-inovacija_PDF.pdf</w:t>
      </w:r>
      <w:r w:rsidR="00D277F9" w:rsidRPr="00D054CF">
        <w:rPr>
          <w:rFonts w:ascii="Times New Roman" w:hAnsi="Times New Roman"/>
          <w:lang w:val="lv-LV"/>
        </w:rPr>
        <w:t>.</w:t>
      </w:r>
    </w:p>
  </w:footnote>
  <w:footnote w:id="9">
    <w:p w14:paraId="7CB13C64" w14:textId="7E43EE1D" w:rsidR="007A1D37" w:rsidRPr="00D054CF" w:rsidRDefault="007A1D37" w:rsidP="00D054CF">
      <w:pPr>
        <w:pStyle w:val="FootnoteText"/>
        <w:spacing w:after="0" w:line="240" w:lineRule="auto"/>
        <w:jc w:val="both"/>
        <w:rPr>
          <w:rFonts w:ascii="Times New Roman" w:hAnsi="Times New Roman"/>
          <w:lang w:val="lv-LV"/>
        </w:rPr>
      </w:pPr>
      <w:r w:rsidRPr="00D054CF">
        <w:rPr>
          <w:rStyle w:val="FootnoteReference"/>
          <w:rFonts w:ascii="Times New Roman" w:hAnsi="Times New Roman"/>
          <w:lang w:val="lv-LV"/>
        </w:rPr>
        <w:footnoteRef/>
      </w:r>
      <w:r w:rsidRPr="00D054CF">
        <w:rPr>
          <w:rFonts w:ascii="Times New Roman" w:hAnsi="Times New Roman"/>
          <w:lang w:val="lv-LV"/>
        </w:rPr>
        <w:t xml:space="preserve"> https://eur-lex.europa.eu/legal-content/LV/TXT/?uri=CELEX%3A52018PC0382</w:t>
      </w:r>
      <w:r w:rsidR="00D277F9" w:rsidRPr="00D054CF">
        <w:rPr>
          <w:rFonts w:ascii="Times New Roman" w:hAnsi="Times New Roman"/>
          <w:lang w:val="lv-LV"/>
        </w:rPr>
        <w:t>.</w:t>
      </w:r>
    </w:p>
  </w:footnote>
  <w:footnote w:id="10">
    <w:p w14:paraId="3666B5F3" w14:textId="7E5C1AC7" w:rsidR="007A1D37" w:rsidRPr="00D054CF" w:rsidRDefault="007A1D37" w:rsidP="00D054CF">
      <w:pPr>
        <w:pStyle w:val="FootnoteText"/>
        <w:spacing w:after="0" w:line="240" w:lineRule="auto"/>
        <w:jc w:val="both"/>
        <w:rPr>
          <w:rFonts w:ascii="Times New Roman" w:hAnsi="Times New Roman"/>
          <w:lang w:val="lv-LV"/>
        </w:rPr>
      </w:pPr>
      <w:r w:rsidRPr="00D054CF">
        <w:rPr>
          <w:rStyle w:val="FootnoteReference"/>
          <w:rFonts w:ascii="Times New Roman" w:hAnsi="Times New Roman"/>
          <w:lang w:val="lv-LV"/>
        </w:rPr>
        <w:footnoteRef/>
      </w:r>
      <w:r w:rsidRPr="00D054CF">
        <w:rPr>
          <w:rFonts w:ascii="Times New Roman" w:hAnsi="Times New Roman"/>
          <w:lang w:val="lv-LV"/>
        </w:rPr>
        <w:t xml:space="preserve"> RTU Izdevniecība, Zinātniskā monogrāfija </w:t>
      </w:r>
      <w:r w:rsidR="00D277F9" w:rsidRPr="00D054CF">
        <w:rPr>
          <w:rFonts w:ascii="Times New Roman" w:hAnsi="Times New Roman"/>
          <w:lang w:val="lv-LV"/>
        </w:rPr>
        <w:t>“</w:t>
      </w:r>
      <w:r w:rsidRPr="00D054CF">
        <w:rPr>
          <w:rFonts w:ascii="Times New Roman" w:hAnsi="Times New Roman"/>
          <w:lang w:val="lv-LV"/>
        </w:rPr>
        <w:t>Sociālā inovācija: Izaicinājumi un risinājumi Latvijā”, pieejams: https://ebooks.rtu.lv/wp-content/uploads/sites/32/2020/02/9789934222290_Sociala-inovacija_PDF.pdf</w:t>
      </w:r>
      <w:r w:rsidR="00D277F9" w:rsidRPr="00D054CF">
        <w:rPr>
          <w:rFonts w:ascii="Times New Roman" w:hAnsi="Times New Roman"/>
          <w:lang w:val="lv-LV"/>
        </w:rPr>
        <w:t>.</w:t>
      </w:r>
    </w:p>
  </w:footnote>
  <w:footnote w:id="11">
    <w:p w14:paraId="09246849" w14:textId="7F42227B" w:rsidR="001054FE" w:rsidRPr="002D6626" w:rsidRDefault="001054FE">
      <w:pPr>
        <w:pStyle w:val="FootnoteText"/>
        <w:rPr>
          <w:rFonts w:ascii="Times New Roman" w:hAnsi="Times New Roman"/>
          <w:lang w:val="lv-LV"/>
        </w:rPr>
      </w:pPr>
      <w:r w:rsidRPr="002D6626">
        <w:rPr>
          <w:rStyle w:val="FootnoteReference"/>
          <w:rFonts w:ascii="Times New Roman" w:hAnsi="Times New Roman"/>
        </w:rPr>
        <w:footnoteRef/>
      </w:r>
      <w:r w:rsidRPr="002D6626">
        <w:rPr>
          <w:rFonts w:ascii="Times New Roman" w:hAnsi="Times New Roman"/>
        </w:rPr>
        <w:t xml:space="preserve"> </w:t>
      </w:r>
      <w:r w:rsidRPr="002D6626">
        <w:rPr>
          <w:rFonts w:ascii="Times New Roman" w:hAnsi="Times New Roman"/>
          <w:lang w:val="lv-LV"/>
        </w:rPr>
        <w:t>Pasākuma numurs un nosaukums var tikt precizēts darbības programmas izstrādes laikā.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FB3A" w14:textId="77777777" w:rsidR="007A1D37" w:rsidRDefault="007A1D37" w:rsidP="007A1D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8B2A4" w14:textId="77777777" w:rsidR="007A1D37" w:rsidRDefault="007A1D37">
    <w:pPr>
      <w:pStyle w:val="Header"/>
    </w:pPr>
  </w:p>
  <w:p w14:paraId="174A1DDD" w14:textId="77777777" w:rsidR="007A1D37" w:rsidRDefault="007A1D37"/>
  <w:p w14:paraId="11686A6D" w14:textId="77777777" w:rsidR="007A1D37" w:rsidRDefault="007A1D37"/>
  <w:p w14:paraId="6DC7817B" w14:textId="77777777" w:rsidR="007A1D37" w:rsidRDefault="007A1D37"/>
  <w:p w14:paraId="19BF3A21" w14:textId="77777777" w:rsidR="007A1D37" w:rsidRDefault="007A1D37"/>
  <w:p w14:paraId="5825D3F0" w14:textId="77777777" w:rsidR="007A1D37" w:rsidRDefault="007A1D37"/>
  <w:p w14:paraId="3E4070C2" w14:textId="77777777" w:rsidR="007A1D37" w:rsidRDefault="007A1D37"/>
  <w:p w14:paraId="4932A2C2" w14:textId="77777777" w:rsidR="007A1D37" w:rsidRDefault="007A1D37"/>
  <w:p w14:paraId="369AD5FA" w14:textId="77777777" w:rsidR="007A1D37" w:rsidRDefault="007A1D37"/>
  <w:p w14:paraId="6D0FA811" w14:textId="77777777" w:rsidR="007A1D37" w:rsidRDefault="007A1D37"/>
  <w:p w14:paraId="0CAF82A0" w14:textId="77777777" w:rsidR="007A1D37" w:rsidRDefault="007A1D37"/>
  <w:p w14:paraId="4432DDB6" w14:textId="77777777" w:rsidR="007A1D37" w:rsidRDefault="007A1D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7D38" w14:textId="77777777" w:rsidR="007A1D37" w:rsidRPr="00F52948" w:rsidRDefault="007A1D37" w:rsidP="007A1D37">
    <w:pPr>
      <w:pStyle w:val="Header"/>
      <w:framePr w:wrap="around" w:vAnchor="text" w:hAnchor="margin" w:xAlign="center" w:y="1"/>
      <w:rPr>
        <w:rStyle w:val="PageNumber"/>
      </w:rPr>
    </w:pPr>
    <w:r w:rsidRPr="00F52948">
      <w:rPr>
        <w:rStyle w:val="PageNumber"/>
      </w:rPr>
      <w:fldChar w:fldCharType="begin"/>
    </w:r>
    <w:r w:rsidRPr="00F52948">
      <w:rPr>
        <w:rStyle w:val="PageNumber"/>
      </w:rPr>
      <w:instrText xml:space="preserve">PAGE  </w:instrText>
    </w:r>
    <w:r w:rsidRPr="00F52948">
      <w:rPr>
        <w:rStyle w:val="PageNumber"/>
      </w:rPr>
      <w:fldChar w:fldCharType="separate"/>
    </w:r>
    <w:r>
      <w:rPr>
        <w:rStyle w:val="PageNumber"/>
        <w:noProof/>
      </w:rPr>
      <w:t>7</w:t>
    </w:r>
    <w:r w:rsidRPr="00F52948">
      <w:rPr>
        <w:rStyle w:val="PageNumber"/>
      </w:rPr>
      <w:fldChar w:fldCharType="end"/>
    </w:r>
  </w:p>
  <w:p w14:paraId="58B0B6EB" w14:textId="77777777" w:rsidR="007A1D37" w:rsidRDefault="007A1D37" w:rsidP="007A1D3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608E" w14:textId="77777777" w:rsidR="007A1D37" w:rsidRPr="004D5D72" w:rsidRDefault="007A1D37" w:rsidP="007A1D37">
    <w:pPr>
      <w:pStyle w:val="Header"/>
      <w:jc w:val="right"/>
      <w:rPr>
        <w:i/>
      </w:rPr>
    </w:pPr>
    <w:r>
      <w:rPr>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45F1"/>
    <w:multiLevelType w:val="hybridMultilevel"/>
    <w:tmpl w:val="E4B0CE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A5416E1"/>
    <w:multiLevelType w:val="hybridMultilevel"/>
    <w:tmpl w:val="E230E9D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AD85960"/>
    <w:multiLevelType w:val="hybridMultilevel"/>
    <w:tmpl w:val="22B03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2D97658"/>
    <w:multiLevelType w:val="hybridMultilevel"/>
    <w:tmpl w:val="A9DE57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372679"/>
    <w:multiLevelType w:val="hybridMultilevel"/>
    <w:tmpl w:val="1BAE386C"/>
    <w:lvl w:ilvl="0" w:tplc="203012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21"/>
    <w:rsid w:val="00007F7E"/>
    <w:rsid w:val="000A16C5"/>
    <w:rsid w:val="000F1413"/>
    <w:rsid w:val="001054FE"/>
    <w:rsid w:val="00141C56"/>
    <w:rsid w:val="00196D86"/>
    <w:rsid w:val="001B7E3E"/>
    <w:rsid w:val="001E6A01"/>
    <w:rsid w:val="00222F21"/>
    <w:rsid w:val="002349DF"/>
    <w:rsid w:val="0024459A"/>
    <w:rsid w:val="002C2E93"/>
    <w:rsid w:val="002D6626"/>
    <w:rsid w:val="00312480"/>
    <w:rsid w:val="003903A9"/>
    <w:rsid w:val="00392E06"/>
    <w:rsid w:val="00487EB5"/>
    <w:rsid w:val="00493FD8"/>
    <w:rsid w:val="00515162"/>
    <w:rsid w:val="00552C10"/>
    <w:rsid w:val="005900EE"/>
    <w:rsid w:val="005B4515"/>
    <w:rsid w:val="00625FC2"/>
    <w:rsid w:val="00637AE9"/>
    <w:rsid w:val="006E5B82"/>
    <w:rsid w:val="00747B53"/>
    <w:rsid w:val="007A1D37"/>
    <w:rsid w:val="007C4574"/>
    <w:rsid w:val="00800CCB"/>
    <w:rsid w:val="00803F5B"/>
    <w:rsid w:val="00806325"/>
    <w:rsid w:val="00823D2B"/>
    <w:rsid w:val="00886EAA"/>
    <w:rsid w:val="008C26A6"/>
    <w:rsid w:val="009079A7"/>
    <w:rsid w:val="00935732"/>
    <w:rsid w:val="00A862EC"/>
    <w:rsid w:val="00A86754"/>
    <w:rsid w:val="00AA74D5"/>
    <w:rsid w:val="00AB24B7"/>
    <w:rsid w:val="00B46C57"/>
    <w:rsid w:val="00BC4BF6"/>
    <w:rsid w:val="00BF2AAC"/>
    <w:rsid w:val="00C005EC"/>
    <w:rsid w:val="00C45BA3"/>
    <w:rsid w:val="00CB1602"/>
    <w:rsid w:val="00D054CF"/>
    <w:rsid w:val="00D277F9"/>
    <w:rsid w:val="00D67DB1"/>
    <w:rsid w:val="00D71065"/>
    <w:rsid w:val="00D825A9"/>
    <w:rsid w:val="00DA3A96"/>
    <w:rsid w:val="00DD7BDB"/>
    <w:rsid w:val="00EB13C0"/>
    <w:rsid w:val="00ED2168"/>
    <w:rsid w:val="00F112C1"/>
    <w:rsid w:val="00F31EE9"/>
    <w:rsid w:val="00F732A8"/>
    <w:rsid w:val="00FD5B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03AA1C2"/>
  <w15:chartTrackingRefBased/>
  <w15:docId w15:val="{CE5E98B2-B4E5-4806-AC12-1FA0D24B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2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F21"/>
    <w:pPr>
      <w:tabs>
        <w:tab w:val="center" w:pos="4153"/>
        <w:tab w:val="right" w:pos="8306"/>
      </w:tabs>
    </w:pPr>
  </w:style>
  <w:style w:type="character" w:customStyle="1" w:styleId="HeaderChar">
    <w:name w:val="Header Char"/>
    <w:basedOn w:val="DefaultParagraphFont"/>
    <w:link w:val="Header"/>
    <w:rsid w:val="00222F21"/>
    <w:rPr>
      <w:rFonts w:ascii="Times New Roman" w:eastAsia="Times New Roman" w:hAnsi="Times New Roman" w:cs="Times New Roman"/>
      <w:sz w:val="24"/>
      <w:szCs w:val="24"/>
      <w:lang w:eastAsia="lv-LV"/>
    </w:rPr>
  </w:style>
  <w:style w:type="paragraph" w:styleId="Footer">
    <w:name w:val="footer"/>
    <w:basedOn w:val="Normal"/>
    <w:link w:val="FooterChar"/>
    <w:rsid w:val="00222F21"/>
    <w:pPr>
      <w:tabs>
        <w:tab w:val="center" w:pos="4153"/>
        <w:tab w:val="right" w:pos="8306"/>
      </w:tabs>
    </w:pPr>
  </w:style>
  <w:style w:type="character" w:customStyle="1" w:styleId="FooterChar">
    <w:name w:val="Footer Char"/>
    <w:basedOn w:val="DefaultParagraphFont"/>
    <w:link w:val="Footer"/>
    <w:rsid w:val="00222F21"/>
    <w:rPr>
      <w:rFonts w:ascii="Times New Roman" w:eastAsia="Times New Roman" w:hAnsi="Times New Roman" w:cs="Times New Roman"/>
      <w:sz w:val="24"/>
      <w:szCs w:val="24"/>
      <w:lang w:eastAsia="lv-LV"/>
    </w:rPr>
  </w:style>
  <w:style w:type="character" w:styleId="PageNumber">
    <w:name w:val="page number"/>
    <w:basedOn w:val="DefaultParagraphFont"/>
    <w:rsid w:val="00222F21"/>
  </w:style>
  <w:style w:type="paragraph" w:customStyle="1" w:styleId="naisf">
    <w:name w:val="naisf"/>
    <w:basedOn w:val="Normal"/>
    <w:rsid w:val="00222F21"/>
    <w:pPr>
      <w:spacing w:before="51" w:after="51"/>
      <w:ind w:firstLine="254"/>
      <w:jc w:val="both"/>
    </w:pPr>
  </w:style>
  <w:style w:type="character" w:styleId="Hyperlink">
    <w:name w:val="Hyperlink"/>
    <w:basedOn w:val="DefaultParagraphFont"/>
    <w:uiPriority w:val="99"/>
    <w:unhideWhenUsed/>
    <w:rsid w:val="00222F21"/>
    <w:rPr>
      <w:color w:val="0563C1" w:themeColor="hyperlink"/>
      <w:u w:val="single"/>
    </w:rPr>
  </w:style>
  <w:style w:type="table" w:styleId="TableGrid">
    <w:name w:val="Table Grid"/>
    <w:basedOn w:val="TableNormal"/>
    <w:uiPriority w:val="59"/>
    <w:rsid w:val="0022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F21"/>
    <w:pPr>
      <w:spacing w:after="200" w:line="276" w:lineRule="auto"/>
      <w:ind w:left="720"/>
      <w:contextualSpacing/>
    </w:pPr>
    <w:rPr>
      <w:rFonts w:ascii="Calibri" w:eastAsia="Calibri" w:hAnsi="Calibri"/>
      <w:sz w:val="22"/>
      <w:szCs w:val="22"/>
      <w:lang w:eastAsia="en-US"/>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222F21"/>
    <w:pPr>
      <w:suppressAutoHyphens/>
      <w:spacing w:after="200" w:line="276" w:lineRule="auto"/>
    </w:pPr>
    <w:rPr>
      <w:rFonts w:ascii="Calibri" w:eastAsia="Calibri" w:hAnsi="Calibri"/>
      <w:sz w:val="20"/>
      <w:szCs w:val="20"/>
      <w:lang w:val="en-GB" w:eastAsia="ar-SA"/>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222F21"/>
    <w:rPr>
      <w:rFonts w:ascii="Calibri" w:eastAsia="Calibri" w:hAnsi="Calibri" w:cs="Times New Roman"/>
      <w:sz w:val="20"/>
      <w:szCs w:val="20"/>
      <w:lang w:val="en-GB" w:eastAsia="ar-SA"/>
    </w:rPr>
  </w:style>
  <w:style w:type="character" w:styleId="FootnoteReference">
    <w:name w:val="footnote reference"/>
    <w:aliases w:val="Footnote Reference Number,Footnote symbol,Footnote Refernece"/>
    <w:uiPriority w:val="99"/>
    <w:rsid w:val="00222F21"/>
    <w:rPr>
      <w:rFonts w:cs="Times New Roman"/>
      <w:vertAlign w:val="superscript"/>
    </w:rPr>
  </w:style>
  <w:style w:type="character" w:styleId="CommentReference">
    <w:name w:val="annotation reference"/>
    <w:basedOn w:val="DefaultParagraphFont"/>
    <w:uiPriority w:val="99"/>
    <w:semiHidden/>
    <w:unhideWhenUsed/>
    <w:rsid w:val="000F1413"/>
    <w:rPr>
      <w:sz w:val="16"/>
      <w:szCs w:val="16"/>
    </w:rPr>
  </w:style>
  <w:style w:type="paragraph" w:styleId="CommentText">
    <w:name w:val="annotation text"/>
    <w:basedOn w:val="Normal"/>
    <w:link w:val="CommentTextChar"/>
    <w:uiPriority w:val="99"/>
    <w:semiHidden/>
    <w:unhideWhenUsed/>
    <w:rsid w:val="000F1413"/>
    <w:rPr>
      <w:sz w:val="20"/>
      <w:szCs w:val="20"/>
    </w:rPr>
  </w:style>
  <w:style w:type="character" w:customStyle="1" w:styleId="CommentTextChar">
    <w:name w:val="Comment Text Char"/>
    <w:basedOn w:val="DefaultParagraphFont"/>
    <w:link w:val="CommentText"/>
    <w:uiPriority w:val="99"/>
    <w:semiHidden/>
    <w:rsid w:val="000F141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F1413"/>
    <w:rPr>
      <w:b/>
      <w:bCs/>
    </w:rPr>
  </w:style>
  <w:style w:type="character" w:customStyle="1" w:styleId="CommentSubjectChar">
    <w:name w:val="Comment Subject Char"/>
    <w:basedOn w:val="CommentTextChar"/>
    <w:link w:val="CommentSubject"/>
    <w:uiPriority w:val="99"/>
    <w:semiHidden/>
    <w:rsid w:val="000F1413"/>
    <w:rPr>
      <w:rFonts w:ascii="Times New Roman" w:eastAsia="Times New Roman" w:hAnsi="Times New Roman" w:cs="Times New Roman"/>
      <w:b/>
      <w:bCs/>
      <w:sz w:val="20"/>
      <w:szCs w:val="20"/>
      <w:lang w:eastAsia="lv-LV"/>
    </w:rPr>
  </w:style>
  <w:style w:type="paragraph" w:styleId="NormalWeb">
    <w:name w:val="Normal (Web)"/>
    <w:basedOn w:val="Normal"/>
    <w:uiPriority w:val="99"/>
    <w:semiHidden/>
    <w:unhideWhenUsed/>
    <w:rsid w:val="000F141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7295">
      <w:bodyDiv w:val="1"/>
      <w:marLeft w:val="0"/>
      <w:marRight w:val="0"/>
      <w:marTop w:val="0"/>
      <w:marBottom w:val="0"/>
      <w:divBdr>
        <w:top w:val="none" w:sz="0" w:space="0" w:color="auto"/>
        <w:left w:val="none" w:sz="0" w:space="0" w:color="auto"/>
        <w:bottom w:val="none" w:sz="0" w:space="0" w:color="auto"/>
        <w:right w:val="none" w:sz="0" w:space="0" w:color="auto"/>
      </w:divBdr>
    </w:div>
    <w:div w:id="838035081">
      <w:bodyDiv w:val="1"/>
      <w:marLeft w:val="0"/>
      <w:marRight w:val="0"/>
      <w:marTop w:val="0"/>
      <w:marBottom w:val="0"/>
      <w:divBdr>
        <w:top w:val="none" w:sz="0" w:space="0" w:color="auto"/>
        <w:left w:val="none" w:sz="0" w:space="0" w:color="auto"/>
        <w:bottom w:val="none" w:sz="0" w:space="0" w:color="auto"/>
        <w:right w:val="none" w:sz="0" w:space="0" w:color="auto"/>
      </w:divBdr>
    </w:div>
    <w:div w:id="21398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aceslavs.makarovs@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ita.Lace@sif.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77FAC-E176-4E1E-BBA7-69F8081C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18374</Words>
  <Characters>10474</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Lāce</dc:creator>
  <cp:keywords/>
  <dc:description/>
  <cp:lastModifiedBy>Vjaceslavs.Makarovs</cp:lastModifiedBy>
  <cp:revision>7</cp:revision>
  <dcterms:created xsi:type="dcterms:W3CDTF">2021-05-24T07:12:00Z</dcterms:created>
  <dcterms:modified xsi:type="dcterms:W3CDTF">2021-05-31T11:33:00Z</dcterms:modified>
</cp:coreProperties>
</file>