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5E5FC" w14:textId="67092E3E" w:rsidR="00B8550A" w:rsidRPr="00663441" w:rsidRDefault="00B8550A" w:rsidP="00B8550A">
      <w:pPr>
        <w:shd w:val="clear" w:color="auto" w:fill="FFFFFF"/>
        <w:spacing w:after="0" w:line="240" w:lineRule="auto"/>
        <w:jc w:val="center"/>
        <w:rPr>
          <w:rFonts w:ascii="Times New Roman" w:eastAsia="Times New Roman" w:hAnsi="Times New Roman" w:cs="Times New Roman"/>
          <w:b/>
          <w:bCs/>
          <w:sz w:val="28"/>
          <w:szCs w:val="24"/>
          <w:lang w:eastAsia="lv-LV"/>
        </w:rPr>
      </w:pPr>
      <w:r w:rsidRPr="00663441">
        <w:rPr>
          <w:rFonts w:ascii="Times New Roman" w:eastAsia="Times New Roman" w:hAnsi="Times New Roman" w:cs="Times New Roman"/>
          <w:b/>
          <w:bCs/>
          <w:sz w:val="28"/>
          <w:szCs w:val="24"/>
          <w:lang w:eastAsia="lv-LV"/>
        </w:rPr>
        <w:t>Ministru kabineta rīkojuma projekta</w:t>
      </w:r>
      <w:r w:rsidR="002D66AD" w:rsidRPr="00663441">
        <w:rPr>
          <w:rFonts w:ascii="Times New Roman" w:eastAsia="Times New Roman" w:hAnsi="Times New Roman" w:cs="Times New Roman"/>
          <w:b/>
          <w:bCs/>
          <w:sz w:val="28"/>
          <w:szCs w:val="24"/>
          <w:lang w:eastAsia="lv-LV"/>
        </w:rPr>
        <w:t xml:space="preserve"> </w:t>
      </w:r>
      <w:r w:rsidRPr="00663441">
        <w:rPr>
          <w:rFonts w:ascii="Times New Roman" w:eastAsia="Times New Roman" w:hAnsi="Times New Roman" w:cs="Times New Roman"/>
          <w:b/>
          <w:bCs/>
          <w:sz w:val="28"/>
          <w:szCs w:val="24"/>
          <w:lang w:eastAsia="lv-LV"/>
        </w:rPr>
        <w:t xml:space="preserve">“Par finanšu līdzekļu piešķiršanu no valsts budžeta programmas </w:t>
      </w:r>
    </w:p>
    <w:p w14:paraId="57B66B56" w14:textId="663FFBC7" w:rsidR="002D66AD" w:rsidRPr="00663441" w:rsidRDefault="00B8550A" w:rsidP="00B8550A">
      <w:pPr>
        <w:shd w:val="clear" w:color="auto" w:fill="FFFFFF"/>
        <w:spacing w:after="0" w:line="240" w:lineRule="auto"/>
        <w:jc w:val="center"/>
        <w:rPr>
          <w:rFonts w:ascii="Times New Roman" w:eastAsia="Times New Roman" w:hAnsi="Times New Roman" w:cs="Times New Roman"/>
          <w:b/>
          <w:bCs/>
          <w:sz w:val="28"/>
          <w:szCs w:val="24"/>
          <w:lang w:eastAsia="lv-LV"/>
        </w:rPr>
      </w:pPr>
      <w:r w:rsidRPr="00663441">
        <w:rPr>
          <w:rFonts w:ascii="Times New Roman" w:eastAsia="Times New Roman" w:hAnsi="Times New Roman" w:cs="Times New Roman"/>
          <w:b/>
          <w:bCs/>
          <w:sz w:val="28"/>
          <w:szCs w:val="24"/>
          <w:lang w:eastAsia="lv-LV"/>
        </w:rPr>
        <w:t>“Līdzekļi neparedzētiem gadījumiem””</w:t>
      </w:r>
      <w:r w:rsidR="0002173A" w:rsidRPr="00663441">
        <w:rPr>
          <w:rFonts w:ascii="Times New Roman" w:eastAsia="Times New Roman" w:hAnsi="Times New Roman" w:cs="Times New Roman"/>
          <w:b/>
          <w:bCs/>
          <w:sz w:val="28"/>
          <w:szCs w:val="24"/>
          <w:lang w:eastAsia="lv-LV"/>
        </w:rPr>
        <w:t xml:space="preserve"> </w:t>
      </w:r>
      <w:r w:rsidR="00894C55" w:rsidRPr="00663441">
        <w:rPr>
          <w:rFonts w:ascii="Times New Roman" w:eastAsia="Times New Roman" w:hAnsi="Times New Roman" w:cs="Times New Roman"/>
          <w:b/>
          <w:bCs/>
          <w:sz w:val="28"/>
          <w:szCs w:val="24"/>
          <w:lang w:eastAsia="lv-LV"/>
        </w:rPr>
        <w:t xml:space="preserve">sākotnējās ietekmes </w:t>
      </w:r>
    </w:p>
    <w:p w14:paraId="2848139D" w14:textId="5B5B4D99" w:rsidR="00894C55" w:rsidRPr="00663441" w:rsidRDefault="00894C55" w:rsidP="002D66AD">
      <w:pPr>
        <w:shd w:val="clear" w:color="auto" w:fill="FFFFFF"/>
        <w:spacing w:after="0" w:line="240" w:lineRule="auto"/>
        <w:jc w:val="center"/>
        <w:rPr>
          <w:rFonts w:ascii="Times New Roman" w:eastAsia="Times New Roman" w:hAnsi="Times New Roman" w:cs="Times New Roman"/>
          <w:b/>
          <w:bCs/>
          <w:sz w:val="28"/>
          <w:szCs w:val="24"/>
          <w:lang w:val="en-GB" w:eastAsia="lv-LV"/>
        </w:rPr>
      </w:pPr>
      <w:r w:rsidRPr="00663441">
        <w:rPr>
          <w:rFonts w:ascii="Times New Roman" w:eastAsia="Times New Roman" w:hAnsi="Times New Roman" w:cs="Times New Roman"/>
          <w:b/>
          <w:bCs/>
          <w:sz w:val="28"/>
          <w:szCs w:val="24"/>
          <w:lang w:eastAsia="lv-LV"/>
        </w:rPr>
        <w:t>novērtējuma ziņojums (anotācija)</w:t>
      </w:r>
      <w:r w:rsidR="00393285" w:rsidRPr="00663441">
        <w:rPr>
          <w:rFonts w:ascii="Times New Roman" w:eastAsia="Times New Roman" w:hAnsi="Times New Roman" w:cs="Times New Roman"/>
          <w:b/>
          <w:bCs/>
          <w:sz w:val="28"/>
          <w:szCs w:val="24"/>
          <w:lang w:eastAsia="lv-LV"/>
        </w:rPr>
        <w:t xml:space="preserve"> </w:t>
      </w:r>
    </w:p>
    <w:p w14:paraId="7025336B" w14:textId="77777777" w:rsidR="00E5323B" w:rsidRPr="00663441"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85712" w:rsidRPr="00663441" w14:paraId="50336F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32715A" w14:textId="77777777" w:rsidR="00655F2C" w:rsidRPr="00663441" w:rsidRDefault="00E5323B" w:rsidP="00E5323B">
            <w:pPr>
              <w:spacing w:after="0" w:line="240" w:lineRule="auto"/>
              <w:rPr>
                <w:rFonts w:ascii="Times New Roman" w:eastAsia="Times New Roman" w:hAnsi="Times New Roman" w:cs="Times New Roman"/>
                <w:b/>
                <w:bCs/>
                <w:iCs/>
                <w:sz w:val="24"/>
                <w:szCs w:val="24"/>
                <w:lang w:eastAsia="lv-LV"/>
              </w:rPr>
            </w:pPr>
            <w:r w:rsidRPr="00663441">
              <w:rPr>
                <w:rFonts w:ascii="Times New Roman" w:eastAsia="Times New Roman" w:hAnsi="Times New Roman" w:cs="Times New Roman"/>
                <w:b/>
                <w:bCs/>
                <w:iCs/>
                <w:sz w:val="24"/>
                <w:szCs w:val="24"/>
                <w:lang w:eastAsia="lv-LV"/>
              </w:rPr>
              <w:t>Tiesību akta projekta anotācijas kopsavilkums</w:t>
            </w:r>
          </w:p>
        </w:tc>
      </w:tr>
      <w:tr w:rsidR="00085712" w:rsidRPr="00663441" w14:paraId="1AE1CD6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4FFB7D" w14:textId="43DDF37E"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3AA4A33A" w14:textId="5042F6C3" w:rsidR="00D67052" w:rsidRPr="00D67052" w:rsidRDefault="00787F73" w:rsidP="00D67052">
            <w:pPr>
              <w:spacing w:after="0" w:line="240" w:lineRule="auto"/>
              <w:jc w:val="both"/>
              <w:rPr>
                <w:rFonts w:ascii="Times New Roman" w:hAnsi="Times New Roman" w:cs="Times New Roman"/>
                <w:iCs/>
                <w:sz w:val="24"/>
                <w:szCs w:val="24"/>
              </w:rPr>
            </w:pPr>
            <w:r w:rsidRPr="00663441">
              <w:rPr>
                <w:rFonts w:ascii="Times New Roman" w:hAnsi="Times New Roman" w:cs="Times New Roman"/>
                <w:iCs/>
                <w:sz w:val="24"/>
                <w:szCs w:val="24"/>
              </w:rPr>
              <w:t xml:space="preserve">Ministru kabineta </w:t>
            </w:r>
            <w:r w:rsidR="00B1377C" w:rsidRPr="00663441">
              <w:rPr>
                <w:rFonts w:ascii="Times New Roman" w:hAnsi="Times New Roman" w:cs="Times New Roman"/>
                <w:iCs/>
                <w:sz w:val="24"/>
                <w:szCs w:val="24"/>
              </w:rPr>
              <w:t xml:space="preserve">(turpmāk – MK) </w:t>
            </w:r>
            <w:r w:rsidRPr="00663441">
              <w:rPr>
                <w:rFonts w:ascii="Times New Roman" w:hAnsi="Times New Roman" w:cs="Times New Roman"/>
                <w:iCs/>
                <w:sz w:val="24"/>
                <w:szCs w:val="24"/>
              </w:rPr>
              <w:t xml:space="preserve">rīkojuma projekts “Par finanšu līdzekļu piešķiršanu no valsts budžeta programmas “Līdzekļi neparedzētiem gadījumiem”” (turpmāk – </w:t>
            </w:r>
            <w:r w:rsidR="00B1377C" w:rsidRPr="00663441">
              <w:rPr>
                <w:rFonts w:ascii="Times New Roman" w:hAnsi="Times New Roman" w:cs="Times New Roman"/>
                <w:iCs/>
                <w:sz w:val="24"/>
                <w:szCs w:val="24"/>
              </w:rPr>
              <w:t>MK</w:t>
            </w:r>
            <w:r w:rsidRPr="00663441">
              <w:rPr>
                <w:rFonts w:ascii="Times New Roman" w:hAnsi="Times New Roman" w:cs="Times New Roman"/>
                <w:iCs/>
                <w:sz w:val="24"/>
                <w:szCs w:val="24"/>
              </w:rPr>
              <w:t xml:space="preserve"> rīkojuma projekts) ir izstrādāts, lai</w:t>
            </w:r>
            <w:r w:rsidR="00292876" w:rsidRPr="00663441">
              <w:rPr>
                <w:rFonts w:ascii="Times New Roman" w:hAnsi="Times New Roman" w:cs="Times New Roman"/>
                <w:iCs/>
                <w:sz w:val="24"/>
                <w:szCs w:val="24"/>
              </w:rPr>
              <w:t xml:space="preserve"> valsts sociālās apdrošināšanas speciālā budžeta (turpmāk – speciālais budžets) apakšprogrammas 04.04.00 “Invaliditātes, maternitātes un slimības speciālais budžets” ietvaros </w:t>
            </w:r>
            <w:r w:rsidR="00D67052" w:rsidRPr="00D67052">
              <w:rPr>
                <w:rFonts w:ascii="Times New Roman" w:hAnsi="Times New Roman" w:cs="Times New Roman"/>
                <w:iCs/>
                <w:sz w:val="24"/>
                <w:szCs w:val="24"/>
              </w:rPr>
              <w:t>novērstu Covid</w:t>
            </w:r>
            <w:r w:rsidR="00D67052">
              <w:rPr>
                <w:rFonts w:ascii="Times New Roman" w:hAnsi="Times New Roman" w:cs="Times New Roman"/>
                <w:iCs/>
                <w:sz w:val="24"/>
                <w:szCs w:val="24"/>
              </w:rPr>
              <w:t>-</w:t>
            </w:r>
            <w:r w:rsidR="00D67052" w:rsidRPr="00D67052">
              <w:rPr>
                <w:rFonts w:ascii="Times New Roman" w:hAnsi="Times New Roman" w:cs="Times New Roman"/>
                <w:iCs/>
                <w:sz w:val="24"/>
                <w:szCs w:val="24"/>
              </w:rPr>
              <w:t>19 izplatības seku negatīvo ietekmi uz slimības pabalst</w:t>
            </w:r>
            <w:r w:rsidR="00D67052">
              <w:rPr>
                <w:rFonts w:ascii="Times New Roman" w:hAnsi="Times New Roman" w:cs="Times New Roman"/>
                <w:iCs/>
                <w:sz w:val="24"/>
                <w:szCs w:val="24"/>
              </w:rPr>
              <w:t>a</w:t>
            </w:r>
            <w:r w:rsidR="00D67052" w:rsidRPr="00D67052">
              <w:rPr>
                <w:rFonts w:ascii="Times New Roman" w:hAnsi="Times New Roman" w:cs="Times New Roman"/>
                <w:iCs/>
                <w:sz w:val="24"/>
                <w:szCs w:val="24"/>
              </w:rPr>
              <w:t xml:space="preserve"> izdevumiem. </w:t>
            </w:r>
          </w:p>
          <w:p w14:paraId="4C0DFBBE" w14:textId="5916CAD3" w:rsidR="00DE75C9" w:rsidRPr="00663441" w:rsidRDefault="00D67052" w:rsidP="00D67052">
            <w:pPr>
              <w:spacing w:after="0" w:line="240" w:lineRule="auto"/>
              <w:jc w:val="both"/>
              <w:rPr>
                <w:rFonts w:ascii="Times New Roman" w:hAnsi="Times New Roman" w:cs="Times New Roman"/>
                <w:iCs/>
                <w:sz w:val="24"/>
                <w:szCs w:val="24"/>
              </w:rPr>
            </w:pPr>
            <w:r w:rsidRPr="00D67052">
              <w:rPr>
                <w:rFonts w:ascii="Times New Roman" w:hAnsi="Times New Roman" w:cs="Times New Roman"/>
                <w:iCs/>
                <w:sz w:val="24"/>
                <w:szCs w:val="24"/>
              </w:rPr>
              <w:t xml:space="preserve"> </w:t>
            </w:r>
          </w:p>
          <w:p w14:paraId="06BCFA7A" w14:textId="26595491" w:rsidR="00E5323B" w:rsidRPr="00663441" w:rsidRDefault="00787F73" w:rsidP="00292876">
            <w:pPr>
              <w:spacing w:after="0" w:line="240" w:lineRule="auto"/>
              <w:jc w:val="both"/>
              <w:rPr>
                <w:rFonts w:ascii="Times New Roman" w:eastAsia="Times New Roman" w:hAnsi="Times New Roman" w:cs="Times New Roman"/>
                <w:iCs/>
                <w:sz w:val="24"/>
                <w:szCs w:val="24"/>
                <w:lang w:eastAsia="lv-LV"/>
              </w:rPr>
            </w:pPr>
            <w:r w:rsidRPr="00663441">
              <w:rPr>
                <w:rFonts w:ascii="Times New Roman" w:hAnsi="Times New Roman" w:cs="Times New Roman"/>
                <w:iCs/>
                <w:sz w:val="24"/>
                <w:szCs w:val="24"/>
              </w:rPr>
              <w:t>M</w:t>
            </w:r>
            <w:r w:rsidR="00894CA2" w:rsidRPr="00663441">
              <w:rPr>
                <w:rFonts w:ascii="Times New Roman" w:hAnsi="Times New Roman" w:cs="Times New Roman"/>
                <w:iCs/>
                <w:sz w:val="24"/>
                <w:szCs w:val="24"/>
              </w:rPr>
              <w:t>K</w:t>
            </w:r>
            <w:r w:rsidRPr="00663441">
              <w:rPr>
                <w:rFonts w:ascii="Times New Roman" w:hAnsi="Times New Roman" w:cs="Times New Roman"/>
                <w:iCs/>
                <w:sz w:val="24"/>
                <w:szCs w:val="24"/>
              </w:rPr>
              <w:t xml:space="preserve"> rīkojuma projekts stājas spēkā pēc tā pieņemšanas.</w:t>
            </w:r>
          </w:p>
        </w:tc>
      </w:tr>
    </w:tbl>
    <w:p w14:paraId="63927D6D"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605"/>
        <w:gridCol w:w="6135"/>
      </w:tblGrid>
      <w:tr w:rsidR="00085712" w:rsidRPr="00663441" w14:paraId="64040F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E2AC99" w14:textId="2D255C49" w:rsidR="00F62C0C" w:rsidRPr="00663441" w:rsidRDefault="00E5323B" w:rsidP="00E5323B">
            <w:pPr>
              <w:spacing w:after="0" w:line="240" w:lineRule="auto"/>
              <w:rPr>
                <w:rFonts w:ascii="Times New Roman" w:eastAsia="Times New Roman" w:hAnsi="Times New Roman" w:cs="Times New Roman"/>
                <w:b/>
                <w:bCs/>
                <w:iCs/>
                <w:sz w:val="24"/>
                <w:szCs w:val="24"/>
                <w:lang w:eastAsia="lv-LV"/>
              </w:rPr>
            </w:pPr>
            <w:r w:rsidRPr="00663441">
              <w:rPr>
                <w:rFonts w:ascii="Times New Roman" w:eastAsia="Times New Roman" w:hAnsi="Times New Roman" w:cs="Times New Roman"/>
                <w:b/>
                <w:bCs/>
                <w:iCs/>
                <w:sz w:val="24"/>
                <w:szCs w:val="24"/>
                <w:lang w:eastAsia="lv-LV"/>
              </w:rPr>
              <w:t>I. Tiesību akta projekta izstrādes nepieciešamība</w:t>
            </w:r>
          </w:p>
          <w:p w14:paraId="0D523790" w14:textId="262A3707" w:rsidR="00F62C0C" w:rsidRPr="00663441" w:rsidRDefault="00F62C0C" w:rsidP="00F62C0C">
            <w:pPr>
              <w:rPr>
                <w:rFonts w:ascii="Times New Roman" w:eastAsia="Times New Roman" w:hAnsi="Times New Roman" w:cs="Times New Roman"/>
                <w:sz w:val="24"/>
                <w:szCs w:val="24"/>
                <w:lang w:eastAsia="lv-LV"/>
              </w:rPr>
            </w:pPr>
          </w:p>
          <w:p w14:paraId="3C8DC55C" w14:textId="77777777" w:rsidR="00655F2C" w:rsidRPr="00663441" w:rsidRDefault="00655F2C" w:rsidP="00F62C0C">
            <w:pPr>
              <w:rPr>
                <w:rFonts w:ascii="Times New Roman" w:eastAsia="Times New Roman" w:hAnsi="Times New Roman" w:cs="Times New Roman"/>
                <w:sz w:val="24"/>
                <w:szCs w:val="24"/>
                <w:lang w:eastAsia="lv-LV"/>
              </w:rPr>
            </w:pPr>
          </w:p>
        </w:tc>
      </w:tr>
      <w:tr w:rsidR="00E8075C" w:rsidRPr="00663441" w14:paraId="21CCD4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D63167"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31FC55"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7A9A286" w14:textId="0F78B8E9" w:rsidR="002C74FD" w:rsidRPr="00663441" w:rsidRDefault="00F00EAF" w:rsidP="0035617D">
            <w:pPr>
              <w:spacing w:after="0" w:line="240" w:lineRule="auto"/>
              <w:jc w:val="both"/>
              <w:rPr>
                <w:rFonts w:ascii="Times New Roman" w:hAnsi="Times New Roman" w:cs="Times New Roman"/>
                <w:sz w:val="24"/>
                <w:szCs w:val="24"/>
              </w:rPr>
            </w:pPr>
            <w:r w:rsidRPr="00663441">
              <w:rPr>
                <w:rFonts w:ascii="Times New Roman" w:eastAsia="Times New Roman" w:hAnsi="Times New Roman" w:cs="Times New Roman"/>
                <w:sz w:val="24"/>
                <w:szCs w:val="24"/>
                <w:shd w:val="clear" w:color="auto" w:fill="FFFFFF"/>
                <w:lang w:eastAsia="lv-LV"/>
              </w:rPr>
              <w:t>Covid-19 infekcijas izplatības seku pārvarēšanas likuma 24. un 25.pants.</w:t>
            </w:r>
          </w:p>
        </w:tc>
      </w:tr>
      <w:tr w:rsidR="00E8075C" w:rsidRPr="00663441" w14:paraId="20BAA781" w14:textId="77777777" w:rsidTr="005234C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09F2E8"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B89A79"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29C6F3EB" w14:textId="5C81AA49" w:rsidR="00E8075C" w:rsidRPr="00C47505" w:rsidRDefault="00E8075C" w:rsidP="00C47505">
            <w:pPr>
              <w:spacing w:after="120" w:line="240" w:lineRule="auto"/>
              <w:jc w:val="both"/>
              <w:rPr>
                <w:rFonts w:ascii="Times New Roman" w:hAnsi="Times New Roman"/>
                <w:sz w:val="24"/>
                <w:szCs w:val="24"/>
                <w:shd w:val="clear" w:color="auto" w:fill="FFFFFF"/>
              </w:rPr>
            </w:pPr>
            <w:r w:rsidRPr="00C47505">
              <w:rPr>
                <w:rFonts w:ascii="Times New Roman" w:hAnsi="Times New Roman"/>
                <w:sz w:val="24"/>
                <w:szCs w:val="24"/>
                <w:shd w:val="clear" w:color="auto" w:fill="FFFFFF"/>
              </w:rPr>
              <w:t xml:space="preserve">Speciālā budžeta apakšprogrammā 04.04.00 „Invaliditātes, maternitātes un slimības speciālais budžets" izdevumi slimības pabalstam, atbilstoši likumam “Par valsts budžetu 2021.gadam” ir apstiprināti 229 834 629 </w:t>
            </w:r>
            <w:proofErr w:type="spellStart"/>
            <w:r w:rsidR="00D50735" w:rsidRPr="00D50735">
              <w:rPr>
                <w:rFonts w:ascii="Times New Roman" w:hAnsi="Times New Roman"/>
                <w:i/>
                <w:sz w:val="24"/>
                <w:szCs w:val="24"/>
                <w:shd w:val="clear" w:color="auto" w:fill="FFFFFF"/>
              </w:rPr>
              <w:t>euro</w:t>
            </w:r>
            <w:proofErr w:type="spellEnd"/>
            <w:r w:rsidRPr="00C47505">
              <w:rPr>
                <w:rFonts w:ascii="Times New Roman" w:hAnsi="Times New Roman"/>
                <w:sz w:val="24"/>
                <w:szCs w:val="24"/>
                <w:shd w:val="clear" w:color="auto" w:fill="FFFFFF"/>
              </w:rPr>
              <w:t xml:space="preserve"> (pie slimības pabalsta saņēmēju skaita 17 906 personām vidēji mēnesī un vidējā pabalsta apmēra 1 069,64 </w:t>
            </w:r>
            <w:proofErr w:type="spellStart"/>
            <w:r w:rsidR="00D50735" w:rsidRPr="00D50735">
              <w:rPr>
                <w:rFonts w:ascii="Times New Roman" w:hAnsi="Times New Roman"/>
                <w:i/>
                <w:sz w:val="24"/>
                <w:szCs w:val="24"/>
                <w:shd w:val="clear" w:color="auto" w:fill="FFFFFF"/>
              </w:rPr>
              <w:t>euro</w:t>
            </w:r>
            <w:proofErr w:type="spellEnd"/>
            <w:r w:rsidRPr="00C47505">
              <w:rPr>
                <w:rFonts w:ascii="Times New Roman" w:hAnsi="Times New Roman"/>
                <w:sz w:val="24"/>
                <w:szCs w:val="24"/>
                <w:shd w:val="clear" w:color="auto" w:fill="FFFFFF"/>
              </w:rPr>
              <w:t>).</w:t>
            </w:r>
          </w:p>
          <w:p w14:paraId="1D76EBCA" w14:textId="77777777" w:rsidR="00E8075C" w:rsidRPr="00C47505" w:rsidRDefault="00E8075C" w:rsidP="00C47505">
            <w:pPr>
              <w:spacing w:after="120" w:line="240" w:lineRule="auto"/>
              <w:jc w:val="both"/>
              <w:rPr>
                <w:rFonts w:ascii="Times New Roman" w:eastAsia="Times New Roman" w:hAnsi="Times New Roman"/>
                <w:sz w:val="24"/>
                <w:szCs w:val="24"/>
                <w:lang w:eastAsia="lv-LV"/>
              </w:rPr>
            </w:pPr>
            <w:r w:rsidRPr="00C47505">
              <w:rPr>
                <w:rFonts w:ascii="Times New Roman" w:eastAsia="Times New Roman" w:hAnsi="Times New Roman"/>
                <w:sz w:val="24"/>
                <w:szCs w:val="24"/>
                <w:lang w:eastAsia="lv-LV"/>
              </w:rPr>
              <w:t>Jau sākot ar 2020.gada novembri, izteikti palielinājies slimības pabalsta gadījumu skaits Covid-19 saslimstības rezultātā jeb slimības pabalsti ar cēloni "Cits cēlonis (Ārkārtas stāvoklis)”.</w:t>
            </w:r>
          </w:p>
          <w:p w14:paraId="764058E8" w14:textId="0FC469A9" w:rsidR="00E8075C" w:rsidRPr="00C47505" w:rsidRDefault="00E8075C" w:rsidP="00C47505">
            <w:pPr>
              <w:spacing w:after="120" w:line="240" w:lineRule="auto"/>
              <w:jc w:val="both"/>
              <w:rPr>
                <w:rFonts w:ascii="Times New Roman" w:hAnsi="Times New Roman"/>
                <w:sz w:val="24"/>
                <w:szCs w:val="24"/>
                <w:shd w:val="clear" w:color="auto" w:fill="FFFFFF"/>
              </w:rPr>
            </w:pPr>
            <w:r w:rsidRPr="00C47505">
              <w:rPr>
                <w:rFonts w:ascii="Times New Roman" w:hAnsi="Times New Roman"/>
                <w:sz w:val="24"/>
                <w:szCs w:val="24"/>
              </w:rPr>
              <w:t>2021.gada 1.ceturksnī slimības gadījumi ar cēloni "Cits cēlonis (Ārkārtas stāvoklis)” veido vairāk kā pusi no vispārējo saslimšanas gadījumu kopskaita (</w:t>
            </w:r>
            <w:proofErr w:type="spellStart"/>
            <w:r w:rsidRPr="00C47505">
              <w:rPr>
                <w:rFonts w:ascii="Times New Roman" w:hAnsi="Times New Roman"/>
                <w:sz w:val="24"/>
                <w:szCs w:val="24"/>
              </w:rPr>
              <w:t>skat.attēlā</w:t>
            </w:r>
            <w:proofErr w:type="spellEnd"/>
            <w:r w:rsidRPr="00C47505">
              <w:rPr>
                <w:rFonts w:ascii="Times New Roman" w:hAnsi="Times New Roman"/>
                <w:sz w:val="24"/>
                <w:szCs w:val="24"/>
              </w:rPr>
              <w:t>) un tiem no</w:t>
            </w:r>
            <w:r w:rsidRPr="00C47505">
              <w:rPr>
                <w:sz w:val="24"/>
                <w:szCs w:val="24"/>
              </w:rPr>
              <w:t xml:space="preserve"> </w:t>
            </w:r>
            <w:r w:rsidRPr="00C47505">
              <w:rPr>
                <w:rFonts w:ascii="Times New Roman" w:hAnsi="Times New Roman"/>
                <w:sz w:val="24"/>
                <w:szCs w:val="24"/>
              </w:rPr>
              <w:t xml:space="preserve">speciālā budžeta apakšprogrammas 04.04.00 „Invaliditātes, maternitātes un slimības speciālais budžets" izlietoti 34 812 470 </w:t>
            </w:r>
            <w:proofErr w:type="spellStart"/>
            <w:r w:rsidR="00D50735" w:rsidRPr="00D50735">
              <w:rPr>
                <w:rFonts w:ascii="Times New Roman" w:hAnsi="Times New Roman"/>
                <w:i/>
                <w:sz w:val="24"/>
                <w:szCs w:val="24"/>
              </w:rPr>
              <w:t>euro</w:t>
            </w:r>
            <w:proofErr w:type="spellEnd"/>
            <w:r w:rsidRPr="00C47505">
              <w:rPr>
                <w:rFonts w:ascii="Times New Roman" w:hAnsi="Times New Roman"/>
                <w:sz w:val="24"/>
                <w:szCs w:val="24"/>
              </w:rPr>
              <w:t xml:space="preserve"> (kopā slimības pabalstiem 1.ceturksnī izlietoti 91 433 281 </w:t>
            </w:r>
            <w:proofErr w:type="spellStart"/>
            <w:r w:rsidR="00D50735" w:rsidRPr="00D50735">
              <w:rPr>
                <w:rFonts w:ascii="Times New Roman" w:hAnsi="Times New Roman"/>
                <w:i/>
                <w:sz w:val="24"/>
                <w:szCs w:val="24"/>
              </w:rPr>
              <w:t>euro</w:t>
            </w:r>
            <w:proofErr w:type="spellEnd"/>
            <w:r w:rsidRPr="00C47505">
              <w:rPr>
                <w:rFonts w:ascii="Times New Roman" w:hAnsi="Times New Roman"/>
                <w:sz w:val="24"/>
                <w:szCs w:val="24"/>
              </w:rPr>
              <w:t xml:space="preserve">). Līdz  ar to </w:t>
            </w:r>
            <w:r w:rsidRPr="00C47505">
              <w:rPr>
                <w:rFonts w:ascii="Times New Roman" w:hAnsi="Times New Roman"/>
                <w:sz w:val="24"/>
                <w:szCs w:val="24"/>
                <w:shd w:val="clear" w:color="auto" w:fill="FFFFFF"/>
              </w:rPr>
              <w:t xml:space="preserve">2021.gada 1.ceturksnī slimības pabalstu izmaksai izlietoti jau 39,8% no gada apropriācijas (pie proporcionālas izpildes tai būtu jābūt 25% no plāna). </w:t>
            </w:r>
          </w:p>
          <w:p w14:paraId="323A31B9" w14:textId="77777777" w:rsidR="00527572" w:rsidRDefault="00527572" w:rsidP="00C47505">
            <w:pPr>
              <w:spacing w:after="120" w:line="240" w:lineRule="auto"/>
              <w:jc w:val="right"/>
              <w:rPr>
                <w:rFonts w:ascii="Times New Roman" w:hAnsi="Times New Roman"/>
                <w:sz w:val="24"/>
                <w:szCs w:val="24"/>
                <w:shd w:val="clear" w:color="auto" w:fill="FFFFFF"/>
              </w:rPr>
            </w:pPr>
          </w:p>
          <w:p w14:paraId="72BAE6B1" w14:textId="77777777" w:rsidR="00527572" w:rsidRDefault="00527572" w:rsidP="00C47505">
            <w:pPr>
              <w:spacing w:after="120" w:line="240" w:lineRule="auto"/>
              <w:jc w:val="right"/>
              <w:rPr>
                <w:rFonts w:ascii="Times New Roman" w:hAnsi="Times New Roman"/>
                <w:sz w:val="24"/>
                <w:szCs w:val="24"/>
                <w:shd w:val="clear" w:color="auto" w:fill="FFFFFF"/>
              </w:rPr>
            </w:pPr>
          </w:p>
          <w:p w14:paraId="02005E33" w14:textId="77777777" w:rsidR="00527572" w:rsidRDefault="00527572" w:rsidP="00C47505">
            <w:pPr>
              <w:spacing w:after="120" w:line="240" w:lineRule="auto"/>
              <w:jc w:val="right"/>
              <w:rPr>
                <w:rFonts w:ascii="Times New Roman" w:hAnsi="Times New Roman"/>
                <w:sz w:val="24"/>
                <w:szCs w:val="24"/>
                <w:shd w:val="clear" w:color="auto" w:fill="FFFFFF"/>
              </w:rPr>
            </w:pPr>
          </w:p>
          <w:p w14:paraId="1D9FB9CA" w14:textId="07311BB3" w:rsidR="00E8075C" w:rsidRPr="00C47505" w:rsidRDefault="00E8075C" w:rsidP="00C47505">
            <w:pPr>
              <w:spacing w:after="120" w:line="240" w:lineRule="auto"/>
              <w:jc w:val="right"/>
              <w:rPr>
                <w:rFonts w:ascii="Times New Roman" w:hAnsi="Times New Roman"/>
                <w:sz w:val="24"/>
                <w:szCs w:val="24"/>
                <w:shd w:val="clear" w:color="auto" w:fill="FFFFFF"/>
              </w:rPr>
            </w:pPr>
            <w:r w:rsidRPr="00C47505">
              <w:rPr>
                <w:rFonts w:ascii="Times New Roman" w:hAnsi="Times New Roman"/>
                <w:sz w:val="24"/>
                <w:szCs w:val="24"/>
                <w:shd w:val="clear" w:color="auto" w:fill="FFFFFF"/>
              </w:rPr>
              <w:lastRenderedPageBreak/>
              <w:t>Attēls</w:t>
            </w:r>
          </w:p>
          <w:p w14:paraId="210AB6B0" w14:textId="0F786DB4" w:rsidR="00E8075C" w:rsidRPr="00C47505" w:rsidRDefault="00E8075C" w:rsidP="00C47505">
            <w:pPr>
              <w:spacing w:after="120" w:line="240" w:lineRule="auto"/>
              <w:jc w:val="both"/>
              <w:rPr>
                <w:rFonts w:ascii="Times New Roman" w:hAnsi="Times New Roman" w:cs="Times New Roman"/>
                <w:sz w:val="24"/>
                <w:szCs w:val="24"/>
                <w:shd w:val="clear" w:color="auto" w:fill="FFFFFF"/>
              </w:rPr>
            </w:pPr>
            <w:r w:rsidRPr="00C47505">
              <w:rPr>
                <w:rFonts w:ascii="Times New Roman" w:eastAsia="Times New Roman" w:hAnsi="Times New Roman"/>
                <w:noProof/>
                <w:sz w:val="24"/>
                <w:szCs w:val="24"/>
                <w:lang w:eastAsia="lv-LV"/>
              </w:rPr>
              <w:drawing>
                <wp:inline distT="0" distB="0" distL="0" distR="0" wp14:anchorId="1A155681" wp14:editId="74887595">
                  <wp:extent cx="3805595" cy="235085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4901" cy="2375140"/>
                          </a:xfrm>
                          <a:prstGeom prst="rect">
                            <a:avLst/>
                          </a:prstGeom>
                          <a:noFill/>
                        </pic:spPr>
                      </pic:pic>
                    </a:graphicData>
                  </a:graphic>
                </wp:inline>
              </w:drawing>
            </w:r>
          </w:p>
          <w:p w14:paraId="676AF50F" w14:textId="0EE64DC6" w:rsidR="00671049" w:rsidRDefault="00E712B7" w:rsidP="00C47505">
            <w:pPr>
              <w:spacing w:after="120" w:line="240" w:lineRule="auto"/>
              <w:jc w:val="both"/>
              <w:rPr>
                <w:rFonts w:ascii="Times New Roman" w:hAnsi="Times New Roman" w:cs="Times New Roman"/>
                <w:sz w:val="24"/>
                <w:szCs w:val="24"/>
                <w:shd w:val="clear" w:color="auto" w:fill="FFFFFF"/>
              </w:rPr>
            </w:pPr>
            <w:r w:rsidRPr="00C47505">
              <w:rPr>
                <w:rFonts w:ascii="Times New Roman" w:hAnsi="Times New Roman" w:cs="Times New Roman"/>
                <w:bCs/>
                <w:sz w:val="24"/>
                <w:szCs w:val="24"/>
              </w:rPr>
              <w:t>K</w:t>
            </w:r>
            <w:r w:rsidR="00E8075C" w:rsidRPr="00C47505">
              <w:rPr>
                <w:rFonts w:ascii="Times New Roman" w:hAnsi="Times New Roman" w:cs="Times New Roman"/>
                <w:bCs/>
                <w:sz w:val="24"/>
                <w:szCs w:val="24"/>
              </w:rPr>
              <w:t xml:space="preserve">umulatīvās saslimstības rādītājs joprojām ir salīdzinoši augsts un vērojama </w:t>
            </w:r>
            <w:r w:rsidR="00E8075C" w:rsidRPr="00C47505">
              <w:rPr>
                <w:rFonts w:ascii="Times New Roman" w:hAnsi="Times New Roman" w:cs="Times New Roman"/>
                <w:sz w:val="24"/>
                <w:szCs w:val="24"/>
              </w:rPr>
              <w:t xml:space="preserve">jauno </w:t>
            </w:r>
            <w:proofErr w:type="spellStart"/>
            <w:r w:rsidR="00E8075C" w:rsidRPr="00C47505">
              <w:rPr>
                <w:rFonts w:ascii="Times New Roman" w:hAnsi="Times New Roman" w:cs="Times New Roman"/>
                <w:sz w:val="24"/>
                <w:szCs w:val="24"/>
              </w:rPr>
              <w:t>koronavīrusu</w:t>
            </w:r>
            <w:proofErr w:type="spellEnd"/>
            <w:r w:rsidR="00E8075C" w:rsidRPr="00C47505">
              <w:rPr>
                <w:rFonts w:ascii="Times New Roman" w:hAnsi="Times New Roman" w:cs="Times New Roman"/>
                <w:sz w:val="24"/>
                <w:szCs w:val="24"/>
              </w:rPr>
              <w:t xml:space="preserve"> variantu izplatība valstī</w:t>
            </w:r>
            <w:r w:rsidRPr="00C47505">
              <w:rPr>
                <w:rFonts w:ascii="Times New Roman" w:hAnsi="Times New Roman" w:cs="Times New Roman"/>
                <w:sz w:val="24"/>
                <w:szCs w:val="24"/>
              </w:rPr>
              <w:t>. Līdz ar to</w:t>
            </w:r>
            <w:r w:rsidR="00E8075C" w:rsidRPr="00C47505">
              <w:rPr>
                <w:rFonts w:ascii="Times New Roman" w:hAnsi="Times New Roman" w:cs="Times New Roman"/>
                <w:sz w:val="24"/>
                <w:szCs w:val="24"/>
              </w:rPr>
              <w:t xml:space="preserve"> </w:t>
            </w:r>
            <w:r w:rsidRPr="00C47505">
              <w:rPr>
                <w:rFonts w:ascii="Times New Roman" w:hAnsi="Times New Roman" w:cs="Times New Roman"/>
                <w:sz w:val="24"/>
                <w:szCs w:val="24"/>
                <w:shd w:val="clear" w:color="auto" w:fill="FFFFFF"/>
              </w:rPr>
              <w:t>prognozējams</w:t>
            </w:r>
            <w:r w:rsidR="00E8075C" w:rsidRPr="00C47505">
              <w:rPr>
                <w:rFonts w:ascii="Times New Roman" w:hAnsi="Times New Roman" w:cs="Times New Roman"/>
                <w:sz w:val="24"/>
                <w:szCs w:val="24"/>
                <w:shd w:val="clear" w:color="auto" w:fill="FFFFFF"/>
              </w:rPr>
              <w:t>, ka slimības pabalsta saņēmēju skaits</w:t>
            </w:r>
            <w:r w:rsidR="00E8075C" w:rsidRPr="00C47505">
              <w:rPr>
                <w:rFonts w:ascii="Times New Roman" w:hAnsi="Times New Roman" w:cs="Times New Roman"/>
                <w:sz w:val="24"/>
                <w:szCs w:val="24"/>
              </w:rPr>
              <w:t xml:space="preserve"> </w:t>
            </w:r>
            <w:r w:rsidR="00E8075C" w:rsidRPr="00C47505">
              <w:rPr>
                <w:rFonts w:ascii="Times New Roman" w:hAnsi="Times New Roman" w:cs="Times New Roman"/>
                <w:sz w:val="24"/>
                <w:szCs w:val="24"/>
                <w:shd w:val="clear" w:color="auto" w:fill="FFFFFF"/>
              </w:rPr>
              <w:t>2021.gadā, salīdzinot ar plānoto, palielināsies un varētu sasniegt 20 6</w:t>
            </w:r>
            <w:r w:rsidR="00530728">
              <w:rPr>
                <w:rFonts w:ascii="Times New Roman" w:hAnsi="Times New Roman" w:cs="Times New Roman"/>
                <w:sz w:val="24"/>
                <w:szCs w:val="24"/>
                <w:shd w:val="clear" w:color="auto" w:fill="FFFFFF"/>
              </w:rPr>
              <w:t>81</w:t>
            </w:r>
            <w:r w:rsidR="00E8075C" w:rsidRPr="00C47505">
              <w:rPr>
                <w:rFonts w:ascii="Times New Roman" w:hAnsi="Times New Roman" w:cs="Times New Roman"/>
                <w:sz w:val="24"/>
                <w:szCs w:val="24"/>
                <w:shd w:val="clear" w:color="auto" w:fill="FFFFFF"/>
              </w:rPr>
              <w:t xml:space="preserve"> person</w:t>
            </w:r>
            <w:r w:rsidR="00530728">
              <w:rPr>
                <w:rFonts w:ascii="Times New Roman" w:hAnsi="Times New Roman" w:cs="Times New Roman"/>
                <w:sz w:val="24"/>
                <w:szCs w:val="24"/>
                <w:shd w:val="clear" w:color="auto" w:fill="FFFFFF"/>
              </w:rPr>
              <w:t>u</w:t>
            </w:r>
            <w:r w:rsidR="00E8075C" w:rsidRPr="00C47505">
              <w:rPr>
                <w:rFonts w:ascii="Times New Roman" w:hAnsi="Times New Roman" w:cs="Times New Roman"/>
                <w:sz w:val="24"/>
                <w:szCs w:val="24"/>
                <w:shd w:val="clear" w:color="auto" w:fill="FFFFFF"/>
              </w:rPr>
              <w:t xml:space="preserve"> vidēji mēnesī, </w:t>
            </w:r>
            <w:proofErr w:type="spellStart"/>
            <w:r w:rsidR="00E8075C" w:rsidRPr="00C47505">
              <w:rPr>
                <w:rFonts w:ascii="Times New Roman" w:hAnsi="Times New Roman" w:cs="Times New Roman"/>
                <w:sz w:val="24"/>
                <w:szCs w:val="24"/>
                <w:shd w:val="clear" w:color="auto" w:fill="FFFFFF"/>
              </w:rPr>
              <w:t>t.i</w:t>
            </w:r>
            <w:proofErr w:type="spellEnd"/>
            <w:r w:rsidR="00E8075C" w:rsidRPr="00C47505">
              <w:rPr>
                <w:rFonts w:ascii="Times New Roman" w:hAnsi="Times New Roman" w:cs="Times New Roman"/>
                <w:sz w:val="24"/>
                <w:szCs w:val="24"/>
                <w:shd w:val="clear" w:color="auto" w:fill="FFFFFF"/>
              </w:rPr>
              <w:t>, par 2 7</w:t>
            </w:r>
            <w:r w:rsidR="00530728">
              <w:rPr>
                <w:rFonts w:ascii="Times New Roman" w:hAnsi="Times New Roman" w:cs="Times New Roman"/>
                <w:sz w:val="24"/>
                <w:szCs w:val="24"/>
                <w:shd w:val="clear" w:color="auto" w:fill="FFFFFF"/>
              </w:rPr>
              <w:t>75</w:t>
            </w:r>
            <w:r w:rsidR="00E8075C" w:rsidRPr="00C47505">
              <w:rPr>
                <w:rFonts w:ascii="Times New Roman" w:hAnsi="Times New Roman" w:cs="Times New Roman"/>
                <w:sz w:val="24"/>
                <w:szCs w:val="24"/>
                <w:shd w:val="clear" w:color="auto" w:fill="FFFFFF"/>
              </w:rPr>
              <w:t xml:space="preserve"> personām vidēji mēnesī vairāk</w:t>
            </w:r>
            <w:r w:rsidR="00671049">
              <w:rPr>
                <w:rFonts w:ascii="Times New Roman" w:hAnsi="Times New Roman" w:cs="Times New Roman"/>
                <w:sz w:val="24"/>
                <w:szCs w:val="24"/>
                <w:shd w:val="clear" w:color="auto" w:fill="FFFFFF"/>
              </w:rPr>
              <w:t>.</w:t>
            </w:r>
            <w:r w:rsidR="00E8075C" w:rsidRPr="00C47505">
              <w:rPr>
                <w:rStyle w:val="FootnoteReference"/>
                <w:rFonts w:ascii="Times New Roman" w:hAnsi="Times New Roman" w:cs="Times New Roman"/>
                <w:sz w:val="24"/>
                <w:szCs w:val="24"/>
                <w:shd w:val="clear" w:color="auto" w:fill="FFFFFF"/>
              </w:rPr>
              <w:footnoteReference w:id="1"/>
            </w:r>
            <w:r w:rsidR="00E8075C" w:rsidRPr="00C47505">
              <w:rPr>
                <w:rFonts w:ascii="Times New Roman" w:hAnsi="Times New Roman" w:cs="Times New Roman"/>
                <w:sz w:val="24"/>
                <w:szCs w:val="24"/>
                <w:shd w:val="clear" w:color="auto" w:fill="FFFFFF"/>
              </w:rPr>
              <w:t>.</w:t>
            </w:r>
            <w:r w:rsidRPr="00C47505">
              <w:rPr>
                <w:rFonts w:ascii="Times New Roman" w:hAnsi="Times New Roman" w:cs="Times New Roman"/>
                <w:sz w:val="24"/>
                <w:szCs w:val="24"/>
                <w:shd w:val="clear" w:color="auto" w:fill="FFFFFF"/>
              </w:rPr>
              <w:t xml:space="preserve"> </w:t>
            </w:r>
          </w:p>
          <w:p w14:paraId="569D687F" w14:textId="4BE4D8A7" w:rsidR="00CB2AA5" w:rsidRDefault="00671049" w:rsidP="00C47505">
            <w:pPr>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Vienlaikus, ņemot vērā precizētās Finanšu ministrijas sociālās apdrošināšanas obligātās iemaksas uz Latvijas Stabilitātes programmu 2021.-2024.gadam, tiek prognozēts speciālā budžeta ieņēmumu samazinājums 78,4 milj. </w:t>
            </w:r>
            <w:proofErr w:type="spellStart"/>
            <w:r w:rsidR="00D50735" w:rsidRPr="00D50735">
              <w:rPr>
                <w:rFonts w:ascii="Times New Roman" w:hAnsi="Times New Roman" w:cs="Times New Roman"/>
                <w:i/>
                <w:sz w:val="24"/>
                <w:szCs w:val="24"/>
                <w:shd w:val="clear" w:color="auto" w:fill="FFFFFF"/>
              </w:rPr>
              <w:t>euro</w:t>
            </w:r>
            <w:proofErr w:type="spellEnd"/>
            <w:r>
              <w:rPr>
                <w:rFonts w:ascii="Times New Roman" w:hAnsi="Times New Roman" w:cs="Times New Roman"/>
                <w:sz w:val="24"/>
                <w:szCs w:val="24"/>
                <w:shd w:val="clear" w:color="auto" w:fill="FFFFFF"/>
              </w:rPr>
              <w:t xml:space="preserve"> apmērā, tajā skaitā apakšprogrammā 04.04.00 “Invaliditātes, maternitātes un slimības speciālais budžets” </w:t>
            </w:r>
            <w:r w:rsidR="006F2950">
              <w:rPr>
                <w:rFonts w:ascii="Times New Roman" w:hAnsi="Times New Roman" w:cs="Times New Roman"/>
                <w:sz w:val="24"/>
                <w:szCs w:val="24"/>
                <w:shd w:val="clear" w:color="auto" w:fill="FFFFFF"/>
              </w:rPr>
              <w:t xml:space="preserve">16,3 milj. </w:t>
            </w:r>
            <w:proofErr w:type="spellStart"/>
            <w:r w:rsidR="00D50735" w:rsidRPr="00D50735">
              <w:rPr>
                <w:rFonts w:ascii="Times New Roman" w:hAnsi="Times New Roman" w:cs="Times New Roman"/>
                <w:i/>
                <w:sz w:val="24"/>
                <w:szCs w:val="24"/>
                <w:shd w:val="clear" w:color="auto" w:fill="FFFFFF"/>
              </w:rPr>
              <w:t>euro</w:t>
            </w:r>
            <w:proofErr w:type="spellEnd"/>
            <w:r w:rsidR="006F2950">
              <w:rPr>
                <w:rFonts w:ascii="Times New Roman" w:hAnsi="Times New Roman" w:cs="Times New Roman"/>
                <w:sz w:val="24"/>
                <w:szCs w:val="24"/>
                <w:shd w:val="clear" w:color="auto" w:fill="FFFFFF"/>
              </w:rPr>
              <w:t xml:space="preserve"> apmērā.</w:t>
            </w:r>
          </w:p>
          <w:p w14:paraId="01B97FEB" w14:textId="5C60EC83" w:rsidR="00CB2AA5" w:rsidRPr="003F3B74" w:rsidRDefault="003F3B74" w:rsidP="00C47505">
            <w:pPr>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Speciālā budžeta apakšprogrammas 04.04.00 “Invaliditātes, maternitātes un slimības speciālais budžets” naudas līdzekļu atlikums no gada sākuma (uz 2020.gada 31.decembri </w:t>
            </w:r>
            <w:r w:rsidRPr="003F3B74">
              <w:rPr>
                <w:rFonts w:ascii="Times New Roman" w:hAnsi="Times New Roman" w:cs="Times New Roman"/>
                <w:sz w:val="24"/>
                <w:szCs w:val="24"/>
                <w:shd w:val="clear" w:color="auto" w:fill="FFFFFF"/>
              </w:rPr>
              <w:t>167 331</w:t>
            </w:r>
            <w:r>
              <w:rPr>
                <w:rFonts w:ascii="Times New Roman" w:hAnsi="Times New Roman" w:cs="Times New Roman"/>
                <w:sz w:val="24"/>
                <w:szCs w:val="24"/>
                <w:shd w:val="clear" w:color="auto" w:fill="FFFFFF"/>
              </w:rPr>
              <w:t> </w:t>
            </w:r>
            <w:r w:rsidRPr="003F3B74">
              <w:rPr>
                <w:rFonts w:ascii="Times New Roman" w:hAnsi="Times New Roman" w:cs="Times New Roman"/>
                <w:sz w:val="24"/>
                <w:szCs w:val="24"/>
                <w:shd w:val="clear" w:color="auto" w:fill="FFFFFF"/>
              </w:rPr>
              <w:t>552</w:t>
            </w:r>
            <w:r>
              <w:rPr>
                <w:rFonts w:ascii="Times New Roman" w:hAnsi="Times New Roman" w:cs="Times New Roman"/>
                <w:sz w:val="24"/>
                <w:szCs w:val="24"/>
                <w:shd w:val="clear" w:color="auto" w:fill="FFFFFF"/>
              </w:rPr>
              <w:t xml:space="preserve"> </w:t>
            </w:r>
            <w:proofErr w:type="spellStart"/>
            <w:r w:rsidR="00D50735" w:rsidRPr="00D50735">
              <w:rPr>
                <w:rFonts w:ascii="Times New Roman" w:hAnsi="Times New Roman" w:cs="Times New Roman"/>
                <w:i/>
                <w:sz w:val="24"/>
                <w:szCs w:val="24"/>
                <w:shd w:val="clear" w:color="auto" w:fill="FFFFFF"/>
              </w:rPr>
              <w:t>euro</w:t>
            </w:r>
            <w:proofErr w:type="spellEnd"/>
            <w:r>
              <w:rPr>
                <w:rFonts w:ascii="Times New Roman" w:hAnsi="Times New Roman" w:cs="Times New Roman"/>
                <w:sz w:val="24"/>
                <w:szCs w:val="24"/>
                <w:shd w:val="clear" w:color="auto" w:fill="FFFFFF"/>
              </w:rPr>
              <w:t xml:space="preserve">) ir samazinājies līdz </w:t>
            </w:r>
            <w:r w:rsidR="00F34BE6" w:rsidRPr="00F34BE6">
              <w:rPr>
                <w:rFonts w:ascii="Times New Roman" w:hAnsi="Times New Roman" w:cs="Times New Roman"/>
                <w:sz w:val="24"/>
                <w:szCs w:val="24"/>
                <w:shd w:val="clear" w:color="auto" w:fill="FFFFFF"/>
              </w:rPr>
              <w:t>141 096</w:t>
            </w:r>
            <w:r w:rsidR="00F34BE6">
              <w:rPr>
                <w:rFonts w:ascii="Times New Roman" w:hAnsi="Times New Roman" w:cs="Times New Roman"/>
                <w:sz w:val="24"/>
                <w:szCs w:val="24"/>
                <w:shd w:val="clear" w:color="auto" w:fill="FFFFFF"/>
              </w:rPr>
              <w:t> </w:t>
            </w:r>
            <w:r w:rsidR="00F34BE6" w:rsidRPr="00F34BE6">
              <w:rPr>
                <w:rFonts w:ascii="Times New Roman" w:hAnsi="Times New Roman" w:cs="Times New Roman"/>
                <w:sz w:val="24"/>
                <w:szCs w:val="24"/>
                <w:shd w:val="clear" w:color="auto" w:fill="FFFFFF"/>
              </w:rPr>
              <w:t>792</w:t>
            </w:r>
            <w:r w:rsidR="00F34BE6">
              <w:rPr>
                <w:rFonts w:ascii="Times New Roman" w:hAnsi="Times New Roman" w:cs="Times New Roman"/>
                <w:sz w:val="24"/>
                <w:szCs w:val="24"/>
                <w:shd w:val="clear" w:color="auto" w:fill="FFFFFF"/>
              </w:rPr>
              <w:t xml:space="preserve"> </w:t>
            </w:r>
            <w:proofErr w:type="spellStart"/>
            <w:r w:rsidR="00D50735" w:rsidRPr="00D50735">
              <w:rPr>
                <w:rFonts w:ascii="Times New Roman" w:hAnsi="Times New Roman" w:cs="Times New Roman"/>
                <w:i/>
                <w:sz w:val="24"/>
                <w:szCs w:val="24"/>
                <w:shd w:val="clear" w:color="auto" w:fill="FFFFFF"/>
              </w:rPr>
              <w:t>euro</w:t>
            </w:r>
            <w:proofErr w:type="spellEnd"/>
            <w:r>
              <w:rPr>
                <w:rFonts w:ascii="Times New Roman" w:hAnsi="Times New Roman" w:cs="Times New Roman"/>
                <w:sz w:val="24"/>
                <w:szCs w:val="24"/>
                <w:shd w:val="clear" w:color="auto" w:fill="FFFFFF"/>
              </w:rPr>
              <w:t xml:space="preserve">, tajā skaitā </w:t>
            </w:r>
            <w:r w:rsidR="00F34BE6">
              <w:rPr>
                <w:rFonts w:ascii="Times New Roman" w:hAnsi="Times New Roman" w:cs="Times New Roman"/>
                <w:sz w:val="24"/>
                <w:szCs w:val="24"/>
                <w:shd w:val="clear" w:color="auto" w:fill="FFFFFF"/>
              </w:rPr>
              <w:t xml:space="preserve">par </w:t>
            </w:r>
            <w:r w:rsidR="00F34BE6" w:rsidRPr="00F34BE6">
              <w:rPr>
                <w:rFonts w:ascii="Times New Roman" w:hAnsi="Times New Roman" w:cs="Times New Roman"/>
                <w:sz w:val="24"/>
                <w:szCs w:val="24"/>
                <w:shd w:val="clear" w:color="auto" w:fill="FFFFFF"/>
              </w:rPr>
              <w:t>48 699</w:t>
            </w:r>
            <w:r w:rsidR="00F34BE6">
              <w:rPr>
                <w:rFonts w:ascii="Times New Roman" w:hAnsi="Times New Roman" w:cs="Times New Roman"/>
                <w:sz w:val="24"/>
                <w:szCs w:val="24"/>
                <w:shd w:val="clear" w:color="auto" w:fill="FFFFFF"/>
              </w:rPr>
              <w:t> </w:t>
            </w:r>
            <w:r w:rsidR="00F34BE6" w:rsidRPr="00F34BE6">
              <w:rPr>
                <w:rFonts w:ascii="Times New Roman" w:hAnsi="Times New Roman" w:cs="Times New Roman"/>
                <w:sz w:val="24"/>
                <w:szCs w:val="24"/>
                <w:shd w:val="clear" w:color="auto" w:fill="FFFFFF"/>
              </w:rPr>
              <w:t>537</w:t>
            </w:r>
            <w:r w:rsidR="00F34BE6">
              <w:rPr>
                <w:rFonts w:ascii="Times New Roman" w:hAnsi="Times New Roman" w:cs="Times New Roman"/>
                <w:sz w:val="24"/>
                <w:szCs w:val="24"/>
                <w:shd w:val="clear" w:color="auto" w:fill="FFFFFF"/>
              </w:rPr>
              <w:t xml:space="preserve"> </w:t>
            </w:r>
            <w:proofErr w:type="spellStart"/>
            <w:r w:rsidR="00D50735" w:rsidRPr="00D50735">
              <w:rPr>
                <w:rFonts w:ascii="Times New Roman" w:hAnsi="Times New Roman" w:cs="Times New Roman"/>
                <w:i/>
                <w:sz w:val="24"/>
                <w:szCs w:val="24"/>
                <w:shd w:val="clear" w:color="auto" w:fill="FFFFFF"/>
              </w:rPr>
              <w:t>euro</w:t>
            </w:r>
            <w:proofErr w:type="spellEnd"/>
            <w:r w:rsidR="00F34BE6">
              <w:rPr>
                <w:rFonts w:ascii="Times New Roman" w:hAnsi="Times New Roman" w:cs="Times New Roman"/>
                <w:sz w:val="24"/>
                <w:szCs w:val="24"/>
                <w:shd w:val="clear" w:color="auto" w:fill="FFFFFF"/>
              </w:rPr>
              <w:t xml:space="preserve"> šobrīd ir atsauktas un netiek veiktas iemaksas speciālā budžeta apakšprogrammā “Valsts pensiju speciālais budžets” un </w:t>
            </w:r>
            <w:r>
              <w:rPr>
                <w:rFonts w:ascii="Times New Roman" w:hAnsi="Times New Roman" w:cs="Times New Roman"/>
                <w:sz w:val="24"/>
                <w:szCs w:val="24"/>
                <w:shd w:val="clear" w:color="auto" w:fill="FFFFFF"/>
              </w:rPr>
              <w:t xml:space="preserve">65 000 000 </w:t>
            </w:r>
            <w:proofErr w:type="spellStart"/>
            <w:r w:rsidR="00D50735" w:rsidRPr="00D50735">
              <w:rPr>
                <w:rFonts w:ascii="Times New Roman" w:hAnsi="Times New Roman" w:cs="Times New Roman"/>
                <w:i/>
                <w:sz w:val="24"/>
                <w:szCs w:val="24"/>
                <w:shd w:val="clear" w:color="auto" w:fill="FFFFFF"/>
              </w:rPr>
              <w:t>euro</w:t>
            </w:r>
            <w:proofErr w:type="spellEnd"/>
            <w:r>
              <w:rPr>
                <w:rFonts w:ascii="Times New Roman" w:hAnsi="Times New Roman" w:cs="Times New Roman"/>
                <w:sz w:val="24"/>
                <w:szCs w:val="24"/>
                <w:shd w:val="clear" w:color="auto" w:fill="FFFFFF"/>
              </w:rPr>
              <w:t xml:space="preserve"> ir noguldīti Valsts kases termiņnoguldījumā. Līdz ar to, t.s. apakšprogrammas “brīvais naudas līdzekļu atlikums” uz 2021.gada 3</w:t>
            </w:r>
            <w:r w:rsidR="00F34BE6">
              <w:rPr>
                <w:rFonts w:ascii="Times New Roman" w:hAnsi="Times New Roman" w:cs="Times New Roman"/>
                <w:sz w:val="24"/>
                <w:szCs w:val="24"/>
                <w:shd w:val="clear" w:color="auto" w:fill="FFFFFF"/>
              </w:rPr>
              <w:t>0. aprīli</w:t>
            </w:r>
            <w:r>
              <w:rPr>
                <w:rFonts w:ascii="Times New Roman" w:hAnsi="Times New Roman" w:cs="Times New Roman"/>
                <w:sz w:val="24"/>
                <w:szCs w:val="24"/>
                <w:shd w:val="clear" w:color="auto" w:fill="FFFFFF"/>
              </w:rPr>
              <w:t xml:space="preserve"> bija </w:t>
            </w:r>
            <w:r w:rsidR="00F34BE6" w:rsidRPr="00F34BE6">
              <w:rPr>
                <w:rFonts w:ascii="Times New Roman" w:hAnsi="Times New Roman" w:cs="Times New Roman"/>
                <w:sz w:val="24"/>
                <w:szCs w:val="24"/>
                <w:shd w:val="clear" w:color="auto" w:fill="FFFFFF"/>
              </w:rPr>
              <w:t>76</w:t>
            </w:r>
            <w:r w:rsidR="00F34BE6">
              <w:rPr>
                <w:rFonts w:ascii="Times New Roman" w:hAnsi="Times New Roman" w:cs="Times New Roman"/>
                <w:sz w:val="24"/>
                <w:szCs w:val="24"/>
                <w:shd w:val="clear" w:color="auto" w:fill="FFFFFF"/>
              </w:rPr>
              <w:t xml:space="preserve"> </w:t>
            </w:r>
            <w:r w:rsidR="00F34BE6" w:rsidRPr="00F34BE6">
              <w:rPr>
                <w:rFonts w:ascii="Times New Roman" w:hAnsi="Times New Roman" w:cs="Times New Roman"/>
                <w:sz w:val="24"/>
                <w:szCs w:val="24"/>
                <w:shd w:val="clear" w:color="auto" w:fill="FFFFFF"/>
              </w:rPr>
              <w:t>096</w:t>
            </w:r>
            <w:r w:rsidR="00F34BE6">
              <w:rPr>
                <w:rFonts w:ascii="Times New Roman" w:hAnsi="Times New Roman" w:cs="Times New Roman"/>
                <w:sz w:val="24"/>
                <w:szCs w:val="24"/>
                <w:shd w:val="clear" w:color="auto" w:fill="FFFFFF"/>
              </w:rPr>
              <w:t> </w:t>
            </w:r>
            <w:r w:rsidR="00F34BE6" w:rsidRPr="00F34BE6">
              <w:rPr>
                <w:rFonts w:ascii="Times New Roman" w:hAnsi="Times New Roman" w:cs="Times New Roman"/>
                <w:sz w:val="24"/>
                <w:szCs w:val="24"/>
                <w:shd w:val="clear" w:color="auto" w:fill="FFFFFF"/>
              </w:rPr>
              <w:t>792</w:t>
            </w:r>
            <w:r w:rsidR="00F34BE6">
              <w:rPr>
                <w:rFonts w:ascii="Times New Roman" w:hAnsi="Times New Roman" w:cs="Times New Roman"/>
                <w:sz w:val="24"/>
                <w:szCs w:val="24"/>
                <w:shd w:val="clear" w:color="auto" w:fill="FFFFFF"/>
              </w:rPr>
              <w:t xml:space="preserve"> </w:t>
            </w:r>
            <w:proofErr w:type="spellStart"/>
            <w:r w:rsidR="00D50735" w:rsidRPr="00D50735">
              <w:rPr>
                <w:rFonts w:ascii="Times New Roman" w:hAnsi="Times New Roman" w:cs="Times New Roman"/>
                <w:i/>
                <w:sz w:val="24"/>
                <w:szCs w:val="24"/>
                <w:shd w:val="clear" w:color="auto" w:fill="FFFFFF"/>
              </w:rPr>
              <w:t>euro</w:t>
            </w:r>
            <w:proofErr w:type="spellEnd"/>
            <w:r>
              <w:rPr>
                <w:rFonts w:ascii="Times New Roman" w:hAnsi="Times New Roman" w:cs="Times New Roman"/>
                <w:sz w:val="24"/>
                <w:szCs w:val="24"/>
                <w:shd w:val="clear" w:color="auto" w:fill="FFFFFF"/>
              </w:rPr>
              <w:t xml:space="preserve">. </w:t>
            </w:r>
            <w:r w:rsidR="00F34BE6">
              <w:rPr>
                <w:rFonts w:ascii="Times New Roman" w:hAnsi="Times New Roman" w:cs="Times New Roman"/>
                <w:sz w:val="24"/>
                <w:szCs w:val="24"/>
                <w:shd w:val="clear" w:color="auto" w:fill="FFFFFF"/>
              </w:rPr>
              <w:t xml:space="preserve">Ja iemaksas speciālā budžeta apakšprogrammā “Valsts pensiju speciālais budžets” tiktu veiktas, tad t.s. apakšprogrammas “brīvais naudas līdzekļu atlikums” uz 2021.gada 30. aprīli būtu samazinājies līdz </w:t>
            </w:r>
            <w:r w:rsidR="00F34BE6" w:rsidRPr="00F34BE6">
              <w:rPr>
                <w:rFonts w:ascii="Times New Roman" w:hAnsi="Times New Roman" w:cs="Times New Roman"/>
                <w:sz w:val="24"/>
                <w:szCs w:val="24"/>
                <w:shd w:val="clear" w:color="auto" w:fill="FFFFFF"/>
              </w:rPr>
              <w:t>27 397</w:t>
            </w:r>
            <w:r w:rsidR="00F34BE6">
              <w:rPr>
                <w:rFonts w:ascii="Times New Roman" w:hAnsi="Times New Roman" w:cs="Times New Roman"/>
                <w:sz w:val="24"/>
                <w:szCs w:val="24"/>
                <w:shd w:val="clear" w:color="auto" w:fill="FFFFFF"/>
              </w:rPr>
              <w:t> </w:t>
            </w:r>
            <w:r w:rsidR="00F34BE6" w:rsidRPr="00F34BE6">
              <w:rPr>
                <w:rFonts w:ascii="Times New Roman" w:hAnsi="Times New Roman" w:cs="Times New Roman"/>
                <w:sz w:val="24"/>
                <w:szCs w:val="24"/>
                <w:shd w:val="clear" w:color="auto" w:fill="FFFFFF"/>
              </w:rPr>
              <w:t>255</w:t>
            </w:r>
            <w:r w:rsidR="00F34BE6">
              <w:rPr>
                <w:rFonts w:ascii="Times New Roman" w:hAnsi="Times New Roman" w:cs="Times New Roman"/>
                <w:sz w:val="24"/>
                <w:szCs w:val="24"/>
                <w:shd w:val="clear" w:color="auto" w:fill="FFFFFF"/>
              </w:rPr>
              <w:t xml:space="preserve"> </w:t>
            </w:r>
            <w:proofErr w:type="spellStart"/>
            <w:r w:rsidR="00D50735" w:rsidRPr="00D50735">
              <w:rPr>
                <w:rFonts w:ascii="Times New Roman" w:hAnsi="Times New Roman" w:cs="Times New Roman"/>
                <w:i/>
                <w:sz w:val="24"/>
                <w:szCs w:val="24"/>
                <w:shd w:val="clear" w:color="auto" w:fill="FFFFFF"/>
              </w:rPr>
              <w:t>euro</w:t>
            </w:r>
            <w:proofErr w:type="spellEnd"/>
            <w:r w:rsidR="00F34BE6">
              <w:rPr>
                <w:rFonts w:ascii="Times New Roman" w:hAnsi="Times New Roman" w:cs="Times New Roman"/>
                <w:sz w:val="24"/>
                <w:szCs w:val="24"/>
                <w:shd w:val="clear" w:color="auto" w:fill="FFFFFF"/>
              </w:rPr>
              <w:t xml:space="preserve">. </w:t>
            </w:r>
          </w:p>
          <w:p w14:paraId="4E5E01EC" w14:textId="7CE3046F" w:rsidR="006F2950" w:rsidRDefault="006F2950" w:rsidP="00C47505">
            <w:pPr>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Līdz ar to, strauji palielinoties izdevumiem slimības pabalstam un samazinoties sociālās apdrošināšanas obligāto iemaksu ieņēmumiem, var rasties situācija, ka tiek apdraudēta slimības pabalstu izmaksu nepārtrauktība.</w:t>
            </w:r>
            <w:r w:rsidR="00F34BE6">
              <w:rPr>
                <w:rFonts w:ascii="Times New Roman" w:hAnsi="Times New Roman" w:cs="Times New Roman"/>
                <w:sz w:val="24"/>
                <w:szCs w:val="24"/>
                <w:shd w:val="clear" w:color="auto" w:fill="FFFFFF"/>
              </w:rPr>
              <w:t xml:space="preserve"> Vienlaikus jāatjauno izdevumi speciālā budžeta apakšprogrammā “Valsts pensiju speciālais budžets”.</w:t>
            </w:r>
          </w:p>
          <w:p w14:paraId="2B33F6DB" w14:textId="746CD284" w:rsidR="00C47505" w:rsidRPr="004B1CCC" w:rsidRDefault="00C47505" w:rsidP="00C47505">
            <w:pPr>
              <w:spacing w:after="120" w:line="240" w:lineRule="auto"/>
              <w:jc w:val="both"/>
              <w:rPr>
                <w:rFonts w:ascii="Times New Roman" w:hAnsi="Times New Roman"/>
                <w:sz w:val="24"/>
                <w:szCs w:val="24"/>
                <w:shd w:val="clear" w:color="auto" w:fill="FFFFFF"/>
              </w:rPr>
            </w:pPr>
            <w:r w:rsidRPr="004B1CCC">
              <w:rPr>
                <w:rFonts w:ascii="Times New Roman" w:hAnsi="Times New Roman"/>
                <w:sz w:val="24"/>
                <w:szCs w:val="24"/>
                <w:shd w:val="clear" w:color="auto" w:fill="FFFFFF"/>
              </w:rPr>
              <w:lastRenderedPageBreak/>
              <w:t>Saskaņā ar Ministru kabineta 2021.gada 11.janvāra rīkojumu Nr.13 “Par finanšu līdzekļu piešķiršanu no valsts budžeta programmas “Līdzekļi neparedzētiem gadījumiem””</w:t>
            </w:r>
            <w:r>
              <w:rPr>
                <w:rStyle w:val="FootnoteReference"/>
                <w:rFonts w:ascii="Times New Roman" w:hAnsi="Times New Roman"/>
                <w:sz w:val="24"/>
                <w:szCs w:val="24"/>
                <w:shd w:val="clear" w:color="auto" w:fill="FFFFFF"/>
              </w:rPr>
              <w:footnoteReference w:id="2"/>
            </w:r>
            <w:r w:rsidRPr="004B1CCC">
              <w:rPr>
                <w:rFonts w:ascii="Times New Roman" w:hAnsi="Times New Roman"/>
                <w:sz w:val="24"/>
                <w:szCs w:val="24"/>
                <w:shd w:val="clear" w:color="auto" w:fill="FFFFFF"/>
              </w:rPr>
              <w:t xml:space="preserve"> Labklājības ministrijai (Valsts sociālās apdrošināšanas aģentūrai) no valsts budžeta programmas 02.00.00 “Līdzekļi neparedzētiem gadījumiem” ir piešķirts finansējums, kas nepārsniedz </w:t>
            </w:r>
            <w:r w:rsidRPr="00FA48F9">
              <w:rPr>
                <w:rFonts w:ascii="Times New Roman" w:hAnsi="Times New Roman"/>
                <w:sz w:val="24"/>
                <w:szCs w:val="24"/>
                <w:shd w:val="clear" w:color="auto" w:fill="FFFFFF"/>
              </w:rPr>
              <w:t>55 039 882</w:t>
            </w:r>
            <w:r>
              <w:rPr>
                <w:rFonts w:ascii="Times New Roman" w:hAnsi="Times New Roman"/>
                <w:sz w:val="24"/>
                <w:szCs w:val="24"/>
                <w:shd w:val="clear" w:color="auto" w:fill="FFFFFF"/>
              </w:rPr>
              <w:t xml:space="preserve"> </w:t>
            </w:r>
            <w:proofErr w:type="spellStart"/>
            <w:r w:rsidR="00D50735" w:rsidRPr="00D50735">
              <w:rPr>
                <w:rFonts w:ascii="Times New Roman" w:hAnsi="Times New Roman"/>
                <w:i/>
                <w:sz w:val="24"/>
                <w:szCs w:val="24"/>
                <w:shd w:val="clear" w:color="auto" w:fill="FFFFFF"/>
              </w:rPr>
              <w:t>euro</w:t>
            </w:r>
            <w:proofErr w:type="spellEnd"/>
            <w:r w:rsidRPr="004B1CCC">
              <w:rPr>
                <w:rFonts w:ascii="Times New Roman" w:hAnsi="Times New Roman"/>
                <w:sz w:val="24"/>
                <w:szCs w:val="24"/>
                <w:shd w:val="clear" w:color="auto" w:fill="FFFFFF"/>
              </w:rPr>
              <w:t>, tai skaitā:</w:t>
            </w:r>
          </w:p>
          <w:p w14:paraId="0391E789" w14:textId="3FF5D36C" w:rsidR="00C47505" w:rsidRPr="004B1CCC" w:rsidRDefault="00C47505" w:rsidP="00C47505">
            <w:pPr>
              <w:spacing w:after="120" w:line="240" w:lineRule="auto"/>
              <w:ind w:firstLine="249"/>
              <w:jc w:val="both"/>
              <w:rPr>
                <w:rFonts w:ascii="Times New Roman" w:hAnsi="Times New Roman"/>
                <w:sz w:val="24"/>
                <w:szCs w:val="24"/>
                <w:shd w:val="clear" w:color="auto" w:fill="FFFFFF"/>
              </w:rPr>
            </w:pPr>
            <w:r w:rsidRPr="004B1CCC">
              <w:rPr>
                <w:rFonts w:ascii="Times New Roman" w:hAnsi="Times New Roman"/>
                <w:sz w:val="24"/>
                <w:szCs w:val="24"/>
                <w:shd w:val="clear" w:color="auto" w:fill="FFFFFF"/>
              </w:rPr>
              <w:t xml:space="preserve">1. 55 016 287 </w:t>
            </w:r>
            <w:proofErr w:type="spellStart"/>
            <w:r w:rsidR="00D50735" w:rsidRPr="00D50735">
              <w:rPr>
                <w:rFonts w:ascii="Times New Roman" w:hAnsi="Times New Roman"/>
                <w:i/>
                <w:sz w:val="24"/>
                <w:szCs w:val="24"/>
                <w:shd w:val="clear" w:color="auto" w:fill="FFFFFF"/>
              </w:rPr>
              <w:t>euro</w:t>
            </w:r>
            <w:proofErr w:type="spellEnd"/>
            <w:r w:rsidRPr="004B1CCC">
              <w:rPr>
                <w:rFonts w:ascii="Times New Roman" w:hAnsi="Times New Roman"/>
                <w:sz w:val="24"/>
                <w:szCs w:val="24"/>
                <w:shd w:val="clear" w:color="auto" w:fill="FFFFFF"/>
              </w:rPr>
              <w:t>, lai atbilstoši likuma "Par maternitātes un slimības apdrošināšanu" pārejas noteikumu 48. un 49. punktam izmaksātu slimības palīdzības pabalstu laikposmā no 2021. gada 1. janvāra līdz 2021. gada 30. jūnijam;</w:t>
            </w:r>
          </w:p>
          <w:p w14:paraId="0F6C1A2F" w14:textId="655CBED7" w:rsidR="00C47505" w:rsidRPr="004B1CCC" w:rsidRDefault="00C47505" w:rsidP="00C47505">
            <w:pPr>
              <w:spacing w:after="120" w:line="240" w:lineRule="auto"/>
              <w:ind w:firstLine="249"/>
              <w:jc w:val="both"/>
              <w:rPr>
                <w:rFonts w:ascii="Times New Roman" w:hAnsi="Times New Roman"/>
                <w:sz w:val="24"/>
                <w:szCs w:val="24"/>
                <w:shd w:val="clear" w:color="auto" w:fill="FFFFFF"/>
              </w:rPr>
            </w:pPr>
            <w:r w:rsidRPr="004B1CCC">
              <w:rPr>
                <w:rFonts w:ascii="Times New Roman" w:hAnsi="Times New Roman"/>
                <w:sz w:val="24"/>
                <w:szCs w:val="24"/>
                <w:shd w:val="clear" w:color="auto" w:fill="FFFFFF"/>
              </w:rPr>
              <w:t xml:space="preserve">2. 23 595 </w:t>
            </w:r>
            <w:proofErr w:type="spellStart"/>
            <w:r w:rsidR="00D50735" w:rsidRPr="00D50735">
              <w:rPr>
                <w:rFonts w:ascii="Times New Roman" w:hAnsi="Times New Roman"/>
                <w:i/>
                <w:sz w:val="24"/>
                <w:szCs w:val="24"/>
                <w:shd w:val="clear" w:color="auto" w:fill="FFFFFF"/>
              </w:rPr>
              <w:t>euro</w:t>
            </w:r>
            <w:proofErr w:type="spellEnd"/>
            <w:r w:rsidRPr="004B1CCC">
              <w:rPr>
                <w:rFonts w:ascii="Times New Roman" w:hAnsi="Times New Roman"/>
                <w:sz w:val="24"/>
                <w:szCs w:val="24"/>
                <w:shd w:val="clear" w:color="auto" w:fill="FFFFFF"/>
              </w:rPr>
              <w:t>, lai segtu izdevumus saistībā ar sociālās apdrošināšanas informācijas sistēmas (SAIS) funkcionalitātes nodrošināšanu.</w:t>
            </w:r>
          </w:p>
          <w:p w14:paraId="41354561" w14:textId="7E3E2D47" w:rsidR="00C47505" w:rsidRPr="004B1CCC" w:rsidRDefault="0018565A" w:rsidP="00C47505">
            <w:pPr>
              <w:spacing w:after="12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Sākotnējais</w:t>
            </w:r>
            <w:r w:rsidR="00C47505" w:rsidRPr="004B1CCC">
              <w:rPr>
                <w:rFonts w:ascii="Times New Roman" w:hAnsi="Times New Roman"/>
                <w:sz w:val="24"/>
                <w:szCs w:val="24"/>
                <w:shd w:val="clear" w:color="auto" w:fill="FFFFFF"/>
              </w:rPr>
              <w:t xml:space="preserve"> pieprasījums slimības palīdzības pabalstu izmaksai tika pamatots uz pieņēmumu, ka personu loks, kas nevar strādāt attālināti, sasniegs 30% no nodarbinātajiem. Provizoriskie izdevumi no valsts pamatbudžeta slimības palīdzības pabalstam (par bērna pieskatīšanu), kuri nevar strādāt attālināti </w:t>
            </w:r>
            <w:r w:rsidR="00C47505">
              <w:rPr>
                <w:rFonts w:ascii="Times New Roman" w:hAnsi="Times New Roman"/>
                <w:sz w:val="24"/>
                <w:szCs w:val="24"/>
                <w:shd w:val="clear" w:color="auto" w:fill="FFFFFF"/>
              </w:rPr>
              <w:t xml:space="preserve">sākotnēji </w:t>
            </w:r>
            <w:r w:rsidR="00C47505" w:rsidRPr="004B1CCC">
              <w:rPr>
                <w:rFonts w:ascii="Times New Roman" w:hAnsi="Times New Roman"/>
                <w:sz w:val="24"/>
                <w:szCs w:val="24"/>
                <w:shd w:val="clear" w:color="auto" w:fill="FFFFFF"/>
              </w:rPr>
              <w:t>tika prognozēti</w:t>
            </w:r>
            <w:r>
              <w:rPr>
                <w:rFonts w:ascii="Times New Roman" w:hAnsi="Times New Roman"/>
                <w:sz w:val="24"/>
                <w:szCs w:val="24"/>
                <w:shd w:val="clear" w:color="auto" w:fill="FFFFFF"/>
              </w:rPr>
              <w:t xml:space="preserve"> </w:t>
            </w:r>
            <w:r w:rsidR="00C47505" w:rsidRPr="004B1CCC">
              <w:rPr>
                <w:rFonts w:ascii="Times New Roman" w:hAnsi="Times New Roman"/>
                <w:sz w:val="24"/>
                <w:szCs w:val="24"/>
                <w:shd w:val="clear" w:color="auto" w:fill="FFFFFF"/>
              </w:rPr>
              <w:t xml:space="preserve">32 926 personas </w:t>
            </w:r>
            <w:proofErr w:type="spellStart"/>
            <w:r w:rsidR="00C47505" w:rsidRPr="004B1CCC">
              <w:rPr>
                <w:rFonts w:ascii="Times New Roman" w:hAnsi="Times New Roman"/>
                <w:sz w:val="24"/>
                <w:szCs w:val="24"/>
                <w:shd w:val="clear" w:color="auto" w:fill="FFFFFF"/>
              </w:rPr>
              <w:t>vid.mēnesī</w:t>
            </w:r>
            <w:proofErr w:type="spellEnd"/>
            <w:r w:rsidR="00C47505" w:rsidRPr="004B1CCC">
              <w:rPr>
                <w:rFonts w:ascii="Times New Roman" w:hAnsi="Times New Roman"/>
                <w:sz w:val="24"/>
                <w:szCs w:val="24"/>
                <w:shd w:val="clear" w:color="auto" w:fill="FFFFFF"/>
              </w:rPr>
              <w:t xml:space="preserve">. Savukārt, saskaņā ar Finanšu ministrijas 2021.gada 14.janvāra rīkojumu Nr. 18, tika veikta līdzekļu pārdale 11 278 801 </w:t>
            </w:r>
            <w:proofErr w:type="spellStart"/>
            <w:r w:rsidR="00D50735" w:rsidRPr="00D50735">
              <w:rPr>
                <w:rFonts w:ascii="Times New Roman" w:hAnsi="Times New Roman"/>
                <w:i/>
                <w:sz w:val="24"/>
                <w:szCs w:val="24"/>
                <w:shd w:val="clear" w:color="auto" w:fill="FFFFFF"/>
              </w:rPr>
              <w:t>euro</w:t>
            </w:r>
            <w:proofErr w:type="spellEnd"/>
            <w:r w:rsidR="00C47505" w:rsidRPr="004B1CCC">
              <w:rPr>
                <w:rFonts w:ascii="Times New Roman" w:hAnsi="Times New Roman"/>
                <w:sz w:val="24"/>
                <w:szCs w:val="24"/>
                <w:shd w:val="clear" w:color="auto" w:fill="FFFFFF"/>
              </w:rPr>
              <w:t xml:space="preserve"> apmērā, tai skaitā:</w:t>
            </w:r>
          </w:p>
          <w:p w14:paraId="33B37EF1" w14:textId="0C144AD6" w:rsidR="00C47505" w:rsidRPr="004B1CCC" w:rsidRDefault="00C47505" w:rsidP="00C47505">
            <w:pPr>
              <w:spacing w:after="120" w:line="240" w:lineRule="auto"/>
              <w:ind w:firstLine="249"/>
              <w:jc w:val="both"/>
              <w:rPr>
                <w:rFonts w:ascii="Times New Roman" w:hAnsi="Times New Roman"/>
                <w:sz w:val="24"/>
                <w:szCs w:val="24"/>
                <w:shd w:val="clear" w:color="auto" w:fill="FFFFFF"/>
              </w:rPr>
            </w:pPr>
            <w:r w:rsidRPr="004B1CCC">
              <w:rPr>
                <w:rFonts w:ascii="Times New Roman" w:hAnsi="Times New Roman"/>
                <w:sz w:val="24"/>
                <w:szCs w:val="24"/>
                <w:shd w:val="clear" w:color="auto" w:fill="FFFFFF"/>
              </w:rPr>
              <w:t xml:space="preserve">- 11 255 206 </w:t>
            </w:r>
            <w:proofErr w:type="spellStart"/>
            <w:r w:rsidR="00D50735" w:rsidRPr="00D50735">
              <w:rPr>
                <w:rFonts w:ascii="Times New Roman" w:hAnsi="Times New Roman"/>
                <w:i/>
                <w:sz w:val="24"/>
                <w:szCs w:val="24"/>
                <w:shd w:val="clear" w:color="auto" w:fill="FFFFFF"/>
              </w:rPr>
              <w:t>euro</w:t>
            </w:r>
            <w:proofErr w:type="spellEnd"/>
            <w:r w:rsidRPr="004B1CCC">
              <w:rPr>
                <w:rFonts w:ascii="Times New Roman" w:hAnsi="Times New Roman"/>
                <w:sz w:val="24"/>
                <w:szCs w:val="24"/>
                <w:shd w:val="clear" w:color="auto" w:fill="FFFFFF"/>
              </w:rPr>
              <w:t>, lai atbilstoši likuma “Par maternitātes un slimības apdrošināšanu” pārejas noteikumu 48. un 49.punktam izmaksātu slimības palīdzības pabalstu laikposmā no 2021.gada 1.janvāra līdz 2021.gada 30.jūnijam;</w:t>
            </w:r>
          </w:p>
          <w:p w14:paraId="0819C230" w14:textId="4BC80548" w:rsidR="00C47505" w:rsidRDefault="00C47505" w:rsidP="00C47505">
            <w:pPr>
              <w:spacing w:after="120" w:line="240" w:lineRule="auto"/>
              <w:jc w:val="both"/>
              <w:rPr>
                <w:rFonts w:ascii="Times New Roman" w:hAnsi="Times New Roman"/>
                <w:sz w:val="24"/>
                <w:szCs w:val="24"/>
                <w:shd w:val="clear" w:color="auto" w:fill="FFFFFF"/>
              </w:rPr>
            </w:pPr>
            <w:r w:rsidRPr="004B1CCC">
              <w:rPr>
                <w:rFonts w:ascii="Times New Roman" w:hAnsi="Times New Roman"/>
                <w:sz w:val="24"/>
                <w:szCs w:val="24"/>
                <w:shd w:val="clear" w:color="auto" w:fill="FFFFFF"/>
              </w:rPr>
              <w:t xml:space="preserve">   - 23 595 </w:t>
            </w:r>
            <w:proofErr w:type="spellStart"/>
            <w:r w:rsidR="00D50735" w:rsidRPr="00D50735">
              <w:rPr>
                <w:rFonts w:ascii="Times New Roman" w:hAnsi="Times New Roman"/>
                <w:i/>
                <w:sz w:val="24"/>
                <w:szCs w:val="24"/>
                <w:shd w:val="clear" w:color="auto" w:fill="FFFFFF"/>
              </w:rPr>
              <w:t>euro</w:t>
            </w:r>
            <w:proofErr w:type="spellEnd"/>
            <w:r w:rsidRPr="004B1CCC">
              <w:rPr>
                <w:rFonts w:ascii="Times New Roman" w:hAnsi="Times New Roman"/>
                <w:sz w:val="24"/>
                <w:szCs w:val="24"/>
                <w:shd w:val="clear" w:color="auto" w:fill="FFFFFF"/>
              </w:rPr>
              <w:t>, lai segtu izdevumus saistībā ar sociālās apdrošināšanas informācijas sistēmas (SAIS) funkcionalitātes nodrošināšanu</w:t>
            </w:r>
            <w:r>
              <w:rPr>
                <w:rFonts w:ascii="Times New Roman" w:hAnsi="Times New Roman"/>
                <w:sz w:val="24"/>
                <w:szCs w:val="24"/>
                <w:shd w:val="clear" w:color="auto" w:fill="FFFFFF"/>
              </w:rPr>
              <w:t>.</w:t>
            </w:r>
          </w:p>
          <w:p w14:paraId="5F3B6EB9" w14:textId="33C699FF" w:rsidR="00C47505" w:rsidRPr="004B1CCC" w:rsidRDefault="00C47505" w:rsidP="00C47505">
            <w:pPr>
              <w:spacing w:after="120" w:line="240" w:lineRule="auto"/>
              <w:jc w:val="both"/>
              <w:rPr>
                <w:rFonts w:ascii="Times New Roman" w:hAnsi="Times New Roman"/>
                <w:sz w:val="24"/>
                <w:szCs w:val="24"/>
                <w:shd w:val="clear" w:color="auto" w:fill="FFFFFF"/>
              </w:rPr>
            </w:pPr>
            <w:r w:rsidRPr="004B1CCC">
              <w:rPr>
                <w:rFonts w:ascii="Times New Roman" w:hAnsi="Times New Roman"/>
                <w:sz w:val="24"/>
                <w:szCs w:val="24"/>
                <w:shd w:val="clear" w:color="auto" w:fill="FFFFFF"/>
              </w:rPr>
              <w:t xml:space="preserve">Analizējot izpildes datus slimības palīdzības pabalstam, uz 2021.gada </w:t>
            </w:r>
            <w:r w:rsidR="00B84646">
              <w:rPr>
                <w:rFonts w:ascii="Times New Roman" w:hAnsi="Times New Roman"/>
                <w:sz w:val="24"/>
                <w:szCs w:val="24"/>
                <w:shd w:val="clear" w:color="auto" w:fill="FFFFFF"/>
              </w:rPr>
              <w:t>9.maiju</w:t>
            </w:r>
            <w:r w:rsidRPr="004B1CCC">
              <w:rPr>
                <w:rFonts w:ascii="Times New Roman" w:hAnsi="Times New Roman"/>
                <w:sz w:val="24"/>
                <w:szCs w:val="24"/>
                <w:shd w:val="clear" w:color="auto" w:fill="FFFFFF"/>
              </w:rPr>
              <w:t xml:space="preserve"> slimības palīdzības pabalsta izmaksu nodrošināšanai izlietoti līdzekļi </w:t>
            </w:r>
            <w:r w:rsidR="00B84646" w:rsidRPr="00B84646">
              <w:rPr>
                <w:rFonts w:ascii="Times New Roman" w:hAnsi="Times New Roman"/>
                <w:sz w:val="24"/>
                <w:szCs w:val="24"/>
                <w:shd w:val="clear" w:color="auto" w:fill="FFFFFF"/>
              </w:rPr>
              <w:t>2 002 684</w:t>
            </w:r>
            <w:r>
              <w:rPr>
                <w:rFonts w:ascii="Times New Roman" w:hAnsi="Times New Roman"/>
                <w:sz w:val="24"/>
                <w:szCs w:val="24"/>
                <w:shd w:val="clear" w:color="auto" w:fill="FFFFFF"/>
              </w:rPr>
              <w:t xml:space="preserve"> </w:t>
            </w:r>
            <w:proofErr w:type="spellStart"/>
            <w:r w:rsidR="00D50735" w:rsidRPr="00D50735">
              <w:rPr>
                <w:rFonts w:ascii="Times New Roman" w:hAnsi="Times New Roman"/>
                <w:i/>
                <w:sz w:val="24"/>
                <w:szCs w:val="24"/>
                <w:shd w:val="clear" w:color="auto" w:fill="FFFFFF"/>
              </w:rPr>
              <w:t>euro</w:t>
            </w:r>
            <w:proofErr w:type="spellEnd"/>
            <w:r w:rsidRPr="004B1CCC">
              <w:rPr>
                <w:rFonts w:ascii="Times New Roman" w:hAnsi="Times New Roman"/>
                <w:sz w:val="24"/>
                <w:szCs w:val="24"/>
                <w:shd w:val="clear" w:color="auto" w:fill="FFFFFF"/>
              </w:rPr>
              <w:t xml:space="preserve"> apmērā, veicot kop</w:t>
            </w:r>
            <w:r>
              <w:rPr>
                <w:rFonts w:ascii="Times New Roman" w:hAnsi="Times New Roman"/>
                <w:sz w:val="24"/>
                <w:szCs w:val="24"/>
                <w:shd w:val="clear" w:color="auto" w:fill="FFFFFF"/>
              </w:rPr>
              <w:t>ā</w:t>
            </w:r>
            <w:r w:rsidRPr="004B1CC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6</w:t>
            </w:r>
            <w:r w:rsidR="00B84646">
              <w:rPr>
                <w:rFonts w:ascii="Times New Roman" w:hAnsi="Times New Roman"/>
                <w:sz w:val="24"/>
                <w:szCs w:val="24"/>
                <w:shd w:val="clear" w:color="auto" w:fill="FFFFFF"/>
              </w:rPr>
              <w:t xml:space="preserve"> 540</w:t>
            </w:r>
            <w:r w:rsidRPr="004B1CCC">
              <w:rPr>
                <w:rFonts w:ascii="Times New Roman" w:hAnsi="Times New Roman"/>
                <w:sz w:val="24"/>
                <w:szCs w:val="24"/>
                <w:shd w:val="clear" w:color="auto" w:fill="FFFFFF"/>
              </w:rPr>
              <w:t xml:space="preserve"> izmaks</w:t>
            </w:r>
            <w:r w:rsidR="00B84646">
              <w:rPr>
                <w:rFonts w:ascii="Times New Roman" w:hAnsi="Times New Roman"/>
                <w:sz w:val="24"/>
                <w:szCs w:val="24"/>
                <w:shd w:val="clear" w:color="auto" w:fill="FFFFFF"/>
              </w:rPr>
              <w:t>as</w:t>
            </w:r>
            <w:r w:rsidRPr="004B1CC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s</w:t>
            </w:r>
            <w:r w:rsidRPr="004B1CCC">
              <w:rPr>
                <w:rFonts w:ascii="Times New Roman" w:hAnsi="Times New Roman"/>
                <w:sz w:val="24"/>
                <w:szCs w:val="24"/>
                <w:shd w:val="clear" w:color="auto" w:fill="FFFFFF"/>
              </w:rPr>
              <w:t xml:space="preserve">avukārt IT sistēmu papildināšanai izlietoti 19 348 </w:t>
            </w:r>
            <w:proofErr w:type="spellStart"/>
            <w:r w:rsidR="00D50735" w:rsidRPr="00D50735">
              <w:rPr>
                <w:rFonts w:ascii="Times New Roman" w:hAnsi="Times New Roman"/>
                <w:i/>
                <w:sz w:val="24"/>
                <w:szCs w:val="24"/>
                <w:shd w:val="clear" w:color="auto" w:fill="FFFFFF"/>
              </w:rPr>
              <w:t>euro</w:t>
            </w:r>
            <w:proofErr w:type="spellEnd"/>
            <w:r w:rsidRPr="004B1CCC">
              <w:rPr>
                <w:rFonts w:ascii="Times New Roman" w:hAnsi="Times New Roman"/>
                <w:sz w:val="24"/>
                <w:szCs w:val="24"/>
                <w:shd w:val="clear" w:color="auto" w:fill="FFFFFF"/>
              </w:rPr>
              <w:t xml:space="preserve"> (kopā </w:t>
            </w:r>
            <w:r w:rsidR="00B84646" w:rsidRPr="00B84646">
              <w:rPr>
                <w:rFonts w:ascii="Times New Roman" w:hAnsi="Times New Roman"/>
                <w:sz w:val="24"/>
                <w:szCs w:val="24"/>
                <w:shd w:val="clear" w:color="auto" w:fill="FFFFFF"/>
              </w:rPr>
              <w:t>2 022</w:t>
            </w:r>
            <w:r w:rsidR="00B84646">
              <w:rPr>
                <w:rFonts w:ascii="Times New Roman" w:hAnsi="Times New Roman"/>
                <w:sz w:val="24"/>
                <w:szCs w:val="24"/>
                <w:shd w:val="clear" w:color="auto" w:fill="FFFFFF"/>
              </w:rPr>
              <w:t> </w:t>
            </w:r>
            <w:r w:rsidR="00B84646" w:rsidRPr="00B84646">
              <w:rPr>
                <w:rFonts w:ascii="Times New Roman" w:hAnsi="Times New Roman"/>
                <w:sz w:val="24"/>
                <w:szCs w:val="24"/>
                <w:shd w:val="clear" w:color="auto" w:fill="FFFFFF"/>
              </w:rPr>
              <w:t>032</w:t>
            </w:r>
            <w:r w:rsidR="00B84646">
              <w:rPr>
                <w:rFonts w:ascii="Times New Roman" w:hAnsi="Times New Roman"/>
                <w:sz w:val="24"/>
                <w:szCs w:val="24"/>
                <w:shd w:val="clear" w:color="auto" w:fill="FFFFFF"/>
              </w:rPr>
              <w:t xml:space="preserve"> </w:t>
            </w:r>
            <w:proofErr w:type="spellStart"/>
            <w:r w:rsidR="00D50735" w:rsidRPr="00D50735">
              <w:rPr>
                <w:rFonts w:ascii="Times New Roman" w:hAnsi="Times New Roman"/>
                <w:i/>
                <w:sz w:val="24"/>
                <w:szCs w:val="24"/>
                <w:shd w:val="clear" w:color="auto" w:fill="FFFFFF"/>
              </w:rPr>
              <w:t>euro</w:t>
            </w:r>
            <w:proofErr w:type="spellEnd"/>
            <w:r w:rsidRPr="004B1CCC">
              <w:rPr>
                <w:rFonts w:ascii="Times New Roman" w:hAnsi="Times New Roman"/>
                <w:sz w:val="24"/>
                <w:szCs w:val="24"/>
                <w:shd w:val="clear" w:color="auto" w:fill="FFFFFF"/>
              </w:rPr>
              <w:t>).</w:t>
            </w:r>
          </w:p>
          <w:p w14:paraId="06138D65" w14:textId="77777777" w:rsidR="00C47505" w:rsidRPr="004B1CCC" w:rsidRDefault="00C47505" w:rsidP="00C47505">
            <w:pPr>
              <w:spacing w:after="120" w:line="240" w:lineRule="auto"/>
              <w:jc w:val="both"/>
              <w:rPr>
                <w:rFonts w:ascii="Times New Roman" w:hAnsi="Times New Roman"/>
                <w:sz w:val="24"/>
                <w:szCs w:val="24"/>
                <w:shd w:val="clear" w:color="auto" w:fill="FFFFFF"/>
              </w:rPr>
            </w:pPr>
            <w:r w:rsidRPr="004B1CCC">
              <w:rPr>
                <w:rFonts w:ascii="Times New Roman" w:hAnsi="Times New Roman"/>
                <w:sz w:val="24"/>
                <w:szCs w:val="24"/>
                <w:shd w:val="clear" w:color="auto" w:fill="FFFFFF"/>
              </w:rPr>
              <w:t>Līdz ar to, vērtējot slimības palīdzības pabalsta izpildes tendences, prognozējams, ka finansējums attiecīgā pabalsta izmaksu nodrošināšanai būs mazākā apmērā nekā plānots.</w:t>
            </w:r>
          </w:p>
          <w:p w14:paraId="17C739ED" w14:textId="7A1DB6F6" w:rsidR="006F2950" w:rsidRDefault="00E712B7" w:rsidP="00C47505">
            <w:pPr>
              <w:spacing w:after="120" w:line="240" w:lineRule="auto"/>
              <w:jc w:val="both"/>
              <w:rPr>
                <w:rFonts w:ascii="Times New Roman" w:hAnsi="Times New Roman" w:cs="Times New Roman"/>
                <w:iCs/>
                <w:sz w:val="24"/>
                <w:szCs w:val="24"/>
              </w:rPr>
            </w:pPr>
            <w:r w:rsidRPr="00C47505">
              <w:rPr>
                <w:rFonts w:ascii="Times New Roman" w:hAnsi="Times New Roman" w:cs="Times New Roman"/>
                <w:sz w:val="24"/>
                <w:szCs w:val="24"/>
                <w:shd w:val="clear" w:color="auto" w:fill="FFFFFF"/>
              </w:rPr>
              <w:t>Ņemot vērā minēto</w:t>
            </w:r>
            <w:r w:rsidR="006F2950">
              <w:rPr>
                <w:rFonts w:ascii="Times New Roman" w:hAnsi="Times New Roman" w:cs="Times New Roman"/>
                <w:sz w:val="24"/>
                <w:szCs w:val="24"/>
                <w:shd w:val="clear" w:color="auto" w:fill="FFFFFF"/>
              </w:rPr>
              <w:t>,</w:t>
            </w:r>
            <w:r w:rsidRPr="00C47505">
              <w:rPr>
                <w:rFonts w:ascii="Times New Roman" w:hAnsi="Times New Roman" w:cs="Times New Roman"/>
                <w:sz w:val="24"/>
                <w:szCs w:val="24"/>
                <w:shd w:val="clear" w:color="auto" w:fill="FFFFFF"/>
              </w:rPr>
              <w:t xml:space="preserve"> </w:t>
            </w:r>
            <w:r w:rsidR="006F2950">
              <w:rPr>
                <w:rFonts w:ascii="Times New Roman" w:hAnsi="Times New Roman" w:cs="Times New Roman"/>
                <w:sz w:val="24"/>
                <w:szCs w:val="24"/>
                <w:shd w:val="clear" w:color="auto" w:fill="FFFFFF"/>
              </w:rPr>
              <w:t>L</w:t>
            </w:r>
            <w:r w:rsidRPr="00C47505">
              <w:rPr>
                <w:rFonts w:ascii="Times New Roman" w:hAnsi="Times New Roman" w:cs="Times New Roman"/>
                <w:sz w:val="24"/>
                <w:szCs w:val="24"/>
                <w:shd w:val="clear" w:color="auto" w:fill="FFFFFF"/>
              </w:rPr>
              <w:t xml:space="preserve">abklājības ministrija rosina </w:t>
            </w:r>
            <w:r w:rsidRPr="00C47505">
              <w:rPr>
                <w:rFonts w:ascii="Times New Roman" w:hAnsi="Times New Roman" w:cs="Times New Roman"/>
                <w:iCs/>
                <w:sz w:val="24"/>
                <w:szCs w:val="24"/>
              </w:rPr>
              <w:t>ar Ministru kabineta rīkojuma projektu,</w:t>
            </w:r>
            <w:r w:rsidR="006F2950">
              <w:rPr>
                <w:rFonts w:ascii="Times New Roman" w:hAnsi="Times New Roman" w:cs="Times New Roman"/>
                <w:iCs/>
                <w:sz w:val="24"/>
                <w:szCs w:val="24"/>
              </w:rPr>
              <w:t xml:space="preserve"> piešķirt </w:t>
            </w:r>
            <w:r w:rsidR="006F2950" w:rsidRPr="006F2950">
              <w:rPr>
                <w:rFonts w:ascii="Times New Roman" w:hAnsi="Times New Roman" w:cs="Times New Roman"/>
                <w:iCs/>
                <w:sz w:val="24"/>
                <w:szCs w:val="24"/>
              </w:rPr>
              <w:t xml:space="preserve">Labklājības ministrijai (Valsts sociālās apdrošināšanas aģentūrai) finansējumu 34 812 470 </w:t>
            </w:r>
            <w:proofErr w:type="spellStart"/>
            <w:r w:rsidR="00D50735" w:rsidRPr="00D50735">
              <w:rPr>
                <w:rFonts w:ascii="Times New Roman" w:hAnsi="Times New Roman" w:cs="Times New Roman"/>
                <w:i/>
                <w:iCs/>
                <w:sz w:val="24"/>
                <w:szCs w:val="24"/>
              </w:rPr>
              <w:t>euro</w:t>
            </w:r>
            <w:proofErr w:type="spellEnd"/>
            <w:r w:rsidR="006F2950" w:rsidRPr="006F2950">
              <w:rPr>
                <w:rFonts w:ascii="Times New Roman" w:hAnsi="Times New Roman" w:cs="Times New Roman"/>
                <w:iCs/>
                <w:sz w:val="24"/>
                <w:szCs w:val="24"/>
              </w:rPr>
              <w:t xml:space="preserve"> apmērā, veicot  valsts budžeta uzturēšanas izdevumu </w:t>
            </w:r>
            <w:proofErr w:type="spellStart"/>
            <w:r w:rsidR="006F2950" w:rsidRPr="006F2950">
              <w:rPr>
                <w:rFonts w:ascii="Times New Roman" w:hAnsi="Times New Roman" w:cs="Times New Roman"/>
                <w:iCs/>
                <w:sz w:val="24"/>
                <w:szCs w:val="24"/>
              </w:rPr>
              <w:t>transfertu</w:t>
            </w:r>
            <w:proofErr w:type="spellEnd"/>
            <w:r w:rsidR="006F2950" w:rsidRPr="006F2950">
              <w:rPr>
                <w:rFonts w:ascii="Times New Roman" w:hAnsi="Times New Roman" w:cs="Times New Roman"/>
                <w:iCs/>
                <w:sz w:val="24"/>
                <w:szCs w:val="24"/>
              </w:rPr>
              <w:t xml:space="preserve"> no valsts pamatbudžeta uz valsts speciālā budžeta apakšprogrammu 04.04.00 “Invaliditātes, maternitātes un </w:t>
            </w:r>
            <w:r w:rsidR="006F2950" w:rsidRPr="006F2950">
              <w:rPr>
                <w:rFonts w:ascii="Times New Roman" w:hAnsi="Times New Roman" w:cs="Times New Roman"/>
                <w:iCs/>
                <w:sz w:val="24"/>
                <w:szCs w:val="24"/>
              </w:rPr>
              <w:lastRenderedPageBreak/>
              <w:t>slimības speciālais budžets”, lai segtu izdevumus par slimības pabalstiem saistībā ar Covid-19 izplatības sekām.</w:t>
            </w:r>
          </w:p>
          <w:p w14:paraId="4EC676C1" w14:textId="7AF1421D" w:rsidR="006F2950" w:rsidRDefault="006F2950" w:rsidP="00C47505">
            <w:pPr>
              <w:spacing w:after="12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Vienlaikus Labklājības ministrija virza Ministru kabineta rīkojuma projektu </w:t>
            </w:r>
            <w:r w:rsidR="004B20A2">
              <w:rPr>
                <w:rFonts w:ascii="Times New Roman" w:hAnsi="Times New Roman" w:cs="Times New Roman"/>
                <w:iCs/>
                <w:sz w:val="24"/>
                <w:szCs w:val="24"/>
              </w:rPr>
              <w:t>“G</w:t>
            </w:r>
            <w:r w:rsidR="004B20A2" w:rsidRPr="004B20A2">
              <w:rPr>
                <w:rFonts w:ascii="Times New Roman" w:hAnsi="Times New Roman" w:cs="Times New Roman"/>
                <w:iCs/>
                <w:sz w:val="24"/>
                <w:szCs w:val="24"/>
              </w:rPr>
              <w:t>rozījum</w:t>
            </w:r>
            <w:r w:rsidR="004B20A2">
              <w:rPr>
                <w:rFonts w:ascii="Times New Roman" w:hAnsi="Times New Roman" w:cs="Times New Roman"/>
                <w:iCs/>
                <w:sz w:val="24"/>
                <w:szCs w:val="24"/>
              </w:rPr>
              <w:t>i</w:t>
            </w:r>
            <w:r w:rsidR="004B20A2" w:rsidRPr="004B20A2">
              <w:rPr>
                <w:rFonts w:ascii="Times New Roman" w:hAnsi="Times New Roman" w:cs="Times New Roman"/>
                <w:iCs/>
                <w:sz w:val="24"/>
                <w:szCs w:val="24"/>
              </w:rPr>
              <w:t xml:space="preserve"> Ministru kabineta 2021.gada 11.janvāra rīkojumā Nr.13 “Par finanšu līdzekļu piešķiršanu no valsts budžeta programmas “Līdzekļi neparedzētiem gadījumiem””</w:t>
            </w:r>
            <w:r w:rsidR="004B20A2">
              <w:rPr>
                <w:rFonts w:ascii="Times New Roman" w:hAnsi="Times New Roman" w:cs="Times New Roman"/>
                <w:iCs/>
                <w:sz w:val="24"/>
                <w:szCs w:val="24"/>
              </w:rPr>
              <w:t>”</w:t>
            </w:r>
            <w:r w:rsidR="004B20A2" w:rsidRPr="004B20A2">
              <w:rPr>
                <w:rFonts w:ascii="Times New Roman" w:hAnsi="Times New Roman" w:cs="Times New Roman"/>
                <w:iCs/>
                <w:sz w:val="24"/>
                <w:szCs w:val="24"/>
              </w:rPr>
              <w:t xml:space="preserve">, samazinot ar rīkojumu piešķirtos līdzekļus slimības palīdzības pabalstam par 34 812 470 </w:t>
            </w:r>
            <w:proofErr w:type="spellStart"/>
            <w:r w:rsidR="00D50735" w:rsidRPr="00D50735">
              <w:rPr>
                <w:rFonts w:ascii="Times New Roman" w:hAnsi="Times New Roman" w:cs="Times New Roman"/>
                <w:i/>
                <w:iCs/>
                <w:sz w:val="24"/>
                <w:szCs w:val="24"/>
              </w:rPr>
              <w:t>euro</w:t>
            </w:r>
            <w:proofErr w:type="spellEnd"/>
            <w:r w:rsidR="004B20A2" w:rsidRPr="004B20A2">
              <w:rPr>
                <w:rFonts w:ascii="Times New Roman" w:hAnsi="Times New Roman" w:cs="Times New Roman"/>
                <w:iCs/>
                <w:sz w:val="24"/>
                <w:szCs w:val="24"/>
              </w:rPr>
              <w:t>.</w:t>
            </w:r>
          </w:p>
          <w:p w14:paraId="170B1F40" w14:textId="06F222B0" w:rsidR="00D209CB" w:rsidRPr="00C0684F" w:rsidRDefault="00522FFD" w:rsidP="00C47505">
            <w:pPr>
              <w:spacing w:after="120" w:line="240" w:lineRule="auto"/>
              <w:jc w:val="both"/>
              <w:rPr>
                <w:rFonts w:ascii="Times New Roman" w:hAnsi="Times New Roman" w:cs="Times New Roman"/>
                <w:b/>
                <w:iCs/>
                <w:sz w:val="24"/>
                <w:szCs w:val="24"/>
              </w:rPr>
            </w:pPr>
            <w:r>
              <w:rPr>
                <w:rFonts w:ascii="Times New Roman" w:hAnsi="Times New Roman" w:cs="Times New Roman"/>
                <w:iCs/>
                <w:sz w:val="24"/>
                <w:szCs w:val="24"/>
              </w:rPr>
              <w:t xml:space="preserve">Līdz ar to augstāk minētajiem </w:t>
            </w:r>
            <w:r w:rsidR="00C47505" w:rsidRPr="00C16545">
              <w:rPr>
                <w:rFonts w:ascii="Times New Roman" w:hAnsi="Times New Roman" w:cs="Times New Roman"/>
                <w:iCs/>
                <w:sz w:val="24"/>
                <w:szCs w:val="24"/>
              </w:rPr>
              <w:t>Ministru kabineta rīkojuma projekt</w:t>
            </w:r>
            <w:r>
              <w:rPr>
                <w:rFonts w:ascii="Times New Roman" w:hAnsi="Times New Roman" w:cs="Times New Roman"/>
                <w:iCs/>
                <w:sz w:val="24"/>
                <w:szCs w:val="24"/>
              </w:rPr>
              <w:t>iem kopumā</w:t>
            </w:r>
            <w:r w:rsidR="00C47505" w:rsidRPr="00C16545">
              <w:rPr>
                <w:rFonts w:ascii="Times New Roman" w:hAnsi="Times New Roman" w:cs="Times New Roman"/>
                <w:iCs/>
                <w:sz w:val="24"/>
                <w:szCs w:val="24"/>
              </w:rPr>
              <w:t xml:space="preserve"> nav </w:t>
            </w:r>
            <w:r w:rsidR="00C47505">
              <w:rPr>
                <w:rFonts w:ascii="Times New Roman" w:hAnsi="Times New Roman" w:cs="Times New Roman"/>
                <w:iCs/>
                <w:sz w:val="24"/>
                <w:szCs w:val="24"/>
              </w:rPr>
              <w:t xml:space="preserve">papildus </w:t>
            </w:r>
            <w:r w:rsidR="00C47505" w:rsidRPr="00C16545">
              <w:rPr>
                <w:rFonts w:ascii="Times New Roman" w:hAnsi="Times New Roman" w:cs="Times New Roman"/>
                <w:iCs/>
                <w:sz w:val="24"/>
                <w:szCs w:val="24"/>
              </w:rPr>
              <w:t>ietekmes uz valsts budžeta izdevumiem</w:t>
            </w:r>
            <w:r w:rsidR="00C0684F">
              <w:rPr>
                <w:rFonts w:ascii="Times New Roman" w:hAnsi="Times New Roman" w:cs="Times New Roman"/>
                <w:iCs/>
                <w:sz w:val="24"/>
                <w:szCs w:val="24"/>
              </w:rPr>
              <w:t>.</w:t>
            </w:r>
          </w:p>
        </w:tc>
      </w:tr>
      <w:tr w:rsidR="00E8075C" w:rsidRPr="00663441" w14:paraId="5409407C" w14:textId="77777777" w:rsidTr="00FB3AC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B8BDC1"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154704D"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2F6515FC" w14:textId="2A044C0C" w:rsidR="00E5323B" w:rsidRPr="00663441" w:rsidRDefault="004D00BB" w:rsidP="00503688">
            <w:pPr>
              <w:spacing w:after="0" w:line="240" w:lineRule="auto"/>
              <w:jc w:val="both"/>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LM, VSAA</w:t>
            </w:r>
          </w:p>
        </w:tc>
      </w:tr>
      <w:tr w:rsidR="00E8075C" w:rsidRPr="00663441" w14:paraId="7371B7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FBAA05"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B6348B"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0A9137" w14:textId="36FA201E" w:rsidR="00FD33BC" w:rsidRPr="00663441" w:rsidRDefault="00B96C2C" w:rsidP="00E810BA">
            <w:pPr>
              <w:pStyle w:val="tv213"/>
              <w:jc w:val="both"/>
            </w:pPr>
            <w:r w:rsidRPr="00663441">
              <w:t>Nav.</w:t>
            </w:r>
          </w:p>
        </w:tc>
      </w:tr>
    </w:tbl>
    <w:p w14:paraId="6CA73455"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5712" w:rsidRPr="00663441" w14:paraId="4FB0D0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8F90BF" w14:textId="77777777" w:rsidR="00655F2C" w:rsidRPr="00663441" w:rsidRDefault="00E5323B" w:rsidP="00E5323B">
            <w:pPr>
              <w:spacing w:after="0" w:line="240" w:lineRule="auto"/>
              <w:rPr>
                <w:rFonts w:ascii="Times New Roman" w:eastAsia="Times New Roman" w:hAnsi="Times New Roman" w:cs="Times New Roman"/>
                <w:b/>
                <w:bCs/>
                <w:iCs/>
                <w:sz w:val="24"/>
                <w:szCs w:val="24"/>
                <w:lang w:eastAsia="lv-LV"/>
              </w:rPr>
            </w:pPr>
            <w:r w:rsidRPr="0066344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85712" w:rsidRPr="00663441" w14:paraId="0E715F37" w14:textId="77777777" w:rsidTr="002E17C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3E3B11"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6CE6B2"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 xml:space="preserve">Sabiedrības </w:t>
            </w:r>
            <w:proofErr w:type="spellStart"/>
            <w:r w:rsidRPr="00663441">
              <w:rPr>
                <w:rFonts w:ascii="Times New Roman" w:eastAsia="Times New Roman" w:hAnsi="Times New Roman" w:cs="Times New Roman"/>
                <w:iCs/>
                <w:sz w:val="24"/>
                <w:szCs w:val="24"/>
                <w:lang w:eastAsia="lv-LV"/>
              </w:rPr>
              <w:t>mērķgrupas</w:t>
            </w:r>
            <w:proofErr w:type="spellEnd"/>
            <w:r w:rsidRPr="00663441">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57DB2D9A" w14:textId="2C1C6770" w:rsidR="00B96C2C" w:rsidRPr="00C47505" w:rsidRDefault="00D50735" w:rsidP="00C47505">
            <w:pPr>
              <w:pStyle w:val="NoSpacing"/>
              <w:ind w:left="33"/>
              <w:jc w:val="both"/>
              <w:rPr>
                <w:rFonts w:ascii="Times New Roman" w:hAnsi="Times New Roman" w:cs="Times New Roman"/>
                <w:sz w:val="24"/>
                <w:szCs w:val="24"/>
                <w:highlight w:val="yellow"/>
              </w:rPr>
            </w:pPr>
            <w:r w:rsidRPr="00D50735">
              <w:rPr>
                <w:rFonts w:ascii="Times New Roman" w:hAnsi="Times New Roman"/>
                <w:sz w:val="24"/>
                <w:szCs w:val="24"/>
              </w:rPr>
              <w:t xml:space="preserve">Slimības pabalsta saņēmēji, tajā skaitā saistībā ar Covid-19 </w:t>
            </w:r>
            <w:r w:rsidRPr="00681430">
              <w:rPr>
                <w:rFonts w:ascii="Times New Roman" w:hAnsi="Times New Roman"/>
                <w:sz w:val="24"/>
                <w:szCs w:val="24"/>
              </w:rPr>
              <w:t>infekciju. Uz 2021. gada 9.maiju  saistībā ar Covid-19 infekciju veikti 86 501 slimības pabalsta maksājumi (vienai personai slimības pabalsts var tikt izmaksātas vairākkārt).</w:t>
            </w:r>
          </w:p>
        </w:tc>
      </w:tr>
      <w:tr w:rsidR="00085712" w:rsidRPr="00663441" w14:paraId="04BC3A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5E7488"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A95E0B"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489C7A1" w14:textId="65E85758" w:rsidR="00E5323B" w:rsidRPr="00663441" w:rsidRDefault="00EB1DDC" w:rsidP="00EB1DDC">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Projekts šo jomu neskar</w:t>
            </w:r>
            <w:r w:rsidR="00A05DB3" w:rsidRPr="00663441">
              <w:rPr>
                <w:rFonts w:ascii="Times New Roman" w:eastAsia="Times New Roman" w:hAnsi="Times New Roman" w:cs="Times New Roman"/>
                <w:iCs/>
                <w:sz w:val="24"/>
                <w:szCs w:val="24"/>
                <w:lang w:eastAsia="lv-LV"/>
              </w:rPr>
              <w:t>.</w:t>
            </w:r>
          </w:p>
        </w:tc>
      </w:tr>
      <w:tr w:rsidR="00085712" w:rsidRPr="00663441" w14:paraId="1D7131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130C54"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CCC803"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21D83C" w14:textId="1D6BCACD" w:rsidR="00E5323B" w:rsidRPr="00663441" w:rsidRDefault="00EB35D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Projekts šo jomu neskar</w:t>
            </w:r>
            <w:r w:rsidR="00A05DB3" w:rsidRPr="00663441">
              <w:rPr>
                <w:rFonts w:ascii="Times New Roman" w:eastAsia="Times New Roman" w:hAnsi="Times New Roman" w:cs="Times New Roman"/>
                <w:iCs/>
                <w:sz w:val="24"/>
                <w:szCs w:val="24"/>
                <w:lang w:eastAsia="lv-LV"/>
              </w:rPr>
              <w:t>.</w:t>
            </w:r>
          </w:p>
        </w:tc>
      </w:tr>
      <w:tr w:rsidR="00085712" w:rsidRPr="00663441" w14:paraId="737064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8B259F"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2EF696"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FB6D0AE" w14:textId="4B4FC94D" w:rsidR="00E5323B" w:rsidRPr="00663441" w:rsidRDefault="00EB35D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Projekts šo jomu neskar</w:t>
            </w:r>
            <w:r w:rsidR="00A05DB3" w:rsidRPr="00663441">
              <w:rPr>
                <w:rFonts w:ascii="Times New Roman" w:eastAsia="Times New Roman" w:hAnsi="Times New Roman" w:cs="Times New Roman"/>
                <w:iCs/>
                <w:sz w:val="24"/>
                <w:szCs w:val="24"/>
                <w:lang w:eastAsia="lv-LV"/>
              </w:rPr>
              <w:t>.</w:t>
            </w:r>
          </w:p>
        </w:tc>
      </w:tr>
      <w:tr w:rsidR="00085712" w:rsidRPr="00663441" w14:paraId="459026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52E372" w14:textId="68B1B0EA" w:rsidR="00DE0875" w:rsidRPr="00663441" w:rsidRDefault="00E5323B" w:rsidP="00434C69">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5.</w:t>
            </w:r>
          </w:p>
          <w:p w14:paraId="51ED2E46" w14:textId="77777777" w:rsidR="00655F2C" w:rsidRPr="00663441" w:rsidRDefault="00655F2C" w:rsidP="00DE0875">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0FDB0189"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D69146" w14:textId="101AA17B" w:rsidR="00E5323B" w:rsidRPr="00663441" w:rsidRDefault="00434C69" w:rsidP="00334346">
            <w:pPr>
              <w:pStyle w:val="tv213"/>
              <w:jc w:val="both"/>
            </w:pPr>
            <w:r w:rsidRPr="00663441">
              <w:t>Nav.</w:t>
            </w:r>
          </w:p>
        </w:tc>
      </w:tr>
    </w:tbl>
    <w:p w14:paraId="3CB6D176" w14:textId="632A7888" w:rsidR="00C95D4E"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 </w:t>
      </w:r>
    </w:p>
    <w:tbl>
      <w:tblPr>
        <w:tblW w:w="5475"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57"/>
        <w:gridCol w:w="1411"/>
        <w:gridCol w:w="1560"/>
        <w:gridCol w:w="993"/>
        <w:gridCol w:w="992"/>
        <w:gridCol w:w="992"/>
        <w:gridCol w:w="1134"/>
        <w:gridCol w:w="1276"/>
      </w:tblGrid>
      <w:tr w:rsidR="00C0684F" w:rsidRPr="000A17E2" w14:paraId="7431A3BB" w14:textId="77777777" w:rsidTr="00B371C3">
        <w:trPr>
          <w:tblCellSpacing w:w="15" w:type="dxa"/>
          <w:jc w:val="center"/>
        </w:trPr>
        <w:tc>
          <w:tcPr>
            <w:tcW w:w="9855" w:type="dxa"/>
            <w:gridSpan w:val="8"/>
            <w:tcBorders>
              <w:top w:val="outset" w:sz="6" w:space="0" w:color="auto"/>
              <w:left w:val="outset" w:sz="6" w:space="0" w:color="auto"/>
              <w:bottom w:val="outset" w:sz="6" w:space="0" w:color="auto"/>
              <w:right w:val="outset" w:sz="6" w:space="0" w:color="auto"/>
            </w:tcBorders>
            <w:vAlign w:val="center"/>
            <w:hideMark/>
          </w:tcPr>
          <w:p w14:paraId="27795153" w14:textId="77777777" w:rsidR="00C0684F" w:rsidRPr="000A17E2" w:rsidRDefault="00C0684F" w:rsidP="00C0684F">
            <w:pPr>
              <w:spacing w:after="0" w:line="240" w:lineRule="auto"/>
              <w:jc w:val="center"/>
              <w:rPr>
                <w:rFonts w:ascii="Times New Roman" w:eastAsia="Times New Roman" w:hAnsi="Times New Roman" w:cs="Times New Roman"/>
                <w:b/>
                <w:bCs/>
                <w:iCs/>
                <w:sz w:val="24"/>
                <w:szCs w:val="24"/>
                <w:lang w:eastAsia="lv-LV"/>
              </w:rPr>
            </w:pPr>
            <w:r w:rsidRPr="000A17E2">
              <w:rPr>
                <w:rFonts w:ascii="Times New Roman" w:eastAsia="Times New Roman" w:hAnsi="Times New Roman" w:cs="Times New Roman"/>
                <w:b/>
                <w:bCs/>
                <w:iCs/>
                <w:sz w:val="24"/>
                <w:szCs w:val="24"/>
                <w:lang w:eastAsia="lv-LV"/>
              </w:rPr>
              <w:t>III. Tiesību akta projekta ietekme uz valsts budžetu un pašvaldību budžetiem</w:t>
            </w:r>
          </w:p>
        </w:tc>
      </w:tr>
      <w:tr w:rsidR="00C0684F" w:rsidRPr="000A17E2" w14:paraId="73191A1F" w14:textId="77777777" w:rsidTr="00B371C3">
        <w:trPr>
          <w:tblCellSpacing w:w="15" w:type="dxa"/>
          <w:jc w:val="center"/>
        </w:trPr>
        <w:tc>
          <w:tcPr>
            <w:tcW w:w="1512" w:type="dxa"/>
            <w:vMerge w:val="restart"/>
            <w:tcBorders>
              <w:top w:val="outset" w:sz="6" w:space="0" w:color="auto"/>
              <w:left w:val="outset" w:sz="6" w:space="0" w:color="auto"/>
              <w:bottom w:val="outset" w:sz="6" w:space="0" w:color="auto"/>
              <w:right w:val="outset" w:sz="6" w:space="0" w:color="auto"/>
            </w:tcBorders>
            <w:vAlign w:val="center"/>
            <w:hideMark/>
          </w:tcPr>
          <w:p w14:paraId="2F63412F" w14:textId="55373320" w:rsidR="00F342FE" w:rsidRDefault="00C0684F" w:rsidP="00C0684F">
            <w:pPr>
              <w:spacing w:after="0" w:line="240" w:lineRule="auto"/>
              <w:jc w:val="center"/>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Rādītāji</w:t>
            </w:r>
          </w:p>
          <w:p w14:paraId="50C35A91" w14:textId="77777777" w:rsidR="00F342FE" w:rsidRPr="00F342FE" w:rsidRDefault="00F342FE" w:rsidP="00F342FE">
            <w:pPr>
              <w:rPr>
                <w:rFonts w:ascii="Times New Roman" w:eastAsia="Times New Roman" w:hAnsi="Times New Roman" w:cs="Times New Roman"/>
                <w:sz w:val="24"/>
                <w:szCs w:val="24"/>
                <w:lang w:eastAsia="lv-LV"/>
              </w:rPr>
            </w:pPr>
          </w:p>
          <w:p w14:paraId="41B13C0D" w14:textId="47598801" w:rsidR="00C0684F" w:rsidRPr="00F342FE" w:rsidRDefault="00C0684F" w:rsidP="00F342FE">
            <w:pPr>
              <w:rPr>
                <w:rFonts w:ascii="Times New Roman" w:eastAsia="Times New Roman" w:hAnsi="Times New Roman" w:cs="Times New Roman"/>
                <w:sz w:val="24"/>
                <w:szCs w:val="24"/>
                <w:lang w:eastAsia="lv-LV"/>
              </w:rPr>
            </w:pPr>
          </w:p>
        </w:tc>
        <w:tc>
          <w:tcPr>
            <w:tcW w:w="2941"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0DC8727B"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2021. </w:t>
            </w:r>
            <w:r w:rsidRPr="000A17E2">
              <w:rPr>
                <w:rFonts w:ascii="Times New Roman" w:eastAsia="Times New Roman" w:hAnsi="Times New Roman" w:cs="Times New Roman"/>
                <w:iCs/>
                <w:sz w:val="24"/>
                <w:szCs w:val="24"/>
                <w:lang w:eastAsia="lv-LV"/>
              </w:rPr>
              <w:t>gads</w:t>
            </w:r>
          </w:p>
        </w:tc>
        <w:tc>
          <w:tcPr>
            <w:tcW w:w="5342" w:type="dxa"/>
            <w:gridSpan w:val="5"/>
            <w:tcBorders>
              <w:top w:val="outset" w:sz="6" w:space="0" w:color="auto"/>
              <w:left w:val="outset" w:sz="6" w:space="0" w:color="auto"/>
              <w:bottom w:val="outset" w:sz="6" w:space="0" w:color="auto"/>
              <w:right w:val="outset" w:sz="6" w:space="0" w:color="auto"/>
            </w:tcBorders>
            <w:vAlign w:val="center"/>
            <w:hideMark/>
          </w:tcPr>
          <w:p w14:paraId="5DDC9A52" w14:textId="4E431CFA"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Turpmākie trīs gadi (</w:t>
            </w:r>
            <w:proofErr w:type="spellStart"/>
            <w:r w:rsidR="00D50735" w:rsidRPr="00D50735">
              <w:rPr>
                <w:rFonts w:ascii="Times New Roman" w:eastAsia="Times New Roman" w:hAnsi="Times New Roman"/>
                <w:i/>
                <w:iCs/>
                <w:sz w:val="24"/>
                <w:szCs w:val="24"/>
                <w:lang w:eastAsia="lv-LV"/>
              </w:rPr>
              <w:t>euro</w:t>
            </w:r>
            <w:proofErr w:type="spellEnd"/>
            <w:r w:rsidRPr="000A17E2">
              <w:rPr>
                <w:rFonts w:ascii="Times New Roman" w:eastAsia="Times New Roman" w:hAnsi="Times New Roman" w:cs="Times New Roman"/>
                <w:iCs/>
                <w:sz w:val="24"/>
                <w:szCs w:val="24"/>
                <w:lang w:eastAsia="lv-LV"/>
              </w:rPr>
              <w:t>)</w:t>
            </w:r>
          </w:p>
        </w:tc>
      </w:tr>
      <w:tr w:rsidR="00C0684F" w:rsidRPr="000A17E2" w14:paraId="399CACF9" w14:textId="77777777" w:rsidTr="00B371C3">
        <w:trPr>
          <w:tblCellSpacing w:w="15" w:type="dxa"/>
          <w:jc w:val="center"/>
        </w:trPr>
        <w:tc>
          <w:tcPr>
            <w:tcW w:w="1512" w:type="dxa"/>
            <w:vMerge/>
            <w:tcBorders>
              <w:top w:val="outset" w:sz="6" w:space="0" w:color="auto"/>
              <w:left w:val="outset" w:sz="6" w:space="0" w:color="auto"/>
              <w:bottom w:val="outset" w:sz="6" w:space="0" w:color="auto"/>
              <w:right w:val="outset" w:sz="6" w:space="0" w:color="auto"/>
            </w:tcBorders>
            <w:vAlign w:val="center"/>
            <w:hideMark/>
          </w:tcPr>
          <w:p w14:paraId="250C0B67" w14:textId="77777777" w:rsidR="00C0684F" w:rsidRPr="000A17E2" w:rsidRDefault="00C0684F" w:rsidP="00C0684F">
            <w:pPr>
              <w:spacing w:after="0" w:line="240" w:lineRule="auto"/>
              <w:rPr>
                <w:rFonts w:ascii="Times New Roman" w:eastAsia="Times New Roman" w:hAnsi="Times New Roman" w:cs="Times New Roman"/>
                <w:iCs/>
                <w:sz w:val="24"/>
                <w:szCs w:val="24"/>
                <w:lang w:eastAsia="lv-LV"/>
              </w:rPr>
            </w:pPr>
          </w:p>
        </w:tc>
        <w:tc>
          <w:tcPr>
            <w:tcW w:w="2941" w:type="dxa"/>
            <w:gridSpan w:val="2"/>
            <w:vMerge/>
            <w:tcBorders>
              <w:top w:val="outset" w:sz="6" w:space="0" w:color="auto"/>
              <w:left w:val="outset" w:sz="6" w:space="0" w:color="auto"/>
              <w:bottom w:val="outset" w:sz="6" w:space="0" w:color="auto"/>
              <w:right w:val="outset" w:sz="6" w:space="0" w:color="auto"/>
            </w:tcBorders>
            <w:vAlign w:val="center"/>
            <w:hideMark/>
          </w:tcPr>
          <w:p w14:paraId="5A1E36DF"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p>
        </w:tc>
        <w:tc>
          <w:tcPr>
            <w:tcW w:w="1955" w:type="dxa"/>
            <w:gridSpan w:val="2"/>
            <w:tcBorders>
              <w:top w:val="outset" w:sz="6" w:space="0" w:color="auto"/>
              <w:left w:val="outset" w:sz="6" w:space="0" w:color="auto"/>
              <w:bottom w:val="outset" w:sz="6" w:space="0" w:color="auto"/>
              <w:right w:val="outset" w:sz="6" w:space="0" w:color="auto"/>
            </w:tcBorders>
            <w:vAlign w:val="center"/>
            <w:hideMark/>
          </w:tcPr>
          <w:p w14:paraId="542BFBA7"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36620C10"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023</w:t>
            </w:r>
          </w:p>
        </w:tc>
        <w:tc>
          <w:tcPr>
            <w:tcW w:w="1231" w:type="dxa"/>
            <w:tcBorders>
              <w:top w:val="outset" w:sz="6" w:space="0" w:color="auto"/>
              <w:left w:val="outset" w:sz="6" w:space="0" w:color="auto"/>
              <w:bottom w:val="outset" w:sz="6" w:space="0" w:color="auto"/>
              <w:right w:val="outset" w:sz="6" w:space="0" w:color="auto"/>
            </w:tcBorders>
            <w:vAlign w:val="center"/>
            <w:hideMark/>
          </w:tcPr>
          <w:p w14:paraId="6A7585D8"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2024</w:t>
            </w:r>
          </w:p>
        </w:tc>
      </w:tr>
      <w:tr w:rsidR="00C0684F" w:rsidRPr="00335493" w14:paraId="66697A8B" w14:textId="77777777" w:rsidTr="00B371C3">
        <w:trPr>
          <w:tblCellSpacing w:w="15" w:type="dxa"/>
          <w:jc w:val="center"/>
        </w:trPr>
        <w:tc>
          <w:tcPr>
            <w:tcW w:w="1512" w:type="dxa"/>
            <w:vMerge/>
            <w:tcBorders>
              <w:top w:val="outset" w:sz="6" w:space="0" w:color="auto"/>
              <w:left w:val="outset" w:sz="6" w:space="0" w:color="auto"/>
              <w:bottom w:val="outset" w:sz="6" w:space="0" w:color="auto"/>
              <w:right w:val="outset" w:sz="6" w:space="0" w:color="auto"/>
            </w:tcBorders>
            <w:vAlign w:val="center"/>
            <w:hideMark/>
          </w:tcPr>
          <w:p w14:paraId="4AA4AFD0" w14:textId="77777777" w:rsidR="00C0684F" w:rsidRPr="000A17E2" w:rsidRDefault="00C0684F" w:rsidP="00C0684F">
            <w:pPr>
              <w:spacing w:after="0" w:line="240" w:lineRule="auto"/>
              <w:rPr>
                <w:rFonts w:ascii="Times New Roman" w:eastAsia="Times New Roman" w:hAnsi="Times New Roman" w:cs="Times New Roman"/>
                <w:iCs/>
                <w:sz w:val="24"/>
                <w:szCs w:val="24"/>
                <w:lang w:eastAsia="lv-LV"/>
              </w:rPr>
            </w:pPr>
          </w:p>
        </w:tc>
        <w:tc>
          <w:tcPr>
            <w:tcW w:w="1381" w:type="dxa"/>
            <w:tcBorders>
              <w:top w:val="outset" w:sz="6" w:space="0" w:color="auto"/>
              <w:left w:val="outset" w:sz="6" w:space="0" w:color="auto"/>
              <w:bottom w:val="outset" w:sz="6" w:space="0" w:color="auto"/>
              <w:right w:val="outset" w:sz="6" w:space="0" w:color="auto"/>
            </w:tcBorders>
            <w:vAlign w:val="center"/>
            <w:hideMark/>
          </w:tcPr>
          <w:p w14:paraId="2AF992DC"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saskaņā ar valsts budžetu kārtējam gadam</w:t>
            </w:r>
          </w:p>
        </w:tc>
        <w:tc>
          <w:tcPr>
            <w:tcW w:w="1530" w:type="dxa"/>
            <w:tcBorders>
              <w:top w:val="outset" w:sz="6" w:space="0" w:color="auto"/>
              <w:left w:val="outset" w:sz="6" w:space="0" w:color="auto"/>
              <w:bottom w:val="outset" w:sz="6" w:space="0" w:color="auto"/>
              <w:right w:val="outset" w:sz="6" w:space="0" w:color="auto"/>
            </w:tcBorders>
            <w:vAlign w:val="center"/>
            <w:hideMark/>
          </w:tcPr>
          <w:p w14:paraId="4383C2A9"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izmaiņas kārtējā gadā, salīdzinot ar valsts budžetu kārtējam gadam</w:t>
            </w:r>
          </w:p>
        </w:tc>
        <w:tc>
          <w:tcPr>
            <w:tcW w:w="963" w:type="dxa"/>
            <w:tcBorders>
              <w:top w:val="outset" w:sz="6" w:space="0" w:color="auto"/>
              <w:left w:val="outset" w:sz="6" w:space="0" w:color="auto"/>
              <w:bottom w:val="outset" w:sz="6" w:space="0" w:color="auto"/>
              <w:right w:val="outset" w:sz="6" w:space="0" w:color="auto"/>
            </w:tcBorders>
            <w:vAlign w:val="center"/>
            <w:hideMark/>
          </w:tcPr>
          <w:p w14:paraId="30CFA4D6"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14:paraId="28F37E9C" w14:textId="77777777" w:rsidR="00C0684F" w:rsidRPr="00335493" w:rsidRDefault="00C0684F" w:rsidP="00C0684F">
            <w:pPr>
              <w:spacing w:after="0" w:line="240" w:lineRule="auto"/>
              <w:jc w:val="center"/>
              <w:rPr>
                <w:rFonts w:ascii="Times New Roman" w:eastAsia="Times New Roman" w:hAnsi="Times New Roman" w:cs="Times New Roman"/>
                <w:iCs/>
                <w:szCs w:val="24"/>
                <w:lang w:eastAsia="lv-LV"/>
              </w:rPr>
            </w:pPr>
            <w:r w:rsidRPr="00335493">
              <w:rPr>
                <w:rFonts w:ascii="Times New Roman" w:eastAsia="Times New Roman" w:hAnsi="Times New Roman" w:cs="Times New Roman"/>
                <w:iCs/>
                <w:szCs w:val="24"/>
                <w:lang w:eastAsia="lv-LV"/>
              </w:rPr>
              <w:t>izmaiņas, salīdzinot ar vidēja termiņa budžeta ietvaru 2022.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204CEA7C"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1CC5949" w14:textId="77777777" w:rsidR="00C0684F" w:rsidRPr="00335493" w:rsidRDefault="00C0684F" w:rsidP="00C0684F">
            <w:pPr>
              <w:spacing w:after="0" w:line="240" w:lineRule="auto"/>
              <w:jc w:val="center"/>
              <w:rPr>
                <w:rFonts w:ascii="Times New Roman" w:eastAsia="Times New Roman" w:hAnsi="Times New Roman" w:cs="Times New Roman"/>
                <w:iCs/>
                <w:szCs w:val="24"/>
                <w:lang w:eastAsia="lv-LV"/>
              </w:rPr>
            </w:pPr>
            <w:r w:rsidRPr="00335493">
              <w:rPr>
                <w:rFonts w:ascii="Times New Roman" w:eastAsia="Times New Roman" w:hAnsi="Times New Roman" w:cs="Times New Roman"/>
                <w:iCs/>
                <w:szCs w:val="24"/>
                <w:lang w:eastAsia="lv-LV"/>
              </w:rPr>
              <w:t>izmaiņas, salīdzinot ar vidēja termiņa budžeta ietvaru 2023. gadam</w:t>
            </w:r>
          </w:p>
        </w:tc>
        <w:tc>
          <w:tcPr>
            <w:tcW w:w="1231" w:type="dxa"/>
            <w:tcBorders>
              <w:top w:val="outset" w:sz="6" w:space="0" w:color="auto"/>
              <w:left w:val="outset" w:sz="6" w:space="0" w:color="auto"/>
              <w:bottom w:val="outset" w:sz="6" w:space="0" w:color="auto"/>
              <w:right w:val="outset" w:sz="6" w:space="0" w:color="auto"/>
            </w:tcBorders>
            <w:vAlign w:val="center"/>
            <w:hideMark/>
          </w:tcPr>
          <w:p w14:paraId="578A0EE0" w14:textId="77777777" w:rsidR="00C0684F" w:rsidRPr="00335493" w:rsidRDefault="00C0684F" w:rsidP="00C0684F">
            <w:pPr>
              <w:spacing w:after="0" w:line="240" w:lineRule="auto"/>
              <w:jc w:val="center"/>
              <w:rPr>
                <w:rFonts w:ascii="Times New Roman" w:eastAsia="Times New Roman" w:hAnsi="Times New Roman" w:cs="Times New Roman"/>
                <w:iCs/>
                <w:szCs w:val="24"/>
                <w:lang w:eastAsia="lv-LV"/>
              </w:rPr>
            </w:pPr>
            <w:r w:rsidRPr="00335493">
              <w:rPr>
                <w:rFonts w:ascii="Times New Roman" w:eastAsia="Times New Roman" w:hAnsi="Times New Roman" w:cs="Times New Roman"/>
                <w:iCs/>
                <w:szCs w:val="24"/>
                <w:lang w:eastAsia="lv-LV"/>
              </w:rPr>
              <w:t>izmaiņas, salīdzinot ar vidēja termiņa budžeta ietvaru 2023. gadam</w:t>
            </w:r>
          </w:p>
        </w:tc>
      </w:tr>
      <w:tr w:rsidR="00C0684F" w:rsidRPr="000A17E2" w14:paraId="128DFE39" w14:textId="77777777" w:rsidTr="00B371C3">
        <w:trPr>
          <w:tblCellSpacing w:w="15" w:type="dxa"/>
          <w:jc w:val="center"/>
        </w:trPr>
        <w:tc>
          <w:tcPr>
            <w:tcW w:w="1512" w:type="dxa"/>
            <w:tcBorders>
              <w:top w:val="outset" w:sz="6" w:space="0" w:color="auto"/>
              <w:left w:val="outset" w:sz="6" w:space="0" w:color="auto"/>
              <w:bottom w:val="outset" w:sz="6" w:space="0" w:color="auto"/>
              <w:right w:val="outset" w:sz="6" w:space="0" w:color="auto"/>
            </w:tcBorders>
            <w:vAlign w:val="center"/>
            <w:hideMark/>
          </w:tcPr>
          <w:p w14:paraId="778F1829"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lastRenderedPageBreak/>
              <w:t>1</w:t>
            </w:r>
          </w:p>
        </w:tc>
        <w:tc>
          <w:tcPr>
            <w:tcW w:w="1381" w:type="dxa"/>
            <w:tcBorders>
              <w:top w:val="outset" w:sz="6" w:space="0" w:color="auto"/>
              <w:left w:val="outset" w:sz="6" w:space="0" w:color="auto"/>
              <w:bottom w:val="outset" w:sz="6" w:space="0" w:color="auto"/>
              <w:right w:val="outset" w:sz="6" w:space="0" w:color="auto"/>
            </w:tcBorders>
            <w:vAlign w:val="center"/>
            <w:hideMark/>
          </w:tcPr>
          <w:p w14:paraId="479ECBCA"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2</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1FCD7A1"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3</w:t>
            </w:r>
          </w:p>
        </w:tc>
        <w:tc>
          <w:tcPr>
            <w:tcW w:w="963" w:type="dxa"/>
            <w:tcBorders>
              <w:top w:val="outset" w:sz="6" w:space="0" w:color="auto"/>
              <w:left w:val="outset" w:sz="6" w:space="0" w:color="auto"/>
              <w:bottom w:val="outset" w:sz="6" w:space="0" w:color="auto"/>
              <w:right w:val="outset" w:sz="6" w:space="0" w:color="auto"/>
            </w:tcBorders>
            <w:vAlign w:val="center"/>
            <w:hideMark/>
          </w:tcPr>
          <w:p w14:paraId="4BE90DC2"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4</w:t>
            </w:r>
          </w:p>
        </w:tc>
        <w:tc>
          <w:tcPr>
            <w:tcW w:w="962" w:type="dxa"/>
            <w:tcBorders>
              <w:top w:val="outset" w:sz="6" w:space="0" w:color="auto"/>
              <w:left w:val="outset" w:sz="6" w:space="0" w:color="auto"/>
              <w:bottom w:val="outset" w:sz="6" w:space="0" w:color="auto"/>
              <w:right w:val="outset" w:sz="6" w:space="0" w:color="auto"/>
            </w:tcBorders>
            <w:vAlign w:val="center"/>
            <w:hideMark/>
          </w:tcPr>
          <w:p w14:paraId="46C1B640"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5</w:t>
            </w:r>
          </w:p>
        </w:tc>
        <w:tc>
          <w:tcPr>
            <w:tcW w:w="962" w:type="dxa"/>
            <w:tcBorders>
              <w:top w:val="outset" w:sz="6" w:space="0" w:color="auto"/>
              <w:left w:val="outset" w:sz="6" w:space="0" w:color="auto"/>
              <w:bottom w:val="outset" w:sz="6" w:space="0" w:color="auto"/>
              <w:right w:val="outset" w:sz="6" w:space="0" w:color="auto"/>
            </w:tcBorders>
            <w:vAlign w:val="center"/>
            <w:hideMark/>
          </w:tcPr>
          <w:p w14:paraId="107988E0"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184A1C3"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7</w:t>
            </w:r>
          </w:p>
        </w:tc>
        <w:tc>
          <w:tcPr>
            <w:tcW w:w="1231" w:type="dxa"/>
            <w:tcBorders>
              <w:top w:val="outset" w:sz="6" w:space="0" w:color="auto"/>
              <w:left w:val="outset" w:sz="6" w:space="0" w:color="auto"/>
              <w:bottom w:val="outset" w:sz="6" w:space="0" w:color="auto"/>
              <w:right w:val="outset" w:sz="6" w:space="0" w:color="auto"/>
            </w:tcBorders>
            <w:vAlign w:val="center"/>
            <w:hideMark/>
          </w:tcPr>
          <w:p w14:paraId="783E8C01"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8</w:t>
            </w:r>
          </w:p>
        </w:tc>
      </w:tr>
      <w:tr w:rsidR="00C0684F" w:rsidRPr="000A17E2" w14:paraId="4C69860F" w14:textId="77777777" w:rsidTr="00B371C3">
        <w:trPr>
          <w:tblCellSpacing w:w="15" w:type="dxa"/>
          <w:jc w:val="center"/>
        </w:trPr>
        <w:tc>
          <w:tcPr>
            <w:tcW w:w="1512" w:type="dxa"/>
            <w:tcBorders>
              <w:top w:val="outset" w:sz="6" w:space="0" w:color="auto"/>
              <w:left w:val="outset" w:sz="6" w:space="0" w:color="auto"/>
              <w:bottom w:val="outset" w:sz="6" w:space="0" w:color="auto"/>
              <w:right w:val="outset" w:sz="6" w:space="0" w:color="auto"/>
            </w:tcBorders>
            <w:hideMark/>
          </w:tcPr>
          <w:p w14:paraId="6C5E8DEC" w14:textId="77777777" w:rsidR="00C0684F" w:rsidRPr="000A17E2" w:rsidRDefault="00C0684F" w:rsidP="00C0684F">
            <w:pPr>
              <w:spacing w:after="0" w:line="240" w:lineRule="auto"/>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1. Budžeta ieņēmumi</w:t>
            </w:r>
          </w:p>
        </w:tc>
        <w:tc>
          <w:tcPr>
            <w:tcW w:w="1381" w:type="dxa"/>
            <w:tcBorders>
              <w:top w:val="outset" w:sz="6" w:space="0" w:color="auto"/>
              <w:left w:val="outset" w:sz="6" w:space="0" w:color="auto"/>
              <w:bottom w:val="outset" w:sz="6" w:space="0" w:color="auto"/>
              <w:right w:val="outset" w:sz="6" w:space="0" w:color="auto"/>
            </w:tcBorders>
            <w:vAlign w:val="center"/>
            <w:hideMark/>
          </w:tcPr>
          <w:p w14:paraId="02777FF0" w14:textId="004DE4B7" w:rsidR="00C0684F" w:rsidRPr="009872FC" w:rsidRDefault="00C0684F" w:rsidP="00C0684F">
            <w:pPr>
              <w:spacing w:after="0" w:line="240" w:lineRule="auto"/>
              <w:jc w:val="center"/>
              <w:rPr>
                <w:rFonts w:ascii="Times New Roman" w:eastAsia="Times New Roman" w:hAnsi="Times New Roman" w:cs="Times New Roman"/>
                <w:iCs/>
                <w:szCs w:val="24"/>
                <w:lang w:eastAsia="lv-LV"/>
              </w:rPr>
            </w:pPr>
            <w:r w:rsidRPr="00C0684F">
              <w:rPr>
                <w:rFonts w:ascii="Times New Roman" w:hAnsi="Times New Roman" w:cs="Times New Roman"/>
                <w:sz w:val="24"/>
                <w:szCs w:val="24"/>
              </w:rPr>
              <w:t>229 834 629</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D73CE90"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EC842E2"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3BA970C"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8414AA7"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BD9B159"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19758484"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0684F" w:rsidRPr="000A17E2" w14:paraId="3F4844F6" w14:textId="77777777" w:rsidTr="00B371C3">
        <w:trPr>
          <w:tblCellSpacing w:w="15" w:type="dxa"/>
          <w:jc w:val="center"/>
        </w:trPr>
        <w:tc>
          <w:tcPr>
            <w:tcW w:w="1512" w:type="dxa"/>
            <w:tcBorders>
              <w:top w:val="outset" w:sz="6" w:space="0" w:color="auto"/>
              <w:left w:val="outset" w:sz="6" w:space="0" w:color="auto"/>
              <w:bottom w:val="outset" w:sz="6" w:space="0" w:color="auto"/>
              <w:right w:val="outset" w:sz="6" w:space="0" w:color="auto"/>
            </w:tcBorders>
            <w:hideMark/>
          </w:tcPr>
          <w:p w14:paraId="0748B995" w14:textId="77777777" w:rsidR="00C0684F" w:rsidRPr="000A17E2" w:rsidRDefault="00C0684F" w:rsidP="00C0684F">
            <w:pPr>
              <w:spacing w:after="0" w:line="240" w:lineRule="auto"/>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1381" w:type="dxa"/>
            <w:tcBorders>
              <w:top w:val="outset" w:sz="6" w:space="0" w:color="auto"/>
              <w:left w:val="outset" w:sz="6" w:space="0" w:color="auto"/>
              <w:bottom w:val="outset" w:sz="6" w:space="0" w:color="auto"/>
              <w:right w:val="outset" w:sz="6" w:space="0" w:color="auto"/>
            </w:tcBorders>
            <w:vAlign w:val="center"/>
            <w:hideMark/>
          </w:tcPr>
          <w:p w14:paraId="0C042B3A" w14:textId="3840E31F" w:rsidR="00C0684F" w:rsidRPr="009872FC" w:rsidRDefault="00C0684F" w:rsidP="00C0684F">
            <w:pPr>
              <w:spacing w:after="0" w:line="240" w:lineRule="auto"/>
              <w:jc w:val="center"/>
              <w:rPr>
                <w:rFonts w:ascii="Times New Roman" w:eastAsia="Times New Roman" w:hAnsi="Times New Roman" w:cs="Times New Roman"/>
                <w:iCs/>
                <w:szCs w:val="24"/>
                <w:lang w:eastAsia="lv-LV"/>
              </w:rPr>
            </w:pPr>
            <w:r>
              <w:rPr>
                <w:rFonts w:ascii="Times New Roman" w:eastAsia="Times New Roman" w:hAnsi="Times New Roman" w:cs="Times New Roman"/>
                <w:iCs/>
                <w:sz w:val="24"/>
                <w:szCs w:val="24"/>
                <w:lang w:eastAsia="lv-LV"/>
              </w:rPr>
              <w:t>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6FAF5FD"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4BB9AF1"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C33D397"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B48F8A3"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9774236"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3F33BF8C"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0684F" w:rsidRPr="000A17E2" w14:paraId="465D2F3A" w14:textId="77777777" w:rsidTr="00B371C3">
        <w:trPr>
          <w:tblCellSpacing w:w="15" w:type="dxa"/>
          <w:jc w:val="center"/>
        </w:trPr>
        <w:tc>
          <w:tcPr>
            <w:tcW w:w="1512" w:type="dxa"/>
            <w:tcBorders>
              <w:top w:val="outset" w:sz="6" w:space="0" w:color="auto"/>
              <w:left w:val="outset" w:sz="6" w:space="0" w:color="auto"/>
              <w:bottom w:val="outset" w:sz="6" w:space="0" w:color="auto"/>
              <w:right w:val="outset" w:sz="6" w:space="0" w:color="auto"/>
            </w:tcBorders>
            <w:hideMark/>
          </w:tcPr>
          <w:p w14:paraId="528A68CF" w14:textId="77777777" w:rsidR="00C0684F" w:rsidRPr="000A17E2" w:rsidRDefault="00C0684F" w:rsidP="00C0684F">
            <w:pPr>
              <w:spacing w:after="0" w:line="240" w:lineRule="auto"/>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1.2. valsts speciālais budžets</w:t>
            </w:r>
          </w:p>
        </w:tc>
        <w:tc>
          <w:tcPr>
            <w:tcW w:w="1381" w:type="dxa"/>
            <w:tcBorders>
              <w:top w:val="outset" w:sz="6" w:space="0" w:color="auto"/>
              <w:left w:val="outset" w:sz="6" w:space="0" w:color="auto"/>
              <w:bottom w:val="outset" w:sz="6" w:space="0" w:color="auto"/>
              <w:right w:val="outset" w:sz="6" w:space="0" w:color="auto"/>
            </w:tcBorders>
            <w:vAlign w:val="center"/>
            <w:hideMark/>
          </w:tcPr>
          <w:p w14:paraId="22E3A611" w14:textId="6F6A8572" w:rsidR="00C0684F" w:rsidRPr="00C0684F" w:rsidRDefault="00C0684F" w:rsidP="00C0684F">
            <w:pPr>
              <w:spacing w:after="0" w:line="240" w:lineRule="auto"/>
              <w:jc w:val="center"/>
              <w:rPr>
                <w:rFonts w:ascii="Times New Roman" w:eastAsia="Times New Roman" w:hAnsi="Times New Roman" w:cs="Times New Roman"/>
                <w:iCs/>
                <w:sz w:val="24"/>
                <w:szCs w:val="24"/>
                <w:lang w:eastAsia="lv-LV"/>
              </w:rPr>
            </w:pPr>
            <w:r w:rsidRPr="00C0684F">
              <w:rPr>
                <w:rFonts w:ascii="Times New Roman" w:hAnsi="Times New Roman" w:cs="Times New Roman"/>
                <w:sz w:val="24"/>
                <w:szCs w:val="24"/>
              </w:rPr>
              <w:t>229 834 629</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2669DFD" w14:textId="4642D5D7" w:rsidR="00C0684F" w:rsidRPr="00C0684F" w:rsidRDefault="00C0684F" w:rsidP="00C0684F">
            <w:pPr>
              <w:spacing w:after="0" w:line="240" w:lineRule="auto"/>
              <w:jc w:val="center"/>
              <w:rPr>
                <w:rFonts w:ascii="Times New Roman" w:eastAsia="Times New Roman" w:hAnsi="Times New Roman" w:cs="Times New Roman"/>
                <w:iCs/>
                <w:sz w:val="24"/>
                <w:szCs w:val="24"/>
                <w:lang w:eastAsia="lv-LV"/>
              </w:rPr>
            </w:pPr>
            <w:r w:rsidRPr="00C0684F">
              <w:rPr>
                <w:rFonts w:ascii="Times New Roman" w:hAnsi="Times New Roman" w:cs="Times New Roman"/>
                <w:sz w:val="24"/>
                <w:szCs w:val="24"/>
              </w:rPr>
              <w:t>34 812 470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5C7B527"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97D3C29"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479C411"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E638B7B"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0BEAB638"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0684F" w:rsidRPr="00C0684F" w14:paraId="3BA62DA4" w14:textId="77777777" w:rsidTr="00B371C3">
        <w:trPr>
          <w:tblCellSpacing w:w="15" w:type="dxa"/>
          <w:jc w:val="center"/>
        </w:trPr>
        <w:tc>
          <w:tcPr>
            <w:tcW w:w="1512" w:type="dxa"/>
            <w:tcBorders>
              <w:top w:val="outset" w:sz="6" w:space="0" w:color="auto"/>
              <w:left w:val="outset" w:sz="6" w:space="0" w:color="auto"/>
              <w:bottom w:val="outset" w:sz="6" w:space="0" w:color="auto"/>
              <w:right w:val="outset" w:sz="6" w:space="0" w:color="auto"/>
            </w:tcBorders>
          </w:tcPr>
          <w:p w14:paraId="18E54727" w14:textId="5AEAD6D6" w:rsidR="00C0684F" w:rsidRPr="00C0684F" w:rsidRDefault="00C0684F" w:rsidP="00C0684F">
            <w:pPr>
              <w:spacing w:after="0" w:line="240" w:lineRule="auto"/>
              <w:rPr>
                <w:rFonts w:ascii="Times New Roman" w:eastAsia="Times New Roman" w:hAnsi="Times New Roman" w:cs="Times New Roman"/>
                <w:i/>
                <w:iCs/>
                <w:sz w:val="24"/>
                <w:szCs w:val="24"/>
                <w:lang w:eastAsia="lv-LV"/>
              </w:rPr>
            </w:pPr>
            <w:r w:rsidRPr="00C0684F">
              <w:rPr>
                <w:rFonts w:ascii="Times New Roman" w:hAnsi="Times New Roman" w:cs="Times New Roman"/>
                <w:i/>
                <w:sz w:val="24"/>
                <w:szCs w:val="24"/>
              </w:rPr>
              <w:t>04.04.00  “Invaliditātes, maternitātes un slimības  speciālais budžets", t.sk.</w:t>
            </w:r>
          </w:p>
        </w:tc>
        <w:tc>
          <w:tcPr>
            <w:tcW w:w="1381" w:type="dxa"/>
            <w:tcBorders>
              <w:top w:val="outset" w:sz="6" w:space="0" w:color="auto"/>
              <w:left w:val="outset" w:sz="6" w:space="0" w:color="auto"/>
              <w:bottom w:val="outset" w:sz="6" w:space="0" w:color="auto"/>
              <w:right w:val="outset" w:sz="6" w:space="0" w:color="auto"/>
            </w:tcBorders>
            <w:vAlign w:val="center"/>
          </w:tcPr>
          <w:p w14:paraId="2EE7505A" w14:textId="7E40A4B5" w:rsidR="00C0684F" w:rsidRPr="00C0684F" w:rsidRDefault="00C0684F" w:rsidP="00C0684F">
            <w:pPr>
              <w:spacing w:after="0" w:line="240" w:lineRule="auto"/>
              <w:jc w:val="center"/>
              <w:rPr>
                <w:rFonts w:ascii="Times New Roman" w:eastAsia="Times New Roman" w:hAnsi="Times New Roman" w:cs="Times New Roman"/>
                <w:i/>
                <w:iCs/>
                <w:sz w:val="24"/>
                <w:szCs w:val="24"/>
                <w:lang w:eastAsia="lv-LV"/>
              </w:rPr>
            </w:pPr>
            <w:r w:rsidRPr="00C0684F">
              <w:rPr>
                <w:rFonts w:ascii="Times New Roman" w:hAnsi="Times New Roman" w:cs="Times New Roman"/>
                <w:i/>
                <w:sz w:val="24"/>
                <w:szCs w:val="24"/>
              </w:rPr>
              <w:t>229 834 629</w:t>
            </w:r>
          </w:p>
        </w:tc>
        <w:tc>
          <w:tcPr>
            <w:tcW w:w="1530" w:type="dxa"/>
            <w:tcBorders>
              <w:top w:val="outset" w:sz="6" w:space="0" w:color="auto"/>
              <w:left w:val="outset" w:sz="6" w:space="0" w:color="auto"/>
              <w:bottom w:val="outset" w:sz="6" w:space="0" w:color="auto"/>
              <w:right w:val="outset" w:sz="6" w:space="0" w:color="auto"/>
            </w:tcBorders>
            <w:vAlign w:val="center"/>
          </w:tcPr>
          <w:p w14:paraId="7B025479" w14:textId="1E8DD413" w:rsidR="00C0684F" w:rsidRPr="00C0684F" w:rsidRDefault="00C0684F" w:rsidP="00C0684F">
            <w:pPr>
              <w:spacing w:after="0" w:line="240" w:lineRule="auto"/>
              <w:jc w:val="center"/>
              <w:rPr>
                <w:rFonts w:ascii="Times New Roman" w:eastAsia="Times New Roman" w:hAnsi="Times New Roman" w:cs="Times New Roman"/>
                <w:i/>
                <w:iCs/>
                <w:sz w:val="24"/>
                <w:szCs w:val="24"/>
                <w:lang w:eastAsia="lv-LV"/>
              </w:rPr>
            </w:pPr>
            <w:r w:rsidRPr="00C0684F">
              <w:rPr>
                <w:rFonts w:ascii="Times New Roman" w:hAnsi="Times New Roman" w:cs="Times New Roman"/>
                <w:i/>
                <w:sz w:val="24"/>
                <w:szCs w:val="24"/>
              </w:rPr>
              <w:t>34 812 470</w:t>
            </w:r>
          </w:p>
        </w:tc>
        <w:tc>
          <w:tcPr>
            <w:tcW w:w="963" w:type="dxa"/>
            <w:tcBorders>
              <w:top w:val="outset" w:sz="6" w:space="0" w:color="auto"/>
              <w:left w:val="outset" w:sz="6" w:space="0" w:color="auto"/>
              <w:bottom w:val="outset" w:sz="6" w:space="0" w:color="auto"/>
              <w:right w:val="outset" w:sz="6" w:space="0" w:color="auto"/>
            </w:tcBorders>
            <w:vAlign w:val="center"/>
          </w:tcPr>
          <w:p w14:paraId="236FA69C" w14:textId="16DAA4BC" w:rsidR="00C0684F" w:rsidRPr="00C0684F" w:rsidRDefault="00C0684F" w:rsidP="00C0684F">
            <w:pPr>
              <w:spacing w:after="0" w:line="240" w:lineRule="auto"/>
              <w:jc w:val="center"/>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0D5783DE" w14:textId="5CEE8DEC" w:rsidR="00C0684F" w:rsidRPr="00C0684F" w:rsidRDefault="00C0684F" w:rsidP="00C0684F">
            <w:pPr>
              <w:spacing w:after="0" w:line="240" w:lineRule="auto"/>
              <w:jc w:val="center"/>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716AA347" w14:textId="46C77777" w:rsidR="00C0684F" w:rsidRPr="00C0684F" w:rsidRDefault="00C0684F" w:rsidP="00C0684F">
            <w:pPr>
              <w:spacing w:after="0" w:line="240" w:lineRule="auto"/>
              <w:jc w:val="center"/>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2306CD83" w14:textId="6D3EFD2C" w:rsidR="00C0684F" w:rsidRPr="00C0684F" w:rsidRDefault="00C0684F" w:rsidP="00C0684F">
            <w:pPr>
              <w:spacing w:after="0" w:line="240" w:lineRule="auto"/>
              <w:jc w:val="center"/>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5706D1A9" w14:textId="2483853C" w:rsidR="00C0684F" w:rsidRPr="00C0684F" w:rsidRDefault="00C0684F" w:rsidP="00C0684F">
            <w:pPr>
              <w:spacing w:after="0" w:line="240" w:lineRule="auto"/>
              <w:jc w:val="center"/>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0</w:t>
            </w:r>
          </w:p>
        </w:tc>
      </w:tr>
      <w:tr w:rsidR="00C0684F" w:rsidRPr="00C0684F" w14:paraId="74CAD57E" w14:textId="77777777" w:rsidTr="00B371C3">
        <w:trPr>
          <w:tblCellSpacing w:w="15" w:type="dxa"/>
          <w:jc w:val="center"/>
        </w:trPr>
        <w:tc>
          <w:tcPr>
            <w:tcW w:w="1512" w:type="dxa"/>
            <w:tcBorders>
              <w:top w:val="outset" w:sz="6" w:space="0" w:color="auto"/>
              <w:left w:val="outset" w:sz="6" w:space="0" w:color="auto"/>
              <w:bottom w:val="outset" w:sz="6" w:space="0" w:color="auto"/>
              <w:right w:val="outset" w:sz="6" w:space="0" w:color="auto"/>
            </w:tcBorders>
          </w:tcPr>
          <w:p w14:paraId="5EC382F9" w14:textId="10FBB336" w:rsidR="00C0684F" w:rsidRPr="00C0684F" w:rsidRDefault="00C0684F" w:rsidP="00C0684F">
            <w:pPr>
              <w:spacing w:after="0" w:line="240" w:lineRule="auto"/>
              <w:rPr>
                <w:rFonts w:ascii="Times New Roman" w:eastAsia="Times New Roman" w:hAnsi="Times New Roman" w:cs="Times New Roman"/>
                <w:i/>
                <w:iCs/>
                <w:sz w:val="24"/>
                <w:szCs w:val="24"/>
                <w:lang w:eastAsia="lv-LV"/>
              </w:rPr>
            </w:pPr>
            <w:r w:rsidRPr="00C0684F">
              <w:rPr>
                <w:rFonts w:ascii="Times New Roman" w:hAnsi="Times New Roman" w:cs="Times New Roman"/>
                <w:i/>
                <w:sz w:val="24"/>
                <w:szCs w:val="24"/>
              </w:rPr>
              <w:t xml:space="preserve">valsts speciālajā budžetā saņemtie </w:t>
            </w:r>
            <w:proofErr w:type="spellStart"/>
            <w:r w:rsidRPr="00C0684F">
              <w:rPr>
                <w:rFonts w:ascii="Times New Roman" w:hAnsi="Times New Roman" w:cs="Times New Roman"/>
                <w:i/>
                <w:sz w:val="24"/>
                <w:szCs w:val="24"/>
              </w:rPr>
              <w:t>transferti</w:t>
            </w:r>
            <w:proofErr w:type="spellEnd"/>
            <w:r w:rsidRPr="00C0684F">
              <w:rPr>
                <w:rFonts w:ascii="Times New Roman" w:hAnsi="Times New Roman" w:cs="Times New Roman"/>
                <w:i/>
                <w:sz w:val="24"/>
                <w:szCs w:val="24"/>
              </w:rPr>
              <w:t xml:space="preserve"> no valsts pamatbudžeta</w:t>
            </w:r>
          </w:p>
        </w:tc>
        <w:tc>
          <w:tcPr>
            <w:tcW w:w="1381" w:type="dxa"/>
            <w:tcBorders>
              <w:top w:val="outset" w:sz="6" w:space="0" w:color="auto"/>
              <w:left w:val="outset" w:sz="6" w:space="0" w:color="auto"/>
              <w:bottom w:val="outset" w:sz="6" w:space="0" w:color="auto"/>
              <w:right w:val="outset" w:sz="6" w:space="0" w:color="auto"/>
            </w:tcBorders>
            <w:vAlign w:val="center"/>
          </w:tcPr>
          <w:p w14:paraId="0D8477EE" w14:textId="2316D10C" w:rsidR="00C0684F" w:rsidRPr="00C0684F" w:rsidRDefault="00C0684F" w:rsidP="00C0684F">
            <w:pPr>
              <w:spacing w:after="0" w:line="240" w:lineRule="auto"/>
              <w:jc w:val="center"/>
              <w:rPr>
                <w:rFonts w:ascii="Times New Roman" w:eastAsia="Times New Roman" w:hAnsi="Times New Roman" w:cs="Times New Roman"/>
                <w:i/>
                <w:iCs/>
                <w:sz w:val="24"/>
                <w:szCs w:val="24"/>
                <w:lang w:eastAsia="lv-LV"/>
              </w:rPr>
            </w:pPr>
            <w:r w:rsidRPr="00C0684F">
              <w:rPr>
                <w:rFonts w:ascii="Times New Roman" w:hAnsi="Times New Roman" w:cs="Times New Roman"/>
                <w:i/>
                <w:sz w:val="24"/>
                <w:szCs w:val="24"/>
              </w:rPr>
              <w:t>33 126 835</w:t>
            </w:r>
          </w:p>
        </w:tc>
        <w:tc>
          <w:tcPr>
            <w:tcW w:w="1530" w:type="dxa"/>
            <w:tcBorders>
              <w:top w:val="outset" w:sz="6" w:space="0" w:color="auto"/>
              <w:left w:val="outset" w:sz="6" w:space="0" w:color="auto"/>
              <w:bottom w:val="outset" w:sz="6" w:space="0" w:color="auto"/>
              <w:right w:val="outset" w:sz="6" w:space="0" w:color="auto"/>
            </w:tcBorders>
            <w:vAlign w:val="center"/>
          </w:tcPr>
          <w:p w14:paraId="4B611BBA" w14:textId="77777777" w:rsidR="00C0684F" w:rsidRPr="00C0684F" w:rsidRDefault="00C0684F" w:rsidP="00C0684F">
            <w:pPr>
              <w:spacing w:after="0" w:line="240" w:lineRule="auto"/>
              <w:jc w:val="center"/>
              <w:rPr>
                <w:rFonts w:ascii="Times New Roman" w:hAnsi="Times New Roman" w:cs="Times New Roman"/>
                <w:i/>
                <w:sz w:val="24"/>
                <w:szCs w:val="24"/>
              </w:rPr>
            </w:pPr>
            <w:r w:rsidRPr="00C0684F">
              <w:rPr>
                <w:rFonts w:ascii="Times New Roman" w:hAnsi="Times New Roman" w:cs="Times New Roman"/>
                <w:i/>
                <w:sz w:val="24"/>
                <w:szCs w:val="24"/>
              </w:rPr>
              <w:t>34 812 470 (konsolidē-</w:t>
            </w:r>
          </w:p>
          <w:p w14:paraId="2DF9A766" w14:textId="111AC76B" w:rsidR="00C0684F" w:rsidRPr="00C0684F" w:rsidRDefault="00C0684F" w:rsidP="00C0684F">
            <w:pPr>
              <w:spacing w:after="0" w:line="240" w:lineRule="auto"/>
              <w:jc w:val="center"/>
              <w:rPr>
                <w:rFonts w:ascii="Times New Roman" w:eastAsia="Times New Roman" w:hAnsi="Times New Roman" w:cs="Times New Roman"/>
                <w:i/>
                <w:iCs/>
                <w:sz w:val="24"/>
                <w:szCs w:val="24"/>
                <w:lang w:eastAsia="lv-LV"/>
              </w:rPr>
            </w:pPr>
            <w:proofErr w:type="spellStart"/>
            <w:r w:rsidRPr="00C0684F">
              <w:rPr>
                <w:rFonts w:ascii="Times New Roman" w:hAnsi="Times New Roman" w:cs="Times New Roman"/>
                <w:i/>
                <w:sz w:val="24"/>
                <w:szCs w:val="24"/>
              </w:rPr>
              <w:t>jamā</w:t>
            </w:r>
            <w:proofErr w:type="spellEnd"/>
            <w:r w:rsidRPr="00C0684F">
              <w:rPr>
                <w:rFonts w:ascii="Times New Roman" w:hAnsi="Times New Roman" w:cs="Times New Roman"/>
                <w:i/>
                <w:sz w:val="24"/>
                <w:szCs w:val="24"/>
              </w:rPr>
              <w:t xml:space="preserve"> pozīcija)</w:t>
            </w:r>
          </w:p>
        </w:tc>
        <w:tc>
          <w:tcPr>
            <w:tcW w:w="963" w:type="dxa"/>
            <w:tcBorders>
              <w:top w:val="outset" w:sz="6" w:space="0" w:color="auto"/>
              <w:left w:val="outset" w:sz="6" w:space="0" w:color="auto"/>
              <w:bottom w:val="outset" w:sz="6" w:space="0" w:color="auto"/>
              <w:right w:val="outset" w:sz="6" w:space="0" w:color="auto"/>
            </w:tcBorders>
            <w:vAlign w:val="center"/>
          </w:tcPr>
          <w:p w14:paraId="5D97C7E6" w14:textId="649B1933" w:rsidR="00C0684F" w:rsidRPr="00C0684F" w:rsidRDefault="00C0684F" w:rsidP="00C0684F">
            <w:pPr>
              <w:spacing w:after="0" w:line="240" w:lineRule="auto"/>
              <w:jc w:val="center"/>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22DCA636" w14:textId="2D22A187" w:rsidR="00C0684F" w:rsidRPr="00C0684F" w:rsidRDefault="00C0684F" w:rsidP="00C0684F">
            <w:pPr>
              <w:spacing w:after="0" w:line="240" w:lineRule="auto"/>
              <w:jc w:val="center"/>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05E12F6D" w14:textId="249B9661" w:rsidR="00C0684F" w:rsidRPr="00C0684F" w:rsidRDefault="00C0684F" w:rsidP="00C0684F">
            <w:pPr>
              <w:spacing w:after="0" w:line="240" w:lineRule="auto"/>
              <w:jc w:val="center"/>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2AE518DA" w14:textId="7FE4D503" w:rsidR="00C0684F" w:rsidRPr="00C0684F" w:rsidRDefault="00C0684F" w:rsidP="00C0684F">
            <w:pPr>
              <w:spacing w:after="0" w:line="240" w:lineRule="auto"/>
              <w:jc w:val="center"/>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31F73C23" w14:textId="08CCC2C3" w:rsidR="00C0684F" w:rsidRPr="00C0684F" w:rsidRDefault="00C0684F" w:rsidP="00C0684F">
            <w:pPr>
              <w:spacing w:after="0" w:line="240" w:lineRule="auto"/>
              <w:jc w:val="center"/>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0</w:t>
            </w:r>
          </w:p>
        </w:tc>
      </w:tr>
      <w:tr w:rsidR="00C0684F" w:rsidRPr="000A17E2" w14:paraId="78A2C288" w14:textId="77777777" w:rsidTr="00B371C3">
        <w:trPr>
          <w:tblCellSpacing w:w="15" w:type="dxa"/>
          <w:jc w:val="center"/>
        </w:trPr>
        <w:tc>
          <w:tcPr>
            <w:tcW w:w="1512" w:type="dxa"/>
            <w:tcBorders>
              <w:top w:val="outset" w:sz="6" w:space="0" w:color="auto"/>
              <w:left w:val="outset" w:sz="6" w:space="0" w:color="auto"/>
              <w:bottom w:val="outset" w:sz="6" w:space="0" w:color="auto"/>
              <w:right w:val="outset" w:sz="6" w:space="0" w:color="auto"/>
            </w:tcBorders>
            <w:hideMark/>
          </w:tcPr>
          <w:p w14:paraId="7FE99657" w14:textId="77777777" w:rsidR="00C0684F" w:rsidRPr="000A17E2" w:rsidRDefault="00C0684F" w:rsidP="00C0684F">
            <w:pPr>
              <w:spacing w:after="0" w:line="240" w:lineRule="auto"/>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1.3. pašvaldību budžets</w:t>
            </w:r>
          </w:p>
        </w:tc>
        <w:tc>
          <w:tcPr>
            <w:tcW w:w="1381" w:type="dxa"/>
            <w:tcBorders>
              <w:top w:val="outset" w:sz="6" w:space="0" w:color="auto"/>
              <w:left w:val="outset" w:sz="6" w:space="0" w:color="auto"/>
              <w:bottom w:val="outset" w:sz="6" w:space="0" w:color="auto"/>
              <w:right w:val="outset" w:sz="6" w:space="0" w:color="auto"/>
            </w:tcBorders>
            <w:vAlign w:val="center"/>
            <w:hideMark/>
          </w:tcPr>
          <w:p w14:paraId="3F397261"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9E5C6F0"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F0D948B"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7086A8A"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8EC2C5D"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76ECBC5"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608C1231"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0684F" w:rsidRPr="000A17E2" w14:paraId="7D262956" w14:textId="77777777" w:rsidTr="00B371C3">
        <w:trPr>
          <w:tblCellSpacing w:w="15" w:type="dxa"/>
          <w:jc w:val="center"/>
        </w:trPr>
        <w:tc>
          <w:tcPr>
            <w:tcW w:w="1512" w:type="dxa"/>
            <w:tcBorders>
              <w:top w:val="outset" w:sz="6" w:space="0" w:color="auto"/>
              <w:left w:val="outset" w:sz="6" w:space="0" w:color="auto"/>
              <w:bottom w:val="outset" w:sz="6" w:space="0" w:color="auto"/>
              <w:right w:val="outset" w:sz="6" w:space="0" w:color="auto"/>
            </w:tcBorders>
            <w:hideMark/>
          </w:tcPr>
          <w:p w14:paraId="170DC85B" w14:textId="77777777" w:rsidR="00C0684F" w:rsidRPr="000A17E2" w:rsidRDefault="00C0684F" w:rsidP="00C0684F">
            <w:pPr>
              <w:spacing w:after="0" w:line="240" w:lineRule="auto"/>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2. Budžeta izdevumi</w:t>
            </w:r>
          </w:p>
        </w:tc>
        <w:tc>
          <w:tcPr>
            <w:tcW w:w="1381" w:type="dxa"/>
            <w:tcBorders>
              <w:top w:val="outset" w:sz="6" w:space="0" w:color="auto"/>
              <w:left w:val="outset" w:sz="6" w:space="0" w:color="auto"/>
              <w:bottom w:val="outset" w:sz="6" w:space="0" w:color="auto"/>
              <w:right w:val="outset" w:sz="6" w:space="0" w:color="auto"/>
            </w:tcBorders>
            <w:vAlign w:val="center"/>
            <w:hideMark/>
          </w:tcPr>
          <w:p w14:paraId="06CC02BC" w14:textId="028E4258" w:rsidR="00C0684F" w:rsidRPr="009872FC" w:rsidRDefault="00963F0C" w:rsidP="00C0684F">
            <w:pPr>
              <w:spacing w:after="0" w:line="240" w:lineRule="auto"/>
              <w:jc w:val="center"/>
              <w:rPr>
                <w:rFonts w:ascii="Times New Roman" w:eastAsia="Times New Roman" w:hAnsi="Times New Roman" w:cs="Times New Roman"/>
                <w:iCs/>
                <w:szCs w:val="24"/>
                <w:lang w:eastAsia="lv-LV"/>
              </w:rPr>
            </w:pPr>
            <w:r w:rsidRPr="00963F0C">
              <w:rPr>
                <w:rFonts w:ascii="Times New Roman" w:hAnsi="Times New Roman" w:cs="Times New Roman"/>
                <w:sz w:val="24"/>
                <w:szCs w:val="24"/>
              </w:rPr>
              <w:t>229 834 629</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B919833" w14:textId="007AD703" w:rsidR="00C0684F" w:rsidRPr="009872FC" w:rsidRDefault="00E01B1A" w:rsidP="00C0684F">
            <w:pPr>
              <w:spacing w:after="0" w:line="240" w:lineRule="auto"/>
              <w:jc w:val="center"/>
              <w:rPr>
                <w:rFonts w:ascii="Times New Roman" w:eastAsia="Times New Roman" w:hAnsi="Times New Roman" w:cs="Times New Roman"/>
                <w:iCs/>
                <w:szCs w:val="24"/>
                <w:lang w:eastAsia="lv-LV"/>
              </w:rPr>
            </w:pPr>
            <w:r w:rsidRPr="00C0684F">
              <w:rPr>
                <w:rFonts w:ascii="Times New Roman" w:hAnsi="Times New Roman" w:cs="Times New Roman"/>
                <w:sz w:val="24"/>
                <w:szCs w:val="24"/>
              </w:rPr>
              <w:t>34 812</w:t>
            </w:r>
            <w:r>
              <w:rPr>
                <w:rFonts w:ascii="Times New Roman" w:hAnsi="Times New Roman" w:cs="Times New Roman"/>
                <w:sz w:val="24"/>
                <w:szCs w:val="24"/>
              </w:rPr>
              <w:t> </w:t>
            </w:r>
            <w:r w:rsidRPr="00C0684F">
              <w:rPr>
                <w:rFonts w:ascii="Times New Roman" w:hAnsi="Times New Roman" w:cs="Times New Roman"/>
                <w:sz w:val="24"/>
                <w:szCs w:val="24"/>
              </w:rPr>
              <w:t>470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B88B550"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6A0C7A1"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1175836"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79FD89A"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6A453C46"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0684F" w:rsidRPr="000A17E2" w14:paraId="6DA1BC2A" w14:textId="77777777" w:rsidTr="00B371C3">
        <w:trPr>
          <w:tblCellSpacing w:w="15" w:type="dxa"/>
          <w:jc w:val="center"/>
        </w:trPr>
        <w:tc>
          <w:tcPr>
            <w:tcW w:w="1512" w:type="dxa"/>
            <w:tcBorders>
              <w:top w:val="outset" w:sz="6" w:space="0" w:color="auto"/>
              <w:left w:val="outset" w:sz="6" w:space="0" w:color="auto"/>
              <w:bottom w:val="outset" w:sz="6" w:space="0" w:color="auto"/>
              <w:right w:val="outset" w:sz="6" w:space="0" w:color="auto"/>
            </w:tcBorders>
            <w:hideMark/>
          </w:tcPr>
          <w:p w14:paraId="3C0CB543" w14:textId="77777777" w:rsidR="00C0684F" w:rsidRPr="000A17E2" w:rsidRDefault="00C0684F" w:rsidP="00C0684F">
            <w:pPr>
              <w:spacing w:after="0" w:line="240" w:lineRule="auto"/>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2.1. valsts pamatbudžets</w:t>
            </w:r>
          </w:p>
        </w:tc>
        <w:tc>
          <w:tcPr>
            <w:tcW w:w="1381" w:type="dxa"/>
            <w:tcBorders>
              <w:top w:val="outset" w:sz="6" w:space="0" w:color="auto"/>
              <w:left w:val="outset" w:sz="6" w:space="0" w:color="auto"/>
              <w:bottom w:val="outset" w:sz="6" w:space="0" w:color="auto"/>
              <w:right w:val="outset" w:sz="6" w:space="0" w:color="auto"/>
            </w:tcBorders>
            <w:vAlign w:val="center"/>
            <w:hideMark/>
          </w:tcPr>
          <w:p w14:paraId="4E92B045" w14:textId="444EA33B" w:rsidR="00C0684F" w:rsidRPr="009872FC" w:rsidRDefault="00C0684F" w:rsidP="00C0684F">
            <w:pPr>
              <w:spacing w:after="0" w:line="240" w:lineRule="auto"/>
              <w:jc w:val="center"/>
              <w:rPr>
                <w:rFonts w:ascii="Times New Roman" w:eastAsia="Times New Roman" w:hAnsi="Times New Roman" w:cs="Times New Roman"/>
                <w:iCs/>
                <w:szCs w:val="24"/>
                <w:lang w:eastAsia="lv-LV"/>
              </w:rPr>
            </w:pPr>
            <w:r w:rsidRPr="0032138F">
              <w:rPr>
                <w:rFonts w:ascii="Times New Roman" w:hAnsi="Times New Roman" w:cs="Times New Roman"/>
                <w:sz w:val="24"/>
                <w:szCs w:val="24"/>
              </w:rPr>
              <w:t>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C81143D" w14:textId="41616CD1" w:rsidR="00C0684F" w:rsidRPr="00C0684F" w:rsidRDefault="00C0684F" w:rsidP="00C0684F">
            <w:pPr>
              <w:spacing w:after="0" w:line="240" w:lineRule="auto"/>
              <w:jc w:val="center"/>
              <w:rPr>
                <w:rFonts w:ascii="Times New Roman" w:hAnsi="Times New Roman" w:cs="Times New Roman"/>
                <w:sz w:val="24"/>
                <w:szCs w:val="24"/>
              </w:rPr>
            </w:pPr>
            <w:r w:rsidRPr="00C0684F">
              <w:rPr>
                <w:rFonts w:ascii="Times New Roman" w:hAnsi="Times New Roman" w:cs="Times New Roman"/>
                <w:sz w:val="24"/>
                <w:szCs w:val="24"/>
              </w:rPr>
              <w:t>34 812</w:t>
            </w:r>
            <w:r>
              <w:rPr>
                <w:rFonts w:ascii="Times New Roman" w:hAnsi="Times New Roman" w:cs="Times New Roman"/>
                <w:sz w:val="24"/>
                <w:szCs w:val="24"/>
              </w:rPr>
              <w:t> </w:t>
            </w:r>
            <w:r w:rsidRPr="00C0684F">
              <w:rPr>
                <w:rFonts w:ascii="Times New Roman" w:hAnsi="Times New Roman" w:cs="Times New Roman"/>
                <w:sz w:val="24"/>
                <w:szCs w:val="24"/>
              </w:rPr>
              <w:t>470</w:t>
            </w:r>
          </w:p>
        </w:tc>
        <w:tc>
          <w:tcPr>
            <w:tcW w:w="963" w:type="dxa"/>
            <w:tcBorders>
              <w:top w:val="outset" w:sz="6" w:space="0" w:color="auto"/>
              <w:left w:val="outset" w:sz="6" w:space="0" w:color="auto"/>
              <w:bottom w:val="outset" w:sz="6" w:space="0" w:color="auto"/>
              <w:right w:val="outset" w:sz="6" w:space="0" w:color="auto"/>
            </w:tcBorders>
            <w:vAlign w:val="center"/>
            <w:hideMark/>
          </w:tcPr>
          <w:p w14:paraId="2EF26BCF"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51EC396"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8420DBC"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915C0A3"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228BF0CD"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963F0C" w:rsidRPr="00963F0C" w14:paraId="6E3D8387" w14:textId="77777777" w:rsidTr="00B371C3">
        <w:trPr>
          <w:tblCellSpacing w:w="15" w:type="dxa"/>
          <w:jc w:val="center"/>
        </w:trPr>
        <w:tc>
          <w:tcPr>
            <w:tcW w:w="1512" w:type="dxa"/>
            <w:tcBorders>
              <w:top w:val="outset" w:sz="6" w:space="0" w:color="auto"/>
              <w:left w:val="outset" w:sz="6" w:space="0" w:color="auto"/>
              <w:bottom w:val="outset" w:sz="6" w:space="0" w:color="auto"/>
              <w:right w:val="outset" w:sz="6" w:space="0" w:color="auto"/>
            </w:tcBorders>
          </w:tcPr>
          <w:p w14:paraId="09747F80" w14:textId="007F88B7" w:rsidR="00963F0C" w:rsidRPr="00963F0C" w:rsidRDefault="00963F0C" w:rsidP="00963F0C">
            <w:pPr>
              <w:spacing w:after="0" w:line="240" w:lineRule="auto"/>
              <w:rPr>
                <w:rFonts w:ascii="Times New Roman" w:eastAsia="Times New Roman" w:hAnsi="Times New Roman" w:cs="Times New Roman"/>
                <w:i/>
                <w:iCs/>
                <w:sz w:val="24"/>
                <w:szCs w:val="24"/>
                <w:lang w:eastAsia="lv-LV"/>
              </w:rPr>
            </w:pPr>
            <w:r w:rsidRPr="00963F0C">
              <w:rPr>
                <w:rFonts w:ascii="Times New Roman" w:hAnsi="Times New Roman" w:cs="Times New Roman"/>
                <w:i/>
                <w:sz w:val="24"/>
                <w:szCs w:val="24"/>
              </w:rPr>
              <w:t>99.00.00 "Līdzekļu neparedzētiem gadījumiem izlietojums", t.sk.</w:t>
            </w:r>
          </w:p>
        </w:tc>
        <w:tc>
          <w:tcPr>
            <w:tcW w:w="1381" w:type="dxa"/>
            <w:tcBorders>
              <w:top w:val="outset" w:sz="6" w:space="0" w:color="auto"/>
              <w:left w:val="outset" w:sz="6" w:space="0" w:color="auto"/>
              <w:bottom w:val="outset" w:sz="6" w:space="0" w:color="auto"/>
              <w:right w:val="outset" w:sz="6" w:space="0" w:color="auto"/>
            </w:tcBorders>
            <w:vAlign w:val="center"/>
          </w:tcPr>
          <w:p w14:paraId="554BFF81" w14:textId="37AC979E" w:rsidR="00963F0C" w:rsidRPr="00963F0C" w:rsidRDefault="00963F0C" w:rsidP="00963F0C">
            <w:pPr>
              <w:spacing w:after="0" w:line="240" w:lineRule="auto"/>
              <w:jc w:val="center"/>
              <w:rPr>
                <w:rFonts w:ascii="Times New Roman" w:eastAsia="Times New Roman" w:hAnsi="Times New Roman" w:cs="Times New Roman"/>
                <w:i/>
                <w:iCs/>
                <w:sz w:val="24"/>
                <w:szCs w:val="24"/>
                <w:lang w:eastAsia="lv-LV"/>
              </w:rPr>
            </w:pPr>
            <w:r w:rsidRPr="00963F0C">
              <w:rPr>
                <w:rFonts w:ascii="Times New Roman" w:hAnsi="Times New Roman" w:cs="Times New Roman"/>
                <w:i/>
                <w:sz w:val="24"/>
                <w:szCs w:val="24"/>
              </w:rPr>
              <w:t>0</w:t>
            </w:r>
          </w:p>
        </w:tc>
        <w:tc>
          <w:tcPr>
            <w:tcW w:w="1530" w:type="dxa"/>
            <w:tcBorders>
              <w:top w:val="outset" w:sz="6" w:space="0" w:color="auto"/>
              <w:left w:val="outset" w:sz="6" w:space="0" w:color="auto"/>
              <w:bottom w:val="outset" w:sz="6" w:space="0" w:color="auto"/>
              <w:right w:val="outset" w:sz="6" w:space="0" w:color="auto"/>
            </w:tcBorders>
            <w:vAlign w:val="center"/>
          </w:tcPr>
          <w:p w14:paraId="5F95E5EE" w14:textId="734158A5" w:rsidR="00963F0C" w:rsidRPr="00963F0C" w:rsidRDefault="00963F0C" w:rsidP="00963F0C">
            <w:pPr>
              <w:spacing w:after="0" w:line="240" w:lineRule="auto"/>
              <w:jc w:val="center"/>
              <w:rPr>
                <w:rFonts w:ascii="Times New Roman" w:eastAsia="Times New Roman" w:hAnsi="Times New Roman" w:cs="Times New Roman"/>
                <w:i/>
                <w:iCs/>
                <w:sz w:val="24"/>
                <w:szCs w:val="24"/>
                <w:lang w:eastAsia="lv-LV"/>
              </w:rPr>
            </w:pPr>
            <w:r w:rsidRPr="00963F0C">
              <w:rPr>
                <w:rFonts w:ascii="Times New Roman" w:hAnsi="Times New Roman" w:cs="Times New Roman"/>
                <w:i/>
                <w:sz w:val="24"/>
                <w:szCs w:val="24"/>
              </w:rPr>
              <w:t>34 812 470</w:t>
            </w:r>
          </w:p>
        </w:tc>
        <w:tc>
          <w:tcPr>
            <w:tcW w:w="963" w:type="dxa"/>
            <w:tcBorders>
              <w:top w:val="outset" w:sz="6" w:space="0" w:color="auto"/>
              <w:left w:val="outset" w:sz="6" w:space="0" w:color="auto"/>
              <w:bottom w:val="outset" w:sz="6" w:space="0" w:color="auto"/>
              <w:right w:val="outset" w:sz="6" w:space="0" w:color="auto"/>
            </w:tcBorders>
            <w:vAlign w:val="center"/>
          </w:tcPr>
          <w:p w14:paraId="14A2D526" w14:textId="517DE746" w:rsidR="00963F0C" w:rsidRPr="00963F0C" w:rsidRDefault="00963F0C" w:rsidP="00963F0C">
            <w:pPr>
              <w:spacing w:after="0" w:line="240" w:lineRule="auto"/>
              <w:jc w:val="center"/>
              <w:rPr>
                <w:rFonts w:ascii="Times New Roman" w:eastAsia="Times New Roman" w:hAnsi="Times New Roman" w:cs="Times New Roman"/>
                <w:i/>
                <w:iCs/>
                <w:sz w:val="24"/>
                <w:szCs w:val="24"/>
                <w:lang w:eastAsia="lv-LV"/>
              </w:rPr>
            </w:pPr>
            <w:r w:rsidRPr="00963F0C">
              <w:rPr>
                <w:rFonts w:ascii="Times New Roman" w:eastAsia="Times New Roman" w:hAnsi="Times New Roman" w:cs="Times New Roman"/>
                <w:i/>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45D7C5AE" w14:textId="661E494F" w:rsidR="00963F0C" w:rsidRPr="00963F0C" w:rsidRDefault="00963F0C" w:rsidP="00963F0C">
            <w:pPr>
              <w:spacing w:after="0" w:line="240" w:lineRule="auto"/>
              <w:jc w:val="center"/>
              <w:rPr>
                <w:rFonts w:ascii="Times New Roman" w:eastAsia="Times New Roman" w:hAnsi="Times New Roman" w:cs="Times New Roman"/>
                <w:i/>
                <w:iCs/>
                <w:sz w:val="24"/>
                <w:szCs w:val="24"/>
                <w:lang w:eastAsia="lv-LV"/>
              </w:rPr>
            </w:pPr>
            <w:r w:rsidRPr="00963F0C">
              <w:rPr>
                <w:rFonts w:ascii="Times New Roman" w:eastAsia="Times New Roman" w:hAnsi="Times New Roman" w:cs="Times New Roman"/>
                <w:i/>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01C78ADE" w14:textId="32EF5695" w:rsidR="00963F0C" w:rsidRPr="00963F0C" w:rsidRDefault="00963F0C" w:rsidP="00963F0C">
            <w:pPr>
              <w:spacing w:after="0" w:line="240" w:lineRule="auto"/>
              <w:jc w:val="center"/>
              <w:rPr>
                <w:rFonts w:ascii="Times New Roman" w:eastAsia="Times New Roman" w:hAnsi="Times New Roman" w:cs="Times New Roman"/>
                <w:i/>
                <w:iCs/>
                <w:sz w:val="24"/>
                <w:szCs w:val="24"/>
                <w:lang w:eastAsia="lv-LV"/>
              </w:rPr>
            </w:pPr>
            <w:r w:rsidRPr="00963F0C">
              <w:rPr>
                <w:rFonts w:ascii="Times New Roman" w:eastAsia="Times New Roman" w:hAnsi="Times New Roman" w:cs="Times New Roman"/>
                <w:i/>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5F271447" w14:textId="22D967C6" w:rsidR="00963F0C" w:rsidRPr="00963F0C" w:rsidRDefault="00963F0C" w:rsidP="00963F0C">
            <w:pPr>
              <w:spacing w:after="0" w:line="240" w:lineRule="auto"/>
              <w:jc w:val="center"/>
              <w:rPr>
                <w:rFonts w:ascii="Times New Roman" w:eastAsia="Times New Roman" w:hAnsi="Times New Roman" w:cs="Times New Roman"/>
                <w:i/>
                <w:iCs/>
                <w:sz w:val="24"/>
                <w:szCs w:val="24"/>
                <w:lang w:eastAsia="lv-LV"/>
              </w:rPr>
            </w:pPr>
            <w:r w:rsidRPr="00963F0C">
              <w:rPr>
                <w:rFonts w:ascii="Times New Roman" w:eastAsia="Times New Roman" w:hAnsi="Times New Roman" w:cs="Times New Roman"/>
                <w:i/>
                <w:iCs/>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7941D962" w14:textId="096EE203" w:rsidR="00963F0C" w:rsidRPr="00963F0C" w:rsidRDefault="00963F0C" w:rsidP="00963F0C">
            <w:pPr>
              <w:spacing w:after="0" w:line="240" w:lineRule="auto"/>
              <w:jc w:val="center"/>
              <w:rPr>
                <w:rFonts w:ascii="Times New Roman" w:eastAsia="Times New Roman" w:hAnsi="Times New Roman" w:cs="Times New Roman"/>
                <w:i/>
                <w:iCs/>
                <w:sz w:val="24"/>
                <w:szCs w:val="24"/>
                <w:lang w:eastAsia="lv-LV"/>
              </w:rPr>
            </w:pPr>
            <w:r w:rsidRPr="00963F0C">
              <w:rPr>
                <w:rFonts w:ascii="Times New Roman" w:eastAsia="Times New Roman" w:hAnsi="Times New Roman" w:cs="Times New Roman"/>
                <w:i/>
                <w:iCs/>
                <w:sz w:val="24"/>
                <w:szCs w:val="24"/>
                <w:lang w:eastAsia="lv-LV"/>
              </w:rPr>
              <w:t>0</w:t>
            </w:r>
          </w:p>
        </w:tc>
      </w:tr>
      <w:tr w:rsidR="00963F0C" w:rsidRPr="00963F0C" w14:paraId="52B67F2A" w14:textId="77777777" w:rsidTr="00B371C3">
        <w:trPr>
          <w:tblCellSpacing w:w="15" w:type="dxa"/>
          <w:jc w:val="center"/>
        </w:trPr>
        <w:tc>
          <w:tcPr>
            <w:tcW w:w="1512" w:type="dxa"/>
            <w:tcBorders>
              <w:top w:val="outset" w:sz="6" w:space="0" w:color="auto"/>
              <w:left w:val="outset" w:sz="6" w:space="0" w:color="auto"/>
              <w:bottom w:val="outset" w:sz="6" w:space="0" w:color="auto"/>
              <w:right w:val="outset" w:sz="6" w:space="0" w:color="auto"/>
            </w:tcBorders>
          </w:tcPr>
          <w:p w14:paraId="11D879DF" w14:textId="2CF2ABDA" w:rsidR="00963F0C" w:rsidRPr="00963F0C" w:rsidRDefault="00963F0C" w:rsidP="00963F0C">
            <w:pPr>
              <w:spacing w:after="0" w:line="240" w:lineRule="auto"/>
              <w:rPr>
                <w:rFonts w:ascii="Times New Roman" w:eastAsia="Times New Roman" w:hAnsi="Times New Roman" w:cs="Times New Roman"/>
                <w:i/>
                <w:iCs/>
                <w:sz w:val="24"/>
                <w:szCs w:val="24"/>
                <w:lang w:eastAsia="lv-LV"/>
              </w:rPr>
            </w:pPr>
            <w:r w:rsidRPr="00963F0C">
              <w:rPr>
                <w:rFonts w:ascii="Times New Roman" w:hAnsi="Times New Roman" w:cs="Times New Roman"/>
                <w:i/>
                <w:sz w:val="24"/>
                <w:szCs w:val="24"/>
              </w:rPr>
              <w:t xml:space="preserve">valsts budžeta uzturēšanas izdevumu </w:t>
            </w:r>
            <w:proofErr w:type="spellStart"/>
            <w:r w:rsidRPr="00963F0C">
              <w:rPr>
                <w:rFonts w:ascii="Times New Roman" w:hAnsi="Times New Roman" w:cs="Times New Roman"/>
                <w:i/>
                <w:sz w:val="24"/>
                <w:szCs w:val="24"/>
              </w:rPr>
              <w:t>transferti</w:t>
            </w:r>
            <w:proofErr w:type="spellEnd"/>
            <w:r w:rsidRPr="00963F0C">
              <w:rPr>
                <w:rFonts w:ascii="Times New Roman" w:hAnsi="Times New Roman" w:cs="Times New Roman"/>
                <w:i/>
                <w:sz w:val="24"/>
                <w:szCs w:val="24"/>
              </w:rPr>
              <w:t xml:space="preserve"> no valsts pamatbudžeta </w:t>
            </w:r>
            <w:r w:rsidRPr="00963F0C">
              <w:rPr>
                <w:rFonts w:ascii="Times New Roman" w:hAnsi="Times New Roman" w:cs="Times New Roman"/>
                <w:i/>
                <w:sz w:val="24"/>
                <w:szCs w:val="24"/>
              </w:rPr>
              <w:lastRenderedPageBreak/>
              <w:t>uz valsts speciālo budžetu</w:t>
            </w:r>
          </w:p>
        </w:tc>
        <w:tc>
          <w:tcPr>
            <w:tcW w:w="1381" w:type="dxa"/>
            <w:tcBorders>
              <w:top w:val="outset" w:sz="6" w:space="0" w:color="auto"/>
              <w:left w:val="outset" w:sz="6" w:space="0" w:color="auto"/>
              <w:bottom w:val="outset" w:sz="6" w:space="0" w:color="auto"/>
              <w:right w:val="outset" w:sz="6" w:space="0" w:color="auto"/>
            </w:tcBorders>
            <w:vAlign w:val="center"/>
          </w:tcPr>
          <w:p w14:paraId="38C811C4" w14:textId="74B7920C" w:rsidR="00963F0C" w:rsidRPr="00963F0C" w:rsidRDefault="00963F0C" w:rsidP="00963F0C">
            <w:pPr>
              <w:spacing w:after="0" w:line="240" w:lineRule="auto"/>
              <w:jc w:val="center"/>
              <w:rPr>
                <w:rFonts w:ascii="Times New Roman" w:eastAsia="Times New Roman" w:hAnsi="Times New Roman" w:cs="Times New Roman"/>
                <w:i/>
                <w:iCs/>
                <w:sz w:val="24"/>
                <w:szCs w:val="24"/>
                <w:lang w:eastAsia="lv-LV"/>
              </w:rPr>
            </w:pPr>
            <w:r w:rsidRPr="00963F0C">
              <w:rPr>
                <w:rFonts w:ascii="Times New Roman" w:hAnsi="Times New Roman" w:cs="Times New Roman"/>
                <w:i/>
                <w:sz w:val="24"/>
                <w:szCs w:val="24"/>
              </w:rPr>
              <w:lastRenderedPageBreak/>
              <w:t>0</w:t>
            </w:r>
          </w:p>
        </w:tc>
        <w:tc>
          <w:tcPr>
            <w:tcW w:w="1530" w:type="dxa"/>
            <w:tcBorders>
              <w:top w:val="outset" w:sz="6" w:space="0" w:color="auto"/>
              <w:left w:val="outset" w:sz="6" w:space="0" w:color="auto"/>
              <w:bottom w:val="outset" w:sz="6" w:space="0" w:color="auto"/>
              <w:right w:val="outset" w:sz="6" w:space="0" w:color="auto"/>
            </w:tcBorders>
            <w:vAlign w:val="center"/>
          </w:tcPr>
          <w:p w14:paraId="08C37F77" w14:textId="77777777" w:rsidR="00963F0C" w:rsidRPr="00963F0C" w:rsidRDefault="00963F0C" w:rsidP="00963F0C">
            <w:pPr>
              <w:spacing w:after="0" w:line="240" w:lineRule="auto"/>
              <w:jc w:val="center"/>
              <w:rPr>
                <w:rFonts w:ascii="Times New Roman" w:hAnsi="Times New Roman" w:cs="Times New Roman"/>
                <w:i/>
                <w:sz w:val="24"/>
                <w:szCs w:val="24"/>
              </w:rPr>
            </w:pPr>
            <w:r w:rsidRPr="00963F0C">
              <w:rPr>
                <w:rFonts w:ascii="Times New Roman" w:hAnsi="Times New Roman" w:cs="Times New Roman"/>
                <w:i/>
                <w:sz w:val="24"/>
                <w:szCs w:val="24"/>
              </w:rPr>
              <w:t>34 812 470 (konsolidē-</w:t>
            </w:r>
          </w:p>
          <w:p w14:paraId="6E5E570E" w14:textId="47A10ED9" w:rsidR="00963F0C" w:rsidRPr="00963F0C" w:rsidRDefault="00963F0C" w:rsidP="00963F0C">
            <w:pPr>
              <w:spacing w:after="0" w:line="240" w:lineRule="auto"/>
              <w:jc w:val="center"/>
              <w:rPr>
                <w:rFonts w:ascii="Times New Roman" w:eastAsia="Times New Roman" w:hAnsi="Times New Roman" w:cs="Times New Roman"/>
                <w:i/>
                <w:iCs/>
                <w:sz w:val="24"/>
                <w:szCs w:val="24"/>
                <w:lang w:eastAsia="lv-LV"/>
              </w:rPr>
            </w:pPr>
            <w:proofErr w:type="spellStart"/>
            <w:r w:rsidRPr="00963F0C">
              <w:rPr>
                <w:rFonts w:ascii="Times New Roman" w:hAnsi="Times New Roman" w:cs="Times New Roman"/>
                <w:i/>
                <w:sz w:val="24"/>
                <w:szCs w:val="24"/>
              </w:rPr>
              <w:t>jamā</w:t>
            </w:r>
            <w:proofErr w:type="spellEnd"/>
            <w:r w:rsidRPr="00963F0C">
              <w:rPr>
                <w:rFonts w:ascii="Times New Roman" w:hAnsi="Times New Roman" w:cs="Times New Roman"/>
                <w:i/>
                <w:sz w:val="24"/>
                <w:szCs w:val="24"/>
              </w:rPr>
              <w:t xml:space="preserve"> pozīcija)</w:t>
            </w:r>
          </w:p>
        </w:tc>
        <w:tc>
          <w:tcPr>
            <w:tcW w:w="963" w:type="dxa"/>
            <w:tcBorders>
              <w:top w:val="outset" w:sz="6" w:space="0" w:color="auto"/>
              <w:left w:val="outset" w:sz="6" w:space="0" w:color="auto"/>
              <w:bottom w:val="outset" w:sz="6" w:space="0" w:color="auto"/>
              <w:right w:val="outset" w:sz="6" w:space="0" w:color="auto"/>
            </w:tcBorders>
            <w:vAlign w:val="center"/>
          </w:tcPr>
          <w:p w14:paraId="343E9F89" w14:textId="3957FDF1" w:rsidR="00963F0C" w:rsidRPr="00963F0C" w:rsidRDefault="00963F0C" w:rsidP="00963F0C">
            <w:pPr>
              <w:spacing w:after="0" w:line="240" w:lineRule="auto"/>
              <w:jc w:val="center"/>
              <w:rPr>
                <w:rFonts w:ascii="Times New Roman" w:eastAsia="Times New Roman" w:hAnsi="Times New Roman" w:cs="Times New Roman"/>
                <w:i/>
                <w:iCs/>
                <w:sz w:val="24"/>
                <w:szCs w:val="24"/>
                <w:lang w:eastAsia="lv-LV"/>
              </w:rPr>
            </w:pPr>
            <w:r w:rsidRPr="00963F0C">
              <w:rPr>
                <w:rFonts w:ascii="Times New Roman" w:eastAsia="Times New Roman" w:hAnsi="Times New Roman" w:cs="Times New Roman"/>
                <w:i/>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617B1087" w14:textId="7FB5E8A1" w:rsidR="00963F0C" w:rsidRPr="00963F0C" w:rsidRDefault="00963F0C" w:rsidP="00963F0C">
            <w:pPr>
              <w:spacing w:after="0" w:line="240" w:lineRule="auto"/>
              <w:jc w:val="center"/>
              <w:rPr>
                <w:rFonts w:ascii="Times New Roman" w:eastAsia="Times New Roman" w:hAnsi="Times New Roman" w:cs="Times New Roman"/>
                <w:i/>
                <w:iCs/>
                <w:sz w:val="24"/>
                <w:szCs w:val="24"/>
                <w:lang w:eastAsia="lv-LV"/>
              </w:rPr>
            </w:pPr>
            <w:r w:rsidRPr="00963F0C">
              <w:rPr>
                <w:rFonts w:ascii="Times New Roman" w:eastAsia="Times New Roman" w:hAnsi="Times New Roman" w:cs="Times New Roman"/>
                <w:i/>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4935E901" w14:textId="00AA5FC7" w:rsidR="00963F0C" w:rsidRPr="00963F0C" w:rsidRDefault="00963F0C" w:rsidP="00963F0C">
            <w:pPr>
              <w:spacing w:after="0" w:line="240" w:lineRule="auto"/>
              <w:jc w:val="center"/>
              <w:rPr>
                <w:rFonts w:ascii="Times New Roman" w:eastAsia="Times New Roman" w:hAnsi="Times New Roman" w:cs="Times New Roman"/>
                <w:i/>
                <w:iCs/>
                <w:sz w:val="24"/>
                <w:szCs w:val="24"/>
                <w:lang w:eastAsia="lv-LV"/>
              </w:rPr>
            </w:pPr>
            <w:r w:rsidRPr="00963F0C">
              <w:rPr>
                <w:rFonts w:ascii="Times New Roman" w:eastAsia="Times New Roman" w:hAnsi="Times New Roman" w:cs="Times New Roman"/>
                <w:i/>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34389CA9" w14:textId="23290F5D" w:rsidR="00963F0C" w:rsidRPr="00963F0C" w:rsidRDefault="00963F0C" w:rsidP="00963F0C">
            <w:pPr>
              <w:spacing w:after="0" w:line="240" w:lineRule="auto"/>
              <w:jc w:val="center"/>
              <w:rPr>
                <w:rFonts w:ascii="Times New Roman" w:eastAsia="Times New Roman" w:hAnsi="Times New Roman" w:cs="Times New Roman"/>
                <w:i/>
                <w:iCs/>
                <w:sz w:val="24"/>
                <w:szCs w:val="24"/>
                <w:lang w:eastAsia="lv-LV"/>
              </w:rPr>
            </w:pPr>
            <w:r w:rsidRPr="00963F0C">
              <w:rPr>
                <w:rFonts w:ascii="Times New Roman" w:eastAsia="Times New Roman" w:hAnsi="Times New Roman" w:cs="Times New Roman"/>
                <w:i/>
                <w:iCs/>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7ADEDC4D" w14:textId="793F33DB" w:rsidR="00963F0C" w:rsidRPr="00963F0C" w:rsidRDefault="00963F0C" w:rsidP="00963F0C">
            <w:pPr>
              <w:spacing w:after="0" w:line="240" w:lineRule="auto"/>
              <w:jc w:val="center"/>
              <w:rPr>
                <w:rFonts w:ascii="Times New Roman" w:eastAsia="Times New Roman" w:hAnsi="Times New Roman" w:cs="Times New Roman"/>
                <w:i/>
                <w:iCs/>
                <w:sz w:val="24"/>
                <w:szCs w:val="24"/>
                <w:lang w:eastAsia="lv-LV"/>
              </w:rPr>
            </w:pPr>
            <w:r w:rsidRPr="00963F0C">
              <w:rPr>
                <w:rFonts w:ascii="Times New Roman" w:eastAsia="Times New Roman" w:hAnsi="Times New Roman" w:cs="Times New Roman"/>
                <w:i/>
                <w:iCs/>
                <w:sz w:val="24"/>
                <w:szCs w:val="24"/>
                <w:lang w:eastAsia="lv-LV"/>
              </w:rPr>
              <w:t>0</w:t>
            </w:r>
          </w:p>
        </w:tc>
      </w:tr>
      <w:tr w:rsidR="00C0684F" w:rsidRPr="000A17E2" w14:paraId="2596F6E9" w14:textId="77777777" w:rsidTr="00B371C3">
        <w:trPr>
          <w:tblCellSpacing w:w="15" w:type="dxa"/>
          <w:jc w:val="center"/>
        </w:trPr>
        <w:tc>
          <w:tcPr>
            <w:tcW w:w="1512" w:type="dxa"/>
            <w:tcBorders>
              <w:top w:val="outset" w:sz="6" w:space="0" w:color="auto"/>
              <w:left w:val="outset" w:sz="6" w:space="0" w:color="auto"/>
              <w:bottom w:val="outset" w:sz="6" w:space="0" w:color="auto"/>
              <w:right w:val="outset" w:sz="6" w:space="0" w:color="auto"/>
            </w:tcBorders>
            <w:hideMark/>
          </w:tcPr>
          <w:p w14:paraId="70BC9356" w14:textId="77777777" w:rsidR="00C0684F" w:rsidRPr="000A17E2" w:rsidRDefault="00C0684F" w:rsidP="00C0684F">
            <w:pPr>
              <w:spacing w:after="0" w:line="240" w:lineRule="auto"/>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2.2. valsts speciālais budžets</w:t>
            </w:r>
          </w:p>
        </w:tc>
        <w:tc>
          <w:tcPr>
            <w:tcW w:w="1381" w:type="dxa"/>
            <w:tcBorders>
              <w:top w:val="outset" w:sz="6" w:space="0" w:color="auto"/>
              <w:left w:val="outset" w:sz="6" w:space="0" w:color="auto"/>
              <w:bottom w:val="outset" w:sz="6" w:space="0" w:color="auto"/>
              <w:right w:val="outset" w:sz="6" w:space="0" w:color="auto"/>
            </w:tcBorders>
            <w:vAlign w:val="center"/>
            <w:hideMark/>
          </w:tcPr>
          <w:p w14:paraId="0D6D42A8" w14:textId="01889A42" w:rsidR="00C0684F" w:rsidRPr="00963F0C" w:rsidRDefault="00963F0C" w:rsidP="00C0684F">
            <w:pPr>
              <w:spacing w:after="0" w:line="240" w:lineRule="auto"/>
              <w:jc w:val="center"/>
              <w:rPr>
                <w:rFonts w:ascii="Times New Roman" w:eastAsia="Times New Roman" w:hAnsi="Times New Roman" w:cs="Times New Roman"/>
                <w:iCs/>
                <w:sz w:val="24"/>
                <w:szCs w:val="24"/>
                <w:lang w:eastAsia="lv-LV"/>
              </w:rPr>
            </w:pPr>
            <w:r w:rsidRPr="00963F0C">
              <w:rPr>
                <w:rFonts w:ascii="Times New Roman" w:hAnsi="Times New Roman" w:cs="Times New Roman"/>
                <w:sz w:val="24"/>
                <w:szCs w:val="24"/>
              </w:rPr>
              <w:t>229 834 629</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3A2D69D" w14:textId="1D1F9948" w:rsidR="00C0684F" w:rsidRPr="000A17E2" w:rsidRDefault="00713D0E" w:rsidP="00C0684F">
            <w:pPr>
              <w:spacing w:after="0" w:line="240" w:lineRule="auto"/>
              <w:jc w:val="center"/>
              <w:rPr>
                <w:rFonts w:ascii="Times New Roman" w:eastAsia="Times New Roman" w:hAnsi="Times New Roman" w:cs="Times New Roman"/>
                <w:iCs/>
                <w:sz w:val="24"/>
                <w:szCs w:val="24"/>
                <w:lang w:eastAsia="lv-LV"/>
              </w:rPr>
            </w:pPr>
            <w:r w:rsidRPr="00713D0E">
              <w:rPr>
                <w:rFonts w:ascii="Times New Roman" w:eastAsia="Times New Roman" w:hAnsi="Times New Roman" w:cs="Times New Roman"/>
                <w:iCs/>
                <w:sz w:val="24"/>
                <w:szCs w:val="24"/>
                <w:lang w:eastAsia="lv-LV"/>
              </w:rPr>
              <w:t>34 812 470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91005A1"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6B494A1"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8B6C599"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6C741A5"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152E2039"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963F0C" w:rsidRPr="00963F0C" w14:paraId="4CB8DF2C" w14:textId="77777777" w:rsidTr="00B371C3">
        <w:trPr>
          <w:tblCellSpacing w:w="15" w:type="dxa"/>
          <w:jc w:val="center"/>
        </w:trPr>
        <w:tc>
          <w:tcPr>
            <w:tcW w:w="1512" w:type="dxa"/>
            <w:tcBorders>
              <w:top w:val="outset" w:sz="6" w:space="0" w:color="auto"/>
              <w:left w:val="outset" w:sz="6" w:space="0" w:color="auto"/>
              <w:bottom w:val="outset" w:sz="6" w:space="0" w:color="auto"/>
              <w:right w:val="outset" w:sz="6" w:space="0" w:color="auto"/>
            </w:tcBorders>
            <w:vAlign w:val="center"/>
          </w:tcPr>
          <w:p w14:paraId="3ED6AB76" w14:textId="245766D9" w:rsidR="00963F0C" w:rsidRPr="00963F0C" w:rsidRDefault="00963F0C" w:rsidP="00963F0C">
            <w:pPr>
              <w:spacing w:after="0" w:line="240" w:lineRule="auto"/>
              <w:rPr>
                <w:rFonts w:ascii="Times New Roman" w:eastAsia="Times New Roman" w:hAnsi="Times New Roman" w:cs="Times New Roman"/>
                <w:i/>
                <w:iCs/>
                <w:sz w:val="24"/>
                <w:szCs w:val="24"/>
                <w:lang w:eastAsia="lv-LV"/>
              </w:rPr>
            </w:pPr>
            <w:r w:rsidRPr="00963F0C">
              <w:rPr>
                <w:rFonts w:ascii="Times New Roman" w:hAnsi="Times New Roman" w:cs="Times New Roman"/>
                <w:i/>
                <w:sz w:val="24"/>
                <w:szCs w:val="24"/>
              </w:rPr>
              <w:t>04.04.00  “Invaliditātes, maternitātes un slimības  speciālais budžets", t.sk.</w:t>
            </w:r>
          </w:p>
        </w:tc>
        <w:tc>
          <w:tcPr>
            <w:tcW w:w="1381" w:type="dxa"/>
            <w:tcBorders>
              <w:top w:val="outset" w:sz="6" w:space="0" w:color="auto"/>
              <w:left w:val="outset" w:sz="6" w:space="0" w:color="auto"/>
              <w:bottom w:val="outset" w:sz="6" w:space="0" w:color="auto"/>
              <w:right w:val="outset" w:sz="6" w:space="0" w:color="auto"/>
            </w:tcBorders>
            <w:vAlign w:val="center"/>
          </w:tcPr>
          <w:p w14:paraId="4C7C9D11" w14:textId="5BD6DE72" w:rsidR="00963F0C" w:rsidRPr="00963F0C" w:rsidRDefault="00963F0C" w:rsidP="00963F0C">
            <w:pPr>
              <w:spacing w:after="0" w:line="240" w:lineRule="auto"/>
              <w:jc w:val="center"/>
              <w:rPr>
                <w:rFonts w:ascii="Times New Roman" w:eastAsia="Times New Roman" w:hAnsi="Times New Roman" w:cs="Times New Roman"/>
                <w:i/>
                <w:iCs/>
                <w:sz w:val="24"/>
                <w:szCs w:val="24"/>
                <w:lang w:eastAsia="lv-LV"/>
              </w:rPr>
            </w:pPr>
            <w:r w:rsidRPr="00963F0C">
              <w:rPr>
                <w:rFonts w:ascii="Times New Roman" w:hAnsi="Times New Roman" w:cs="Times New Roman"/>
                <w:i/>
                <w:sz w:val="24"/>
                <w:szCs w:val="24"/>
              </w:rPr>
              <w:t>229 834 629</w:t>
            </w:r>
          </w:p>
        </w:tc>
        <w:tc>
          <w:tcPr>
            <w:tcW w:w="1530" w:type="dxa"/>
            <w:tcBorders>
              <w:top w:val="outset" w:sz="6" w:space="0" w:color="auto"/>
              <w:left w:val="outset" w:sz="6" w:space="0" w:color="auto"/>
              <w:bottom w:val="outset" w:sz="6" w:space="0" w:color="auto"/>
              <w:right w:val="outset" w:sz="6" w:space="0" w:color="auto"/>
            </w:tcBorders>
            <w:vAlign w:val="center"/>
          </w:tcPr>
          <w:p w14:paraId="63A26ECA" w14:textId="46B448A8" w:rsidR="00963F0C" w:rsidRPr="00963F0C" w:rsidRDefault="00963F0C" w:rsidP="00963F0C">
            <w:pPr>
              <w:spacing w:after="0" w:line="240" w:lineRule="auto"/>
              <w:jc w:val="center"/>
              <w:rPr>
                <w:rFonts w:ascii="Times New Roman" w:eastAsia="Times New Roman" w:hAnsi="Times New Roman" w:cs="Times New Roman"/>
                <w:i/>
                <w:iCs/>
                <w:sz w:val="24"/>
                <w:szCs w:val="24"/>
                <w:lang w:eastAsia="lv-LV"/>
              </w:rPr>
            </w:pPr>
            <w:r w:rsidRPr="00963F0C">
              <w:rPr>
                <w:rFonts w:ascii="Times New Roman" w:hAnsi="Times New Roman" w:cs="Times New Roman"/>
                <w:i/>
                <w:sz w:val="24"/>
                <w:szCs w:val="24"/>
              </w:rPr>
              <w:t>34 812 470</w:t>
            </w:r>
          </w:p>
        </w:tc>
        <w:tc>
          <w:tcPr>
            <w:tcW w:w="963" w:type="dxa"/>
            <w:tcBorders>
              <w:top w:val="outset" w:sz="6" w:space="0" w:color="auto"/>
              <w:left w:val="outset" w:sz="6" w:space="0" w:color="auto"/>
              <w:bottom w:val="outset" w:sz="6" w:space="0" w:color="auto"/>
              <w:right w:val="outset" w:sz="6" w:space="0" w:color="auto"/>
            </w:tcBorders>
            <w:vAlign w:val="center"/>
          </w:tcPr>
          <w:p w14:paraId="69811E83" w14:textId="383ADABB" w:rsidR="00963F0C" w:rsidRPr="00963F0C" w:rsidRDefault="00963F0C" w:rsidP="00963F0C">
            <w:pPr>
              <w:spacing w:after="0" w:line="240" w:lineRule="auto"/>
              <w:jc w:val="center"/>
              <w:rPr>
                <w:rFonts w:ascii="Times New Roman" w:eastAsia="Times New Roman" w:hAnsi="Times New Roman" w:cs="Times New Roman"/>
                <w:i/>
                <w:iCs/>
                <w:sz w:val="24"/>
                <w:szCs w:val="24"/>
                <w:lang w:eastAsia="lv-LV"/>
              </w:rPr>
            </w:pPr>
            <w:r w:rsidRPr="00963F0C">
              <w:rPr>
                <w:rFonts w:ascii="Times New Roman" w:eastAsia="Times New Roman" w:hAnsi="Times New Roman" w:cs="Times New Roman"/>
                <w:i/>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197C6D58" w14:textId="44E5F6F3" w:rsidR="00963F0C" w:rsidRPr="00963F0C" w:rsidRDefault="00963F0C" w:rsidP="00963F0C">
            <w:pPr>
              <w:spacing w:after="0" w:line="240" w:lineRule="auto"/>
              <w:jc w:val="center"/>
              <w:rPr>
                <w:rFonts w:ascii="Times New Roman" w:eastAsia="Times New Roman" w:hAnsi="Times New Roman" w:cs="Times New Roman"/>
                <w:i/>
                <w:iCs/>
                <w:sz w:val="24"/>
                <w:szCs w:val="24"/>
                <w:lang w:eastAsia="lv-LV"/>
              </w:rPr>
            </w:pPr>
            <w:r w:rsidRPr="00963F0C">
              <w:rPr>
                <w:rFonts w:ascii="Times New Roman" w:eastAsia="Times New Roman" w:hAnsi="Times New Roman" w:cs="Times New Roman"/>
                <w:i/>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557B9612" w14:textId="453F98E6" w:rsidR="00963F0C" w:rsidRPr="00963F0C" w:rsidRDefault="00963F0C" w:rsidP="00963F0C">
            <w:pPr>
              <w:spacing w:after="0" w:line="240" w:lineRule="auto"/>
              <w:jc w:val="center"/>
              <w:rPr>
                <w:rFonts w:ascii="Times New Roman" w:eastAsia="Times New Roman" w:hAnsi="Times New Roman" w:cs="Times New Roman"/>
                <w:i/>
                <w:iCs/>
                <w:sz w:val="24"/>
                <w:szCs w:val="24"/>
                <w:lang w:eastAsia="lv-LV"/>
              </w:rPr>
            </w:pPr>
            <w:r w:rsidRPr="00963F0C">
              <w:rPr>
                <w:rFonts w:ascii="Times New Roman" w:eastAsia="Times New Roman" w:hAnsi="Times New Roman" w:cs="Times New Roman"/>
                <w:i/>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013906DC" w14:textId="33D99A7A" w:rsidR="00963F0C" w:rsidRPr="00963F0C" w:rsidRDefault="00963F0C" w:rsidP="00963F0C">
            <w:pPr>
              <w:spacing w:after="0" w:line="240" w:lineRule="auto"/>
              <w:jc w:val="center"/>
              <w:rPr>
                <w:rFonts w:ascii="Times New Roman" w:eastAsia="Times New Roman" w:hAnsi="Times New Roman" w:cs="Times New Roman"/>
                <w:i/>
                <w:iCs/>
                <w:sz w:val="24"/>
                <w:szCs w:val="24"/>
                <w:lang w:eastAsia="lv-LV"/>
              </w:rPr>
            </w:pPr>
            <w:r w:rsidRPr="00963F0C">
              <w:rPr>
                <w:rFonts w:ascii="Times New Roman" w:eastAsia="Times New Roman" w:hAnsi="Times New Roman" w:cs="Times New Roman"/>
                <w:i/>
                <w:iCs/>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03C8E2FE" w14:textId="3E081BE1" w:rsidR="00963F0C" w:rsidRPr="00963F0C" w:rsidRDefault="00963F0C" w:rsidP="00963F0C">
            <w:pPr>
              <w:spacing w:after="0" w:line="240" w:lineRule="auto"/>
              <w:jc w:val="center"/>
              <w:rPr>
                <w:rFonts w:ascii="Times New Roman" w:eastAsia="Times New Roman" w:hAnsi="Times New Roman" w:cs="Times New Roman"/>
                <w:i/>
                <w:iCs/>
                <w:sz w:val="24"/>
                <w:szCs w:val="24"/>
                <w:lang w:eastAsia="lv-LV"/>
              </w:rPr>
            </w:pPr>
            <w:r w:rsidRPr="00963F0C">
              <w:rPr>
                <w:rFonts w:ascii="Times New Roman" w:eastAsia="Times New Roman" w:hAnsi="Times New Roman" w:cs="Times New Roman"/>
                <w:i/>
                <w:iCs/>
                <w:sz w:val="24"/>
                <w:szCs w:val="24"/>
                <w:lang w:eastAsia="lv-LV"/>
              </w:rPr>
              <w:t>0</w:t>
            </w:r>
          </w:p>
        </w:tc>
      </w:tr>
      <w:tr w:rsidR="00963F0C" w:rsidRPr="00963F0C" w14:paraId="1DFA2FDB" w14:textId="77777777" w:rsidTr="00B371C3">
        <w:trPr>
          <w:tblCellSpacing w:w="15" w:type="dxa"/>
          <w:jc w:val="center"/>
        </w:trPr>
        <w:tc>
          <w:tcPr>
            <w:tcW w:w="1512" w:type="dxa"/>
            <w:tcBorders>
              <w:top w:val="outset" w:sz="6" w:space="0" w:color="auto"/>
              <w:left w:val="outset" w:sz="6" w:space="0" w:color="auto"/>
              <w:bottom w:val="outset" w:sz="6" w:space="0" w:color="auto"/>
              <w:right w:val="outset" w:sz="6" w:space="0" w:color="auto"/>
            </w:tcBorders>
            <w:vAlign w:val="center"/>
          </w:tcPr>
          <w:p w14:paraId="60CF6D51" w14:textId="6F9469D5" w:rsidR="00963F0C" w:rsidRPr="00963F0C" w:rsidRDefault="00963F0C" w:rsidP="00963F0C">
            <w:pPr>
              <w:spacing w:after="0" w:line="240" w:lineRule="auto"/>
              <w:rPr>
                <w:rFonts w:ascii="Times New Roman" w:eastAsia="Times New Roman" w:hAnsi="Times New Roman" w:cs="Times New Roman"/>
                <w:i/>
                <w:iCs/>
                <w:sz w:val="24"/>
                <w:szCs w:val="24"/>
                <w:lang w:eastAsia="lv-LV"/>
              </w:rPr>
            </w:pPr>
            <w:r w:rsidRPr="00963F0C">
              <w:rPr>
                <w:rFonts w:ascii="Times New Roman" w:hAnsi="Times New Roman" w:cs="Times New Roman"/>
                <w:i/>
                <w:sz w:val="24"/>
                <w:szCs w:val="24"/>
              </w:rPr>
              <w:t>slimības pabalsts</w:t>
            </w:r>
          </w:p>
        </w:tc>
        <w:tc>
          <w:tcPr>
            <w:tcW w:w="1381" w:type="dxa"/>
            <w:tcBorders>
              <w:top w:val="outset" w:sz="6" w:space="0" w:color="auto"/>
              <w:left w:val="outset" w:sz="6" w:space="0" w:color="auto"/>
              <w:bottom w:val="outset" w:sz="6" w:space="0" w:color="auto"/>
              <w:right w:val="outset" w:sz="6" w:space="0" w:color="auto"/>
            </w:tcBorders>
            <w:vAlign w:val="center"/>
          </w:tcPr>
          <w:p w14:paraId="10A199B7" w14:textId="24E149D0" w:rsidR="00963F0C" w:rsidRPr="00963F0C" w:rsidRDefault="00963F0C" w:rsidP="00963F0C">
            <w:pPr>
              <w:spacing w:after="0" w:line="240" w:lineRule="auto"/>
              <w:jc w:val="center"/>
              <w:rPr>
                <w:rFonts w:ascii="Times New Roman" w:eastAsia="Times New Roman" w:hAnsi="Times New Roman" w:cs="Times New Roman"/>
                <w:i/>
                <w:iCs/>
                <w:sz w:val="24"/>
                <w:szCs w:val="24"/>
                <w:lang w:eastAsia="lv-LV"/>
              </w:rPr>
            </w:pPr>
            <w:r w:rsidRPr="00963F0C">
              <w:rPr>
                <w:rFonts w:ascii="Times New Roman" w:hAnsi="Times New Roman" w:cs="Times New Roman"/>
                <w:i/>
                <w:sz w:val="24"/>
                <w:szCs w:val="24"/>
              </w:rPr>
              <w:t>229 834 629</w:t>
            </w:r>
          </w:p>
        </w:tc>
        <w:tc>
          <w:tcPr>
            <w:tcW w:w="1530" w:type="dxa"/>
            <w:tcBorders>
              <w:top w:val="outset" w:sz="6" w:space="0" w:color="auto"/>
              <w:left w:val="outset" w:sz="6" w:space="0" w:color="auto"/>
              <w:bottom w:val="outset" w:sz="6" w:space="0" w:color="auto"/>
              <w:right w:val="outset" w:sz="6" w:space="0" w:color="auto"/>
            </w:tcBorders>
            <w:vAlign w:val="center"/>
          </w:tcPr>
          <w:p w14:paraId="2292BA6E" w14:textId="3E5528FC" w:rsidR="00963F0C" w:rsidRPr="00963F0C" w:rsidRDefault="00963F0C" w:rsidP="00963F0C">
            <w:pPr>
              <w:spacing w:after="0" w:line="240" w:lineRule="auto"/>
              <w:jc w:val="center"/>
              <w:rPr>
                <w:rFonts w:ascii="Times New Roman" w:eastAsia="Times New Roman" w:hAnsi="Times New Roman" w:cs="Times New Roman"/>
                <w:i/>
                <w:iCs/>
                <w:sz w:val="24"/>
                <w:szCs w:val="24"/>
                <w:lang w:eastAsia="lv-LV"/>
              </w:rPr>
            </w:pPr>
            <w:r w:rsidRPr="00963F0C">
              <w:rPr>
                <w:rFonts w:ascii="Times New Roman" w:hAnsi="Times New Roman" w:cs="Times New Roman"/>
                <w:i/>
                <w:sz w:val="24"/>
                <w:szCs w:val="24"/>
              </w:rPr>
              <w:t>34 812 470</w:t>
            </w:r>
          </w:p>
        </w:tc>
        <w:tc>
          <w:tcPr>
            <w:tcW w:w="963" w:type="dxa"/>
            <w:tcBorders>
              <w:top w:val="outset" w:sz="6" w:space="0" w:color="auto"/>
              <w:left w:val="outset" w:sz="6" w:space="0" w:color="auto"/>
              <w:bottom w:val="outset" w:sz="6" w:space="0" w:color="auto"/>
              <w:right w:val="outset" w:sz="6" w:space="0" w:color="auto"/>
            </w:tcBorders>
            <w:vAlign w:val="center"/>
          </w:tcPr>
          <w:p w14:paraId="7206C33B" w14:textId="58224D3F" w:rsidR="00963F0C" w:rsidRPr="00963F0C" w:rsidRDefault="00963F0C" w:rsidP="00963F0C">
            <w:pPr>
              <w:spacing w:after="0" w:line="240" w:lineRule="auto"/>
              <w:jc w:val="center"/>
              <w:rPr>
                <w:rFonts w:ascii="Times New Roman" w:eastAsia="Times New Roman" w:hAnsi="Times New Roman" w:cs="Times New Roman"/>
                <w:i/>
                <w:iCs/>
                <w:sz w:val="24"/>
                <w:szCs w:val="24"/>
                <w:lang w:eastAsia="lv-LV"/>
              </w:rPr>
            </w:pPr>
            <w:r w:rsidRPr="00963F0C">
              <w:rPr>
                <w:rFonts w:ascii="Times New Roman" w:eastAsia="Times New Roman" w:hAnsi="Times New Roman" w:cs="Times New Roman"/>
                <w:i/>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087CB442" w14:textId="36FA40CE" w:rsidR="00963F0C" w:rsidRPr="00963F0C" w:rsidRDefault="00963F0C" w:rsidP="00963F0C">
            <w:pPr>
              <w:spacing w:after="0" w:line="240" w:lineRule="auto"/>
              <w:jc w:val="center"/>
              <w:rPr>
                <w:rFonts w:ascii="Times New Roman" w:eastAsia="Times New Roman" w:hAnsi="Times New Roman" w:cs="Times New Roman"/>
                <w:i/>
                <w:iCs/>
                <w:sz w:val="24"/>
                <w:szCs w:val="24"/>
                <w:lang w:eastAsia="lv-LV"/>
              </w:rPr>
            </w:pPr>
            <w:r w:rsidRPr="00963F0C">
              <w:rPr>
                <w:rFonts w:ascii="Times New Roman" w:eastAsia="Times New Roman" w:hAnsi="Times New Roman" w:cs="Times New Roman"/>
                <w:i/>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331C0B57" w14:textId="3994ED49" w:rsidR="00963F0C" w:rsidRPr="00963F0C" w:rsidRDefault="00963F0C" w:rsidP="00963F0C">
            <w:pPr>
              <w:spacing w:after="0" w:line="240" w:lineRule="auto"/>
              <w:jc w:val="center"/>
              <w:rPr>
                <w:rFonts w:ascii="Times New Roman" w:eastAsia="Times New Roman" w:hAnsi="Times New Roman" w:cs="Times New Roman"/>
                <w:i/>
                <w:iCs/>
                <w:sz w:val="24"/>
                <w:szCs w:val="24"/>
                <w:lang w:eastAsia="lv-LV"/>
              </w:rPr>
            </w:pPr>
            <w:r w:rsidRPr="00963F0C">
              <w:rPr>
                <w:rFonts w:ascii="Times New Roman" w:eastAsia="Times New Roman" w:hAnsi="Times New Roman" w:cs="Times New Roman"/>
                <w:i/>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55EBC765" w14:textId="215FEA2E" w:rsidR="00963F0C" w:rsidRPr="00963F0C" w:rsidRDefault="00963F0C" w:rsidP="00963F0C">
            <w:pPr>
              <w:spacing w:after="0" w:line="240" w:lineRule="auto"/>
              <w:jc w:val="center"/>
              <w:rPr>
                <w:rFonts w:ascii="Times New Roman" w:eastAsia="Times New Roman" w:hAnsi="Times New Roman" w:cs="Times New Roman"/>
                <w:i/>
                <w:iCs/>
                <w:sz w:val="24"/>
                <w:szCs w:val="24"/>
                <w:lang w:eastAsia="lv-LV"/>
              </w:rPr>
            </w:pPr>
            <w:r w:rsidRPr="00963F0C">
              <w:rPr>
                <w:rFonts w:ascii="Times New Roman" w:eastAsia="Times New Roman" w:hAnsi="Times New Roman" w:cs="Times New Roman"/>
                <w:i/>
                <w:iCs/>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514D4FC6" w14:textId="77A7A652" w:rsidR="00963F0C" w:rsidRPr="00963F0C" w:rsidRDefault="00963F0C" w:rsidP="00963F0C">
            <w:pPr>
              <w:spacing w:after="0" w:line="240" w:lineRule="auto"/>
              <w:jc w:val="center"/>
              <w:rPr>
                <w:rFonts w:ascii="Times New Roman" w:eastAsia="Times New Roman" w:hAnsi="Times New Roman" w:cs="Times New Roman"/>
                <w:i/>
                <w:iCs/>
                <w:sz w:val="24"/>
                <w:szCs w:val="24"/>
                <w:lang w:eastAsia="lv-LV"/>
              </w:rPr>
            </w:pPr>
            <w:r w:rsidRPr="00963F0C">
              <w:rPr>
                <w:rFonts w:ascii="Times New Roman" w:eastAsia="Times New Roman" w:hAnsi="Times New Roman" w:cs="Times New Roman"/>
                <w:i/>
                <w:iCs/>
                <w:sz w:val="24"/>
                <w:szCs w:val="24"/>
                <w:lang w:eastAsia="lv-LV"/>
              </w:rPr>
              <w:t>0</w:t>
            </w:r>
          </w:p>
        </w:tc>
      </w:tr>
      <w:tr w:rsidR="00C0684F" w:rsidRPr="000A17E2" w14:paraId="7C550E40" w14:textId="77777777" w:rsidTr="00B371C3">
        <w:trPr>
          <w:tblCellSpacing w:w="15" w:type="dxa"/>
          <w:jc w:val="center"/>
        </w:trPr>
        <w:tc>
          <w:tcPr>
            <w:tcW w:w="1512" w:type="dxa"/>
            <w:tcBorders>
              <w:top w:val="outset" w:sz="6" w:space="0" w:color="auto"/>
              <w:left w:val="outset" w:sz="6" w:space="0" w:color="auto"/>
              <w:bottom w:val="outset" w:sz="6" w:space="0" w:color="auto"/>
              <w:right w:val="outset" w:sz="6" w:space="0" w:color="auto"/>
            </w:tcBorders>
            <w:hideMark/>
          </w:tcPr>
          <w:p w14:paraId="2B8B1812" w14:textId="77777777" w:rsidR="00C0684F" w:rsidRPr="000A17E2" w:rsidRDefault="00C0684F" w:rsidP="00C0684F">
            <w:pPr>
              <w:spacing w:after="0" w:line="240" w:lineRule="auto"/>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2.3. pašvaldību budžets</w:t>
            </w:r>
          </w:p>
        </w:tc>
        <w:tc>
          <w:tcPr>
            <w:tcW w:w="1381" w:type="dxa"/>
            <w:tcBorders>
              <w:top w:val="outset" w:sz="6" w:space="0" w:color="auto"/>
              <w:left w:val="outset" w:sz="6" w:space="0" w:color="auto"/>
              <w:bottom w:val="outset" w:sz="6" w:space="0" w:color="auto"/>
              <w:right w:val="outset" w:sz="6" w:space="0" w:color="auto"/>
            </w:tcBorders>
            <w:vAlign w:val="center"/>
            <w:hideMark/>
          </w:tcPr>
          <w:p w14:paraId="122732B3"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4D0AD6F"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49A3BD6"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BF669A4"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73F9DCE"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E95D0E2"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347B616B"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01B1A" w:rsidRPr="000A17E2" w14:paraId="487B29EF" w14:textId="77777777" w:rsidTr="00B371C3">
        <w:trPr>
          <w:tblCellSpacing w:w="15" w:type="dxa"/>
          <w:jc w:val="center"/>
        </w:trPr>
        <w:tc>
          <w:tcPr>
            <w:tcW w:w="1512" w:type="dxa"/>
            <w:tcBorders>
              <w:top w:val="outset" w:sz="6" w:space="0" w:color="auto"/>
              <w:left w:val="outset" w:sz="6" w:space="0" w:color="auto"/>
              <w:bottom w:val="outset" w:sz="6" w:space="0" w:color="auto"/>
              <w:right w:val="outset" w:sz="6" w:space="0" w:color="auto"/>
            </w:tcBorders>
            <w:hideMark/>
          </w:tcPr>
          <w:p w14:paraId="661098EC" w14:textId="77777777" w:rsidR="00E01B1A" w:rsidRPr="000A17E2" w:rsidRDefault="00E01B1A" w:rsidP="00E01B1A">
            <w:pPr>
              <w:spacing w:after="0" w:line="240" w:lineRule="auto"/>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3. Finansiālā ietekme</w:t>
            </w:r>
          </w:p>
        </w:tc>
        <w:tc>
          <w:tcPr>
            <w:tcW w:w="1381" w:type="dxa"/>
            <w:tcBorders>
              <w:top w:val="outset" w:sz="6" w:space="0" w:color="auto"/>
              <w:left w:val="outset" w:sz="6" w:space="0" w:color="auto"/>
              <w:bottom w:val="outset" w:sz="6" w:space="0" w:color="auto"/>
              <w:right w:val="outset" w:sz="6" w:space="0" w:color="auto"/>
            </w:tcBorders>
            <w:vAlign w:val="center"/>
            <w:hideMark/>
          </w:tcPr>
          <w:p w14:paraId="25C77053" w14:textId="77777777" w:rsidR="00E01B1A" w:rsidRPr="000A17E2" w:rsidRDefault="00E01B1A" w:rsidP="00E01B1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F2CEAC7" w14:textId="13892AC5" w:rsidR="00E01B1A" w:rsidRPr="009872FC" w:rsidRDefault="00E01B1A" w:rsidP="00E01B1A">
            <w:pPr>
              <w:spacing w:after="0" w:line="240" w:lineRule="auto"/>
              <w:jc w:val="center"/>
              <w:rPr>
                <w:rFonts w:ascii="Times New Roman" w:eastAsia="Times New Roman" w:hAnsi="Times New Roman" w:cs="Times New Roman"/>
                <w:iCs/>
                <w:sz w:val="20"/>
                <w:szCs w:val="24"/>
                <w:lang w:eastAsia="lv-LV"/>
              </w:rPr>
            </w:pPr>
            <w:r>
              <w:rPr>
                <w:rFonts w:ascii="Times New Roman" w:eastAsia="Times New Roman" w:hAnsi="Times New Roman" w:cs="Times New Roman"/>
                <w:iCs/>
                <w:sz w:val="24"/>
                <w:szCs w:val="24"/>
                <w:lang w:eastAsia="lv-LV"/>
              </w:rPr>
              <w:t>-</w:t>
            </w:r>
            <w:r w:rsidRPr="00D14D6E">
              <w:rPr>
                <w:rFonts w:ascii="Times New Roman" w:eastAsia="Times New Roman" w:hAnsi="Times New Roman" w:cs="Times New Roman"/>
                <w:iCs/>
                <w:sz w:val="24"/>
                <w:szCs w:val="24"/>
                <w:lang w:eastAsia="lv-LV"/>
              </w:rPr>
              <w:t>34 812 470</w:t>
            </w:r>
          </w:p>
        </w:tc>
        <w:tc>
          <w:tcPr>
            <w:tcW w:w="963" w:type="dxa"/>
            <w:tcBorders>
              <w:top w:val="outset" w:sz="6" w:space="0" w:color="auto"/>
              <w:left w:val="outset" w:sz="6" w:space="0" w:color="auto"/>
              <w:bottom w:val="outset" w:sz="6" w:space="0" w:color="auto"/>
              <w:right w:val="outset" w:sz="6" w:space="0" w:color="auto"/>
            </w:tcBorders>
            <w:vAlign w:val="center"/>
            <w:hideMark/>
          </w:tcPr>
          <w:p w14:paraId="2937D133" w14:textId="77777777" w:rsidR="00E01B1A" w:rsidRPr="000A17E2" w:rsidRDefault="00E01B1A" w:rsidP="00E01B1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D616393" w14:textId="77777777" w:rsidR="00E01B1A" w:rsidRPr="000A17E2" w:rsidRDefault="00E01B1A" w:rsidP="00E01B1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C35D444" w14:textId="77777777" w:rsidR="00E01B1A" w:rsidRPr="000A17E2" w:rsidRDefault="00E01B1A" w:rsidP="00E01B1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81D3B0D" w14:textId="77777777" w:rsidR="00E01B1A" w:rsidRPr="000A17E2" w:rsidRDefault="00E01B1A" w:rsidP="00E01B1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546F2F6C" w14:textId="77777777" w:rsidR="00E01B1A" w:rsidRPr="000A17E2" w:rsidRDefault="00E01B1A" w:rsidP="00E01B1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01B1A" w:rsidRPr="000A17E2" w14:paraId="162025DA" w14:textId="77777777" w:rsidTr="00B371C3">
        <w:trPr>
          <w:tblCellSpacing w:w="15" w:type="dxa"/>
          <w:jc w:val="center"/>
        </w:trPr>
        <w:tc>
          <w:tcPr>
            <w:tcW w:w="1512" w:type="dxa"/>
            <w:tcBorders>
              <w:top w:val="outset" w:sz="6" w:space="0" w:color="auto"/>
              <w:left w:val="outset" w:sz="6" w:space="0" w:color="auto"/>
              <w:bottom w:val="outset" w:sz="6" w:space="0" w:color="auto"/>
              <w:right w:val="outset" w:sz="6" w:space="0" w:color="auto"/>
            </w:tcBorders>
            <w:hideMark/>
          </w:tcPr>
          <w:p w14:paraId="38049EA6" w14:textId="77777777" w:rsidR="00E01B1A" w:rsidRPr="000A17E2" w:rsidRDefault="00E01B1A" w:rsidP="00E01B1A">
            <w:pPr>
              <w:spacing w:after="0" w:line="240" w:lineRule="auto"/>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3.1. valsts pamatbudžets</w:t>
            </w:r>
          </w:p>
        </w:tc>
        <w:tc>
          <w:tcPr>
            <w:tcW w:w="1381" w:type="dxa"/>
            <w:tcBorders>
              <w:top w:val="outset" w:sz="6" w:space="0" w:color="auto"/>
              <w:left w:val="outset" w:sz="6" w:space="0" w:color="auto"/>
              <w:bottom w:val="outset" w:sz="6" w:space="0" w:color="auto"/>
              <w:right w:val="outset" w:sz="6" w:space="0" w:color="auto"/>
            </w:tcBorders>
            <w:vAlign w:val="center"/>
            <w:hideMark/>
          </w:tcPr>
          <w:p w14:paraId="24472491" w14:textId="77777777" w:rsidR="00E01B1A" w:rsidRPr="000A17E2" w:rsidRDefault="00E01B1A" w:rsidP="00E01B1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852957B" w14:textId="103A93B2" w:rsidR="00E01B1A" w:rsidRPr="009872FC" w:rsidRDefault="00E01B1A" w:rsidP="00E01B1A">
            <w:pPr>
              <w:spacing w:after="0" w:line="240" w:lineRule="auto"/>
              <w:jc w:val="center"/>
              <w:rPr>
                <w:rFonts w:ascii="Times New Roman" w:eastAsia="Times New Roman" w:hAnsi="Times New Roman" w:cs="Times New Roman"/>
                <w:iCs/>
                <w:sz w:val="20"/>
                <w:szCs w:val="24"/>
                <w:lang w:eastAsia="lv-LV"/>
              </w:rPr>
            </w:pPr>
            <w:r>
              <w:rPr>
                <w:rFonts w:ascii="Times New Roman" w:eastAsia="Times New Roman" w:hAnsi="Times New Roman" w:cs="Times New Roman"/>
                <w:iCs/>
                <w:sz w:val="24"/>
                <w:szCs w:val="24"/>
                <w:lang w:eastAsia="lv-LV"/>
              </w:rPr>
              <w:t>-</w:t>
            </w:r>
            <w:r w:rsidRPr="00D14D6E">
              <w:rPr>
                <w:rFonts w:ascii="Times New Roman" w:eastAsia="Times New Roman" w:hAnsi="Times New Roman" w:cs="Times New Roman"/>
                <w:iCs/>
                <w:sz w:val="24"/>
                <w:szCs w:val="24"/>
                <w:lang w:eastAsia="lv-LV"/>
              </w:rPr>
              <w:t>34 812 470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33D8279" w14:textId="77777777" w:rsidR="00E01B1A" w:rsidRPr="000A17E2" w:rsidRDefault="00E01B1A" w:rsidP="00E01B1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9C3404A" w14:textId="77777777" w:rsidR="00E01B1A" w:rsidRPr="000A17E2" w:rsidRDefault="00E01B1A" w:rsidP="00E01B1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28612BF" w14:textId="77777777" w:rsidR="00E01B1A" w:rsidRPr="000A17E2" w:rsidRDefault="00E01B1A" w:rsidP="00E01B1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C8A2E9D" w14:textId="77777777" w:rsidR="00E01B1A" w:rsidRPr="000A17E2" w:rsidRDefault="00E01B1A" w:rsidP="00E01B1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7C2AEF02" w14:textId="77777777" w:rsidR="00E01B1A" w:rsidRPr="000A17E2" w:rsidRDefault="00E01B1A" w:rsidP="00E01B1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0684F" w:rsidRPr="000A17E2" w14:paraId="56B7CDD6" w14:textId="77777777" w:rsidTr="00B371C3">
        <w:trPr>
          <w:tblCellSpacing w:w="15" w:type="dxa"/>
          <w:jc w:val="center"/>
        </w:trPr>
        <w:tc>
          <w:tcPr>
            <w:tcW w:w="1512" w:type="dxa"/>
            <w:tcBorders>
              <w:top w:val="outset" w:sz="6" w:space="0" w:color="auto"/>
              <w:left w:val="outset" w:sz="6" w:space="0" w:color="auto"/>
              <w:bottom w:val="outset" w:sz="6" w:space="0" w:color="auto"/>
              <w:right w:val="outset" w:sz="6" w:space="0" w:color="auto"/>
            </w:tcBorders>
            <w:hideMark/>
          </w:tcPr>
          <w:p w14:paraId="6A58D510" w14:textId="77777777" w:rsidR="00C0684F" w:rsidRPr="000A17E2" w:rsidRDefault="00C0684F" w:rsidP="00C0684F">
            <w:pPr>
              <w:spacing w:after="0" w:line="240" w:lineRule="auto"/>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3.2. speciālais budžets</w:t>
            </w:r>
          </w:p>
        </w:tc>
        <w:tc>
          <w:tcPr>
            <w:tcW w:w="1381" w:type="dxa"/>
            <w:tcBorders>
              <w:top w:val="outset" w:sz="6" w:space="0" w:color="auto"/>
              <w:left w:val="outset" w:sz="6" w:space="0" w:color="auto"/>
              <w:bottom w:val="outset" w:sz="6" w:space="0" w:color="auto"/>
              <w:right w:val="outset" w:sz="6" w:space="0" w:color="auto"/>
            </w:tcBorders>
            <w:vAlign w:val="center"/>
            <w:hideMark/>
          </w:tcPr>
          <w:p w14:paraId="6CF2C1D8"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8035F0D"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46238A1"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723808E"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807C265"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CB96B71"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005BA439"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0684F" w:rsidRPr="000A17E2" w14:paraId="7A9E077F" w14:textId="77777777" w:rsidTr="00B371C3">
        <w:trPr>
          <w:tblCellSpacing w:w="15" w:type="dxa"/>
          <w:jc w:val="center"/>
        </w:trPr>
        <w:tc>
          <w:tcPr>
            <w:tcW w:w="1512" w:type="dxa"/>
            <w:tcBorders>
              <w:top w:val="outset" w:sz="6" w:space="0" w:color="auto"/>
              <w:left w:val="outset" w:sz="6" w:space="0" w:color="auto"/>
              <w:bottom w:val="outset" w:sz="6" w:space="0" w:color="auto"/>
              <w:right w:val="outset" w:sz="6" w:space="0" w:color="auto"/>
            </w:tcBorders>
            <w:hideMark/>
          </w:tcPr>
          <w:p w14:paraId="64606E3F" w14:textId="77777777" w:rsidR="00C0684F" w:rsidRPr="000A17E2" w:rsidRDefault="00C0684F" w:rsidP="00C0684F">
            <w:pPr>
              <w:spacing w:after="0" w:line="240" w:lineRule="auto"/>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3.3. pašvaldību budžets</w:t>
            </w:r>
          </w:p>
        </w:tc>
        <w:tc>
          <w:tcPr>
            <w:tcW w:w="1381" w:type="dxa"/>
            <w:tcBorders>
              <w:top w:val="outset" w:sz="6" w:space="0" w:color="auto"/>
              <w:left w:val="outset" w:sz="6" w:space="0" w:color="auto"/>
              <w:bottom w:val="outset" w:sz="6" w:space="0" w:color="auto"/>
              <w:right w:val="outset" w:sz="6" w:space="0" w:color="auto"/>
            </w:tcBorders>
            <w:vAlign w:val="center"/>
            <w:hideMark/>
          </w:tcPr>
          <w:p w14:paraId="62725781"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793C9ED"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BB66FAC"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0E70CE1"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AE5BCBA"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A85ECC3"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1ED8B4D5"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0684F" w:rsidRPr="000A17E2" w14:paraId="17042E42" w14:textId="77777777" w:rsidTr="00B371C3">
        <w:trPr>
          <w:tblCellSpacing w:w="15" w:type="dxa"/>
          <w:jc w:val="center"/>
        </w:trPr>
        <w:tc>
          <w:tcPr>
            <w:tcW w:w="1512" w:type="dxa"/>
            <w:tcBorders>
              <w:top w:val="outset" w:sz="6" w:space="0" w:color="auto"/>
              <w:left w:val="outset" w:sz="6" w:space="0" w:color="auto"/>
              <w:bottom w:val="outset" w:sz="6" w:space="0" w:color="auto"/>
              <w:right w:val="outset" w:sz="6" w:space="0" w:color="auto"/>
            </w:tcBorders>
            <w:hideMark/>
          </w:tcPr>
          <w:p w14:paraId="1B929537" w14:textId="77777777" w:rsidR="00C0684F" w:rsidRPr="000A17E2" w:rsidRDefault="00C0684F" w:rsidP="00C0684F">
            <w:pPr>
              <w:spacing w:after="0" w:line="240" w:lineRule="auto"/>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381" w:type="dxa"/>
            <w:tcBorders>
              <w:top w:val="outset" w:sz="6" w:space="0" w:color="auto"/>
              <w:left w:val="outset" w:sz="6" w:space="0" w:color="auto"/>
              <w:bottom w:val="outset" w:sz="6" w:space="0" w:color="auto"/>
              <w:right w:val="outset" w:sz="6" w:space="0" w:color="auto"/>
            </w:tcBorders>
            <w:vAlign w:val="center"/>
            <w:hideMark/>
          </w:tcPr>
          <w:p w14:paraId="61731F0B"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X</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87ACE74" w14:textId="414CE635" w:rsidR="00C0684F" w:rsidRPr="000A17E2" w:rsidRDefault="002E3AFD" w:rsidP="00C0684F">
            <w:pPr>
              <w:spacing w:after="0" w:line="240" w:lineRule="auto"/>
              <w:jc w:val="center"/>
              <w:rPr>
                <w:rFonts w:ascii="Times New Roman" w:eastAsia="Times New Roman" w:hAnsi="Times New Roman" w:cs="Times New Roman"/>
                <w:iCs/>
                <w:sz w:val="24"/>
                <w:szCs w:val="24"/>
                <w:lang w:eastAsia="lv-LV"/>
              </w:rPr>
            </w:pPr>
            <w:r w:rsidRPr="00681430">
              <w:rPr>
                <w:rFonts w:ascii="Times New Roman" w:eastAsia="Times New Roman" w:hAnsi="Times New Roman" w:cs="Times New Roman"/>
                <w:iCs/>
                <w:sz w:val="24"/>
                <w:szCs w:val="24"/>
                <w:lang w:eastAsia="lv-LV"/>
              </w:rPr>
              <w:t>34 812 470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A4EE95F"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005BA1F4"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660C935"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A13DF9A"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47760E02"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0684F" w:rsidRPr="000A17E2" w14:paraId="7E2370AB" w14:textId="77777777" w:rsidTr="00B371C3">
        <w:trPr>
          <w:tblCellSpacing w:w="15" w:type="dxa"/>
          <w:jc w:val="center"/>
        </w:trPr>
        <w:tc>
          <w:tcPr>
            <w:tcW w:w="1512" w:type="dxa"/>
            <w:tcBorders>
              <w:top w:val="outset" w:sz="6" w:space="0" w:color="auto"/>
              <w:left w:val="outset" w:sz="6" w:space="0" w:color="auto"/>
              <w:bottom w:val="outset" w:sz="6" w:space="0" w:color="auto"/>
              <w:right w:val="outset" w:sz="6" w:space="0" w:color="auto"/>
            </w:tcBorders>
            <w:hideMark/>
          </w:tcPr>
          <w:p w14:paraId="166F510D" w14:textId="77777777" w:rsidR="00C0684F" w:rsidRPr="000A17E2" w:rsidRDefault="00C0684F" w:rsidP="00C0684F">
            <w:pPr>
              <w:spacing w:after="0" w:line="240" w:lineRule="auto"/>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5. Precizēta finansiālā ietekme</w:t>
            </w:r>
          </w:p>
        </w:tc>
        <w:tc>
          <w:tcPr>
            <w:tcW w:w="1381" w:type="dxa"/>
            <w:vMerge w:val="restart"/>
            <w:tcBorders>
              <w:top w:val="outset" w:sz="6" w:space="0" w:color="auto"/>
              <w:left w:val="outset" w:sz="6" w:space="0" w:color="auto"/>
              <w:bottom w:val="outset" w:sz="6" w:space="0" w:color="auto"/>
              <w:right w:val="outset" w:sz="6" w:space="0" w:color="auto"/>
            </w:tcBorders>
            <w:vAlign w:val="center"/>
            <w:hideMark/>
          </w:tcPr>
          <w:p w14:paraId="4785269B"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X</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A26DBB4"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sidRPr="00871922">
              <w:rPr>
                <w:rFonts w:ascii="Times New Roman" w:eastAsia="Times New Roman" w:hAnsi="Times New Roman" w:cs="Times New Roman"/>
                <w:iCs/>
                <w:sz w:val="24"/>
                <w:szCs w:val="24"/>
                <w:lang w:eastAsia="lv-LV"/>
              </w:rPr>
              <w:t>0</w:t>
            </w:r>
          </w:p>
        </w:tc>
        <w:tc>
          <w:tcPr>
            <w:tcW w:w="963" w:type="dxa"/>
            <w:vMerge w:val="restart"/>
            <w:tcBorders>
              <w:top w:val="outset" w:sz="6" w:space="0" w:color="auto"/>
              <w:left w:val="outset" w:sz="6" w:space="0" w:color="auto"/>
              <w:bottom w:val="outset" w:sz="6" w:space="0" w:color="auto"/>
              <w:right w:val="outset" w:sz="6" w:space="0" w:color="auto"/>
            </w:tcBorders>
            <w:vAlign w:val="center"/>
            <w:hideMark/>
          </w:tcPr>
          <w:p w14:paraId="1FC7689A"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4004981D"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0B4C64E8"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CC7DFFE"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6AE8C03A"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0684F" w:rsidRPr="000A17E2" w14:paraId="18781029" w14:textId="77777777" w:rsidTr="00B371C3">
        <w:trPr>
          <w:tblCellSpacing w:w="15" w:type="dxa"/>
          <w:jc w:val="center"/>
        </w:trPr>
        <w:tc>
          <w:tcPr>
            <w:tcW w:w="1512" w:type="dxa"/>
            <w:tcBorders>
              <w:top w:val="outset" w:sz="6" w:space="0" w:color="auto"/>
              <w:left w:val="outset" w:sz="6" w:space="0" w:color="auto"/>
              <w:bottom w:val="outset" w:sz="6" w:space="0" w:color="auto"/>
              <w:right w:val="outset" w:sz="6" w:space="0" w:color="auto"/>
            </w:tcBorders>
            <w:hideMark/>
          </w:tcPr>
          <w:p w14:paraId="30A65D36" w14:textId="77777777" w:rsidR="00C0684F" w:rsidRPr="000A17E2" w:rsidRDefault="00C0684F" w:rsidP="00C0684F">
            <w:pPr>
              <w:spacing w:after="0" w:line="240" w:lineRule="auto"/>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5.1. valsts pamatbudžets</w:t>
            </w:r>
          </w:p>
        </w:tc>
        <w:tc>
          <w:tcPr>
            <w:tcW w:w="1381" w:type="dxa"/>
            <w:vMerge/>
            <w:tcBorders>
              <w:top w:val="outset" w:sz="6" w:space="0" w:color="auto"/>
              <w:left w:val="outset" w:sz="6" w:space="0" w:color="auto"/>
              <w:bottom w:val="outset" w:sz="6" w:space="0" w:color="auto"/>
              <w:right w:val="outset" w:sz="6" w:space="0" w:color="auto"/>
            </w:tcBorders>
            <w:vAlign w:val="center"/>
            <w:hideMark/>
          </w:tcPr>
          <w:p w14:paraId="7952BBA7"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p>
        </w:tc>
        <w:tc>
          <w:tcPr>
            <w:tcW w:w="1530" w:type="dxa"/>
            <w:tcBorders>
              <w:top w:val="outset" w:sz="6" w:space="0" w:color="auto"/>
              <w:left w:val="outset" w:sz="6" w:space="0" w:color="auto"/>
              <w:bottom w:val="outset" w:sz="6" w:space="0" w:color="auto"/>
              <w:right w:val="outset" w:sz="6" w:space="0" w:color="auto"/>
            </w:tcBorders>
            <w:vAlign w:val="center"/>
            <w:hideMark/>
          </w:tcPr>
          <w:p w14:paraId="75F5EA1B"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7622F222"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35B00AF2"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3DA0C4D9"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BAC97FD"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074FB8FA"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0684F" w:rsidRPr="000A17E2" w14:paraId="0A2F57BD" w14:textId="77777777" w:rsidTr="00B371C3">
        <w:trPr>
          <w:tblCellSpacing w:w="15" w:type="dxa"/>
          <w:jc w:val="center"/>
        </w:trPr>
        <w:tc>
          <w:tcPr>
            <w:tcW w:w="1512" w:type="dxa"/>
            <w:tcBorders>
              <w:top w:val="outset" w:sz="6" w:space="0" w:color="auto"/>
              <w:left w:val="outset" w:sz="6" w:space="0" w:color="auto"/>
              <w:bottom w:val="outset" w:sz="6" w:space="0" w:color="auto"/>
              <w:right w:val="outset" w:sz="6" w:space="0" w:color="auto"/>
            </w:tcBorders>
            <w:hideMark/>
          </w:tcPr>
          <w:p w14:paraId="5110B75B" w14:textId="77777777" w:rsidR="00C0684F" w:rsidRPr="000A17E2" w:rsidRDefault="00C0684F" w:rsidP="00C0684F">
            <w:pPr>
              <w:spacing w:after="0" w:line="240" w:lineRule="auto"/>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5.2. speciālais budžets</w:t>
            </w:r>
          </w:p>
        </w:tc>
        <w:tc>
          <w:tcPr>
            <w:tcW w:w="1381" w:type="dxa"/>
            <w:vMerge/>
            <w:tcBorders>
              <w:top w:val="outset" w:sz="6" w:space="0" w:color="auto"/>
              <w:left w:val="outset" w:sz="6" w:space="0" w:color="auto"/>
              <w:bottom w:val="outset" w:sz="6" w:space="0" w:color="auto"/>
              <w:right w:val="outset" w:sz="6" w:space="0" w:color="auto"/>
            </w:tcBorders>
            <w:vAlign w:val="center"/>
            <w:hideMark/>
          </w:tcPr>
          <w:p w14:paraId="0956FC52"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p>
        </w:tc>
        <w:tc>
          <w:tcPr>
            <w:tcW w:w="1530" w:type="dxa"/>
            <w:tcBorders>
              <w:top w:val="outset" w:sz="6" w:space="0" w:color="auto"/>
              <w:left w:val="outset" w:sz="6" w:space="0" w:color="auto"/>
              <w:bottom w:val="outset" w:sz="6" w:space="0" w:color="auto"/>
              <w:right w:val="outset" w:sz="6" w:space="0" w:color="auto"/>
            </w:tcBorders>
            <w:vAlign w:val="center"/>
            <w:hideMark/>
          </w:tcPr>
          <w:p w14:paraId="691A9C98"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3CF66602"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53B43F0E"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44E3DE3E"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74D1C869"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2F0266D2"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0684F" w:rsidRPr="000A17E2" w14:paraId="2B55678B" w14:textId="77777777" w:rsidTr="00B371C3">
        <w:trPr>
          <w:tblCellSpacing w:w="15" w:type="dxa"/>
          <w:jc w:val="center"/>
        </w:trPr>
        <w:tc>
          <w:tcPr>
            <w:tcW w:w="1512" w:type="dxa"/>
            <w:tcBorders>
              <w:top w:val="outset" w:sz="6" w:space="0" w:color="auto"/>
              <w:left w:val="outset" w:sz="6" w:space="0" w:color="auto"/>
              <w:bottom w:val="outset" w:sz="6" w:space="0" w:color="auto"/>
              <w:right w:val="outset" w:sz="6" w:space="0" w:color="auto"/>
            </w:tcBorders>
            <w:hideMark/>
          </w:tcPr>
          <w:p w14:paraId="5545B225" w14:textId="77777777" w:rsidR="00C0684F" w:rsidRPr="000A17E2" w:rsidRDefault="00C0684F" w:rsidP="00C0684F">
            <w:pPr>
              <w:spacing w:after="0" w:line="240" w:lineRule="auto"/>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lastRenderedPageBreak/>
              <w:t>5.3. pašvaldību budžets</w:t>
            </w:r>
          </w:p>
        </w:tc>
        <w:tc>
          <w:tcPr>
            <w:tcW w:w="1381" w:type="dxa"/>
            <w:vMerge/>
            <w:tcBorders>
              <w:top w:val="outset" w:sz="6" w:space="0" w:color="auto"/>
              <w:left w:val="outset" w:sz="6" w:space="0" w:color="auto"/>
              <w:bottom w:val="outset" w:sz="6" w:space="0" w:color="auto"/>
              <w:right w:val="outset" w:sz="6" w:space="0" w:color="auto"/>
            </w:tcBorders>
            <w:vAlign w:val="center"/>
            <w:hideMark/>
          </w:tcPr>
          <w:p w14:paraId="6DD01007"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p>
        </w:tc>
        <w:tc>
          <w:tcPr>
            <w:tcW w:w="1530" w:type="dxa"/>
            <w:tcBorders>
              <w:top w:val="outset" w:sz="6" w:space="0" w:color="auto"/>
              <w:left w:val="outset" w:sz="6" w:space="0" w:color="auto"/>
              <w:bottom w:val="outset" w:sz="6" w:space="0" w:color="auto"/>
              <w:right w:val="outset" w:sz="6" w:space="0" w:color="auto"/>
            </w:tcBorders>
            <w:vAlign w:val="center"/>
            <w:hideMark/>
          </w:tcPr>
          <w:p w14:paraId="6203CD88"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46F0D750"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2080EA09"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0C9F2A2C"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12197B9"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10C687D3" w14:textId="77777777" w:rsidR="00C0684F" w:rsidRPr="000A17E2" w:rsidRDefault="00C0684F" w:rsidP="00C068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01B1A" w:rsidRPr="000A17E2" w14:paraId="7D713E5E" w14:textId="77777777" w:rsidTr="00B371C3">
        <w:trPr>
          <w:tblCellSpacing w:w="15" w:type="dxa"/>
          <w:jc w:val="center"/>
        </w:trPr>
        <w:tc>
          <w:tcPr>
            <w:tcW w:w="1512" w:type="dxa"/>
            <w:tcBorders>
              <w:top w:val="outset" w:sz="6" w:space="0" w:color="auto"/>
              <w:left w:val="outset" w:sz="6" w:space="0" w:color="auto"/>
              <w:bottom w:val="outset" w:sz="6" w:space="0" w:color="auto"/>
              <w:right w:val="outset" w:sz="6" w:space="0" w:color="auto"/>
            </w:tcBorders>
            <w:hideMark/>
          </w:tcPr>
          <w:p w14:paraId="06721AB0" w14:textId="77777777" w:rsidR="00E01B1A" w:rsidRPr="000A17E2" w:rsidRDefault="00E01B1A" w:rsidP="00E01B1A">
            <w:pPr>
              <w:spacing w:after="0" w:line="240" w:lineRule="auto"/>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8313" w:type="dxa"/>
            <w:gridSpan w:val="7"/>
            <w:vMerge w:val="restart"/>
            <w:tcBorders>
              <w:top w:val="outset" w:sz="6" w:space="0" w:color="auto"/>
              <w:left w:val="outset" w:sz="6" w:space="0" w:color="auto"/>
              <w:bottom w:val="outset" w:sz="6" w:space="0" w:color="auto"/>
              <w:right w:val="outset" w:sz="6" w:space="0" w:color="auto"/>
            </w:tcBorders>
            <w:hideMark/>
          </w:tcPr>
          <w:p w14:paraId="34EBA308" w14:textId="56795344" w:rsidR="00E01B1A" w:rsidRPr="00B371C3" w:rsidRDefault="00E01B1A" w:rsidP="00E01B1A">
            <w:pPr>
              <w:spacing w:after="0" w:line="240" w:lineRule="auto"/>
              <w:jc w:val="both"/>
              <w:rPr>
                <w:rFonts w:ascii="Times New Roman" w:hAnsi="Times New Roman" w:cs="Times New Roman"/>
                <w:sz w:val="24"/>
                <w:szCs w:val="24"/>
              </w:rPr>
            </w:pPr>
            <w:r w:rsidRPr="00B371C3">
              <w:rPr>
                <w:rFonts w:ascii="Times New Roman" w:hAnsi="Times New Roman" w:cs="Times New Roman"/>
                <w:sz w:val="24"/>
                <w:szCs w:val="24"/>
              </w:rPr>
              <w:t xml:space="preserve">MK rīkojuma projekts paredz FM no 74.resora “Gadskārtējā valsts budžeta izpildes procesā pārdalāmais finansējums” programmas 02.00.00 “Līdzekļi neparedzētiem gadījumiem” veikt līdzekļu pārdali uz LM pamatbudžeta programmu 99.00.00 “Līdzekļu neparedzētiem gadījumiem izlietojums” 34 812 470 </w:t>
            </w:r>
            <w:proofErr w:type="spellStart"/>
            <w:r w:rsidR="00D50735" w:rsidRPr="00D50735">
              <w:rPr>
                <w:rFonts w:ascii="Times New Roman" w:hAnsi="Times New Roman" w:cs="Times New Roman"/>
                <w:i/>
                <w:sz w:val="24"/>
                <w:szCs w:val="24"/>
              </w:rPr>
              <w:t>euro</w:t>
            </w:r>
            <w:proofErr w:type="spellEnd"/>
            <w:r w:rsidRPr="00B371C3">
              <w:rPr>
                <w:rFonts w:ascii="Times New Roman" w:hAnsi="Times New Roman" w:cs="Times New Roman"/>
                <w:i/>
                <w:sz w:val="24"/>
                <w:szCs w:val="24"/>
              </w:rPr>
              <w:t xml:space="preserve"> </w:t>
            </w:r>
            <w:r w:rsidRPr="00B371C3">
              <w:rPr>
                <w:rFonts w:ascii="Times New Roman" w:hAnsi="Times New Roman" w:cs="Times New Roman"/>
                <w:sz w:val="24"/>
                <w:szCs w:val="24"/>
              </w:rPr>
              <w:t xml:space="preserve">apmērā, vienlaikus veicot  valsts budžeta uzturēšanas izdevumu </w:t>
            </w:r>
            <w:proofErr w:type="spellStart"/>
            <w:r w:rsidRPr="00B371C3">
              <w:rPr>
                <w:rFonts w:ascii="Times New Roman" w:hAnsi="Times New Roman" w:cs="Times New Roman"/>
                <w:sz w:val="24"/>
                <w:szCs w:val="24"/>
              </w:rPr>
              <w:t>transfertu</w:t>
            </w:r>
            <w:proofErr w:type="spellEnd"/>
            <w:r w:rsidRPr="00B371C3">
              <w:rPr>
                <w:rFonts w:ascii="Times New Roman" w:hAnsi="Times New Roman" w:cs="Times New Roman"/>
                <w:sz w:val="24"/>
                <w:szCs w:val="24"/>
              </w:rPr>
              <w:t xml:space="preserve"> no valsts pamatbudžeta uz valsts speciālā budžeta apakšprogrammu 04.04.00 “Invaliditātes, maternitātes un slimības speciālais budžets”, lai novērstu Covid-19 izplatības seku negatīvo ietekmi uz slimības pabalsta izdevumiem.</w:t>
            </w:r>
          </w:p>
          <w:p w14:paraId="4EDA3176" w14:textId="77777777" w:rsidR="00E01B1A" w:rsidRPr="00D70EC2" w:rsidRDefault="00E01B1A" w:rsidP="00E01B1A">
            <w:pPr>
              <w:spacing w:after="0" w:line="240" w:lineRule="auto"/>
              <w:jc w:val="both"/>
              <w:rPr>
                <w:rFonts w:ascii="Times New Roman" w:hAnsi="Times New Roman" w:cs="Times New Roman"/>
              </w:rPr>
            </w:pPr>
          </w:p>
          <w:p w14:paraId="23A8679E" w14:textId="77777777" w:rsidR="00E01B1A" w:rsidRPr="00D70EC2" w:rsidRDefault="00E01B1A" w:rsidP="00E01B1A">
            <w:pPr>
              <w:spacing w:after="0" w:line="240" w:lineRule="auto"/>
              <w:jc w:val="both"/>
              <w:rPr>
                <w:rFonts w:ascii="Times New Roman" w:hAnsi="Times New Roman" w:cs="Times New Roman"/>
              </w:rPr>
            </w:pPr>
            <w:r w:rsidRPr="00D70EC2">
              <w:rPr>
                <w:rFonts w:ascii="Times New Roman" w:hAnsi="Times New Roman" w:cs="Times New Roman"/>
              </w:rPr>
              <w:t>Līdzekļu pieprasījuma aprēķins</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879"/>
              <w:gridCol w:w="797"/>
              <w:gridCol w:w="655"/>
              <w:gridCol w:w="1018"/>
              <w:gridCol w:w="768"/>
              <w:gridCol w:w="684"/>
              <w:gridCol w:w="986"/>
              <w:gridCol w:w="709"/>
              <w:gridCol w:w="850"/>
              <w:gridCol w:w="1013"/>
            </w:tblGrid>
            <w:tr w:rsidR="00E01B1A" w:rsidRPr="00D70EC2" w14:paraId="4CA2B036" w14:textId="77777777" w:rsidTr="00A76F90">
              <w:trPr>
                <w:jc w:val="center"/>
              </w:trPr>
              <w:tc>
                <w:tcPr>
                  <w:tcW w:w="879" w:type="dxa"/>
                  <w:vMerge w:val="restart"/>
                  <w:shd w:val="clear" w:color="auto" w:fill="auto"/>
                  <w:vAlign w:val="center"/>
                </w:tcPr>
                <w:p w14:paraId="0E9BD385" w14:textId="77777777" w:rsidR="00E01B1A" w:rsidRPr="00D70EC2" w:rsidRDefault="00E01B1A" w:rsidP="00E01B1A">
                  <w:pPr>
                    <w:pStyle w:val="naisnod"/>
                    <w:spacing w:before="0" w:beforeAutospacing="0" w:after="120" w:afterAutospacing="0"/>
                    <w:jc w:val="center"/>
                    <w:rPr>
                      <w:sz w:val="14"/>
                      <w:szCs w:val="14"/>
                    </w:rPr>
                  </w:pPr>
                  <w:r w:rsidRPr="00D70EC2">
                    <w:rPr>
                      <w:sz w:val="14"/>
                      <w:szCs w:val="14"/>
                    </w:rPr>
                    <w:t>Nosaukums</w:t>
                  </w:r>
                </w:p>
              </w:tc>
              <w:tc>
                <w:tcPr>
                  <w:tcW w:w="2470" w:type="dxa"/>
                  <w:gridSpan w:val="3"/>
                  <w:shd w:val="clear" w:color="auto" w:fill="auto"/>
                  <w:vAlign w:val="center"/>
                </w:tcPr>
                <w:p w14:paraId="0B0E54DC" w14:textId="77777777" w:rsidR="00E01B1A" w:rsidRPr="00D70EC2" w:rsidRDefault="00E01B1A" w:rsidP="00E01B1A">
                  <w:pPr>
                    <w:pStyle w:val="naisnod"/>
                    <w:spacing w:before="0" w:beforeAutospacing="0" w:after="120" w:afterAutospacing="0"/>
                    <w:jc w:val="center"/>
                    <w:rPr>
                      <w:sz w:val="14"/>
                      <w:szCs w:val="14"/>
                    </w:rPr>
                  </w:pPr>
                  <w:r w:rsidRPr="00D70EC2">
                    <w:rPr>
                      <w:sz w:val="14"/>
                      <w:szCs w:val="14"/>
                    </w:rPr>
                    <w:t>202</w:t>
                  </w:r>
                  <w:r>
                    <w:rPr>
                      <w:sz w:val="14"/>
                      <w:szCs w:val="14"/>
                    </w:rPr>
                    <w:t>1</w:t>
                  </w:r>
                  <w:r w:rsidRPr="00D70EC2">
                    <w:rPr>
                      <w:sz w:val="14"/>
                      <w:szCs w:val="14"/>
                    </w:rPr>
                    <w:t>.gada plāns</w:t>
                  </w:r>
                </w:p>
              </w:tc>
              <w:tc>
                <w:tcPr>
                  <w:tcW w:w="2438" w:type="dxa"/>
                  <w:gridSpan w:val="3"/>
                  <w:shd w:val="clear" w:color="auto" w:fill="auto"/>
                  <w:vAlign w:val="center"/>
                </w:tcPr>
                <w:p w14:paraId="3FDA3099" w14:textId="77777777" w:rsidR="00E01B1A" w:rsidRPr="00D70EC2" w:rsidRDefault="00E01B1A" w:rsidP="00E01B1A">
                  <w:pPr>
                    <w:pStyle w:val="naisnod"/>
                    <w:spacing w:before="0" w:beforeAutospacing="0" w:after="120" w:afterAutospacing="0"/>
                    <w:jc w:val="center"/>
                    <w:rPr>
                      <w:sz w:val="14"/>
                      <w:szCs w:val="14"/>
                    </w:rPr>
                  </w:pPr>
                  <w:r w:rsidRPr="00D70EC2">
                    <w:rPr>
                      <w:sz w:val="14"/>
                      <w:szCs w:val="14"/>
                    </w:rPr>
                    <w:t>202</w:t>
                  </w:r>
                  <w:r>
                    <w:rPr>
                      <w:sz w:val="14"/>
                      <w:szCs w:val="14"/>
                    </w:rPr>
                    <w:t>1</w:t>
                  </w:r>
                  <w:r w:rsidRPr="00D70EC2">
                    <w:rPr>
                      <w:sz w:val="14"/>
                      <w:szCs w:val="14"/>
                    </w:rPr>
                    <w:t>.gada prognoze</w:t>
                  </w:r>
                </w:p>
              </w:tc>
              <w:tc>
                <w:tcPr>
                  <w:tcW w:w="2572" w:type="dxa"/>
                  <w:gridSpan w:val="3"/>
                  <w:shd w:val="clear" w:color="auto" w:fill="auto"/>
                  <w:vAlign w:val="center"/>
                </w:tcPr>
                <w:p w14:paraId="30872BA9" w14:textId="77777777" w:rsidR="00E01B1A" w:rsidRPr="00D70EC2" w:rsidRDefault="00E01B1A" w:rsidP="00E01B1A">
                  <w:pPr>
                    <w:pStyle w:val="naisnod"/>
                    <w:spacing w:before="0" w:beforeAutospacing="0" w:after="120" w:afterAutospacing="0"/>
                    <w:jc w:val="center"/>
                    <w:rPr>
                      <w:sz w:val="14"/>
                      <w:szCs w:val="14"/>
                    </w:rPr>
                  </w:pPr>
                  <w:r w:rsidRPr="00D70EC2">
                    <w:rPr>
                      <w:sz w:val="14"/>
                      <w:szCs w:val="14"/>
                    </w:rPr>
                    <w:t>Plāna izmaiņas</w:t>
                  </w:r>
                </w:p>
              </w:tc>
            </w:tr>
            <w:tr w:rsidR="00E01B1A" w:rsidRPr="00D70EC2" w14:paraId="114AC882" w14:textId="77777777" w:rsidTr="00B371C3">
              <w:trPr>
                <w:jc w:val="center"/>
              </w:trPr>
              <w:tc>
                <w:tcPr>
                  <w:tcW w:w="879" w:type="dxa"/>
                  <w:vMerge/>
                  <w:shd w:val="clear" w:color="auto" w:fill="auto"/>
                  <w:vAlign w:val="center"/>
                </w:tcPr>
                <w:p w14:paraId="184EDBD7" w14:textId="77777777" w:rsidR="00E01B1A" w:rsidRPr="00D70EC2" w:rsidRDefault="00E01B1A" w:rsidP="00E01B1A">
                  <w:pPr>
                    <w:pStyle w:val="naisnod"/>
                    <w:spacing w:before="0" w:beforeAutospacing="0" w:after="120" w:afterAutospacing="0"/>
                    <w:jc w:val="center"/>
                    <w:rPr>
                      <w:sz w:val="14"/>
                      <w:szCs w:val="14"/>
                    </w:rPr>
                  </w:pPr>
                </w:p>
              </w:tc>
              <w:tc>
                <w:tcPr>
                  <w:tcW w:w="797" w:type="dxa"/>
                  <w:shd w:val="clear" w:color="auto" w:fill="auto"/>
                  <w:vAlign w:val="center"/>
                </w:tcPr>
                <w:p w14:paraId="245480E1" w14:textId="41773F53" w:rsidR="00E01B1A" w:rsidRPr="00D70EC2" w:rsidRDefault="00E01B1A" w:rsidP="00E01B1A">
                  <w:pPr>
                    <w:pStyle w:val="naisnod"/>
                    <w:spacing w:before="0" w:beforeAutospacing="0" w:after="120" w:afterAutospacing="0"/>
                    <w:jc w:val="center"/>
                    <w:rPr>
                      <w:sz w:val="14"/>
                      <w:szCs w:val="14"/>
                    </w:rPr>
                  </w:pPr>
                  <w:r w:rsidRPr="00D70EC2">
                    <w:rPr>
                      <w:sz w:val="14"/>
                      <w:szCs w:val="14"/>
                    </w:rPr>
                    <w:t>Pabalsta apmērs vidēji mēnesī (</w:t>
                  </w:r>
                  <w:proofErr w:type="spellStart"/>
                  <w:r w:rsidR="00D50735" w:rsidRPr="00D50735">
                    <w:rPr>
                      <w:i/>
                      <w:sz w:val="14"/>
                      <w:szCs w:val="14"/>
                    </w:rPr>
                    <w:t>euro</w:t>
                  </w:r>
                  <w:proofErr w:type="spellEnd"/>
                  <w:r w:rsidRPr="00D70EC2">
                    <w:rPr>
                      <w:sz w:val="14"/>
                      <w:szCs w:val="14"/>
                    </w:rPr>
                    <w:t>)</w:t>
                  </w:r>
                </w:p>
              </w:tc>
              <w:tc>
                <w:tcPr>
                  <w:tcW w:w="655" w:type="dxa"/>
                  <w:shd w:val="clear" w:color="auto" w:fill="auto"/>
                  <w:vAlign w:val="center"/>
                </w:tcPr>
                <w:p w14:paraId="58E0ECF0" w14:textId="77777777" w:rsidR="00E01B1A" w:rsidRPr="00D70EC2" w:rsidRDefault="00E01B1A" w:rsidP="00E01B1A">
                  <w:pPr>
                    <w:pStyle w:val="naisnod"/>
                    <w:spacing w:before="0" w:beforeAutospacing="0" w:after="120" w:afterAutospacing="0"/>
                    <w:jc w:val="center"/>
                    <w:rPr>
                      <w:sz w:val="14"/>
                      <w:szCs w:val="14"/>
                    </w:rPr>
                  </w:pPr>
                  <w:r w:rsidRPr="00D70EC2">
                    <w:rPr>
                      <w:sz w:val="14"/>
                      <w:szCs w:val="14"/>
                    </w:rPr>
                    <w:t>Saņēmēju skaits</w:t>
                  </w:r>
                </w:p>
                <w:p w14:paraId="47EE8BAD" w14:textId="77777777" w:rsidR="00E01B1A" w:rsidRPr="00D70EC2" w:rsidRDefault="00E01B1A" w:rsidP="00E01B1A">
                  <w:pPr>
                    <w:pStyle w:val="naisnod"/>
                    <w:spacing w:before="0" w:beforeAutospacing="0" w:after="120" w:afterAutospacing="0"/>
                    <w:jc w:val="center"/>
                    <w:rPr>
                      <w:sz w:val="14"/>
                      <w:szCs w:val="14"/>
                    </w:rPr>
                  </w:pPr>
                  <w:r w:rsidRPr="00D70EC2">
                    <w:rPr>
                      <w:sz w:val="14"/>
                      <w:szCs w:val="14"/>
                    </w:rPr>
                    <w:t>(vidēji mēnesī)</w:t>
                  </w:r>
                </w:p>
              </w:tc>
              <w:tc>
                <w:tcPr>
                  <w:tcW w:w="1018" w:type="dxa"/>
                  <w:shd w:val="clear" w:color="auto" w:fill="auto"/>
                  <w:vAlign w:val="center"/>
                </w:tcPr>
                <w:p w14:paraId="2571598B" w14:textId="25DA5842" w:rsidR="00E01B1A" w:rsidRPr="00D70EC2" w:rsidRDefault="00E01B1A" w:rsidP="00E01B1A">
                  <w:pPr>
                    <w:pStyle w:val="naisnod"/>
                    <w:spacing w:before="0" w:beforeAutospacing="0" w:after="120" w:afterAutospacing="0"/>
                    <w:jc w:val="center"/>
                    <w:rPr>
                      <w:sz w:val="14"/>
                      <w:szCs w:val="14"/>
                    </w:rPr>
                  </w:pPr>
                  <w:r w:rsidRPr="00D70EC2">
                    <w:rPr>
                      <w:sz w:val="14"/>
                      <w:szCs w:val="14"/>
                    </w:rPr>
                    <w:t>Izdevumi kopā (</w:t>
                  </w:r>
                  <w:proofErr w:type="spellStart"/>
                  <w:r w:rsidR="00D50735" w:rsidRPr="00D50735">
                    <w:rPr>
                      <w:i/>
                      <w:sz w:val="14"/>
                      <w:szCs w:val="14"/>
                    </w:rPr>
                    <w:t>euro</w:t>
                  </w:r>
                  <w:proofErr w:type="spellEnd"/>
                  <w:r w:rsidRPr="00D70EC2">
                    <w:rPr>
                      <w:sz w:val="14"/>
                      <w:szCs w:val="14"/>
                    </w:rPr>
                    <w:t>)</w:t>
                  </w:r>
                </w:p>
              </w:tc>
              <w:tc>
                <w:tcPr>
                  <w:tcW w:w="768" w:type="dxa"/>
                  <w:shd w:val="clear" w:color="auto" w:fill="auto"/>
                  <w:vAlign w:val="center"/>
                </w:tcPr>
                <w:p w14:paraId="08850057" w14:textId="61A5557B" w:rsidR="00E01B1A" w:rsidRPr="00D70EC2" w:rsidRDefault="00E01B1A" w:rsidP="00E01B1A">
                  <w:pPr>
                    <w:pStyle w:val="naisnod"/>
                    <w:spacing w:before="0" w:beforeAutospacing="0" w:after="120" w:afterAutospacing="0"/>
                    <w:jc w:val="center"/>
                    <w:rPr>
                      <w:sz w:val="14"/>
                      <w:szCs w:val="14"/>
                    </w:rPr>
                  </w:pPr>
                  <w:r w:rsidRPr="00D70EC2">
                    <w:rPr>
                      <w:sz w:val="14"/>
                      <w:szCs w:val="14"/>
                    </w:rPr>
                    <w:t>Pabalsta apmērs vidēji mēnesī (</w:t>
                  </w:r>
                  <w:proofErr w:type="spellStart"/>
                  <w:r w:rsidR="00D50735" w:rsidRPr="00D50735">
                    <w:rPr>
                      <w:i/>
                      <w:sz w:val="14"/>
                      <w:szCs w:val="14"/>
                    </w:rPr>
                    <w:t>euro</w:t>
                  </w:r>
                  <w:proofErr w:type="spellEnd"/>
                  <w:r w:rsidRPr="00D70EC2">
                    <w:rPr>
                      <w:sz w:val="14"/>
                      <w:szCs w:val="14"/>
                    </w:rPr>
                    <w:t>)</w:t>
                  </w:r>
                </w:p>
              </w:tc>
              <w:tc>
                <w:tcPr>
                  <w:tcW w:w="684" w:type="dxa"/>
                  <w:shd w:val="clear" w:color="auto" w:fill="auto"/>
                  <w:vAlign w:val="center"/>
                </w:tcPr>
                <w:p w14:paraId="716AD116" w14:textId="77777777" w:rsidR="00E01B1A" w:rsidRPr="00D70EC2" w:rsidRDefault="00E01B1A" w:rsidP="00E01B1A">
                  <w:pPr>
                    <w:pStyle w:val="naisnod"/>
                    <w:spacing w:before="0" w:beforeAutospacing="0" w:after="120" w:afterAutospacing="0"/>
                    <w:jc w:val="center"/>
                    <w:rPr>
                      <w:sz w:val="14"/>
                      <w:szCs w:val="14"/>
                    </w:rPr>
                  </w:pPr>
                  <w:r w:rsidRPr="00D70EC2">
                    <w:rPr>
                      <w:sz w:val="14"/>
                      <w:szCs w:val="14"/>
                    </w:rPr>
                    <w:t>Saņēmēju skaits</w:t>
                  </w:r>
                </w:p>
                <w:p w14:paraId="29E41DC6" w14:textId="77777777" w:rsidR="00E01B1A" w:rsidRPr="00D70EC2" w:rsidRDefault="00E01B1A" w:rsidP="00E01B1A">
                  <w:pPr>
                    <w:pStyle w:val="naisnod"/>
                    <w:spacing w:before="0" w:beforeAutospacing="0" w:after="120" w:afterAutospacing="0"/>
                    <w:jc w:val="center"/>
                    <w:rPr>
                      <w:sz w:val="14"/>
                      <w:szCs w:val="14"/>
                    </w:rPr>
                  </w:pPr>
                  <w:r w:rsidRPr="00D70EC2">
                    <w:rPr>
                      <w:sz w:val="14"/>
                      <w:szCs w:val="14"/>
                    </w:rPr>
                    <w:t>(vidēji mēnesī)</w:t>
                  </w:r>
                </w:p>
              </w:tc>
              <w:tc>
                <w:tcPr>
                  <w:tcW w:w="986" w:type="dxa"/>
                  <w:shd w:val="clear" w:color="auto" w:fill="auto"/>
                  <w:vAlign w:val="center"/>
                </w:tcPr>
                <w:p w14:paraId="2F56F43F" w14:textId="4328A409" w:rsidR="00E01B1A" w:rsidRPr="00D70EC2" w:rsidRDefault="00E01B1A" w:rsidP="00E01B1A">
                  <w:pPr>
                    <w:pStyle w:val="naisnod"/>
                    <w:spacing w:before="0" w:beforeAutospacing="0" w:after="120" w:afterAutospacing="0"/>
                    <w:jc w:val="center"/>
                    <w:rPr>
                      <w:sz w:val="14"/>
                      <w:szCs w:val="14"/>
                    </w:rPr>
                  </w:pPr>
                  <w:r w:rsidRPr="00D70EC2">
                    <w:rPr>
                      <w:sz w:val="14"/>
                      <w:szCs w:val="14"/>
                    </w:rPr>
                    <w:t>Izdevumi kopā (</w:t>
                  </w:r>
                  <w:proofErr w:type="spellStart"/>
                  <w:r w:rsidR="00D50735" w:rsidRPr="00D50735">
                    <w:rPr>
                      <w:i/>
                      <w:sz w:val="14"/>
                      <w:szCs w:val="14"/>
                    </w:rPr>
                    <w:t>euro</w:t>
                  </w:r>
                  <w:proofErr w:type="spellEnd"/>
                  <w:r w:rsidRPr="00D70EC2">
                    <w:rPr>
                      <w:sz w:val="14"/>
                      <w:szCs w:val="14"/>
                    </w:rPr>
                    <w:t>)</w:t>
                  </w:r>
                </w:p>
              </w:tc>
              <w:tc>
                <w:tcPr>
                  <w:tcW w:w="709" w:type="dxa"/>
                  <w:shd w:val="clear" w:color="auto" w:fill="auto"/>
                  <w:vAlign w:val="center"/>
                </w:tcPr>
                <w:p w14:paraId="35E4DB05" w14:textId="24B0F8DC" w:rsidR="00E01B1A" w:rsidRPr="00D70EC2" w:rsidRDefault="00E01B1A" w:rsidP="00E01B1A">
                  <w:pPr>
                    <w:pStyle w:val="naisnod"/>
                    <w:spacing w:before="0" w:beforeAutospacing="0" w:after="120" w:afterAutospacing="0"/>
                    <w:jc w:val="center"/>
                    <w:rPr>
                      <w:sz w:val="14"/>
                      <w:szCs w:val="14"/>
                    </w:rPr>
                  </w:pPr>
                  <w:r w:rsidRPr="00D70EC2">
                    <w:rPr>
                      <w:sz w:val="14"/>
                      <w:szCs w:val="14"/>
                    </w:rPr>
                    <w:t>Pabalsta apmērs vidēji mēnesī (</w:t>
                  </w:r>
                  <w:proofErr w:type="spellStart"/>
                  <w:r w:rsidR="00D50735" w:rsidRPr="00D50735">
                    <w:rPr>
                      <w:i/>
                      <w:sz w:val="14"/>
                      <w:szCs w:val="14"/>
                    </w:rPr>
                    <w:t>euro</w:t>
                  </w:r>
                  <w:proofErr w:type="spellEnd"/>
                  <w:r w:rsidRPr="00D70EC2">
                    <w:rPr>
                      <w:sz w:val="14"/>
                      <w:szCs w:val="14"/>
                    </w:rPr>
                    <w:t>)</w:t>
                  </w:r>
                </w:p>
              </w:tc>
              <w:tc>
                <w:tcPr>
                  <w:tcW w:w="850" w:type="dxa"/>
                  <w:shd w:val="clear" w:color="auto" w:fill="auto"/>
                  <w:vAlign w:val="center"/>
                </w:tcPr>
                <w:p w14:paraId="27B32942" w14:textId="77777777" w:rsidR="00E01B1A" w:rsidRPr="00D70EC2" w:rsidRDefault="00E01B1A" w:rsidP="00E01B1A">
                  <w:pPr>
                    <w:pStyle w:val="naisnod"/>
                    <w:spacing w:before="0" w:beforeAutospacing="0" w:after="120" w:afterAutospacing="0"/>
                    <w:jc w:val="center"/>
                    <w:rPr>
                      <w:sz w:val="14"/>
                      <w:szCs w:val="14"/>
                    </w:rPr>
                  </w:pPr>
                  <w:r w:rsidRPr="00D70EC2">
                    <w:rPr>
                      <w:sz w:val="14"/>
                      <w:szCs w:val="14"/>
                    </w:rPr>
                    <w:t>Saņēmēju skaits</w:t>
                  </w:r>
                </w:p>
                <w:p w14:paraId="1F4285AC" w14:textId="77777777" w:rsidR="00E01B1A" w:rsidRPr="00D70EC2" w:rsidRDefault="00E01B1A" w:rsidP="00E01B1A">
                  <w:pPr>
                    <w:pStyle w:val="naisnod"/>
                    <w:spacing w:before="0" w:beforeAutospacing="0" w:after="120" w:afterAutospacing="0"/>
                    <w:jc w:val="center"/>
                    <w:rPr>
                      <w:sz w:val="14"/>
                      <w:szCs w:val="14"/>
                    </w:rPr>
                  </w:pPr>
                  <w:r w:rsidRPr="00D70EC2">
                    <w:rPr>
                      <w:sz w:val="14"/>
                      <w:szCs w:val="14"/>
                    </w:rPr>
                    <w:t>(vidēji mēnesī)</w:t>
                  </w:r>
                </w:p>
              </w:tc>
              <w:tc>
                <w:tcPr>
                  <w:tcW w:w="1013" w:type="dxa"/>
                  <w:shd w:val="clear" w:color="auto" w:fill="auto"/>
                  <w:vAlign w:val="center"/>
                </w:tcPr>
                <w:p w14:paraId="560ECFE8" w14:textId="444D419E" w:rsidR="00E01B1A" w:rsidRPr="00D70EC2" w:rsidRDefault="00E01B1A" w:rsidP="00E01B1A">
                  <w:pPr>
                    <w:pStyle w:val="naisnod"/>
                    <w:spacing w:before="0" w:beforeAutospacing="0" w:after="120" w:afterAutospacing="0"/>
                    <w:jc w:val="center"/>
                    <w:rPr>
                      <w:sz w:val="14"/>
                      <w:szCs w:val="14"/>
                    </w:rPr>
                  </w:pPr>
                  <w:r w:rsidRPr="00D70EC2">
                    <w:rPr>
                      <w:sz w:val="14"/>
                      <w:szCs w:val="14"/>
                    </w:rPr>
                    <w:t>Izdevumi kopā (</w:t>
                  </w:r>
                  <w:proofErr w:type="spellStart"/>
                  <w:r w:rsidR="00D50735" w:rsidRPr="00D50735">
                    <w:rPr>
                      <w:i/>
                      <w:sz w:val="14"/>
                      <w:szCs w:val="14"/>
                    </w:rPr>
                    <w:t>euro</w:t>
                  </w:r>
                  <w:proofErr w:type="spellEnd"/>
                  <w:r w:rsidRPr="00D70EC2">
                    <w:rPr>
                      <w:sz w:val="14"/>
                      <w:szCs w:val="14"/>
                    </w:rPr>
                    <w:t>)</w:t>
                  </w:r>
                </w:p>
              </w:tc>
            </w:tr>
            <w:tr w:rsidR="00E01B1A" w:rsidRPr="00D70EC2" w14:paraId="590DB128" w14:textId="77777777" w:rsidTr="00B371C3">
              <w:trPr>
                <w:jc w:val="center"/>
              </w:trPr>
              <w:tc>
                <w:tcPr>
                  <w:tcW w:w="879" w:type="dxa"/>
                  <w:shd w:val="clear" w:color="auto" w:fill="auto"/>
                  <w:vAlign w:val="center"/>
                </w:tcPr>
                <w:p w14:paraId="7CFAD2CD" w14:textId="77777777" w:rsidR="00E01B1A" w:rsidRPr="00D70EC2" w:rsidRDefault="00E01B1A" w:rsidP="00E01B1A">
                  <w:pPr>
                    <w:pStyle w:val="naisnod"/>
                    <w:spacing w:before="0" w:beforeAutospacing="0" w:after="120" w:afterAutospacing="0"/>
                    <w:jc w:val="center"/>
                    <w:rPr>
                      <w:sz w:val="14"/>
                      <w:szCs w:val="14"/>
                    </w:rPr>
                  </w:pPr>
                  <w:r w:rsidRPr="00D70EC2">
                    <w:rPr>
                      <w:sz w:val="14"/>
                      <w:szCs w:val="14"/>
                    </w:rPr>
                    <w:t>1</w:t>
                  </w:r>
                </w:p>
              </w:tc>
              <w:tc>
                <w:tcPr>
                  <w:tcW w:w="797" w:type="dxa"/>
                  <w:shd w:val="clear" w:color="auto" w:fill="auto"/>
                  <w:vAlign w:val="center"/>
                </w:tcPr>
                <w:p w14:paraId="3D760FCA" w14:textId="77777777" w:rsidR="00E01B1A" w:rsidRPr="00D70EC2" w:rsidRDefault="00E01B1A" w:rsidP="00E01B1A">
                  <w:pPr>
                    <w:pStyle w:val="naisnod"/>
                    <w:spacing w:before="0" w:beforeAutospacing="0" w:after="120" w:afterAutospacing="0"/>
                    <w:jc w:val="center"/>
                    <w:rPr>
                      <w:sz w:val="14"/>
                      <w:szCs w:val="14"/>
                    </w:rPr>
                  </w:pPr>
                  <w:r w:rsidRPr="00D70EC2">
                    <w:rPr>
                      <w:sz w:val="14"/>
                      <w:szCs w:val="14"/>
                    </w:rPr>
                    <w:t>2</w:t>
                  </w:r>
                </w:p>
              </w:tc>
              <w:tc>
                <w:tcPr>
                  <w:tcW w:w="655" w:type="dxa"/>
                  <w:shd w:val="clear" w:color="auto" w:fill="auto"/>
                  <w:vAlign w:val="center"/>
                </w:tcPr>
                <w:p w14:paraId="75488209" w14:textId="77777777" w:rsidR="00E01B1A" w:rsidRPr="00D70EC2" w:rsidRDefault="00E01B1A" w:rsidP="00E01B1A">
                  <w:pPr>
                    <w:pStyle w:val="naisnod"/>
                    <w:spacing w:before="0" w:beforeAutospacing="0" w:after="120" w:afterAutospacing="0"/>
                    <w:jc w:val="center"/>
                    <w:rPr>
                      <w:sz w:val="14"/>
                      <w:szCs w:val="14"/>
                    </w:rPr>
                  </w:pPr>
                  <w:r w:rsidRPr="00D70EC2">
                    <w:rPr>
                      <w:sz w:val="14"/>
                      <w:szCs w:val="14"/>
                    </w:rPr>
                    <w:t>3</w:t>
                  </w:r>
                </w:p>
              </w:tc>
              <w:tc>
                <w:tcPr>
                  <w:tcW w:w="1018" w:type="dxa"/>
                  <w:shd w:val="clear" w:color="auto" w:fill="auto"/>
                  <w:vAlign w:val="center"/>
                </w:tcPr>
                <w:p w14:paraId="79B1824F" w14:textId="77777777" w:rsidR="00E01B1A" w:rsidRPr="00D70EC2" w:rsidRDefault="00E01B1A" w:rsidP="00E01B1A">
                  <w:pPr>
                    <w:pStyle w:val="naisnod"/>
                    <w:spacing w:before="0" w:beforeAutospacing="0" w:after="120" w:afterAutospacing="0"/>
                    <w:jc w:val="center"/>
                    <w:rPr>
                      <w:sz w:val="14"/>
                      <w:szCs w:val="14"/>
                    </w:rPr>
                  </w:pPr>
                  <w:r w:rsidRPr="00D70EC2">
                    <w:rPr>
                      <w:sz w:val="14"/>
                      <w:szCs w:val="14"/>
                    </w:rPr>
                    <w:t>4</w:t>
                  </w:r>
                </w:p>
              </w:tc>
              <w:tc>
                <w:tcPr>
                  <w:tcW w:w="768" w:type="dxa"/>
                  <w:shd w:val="clear" w:color="auto" w:fill="auto"/>
                  <w:vAlign w:val="center"/>
                </w:tcPr>
                <w:p w14:paraId="29E11865" w14:textId="77777777" w:rsidR="00E01B1A" w:rsidRPr="00D70EC2" w:rsidRDefault="00E01B1A" w:rsidP="00E01B1A">
                  <w:pPr>
                    <w:pStyle w:val="naisnod"/>
                    <w:spacing w:before="0" w:beforeAutospacing="0" w:after="120" w:afterAutospacing="0"/>
                    <w:jc w:val="center"/>
                    <w:rPr>
                      <w:sz w:val="14"/>
                      <w:szCs w:val="14"/>
                    </w:rPr>
                  </w:pPr>
                  <w:r w:rsidRPr="00D70EC2">
                    <w:rPr>
                      <w:sz w:val="14"/>
                      <w:szCs w:val="14"/>
                    </w:rPr>
                    <w:t>5</w:t>
                  </w:r>
                </w:p>
              </w:tc>
              <w:tc>
                <w:tcPr>
                  <w:tcW w:w="684" w:type="dxa"/>
                  <w:shd w:val="clear" w:color="auto" w:fill="auto"/>
                  <w:vAlign w:val="center"/>
                </w:tcPr>
                <w:p w14:paraId="3B71B2BC" w14:textId="77777777" w:rsidR="00E01B1A" w:rsidRPr="00D70EC2" w:rsidRDefault="00E01B1A" w:rsidP="00E01B1A">
                  <w:pPr>
                    <w:pStyle w:val="naisnod"/>
                    <w:spacing w:before="0" w:beforeAutospacing="0" w:after="120" w:afterAutospacing="0"/>
                    <w:jc w:val="center"/>
                    <w:rPr>
                      <w:sz w:val="14"/>
                      <w:szCs w:val="14"/>
                    </w:rPr>
                  </w:pPr>
                  <w:r w:rsidRPr="00D70EC2">
                    <w:rPr>
                      <w:sz w:val="14"/>
                      <w:szCs w:val="14"/>
                    </w:rPr>
                    <w:t>6</w:t>
                  </w:r>
                </w:p>
              </w:tc>
              <w:tc>
                <w:tcPr>
                  <w:tcW w:w="986" w:type="dxa"/>
                  <w:shd w:val="clear" w:color="auto" w:fill="auto"/>
                  <w:vAlign w:val="center"/>
                </w:tcPr>
                <w:p w14:paraId="13E29A2F" w14:textId="77777777" w:rsidR="00E01B1A" w:rsidRPr="00D70EC2" w:rsidRDefault="00E01B1A" w:rsidP="00E01B1A">
                  <w:pPr>
                    <w:pStyle w:val="naisnod"/>
                    <w:spacing w:before="0" w:beforeAutospacing="0" w:after="120" w:afterAutospacing="0"/>
                    <w:jc w:val="center"/>
                    <w:rPr>
                      <w:sz w:val="14"/>
                      <w:szCs w:val="14"/>
                    </w:rPr>
                  </w:pPr>
                  <w:r w:rsidRPr="00D70EC2">
                    <w:rPr>
                      <w:sz w:val="14"/>
                      <w:szCs w:val="14"/>
                    </w:rPr>
                    <w:t>7</w:t>
                  </w:r>
                </w:p>
              </w:tc>
              <w:tc>
                <w:tcPr>
                  <w:tcW w:w="709" w:type="dxa"/>
                  <w:shd w:val="clear" w:color="auto" w:fill="auto"/>
                  <w:vAlign w:val="center"/>
                </w:tcPr>
                <w:p w14:paraId="7741C647" w14:textId="77777777" w:rsidR="00E01B1A" w:rsidRPr="00D70EC2" w:rsidRDefault="00E01B1A" w:rsidP="00E01B1A">
                  <w:pPr>
                    <w:pStyle w:val="naisnod"/>
                    <w:spacing w:before="0" w:beforeAutospacing="0" w:after="120" w:afterAutospacing="0"/>
                    <w:jc w:val="center"/>
                    <w:rPr>
                      <w:sz w:val="14"/>
                      <w:szCs w:val="14"/>
                    </w:rPr>
                  </w:pPr>
                  <w:r w:rsidRPr="00D70EC2">
                    <w:rPr>
                      <w:sz w:val="14"/>
                      <w:szCs w:val="14"/>
                    </w:rPr>
                    <w:t>8=5-2</w:t>
                  </w:r>
                </w:p>
              </w:tc>
              <w:tc>
                <w:tcPr>
                  <w:tcW w:w="850" w:type="dxa"/>
                  <w:shd w:val="clear" w:color="auto" w:fill="auto"/>
                  <w:vAlign w:val="center"/>
                </w:tcPr>
                <w:p w14:paraId="31607D64" w14:textId="77777777" w:rsidR="00E01B1A" w:rsidRPr="00D70EC2" w:rsidRDefault="00E01B1A" w:rsidP="00E01B1A">
                  <w:pPr>
                    <w:pStyle w:val="naisnod"/>
                    <w:spacing w:before="0" w:beforeAutospacing="0" w:after="120" w:afterAutospacing="0"/>
                    <w:jc w:val="center"/>
                    <w:rPr>
                      <w:sz w:val="14"/>
                      <w:szCs w:val="14"/>
                    </w:rPr>
                  </w:pPr>
                  <w:r w:rsidRPr="00D70EC2">
                    <w:rPr>
                      <w:sz w:val="14"/>
                      <w:szCs w:val="14"/>
                    </w:rPr>
                    <w:t>9=6-3</w:t>
                  </w:r>
                </w:p>
              </w:tc>
              <w:tc>
                <w:tcPr>
                  <w:tcW w:w="1013" w:type="dxa"/>
                  <w:shd w:val="clear" w:color="auto" w:fill="auto"/>
                  <w:vAlign w:val="center"/>
                </w:tcPr>
                <w:p w14:paraId="5DB738DF" w14:textId="77777777" w:rsidR="00E01B1A" w:rsidRPr="00D70EC2" w:rsidRDefault="00E01B1A" w:rsidP="00E01B1A">
                  <w:pPr>
                    <w:pStyle w:val="naisnod"/>
                    <w:spacing w:before="0" w:beforeAutospacing="0" w:after="120" w:afterAutospacing="0"/>
                    <w:jc w:val="center"/>
                    <w:rPr>
                      <w:sz w:val="14"/>
                      <w:szCs w:val="14"/>
                    </w:rPr>
                  </w:pPr>
                  <w:r w:rsidRPr="00D70EC2">
                    <w:rPr>
                      <w:sz w:val="14"/>
                      <w:szCs w:val="14"/>
                    </w:rPr>
                    <w:t>10=7-4</w:t>
                  </w:r>
                </w:p>
              </w:tc>
            </w:tr>
            <w:tr w:rsidR="00E01B1A" w:rsidRPr="00D70EC2" w14:paraId="5381BE68" w14:textId="77777777" w:rsidTr="00A76F90">
              <w:trPr>
                <w:jc w:val="center"/>
              </w:trPr>
              <w:tc>
                <w:tcPr>
                  <w:tcW w:w="8359" w:type="dxa"/>
                  <w:gridSpan w:val="10"/>
                  <w:shd w:val="clear" w:color="auto" w:fill="auto"/>
                </w:tcPr>
                <w:p w14:paraId="7D5225D1" w14:textId="77777777" w:rsidR="00E01B1A" w:rsidRPr="00D70EC2" w:rsidRDefault="00E01B1A" w:rsidP="00E01B1A">
                  <w:pPr>
                    <w:pStyle w:val="naisnod"/>
                    <w:spacing w:before="0" w:beforeAutospacing="0" w:after="120" w:afterAutospacing="0"/>
                    <w:jc w:val="both"/>
                    <w:rPr>
                      <w:sz w:val="14"/>
                      <w:szCs w:val="14"/>
                    </w:rPr>
                  </w:pPr>
                  <w:r w:rsidRPr="00D70EC2">
                    <w:rPr>
                      <w:sz w:val="14"/>
                      <w:szCs w:val="14"/>
                    </w:rPr>
                    <w:t>04.04.00 „Invaliditātes, maternitātes un slimības speciālais budžets", tajā skaitā</w:t>
                  </w:r>
                </w:p>
              </w:tc>
            </w:tr>
            <w:tr w:rsidR="00E01B1A" w:rsidRPr="00D70EC2" w14:paraId="5756EA0A" w14:textId="77777777" w:rsidTr="00B371C3">
              <w:trPr>
                <w:jc w:val="center"/>
              </w:trPr>
              <w:tc>
                <w:tcPr>
                  <w:tcW w:w="879" w:type="dxa"/>
                  <w:shd w:val="clear" w:color="auto" w:fill="auto"/>
                </w:tcPr>
                <w:p w14:paraId="337282CF" w14:textId="77777777" w:rsidR="00E01B1A" w:rsidRPr="00D70EC2" w:rsidRDefault="00E01B1A" w:rsidP="00E01B1A">
                  <w:pPr>
                    <w:pStyle w:val="naisnod"/>
                    <w:spacing w:before="0" w:beforeAutospacing="0" w:after="120" w:afterAutospacing="0"/>
                    <w:jc w:val="both"/>
                    <w:rPr>
                      <w:sz w:val="14"/>
                      <w:szCs w:val="14"/>
                    </w:rPr>
                  </w:pPr>
                  <w:r w:rsidRPr="00D70EC2">
                    <w:rPr>
                      <w:sz w:val="14"/>
                      <w:szCs w:val="14"/>
                    </w:rPr>
                    <w:t>Slimības pabalsts</w:t>
                  </w:r>
                </w:p>
              </w:tc>
              <w:tc>
                <w:tcPr>
                  <w:tcW w:w="797" w:type="dxa"/>
                  <w:shd w:val="clear" w:color="auto" w:fill="auto"/>
                </w:tcPr>
                <w:p w14:paraId="4B110FAC" w14:textId="77777777" w:rsidR="00E01B1A" w:rsidRPr="00D70EC2" w:rsidRDefault="00E01B1A" w:rsidP="00E01B1A">
                  <w:pPr>
                    <w:pStyle w:val="naisnod"/>
                    <w:spacing w:before="0" w:beforeAutospacing="0" w:after="120" w:afterAutospacing="0"/>
                    <w:jc w:val="right"/>
                    <w:rPr>
                      <w:sz w:val="14"/>
                      <w:szCs w:val="14"/>
                    </w:rPr>
                  </w:pPr>
                  <w:r w:rsidRPr="00D70EC2">
                    <w:rPr>
                      <w:sz w:val="14"/>
                      <w:szCs w:val="14"/>
                    </w:rPr>
                    <w:t>1 069,64</w:t>
                  </w:r>
                </w:p>
              </w:tc>
              <w:tc>
                <w:tcPr>
                  <w:tcW w:w="655" w:type="dxa"/>
                  <w:shd w:val="clear" w:color="auto" w:fill="auto"/>
                </w:tcPr>
                <w:p w14:paraId="68931678" w14:textId="77777777" w:rsidR="00E01B1A" w:rsidRPr="00D70EC2" w:rsidRDefault="00E01B1A" w:rsidP="00E01B1A">
                  <w:pPr>
                    <w:pStyle w:val="naisnod"/>
                    <w:spacing w:before="0" w:beforeAutospacing="0" w:after="120" w:afterAutospacing="0"/>
                    <w:jc w:val="right"/>
                    <w:rPr>
                      <w:sz w:val="14"/>
                      <w:szCs w:val="14"/>
                    </w:rPr>
                  </w:pPr>
                  <w:r w:rsidRPr="00D70EC2">
                    <w:rPr>
                      <w:sz w:val="14"/>
                      <w:szCs w:val="14"/>
                    </w:rPr>
                    <w:t>17 906</w:t>
                  </w:r>
                </w:p>
              </w:tc>
              <w:tc>
                <w:tcPr>
                  <w:tcW w:w="1018" w:type="dxa"/>
                  <w:shd w:val="clear" w:color="auto" w:fill="auto"/>
                </w:tcPr>
                <w:p w14:paraId="6DD1E364" w14:textId="77777777" w:rsidR="00E01B1A" w:rsidRPr="00D70EC2" w:rsidRDefault="00E01B1A" w:rsidP="00E01B1A">
                  <w:pPr>
                    <w:pStyle w:val="naisnod"/>
                    <w:spacing w:before="0" w:beforeAutospacing="0" w:after="120" w:afterAutospacing="0"/>
                    <w:jc w:val="right"/>
                    <w:rPr>
                      <w:sz w:val="14"/>
                      <w:szCs w:val="14"/>
                    </w:rPr>
                  </w:pPr>
                  <w:r w:rsidRPr="00D70EC2">
                    <w:rPr>
                      <w:sz w:val="14"/>
                      <w:szCs w:val="14"/>
                    </w:rPr>
                    <w:t>229 834 629</w:t>
                  </w:r>
                </w:p>
              </w:tc>
              <w:tc>
                <w:tcPr>
                  <w:tcW w:w="768" w:type="dxa"/>
                  <w:shd w:val="clear" w:color="auto" w:fill="auto"/>
                </w:tcPr>
                <w:p w14:paraId="280D5F74" w14:textId="77777777" w:rsidR="00E01B1A" w:rsidRPr="00D70EC2" w:rsidRDefault="00E01B1A" w:rsidP="00E01B1A">
                  <w:pPr>
                    <w:pStyle w:val="naisnod"/>
                    <w:spacing w:before="0" w:beforeAutospacing="0" w:after="120" w:afterAutospacing="0"/>
                    <w:jc w:val="right"/>
                    <w:rPr>
                      <w:sz w:val="14"/>
                      <w:szCs w:val="14"/>
                    </w:rPr>
                  </w:pPr>
                  <w:r w:rsidRPr="00D70EC2">
                    <w:rPr>
                      <w:sz w:val="14"/>
                      <w:szCs w:val="14"/>
                    </w:rPr>
                    <w:t>1 069,64</w:t>
                  </w:r>
                </w:p>
              </w:tc>
              <w:tc>
                <w:tcPr>
                  <w:tcW w:w="684" w:type="dxa"/>
                  <w:shd w:val="clear" w:color="auto" w:fill="auto"/>
                </w:tcPr>
                <w:p w14:paraId="24139CD0" w14:textId="77777777" w:rsidR="00E01B1A" w:rsidRPr="00D70EC2" w:rsidRDefault="00E01B1A" w:rsidP="00E01B1A">
                  <w:pPr>
                    <w:pStyle w:val="naisnod"/>
                    <w:spacing w:before="0" w:beforeAutospacing="0" w:after="120" w:afterAutospacing="0"/>
                    <w:jc w:val="right"/>
                    <w:rPr>
                      <w:sz w:val="14"/>
                      <w:szCs w:val="14"/>
                    </w:rPr>
                  </w:pPr>
                  <w:r w:rsidRPr="00D70EC2">
                    <w:rPr>
                      <w:sz w:val="14"/>
                      <w:szCs w:val="14"/>
                    </w:rPr>
                    <w:t>20 618</w:t>
                  </w:r>
                </w:p>
              </w:tc>
              <w:tc>
                <w:tcPr>
                  <w:tcW w:w="986" w:type="dxa"/>
                  <w:shd w:val="clear" w:color="auto" w:fill="auto"/>
                </w:tcPr>
                <w:p w14:paraId="1F73AFD5" w14:textId="77777777" w:rsidR="00E01B1A" w:rsidRPr="00527572" w:rsidRDefault="00E01B1A" w:rsidP="00E01B1A">
                  <w:pPr>
                    <w:pStyle w:val="naisnod"/>
                    <w:spacing w:before="0" w:beforeAutospacing="0" w:after="120" w:afterAutospacing="0"/>
                    <w:jc w:val="right"/>
                    <w:rPr>
                      <w:sz w:val="14"/>
                      <w:szCs w:val="14"/>
                    </w:rPr>
                  </w:pPr>
                  <w:r w:rsidRPr="00527572">
                    <w:rPr>
                      <w:sz w:val="14"/>
                      <w:szCs w:val="14"/>
                    </w:rPr>
                    <w:t>264 647 099</w:t>
                  </w:r>
                </w:p>
              </w:tc>
              <w:tc>
                <w:tcPr>
                  <w:tcW w:w="709" w:type="dxa"/>
                  <w:shd w:val="clear" w:color="auto" w:fill="auto"/>
                </w:tcPr>
                <w:p w14:paraId="342D30CF" w14:textId="77777777" w:rsidR="00E01B1A" w:rsidRPr="00D70EC2" w:rsidRDefault="00E01B1A" w:rsidP="00E01B1A">
                  <w:pPr>
                    <w:pStyle w:val="naisnod"/>
                    <w:spacing w:before="0" w:beforeAutospacing="0" w:after="120" w:afterAutospacing="0"/>
                    <w:jc w:val="right"/>
                    <w:rPr>
                      <w:sz w:val="14"/>
                      <w:szCs w:val="14"/>
                    </w:rPr>
                  </w:pPr>
                  <w:r w:rsidRPr="00D70EC2">
                    <w:rPr>
                      <w:sz w:val="14"/>
                      <w:szCs w:val="14"/>
                    </w:rPr>
                    <w:t>0.00</w:t>
                  </w:r>
                </w:p>
              </w:tc>
              <w:tc>
                <w:tcPr>
                  <w:tcW w:w="850" w:type="dxa"/>
                  <w:shd w:val="clear" w:color="auto" w:fill="auto"/>
                </w:tcPr>
                <w:p w14:paraId="44B6320B" w14:textId="77777777" w:rsidR="00E01B1A" w:rsidRPr="00D70EC2" w:rsidRDefault="00E01B1A" w:rsidP="00E01B1A">
                  <w:pPr>
                    <w:pStyle w:val="naisnod"/>
                    <w:spacing w:before="0" w:beforeAutospacing="0" w:after="120" w:afterAutospacing="0"/>
                    <w:jc w:val="right"/>
                    <w:rPr>
                      <w:sz w:val="14"/>
                      <w:szCs w:val="14"/>
                    </w:rPr>
                  </w:pPr>
                  <w:r w:rsidRPr="00D70EC2">
                    <w:rPr>
                      <w:sz w:val="14"/>
                      <w:szCs w:val="14"/>
                    </w:rPr>
                    <w:t>2 712</w:t>
                  </w:r>
                </w:p>
              </w:tc>
              <w:tc>
                <w:tcPr>
                  <w:tcW w:w="1013" w:type="dxa"/>
                  <w:shd w:val="clear" w:color="auto" w:fill="auto"/>
                </w:tcPr>
                <w:p w14:paraId="1CAA965B" w14:textId="77777777" w:rsidR="00E01B1A" w:rsidRPr="00D70EC2" w:rsidRDefault="00E01B1A" w:rsidP="00E01B1A">
                  <w:pPr>
                    <w:pStyle w:val="naisnod"/>
                    <w:spacing w:before="0" w:beforeAutospacing="0" w:after="120" w:afterAutospacing="0"/>
                    <w:jc w:val="right"/>
                    <w:rPr>
                      <w:sz w:val="14"/>
                      <w:szCs w:val="14"/>
                    </w:rPr>
                  </w:pPr>
                  <w:r w:rsidRPr="00D70EC2">
                    <w:rPr>
                      <w:sz w:val="14"/>
                      <w:szCs w:val="14"/>
                    </w:rPr>
                    <w:t>34 812 470</w:t>
                  </w:r>
                </w:p>
              </w:tc>
            </w:tr>
          </w:tbl>
          <w:p w14:paraId="2C601779" w14:textId="7B84E900" w:rsidR="00E01B1A" w:rsidRPr="000A17E2" w:rsidRDefault="00E01B1A" w:rsidP="00E01B1A">
            <w:pPr>
              <w:spacing w:after="0" w:line="240" w:lineRule="auto"/>
              <w:jc w:val="both"/>
              <w:rPr>
                <w:rFonts w:ascii="Times New Roman" w:eastAsia="Times New Roman" w:hAnsi="Times New Roman" w:cs="Times New Roman"/>
                <w:iCs/>
                <w:sz w:val="24"/>
                <w:szCs w:val="24"/>
                <w:lang w:eastAsia="lv-LV"/>
              </w:rPr>
            </w:pPr>
          </w:p>
        </w:tc>
      </w:tr>
      <w:tr w:rsidR="00E01B1A" w:rsidRPr="000A17E2" w14:paraId="3C292B8F" w14:textId="77777777" w:rsidTr="00B371C3">
        <w:trPr>
          <w:tblCellSpacing w:w="15" w:type="dxa"/>
          <w:jc w:val="center"/>
        </w:trPr>
        <w:tc>
          <w:tcPr>
            <w:tcW w:w="1512" w:type="dxa"/>
            <w:tcBorders>
              <w:top w:val="outset" w:sz="6" w:space="0" w:color="auto"/>
              <w:left w:val="outset" w:sz="6" w:space="0" w:color="auto"/>
              <w:bottom w:val="outset" w:sz="6" w:space="0" w:color="auto"/>
              <w:right w:val="outset" w:sz="6" w:space="0" w:color="auto"/>
            </w:tcBorders>
            <w:hideMark/>
          </w:tcPr>
          <w:p w14:paraId="7C728BF0" w14:textId="77777777" w:rsidR="00E01B1A" w:rsidRPr="000A17E2" w:rsidRDefault="00E01B1A" w:rsidP="00E01B1A">
            <w:pPr>
              <w:spacing w:after="0" w:line="240" w:lineRule="auto"/>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6.1. detalizēts ieņēmumu aprēķins</w:t>
            </w:r>
          </w:p>
        </w:tc>
        <w:tc>
          <w:tcPr>
            <w:tcW w:w="8313" w:type="dxa"/>
            <w:gridSpan w:val="7"/>
            <w:vMerge/>
            <w:tcBorders>
              <w:top w:val="outset" w:sz="6" w:space="0" w:color="auto"/>
              <w:left w:val="outset" w:sz="6" w:space="0" w:color="auto"/>
              <w:bottom w:val="outset" w:sz="6" w:space="0" w:color="auto"/>
              <w:right w:val="outset" w:sz="6" w:space="0" w:color="auto"/>
            </w:tcBorders>
            <w:vAlign w:val="center"/>
            <w:hideMark/>
          </w:tcPr>
          <w:p w14:paraId="516F76B0" w14:textId="77777777" w:rsidR="00E01B1A" w:rsidRPr="000A17E2" w:rsidRDefault="00E01B1A" w:rsidP="00E01B1A">
            <w:pPr>
              <w:spacing w:after="0" w:line="240" w:lineRule="auto"/>
              <w:rPr>
                <w:rFonts w:ascii="Times New Roman" w:eastAsia="Times New Roman" w:hAnsi="Times New Roman" w:cs="Times New Roman"/>
                <w:iCs/>
                <w:sz w:val="24"/>
                <w:szCs w:val="24"/>
                <w:lang w:eastAsia="lv-LV"/>
              </w:rPr>
            </w:pPr>
          </w:p>
        </w:tc>
      </w:tr>
      <w:tr w:rsidR="00E01B1A" w:rsidRPr="000A17E2" w14:paraId="7145E004" w14:textId="77777777" w:rsidTr="00B371C3">
        <w:trPr>
          <w:tblCellSpacing w:w="15" w:type="dxa"/>
          <w:jc w:val="center"/>
        </w:trPr>
        <w:tc>
          <w:tcPr>
            <w:tcW w:w="1512" w:type="dxa"/>
            <w:tcBorders>
              <w:top w:val="outset" w:sz="6" w:space="0" w:color="auto"/>
              <w:left w:val="outset" w:sz="6" w:space="0" w:color="auto"/>
              <w:bottom w:val="outset" w:sz="6" w:space="0" w:color="auto"/>
              <w:right w:val="outset" w:sz="6" w:space="0" w:color="auto"/>
            </w:tcBorders>
            <w:hideMark/>
          </w:tcPr>
          <w:p w14:paraId="1278DCD3" w14:textId="77777777" w:rsidR="00E01B1A" w:rsidRPr="000A17E2" w:rsidRDefault="00E01B1A" w:rsidP="00E01B1A">
            <w:pPr>
              <w:spacing w:after="0" w:line="240" w:lineRule="auto"/>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6.2. detalizēts izdevumu aprēķins</w:t>
            </w:r>
          </w:p>
        </w:tc>
        <w:tc>
          <w:tcPr>
            <w:tcW w:w="8313" w:type="dxa"/>
            <w:gridSpan w:val="7"/>
            <w:vMerge/>
            <w:tcBorders>
              <w:top w:val="outset" w:sz="6" w:space="0" w:color="auto"/>
              <w:left w:val="outset" w:sz="6" w:space="0" w:color="auto"/>
              <w:bottom w:val="outset" w:sz="6" w:space="0" w:color="auto"/>
              <w:right w:val="outset" w:sz="6" w:space="0" w:color="auto"/>
            </w:tcBorders>
            <w:vAlign w:val="center"/>
            <w:hideMark/>
          </w:tcPr>
          <w:p w14:paraId="41BC5641" w14:textId="77777777" w:rsidR="00E01B1A" w:rsidRPr="000A17E2" w:rsidRDefault="00E01B1A" w:rsidP="00E01B1A">
            <w:pPr>
              <w:spacing w:after="0" w:line="240" w:lineRule="auto"/>
              <w:rPr>
                <w:rFonts w:ascii="Times New Roman" w:eastAsia="Times New Roman" w:hAnsi="Times New Roman" w:cs="Times New Roman"/>
                <w:iCs/>
                <w:sz w:val="24"/>
                <w:szCs w:val="24"/>
                <w:lang w:eastAsia="lv-LV"/>
              </w:rPr>
            </w:pPr>
          </w:p>
        </w:tc>
      </w:tr>
      <w:tr w:rsidR="00E01B1A" w:rsidRPr="000A17E2" w14:paraId="4AF41353" w14:textId="77777777" w:rsidTr="00B371C3">
        <w:trPr>
          <w:tblCellSpacing w:w="15" w:type="dxa"/>
          <w:jc w:val="center"/>
        </w:trPr>
        <w:tc>
          <w:tcPr>
            <w:tcW w:w="1512" w:type="dxa"/>
            <w:tcBorders>
              <w:top w:val="outset" w:sz="6" w:space="0" w:color="auto"/>
              <w:left w:val="outset" w:sz="6" w:space="0" w:color="auto"/>
              <w:bottom w:val="outset" w:sz="6" w:space="0" w:color="auto"/>
              <w:right w:val="outset" w:sz="6" w:space="0" w:color="auto"/>
            </w:tcBorders>
            <w:hideMark/>
          </w:tcPr>
          <w:p w14:paraId="20AFE294" w14:textId="77777777" w:rsidR="00E01B1A" w:rsidRPr="000A17E2" w:rsidRDefault="00E01B1A" w:rsidP="00E01B1A">
            <w:pPr>
              <w:spacing w:after="0" w:line="240" w:lineRule="auto"/>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7. Amata vietu skaita izmaiņas</w:t>
            </w:r>
          </w:p>
        </w:tc>
        <w:tc>
          <w:tcPr>
            <w:tcW w:w="8313" w:type="dxa"/>
            <w:gridSpan w:val="7"/>
            <w:tcBorders>
              <w:top w:val="outset" w:sz="6" w:space="0" w:color="auto"/>
              <w:left w:val="outset" w:sz="6" w:space="0" w:color="auto"/>
              <w:bottom w:val="outset" w:sz="6" w:space="0" w:color="auto"/>
              <w:right w:val="outset" w:sz="6" w:space="0" w:color="auto"/>
            </w:tcBorders>
            <w:hideMark/>
          </w:tcPr>
          <w:p w14:paraId="16941B9D" w14:textId="77777777" w:rsidR="00E01B1A" w:rsidRPr="000A17E2" w:rsidRDefault="00E01B1A" w:rsidP="00E01B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iCs/>
                <w:sz w:val="24"/>
                <w:szCs w:val="24"/>
                <w:lang w:eastAsia="lv-LV"/>
              </w:rPr>
              <w:t>Nav.</w:t>
            </w:r>
          </w:p>
        </w:tc>
      </w:tr>
      <w:tr w:rsidR="00E01B1A" w:rsidRPr="000A17E2" w14:paraId="1F65CDB9" w14:textId="77777777" w:rsidTr="00B371C3">
        <w:trPr>
          <w:tblCellSpacing w:w="15" w:type="dxa"/>
          <w:jc w:val="center"/>
        </w:trPr>
        <w:tc>
          <w:tcPr>
            <w:tcW w:w="1512" w:type="dxa"/>
            <w:tcBorders>
              <w:top w:val="outset" w:sz="6" w:space="0" w:color="auto"/>
              <w:left w:val="outset" w:sz="6" w:space="0" w:color="auto"/>
              <w:bottom w:val="outset" w:sz="6" w:space="0" w:color="auto"/>
              <w:right w:val="outset" w:sz="6" w:space="0" w:color="auto"/>
            </w:tcBorders>
            <w:hideMark/>
          </w:tcPr>
          <w:p w14:paraId="10964753" w14:textId="77777777" w:rsidR="00E01B1A" w:rsidRPr="000A17E2" w:rsidRDefault="00E01B1A" w:rsidP="00E01B1A">
            <w:pPr>
              <w:spacing w:after="0" w:line="240" w:lineRule="auto"/>
              <w:rPr>
                <w:rFonts w:ascii="Times New Roman" w:eastAsia="Times New Roman" w:hAnsi="Times New Roman" w:cs="Times New Roman"/>
                <w:iCs/>
                <w:sz w:val="24"/>
                <w:szCs w:val="24"/>
                <w:lang w:eastAsia="lv-LV"/>
              </w:rPr>
            </w:pPr>
            <w:r w:rsidRPr="000A17E2">
              <w:rPr>
                <w:rFonts w:ascii="Times New Roman" w:eastAsia="Times New Roman" w:hAnsi="Times New Roman" w:cs="Times New Roman"/>
                <w:iCs/>
                <w:sz w:val="24"/>
                <w:szCs w:val="24"/>
                <w:lang w:eastAsia="lv-LV"/>
              </w:rPr>
              <w:t>8. Cita informācija</w:t>
            </w:r>
          </w:p>
        </w:tc>
        <w:tc>
          <w:tcPr>
            <w:tcW w:w="8313" w:type="dxa"/>
            <w:gridSpan w:val="7"/>
            <w:tcBorders>
              <w:top w:val="outset" w:sz="6" w:space="0" w:color="auto"/>
              <w:left w:val="outset" w:sz="6" w:space="0" w:color="auto"/>
              <w:bottom w:val="outset" w:sz="6" w:space="0" w:color="auto"/>
              <w:right w:val="outset" w:sz="6" w:space="0" w:color="auto"/>
            </w:tcBorders>
            <w:hideMark/>
          </w:tcPr>
          <w:p w14:paraId="7FA1790D" w14:textId="77777777" w:rsidR="00B371C3" w:rsidRPr="00B371C3" w:rsidRDefault="00B371C3" w:rsidP="00B371C3">
            <w:pPr>
              <w:spacing w:after="0" w:line="240" w:lineRule="auto"/>
              <w:jc w:val="both"/>
              <w:rPr>
                <w:rFonts w:ascii="Times New Roman" w:eastAsia="Times New Roman" w:hAnsi="Times New Roman"/>
                <w:iCs/>
                <w:sz w:val="24"/>
                <w:szCs w:val="24"/>
                <w:lang w:eastAsia="lv-LV"/>
              </w:rPr>
            </w:pPr>
            <w:r w:rsidRPr="00B371C3">
              <w:rPr>
                <w:rFonts w:ascii="Times New Roman" w:eastAsia="Times New Roman" w:hAnsi="Times New Roman"/>
                <w:iCs/>
                <w:sz w:val="24"/>
                <w:szCs w:val="24"/>
                <w:lang w:eastAsia="lv-LV"/>
              </w:rPr>
              <w:t>Labklājības ministrija normatīvajos aktos noteiktajā kārtībā sagatavos un iesniegs Finanšu ministrijā pieprasījumu par līdzekļu piešķiršanu no valsts budžeta programmas 02.00.00 “Līdzekļi neparedzētiem gadījumiem”. Finanšu ministrs normatīvajos aktos noteiktajā kārtībā informēs Saeimas Budžeta un finanšu (nodokļu) komisiju par apropriācijas izmaiņām un, ja Saeimas Budžeta un finanšu (nodokļu) komisija piecu darbdienu laikā pēc attiecīgās informācijas saņemšanas neizteiks iebildumus, veiks apropriācijas izmaiņas.</w:t>
            </w:r>
          </w:p>
          <w:p w14:paraId="703AEB67" w14:textId="6137FBA1" w:rsidR="00E01B1A" w:rsidRPr="000A17E2" w:rsidRDefault="00B371C3" w:rsidP="00B371C3">
            <w:pPr>
              <w:spacing w:after="0" w:line="240" w:lineRule="auto"/>
              <w:jc w:val="both"/>
              <w:rPr>
                <w:rFonts w:ascii="Times New Roman" w:eastAsia="Times New Roman" w:hAnsi="Times New Roman" w:cs="Times New Roman"/>
                <w:iCs/>
                <w:sz w:val="24"/>
                <w:szCs w:val="24"/>
                <w:lang w:eastAsia="lv-LV"/>
              </w:rPr>
            </w:pPr>
            <w:r w:rsidRPr="00B371C3">
              <w:rPr>
                <w:rFonts w:ascii="Times New Roman" w:eastAsia="Times New Roman" w:hAnsi="Times New Roman"/>
                <w:iCs/>
                <w:sz w:val="24"/>
                <w:szCs w:val="24"/>
                <w:lang w:eastAsia="lv-LV"/>
              </w:rPr>
              <w:t xml:space="preserve">Izdevumi 34 812 470 </w:t>
            </w:r>
            <w:proofErr w:type="spellStart"/>
            <w:r w:rsidR="00D50735" w:rsidRPr="00D50735">
              <w:rPr>
                <w:rFonts w:ascii="Times New Roman" w:eastAsia="Times New Roman" w:hAnsi="Times New Roman"/>
                <w:i/>
                <w:iCs/>
                <w:sz w:val="24"/>
                <w:szCs w:val="24"/>
                <w:lang w:eastAsia="lv-LV"/>
              </w:rPr>
              <w:t>euro</w:t>
            </w:r>
            <w:proofErr w:type="spellEnd"/>
            <w:r w:rsidRPr="00B371C3">
              <w:rPr>
                <w:rFonts w:ascii="Times New Roman" w:eastAsia="Times New Roman" w:hAnsi="Times New Roman"/>
                <w:iCs/>
                <w:sz w:val="24"/>
                <w:szCs w:val="24"/>
                <w:lang w:eastAsia="lv-LV"/>
              </w:rPr>
              <w:t xml:space="preserve"> apmērā tiks veikti LM pamatbudžeta programmas 99.00.00 “Līdzekļu neparedzētiem gadījumiem izlietojums” ietvaros, līdzekļus pārdalot no 74.resora „Gadskārtējā valsts budžeta izpildes procesā pārdalāmais finansējums” programmas 02.00.00 „Līdzekļi neparedzētiem gadījumiem”. Vienlaikus no LM pamatbudžeta programmas 99.00.00 “Līdzekļu neparedzētiem gadījumiem izlietojums” veicot valsts budžeta uzturēšanas izdevumu </w:t>
            </w:r>
            <w:proofErr w:type="spellStart"/>
            <w:r w:rsidRPr="00B371C3">
              <w:rPr>
                <w:rFonts w:ascii="Times New Roman" w:eastAsia="Times New Roman" w:hAnsi="Times New Roman"/>
                <w:iCs/>
                <w:sz w:val="24"/>
                <w:szCs w:val="24"/>
                <w:lang w:eastAsia="lv-LV"/>
              </w:rPr>
              <w:t>transfertu</w:t>
            </w:r>
            <w:proofErr w:type="spellEnd"/>
            <w:r w:rsidRPr="00B371C3">
              <w:rPr>
                <w:rFonts w:ascii="Times New Roman" w:eastAsia="Times New Roman" w:hAnsi="Times New Roman"/>
                <w:iCs/>
                <w:sz w:val="24"/>
                <w:szCs w:val="24"/>
                <w:lang w:eastAsia="lv-LV"/>
              </w:rPr>
              <w:t xml:space="preserve"> no valsts pamatbudžeta uz valsts speciālo budžetu 34 812 470  </w:t>
            </w:r>
            <w:proofErr w:type="spellStart"/>
            <w:r w:rsidR="00D50735" w:rsidRPr="00D50735">
              <w:rPr>
                <w:rFonts w:ascii="Times New Roman" w:eastAsia="Times New Roman" w:hAnsi="Times New Roman"/>
                <w:i/>
                <w:iCs/>
                <w:sz w:val="24"/>
                <w:szCs w:val="24"/>
                <w:lang w:eastAsia="lv-LV"/>
              </w:rPr>
              <w:t>euro</w:t>
            </w:r>
            <w:proofErr w:type="spellEnd"/>
            <w:r w:rsidRPr="00B371C3">
              <w:rPr>
                <w:rFonts w:ascii="Times New Roman" w:eastAsia="Times New Roman" w:hAnsi="Times New Roman"/>
                <w:iCs/>
                <w:sz w:val="24"/>
                <w:szCs w:val="24"/>
                <w:lang w:eastAsia="lv-LV"/>
              </w:rPr>
              <w:t xml:space="preserve"> apmērā, par atbilstošo summu palielinot speciālā budžeta apakšprogrammas 04.04.00 “Invaliditātes, maternitātes un slimības speciālais budžets” ieņēmumus no valsts speciālajā budžetā saņemtajiem </w:t>
            </w:r>
            <w:proofErr w:type="spellStart"/>
            <w:r w:rsidRPr="00B371C3">
              <w:rPr>
                <w:rFonts w:ascii="Times New Roman" w:eastAsia="Times New Roman" w:hAnsi="Times New Roman"/>
                <w:iCs/>
                <w:sz w:val="24"/>
                <w:szCs w:val="24"/>
                <w:lang w:eastAsia="lv-LV"/>
              </w:rPr>
              <w:t>transfertiem</w:t>
            </w:r>
            <w:proofErr w:type="spellEnd"/>
            <w:r w:rsidRPr="00B371C3">
              <w:rPr>
                <w:rFonts w:ascii="Times New Roman" w:eastAsia="Times New Roman" w:hAnsi="Times New Roman"/>
                <w:iCs/>
                <w:sz w:val="24"/>
                <w:szCs w:val="24"/>
                <w:lang w:eastAsia="lv-LV"/>
              </w:rPr>
              <w:t xml:space="preserve"> no valsts pamatbudžeta un attiecīgi izdevumus sociāla rakstura maksājumiem un kompensācijām (izdevumus slimības pabalstam), lai nodrošinātu slimības pabalsta izmaksas.</w:t>
            </w:r>
          </w:p>
        </w:tc>
      </w:tr>
    </w:tbl>
    <w:p w14:paraId="77D8861B" w14:textId="45AF061F" w:rsidR="002E17CF" w:rsidRPr="00663441" w:rsidRDefault="002E17C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5712" w:rsidRPr="00663441" w14:paraId="65381F5F" w14:textId="77777777" w:rsidTr="00C068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9DB511" w14:textId="77777777" w:rsidR="002E17CF" w:rsidRPr="00663441" w:rsidRDefault="002E17CF" w:rsidP="002E17CF">
            <w:pPr>
              <w:spacing w:after="0" w:line="240" w:lineRule="auto"/>
              <w:jc w:val="center"/>
              <w:rPr>
                <w:rFonts w:ascii="Times New Roman" w:eastAsia="Times New Roman" w:hAnsi="Times New Roman" w:cs="Times New Roman"/>
                <w:b/>
                <w:bCs/>
                <w:iCs/>
                <w:sz w:val="24"/>
                <w:szCs w:val="24"/>
                <w:lang w:eastAsia="lv-LV"/>
              </w:rPr>
            </w:pPr>
            <w:r w:rsidRPr="00663441">
              <w:rPr>
                <w:rFonts w:ascii="Times New Roman" w:eastAsia="Times New Roman" w:hAnsi="Times New Roman" w:cs="Times New Roman"/>
                <w:b/>
                <w:bCs/>
                <w:iCs/>
                <w:sz w:val="24"/>
                <w:szCs w:val="24"/>
                <w:lang w:eastAsia="lv-LV"/>
              </w:rPr>
              <w:t>IV. Tiesību akta projekta ietekme uz spēkā esošo tiesību normu sistēmu</w:t>
            </w:r>
          </w:p>
        </w:tc>
      </w:tr>
      <w:tr w:rsidR="00787F73" w:rsidRPr="00663441" w14:paraId="03A6F22C" w14:textId="77777777" w:rsidTr="00C068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186351" w14:textId="5BEC967E" w:rsidR="002E17CF" w:rsidRPr="00663441" w:rsidRDefault="002E17CF" w:rsidP="002E17CF">
            <w:pPr>
              <w:spacing w:after="0" w:line="240" w:lineRule="auto"/>
              <w:jc w:val="center"/>
              <w:rPr>
                <w:rFonts w:ascii="Times New Roman" w:eastAsia="Times New Roman" w:hAnsi="Times New Roman" w:cs="Times New Roman"/>
                <w:bCs/>
                <w:iCs/>
                <w:sz w:val="24"/>
                <w:szCs w:val="24"/>
                <w:lang w:eastAsia="lv-LV"/>
              </w:rPr>
            </w:pPr>
            <w:r w:rsidRPr="00663441">
              <w:rPr>
                <w:rFonts w:ascii="Times New Roman" w:eastAsia="Times New Roman" w:hAnsi="Times New Roman" w:cs="Times New Roman"/>
                <w:bCs/>
                <w:iCs/>
                <w:sz w:val="24"/>
                <w:szCs w:val="24"/>
                <w:lang w:eastAsia="lv-LV"/>
              </w:rPr>
              <w:t>Projekts šo jomu neskar</w:t>
            </w:r>
            <w:r w:rsidR="00603413" w:rsidRPr="00663441">
              <w:rPr>
                <w:rFonts w:ascii="Times New Roman" w:eastAsia="Times New Roman" w:hAnsi="Times New Roman" w:cs="Times New Roman"/>
                <w:bCs/>
                <w:iCs/>
                <w:sz w:val="24"/>
                <w:szCs w:val="24"/>
                <w:lang w:eastAsia="lv-LV"/>
              </w:rPr>
              <w:t>.</w:t>
            </w:r>
          </w:p>
        </w:tc>
      </w:tr>
    </w:tbl>
    <w:p w14:paraId="18EAF10E" w14:textId="77777777" w:rsidR="002E17CF" w:rsidRPr="00663441" w:rsidRDefault="002E17C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5712" w:rsidRPr="00663441" w14:paraId="64CD0846" w14:textId="77777777" w:rsidTr="00C068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5F5F05" w14:textId="77777777" w:rsidR="002E17CF" w:rsidRPr="00663441" w:rsidRDefault="002E17CF" w:rsidP="002E17CF">
            <w:pPr>
              <w:spacing w:after="0" w:line="240" w:lineRule="auto"/>
              <w:jc w:val="center"/>
              <w:rPr>
                <w:rFonts w:ascii="Times New Roman" w:eastAsia="Times New Roman" w:hAnsi="Times New Roman" w:cs="Times New Roman"/>
                <w:b/>
                <w:bCs/>
                <w:iCs/>
                <w:sz w:val="24"/>
                <w:szCs w:val="24"/>
                <w:lang w:eastAsia="lv-LV"/>
              </w:rPr>
            </w:pPr>
            <w:r w:rsidRPr="00663441">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787F73" w:rsidRPr="00663441" w14:paraId="678F9285" w14:textId="77777777" w:rsidTr="00C068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C34DE2" w14:textId="1E564ED2" w:rsidR="002E17CF" w:rsidRPr="00663441" w:rsidRDefault="002E17CF" w:rsidP="002E17CF">
            <w:pPr>
              <w:spacing w:after="0" w:line="240" w:lineRule="auto"/>
              <w:jc w:val="center"/>
              <w:rPr>
                <w:rFonts w:ascii="Times New Roman" w:eastAsia="Times New Roman" w:hAnsi="Times New Roman" w:cs="Times New Roman"/>
                <w:bCs/>
                <w:iCs/>
                <w:sz w:val="24"/>
                <w:szCs w:val="24"/>
                <w:lang w:eastAsia="lv-LV"/>
              </w:rPr>
            </w:pPr>
            <w:r w:rsidRPr="00663441">
              <w:rPr>
                <w:rFonts w:ascii="Times New Roman" w:eastAsia="Times New Roman" w:hAnsi="Times New Roman" w:cs="Times New Roman"/>
                <w:bCs/>
                <w:iCs/>
                <w:sz w:val="24"/>
                <w:szCs w:val="24"/>
                <w:lang w:eastAsia="lv-LV"/>
              </w:rPr>
              <w:t>Projekts šo jomu neskar</w:t>
            </w:r>
            <w:r w:rsidR="00603413" w:rsidRPr="00663441">
              <w:rPr>
                <w:rFonts w:ascii="Times New Roman" w:eastAsia="Times New Roman" w:hAnsi="Times New Roman" w:cs="Times New Roman"/>
                <w:bCs/>
                <w:iCs/>
                <w:sz w:val="24"/>
                <w:szCs w:val="24"/>
                <w:lang w:eastAsia="lv-LV"/>
              </w:rPr>
              <w:t>.</w:t>
            </w:r>
          </w:p>
        </w:tc>
      </w:tr>
    </w:tbl>
    <w:p w14:paraId="2F33DF0F" w14:textId="2C5B7256" w:rsidR="00E5323B" w:rsidRPr="00663441"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5712" w:rsidRPr="00663441" w14:paraId="666B39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0106B5" w14:textId="77777777" w:rsidR="00655F2C" w:rsidRPr="00663441" w:rsidRDefault="00E5323B" w:rsidP="00E5323B">
            <w:pPr>
              <w:spacing w:after="0" w:line="240" w:lineRule="auto"/>
              <w:rPr>
                <w:rFonts w:ascii="Times New Roman" w:eastAsia="Times New Roman" w:hAnsi="Times New Roman" w:cs="Times New Roman"/>
                <w:b/>
                <w:bCs/>
                <w:iCs/>
                <w:sz w:val="24"/>
                <w:szCs w:val="24"/>
                <w:lang w:eastAsia="lv-LV"/>
              </w:rPr>
            </w:pPr>
            <w:r w:rsidRPr="00663441">
              <w:rPr>
                <w:rFonts w:ascii="Times New Roman" w:eastAsia="Times New Roman" w:hAnsi="Times New Roman" w:cs="Times New Roman"/>
                <w:b/>
                <w:bCs/>
                <w:iCs/>
                <w:sz w:val="24"/>
                <w:szCs w:val="24"/>
                <w:lang w:eastAsia="lv-LV"/>
              </w:rPr>
              <w:t>VI. Sabiedrības līdzdalība un komunikācijas aktivitātes</w:t>
            </w:r>
          </w:p>
        </w:tc>
      </w:tr>
      <w:tr w:rsidR="00085712" w:rsidRPr="00663441" w14:paraId="2B02D8D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95449D"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761E65"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4D78B69F" w14:textId="701A891B" w:rsidR="00E5323B" w:rsidRPr="00663441" w:rsidRDefault="00861BE8"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Nav</w:t>
            </w:r>
            <w:r w:rsidR="00603413" w:rsidRPr="00663441">
              <w:rPr>
                <w:rFonts w:ascii="Times New Roman" w:eastAsia="Times New Roman" w:hAnsi="Times New Roman" w:cs="Times New Roman"/>
                <w:iCs/>
                <w:sz w:val="24"/>
                <w:szCs w:val="24"/>
                <w:lang w:eastAsia="lv-LV"/>
              </w:rPr>
              <w:t>.</w:t>
            </w:r>
          </w:p>
        </w:tc>
      </w:tr>
      <w:tr w:rsidR="00085712" w:rsidRPr="00663441" w14:paraId="22FC65B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466DBA"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EC516F"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2BFCF980" w14:textId="450AC133" w:rsidR="00E5323B" w:rsidRPr="00663441" w:rsidRDefault="00861BE8"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Nav</w:t>
            </w:r>
            <w:r w:rsidR="00603413" w:rsidRPr="00663441">
              <w:rPr>
                <w:rFonts w:ascii="Times New Roman" w:eastAsia="Times New Roman" w:hAnsi="Times New Roman" w:cs="Times New Roman"/>
                <w:iCs/>
                <w:sz w:val="24"/>
                <w:szCs w:val="24"/>
                <w:lang w:eastAsia="lv-LV"/>
              </w:rPr>
              <w:t>.</w:t>
            </w:r>
          </w:p>
        </w:tc>
      </w:tr>
      <w:tr w:rsidR="00085712" w:rsidRPr="00663441" w14:paraId="1D5BA27E"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D7CD04"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E0E5A0"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1AD5F66E" w14:textId="48A2AD0D" w:rsidR="00E5323B" w:rsidRPr="00663441" w:rsidRDefault="00861BE8"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Nav</w:t>
            </w:r>
            <w:r w:rsidR="00603413" w:rsidRPr="00663441">
              <w:rPr>
                <w:rFonts w:ascii="Times New Roman" w:eastAsia="Times New Roman" w:hAnsi="Times New Roman" w:cs="Times New Roman"/>
                <w:iCs/>
                <w:sz w:val="24"/>
                <w:szCs w:val="24"/>
                <w:lang w:eastAsia="lv-LV"/>
              </w:rPr>
              <w:t>.</w:t>
            </w:r>
          </w:p>
        </w:tc>
      </w:tr>
      <w:tr w:rsidR="00085712" w:rsidRPr="00663441" w14:paraId="1A873D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758F04"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BFC8517"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8A87C3" w14:textId="23D5984D"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Nav</w:t>
            </w:r>
            <w:r w:rsidR="00603413" w:rsidRPr="00663441">
              <w:rPr>
                <w:rFonts w:ascii="Times New Roman" w:eastAsia="Times New Roman" w:hAnsi="Times New Roman" w:cs="Times New Roman"/>
                <w:iCs/>
                <w:sz w:val="24"/>
                <w:szCs w:val="24"/>
                <w:lang w:eastAsia="lv-LV"/>
              </w:rPr>
              <w:t>.</w:t>
            </w:r>
          </w:p>
        </w:tc>
      </w:tr>
    </w:tbl>
    <w:p w14:paraId="515B9667"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5712" w:rsidRPr="00663441" w14:paraId="0F4D26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A5C396" w14:textId="77777777" w:rsidR="00655F2C" w:rsidRPr="00663441" w:rsidRDefault="00E5323B" w:rsidP="00E5323B">
            <w:pPr>
              <w:spacing w:after="0" w:line="240" w:lineRule="auto"/>
              <w:rPr>
                <w:rFonts w:ascii="Times New Roman" w:eastAsia="Times New Roman" w:hAnsi="Times New Roman" w:cs="Times New Roman"/>
                <w:b/>
                <w:bCs/>
                <w:iCs/>
                <w:sz w:val="24"/>
                <w:szCs w:val="24"/>
                <w:lang w:eastAsia="lv-LV"/>
              </w:rPr>
            </w:pPr>
            <w:r w:rsidRPr="0066344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85712" w:rsidRPr="00663441" w14:paraId="377316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D750E"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E055F4"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04E5080" w14:textId="13C85340" w:rsidR="00E5323B" w:rsidRPr="00663441" w:rsidRDefault="00B75ABE"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VSAA</w:t>
            </w:r>
          </w:p>
        </w:tc>
      </w:tr>
      <w:tr w:rsidR="00085712" w:rsidRPr="00663441" w14:paraId="00A3AC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3A561F"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06CA97"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Projekta izpildes ietekme uz pārvaldes funkcijām un institucionālo struktūru.</w:t>
            </w:r>
            <w:r w:rsidRPr="0066344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196C8D7" w14:textId="1F459B62" w:rsidR="00E5323B" w:rsidRPr="00663441" w:rsidRDefault="00EB35D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Projekts šo jomu neskar</w:t>
            </w:r>
            <w:r w:rsidR="00B417FD" w:rsidRPr="00663441">
              <w:rPr>
                <w:rFonts w:ascii="Times New Roman" w:eastAsia="Times New Roman" w:hAnsi="Times New Roman" w:cs="Times New Roman"/>
                <w:iCs/>
                <w:sz w:val="24"/>
                <w:szCs w:val="24"/>
                <w:lang w:eastAsia="lv-LV"/>
              </w:rPr>
              <w:t>.</w:t>
            </w:r>
          </w:p>
        </w:tc>
      </w:tr>
      <w:tr w:rsidR="00C16545" w:rsidRPr="00663441" w14:paraId="52F2F7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1A19C" w14:textId="77777777" w:rsidR="00655F2C"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419557" w14:textId="77777777"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0B34BD" w14:textId="54408DE0" w:rsidR="00E5323B" w:rsidRPr="00663441" w:rsidRDefault="00E5323B" w:rsidP="00E5323B">
            <w:pPr>
              <w:spacing w:after="0" w:line="240" w:lineRule="auto"/>
              <w:rPr>
                <w:rFonts w:ascii="Times New Roman" w:eastAsia="Times New Roman" w:hAnsi="Times New Roman" w:cs="Times New Roman"/>
                <w:iCs/>
                <w:sz w:val="24"/>
                <w:szCs w:val="24"/>
                <w:lang w:eastAsia="lv-LV"/>
              </w:rPr>
            </w:pPr>
            <w:r w:rsidRPr="00663441">
              <w:rPr>
                <w:rFonts w:ascii="Times New Roman" w:eastAsia="Times New Roman" w:hAnsi="Times New Roman" w:cs="Times New Roman"/>
                <w:iCs/>
                <w:sz w:val="24"/>
                <w:szCs w:val="24"/>
                <w:lang w:eastAsia="lv-LV"/>
              </w:rPr>
              <w:t>Nav</w:t>
            </w:r>
            <w:r w:rsidR="00603413" w:rsidRPr="00663441">
              <w:rPr>
                <w:rFonts w:ascii="Times New Roman" w:eastAsia="Times New Roman" w:hAnsi="Times New Roman" w:cs="Times New Roman"/>
                <w:iCs/>
                <w:sz w:val="24"/>
                <w:szCs w:val="24"/>
                <w:lang w:eastAsia="lv-LV"/>
              </w:rPr>
              <w:t>.</w:t>
            </w:r>
          </w:p>
        </w:tc>
      </w:tr>
    </w:tbl>
    <w:p w14:paraId="46F0066E" w14:textId="77777777" w:rsidR="00CF0920" w:rsidRPr="00663441" w:rsidRDefault="00CF0920" w:rsidP="00CF0920">
      <w:pPr>
        <w:pStyle w:val="Body"/>
        <w:spacing w:after="0" w:line="240" w:lineRule="auto"/>
        <w:ind w:firstLine="709"/>
        <w:jc w:val="both"/>
        <w:rPr>
          <w:rFonts w:ascii="Times New Roman" w:hAnsi="Times New Roman" w:cs="Times New Roman"/>
          <w:color w:val="auto"/>
          <w:sz w:val="28"/>
          <w:lang w:val="de-DE"/>
        </w:rPr>
      </w:pPr>
    </w:p>
    <w:p w14:paraId="6CA80B65" w14:textId="77777777" w:rsidR="0038690B" w:rsidRPr="00663441" w:rsidRDefault="0038690B" w:rsidP="00C16545">
      <w:pPr>
        <w:pStyle w:val="Body"/>
        <w:tabs>
          <w:tab w:val="left" w:pos="6521"/>
        </w:tabs>
        <w:spacing w:after="0" w:line="240" w:lineRule="auto"/>
        <w:ind w:firstLine="709"/>
        <w:jc w:val="both"/>
        <w:rPr>
          <w:rFonts w:ascii="Times New Roman" w:hAnsi="Times New Roman" w:cs="Times New Roman"/>
          <w:color w:val="auto"/>
          <w:sz w:val="28"/>
          <w:lang w:val="de-DE"/>
        </w:rPr>
      </w:pPr>
    </w:p>
    <w:p w14:paraId="610622C2" w14:textId="1893797A" w:rsidR="00CF0920" w:rsidRPr="00663441" w:rsidRDefault="00CF0920" w:rsidP="00C16545">
      <w:pPr>
        <w:pStyle w:val="Body"/>
        <w:tabs>
          <w:tab w:val="left" w:pos="6521"/>
        </w:tabs>
        <w:spacing w:after="0" w:line="240" w:lineRule="auto"/>
        <w:ind w:firstLine="709"/>
        <w:jc w:val="both"/>
        <w:rPr>
          <w:rFonts w:ascii="Times New Roman" w:hAnsi="Times New Roman" w:cs="Times New Roman"/>
          <w:color w:val="auto"/>
          <w:sz w:val="28"/>
          <w:lang w:val="de-DE"/>
        </w:rPr>
      </w:pPr>
      <w:proofErr w:type="spellStart"/>
      <w:r w:rsidRPr="00663441">
        <w:rPr>
          <w:rFonts w:ascii="Times New Roman" w:hAnsi="Times New Roman" w:cs="Times New Roman"/>
          <w:color w:val="auto"/>
          <w:sz w:val="28"/>
          <w:lang w:val="de-DE"/>
        </w:rPr>
        <w:t>Labklājības</w:t>
      </w:r>
      <w:proofErr w:type="spellEnd"/>
      <w:r w:rsidRPr="00663441">
        <w:rPr>
          <w:rFonts w:ascii="Times New Roman" w:hAnsi="Times New Roman" w:cs="Times New Roman"/>
          <w:color w:val="auto"/>
          <w:sz w:val="28"/>
          <w:lang w:val="de-DE"/>
        </w:rPr>
        <w:t xml:space="preserve"> </w:t>
      </w:r>
      <w:proofErr w:type="spellStart"/>
      <w:r w:rsidRPr="00663441">
        <w:rPr>
          <w:rFonts w:ascii="Times New Roman" w:hAnsi="Times New Roman" w:cs="Times New Roman"/>
          <w:color w:val="auto"/>
          <w:sz w:val="28"/>
          <w:lang w:val="de-DE"/>
        </w:rPr>
        <w:t>ministre</w:t>
      </w:r>
      <w:proofErr w:type="spellEnd"/>
      <w:r w:rsidRPr="00663441">
        <w:rPr>
          <w:rFonts w:ascii="Times New Roman" w:hAnsi="Times New Roman" w:cs="Times New Roman"/>
          <w:color w:val="auto"/>
          <w:sz w:val="28"/>
          <w:lang w:val="de-DE"/>
        </w:rPr>
        <w:tab/>
        <w:t>R. </w:t>
      </w:r>
      <w:proofErr w:type="spellStart"/>
      <w:r w:rsidRPr="00663441">
        <w:rPr>
          <w:rFonts w:ascii="Times New Roman" w:hAnsi="Times New Roman" w:cs="Times New Roman"/>
          <w:color w:val="auto"/>
          <w:sz w:val="28"/>
          <w:lang w:val="de-DE"/>
        </w:rPr>
        <w:t>Petraviča</w:t>
      </w:r>
      <w:proofErr w:type="spellEnd"/>
    </w:p>
    <w:p w14:paraId="60B036AB" w14:textId="358F95A1" w:rsidR="003B33AA" w:rsidRPr="00663441" w:rsidRDefault="003B33AA" w:rsidP="00C16545">
      <w:pPr>
        <w:pStyle w:val="Body"/>
        <w:tabs>
          <w:tab w:val="left" w:pos="6521"/>
        </w:tabs>
        <w:spacing w:after="0" w:line="240" w:lineRule="auto"/>
        <w:ind w:firstLine="709"/>
        <w:jc w:val="both"/>
        <w:rPr>
          <w:rFonts w:ascii="Times New Roman" w:hAnsi="Times New Roman" w:cs="Times New Roman"/>
          <w:color w:val="auto"/>
          <w:sz w:val="28"/>
          <w:szCs w:val="28"/>
        </w:rPr>
      </w:pPr>
    </w:p>
    <w:p w14:paraId="5A3BC455" w14:textId="77777777" w:rsidR="00EA33C8" w:rsidRPr="00663441" w:rsidRDefault="00EA33C8" w:rsidP="00D70EC2">
      <w:pPr>
        <w:pStyle w:val="Body"/>
        <w:tabs>
          <w:tab w:val="left" w:pos="6521"/>
        </w:tabs>
        <w:spacing w:after="0" w:line="240" w:lineRule="auto"/>
        <w:jc w:val="both"/>
        <w:rPr>
          <w:rFonts w:ascii="Times New Roman" w:hAnsi="Times New Roman" w:cs="Times New Roman"/>
          <w:color w:val="auto"/>
        </w:rPr>
      </w:pPr>
      <w:bookmarkStart w:id="0" w:name="_Hlk44320703"/>
    </w:p>
    <w:p w14:paraId="719A2D43" w14:textId="77777777" w:rsidR="00875B94" w:rsidRPr="00663441" w:rsidRDefault="00875B94" w:rsidP="00D70EC2">
      <w:pPr>
        <w:pStyle w:val="Body"/>
        <w:tabs>
          <w:tab w:val="left" w:pos="6521"/>
        </w:tabs>
        <w:spacing w:after="0" w:line="240" w:lineRule="auto"/>
        <w:jc w:val="both"/>
        <w:rPr>
          <w:rFonts w:ascii="Times New Roman" w:hAnsi="Times New Roman" w:cs="Times New Roman"/>
          <w:color w:val="auto"/>
        </w:rPr>
      </w:pPr>
    </w:p>
    <w:p w14:paraId="76BB57CF" w14:textId="77777777" w:rsidR="00875B94" w:rsidRPr="00663441" w:rsidRDefault="00875B94" w:rsidP="003B33AA">
      <w:pPr>
        <w:pStyle w:val="Body"/>
        <w:tabs>
          <w:tab w:val="left" w:pos="6521"/>
        </w:tabs>
        <w:spacing w:after="0" w:line="240" w:lineRule="auto"/>
        <w:ind w:firstLine="142"/>
        <w:jc w:val="both"/>
        <w:rPr>
          <w:rFonts w:ascii="Times New Roman" w:hAnsi="Times New Roman" w:cs="Times New Roman"/>
          <w:color w:val="auto"/>
        </w:rPr>
      </w:pPr>
    </w:p>
    <w:bookmarkEnd w:id="0"/>
    <w:p w14:paraId="114A7E61" w14:textId="433622C3" w:rsidR="00875B94" w:rsidRPr="00663441" w:rsidRDefault="00875B94" w:rsidP="00875B94">
      <w:pPr>
        <w:spacing w:after="0" w:line="240" w:lineRule="auto"/>
        <w:rPr>
          <w:rFonts w:ascii="Times New Roman" w:hAnsi="Times New Roman" w:cs="Times New Roman"/>
          <w:sz w:val="18"/>
          <w:szCs w:val="18"/>
        </w:rPr>
      </w:pPr>
      <w:r w:rsidRPr="00663441">
        <w:rPr>
          <w:rFonts w:ascii="Times New Roman" w:hAnsi="Times New Roman" w:cs="Times New Roman"/>
          <w:sz w:val="18"/>
          <w:szCs w:val="18"/>
        </w:rPr>
        <w:t>I</w:t>
      </w:r>
      <w:r w:rsidR="00C47505">
        <w:rPr>
          <w:rFonts w:ascii="Times New Roman" w:hAnsi="Times New Roman" w:cs="Times New Roman"/>
          <w:sz w:val="18"/>
          <w:szCs w:val="18"/>
        </w:rPr>
        <w:t>lze</w:t>
      </w:r>
      <w:r w:rsidRPr="00663441">
        <w:rPr>
          <w:rFonts w:ascii="Times New Roman" w:hAnsi="Times New Roman" w:cs="Times New Roman"/>
          <w:sz w:val="18"/>
          <w:szCs w:val="18"/>
        </w:rPr>
        <w:t xml:space="preserve">. </w:t>
      </w:r>
      <w:r w:rsidR="00E975BF" w:rsidRPr="00663441">
        <w:rPr>
          <w:rFonts w:ascii="Times New Roman" w:hAnsi="Times New Roman" w:cs="Times New Roman"/>
          <w:sz w:val="18"/>
          <w:szCs w:val="18"/>
        </w:rPr>
        <w:t>Štrausa</w:t>
      </w:r>
      <w:r w:rsidRPr="00663441">
        <w:rPr>
          <w:rFonts w:ascii="Times New Roman" w:hAnsi="Times New Roman" w:cs="Times New Roman"/>
          <w:sz w:val="18"/>
          <w:szCs w:val="18"/>
        </w:rPr>
        <w:t>, 6</w:t>
      </w:r>
      <w:r w:rsidR="00E975BF" w:rsidRPr="00663441">
        <w:rPr>
          <w:rFonts w:ascii="Times New Roman" w:hAnsi="Times New Roman" w:cs="Times New Roman"/>
          <w:sz w:val="18"/>
          <w:szCs w:val="18"/>
        </w:rPr>
        <w:t>0008559</w:t>
      </w:r>
    </w:p>
    <w:p w14:paraId="71DF0DE0" w14:textId="0EE07DC4" w:rsidR="00875B94" w:rsidRDefault="00681430" w:rsidP="00875B94">
      <w:pPr>
        <w:spacing w:after="0" w:line="240" w:lineRule="auto"/>
        <w:rPr>
          <w:rStyle w:val="Hyperlink"/>
          <w:rFonts w:ascii="Times New Roman" w:hAnsi="Times New Roman" w:cs="Times New Roman"/>
          <w:sz w:val="18"/>
          <w:szCs w:val="18"/>
        </w:rPr>
      </w:pPr>
      <w:hyperlink r:id="rId9" w:history="1">
        <w:r w:rsidR="00E975BF" w:rsidRPr="00663441">
          <w:rPr>
            <w:rStyle w:val="Hyperlink"/>
            <w:rFonts w:ascii="Times New Roman" w:hAnsi="Times New Roman" w:cs="Times New Roman"/>
            <w:sz w:val="18"/>
            <w:szCs w:val="18"/>
          </w:rPr>
          <w:t>Ilze.Strausa@lm.gov.lv</w:t>
        </w:r>
      </w:hyperlink>
    </w:p>
    <w:p w14:paraId="55458365" w14:textId="3F4B98F2" w:rsidR="00C47505" w:rsidRDefault="00C47505" w:rsidP="00875B94">
      <w:pPr>
        <w:spacing w:after="0" w:line="240" w:lineRule="auto"/>
        <w:rPr>
          <w:rFonts w:ascii="Times New Roman" w:hAnsi="Times New Roman" w:cs="Times New Roman"/>
          <w:sz w:val="18"/>
          <w:szCs w:val="18"/>
          <w:u w:val="single"/>
        </w:rPr>
      </w:pPr>
      <w:r>
        <w:rPr>
          <w:rFonts w:ascii="Times New Roman" w:hAnsi="Times New Roman" w:cs="Times New Roman"/>
          <w:sz w:val="18"/>
          <w:szCs w:val="18"/>
          <w:u w:val="single"/>
        </w:rPr>
        <w:t>Inese Upīte. 60008557</w:t>
      </w:r>
    </w:p>
    <w:p w14:paraId="52375920" w14:textId="0886104F" w:rsidR="00C47505" w:rsidRDefault="00681430" w:rsidP="00875B94">
      <w:pPr>
        <w:spacing w:after="0" w:line="240" w:lineRule="auto"/>
        <w:rPr>
          <w:rFonts w:ascii="Times New Roman" w:hAnsi="Times New Roman" w:cs="Times New Roman"/>
          <w:sz w:val="18"/>
          <w:szCs w:val="18"/>
          <w:u w:val="single"/>
        </w:rPr>
      </w:pPr>
      <w:hyperlink r:id="rId10" w:history="1">
        <w:r w:rsidR="00C47505" w:rsidRPr="00F14029">
          <w:rPr>
            <w:rStyle w:val="Hyperlink"/>
            <w:rFonts w:ascii="Times New Roman" w:hAnsi="Times New Roman" w:cs="Times New Roman"/>
            <w:sz w:val="18"/>
            <w:szCs w:val="18"/>
          </w:rPr>
          <w:t>Inese.Upite@lm.gov.lv</w:t>
        </w:r>
      </w:hyperlink>
    </w:p>
    <w:p w14:paraId="4B380C7C" w14:textId="77777777" w:rsidR="00C47505" w:rsidRPr="00663441" w:rsidRDefault="00C47505" w:rsidP="00875B94">
      <w:pPr>
        <w:spacing w:after="0" w:line="240" w:lineRule="auto"/>
        <w:rPr>
          <w:rFonts w:ascii="Times New Roman" w:hAnsi="Times New Roman" w:cs="Times New Roman"/>
          <w:sz w:val="18"/>
          <w:szCs w:val="18"/>
          <w:u w:val="single"/>
        </w:rPr>
      </w:pPr>
    </w:p>
    <w:p w14:paraId="4F08BDDB" w14:textId="79CED18E" w:rsidR="00E975BF" w:rsidRPr="00663441" w:rsidRDefault="00E975BF" w:rsidP="00875B94">
      <w:pPr>
        <w:pStyle w:val="Body"/>
        <w:tabs>
          <w:tab w:val="left" w:pos="6521"/>
        </w:tabs>
        <w:spacing w:after="0" w:line="240" w:lineRule="auto"/>
        <w:ind w:firstLine="142"/>
        <w:jc w:val="both"/>
        <w:rPr>
          <w:rFonts w:ascii="Times New Roman" w:hAnsi="Times New Roman" w:cs="Times New Roman"/>
          <w:color w:val="auto"/>
          <w:sz w:val="28"/>
          <w:szCs w:val="28"/>
        </w:rPr>
      </w:pPr>
    </w:p>
    <w:p w14:paraId="0E4A25F5" w14:textId="4D9ED4BC" w:rsidR="003B33AA" w:rsidRPr="00663441" w:rsidRDefault="00E975BF" w:rsidP="00E975BF">
      <w:pPr>
        <w:tabs>
          <w:tab w:val="left" w:pos="3990"/>
        </w:tabs>
        <w:rPr>
          <w:rFonts w:ascii="Times New Roman" w:hAnsi="Times New Roman" w:cs="Times New Roman"/>
          <w:lang w:eastAsia="lv-LV"/>
        </w:rPr>
      </w:pPr>
      <w:bookmarkStart w:id="1" w:name="_GoBack"/>
      <w:bookmarkEnd w:id="1"/>
      <w:r w:rsidRPr="00663441">
        <w:rPr>
          <w:rFonts w:ascii="Times New Roman" w:hAnsi="Times New Roman" w:cs="Times New Roman"/>
          <w:lang w:eastAsia="lv-LV"/>
        </w:rPr>
        <w:tab/>
      </w:r>
    </w:p>
    <w:sectPr w:rsidR="003B33AA" w:rsidRPr="00663441" w:rsidSect="00A0615B">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09BD4" w14:textId="77777777" w:rsidR="00C0684F" w:rsidRDefault="00C0684F" w:rsidP="00894C55">
      <w:pPr>
        <w:spacing w:after="0" w:line="240" w:lineRule="auto"/>
      </w:pPr>
      <w:r>
        <w:separator/>
      </w:r>
    </w:p>
  </w:endnote>
  <w:endnote w:type="continuationSeparator" w:id="0">
    <w:p w14:paraId="5340706C" w14:textId="77777777" w:rsidR="00C0684F" w:rsidRDefault="00C0684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A72DD" w14:textId="01E6C74F" w:rsidR="00C0684F" w:rsidRPr="00F62C0C" w:rsidRDefault="00C0684F" w:rsidP="00F62C0C">
    <w:pPr>
      <w:spacing w:after="0" w:line="240" w:lineRule="auto"/>
      <w:ind w:right="-625"/>
      <w:jc w:val="both"/>
      <w:rPr>
        <w:rFonts w:ascii="Times New Roman" w:hAnsi="Times New Roman" w:cs="Times New Roman"/>
        <w:sz w:val="20"/>
        <w:szCs w:val="20"/>
      </w:rPr>
    </w:pPr>
    <w:r w:rsidRPr="00F62C0C">
      <w:rPr>
        <w:rFonts w:ascii="Times New Roman" w:hAnsi="Times New Roman" w:cs="Times New Roman"/>
        <w:sz w:val="20"/>
        <w:szCs w:val="20"/>
        <w:lang w:val="en-GB"/>
      </w:rPr>
      <w:t>LManot_</w:t>
    </w:r>
    <w:r w:rsidR="00681430">
      <w:rPr>
        <w:rFonts w:ascii="Times New Roman" w:hAnsi="Times New Roman" w:cs="Times New Roman"/>
        <w:sz w:val="20"/>
        <w:szCs w:val="20"/>
        <w:lang w:val="en-GB"/>
      </w:rPr>
      <w:t>20</w:t>
    </w:r>
    <w:r w:rsidR="00F342FE">
      <w:rPr>
        <w:rFonts w:ascii="Times New Roman" w:hAnsi="Times New Roman" w:cs="Times New Roman"/>
        <w:sz w:val="20"/>
        <w:szCs w:val="20"/>
        <w:lang w:val="en-GB"/>
      </w:rPr>
      <w:t>0521_LNG_budzets</w:t>
    </w:r>
  </w:p>
  <w:p w14:paraId="3DAC3CCE" w14:textId="77777777" w:rsidR="00C0684F" w:rsidRDefault="00C06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5ECA5" w14:textId="67AC843F" w:rsidR="00F342FE" w:rsidRPr="00F62C0C" w:rsidRDefault="00F342FE" w:rsidP="00F342FE">
    <w:pPr>
      <w:spacing w:after="0" w:line="240" w:lineRule="auto"/>
      <w:ind w:right="-625"/>
      <w:jc w:val="both"/>
      <w:rPr>
        <w:rFonts w:ascii="Times New Roman" w:hAnsi="Times New Roman" w:cs="Times New Roman"/>
        <w:sz w:val="20"/>
        <w:szCs w:val="20"/>
      </w:rPr>
    </w:pPr>
    <w:r w:rsidRPr="00F62C0C">
      <w:rPr>
        <w:rFonts w:ascii="Times New Roman" w:hAnsi="Times New Roman" w:cs="Times New Roman"/>
        <w:sz w:val="20"/>
        <w:szCs w:val="20"/>
        <w:lang w:val="en-GB"/>
      </w:rPr>
      <w:t>LManot_</w:t>
    </w:r>
    <w:r w:rsidR="00681430">
      <w:rPr>
        <w:rFonts w:ascii="Times New Roman" w:hAnsi="Times New Roman" w:cs="Times New Roman"/>
        <w:sz w:val="20"/>
        <w:szCs w:val="20"/>
        <w:lang w:val="en-GB"/>
      </w:rPr>
      <w:t>20</w:t>
    </w:r>
    <w:r>
      <w:rPr>
        <w:rFonts w:ascii="Times New Roman" w:hAnsi="Times New Roman" w:cs="Times New Roman"/>
        <w:sz w:val="20"/>
        <w:szCs w:val="20"/>
        <w:lang w:val="en-GB"/>
      </w:rPr>
      <w:t>0521_LNG_budzets</w:t>
    </w:r>
  </w:p>
  <w:p w14:paraId="6B8FF1D0" w14:textId="1BC2FCCC" w:rsidR="00C0684F" w:rsidRPr="000371A4" w:rsidRDefault="00C0684F" w:rsidP="0003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92F6C" w14:textId="77777777" w:rsidR="00C0684F" w:rsidRDefault="00C0684F" w:rsidP="00894C55">
      <w:pPr>
        <w:spacing w:after="0" w:line="240" w:lineRule="auto"/>
      </w:pPr>
      <w:r>
        <w:separator/>
      </w:r>
    </w:p>
  </w:footnote>
  <w:footnote w:type="continuationSeparator" w:id="0">
    <w:p w14:paraId="1C51EC3F" w14:textId="77777777" w:rsidR="00C0684F" w:rsidRDefault="00C0684F" w:rsidP="00894C55">
      <w:pPr>
        <w:spacing w:after="0" w:line="240" w:lineRule="auto"/>
      </w:pPr>
      <w:r>
        <w:continuationSeparator/>
      </w:r>
    </w:p>
  </w:footnote>
  <w:footnote w:id="1">
    <w:p w14:paraId="3FEC675F" w14:textId="77777777" w:rsidR="00C0684F" w:rsidRPr="00C875C4" w:rsidRDefault="00C0684F" w:rsidP="00E8075C">
      <w:pPr>
        <w:pStyle w:val="FootnoteText"/>
        <w:rPr>
          <w:rFonts w:ascii="Times New Roman" w:hAnsi="Times New Roman"/>
          <w:lang w:val="en-GB"/>
        </w:rPr>
      </w:pPr>
      <w:r>
        <w:rPr>
          <w:rStyle w:val="FootnoteReference"/>
        </w:rPr>
        <w:footnoteRef/>
      </w:r>
      <w:r>
        <w:t xml:space="preserve"> </w:t>
      </w:r>
      <w:r w:rsidRPr="00C875C4">
        <w:rPr>
          <w:rFonts w:ascii="Times New Roman" w:hAnsi="Times New Roman"/>
          <w:lang w:val="en-GB"/>
        </w:rPr>
        <w:t>LM prognoze uz Latvijas  Stabilitātes programm</w:t>
      </w:r>
      <w:r>
        <w:rPr>
          <w:rFonts w:ascii="Times New Roman" w:hAnsi="Times New Roman"/>
          <w:lang w:val="en-GB"/>
        </w:rPr>
        <w:t>u</w:t>
      </w:r>
      <w:r w:rsidRPr="00C875C4">
        <w:rPr>
          <w:rFonts w:ascii="Times New Roman" w:hAnsi="Times New Roman"/>
          <w:lang w:val="en-GB"/>
        </w:rPr>
        <w:t xml:space="preserve"> 2021.-2024.gadam.</w:t>
      </w:r>
    </w:p>
  </w:footnote>
  <w:footnote w:id="2">
    <w:p w14:paraId="37241B88" w14:textId="77777777" w:rsidR="00C0684F" w:rsidRPr="00FA48F9" w:rsidRDefault="00C0684F" w:rsidP="00C47505">
      <w:pPr>
        <w:pStyle w:val="FootnoteText"/>
        <w:jc w:val="both"/>
        <w:rPr>
          <w:rFonts w:ascii="Times New Roman" w:hAnsi="Times New Roman"/>
          <w:lang w:val="en-GB"/>
        </w:rPr>
      </w:pPr>
      <w:r w:rsidRPr="00FA48F9">
        <w:rPr>
          <w:rStyle w:val="FootnoteReference"/>
          <w:rFonts w:ascii="Times New Roman" w:hAnsi="Times New Roman"/>
        </w:rPr>
        <w:footnoteRef/>
      </w:r>
      <w:r w:rsidRPr="00FA48F9">
        <w:rPr>
          <w:rFonts w:ascii="Times New Roman" w:hAnsi="Times New Roman"/>
        </w:rPr>
        <w:t xml:space="preserve"> Ar grozījumiem, kas apstiprināti ar Ministru kabineta 2021.gada 18.marta rīkojumu Nr.177 “Grozījumi Ministru kabineta 2021. gada 11. janvāra rīkojumā Nr. 13 "Par finanšu līdzekļu piešķiršanu no valsts budžeta programmas "Līdzekļi neparedzētiem gadījumiem""”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4C0B77" w14:textId="384672F7" w:rsidR="00C0684F" w:rsidRPr="00C25B49" w:rsidRDefault="00C0684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5F7A"/>
    <w:multiLevelType w:val="hybridMultilevel"/>
    <w:tmpl w:val="C5A6F8E0"/>
    <w:lvl w:ilvl="0" w:tplc="4586798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6567C1"/>
    <w:multiLevelType w:val="hybridMultilevel"/>
    <w:tmpl w:val="99E2E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C93655"/>
    <w:multiLevelType w:val="hybridMultilevel"/>
    <w:tmpl w:val="A9464B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025235"/>
    <w:multiLevelType w:val="hybridMultilevel"/>
    <w:tmpl w:val="07629EFA"/>
    <w:lvl w:ilvl="0" w:tplc="41585D6A">
      <w:start w:val="1"/>
      <w:numFmt w:val="decimal"/>
      <w:lvlText w:val="%1)"/>
      <w:lvlJc w:val="left"/>
      <w:pPr>
        <w:ind w:left="732" w:hanging="372"/>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8080E46"/>
    <w:multiLevelType w:val="hybridMultilevel"/>
    <w:tmpl w:val="81AE921A"/>
    <w:lvl w:ilvl="0" w:tplc="8D5CA8FE">
      <w:start w:val="1"/>
      <w:numFmt w:val="bullet"/>
      <w:lvlText w:val="-"/>
      <w:lvlJc w:val="left"/>
      <w:pPr>
        <w:ind w:left="4046" w:hanging="360"/>
      </w:pPr>
      <w:rPr>
        <w:rFonts w:ascii="Times New Roman" w:eastAsia="Times New Roman" w:hAnsi="Times New Roman" w:cs="Times New Roman"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5" w15:restartNumberingAfterBreak="0">
    <w:nsid w:val="4C760ABF"/>
    <w:multiLevelType w:val="hybridMultilevel"/>
    <w:tmpl w:val="00EE1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2083880"/>
    <w:multiLevelType w:val="hybridMultilevel"/>
    <w:tmpl w:val="6DB66064"/>
    <w:lvl w:ilvl="0" w:tplc="D9089C8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7" w15:restartNumberingAfterBreak="0">
    <w:nsid w:val="5AEF5F44"/>
    <w:multiLevelType w:val="hybridMultilevel"/>
    <w:tmpl w:val="6826EE70"/>
    <w:lvl w:ilvl="0" w:tplc="EEE8D26E">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BD24464"/>
    <w:multiLevelType w:val="hybridMultilevel"/>
    <w:tmpl w:val="4A749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D171CA1"/>
    <w:multiLevelType w:val="hybridMultilevel"/>
    <w:tmpl w:val="C4C8C6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8"/>
  </w:num>
  <w:num w:numId="6">
    <w:abstractNumId w:val="9"/>
  </w:num>
  <w:num w:numId="7">
    <w:abstractNumId w:val="0"/>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481"/>
    <w:rsid w:val="0001407C"/>
    <w:rsid w:val="00014C9D"/>
    <w:rsid w:val="000173FE"/>
    <w:rsid w:val="0002173A"/>
    <w:rsid w:val="00034FCA"/>
    <w:rsid w:val="000371A4"/>
    <w:rsid w:val="00045C60"/>
    <w:rsid w:val="000548AA"/>
    <w:rsid w:val="000563C2"/>
    <w:rsid w:val="00064F1D"/>
    <w:rsid w:val="000739F4"/>
    <w:rsid w:val="0008040E"/>
    <w:rsid w:val="0008198A"/>
    <w:rsid w:val="00085712"/>
    <w:rsid w:val="000906A9"/>
    <w:rsid w:val="00096287"/>
    <w:rsid w:val="00097FEF"/>
    <w:rsid w:val="000C582C"/>
    <w:rsid w:val="000C5AD8"/>
    <w:rsid w:val="000C79EB"/>
    <w:rsid w:val="000D2C84"/>
    <w:rsid w:val="000D708E"/>
    <w:rsid w:val="000E1180"/>
    <w:rsid w:val="000E3DDA"/>
    <w:rsid w:val="000F44BD"/>
    <w:rsid w:val="000F4669"/>
    <w:rsid w:val="00105566"/>
    <w:rsid w:val="00106BF1"/>
    <w:rsid w:val="001235D7"/>
    <w:rsid w:val="0013222F"/>
    <w:rsid w:val="00136DC3"/>
    <w:rsid w:val="00137D68"/>
    <w:rsid w:val="001402DE"/>
    <w:rsid w:val="00152362"/>
    <w:rsid w:val="00153F44"/>
    <w:rsid w:val="001540CF"/>
    <w:rsid w:val="0016212B"/>
    <w:rsid w:val="00174AE6"/>
    <w:rsid w:val="00175135"/>
    <w:rsid w:val="0018565A"/>
    <w:rsid w:val="0018710A"/>
    <w:rsid w:val="001961BF"/>
    <w:rsid w:val="001A3C31"/>
    <w:rsid w:val="001A7223"/>
    <w:rsid w:val="001B000B"/>
    <w:rsid w:val="001B7032"/>
    <w:rsid w:val="001D7D6D"/>
    <w:rsid w:val="001E1FA3"/>
    <w:rsid w:val="001E2D8D"/>
    <w:rsid w:val="001E4184"/>
    <w:rsid w:val="001F10DB"/>
    <w:rsid w:val="001F3179"/>
    <w:rsid w:val="001F5511"/>
    <w:rsid w:val="001F79E8"/>
    <w:rsid w:val="00202A28"/>
    <w:rsid w:val="00212FAF"/>
    <w:rsid w:val="00215828"/>
    <w:rsid w:val="00215F4D"/>
    <w:rsid w:val="0023710A"/>
    <w:rsid w:val="00243426"/>
    <w:rsid w:val="002655CC"/>
    <w:rsid w:val="002723A8"/>
    <w:rsid w:val="00273E78"/>
    <w:rsid w:val="002759E3"/>
    <w:rsid w:val="002772ED"/>
    <w:rsid w:val="00285845"/>
    <w:rsid w:val="002878E6"/>
    <w:rsid w:val="00292876"/>
    <w:rsid w:val="00295C1D"/>
    <w:rsid w:val="00296C97"/>
    <w:rsid w:val="002A5C43"/>
    <w:rsid w:val="002A6836"/>
    <w:rsid w:val="002C1900"/>
    <w:rsid w:val="002C251A"/>
    <w:rsid w:val="002C6E34"/>
    <w:rsid w:val="002C74FD"/>
    <w:rsid w:val="002D2A48"/>
    <w:rsid w:val="002D66AD"/>
    <w:rsid w:val="002E17CF"/>
    <w:rsid w:val="002E1C05"/>
    <w:rsid w:val="002E3AFD"/>
    <w:rsid w:val="002E4FCF"/>
    <w:rsid w:val="002E6442"/>
    <w:rsid w:val="002F116A"/>
    <w:rsid w:val="003020A9"/>
    <w:rsid w:val="0030381A"/>
    <w:rsid w:val="00306B0C"/>
    <w:rsid w:val="00307F86"/>
    <w:rsid w:val="0031199F"/>
    <w:rsid w:val="00313214"/>
    <w:rsid w:val="00313708"/>
    <w:rsid w:val="00317F3C"/>
    <w:rsid w:val="00327D11"/>
    <w:rsid w:val="00334346"/>
    <w:rsid w:val="00335453"/>
    <w:rsid w:val="00342C80"/>
    <w:rsid w:val="00343576"/>
    <w:rsid w:val="00347274"/>
    <w:rsid w:val="003557E1"/>
    <w:rsid w:val="00356064"/>
    <w:rsid w:val="0035617D"/>
    <w:rsid w:val="0038690B"/>
    <w:rsid w:val="003924AE"/>
    <w:rsid w:val="00393285"/>
    <w:rsid w:val="00395DDF"/>
    <w:rsid w:val="003B0BF9"/>
    <w:rsid w:val="003B33AA"/>
    <w:rsid w:val="003B6283"/>
    <w:rsid w:val="003C72E3"/>
    <w:rsid w:val="003E0791"/>
    <w:rsid w:val="003E2A83"/>
    <w:rsid w:val="003E70DA"/>
    <w:rsid w:val="003E722D"/>
    <w:rsid w:val="003E7641"/>
    <w:rsid w:val="003F0DFF"/>
    <w:rsid w:val="003F28AC"/>
    <w:rsid w:val="003F3B74"/>
    <w:rsid w:val="003F52C7"/>
    <w:rsid w:val="003F597B"/>
    <w:rsid w:val="00405458"/>
    <w:rsid w:val="004150DE"/>
    <w:rsid w:val="00415E42"/>
    <w:rsid w:val="00426BCF"/>
    <w:rsid w:val="00434C69"/>
    <w:rsid w:val="00445304"/>
    <w:rsid w:val="004454FE"/>
    <w:rsid w:val="00446849"/>
    <w:rsid w:val="00456492"/>
    <w:rsid w:val="00456CB9"/>
    <w:rsid w:val="00456E40"/>
    <w:rsid w:val="00471F27"/>
    <w:rsid w:val="004774D4"/>
    <w:rsid w:val="00481B8E"/>
    <w:rsid w:val="00490224"/>
    <w:rsid w:val="00490F4B"/>
    <w:rsid w:val="0049137C"/>
    <w:rsid w:val="004A3CD5"/>
    <w:rsid w:val="004A7612"/>
    <w:rsid w:val="004B20A2"/>
    <w:rsid w:val="004B49A7"/>
    <w:rsid w:val="004C4455"/>
    <w:rsid w:val="004C6DFA"/>
    <w:rsid w:val="004D00BB"/>
    <w:rsid w:val="004D1335"/>
    <w:rsid w:val="004D5221"/>
    <w:rsid w:val="004D710D"/>
    <w:rsid w:val="004E55F4"/>
    <w:rsid w:val="004F5776"/>
    <w:rsid w:val="004F6576"/>
    <w:rsid w:val="0050178F"/>
    <w:rsid w:val="0050255D"/>
    <w:rsid w:val="00503688"/>
    <w:rsid w:val="00512601"/>
    <w:rsid w:val="00522FFD"/>
    <w:rsid w:val="005234C3"/>
    <w:rsid w:val="00527572"/>
    <w:rsid w:val="00530728"/>
    <w:rsid w:val="005326FB"/>
    <w:rsid w:val="00536678"/>
    <w:rsid w:val="00537E9B"/>
    <w:rsid w:val="00540F80"/>
    <w:rsid w:val="005427C2"/>
    <w:rsid w:val="00555742"/>
    <w:rsid w:val="00563FBC"/>
    <w:rsid w:val="005668A0"/>
    <w:rsid w:val="00577218"/>
    <w:rsid w:val="00585BCC"/>
    <w:rsid w:val="00586F86"/>
    <w:rsid w:val="005C6C81"/>
    <w:rsid w:val="005C7197"/>
    <w:rsid w:val="005D2079"/>
    <w:rsid w:val="005F2B99"/>
    <w:rsid w:val="00601AEC"/>
    <w:rsid w:val="00603413"/>
    <w:rsid w:val="00606140"/>
    <w:rsid w:val="006122E4"/>
    <w:rsid w:val="00614FD4"/>
    <w:rsid w:val="00615123"/>
    <w:rsid w:val="006174D0"/>
    <w:rsid w:val="00640E70"/>
    <w:rsid w:val="0064785A"/>
    <w:rsid w:val="00655F2C"/>
    <w:rsid w:val="00663441"/>
    <w:rsid w:val="00666FE0"/>
    <w:rsid w:val="00671049"/>
    <w:rsid w:val="006757AB"/>
    <w:rsid w:val="00681430"/>
    <w:rsid w:val="006838FE"/>
    <w:rsid w:val="00686DD4"/>
    <w:rsid w:val="00690596"/>
    <w:rsid w:val="00691BF0"/>
    <w:rsid w:val="0069397E"/>
    <w:rsid w:val="00694EE8"/>
    <w:rsid w:val="00695F0E"/>
    <w:rsid w:val="006A32AD"/>
    <w:rsid w:val="006A44A0"/>
    <w:rsid w:val="006A6B1A"/>
    <w:rsid w:val="006B4B0C"/>
    <w:rsid w:val="006B6270"/>
    <w:rsid w:val="006C0F1E"/>
    <w:rsid w:val="006C38EC"/>
    <w:rsid w:val="006C40AC"/>
    <w:rsid w:val="006C6CA5"/>
    <w:rsid w:val="006D2A35"/>
    <w:rsid w:val="006D2EF3"/>
    <w:rsid w:val="006E1081"/>
    <w:rsid w:val="006E1A42"/>
    <w:rsid w:val="006E1D43"/>
    <w:rsid w:val="006E3D7C"/>
    <w:rsid w:val="006E65E5"/>
    <w:rsid w:val="006E7578"/>
    <w:rsid w:val="006E7872"/>
    <w:rsid w:val="006F2950"/>
    <w:rsid w:val="006F4A30"/>
    <w:rsid w:val="00706F09"/>
    <w:rsid w:val="00711F61"/>
    <w:rsid w:val="00713D0E"/>
    <w:rsid w:val="00720585"/>
    <w:rsid w:val="0072300A"/>
    <w:rsid w:val="007234B9"/>
    <w:rsid w:val="00730C3C"/>
    <w:rsid w:val="00754B5D"/>
    <w:rsid w:val="00756005"/>
    <w:rsid w:val="0075799B"/>
    <w:rsid w:val="00773A77"/>
    <w:rsid w:val="00773AF6"/>
    <w:rsid w:val="00781B70"/>
    <w:rsid w:val="00783BCC"/>
    <w:rsid w:val="00787F73"/>
    <w:rsid w:val="00795CDB"/>
    <w:rsid w:val="00795F71"/>
    <w:rsid w:val="00796362"/>
    <w:rsid w:val="007A2BA1"/>
    <w:rsid w:val="007B5A5F"/>
    <w:rsid w:val="007B7184"/>
    <w:rsid w:val="007C15AD"/>
    <w:rsid w:val="007C2851"/>
    <w:rsid w:val="007C43F3"/>
    <w:rsid w:val="007D0519"/>
    <w:rsid w:val="007D6444"/>
    <w:rsid w:val="007D66BC"/>
    <w:rsid w:val="007E5110"/>
    <w:rsid w:val="007E5F7A"/>
    <w:rsid w:val="007E73AB"/>
    <w:rsid w:val="007F0CF2"/>
    <w:rsid w:val="007F1F35"/>
    <w:rsid w:val="0080334C"/>
    <w:rsid w:val="00814A78"/>
    <w:rsid w:val="00816C11"/>
    <w:rsid w:val="00817EEE"/>
    <w:rsid w:val="008221FA"/>
    <w:rsid w:val="0083505C"/>
    <w:rsid w:val="0084763C"/>
    <w:rsid w:val="00854E64"/>
    <w:rsid w:val="008564E5"/>
    <w:rsid w:val="00857B3D"/>
    <w:rsid w:val="0086065A"/>
    <w:rsid w:val="00860E49"/>
    <w:rsid w:val="00861BE8"/>
    <w:rsid w:val="00875B94"/>
    <w:rsid w:val="00876B82"/>
    <w:rsid w:val="00880E77"/>
    <w:rsid w:val="00882B2C"/>
    <w:rsid w:val="00887D59"/>
    <w:rsid w:val="00894C55"/>
    <w:rsid w:val="00894CA2"/>
    <w:rsid w:val="008A3AEF"/>
    <w:rsid w:val="008B312D"/>
    <w:rsid w:val="008B53BC"/>
    <w:rsid w:val="008B6E74"/>
    <w:rsid w:val="008D2622"/>
    <w:rsid w:val="008D2B4B"/>
    <w:rsid w:val="008D5725"/>
    <w:rsid w:val="008E1D4E"/>
    <w:rsid w:val="008E7B6E"/>
    <w:rsid w:val="008F3406"/>
    <w:rsid w:val="0090051E"/>
    <w:rsid w:val="00910BCB"/>
    <w:rsid w:val="0091359C"/>
    <w:rsid w:val="009273F9"/>
    <w:rsid w:val="00935C96"/>
    <w:rsid w:val="009371E5"/>
    <w:rsid w:val="00943484"/>
    <w:rsid w:val="00946019"/>
    <w:rsid w:val="00954271"/>
    <w:rsid w:val="00961003"/>
    <w:rsid w:val="00963F0C"/>
    <w:rsid w:val="009842C9"/>
    <w:rsid w:val="0098453A"/>
    <w:rsid w:val="009906EB"/>
    <w:rsid w:val="0099718F"/>
    <w:rsid w:val="009A2654"/>
    <w:rsid w:val="009B008B"/>
    <w:rsid w:val="009B5722"/>
    <w:rsid w:val="009B5DCB"/>
    <w:rsid w:val="009C41C1"/>
    <w:rsid w:val="009C5C39"/>
    <w:rsid w:val="009D3F50"/>
    <w:rsid w:val="009D7652"/>
    <w:rsid w:val="009F6033"/>
    <w:rsid w:val="00A01BC1"/>
    <w:rsid w:val="00A02E9F"/>
    <w:rsid w:val="00A050F9"/>
    <w:rsid w:val="00A05DB3"/>
    <w:rsid w:val="00A0615B"/>
    <w:rsid w:val="00A10FC3"/>
    <w:rsid w:val="00A1722C"/>
    <w:rsid w:val="00A2229F"/>
    <w:rsid w:val="00A23117"/>
    <w:rsid w:val="00A27606"/>
    <w:rsid w:val="00A324EB"/>
    <w:rsid w:val="00A32DF9"/>
    <w:rsid w:val="00A41CB2"/>
    <w:rsid w:val="00A46B9D"/>
    <w:rsid w:val="00A56E49"/>
    <w:rsid w:val="00A57524"/>
    <w:rsid w:val="00A6073E"/>
    <w:rsid w:val="00A654C3"/>
    <w:rsid w:val="00A75324"/>
    <w:rsid w:val="00A7694C"/>
    <w:rsid w:val="00A77365"/>
    <w:rsid w:val="00A82EFC"/>
    <w:rsid w:val="00A97968"/>
    <w:rsid w:val="00AA7F49"/>
    <w:rsid w:val="00AB0CAB"/>
    <w:rsid w:val="00AB1DB0"/>
    <w:rsid w:val="00AB5004"/>
    <w:rsid w:val="00AC39EC"/>
    <w:rsid w:val="00AC4A5C"/>
    <w:rsid w:val="00AE0216"/>
    <w:rsid w:val="00AE15DD"/>
    <w:rsid w:val="00AE4D75"/>
    <w:rsid w:val="00AE52EE"/>
    <w:rsid w:val="00AE5567"/>
    <w:rsid w:val="00AF1239"/>
    <w:rsid w:val="00B1377C"/>
    <w:rsid w:val="00B16480"/>
    <w:rsid w:val="00B2165C"/>
    <w:rsid w:val="00B24493"/>
    <w:rsid w:val="00B3598E"/>
    <w:rsid w:val="00B36E0B"/>
    <w:rsid w:val="00B371C3"/>
    <w:rsid w:val="00B40B0F"/>
    <w:rsid w:val="00B417FD"/>
    <w:rsid w:val="00B47FC7"/>
    <w:rsid w:val="00B665D6"/>
    <w:rsid w:val="00B71E7A"/>
    <w:rsid w:val="00B73318"/>
    <w:rsid w:val="00B7487E"/>
    <w:rsid w:val="00B75ABE"/>
    <w:rsid w:val="00B819E9"/>
    <w:rsid w:val="00B84646"/>
    <w:rsid w:val="00B8550A"/>
    <w:rsid w:val="00B8597C"/>
    <w:rsid w:val="00B95147"/>
    <w:rsid w:val="00B95B8A"/>
    <w:rsid w:val="00B96C2C"/>
    <w:rsid w:val="00BA20AA"/>
    <w:rsid w:val="00BB1A86"/>
    <w:rsid w:val="00BB719E"/>
    <w:rsid w:val="00BC341E"/>
    <w:rsid w:val="00BD29FA"/>
    <w:rsid w:val="00BD4425"/>
    <w:rsid w:val="00BE0476"/>
    <w:rsid w:val="00BE4C97"/>
    <w:rsid w:val="00BE4E7B"/>
    <w:rsid w:val="00BE6853"/>
    <w:rsid w:val="00BF60F9"/>
    <w:rsid w:val="00BF653E"/>
    <w:rsid w:val="00C0684F"/>
    <w:rsid w:val="00C074AA"/>
    <w:rsid w:val="00C16545"/>
    <w:rsid w:val="00C2227B"/>
    <w:rsid w:val="00C25B49"/>
    <w:rsid w:val="00C47505"/>
    <w:rsid w:val="00C563DE"/>
    <w:rsid w:val="00C651C2"/>
    <w:rsid w:val="00C73FE1"/>
    <w:rsid w:val="00C74611"/>
    <w:rsid w:val="00C7644C"/>
    <w:rsid w:val="00C95D4E"/>
    <w:rsid w:val="00CA7859"/>
    <w:rsid w:val="00CB1863"/>
    <w:rsid w:val="00CB2AA5"/>
    <w:rsid w:val="00CC0D2D"/>
    <w:rsid w:val="00CC4B7A"/>
    <w:rsid w:val="00CC6A2A"/>
    <w:rsid w:val="00CD3B9A"/>
    <w:rsid w:val="00CE07B4"/>
    <w:rsid w:val="00CE2690"/>
    <w:rsid w:val="00CE5657"/>
    <w:rsid w:val="00CE7721"/>
    <w:rsid w:val="00CF0920"/>
    <w:rsid w:val="00CF2B48"/>
    <w:rsid w:val="00CF7547"/>
    <w:rsid w:val="00D0756E"/>
    <w:rsid w:val="00D126DE"/>
    <w:rsid w:val="00D133F8"/>
    <w:rsid w:val="00D14A3E"/>
    <w:rsid w:val="00D16237"/>
    <w:rsid w:val="00D209CB"/>
    <w:rsid w:val="00D32F27"/>
    <w:rsid w:val="00D3304D"/>
    <w:rsid w:val="00D36E5E"/>
    <w:rsid w:val="00D41A04"/>
    <w:rsid w:val="00D47AC4"/>
    <w:rsid w:val="00D50735"/>
    <w:rsid w:val="00D66939"/>
    <w:rsid w:val="00D67052"/>
    <w:rsid w:val="00D70EC2"/>
    <w:rsid w:val="00D74B1F"/>
    <w:rsid w:val="00D80A1D"/>
    <w:rsid w:val="00D84A73"/>
    <w:rsid w:val="00D87B02"/>
    <w:rsid w:val="00D9438B"/>
    <w:rsid w:val="00DA061F"/>
    <w:rsid w:val="00DA537F"/>
    <w:rsid w:val="00DA748E"/>
    <w:rsid w:val="00DC4160"/>
    <w:rsid w:val="00DC46C2"/>
    <w:rsid w:val="00DE0875"/>
    <w:rsid w:val="00DE11ED"/>
    <w:rsid w:val="00DE75C9"/>
    <w:rsid w:val="00DF192C"/>
    <w:rsid w:val="00E01B1A"/>
    <w:rsid w:val="00E0403A"/>
    <w:rsid w:val="00E0523F"/>
    <w:rsid w:val="00E07C5A"/>
    <w:rsid w:val="00E15CD6"/>
    <w:rsid w:val="00E35E20"/>
    <w:rsid w:val="00E36383"/>
    <w:rsid w:val="00E3716B"/>
    <w:rsid w:val="00E413AE"/>
    <w:rsid w:val="00E42B5F"/>
    <w:rsid w:val="00E46251"/>
    <w:rsid w:val="00E5323B"/>
    <w:rsid w:val="00E608A1"/>
    <w:rsid w:val="00E63D7B"/>
    <w:rsid w:val="00E712B7"/>
    <w:rsid w:val="00E8075C"/>
    <w:rsid w:val="00E810BA"/>
    <w:rsid w:val="00E8749E"/>
    <w:rsid w:val="00E90C01"/>
    <w:rsid w:val="00E975BF"/>
    <w:rsid w:val="00E9791E"/>
    <w:rsid w:val="00EA33C8"/>
    <w:rsid w:val="00EA486E"/>
    <w:rsid w:val="00EA7533"/>
    <w:rsid w:val="00EB0A0D"/>
    <w:rsid w:val="00EB1DDC"/>
    <w:rsid w:val="00EB35DB"/>
    <w:rsid w:val="00EB4688"/>
    <w:rsid w:val="00EB4DBC"/>
    <w:rsid w:val="00EC3962"/>
    <w:rsid w:val="00EC52D0"/>
    <w:rsid w:val="00ED6E42"/>
    <w:rsid w:val="00EE0D8F"/>
    <w:rsid w:val="00EE564E"/>
    <w:rsid w:val="00EE724C"/>
    <w:rsid w:val="00F00EAF"/>
    <w:rsid w:val="00F03F5A"/>
    <w:rsid w:val="00F10BC5"/>
    <w:rsid w:val="00F122EF"/>
    <w:rsid w:val="00F13F11"/>
    <w:rsid w:val="00F15E2F"/>
    <w:rsid w:val="00F24048"/>
    <w:rsid w:val="00F27231"/>
    <w:rsid w:val="00F27F54"/>
    <w:rsid w:val="00F342FE"/>
    <w:rsid w:val="00F34BE6"/>
    <w:rsid w:val="00F52CD2"/>
    <w:rsid w:val="00F55480"/>
    <w:rsid w:val="00F55690"/>
    <w:rsid w:val="00F57B0C"/>
    <w:rsid w:val="00F57E86"/>
    <w:rsid w:val="00F62C0C"/>
    <w:rsid w:val="00F64AD7"/>
    <w:rsid w:val="00F66507"/>
    <w:rsid w:val="00F67D34"/>
    <w:rsid w:val="00F952B2"/>
    <w:rsid w:val="00F95D29"/>
    <w:rsid w:val="00FA171A"/>
    <w:rsid w:val="00FA25F3"/>
    <w:rsid w:val="00FA3910"/>
    <w:rsid w:val="00FA47EC"/>
    <w:rsid w:val="00FA4F84"/>
    <w:rsid w:val="00FB15CB"/>
    <w:rsid w:val="00FB3ACE"/>
    <w:rsid w:val="00FB6D4C"/>
    <w:rsid w:val="00FD33BC"/>
    <w:rsid w:val="00FE2816"/>
    <w:rsid w:val="00FE375E"/>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5A12A6F"/>
  <w15:docId w15:val="{9896E810-190C-4E35-8AB9-44124491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EB35DB"/>
    <w:rPr>
      <w:color w:val="605E5C"/>
      <w:shd w:val="clear" w:color="auto" w:fill="E1DFDD"/>
    </w:rPr>
  </w:style>
  <w:style w:type="character" w:styleId="CommentReference">
    <w:name w:val="annotation reference"/>
    <w:basedOn w:val="DefaultParagraphFont"/>
    <w:uiPriority w:val="99"/>
    <w:semiHidden/>
    <w:unhideWhenUsed/>
    <w:rsid w:val="00A050F9"/>
    <w:rPr>
      <w:sz w:val="16"/>
      <w:szCs w:val="16"/>
    </w:rPr>
  </w:style>
  <w:style w:type="paragraph" w:styleId="CommentText">
    <w:name w:val="annotation text"/>
    <w:basedOn w:val="Normal"/>
    <w:link w:val="CommentTextChar"/>
    <w:uiPriority w:val="99"/>
    <w:unhideWhenUsed/>
    <w:rsid w:val="00A050F9"/>
    <w:pPr>
      <w:widowControl w:val="0"/>
      <w:spacing w:after="200" w:line="240" w:lineRule="auto"/>
      <w:jc w:val="both"/>
    </w:pPr>
    <w:rPr>
      <w:rFonts w:ascii="Times New Roman" w:eastAsia="Calibri" w:hAnsi="Times New Roman" w:cs="Times New Roman"/>
      <w:color w:val="000000" w:themeColor="text1"/>
      <w:sz w:val="20"/>
      <w:szCs w:val="20"/>
    </w:rPr>
  </w:style>
  <w:style w:type="character" w:customStyle="1" w:styleId="CommentTextChar">
    <w:name w:val="Comment Text Char"/>
    <w:basedOn w:val="DefaultParagraphFont"/>
    <w:link w:val="CommentText"/>
    <w:uiPriority w:val="99"/>
    <w:rsid w:val="00A050F9"/>
    <w:rPr>
      <w:rFonts w:ascii="Times New Roman" w:eastAsia="Calibri" w:hAnsi="Times New Roman" w:cs="Times New Roman"/>
      <w:color w:val="000000" w:themeColor="text1"/>
      <w:sz w:val="20"/>
      <w:szCs w:val="20"/>
    </w:rPr>
  </w:style>
  <w:style w:type="paragraph" w:styleId="ListParagraph">
    <w:name w:val="List Paragraph"/>
    <w:basedOn w:val="Normal"/>
    <w:uiPriority w:val="34"/>
    <w:qFormat/>
    <w:rsid w:val="00356064"/>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A97968"/>
    <w:pPr>
      <w:widowControl/>
      <w:spacing w:after="160"/>
      <w:jc w:val="left"/>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A97968"/>
    <w:rPr>
      <w:rFonts w:ascii="Times New Roman" w:eastAsia="Calibri" w:hAnsi="Times New Roman" w:cs="Times New Roman"/>
      <w:b/>
      <w:bCs/>
      <w:color w:val="000000" w:themeColor="text1"/>
      <w:sz w:val="20"/>
      <w:szCs w:val="20"/>
    </w:rPr>
  </w:style>
  <w:style w:type="table" w:styleId="TableGrid">
    <w:name w:val="Table Grid"/>
    <w:basedOn w:val="TableNormal"/>
    <w:uiPriority w:val="39"/>
    <w:rsid w:val="00C9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4048"/>
    <w:rPr>
      <w:b/>
      <w:bCs/>
    </w:rPr>
  </w:style>
  <w:style w:type="paragraph" w:customStyle="1" w:styleId="tv213">
    <w:name w:val="tv213"/>
    <w:basedOn w:val="Normal"/>
    <w:rsid w:val="00E810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CF0920"/>
    <w:pPr>
      <w:spacing w:after="200" w:line="276" w:lineRule="auto"/>
    </w:pPr>
    <w:rPr>
      <w:rFonts w:ascii="Calibri" w:eastAsia="Arial Unicode MS" w:hAnsi="Calibri" w:cs="Arial Unicode MS"/>
      <w:color w:val="000000"/>
      <w:u w:color="000000"/>
      <w:lang w:eastAsia="lv-LV"/>
    </w:rPr>
  </w:style>
  <w:style w:type="character" w:customStyle="1" w:styleId="NoSpacingChar">
    <w:name w:val="No Spacing Char"/>
    <w:link w:val="NoSpacing"/>
    <w:uiPriority w:val="1"/>
    <w:locked/>
    <w:rsid w:val="00787F73"/>
  </w:style>
  <w:style w:type="paragraph" w:styleId="NoSpacing">
    <w:name w:val="No Spacing"/>
    <w:link w:val="NoSpacingChar"/>
    <w:uiPriority w:val="1"/>
    <w:qFormat/>
    <w:rsid w:val="00787F73"/>
    <w:pPr>
      <w:spacing w:after="0" w:line="240" w:lineRule="auto"/>
    </w:pPr>
  </w:style>
  <w:style w:type="character" w:styleId="UnresolvedMention">
    <w:name w:val="Unresolved Mention"/>
    <w:basedOn w:val="DefaultParagraphFont"/>
    <w:uiPriority w:val="99"/>
    <w:semiHidden/>
    <w:unhideWhenUsed/>
    <w:rsid w:val="003B33AA"/>
    <w:rPr>
      <w:color w:val="605E5C"/>
      <w:shd w:val="clear" w:color="auto" w:fill="E1DFDD"/>
    </w:rPr>
  </w:style>
  <w:style w:type="paragraph" w:styleId="FootnoteText">
    <w:name w:val="footnote text"/>
    <w:basedOn w:val="Normal"/>
    <w:link w:val="FootnoteTextChar"/>
    <w:uiPriority w:val="99"/>
    <w:semiHidden/>
    <w:unhideWhenUsed/>
    <w:rsid w:val="00B95B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B8A"/>
    <w:rPr>
      <w:sz w:val="20"/>
      <w:szCs w:val="20"/>
    </w:rPr>
  </w:style>
  <w:style w:type="character" w:styleId="FootnoteReference">
    <w:name w:val="footnote reference"/>
    <w:basedOn w:val="DefaultParagraphFont"/>
    <w:uiPriority w:val="99"/>
    <w:semiHidden/>
    <w:unhideWhenUsed/>
    <w:rsid w:val="00B95B8A"/>
    <w:rPr>
      <w:vertAlign w:val="superscript"/>
    </w:rPr>
  </w:style>
  <w:style w:type="paragraph" w:customStyle="1" w:styleId="naisnod">
    <w:name w:val="naisnod"/>
    <w:basedOn w:val="Normal"/>
    <w:rsid w:val="00754B5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53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07135472">
      <w:bodyDiv w:val="1"/>
      <w:marLeft w:val="0"/>
      <w:marRight w:val="0"/>
      <w:marTop w:val="0"/>
      <w:marBottom w:val="0"/>
      <w:divBdr>
        <w:top w:val="none" w:sz="0" w:space="0" w:color="auto"/>
        <w:left w:val="none" w:sz="0" w:space="0" w:color="auto"/>
        <w:bottom w:val="none" w:sz="0" w:space="0" w:color="auto"/>
        <w:right w:val="none" w:sz="0" w:space="0" w:color="auto"/>
      </w:divBdr>
    </w:div>
    <w:div w:id="633096402">
      <w:bodyDiv w:val="1"/>
      <w:marLeft w:val="0"/>
      <w:marRight w:val="0"/>
      <w:marTop w:val="0"/>
      <w:marBottom w:val="0"/>
      <w:divBdr>
        <w:top w:val="none" w:sz="0" w:space="0" w:color="auto"/>
        <w:left w:val="none" w:sz="0" w:space="0" w:color="auto"/>
        <w:bottom w:val="none" w:sz="0" w:space="0" w:color="auto"/>
        <w:right w:val="none" w:sz="0" w:space="0" w:color="auto"/>
      </w:divBdr>
    </w:div>
    <w:div w:id="897663349">
      <w:bodyDiv w:val="1"/>
      <w:marLeft w:val="0"/>
      <w:marRight w:val="0"/>
      <w:marTop w:val="0"/>
      <w:marBottom w:val="0"/>
      <w:divBdr>
        <w:top w:val="none" w:sz="0" w:space="0" w:color="auto"/>
        <w:left w:val="none" w:sz="0" w:space="0" w:color="auto"/>
        <w:bottom w:val="none" w:sz="0" w:space="0" w:color="auto"/>
        <w:right w:val="none" w:sz="0" w:space="0" w:color="auto"/>
      </w:divBdr>
      <w:divsChild>
        <w:div w:id="1624068994">
          <w:marLeft w:val="0"/>
          <w:marRight w:val="0"/>
          <w:marTop w:val="480"/>
          <w:marBottom w:val="240"/>
          <w:divBdr>
            <w:top w:val="none" w:sz="0" w:space="0" w:color="auto"/>
            <w:left w:val="none" w:sz="0" w:space="0" w:color="auto"/>
            <w:bottom w:val="none" w:sz="0" w:space="0" w:color="auto"/>
            <w:right w:val="none" w:sz="0" w:space="0" w:color="auto"/>
          </w:divBdr>
        </w:div>
        <w:div w:id="911618900">
          <w:marLeft w:val="0"/>
          <w:marRight w:val="0"/>
          <w:marTop w:val="0"/>
          <w:marBottom w:val="567"/>
          <w:divBdr>
            <w:top w:val="none" w:sz="0" w:space="0" w:color="auto"/>
            <w:left w:val="none" w:sz="0" w:space="0" w:color="auto"/>
            <w:bottom w:val="none" w:sz="0" w:space="0" w:color="auto"/>
            <w:right w:val="none" w:sz="0" w:space="0" w:color="auto"/>
          </w:divBdr>
        </w:div>
      </w:divsChild>
    </w:div>
    <w:div w:id="1017999092">
      <w:bodyDiv w:val="1"/>
      <w:marLeft w:val="0"/>
      <w:marRight w:val="0"/>
      <w:marTop w:val="0"/>
      <w:marBottom w:val="0"/>
      <w:divBdr>
        <w:top w:val="none" w:sz="0" w:space="0" w:color="auto"/>
        <w:left w:val="none" w:sz="0" w:space="0" w:color="auto"/>
        <w:bottom w:val="none" w:sz="0" w:space="0" w:color="auto"/>
        <w:right w:val="none" w:sz="0" w:space="0" w:color="auto"/>
      </w:divBdr>
    </w:div>
    <w:div w:id="1180008370">
      <w:bodyDiv w:val="1"/>
      <w:marLeft w:val="0"/>
      <w:marRight w:val="0"/>
      <w:marTop w:val="0"/>
      <w:marBottom w:val="0"/>
      <w:divBdr>
        <w:top w:val="none" w:sz="0" w:space="0" w:color="auto"/>
        <w:left w:val="none" w:sz="0" w:space="0" w:color="auto"/>
        <w:bottom w:val="none" w:sz="0" w:space="0" w:color="auto"/>
        <w:right w:val="none" w:sz="0" w:space="0" w:color="auto"/>
      </w:divBdr>
    </w:div>
    <w:div w:id="136737307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06630113">
      <w:bodyDiv w:val="1"/>
      <w:marLeft w:val="0"/>
      <w:marRight w:val="0"/>
      <w:marTop w:val="0"/>
      <w:marBottom w:val="0"/>
      <w:divBdr>
        <w:top w:val="none" w:sz="0" w:space="0" w:color="auto"/>
        <w:left w:val="none" w:sz="0" w:space="0" w:color="auto"/>
        <w:bottom w:val="none" w:sz="0" w:space="0" w:color="auto"/>
        <w:right w:val="none" w:sz="0" w:space="0" w:color="auto"/>
      </w:divBdr>
    </w:div>
    <w:div w:id="15758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ese.Upite@lm.gov.lv" TargetMode="External"/><Relationship Id="rId4" Type="http://schemas.openxmlformats.org/officeDocument/2006/relationships/settings" Target="settings.xml"/><Relationship Id="rId9" Type="http://schemas.openxmlformats.org/officeDocument/2006/relationships/hyperlink" Target="mailto:Inese.Kis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4E982-394B-42F8-8032-8BFF8122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8783</Words>
  <Characters>5007</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Manager/>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Anotācija</dc:subject>
  <dc:creator>Ilze Štrausa</dc:creator>
  <dc:description>670008559, Ilze.Strausa@lm.gov.lv</dc:description>
  <cp:lastModifiedBy>Inese Upite</cp:lastModifiedBy>
  <cp:revision>3</cp:revision>
  <cp:lastPrinted>2021-04-27T09:10:00Z</cp:lastPrinted>
  <dcterms:created xsi:type="dcterms:W3CDTF">2021-05-31T08:37:00Z</dcterms:created>
  <dcterms:modified xsi:type="dcterms:W3CDTF">2021-05-31T08:40:00Z</dcterms:modified>
  <cp:category>LManot_30102020</cp:category>
</cp:coreProperties>
</file>