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4423" w:rsidR="00C76BF9" w:rsidP="00C76BF9" w:rsidRDefault="00C76BF9" w14:paraId="56566ABD" w14:textId="77777777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:rsidRPr="00DC4423" w:rsidR="00C76BF9" w:rsidP="00C76BF9" w:rsidRDefault="00C76BF9" w14:paraId="4C49C307" w14:textId="77777777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:rsidRPr="00DC4423" w:rsidR="00F27433" w:rsidP="00C76BF9" w:rsidRDefault="00F27433" w14:paraId="30F54F77" w14:textId="77777777">
      <w:pPr>
        <w:rPr>
          <w:lang w:val="lv-LV"/>
        </w:rPr>
      </w:pPr>
    </w:p>
    <w:p w:rsidRPr="00DC4423" w:rsidR="00C76BF9" w:rsidP="00C76BF9" w:rsidRDefault="00C76BF9" w14:paraId="5A60656A" w14:textId="767F2EB6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</w:t>
      </w:r>
      <w:r w:rsidR="00604FFB">
        <w:rPr>
          <w:sz w:val="24"/>
        </w:rPr>
        <w:t>2</w:t>
      </w:r>
      <w:r w:rsidR="00D8544A">
        <w:rPr>
          <w:sz w:val="24"/>
        </w:rPr>
        <w:t>1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D8544A">
        <w:rPr>
          <w:sz w:val="24"/>
        </w:rPr>
        <w:t>jūnijā</w:t>
      </w:r>
    </w:p>
    <w:p w:rsidRPr="00DC4423" w:rsidR="00C76BF9" w:rsidP="00C76BF9" w:rsidRDefault="00C76BF9" w14:paraId="3F1F7BA9" w14:textId="77777777">
      <w:pPr>
        <w:rPr>
          <w:lang w:val="lv-LV"/>
        </w:rPr>
      </w:pPr>
    </w:p>
    <w:p w:rsidRPr="00437416" w:rsidR="00C76BF9" w:rsidP="00437416" w:rsidRDefault="00C76BF9" w14:paraId="322C1DDF" w14:textId="3876A128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:rsidRPr="00170A64" w:rsidR="00571295" w:rsidP="00C76BF9" w:rsidRDefault="00571295" w14:paraId="6182BD11" w14:textId="77777777">
      <w:pPr>
        <w:rPr>
          <w:lang w:val="lv-LV"/>
        </w:rPr>
      </w:pPr>
    </w:p>
    <w:p w:rsidR="00571295" w:rsidP="29E91506" w:rsidRDefault="008C68A1" w14:paraId="0B987EAD" w14:textId="30A3AF87">
      <w:pPr>
        <w:jc w:val="center"/>
        <w:rPr>
          <w:b/>
          <w:bCs/>
          <w:lang w:val="lv-LV"/>
        </w:rPr>
      </w:pPr>
      <w:r w:rsidRPr="29E91506">
        <w:rPr>
          <w:b/>
          <w:bCs/>
          <w:lang w:val="lv-LV"/>
        </w:rPr>
        <w:t>Par Latvijas nostāju Eiropas Savienības Transporta</w:t>
      </w:r>
      <w:r w:rsidRPr="01841B19" w:rsidR="4D28B5CC">
        <w:rPr>
          <w:b/>
          <w:bCs/>
          <w:lang w:val="lv-LV"/>
        </w:rPr>
        <w:t>, telekomunikāciju un enerģētikas</w:t>
      </w:r>
      <w:r w:rsidRPr="29E91506">
        <w:rPr>
          <w:b/>
          <w:bCs/>
          <w:lang w:val="lv-LV"/>
        </w:rPr>
        <w:t xml:space="preserve"> ministru padomes 202</w:t>
      </w:r>
      <w:r w:rsidRPr="29E91506" w:rsidR="00D8544A">
        <w:rPr>
          <w:b/>
          <w:bCs/>
          <w:lang w:val="lv-LV"/>
        </w:rPr>
        <w:t>1</w:t>
      </w:r>
      <w:r w:rsidRPr="29E91506">
        <w:rPr>
          <w:b/>
          <w:bCs/>
          <w:lang w:val="lv-LV"/>
        </w:rPr>
        <w:t xml:space="preserve">. gada </w:t>
      </w:r>
      <w:r w:rsidRPr="29E91506" w:rsidR="00D8544A">
        <w:rPr>
          <w:b/>
          <w:bCs/>
          <w:lang w:val="lv-LV"/>
        </w:rPr>
        <w:t>3. jūnija</w:t>
      </w:r>
      <w:r w:rsidRPr="29E91506">
        <w:rPr>
          <w:b/>
          <w:bCs/>
          <w:lang w:val="lv-LV"/>
        </w:rPr>
        <w:t xml:space="preserve"> izskatāmajos jautājumos</w:t>
      </w:r>
    </w:p>
    <w:p w:rsidRPr="00B93760" w:rsidR="008C68A1" w:rsidP="008C68A1" w:rsidRDefault="008C68A1" w14:paraId="090982DB" w14:textId="77777777">
      <w:pPr>
        <w:jc w:val="center"/>
        <w:rPr>
          <w:lang w:val="lv-LV"/>
        </w:rPr>
      </w:pPr>
    </w:p>
    <w:p w:rsidR="00C76BF9" w:rsidP="00571295" w:rsidRDefault="008063A1" w14:paraId="74407023" w14:textId="3AFAF9FF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Atbalstīt</w:t>
      </w:r>
      <w:r w:rsidR="00C76BF9">
        <w:t xml:space="preserve"> Satiksmes ministrijas sagatavoto informatīvo ziņojumu </w:t>
      </w:r>
      <w:r w:rsidR="00252A25">
        <w:t>“</w:t>
      </w:r>
      <w:r w:rsidR="008C68A1">
        <w:t>Latvijas nostāja Eiropas Savienības Transporta</w:t>
      </w:r>
      <w:r w:rsidR="36F02D6E">
        <w:t xml:space="preserve">, telekomunikāciju un enerģētikas </w:t>
      </w:r>
      <w:r w:rsidR="008C68A1">
        <w:t>ministru padomē 202</w:t>
      </w:r>
      <w:r w:rsidR="00D8544A">
        <w:t>1</w:t>
      </w:r>
      <w:r w:rsidR="008C68A1">
        <w:t xml:space="preserve">. gada </w:t>
      </w:r>
      <w:r w:rsidR="00D8544A">
        <w:t>3. jūnijā</w:t>
      </w:r>
      <w:r w:rsidR="00252A25">
        <w:t>”.</w:t>
      </w:r>
    </w:p>
    <w:p w:rsidR="00C570BC" w:rsidP="00571295" w:rsidRDefault="00C570BC" w14:paraId="4061526E" w14:textId="1B18F55E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Apstiprināt Latvijas nacionālās pozīcijas Eiropas Savienības Transporta</w:t>
      </w:r>
      <w:r w:rsidR="3CD9B740">
        <w:t>, telekomunikāciju un enerģētikas</w:t>
      </w:r>
      <w:r>
        <w:t xml:space="preserve"> ministru padomes 2021. gada 3. jūnija sanāksmē izskatāmajos Satiksmes ministrijas kompetencē esošajos jautājumos:</w:t>
      </w:r>
    </w:p>
    <w:p w:rsidR="00C570BC" w:rsidP="00C570BC" w:rsidRDefault="00C570BC" w14:paraId="21F3DFF1" w14:textId="22DA11C5">
      <w:pPr>
        <w:pStyle w:val="Subtitle"/>
        <w:numPr>
          <w:ilvl w:val="1"/>
          <w:numId w:val="1"/>
        </w:num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 Priekšlikums </w:t>
      </w:r>
      <w:r w:rsidRPr="00C570BC">
        <w:rPr>
          <w:szCs w:val="24"/>
        </w:rPr>
        <w:t>Eiropas Parlamenta un Padomes Direktīvai, ar ko Direktīvu (ES) 2017/2397 groza attiecībā uz pārejas pasākumiem trešās valsts sertifikātu atzīšanai</w:t>
      </w:r>
      <w:r w:rsidR="002C18D3">
        <w:rPr>
          <w:szCs w:val="24"/>
        </w:rPr>
        <w:t xml:space="preserve"> – vispārējā pieeja;</w:t>
      </w:r>
    </w:p>
    <w:p w:rsidRPr="002C18D3" w:rsidR="002C18D3" w:rsidP="00C570BC" w:rsidRDefault="002C18D3" w14:paraId="22E87D92" w14:textId="0E5E3CD2">
      <w:pPr>
        <w:pStyle w:val="Subtitle"/>
        <w:numPr>
          <w:ilvl w:val="1"/>
          <w:numId w:val="1"/>
        </w:numPr>
        <w:tabs>
          <w:tab w:val="left" w:pos="1080"/>
        </w:tabs>
        <w:jc w:val="both"/>
        <w:rPr>
          <w:szCs w:val="24"/>
        </w:rPr>
      </w:pPr>
      <w:r>
        <w:rPr>
          <w:szCs w:val="24"/>
        </w:rPr>
        <w:t xml:space="preserve"> </w:t>
      </w:r>
      <w:r w:rsidRPr="00634F9F">
        <w:t>Priekšlikums Eiropas Parlamenta un Padomes Direktīvai, ar ko groza Direktīvu 2006/1/EK par bez transportlīdzekļa vadītājiem nomātu transportlīdzekļu izmantošanu kravu autopārvadājumiem</w:t>
      </w:r>
      <w:r>
        <w:t xml:space="preserve"> – vispārējā pieeja;</w:t>
      </w:r>
    </w:p>
    <w:p w:rsidRPr="002C18D3" w:rsidR="002C18D3" w:rsidP="00C570BC" w:rsidRDefault="002C18D3" w14:paraId="505008C6" w14:textId="593FC157">
      <w:pPr>
        <w:pStyle w:val="Subtitle"/>
        <w:numPr>
          <w:ilvl w:val="1"/>
          <w:numId w:val="1"/>
        </w:numPr>
        <w:tabs>
          <w:tab w:val="left" w:pos="1080"/>
        </w:tabs>
        <w:jc w:val="both"/>
        <w:rPr>
          <w:szCs w:val="24"/>
        </w:rPr>
      </w:pPr>
      <w:r>
        <w:t xml:space="preserve"> Se</w:t>
      </w:r>
      <w:r w:rsidRPr="004D013C">
        <w:t>cinājumi par “Dzelzceļa izvirzīšana ilgtspējīgas un gudras mobilitātes priekšgalā”</w:t>
      </w:r>
      <w:r>
        <w:t xml:space="preserve"> – apstiprināšana;</w:t>
      </w:r>
    </w:p>
    <w:p w:rsidR="002C18D3" w:rsidP="29E91506" w:rsidRDefault="539F7674" w14:paraId="7DE90756" w14:textId="67049882">
      <w:pPr>
        <w:pStyle w:val="Subtitle"/>
        <w:numPr>
          <w:ilvl w:val="1"/>
          <w:numId w:val="1"/>
        </w:numPr>
        <w:tabs>
          <w:tab w:val="left" w:pos="1080"/>
        </w:tabs>
        <w:jc w:val="both"/>
        <w:rPr>
          <w:rFonts w:asciiTheme="minorHAnsi" w:hAnsiTheme="minorHAnsi" w:eastAsiaTheme="minorEastAsia" w:cstheme="minorBidi"/>
          <w:szCs w:val="24"/>
        </w:rPr>
      </w:pPr>
      <w:r w:rsidRPr="29E91506">
        <w:rPr>
          <w:color w:val="000000" w:themeColor="text1"/>
          <w:szCs w:val="24"/>
        </w:rPr>
        <w:t xml:space="preserve"> Komisijas paziņojums Eiropas Parlamentam, Padomei, Eiropas Ekonomikas un Sociālo lietu komitejai un Reģionu komitejai; Ilgtspējīgas un Viedas Mobilitātes stratēģija – Eiropas transporta virzība uz nākotni - Padomes secinājumi, apstiprināšana.</w:t>
      </w:r>
    </w:p>
    <w:p w:rsidRPr="00C570BC" w:rsidR="007537BE" w:rsidP="00C570BC" w:rsidRDefault="00EE36E4" w14:paraId="17C2E685" w14:textId="1DAE2005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 w:rsidRPr="00EE36E4">
        <w:t>Latvijas Republikas Pastāvīgās pārstāvniecības Eiropas Savienībā vadītājas vietniecei, vēstniecei A</w:t>
      </w:r>
      <w:r>
        <w:t xml:space="preserve">lisei </w:t>
      </w:r>
      <w:r w:rsidRPr="00EE36E4">
        <w:t>Balodei pārstāvēt Latvijas Republiku</w:t>
      </w:r>
      <w:r>
        <w:t xml:space="preserve"> </w:t>
      </w:r>
      <w:r w:rsidRPr="002A162E" w:rsidR="00C76BF9">
        <w:t>Eiropas Savienības</w:t>
      </w:r>
      <w:r w:rsidR="008C68A1">
        <w:t xml:space="preserve"> </w:t>
      </w:r>
      <w:r w:rsidRPr="002A162E" w:rsidR="00C76BF9">
        <w:t>Transporta</w:t>
      </w:r>
      <w:r w:rsidR="1DB9285B">
        <w:t>, telekomunikāciju un enerģētikas</w:t>
      </w:r>
      <w:r w:rsidR="00B93760">
        <w:t xml:space="preserve"> m</w:t>
      </w:r>
      <w:r w:rsidRPr="002A162E" w:rsidR="00C76BF9">
        <w:t xml:space="preserve">inistru </w:t>
      </w:r>
      <w:r w:rsidR="007721EB">
        <w:t xml:space="preserve">video formāta </w:t>
      </w:r>
      <w:r w:rsidRPr="002A162E" w:rsidR="00C76BF9">
        <w:t>padomē</w:t>
      </w:r>
      <w:r w:rsidRPr="002A162E" w:rsidR="00677A7E">
        <w:t xml:space="preserve"> </w:t>
      </w:r>
      <w:r w:rsidRPr="002A162E" w:rsidR="00C76BF9">
        <w:t>20</w:t>
      </w:r>
      <w:r w:rsidR="00D8544A">
        <w:t>21</w:t>
      </w:r>
      <w:r w:rsidRPr="002A162E" w:rsidR="00C76BF9">
        <w:t>.</w:t>
      </w:r>
      <w:r w:rsidR="00B93760">
        <w:t xml:space="preserve"> </w:t>
      </w:r>
      <w:r w:rsidRPr="002A162E" w:rsidR="00C76BF9">
        <w:t>gada</w:t>
      </w:r>
      <w:r w:rsidRPr="002A162E" w:rsidR="002F4763">
        <w:t xml:space="preserve"> </w:t>
      </w:r>
      <w:r w:rsidR="00D8544A">
        <w:t>3.jūnijā</w:t>
      </w:r>
      <w:r w:rsidRPr="002A162E" w:rsidR="002A162E">
        <w:t xml:space="preserve"> Satiksmes ministrijas kompetencē esošajos jautājumos.</w:t>
      </w:r>
    </w:p>
    <w:p w:rsidRPr="00DC4423" w:rsidR="00C76BF9" w:rsidP="00C76BF9" w:rsidRDefault="00C76BF9" w14:paraId="72550572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DC4423" w:rsidR="00170A64" w:rsidP="002A162E" w:rsidRDefault="002A162E" w14:paraId="1BA7A56C" w14:textId="1816CFA7">
      <w:pPr>
        <w:ind w:left="720"/>
        <w:jc w:val="both"/>
        <w:rPr>
          <w:lang w:val="lv-LV"/>
        </w:rPr>
      </w:pPr>
      <w:r>
        <w:rPr>
          <w:lang w:val="lv-LV"/>
        </w:rPr>
        <w:br/>
      </w:r>
      <w:r w:rsidRPr="00DC4423" w:rsidR="00C76BF9">
        <w:rPr>
          <w:lang w:val="lv-LV"/>
        </w:rPr>
        <w:t>Ministru prezidents</w:t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Pr="00DC4423" w:rsidR="00C76BF9">
        <w:rPr>
          <w:lang w:val="lv-LV"/>
        </w:rPr>
        <w:tab/>
      </w:r>
      <w:r w:rsidR="00F70423">
        <w:rPr>
          <w:lang w:val="lv-LV"/>
        </w:rPr>
        <w:tab/>
      </w:r>
      <w:proofErr w:type="spellStart"/>
      <w:r w:rsidR="007537BE">
        <w:rPr>
          <w:lang w:val="lv-LV"/>
        </w:rPr>
        <w:t>K.Kariņš</w:t>
      </w:r>
      <w:proofErr w:type="spellEnd"/>
    </w:p>
    <w:p w:rsidR="002A162E" w:rsidP="00571295" w:rsidRDefault="00C76BF9" w14:paraId="4D684E43" w14:textId="77777777">
      <w:pPr>
        <w:jc w:val="both"/>
        <w:rPr>
          <w:lang w:val="lv-LV"/>
        </w:rPr>
      </w:pPr>
      <w:r w:rsidRPr="00DC4423">
        <w:rPr>
          <w:lang w:val="lv-LV"/>
        </w:rPr>
        <w:tab/>
      </w:r>
    </w:p>
    <w:p w:rsidRPr="00DC4423" w:rsidR="00C76BF9" w:rsidP="002A162E" w:rsidRDefault="00C76BF9" w14:paraId="3845C30D" w14:textId="7E7AF079">
      <w:pPr>
        <w:ind w:firstLine="720"/>
        <w:jc w:val="both"/>
        <w:rPr>
          <w:lang w:val="lv-LV"/>
        </w:rPr>
      </w:pPr>
      <w:r w:rsidRPr="00DC4423">
        <w:rPr>
          <w:lang w:val="lv-LV"/>
        </w:rPr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proofErr w:type="spellStart"/>
      <w:r w:rsidRPr="00DC4423">
        <w:rPr>
          <w:lang w:val="lv-LV"/>
        </w:rPr>
        <w:t>J.Citskovskis</w:t>
      </w:r>
      <w:proofErr w:type="spellEnd"/>
    </w:p>
    <w:p w:rsidRPr="00DC4423" w:rsidR="00F27433" w:rsidP="00C76BF9" w:rsidRDefault="00F27433" w14:paraId="7BE01358" w14:textId="77777777">
      <w:pPr>
        <w:rPr>
          <w:lang w:val="lv-LV"/>
        </w:rPr>
      </w:pPr>
    </w:p>
    <w:p w:rsidR="002A162E" w:rsidP="00C76BF9" w:rsidRDefault="002A162E" w14:paraId="27CE7230" w14:textId="77777777">
      <w:pPr>
        <w:rPr>
          <w:lang w:val="lv-LV"/>
        </w:rPr>
      </w:pPr>
    </w:p>
    <w:p w:rsidRPr="00DC4423" w:rsidR="00C76BF9" w:rsidP="00C76BF9" w:rsidRDefault="00C76BF9" w14:paraId="4D11EDCC" w14:textId="3FF7FDC0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:rsidRPr="00DC4423" w:rsidR="00C76BF9" w:rsidP="00437416" w:rsidRDefault="00C76BF9" w14:paraId="7DA0330D" w14:textId="77777777">
      <w:pPr>
        <w:rPr>
          <w:lang w:val="lv-LV"/>
        </w:rPr>
      </w:pPr>
    </w:p>
    <w:p w:rsidRPr="00DC4423" w:rsidR="00C76BF9" w:rsidP="00437416" w:rsidRDefault="00C76BF9" w14:paraId="01A94D1A" w14:textId="6C158F0A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7537BE">
        <w:rPr>
          <w:lang w:val="lv-LV"/>
        </w:rPr>
        <w:t>T.Linkaits</w:t>
      </w:r>
      <w:proofErr w:type="spellEnd"/>
    </w:p>
    <w:p w:rsidR="00863195" w:rsidP="00C76BF9" w:rsidRDefault="00863195" w14:paraId="5716A627" w14:textId="77777777">
      <w:pPr>
        <w:ind w:firstLine="720"/>
        <w:rPr>
          <w:lang w:val="lv-LV"/>
        </w:rPr>
      </w:pPr>
    </w:p>
    <w:p w:rsidRPr="00DC4423" w:rsidR="00863195" w:rsidP="00C76BF9" w:rsidRDefault="00863195" w14:paraId="1AF11643" w14:textId="77777777">
      <w:pPr>
        <w:ind w:firstLine="720"/>
        <w:rPr>
          <w:lang w:val="lv-LV"/>
        </w:rPr>
      </w:pPr>
    </w:p>
    <w:p w:rsidRPr="00DC4423" w:rsidR="00C76BF9" w:rsidP="00437416" w:rsidRDefault="00C76BF9" w14:paraId="52CAED38" w14:textId="14F8FE6A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 w:rsidR="003E2211">
        <w:rPr>
          <w:lang w:val="lv-LV"/>
        </w:rPr>
        <w:t>e</w:t>
      </w:r>
      <w:r w:rsidR="003E2211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proofErr w:type="spellStart"/>
      <w:r w:rsidR="003E2211">
        <w:rPr>
          <w:lang w:val="lv-LV"/>
        </w:rPr>
        <w:t>I.Stepanova</w:t>
      </w:r>
      <w:proofErr w:type="spellEnd"/>
    </w:p>
    <w:p w:rsidRPr="00DC4423" w:rsidR="00C76BF9" w:rsidP="00C76BF9" w:rsidRDefault="00C76BF9" w14:paraId="4DFB6558" w14:textId="77777777">
      <w:pPr>
        <w:rPr>
          <w:lang w:val="lv-LV"/>
        </w:rPr>
      </w:pPr>
    </w:p>
    <w:p w:rsidRPr="00DC4423" w:rsidR="00F27433" w:rsidP="00C76BF9" w:rsidRDefault="00F27433" w14:paraId="1A06767C" w14:textId="77777777">
      <w:pPr>
        <w:rPr>
          <w:lang w:val="lv-LV"/>
        </w:rPr>
      </w:pPr>
    </w:p>
    <w:p w:rsidRPr="00AD0208" w:rsidR="007537BE" w:rsidP="007537BE" w:rsidRDefault="007537BE" w14:paraId="7D7505ED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Evita Nagle</w:t>
      </w:r>
    </w:p>
    <w:p w:rsidRPr="00AD0208" w:rsidR="007537BE" w:rsidP="007537BE" w:rsidRDefault="007537BE" w14:paraId="0D714E1C" w14:textId="77777777">
      <w:pPr>
        <w:rPr>
          <w:color w:val="000000"/>
          <w:sz w:val="20"/>
          <w:szCs w:val="20"/>
        </w:rPr>
      </w:pPr>
      <w:r w:rsidRPr="00AD0208">
        <w:rPr>
          <w:color w:val="000000"/>
          <w:sz w:val="20"/>
          <w:szCs w:val="20"/>
        </w:rPr>
        <w:t>Tel.67028</w:t>
      </w:r>
      <w:r>
        <w:rPr>
          <w:color w:val="000000"/>
          <w:sz w:val="20"/>
          <w:szCs w:val="20"/>
        </w:rPr>
        <w:t>190</w:t>
      </w:r>
    </w:p>
    <w:p w:rsidRPr="001B7125" w:rsidR="0078013E" w:rsidRDefault="001361D6" w14:paraId="1FA9653E" w14:textId="451FE1B1">
      <w:pPr>
        <w:rPr>
          <w:color w:val="000000"/>
          <w:sz w:val="20"/>
          <w:szCs w:val="20"/>
        </w:rPr>
      </w:pPr>
      <w:hyperlink w:history="1" r:id="rId7">
        <w:r w:rsidRPr="00DC4C9F" w:rsidR="007537BE">
          <w:rPr>
            <w:rStyle w:val="Hyperlink"/>
            <w:sz w:val="20"/>
          </w:rPr>
          <w:t>evita.nagle@sam.gov.lv</w:t>
        </w:r>
      </w:hyperlink>
      <w:r w:rsidRPr="00AD0208" w:rsidR="007537BE">
        <w:rPr>
          <w:color w:val="000000"/>
          <w:sz w:val="20"/>
          <w:szCs w:val="20"/>
        </w:rPr>
        <w:t xml:space="preserve"> </w:t>
      </w:r>
    </w:p>
    <w:sectPr w:rsidRPr="001B7125" w:rsidR="0078013E" w:rsidSect="00437416">
      <w:footerReference w:type="default" r:id="rId8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CCB8" w14:textId="77777777" w:rsidR="00DF7F6E" w:rsidRDefault="00DF7F6E" w:rsidP="00C76BF9">
      <w:r>
        <w:separator/>
      </w:r>
    </w:p>
  </w:endnote>
  <w:endnote w:type="continuationSeparator" w:id="0">
    <w:p w14:paraId="1FEEBBAC" w14:textId="77777777" w:rsidR="00DF7F6E" w:rsidRDefault="00DF7F6E" w:rsidP="00C76BF9">
      <w:r>
        <w:continuationSeparator/>
      </w:r>
    </w:p>
  </w:endnote>
  <w:endnote w:type="continuationNotice" w:id="1">
    <w:p w14:paraId="06762D79" w14:textId="77777777" w:rsidR="00C953A4" w:rsidRDefault="00C953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3ED889DA" w:rsidR="00437416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863195">
          <w:rPr>
            <w:noProof/>
          </w:rPr>
          <w:t>SAMprot_</w:t>
        </w:r>
        <w:r w:rsidR="001B7125">
          <w:rPr>
            <w:noProof/>
          </w:rPr>
          <w:t>28</w:t>
        </w:r>
        <w:r w:rsidR="00E812A2">
          <w:rPr>
            <w:noProof/>
          </w:rPr>
          <w:t>0521</w:t>
        </w:r>
        <w:r w:rsidR="00863195">
          <w:rPr>
            <w:noProof/>
          </w:rPr>
          <w:t>_TTE</w:t>
        </w:r>
        <w:r>
          <w:rPr>
            <w:noProof/>
          </w:rPr>
          <w:fldChar w:fldCharType="end"/>
        </w:r>
      </w:p>
      <w:p w14:paraId="639C07AC" w14:textId="69810514" w:rsidR="00437416" w:rsidRDefault="001361D6">
        <w:pPr>
          <w:pStyle w:val="Footer"/>
          <w:jc w:val="right"/>
        </w:pPr>
      </w:p>
    </w:sdtContent>
  </w:sdt>
  <w:p w14:paraId="73DF3A88" w14:textId="77777777" w:rsidR="00437416" w:rsidRPr="007924D5" w:rsidRDefault="00437416" w:rsidP="0043741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B6F8" w14:textId="77777777" w:rsidR="00DF7F6E" w:rsidRDefault="00DF7F6E" w:rsidP="00C76BF9">
      <w:r>
        <w:separator/>
      </w:r>
    </w:p>
  </w:footnote>
  <w:footnote w:type="continuationSeparator" w:id="0">
    <w:p w14:paraId="3881C2AC" w14:textId="77777777" w:rsidR="00DF7F6E" w:rsidRDefault="00DF7F6E" w:rsidP="00C76BF9">
      <w:r>
        <w:continuationSeparator/>
      </w:r>
    </w:p>
  </w:footnote>
  <w:footnote w:type="continuationNotice" w:id="1">
    <w:p w14:paraId="1D2D661E" w14:textId="77777777" w:rsidR="00C953A4" w:rsidRDefault="00C953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 w15:restartNumberingAfterBreak="0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45F87"/>
    <w:rsid w:val="00063B3D"/>
    <w:rsid w:val="00074934"/>
    <w:rsid w:val="00075DC8"/>
    <w:rsid w:val="00076304"/>
    <w:rsid w:val="00077B84"/>
    <w:rsid w:val="000B7FAB"/>
    <w:rsid w:val="000C733C"/>
    <w:rsid w:val="001361D6"/>
    <w:rsid w:val="0013627C"/>
    <w:rsid w:val="00144ABA"/>
    <w:rsid w:val="001521CD"/>
    <w:rsid w:val="00164098"/>
    <w:rsid w:val="00165AE7"/>
    <w:rsid w:val="00170A64"/>
    <w:rsid w:val="0017571C"/>
    <w:rsid w:val="00177575"/>
    <w:rsid w:val="0017764B"/>
    <w:rsid w:val="001A5740"/>
    <w:rsid w:val="001B7125"/>
    <w:rsid w:val="001C069D"/>
    <w:rsid w:val="001D1617"/>
    <w:rsid w:val="001E39AE"/>
    <w:rsid w:val="001F53CB"/>
    <w:rsid w:val="0020266A"/>
    <w:rsid w:val="00243C50"/>
    <w:rsid w:val="00252A25"/>
    <w:rsid w:val="002859AA"/>
    <w:rsid w:val="00286FC2"/>
    <w:rsid w:val="00287156"/>
    <w:rsid w:val="002931CA"/>
    <w:rsid w:val="002A057C"/>
    <w:rsid w:val="002A162E"/>
    <w:rsid w:val="002A1DDB"/>
    <w:rsid w:val="002A275D"/>
    <w:rsid w:val="002C18D3"/>
    <w:rsid w:val="002D689E"/>
    <w:rsid w:val="002E05AE"/>
    <w:rsid w:val="002E5606"/>
    <w:rsid w:val="002F4763"/>
    <w:rsid w:val="00302CD3"/>
    <w:rsid w:val="003032CF"/>
    <w:rsid w:val="00303BC2"/>
    <w:rsid w:val="00307D5B"/>
    <w:rsid w:val="00312529"/>
    <w:rsid w:val="00317066"/>
    <w:rsid w:val="00322513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3C214B"/>
    <w:rsid w:val="003E2211"/>
    <w:rsid w:val="003F16CC"/>
    <w:rsid w:val="00417FEA"/>
    <w:rsid w:val="00437416"/>
    <w:rsid w:val="004440F0"/>
    <w:rsid w:val="00444637"/>
    <w:rsid w:val="004516BE"/>
    <w:rsid w:val="00453314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5761E"/>
    <w:rsid w:val="00571295"/>
    <w:rsid w:val="005832AE"/>
    <w:rsid w:val="00592ED5"/>
    <w:rsid w:val="00593D88"/>
    <w:rsid w:val="005971D8"/>
    <w:rsid w:val="00597A26"/>
    <w:rsid w:val="005B3ED7"/>
    <w:rsid w:val="005B6E84"/>
    <w:rsid w:val="005C0803"/>
    <w:rsid w:val="005C7976"/>
    <w:rsid w:val="005F2106"/>
    <w:rsid w:val="0060034F"/>
    <w:rsid w:val="00604FFB"/>
    <w:rsid w:val="00607214"/>
    <w:rsid w:val="00620F2C"/>
    <w:rsid w:val="00630183"/>
    <w:rsid w:val="00631968"/>
    <w:rsid w:val="006337CF"/>
    <w:rsid w:val="00635825"/>
    <w:rsid w:val="00636FD7"/>
    <w:rsid w:val="00650E93"/>
    <w:rsid w:val="00677A7E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537BE"/>
    <w:rsid w:val="007721EB"/>
    <w:rsid w:val="007738AE"/>
    <w:rsid w:val="0078013E"/>
    <w:rsid w:val="00787385"/>
    <w:rsid w:val="007877C1"/>
    <w:rsid w:val="00795718"/>
    <w:rsid w:val="007A1139"/>
    <w:rsid w:val="007C591E"/>
    <w:rsid w:val="008063A1"/>
    <w:rsid w:val="008103A1"/>
    <w:rsid w:val="0081206D"/>
    <w:rsid w:val="00826D8C"/>
    <w:rsid w:val="00832438"/>
    <w:rsid w:val="00846276"/>
    <w:rsid w:val="00863195"/>
    <w:rsid w:val="008757AB"/>
    <w:rsid w:val="008974C2"/>
    <w:rsid w:val="008A3F5F"/>
    <w:rsid w:val="008A76B6"/>
    <w:rsid w:val="008C3D03"/>
    <w:rsid w:val="008C68A1"/>
    <w:rsid w:val="008D5392"/>
    <w:rsid w:val="008D626A"/>
    <w:rsid w:val="008D7659"/>
    <w:rsid w:val="008E7374"/>
    <w:rsid w:val="008F2ABF"/>
    <w:rsid w:val="0090033E"/>
    <w:rsid w:val="009123C2"/>
    <w:rsid w:val="009302BD"/>
    <w:rsid w:val="00940E96"/>
    <w:rsid w:val="00967891"/>
    <w:rsid w:val="00984C97"/>
    <w:rsid w:val="0098797C"/>
    <w:rsid w:val="00994720"/>
    <w:rsid w:val="00996BEE"/>
    <w:rsid w:val="009B527B"/>
    <w:rsid w:val="009D54DE"/>
    <w:rsid w:val="009F52F5"/>
    <w:rsid w:val="00A01895"/>
    <w:rsid w:val="00A212E5"/>
    <w:rsid w:val="00A226B6"/>
    <w:rsid w:val="00A37FE6"/>
    <w:rsid w:val="00A57EAC"/>
    <w:rsid w:val="00A703BD"/>
    <w:rsid w:val="00A92D11"/>
    <w:rsid w:val="00A94FC6"/>
    <w:rsid w:val="00AA58DE"/>
    <w:rsid w:val="00AE128C"/>
    <w:rsid w:val="00AE2286"/>
    <w:rsid w:val="00B1182B"/>
    <w:rsid w:val="00B2210D"/>
    <w:rsid w:val="00B25923"/>
    <w:rsid w:val="00B36F3C"/>
    <w:rsid w:val="00B42236"/>
    <w:rsid w:val="00B44AF8"/>
    <w:rsid w:val="00B56FC0"/>
    <w:rsid w:val="00B87474"/>
    <w:rsid w:val="00B93760"/>
    <w:rsid w:val="00BB00D3"/>
    <w:rsid w:val="00BB5063"/>
    <w:rsid w:val="00BB70AD"/>
    <w:rsid w:val="00BC133E"/>
    <w:rsid w:val="00BD0219"/>
    <w:rsid w:val="00BE571D"/>
    <w:rsid w:val="00BF0BA5"/>
    <w:rsid w:val="00BF52F1"/>
    <w:rsid w:val="00BF625B"/>
    <w:rsid w:val="00C170B1"/>
    <w:rsid w:val="00C26456"/>
    <w:rsid w:val="00C3112C"/>
    <w:rsid w:val="00C46E2A"/>
    <w:rsid w:val="00C570BC"/>
    <w:rsid w:val="00C67367"/>
    <w:rsid w:val="00C71F74"/>
    <w:rsid w:val="00C76BF9"/>
    <w:rsid w:val="00C82B5F"/>
    <w:rsid w:val="00C8560E"/>
    <w:rsid w:val="00C953A4"/>
    <w:rsid w:val="00CA159F"/>
    <w:rsid w:val="00CB55CA"/>
    <w:rsid w:val="00CD6D0B"/>
    <w:rsid w:val="00CE2A30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8544A"/>
    <w:rsid w:val="00D91026"/>
    <w:rsid w:val="00D92672"/>
    <w:rsid w:val="00DA11DB"/>
    <w:rsid w:val="00DA1836"/>
    <w:rsid w:val="00DA6B0A"/>
    <w:rsid w:val="00DE049E"/>
    <w:rsid w:val="00DF7F6E"/>
    <w:rsid w:val="00E01AB4"/>
    <w:rsid w:val="00E0389D"/>
    <w:rsid w:val="00E06ED1"/>
    <w:rsid w:val="00E0786C"/>
    <w:rsid w:val="00E13F4D"/>
    <w:rsid w:val="00E14A75"/>
    <w:rsid w:val="00E15FD7"/>
    <w:rsid w:val="00E23F87"/>
    <w:rsid w:val="00E24C4B"/>
    <w:rsid w:val="00E31582"/>
    <w:rsid w:val="00E419B2"/>
    <w:rsid w:val="00E41D22"/>
    <w:rsid w:val="00E45F4C"/>
    <w:rsid w:val="00E5327E"/>
    <w:rsid w:val="00E61990"/>
    <w:rsid w:val="00E80567"/>
    <w:rsid w:val="00E812A2"/>
    <w:rsid w:val="00E8721B"/>
    <w:rsid w:val="00ED6959"/>
    <w:rsid w:val="00EE1221"/>
    <w:rsid w:val="00EE2D3A"/>
    <w:rsid w:val="00EE36E4"/>
    <w:rsid w:val="00EF06F9"/>
    <w:rsid w:val="00EF2ACA"/>
    <w:rsid w:val="00F27433"/>
    <w:rsid w:val="00F27911"/>
    <w:rsid w:val="00F33701"/>
    <w:rsid w:val="00F60F50"/>
    <w:rsid w:val="00F70423"/>
    <w:rsid w:val="00FA7CAC"/>
    <w:rsid w:val="00FB0283"/>
    <w:rsid w:val="00FC2027"/>
    <w:rsid w:val="00FC3212"/>
    <w:rsid w:val="00FF58A8"/>
    <w:rsid w:val="01841B19"/>
    <w:rsid w:val="1D4F561C"/>
    <w:rsid w:val="1DB9285B"/>
    <w:rsid w:val="29E91506"/>
    <w:rsid w:val="36F02D6E"/>
    <w:rsid w:val="3CD9B740"/>
    <w:rsid w:val="4D28B5CC"/>
    <w:rsid w:val="539F7674"/>
    <w:rsid w:val="78C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A64442"/>
  <w15:docId w15:val="{F22F7303-F5DE-44EB-9AB4-4204BF5E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nagl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nostāju Eiropas Savienības Transporta, telekomunikāciju un enerģētikas ministru padomes 2021. gada 3. jūnija izskatāmajos jautājumos</vt:lpstr>
    </vt:vector>
  </TitlesOfParts>
  <Company/>
  <LinksUpToDate>false</LinksUpToDate>
  <CharactersWithSpaces>1974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mailto:evita.nagle@sam.gov.lv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nostāju Eiropas Savienības Transporta, telekomunikāciju un enerģētikas ministru padomes 2021. gada 3. jūnija izskatāmajos jautājumos</dc:title>
  <dc:subject>MK sēdes protokollēmums</dc:subject>
  <dc:creator>Satiksmes ministrija</dc:creator>
  <cp:keywords/>
  <dc:description>Evita Nagle
Tel.67028190
evita.nagle@sam.gov.lv </dc:description>
  <cp:lastModifiedBy>Elīna Šimina-Neverovska</cp:lastModifiedBy>
  <cp:revision>48</cp:revision>
  <cp:lastPrinted>2018-11-26T10:27:00Z</cp:lastPrinted>
  <dcterms:created xsi:type="dcterms:W3CDTF">2018-05-30T13:06:00Z</dcterms:created>
  <dcterms:modified xsi:type="dcterms:W3CDTF">2021-05-28T05:39:00Z</dcterms:modified>
</cp:coreProperties>
</file>