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5578E" w:rsidR="00016692" w:rsidP="00016692" w:rsidRDefault="00016692" w14:paraId="129E1951" w14:textId="77777777">
      <w:pPr>
        <w:spacing w:after="0"/>
        <w:jc w:val="center"/>
        <w:rPr>
          <w:rFonts w:eastAsia="Times New Roman"/>
          <w:b/>
          <w:bCs/>
          <w:lang w:eastAsia="lv-LV"/>
        </w:rPr>
      </w:pPr>
      <w:r w:rsidRPr="00A5578E">
        <w:rPr>
          <w:rFonts w:eastAsia="Times New Roman"/>
          <w:b/>
          <w:bCs/>
          <w:lang w:eastAsia="lv-LV"/>
        </w:rPr>
        <w:t>Ministru kabineta noteikumu projekta</w:t>
      </w:r>
    </w:p>
    <w:p w:rsidRPr="00A5578E" w:rsidR="00016692" w:rsidP="00016692" w:rsidRDefault="00016692" w14:paraId="563DE096" w14:textId="18604B7B">
      <w:pPr>
        <w:spacing w:after="0"/>
        <w:jc w:val="center"/>
        <w:rPr>
          <w:rFonts w:eastAsia="Times New Roman"/>
          <w:b/>
          <w:bCs/>
          <w:lang w:eastAsia="lv-LV"/>
        </w:rPr>
      </w:pPr>
      <w:r w:rsidRPr="00A5578E">
        <w:rPr>
          <w:rFonts w:eastAsia="Times New Roman"/>
          <w:b/>
          <w:bCs/>
          <w:lang w:eastAsia="lv-LV"/>
        </w:rPr>
        <w:t>„</w:t>
      </w:r>
      <w:r w:rsidRPr="00A5578E" w:rsidR="00E62546">
        <w:rPr>
          <w:rFonts w:eastAsia="Times New Roman"/>
          <w:b/>
          <w:bCs/>
          <w:lang w:eastAsia="lv-LV"/>
        </w:rPr>
        <w:t>Atzīto struktūru statusa iegūšanas un uzraudzības kārtība</w:t>
      </w:r>
      <w:r w:rsidRPr="00A5578E">
        <w:rPr>
          <w:rFonts w:eastAsia="Times New Roman"/>
          <w:b/>
          <w:bCs/>
          <w:lang w:eastAsia="lv-LV"/>
        </w:rPr>
        <w:t>”</w:t>
      </w:r>
      <w:r w:rsidRPr="00A5578E" w:rsidR="0026694E">
        <w:rPr>
          <w:rFonts w:eastAsia="Times New Roman"/>
          <w:b/>
          <w:bCs/>
          <w:lang w:eastAsia="lv-LV"/>
        </w:rPr>
        <w:t xml:space="preserve"> </w:t>
      </w:r>
      <w:r w:rsidRPr="00A5578E">
        <w:rPr>
          <w:rFonts w:eastAsia="Times New Roman"/>
          <w:b/>
          <w:bCs/>
          <w:lang w:eastAsia="lv-LV"/>
        </w:rPr>
        <w:t>sākotnējās ietekmes novērtējuma ziņojums (anotācija)</w:t>
      </w:r>
    </w:p>
    <w:p w:rsidRPr="00A5578E" w:rsidR="00016692" w:rsidRDefault="00016692" w14:paraId="1EDDC21F" w14:textId="77777777"/>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2969"/>
        <w:gridCol w:w="6086"/>
      </w:tblGrid>
      <w:tr w:rsidRPr="00A5578E" w:rsidR="00016692" w:rsidTr="00016692" w14:paraId="3711007F"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A5578E" w:rsidR="00016692" w:rsidP="00016692" w:rsidRDefault="00016692" w14:paraId="3C6CDAC1" w14:textId="77777777">
            <w:pPr>
              <w:spacing w:before="100" w:beforeAutospacing="1" w:after="100" w:afterAutospacing="1"/>
              <w:jc w:val="center"/>
              <w:rPr>
                <w:rFonts w:eastAsia="Times New Roman"/>
                <w:b/>
                <w:bCs/>
                <w:lang w:eastAsia="lv-LV"/>
              </w:rPr>
            </w:pPr>
            <w:r w:rsidRPr="00A5578E">
              <w:rPr>
                <w:rFonts w:eastAsia="Times New Roman"/>
                <w:b/>
                <w:bCs/>
                <w:lang w:eastAsia="lv-LV"/>
              </w:rPr>
              <w:t>Tiesību akta projekta anotācijas kopsavilkums</w:t>
            </w:r>
          </w:p>
        </w:tc>
      </w:tr>
      <w:tr w:rsidRPr="00A5578E" w:rsidR="00016692" w:rsidTr="00F1012D" w14:paraId="07903D0D" w14:textId="77777777">
        <w:trPr>
          <w:trHeight w:val="3122"/>
          <w:tblCellSpacing w:w="15" w:type="dxa"/>
        </w:trPr>
        <w:tc>
          <w:tcPr>
            <w:tcW w:w="1615" w:type="pct"/>
            <w:tcBorders>
              <w:top w:val="outset" w:color="auto" w:sz="6" w:space="0"/>
              <w:left w:val="outset" w:color="auto" w:sz="6" w:space="0"/>
              <w:bottom w:val="outset" w:color="auto" w:sz="6" w:space="0"/>
              <w:right w:val="outset" w:color="auto" w:sz="6" w:space="0"/>
            </w:tcBorders>
            <w:hideMark/>
          </w:tcPr>
          <w:p w:rsidRPr="00A5578E" w:rsidR="00016692" w:rsidP="00016692" w:rsidRDefault="00016692" w14:paraId="224CCE92" w14:textId="77777777">
            <w:pPr>
              <w:spacing w:after="0"/>
              <w:rPr>
                <w:rFonts w:eastAsia="Times New Roman"/>
                <w:lang w:eastAsia="lv-LV"/>
              </w:rPr>
            </w:pPr>
            <w:r w:rsidRPr="00A5578E">
              <w:rPr>
                <w:rFonts w:eastAsia="Times New Roman"/>
                <w:lang w:eastAsia="lv-LV"/>
              </w:rPr>
              <w:t>Mērķis, risinājums un projekta spēkā stāšanās laiks (500 zīmes bez atstarpēm)</w:t>
            </w:r>
          </w:p>
        </w:tc>
        <w:tc>
          <w:tcPr>
            <w:tcW w:w="3336" w:type="pct"/>
            <w:tcBorders>
              <w:top w:val="outset" w:color="auto" w:sz="6" w:space="0"/>
              <w:left w:val="outset" w:color="auto" w:sz="6" w:space="0"/>
              <w:bottom w:val="outset" w:color="auto" w:sz="6" w:space="0"/>
              <w:right w:val="outset" w:color="auto" w:sz="6" w:space="0"/>
            </w:tcBorders>
            <w:hideMark/>
          </w:tcPr>
          <w:p w:rsidRPr="00A5578E" w:rsidR="00B20352" w:rsidP="00D051CB" w:rsidRDefault="00FF5802" w14:paraId="779D86FC" w14:textId="7F437A06">
            <w:pPr>
              <w:spacing w:after="0"/>
              <w:jc w:val="both"/>
              <w:rPr>
                <w:rFonts w:eastAsia="Calibri"/>
                <w:color w:val="000000"/>
              </w:rPr>
            </w:pPr>
            <w:r w:rsidRPr="00A5578E">
              <w:rPr>
                <w:rFonts w:eastAsia="Calibri"/>
                <w:color w:val="000000"/>
              </w:rPr>
              <w:t>Ministru kabineta noteikumu projekta „</w:t>
            </w:r>
            <w:r w:rsidRPr="00A5578E" w:rsidR="00E62546">
              <w:rPr>
                <w:rFonts w:eastAsia="Calibri"/>
                <w:color w:val="000000"/>
              </w:rPr>
              <w:t>Atzīto struktūru statusa iegūšanas un uzraudzības kārtība</w:t>
            </w:r>
            <w:r w:rsidRPr="00A5578E">
              <w:rPr>
                <w:rFonts w:eastAsia="Calibri"/>
                <w:color w:val="000000"/>
              </w:rPr>
              <w:t xml:space="preserve">” (turpmāk - noteikumu projekts) </w:t>
            </w:r>
            <w:r w:rsidRPr="00A5578E" w:rsidR="00C6642D">
              <w:rPr>
                <w:rFonts w:eastAsia="Calibri"/>
                <w:color w:val="000000"/>
              </w:rPr>
              <w:t>mērķis ir n</w:t>
            </w:r>
            <w:r w:rsidRPr="00A5578E" w:rsidR="00F93AF5">
              <w:rPr>
                <w:rFonts w:eastAsia="Calibri"/>
                <w:color w:val="000000"/>
              </w:rPr>
              <w:t>oteikt</w:t>
            </w:r>
            <w:r w:rsidRPr="00A5578E" w:rsidR="00D71BB5">
              <w:rPr>
                <w:rFonts w:eastAsia="Calibri"/>
                <w:color w:val="000000"/>
              </w:rPr>
              <w:t xml:space="preserve"> </w:t>
            </w:r>
            <w:r w:rsidR="00647060">
              <w:rPr>
                <w:rFonts w:eastAsia="Calibri"/>
                <w:color w:val="000000"/>
              </w:rPr>
              <w:t xml:space="preserve">prasības </w:t>
            </w:r>
            <w:r w:rsidRPr="00A5578E" w:rsidR="00A63F28">
              <w:rPr>
                <w:lang w:eastAsia="lv-LV"/>
              </w:rPr>
              <w:t>pretendenta</w:t>
            </w:r>
            <w:r w:rsidR="00647060">
              <w:rPr>
                <w:lang w:eastAsia="lv-LV"/>
              </w:rPr>
              <w:t>m</w:t>
            </w:r>
            <w:r w:rsidRPr="00A5578E" w:rsidR="00A63F28">
              <w:rPr>
                <w:lang w:eastAsia="lv-LV"/>
              </w:rPr>
              <w:t xml:space="preserve">, kas plāno veikt </w:t>
            </w:r>
            <w:r w:rsidRPr="00A5578E" w:rsidR="00B54C8C">
              <w:rPr>
                <w:rFonts w:eastAsia="Calibri"/>
                <w:color w:val="000000"/>
              </w:rPr>
              <w:t xml:space="preserve">bezpilota gaisa kuģu </w:t>
            </w:r>
            <w:r w:rsidRPr="00A5578E" w:rsidR="00D71BB5">
              <w:rPr>
                <w:rFonts w:eastAsia="Calibri"/>
                <w:color w:val="000000"/>
              </w:rPr>
              <w:t>tālvadības pilotu</w:t>
            </w:r>
            <w:r w:rsidRPr="00A5578E" w:rsidR="00B54C8C">
              <w:rPr>
                <w:rFonts w:eastAsia="Calibri"/>
                <w:color w:val="000000"/>
              </w:rPr>
              <w:t xml:space="preserve"> </w:t>
            </w:r>
            <w:r w:rsidRPr="00A5578E" w:rsidR="009D2D22">
              <w:rPr>
                <w:rFonts w:eastAsia="Calibri"/>
                <w:color w:val="000000"/>
              </w:rPr>
              <w:t xml:space="preserve">klātienes </w:t>
            </w:r>
            <w:r w:rsidRPr="00A5578E" w:rsidR="00D71BB5">
              <w:rPr>
                <w:rFonts w:eastAsia="Calibri"/>
                <w:color w:val="000000"/>
              </w:rPr>
              <w:t xml:space="preserve">eksaminēšanu bezpilotu gaisa kuģu ekspluatācijai atvērtajā A2 un specifiskajā kategorijā, kā arī </w:t>
            </w:r>
            <w:r w:rsidRPr="00A5578E" w:rsidR="00A63F28">
              <w:rPr>
                <w:rFonts w:eastAsia="Calibri"/>
                <w:color w:val="000000"/>
              </w:rPr>
              <w:t>pasniegt</w:t>
            </w:r>
            <w:r w:rsidRPr="00A5578E" w:rsidR="00D71BB5">
              <w:rPr>
                <w:rFonts w:eastAsia="Calibri"/>
                <w:color w:val="000000"/>
              </w:rPr>
              <w:t xml:space="preserve"> tālvadības pilotu apmācību ekspluatācijai specifiskajā kategorijā</w:t>
            </w:r>
            <w:r w:rsidRPr="00A5578E" w:rsidR="004638FD">
              <w:rPr>
                <w:rFonts w:eastAsia="Calibri"/>
                <w:color w:val="000000"/>
              </w:rPr>
              <w:t>,</w:t>
            </w:r>
            <w:r w:rsidRPr="00A5578E" w:rsidR="00D71BB5">
              <w:rPr>
                <w:rFonts w:eastAsia="Calibri"/>
                <w:color w:val="000000"/>
              </w:rPr>
              <w:t xml:space="preserve"> ja to paredz </w:t>
            </w:r>
            <w:r w:rsidRPr="00A5578E" w:rsidR="00C1080F">
              <w:rPr>
                <w:rFonts w:eastAsia="Calibri"/>
                <w:color w:val="000000"/>
              </w:rPr>
              <w:t xml:space="preserve">lidojuma </w:t>
            </w:r>
            <w:r w:rsidRPr="00A5578E" w:rsidR="00D71BB5">
              <w:rPr>
                <w:rFonts w:eastAsia="Calibri"/>
                <w:color w:val="000000"/>
              </w:rPr>
              <w:t>drošuma novērtējums</w:t>
            </w:r>
            <w:r w:rsidR="001F1F29">
              <w:rPr>
                <w:rFonts w:eastAsia="Calibri"/>
                <w:color w:val="000000"/>
              </w:rPr>
              <w:t>,</w:t>
            </w:r>
            <w:r w:rsidRPr="00A5578E" w:rsidR="0082535E">
              <w:rPr>
                <w:rFonts w:eastAsia="Calibri"/>
                <w:color w:val="000000"/>
              </w:rPr>
              <w:t xml:space="preserve"> </w:t>
            </w:r>
            <w:r w:rsidR="00647060">
              <w:rPr>
                <w:rFonts w:eastAsia="Calibri"/>
                <w:color w:val="000000"/>
              </w:rPr>
              <w:t xml:space="preserve">kā arī noteikt kārtību, kādā pretendents iegūst </w:t>
            </w:r>
            <w:r w:rsidRPr="00A5578E" w:rsidR="00A63F28">
              <w:rPr>
                <w:rFonts w:eastAsia="Calibri"/>
                <w:color w:val="000000"/>
              </w:rPr>
              <w:t xml:space="preserve">atzītās struktūras </w:t>
            </w:r>
            <w:r w:rsidRPr="00A5578E" w:rsidR="00D71BB5">
              <w:rPr>
                <w:rFonts w:eastAsia="Calibri"/>
                <w:color w:val="000000"/>
              </w:rPr>
              <w:t>status</w:t>
            </w:r>
            <w:r w:rsidR="000D4A3E">
              <w:rPr>
                <w:rFonts w:eastAsia="Calibri"/>
                <w:color w:val="000000"/>
              </w:rPr>
              <w:t>u</w:t>
            </w:r>
            <w:r w:rsidR="009C55FF">
              <w:rPr>
                <w:rFonts w:eastAsia="Calibri"/>
                <w:color w:val="000000"/>
              </w:rPr>
              <w:t>.</w:t>
            </w:r>
            <w:r w:rsidRPr="00A5578E" w:rsidR="00A30357">
              <w:rPr>
                <w:rFonts w:eastAsia="Calibri"/>
                <w:color w:val="000000"/>
              </w:rPr>
              <w:t xml:space="preserve"> </w:t>
            </w:r>
          </w:p>
          <w:p w:rsidRPr="00A5578E" w:rsidR="00FF5802" w:rsidP="00BA10B7" w:rsidRDefault="00FF5802" w14:paraId="3511D11E" w14:textId="6762D44E">
            <w:pPr>
              <w:spacing w:after="0"/>
              <w:jc w:val="both"/>
              <w:rPr>
                <w:rFonts w:eastAsia="Calibri"/>
                <w:color w:val="000000"/>
              </w:rPr>
            </w:pPr>
            <w:r w:rsidRPr="00A5578E">
              <w:rPr>
                <w:rFonts w:eastAsia="Calibri"/>
                <w:color w:val="000000"/>
              </w:rPr>
              <w:t>Noteikumu projekts stājas spēkā Oficiālo publikāciju un tiesiskās informācijas likuma noteiktajā kārtībā.</w:t>
            </w:r>
            <w:bookmarkStart w:name="_GoBack" w:id="0"/>
            <w:bookmarkEnd w:id="0"/>
          </w:p>
        </w:tc>
      </w:tr>
    </w:tbl>
    <w:p w:rsidRPr="00A5578E" w:rsidR="00016692" w:rsidP="00016692" w:rsidRDefault="00016692" w14:paraId="4382C455" w14:textId="77777777">
      <w:pPr>
        <w:spacing w:after="0"/>
        <w:rPr>
          <w:rFonts w:eastAsia="Times New Roman"/>
          <w:lang w:eastAsia="lv-LV"/>
        </w:rPr>
      </w:pPr>
      <w:r w:rsidRPr="00A5578E">
        <w:rPr>
          <w:rFonts w:eastAsia="Times New Roman"/>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559"/>
        <w:gridCol w:w="2792"/>
        <w:gridCol w:w="5704"/>
      </w:tblGrid>
      <w:tr w:rsidRPr="00A5578E" w:rsidR="00016692" w:rsidTr="001D1041" w14:paraId="0AACE8C6" w14:textId="77777777">
        <w:trPr>
          <w:tblCellSpacing w:w="15" w:type="dxa"/>
        </w:trPr>
        <w:tc>
          <w:tcPr>
            <w:tcW w:w="8995" w:type="dxa"/>
            <w:gridSpan w:val="3"/>
            <w:tcBorders>
              <w:top w:val="outset" w:color="auto" w:sz="6" w:space="0"/>
              <w:left w:val="outset" w:color="auto" w:sz="6" w:space="0"/>
              <w:bottom w:val="outset" w:color="auto" w:sz="6" w:space="0"/>
              <w:right w:val="outset" w:color="auto" w:sz="6" w:space="0"/>
            </w:tcBorders>
            <w:vAlign w:val="center"/>
            <w:hideMark/>
          </w:tcPr>
          <w:p w:rsidRPr="00A5578E" w:rsidR="00016692" w:rsidP="00016692" w:rsidRDefault="00016692" w14:paraId="0AB2DBF4" w14:textId="77777777">
            <w:pPr>
              <w:spacing w:before="100" w:beforeAutospacing="1" w:after="100" w:afterAutospacing="1"/>
              <w:jc w:val="center"/>
              <w:rPr>
                <w:rFonts w:eastAsia="Times New Roman"/>
                <w:b/>
                <w:bCs/>
                <w:lang w:eastAsia="lv-LV"/>
              </w:rPr>
            </w:pPr>
            <w:r w:rsidRPr="00A5578E">
              <w:rPr>
                <w:rFonts w:eastAsia="Times New Roman"/>
                <w:b/>
                <w:bCs/>
                <w:lang w:eastAsia="lv-LV"/>
              </w:rPr>
              <w:t>I. Tiesību akta projekta izstrādes nepieciešamība</w:t>
            </w:r>
          </w:p>
        </w:tc>
      </w:tr>
      <w:tr w:rsidRPr="00A5578E" w:rsidR="00016692" w:rsidTr="001D1041" w14:paraId="1EB0DDD5" w14:textId="77777777">
        <w:trPr>
          <w:tblCellSpacing w:w="15" w:type="dxa"/>
        </w:trPr>
        <w:tc>
          <w:tcPr>
            <w:tcW w:w="514" w:type="dxa"/>
            <w:tcBorders>
              <w:top w:val="outset" w:color="auto" w:sz="6" w:space="0"/>
              <w:left w:val="outset" w:color="auto" w:sz="6" w:space="0"/>
              <w:bottom w:val="outset" w:color="auto" w:sz="6" w:space="0"/>
              <w:right w:val="outset" w:color="auto" w:sz="6" w:space="0"/>
            </w:tcBorders>
            <w:hideMark/>
          </w:tcPr>
          <w:p w:rsidRPr="00A5578E" w:rsidR="00016692" w:rsidP="00016692" w:rsidRDefault="00016692" w14:paraId="266AB232" w14:textId="77777777">
            <w:pPr>
              <w:spacing w:before="100" w:beforeAutospacing="1" w:after="100" w:afterAutospacing="1"/>
              <w:jc w:val="center"/>
              <w:rPr>
                <w:rFonts w:eastAsia="Times New Roman"/>
                <w:lang w:eastAsia="lv-LV"/>
              </w:rPr>
            </w:pPr>
            <w:r w:rsidRPr="00A5578E">
              <w:rPr>
                <w:rFonts w:eastAsia="Times New Roman"/>
                <w:lang w:eastAsia="lv-LV"/>
              </w:rPr>
              <w:t>1.</w:t>
            </w:r>
          </w:p>
        </w:tc>
        <w:tc>
          <w:tcPr>
            <w:tcW w:w="2762" w:type="dxa"/>
            <w:tcBorders>
              <w:top w:val="outset" w:color="auto" w:sz="6" w:space="0"/>
              <w:left w:val="outset" w:color="auto" w:sz="6" w:space="0"/>
              <w:bottom w:val="outset" w:color="auto" w:sz="6" w:space="0"/>
              <w:right w:val="outset" w:color="auto" w:sz="6" w:space="0"/>
            </w:tcBorders>
            <w:hideMark/>
          </w:tcPr>
          <w:p w:rsidRPr="00A5578E" w:rsidR="00016692" w:rsidP="00016692" w:rsidRDefault="00016692" w14:paraId="6642FFD4" w14:textId="77777777">
            <w:pPr>
              <w:spacing w:after="0"/>
              <w:rPr>
                <w:rFonts w:eastAsia="Times New Roman"/>
                <w:lang w:eastAsia="lv-LV"/>
              </w:rPr>
            </w:pPr>
            <w:r w:rsidRPr="00A5578E">
              <w:rPr>
                <w:rFonts w:eastAsia="Times New Roman"/>
                <w:lang w:eastAsia="lv-LV"/>
              </w:rPr>
              <w:t>Pamatojums</w:t>
            </w:r>
          </w:p>
        </w:tc>
        <w:tc>
          <w:tcPr>
            <w:tcW w:w="5659" w:type="dxa"/>
            <w:tcBorders>
              <w:top w:val="outset" w:color="auto" w:sz="6" w:space="0"/>
              <w:left w:val="outset" w:color="auto" w:sz="6" w:space="0"/>
              <w:bottom w:val="outset" w:color="auto" w:sz="6" w:space="0"/>
              <w:right w:val="outset" w:color="auto" w:sz="6" w:space="0"/>
            </w:tcBorders>
          </w:tcPr>
          <w:p w:rsidRPr="00A5578E" w:rsidR="00016692" w:rsidP="00540958" w:rsidRDefault="004638FD" w14:paraId="335D55C9" w14:textId="5E4E8E62">
            <w:pPr>
              <w:spacing w:after="0"/>
              <w:jc w:val="both"/>
              <w:rPr>
                <w:rFonts w:eastAsia="Times New Roman"/>
                <w:lang w:eastAsia="lv-LV"/>
              </w:rPr>
            </w:pPr>
            <w:r w:rsidRPr="00A5578E">
              <w:rPr>
                <w:rFonts w:eastAsia="Times New Roman"/>
                <w:lang w:eastAsia="lv-LV"/>
              </w:rPr>
              <w:t xml:space="preserve">Likuma </w:t>
            </w:r>
            <w:r w:rsidRPr="00A5578E" w:rsidR="00D037CB">
              <w:rPr>
                <w:rFonts w:eastAsia="Times New Roman"/>
                <w:lang w:eastAsia="lv-LV"/>
              </w:rPr>
              <w:t>“</w:t>
            </w:r>
            <w:r w:rsidRPr="00A5578E">
              <w:rPr>
                <w:rFonts w:eastAsia="Times New Roman"/>
                <w:lang w:eastAsia="lv-LV"/>
              </w:rPr>
              <w:t>Par aviāciju</w:t>
            </w:r>
            <w:r w:rsidRPr="00A5578E" w:rsidR="00D037CB">
              <w:rPr>
                <w:rFonts w:eastAsia="Times New Roman"/>
                <w:lang w:eastAsia="lv-LV"/>
              </w:rPr>
              <w:t>”</w:t>
            </w:r>
            <w:r w:rsidRPr="00A5578E">
              <w:rPr>
                <w:rFonts w:eastAsia="Times New Roman"/>
                <w:lang w:eastAsia="lv-LV"/>
              </w:rPr>
              <w:t xml:space="preserve"> </w:t>
            </w:r>
            <w:r w:rsidRPr="00A5578E" w:rsidR="00D051CB">
              <w:rPr>
                <w:rFonts w:eastAsia="Times New Roman"/>
                <w:lang w:eastAsia="lv-LV"/>
              </w:rPr>
              <w:t>117.</w:t>
            </w:r>
            <w:r w:rsidRPr="00A5578E" w:rsidR="00D051CB">
              <w:rPr>
                <w:rFonts w:eastAsia="Times New Roman"/>
                <w:vertAlign w:val="superscript"/>
                <w:lang w:eastAsia="lv-LV"/>
              </w:rPr>
              <w:t>2</w:t>
            </w:r>
            <w:r w:rsidRPr="00A5578E" w:rsidR="00D051CB">
              <w:rPr>
                <w:rFonts w:eastAsia="Times New Roman"/>
                <w:lang w:eastAsia="lv-LV"/>
              </w:rPr>
              <w:t xml:space="preserve"> panta sest</w:t>
            </w:r>
            <w:r w:rsidRPr="00A5578E">
              <w:rPr>
                <w:rFonts w:eastAsia="Times New Roman"/>
                <w:lang w:eastAsia="lv-LV"/>
              </w:rPr>
              <w:t>ā</w:t>
            </w:r>
            <w:r w:rsidRPr="00A5578E" w:rsidR="00D051CB">
              <w:rPr>
                <w:rFonts w:eastAsia="Times New Roman"/>
                <w:lang w:eastAsia="lv-LV"/>
              </w:rPr>
              <w:t xml:space="preserve"> daļ</w:t>
            </w:r>
            <w:r w:rsidRPr="00A5578E">
              <w:rPr>
                <w:rFonts w:eastAsia="Times New Roman"/>
                <w:lang w:eastAsia="lv-LV"/>
              </w:rPr>
              <w:t>a</w:t>
            </w:r>
            <w:r w:rsidRPr="00A5578E" w:rsidR="00D051CB">
              <w:rPr>
                <w:rFonts w:eastAsia="Times New Roman"/>
                <w:lang w:eastAsia="lv-LV"/>
              </w:rPr>
              <w:t xml:space="preserve"> un 117.</w:t>
            </w:r>
            <w:r w:rsidRPr="00A5578E" w:rsidR="00D051CB">
              <w:rPr>
                <w:rFonts w:eastAsia="Times New Roman"/>
                <w:vertAlign w:val="superscript"/>
                <w:lang w:eastAsia="lv-LV"/>
              </w:rPr>
              <w:t>7</w:t>
            </w:r>
            <w:r w:rsidRPr="00A5578E" w:rsidR="00D051CB">
              <w:rPr>
                <w:rFonts w:eastAsia="Times New Roman"/>
                <w:lang w:eastAsia="lv-LV"/>
              </w:rPr>
              <w:t xml:space="preserve">panta </w:t>
            </w:r>
            <w:r w:rsidRPr="00A5578E" w:rsidR="00A2294A">
              <w:rPr>
                <w:rFonts w:eastAsia="Times New Roman"/>
                <w:lang w:eastAsia="lv-LV"/>
              </w:rPr>
              <w:t xml:space="preserve">pirmās daļas </w:t>
            </w:r>
            <w:r w:rsidRPr="00A5578E" w:rsidR="00D051CB">
              <w:rPr>
                <w:rFonts w:eastAsia="Times New Roman"/>
                <w:lang w:eastAsia="lv-LV"/>
              </w:rPr>
              <w:t>3.punkts</w:t>
            </w:r>
            <w:r w:rsidR="00C63B99">
              <w:rPr>
                <w:rFonts w:eastAsia="Times New Roman"/>
                <w:lang w:eastAsia="lv-LV"/>
              </w:rPr>
              <w:t>.</w:t>
            </w:r>
          </w:p>
        </w:tc>
      </w:tr>
      <w:tr w:rsidRPr="00A5578E" w:rsidR="00C85C97" w:rsidTr="001D1041" w14:paraId="3F4948BF" w14:textId="77777777">
        <w:trPr>
          <w:tblCellSpacing w:w="15" w:type="dxa"/>
        </w:trPr>
        <w:tc>
          <w:tcPr>
            <w:tcW w:w="514" w:type="dxa"/>
            <w:tcBorders>
              <w:top w:val="outset" w:color="auto" w:sz="6" w:space="0"/>
              <w:left w:val="outset" w:color="auto" w:sz="6" w:space="0"/>
              <w:bottom w:val="outset" w:color="auto" w:sz="6" w:space="0"/>
              <w:right w:val="outset" w:color="auto" w:sz="6" w:space="0"/>
            </w:tcBorders>
            <w:hideMark/>
          </w:tcPr>
          <w:p w:rsidRPr="00A5578E" w:rsidR="00C85C97" w:rsidP="00C85C97" w:rsidRDefault="00C85C97" w14:paraId="023AF7BE" w14:textId="77777777">
            <w:pPr>
              <w:spacing w:before="100" w:beforeAutospacing="1" w:after="100" w:afterAutospacing="1"/>
              <w:jc w:val="center"/>
              <w:rPr>
                <w:rFonts w:eastAsia="Times New Roman"/>
                <w:lang w:eastAsia="lv-LV"/>
              </w:rPr>
            </w:pPr>
            <w:r w:rsidRPr="00A5578E">
              <w:rPr>
                <w:rFonts w:eastAsia="Times New Roman"/>
                <w:lang w:eastAsia="lv-LV"/>
              </w:rPr>
              <w:t>2.</w:t>
            </w:r>
          </w:p>
        </w:tc>
        <w:tc>
          <w:tcPr>
            <w:tcW w:w="2762" w:type="dxa"/>
            <w:tcBorders>
              <w:top w:val="outset" w:color="auto" w:sz="6" w:space="0"/>
              <w:left w:val="outset" w:color="auto" w:sz="6" w:space="0"/>
              <w:bottom w:val="outset" w:color="auto" w:sz="6" w:space="0"/>
              <w:right w:val="outset" w:color="auto" w:sz="6" w:space="0"/>
            </w:tcBorders>
            <w:hideMark/>
          </w:tcPr>
          <w:p w:rsidRPr="00A5578E" w:rsidR="00C85C97" w:rsidP="00C85C97" w:rsidRDefault="00C85C97" w14:paraId="2B3EF2D1" w14:textId="77777777">
            <w:pPr>
              <w:spacing w:after="0"/>
              <w:rPr>
                <w:rFonts w:eastAsia="Times New Roman"/>
                <w:lang w:eastAsia="lv-LV"/>
              </w:rPr>
            </w:pPr>
            <w:r w:rsidRPr="00A5578E">
              <w:rPr>
                <w:rFonts w:eastAsia="Times New Roman"/>
                <w:lang w:eastAsia="lv-LV"/>
              </w:rPr>
              <w:t>Pašreizējā situācija un problēmas, kuru risināšanai tiesību akta projekts izstrādāts, tiesiskā regulējuma mērķis un būtība</w:t>
            </w:r>
          </w:p>
        </w:tc>
        <w:tc>
          <w:tcPr>
            <w:tcW w:w="5659" w:type="dxa"/>
            <w:tcBorders>
              <w:top w:val="outset" w:color="auto" w:sz="6" w:space="0"/>
              <w:left w:val="outset" w:color="auto" w:sz="6" w:space="0"/>
              <w:bottom w:val="outset" w:color="auto" w:sz="6" w:space="0"/>
              <w:right w:val="outset" w:color="auto" w:sz="6" w:space="0"/>
            </w:tcBorders>
          </w:tcPr>
          <w:p w:rsidR="001F1F29" w:rsidP="00C4404E" w:rsidRDefault="00693A8E" w14:paraId="3A06B5B3" w14:textId="77777777">
            <w:pPr>
              <w:spacing w:after="0"/>
              <w:jc w:val="both"/>
              <w:rPr>
                <w:rFonts w:eastAsia="Calibri"/>
              </w:rPr>
            </w:pPr>
            <w:bookmarkStart w:name="_Hlk61521031" w:id="1"/>
            <w:r w:rsidRPr="00A5578E">
              <w:t xml:space="preserve">Komisijas 2019.gada 24.maija Īstenošanas regulā (ES) 2019/947 par bezpilota gaisa kuģu ekspluatācijas noteikumiem un procedūrām (turpmāk </w:t>
            </w:r>
            <w:r w:rsidRPr="00A5578E" w:rsidR="00795B7E">
              <w:t>–</w:t>
            </w:r>
            <w:r w:rsidRPr="00A5578E" w:rsidR="00DE6AB6">
              <w:t xml:space="preserve"> regula</w:t>
            </w:r>
            <w:r w:rsidRPr="00A5578E" w:rsidR="00795B7E">
              <w:t xml:space="preserve"> </w:t>
            </w:r>
            <w:r w:rsidRPr="00A5578E" w:rsidR="00DE6AB6">
              <w:t>Nr.2019/947</w:t>
            </w:r>
            <w:r w:rsidRPr="00A5578E">
              <w:t>)</w:t>
            </w:r>
            <w:bookmarkEnd w:id="1"/>
            <w:r w:rsidRPr="00A5578E">
              <w:t xml:space="preserve"> </w:t>
            </w:r>
            <w:r w:rsidRPr="00A5578E" w:rsidR="00F31BC5">
              <w:rPr>
                <w:lang w:eastAsia="lv-LV"/>
              </w:rPr>
              <w:t>ir noteikt</w:t>
            </w:r>
            <w:r w:rsidRPr="00A5578E" w:rsidR="00671714">
              <w:rPr>
                <w:lang w:eastAsia="lv-LV"/>
              </w:rPr>
              <w:t>a</w:t>
            </w:r>
            <w:r w:rsidRPr="00A5578E" w:rsidR="00F31BC5">
              <w:rPr>
                <w:lang w:eastAsia="lv-LV"/>
              </w:rPr>
              <w:t>s</w:t>
            </w:r>
            <w:r w:rsidRPr="00A5578E" w:rsidR="002840EE">
              <w:rPr>
                <w:lang w:eastAsia="lv-LV"/>
              </w:rPr>
              <w:t xml:space="preserve"> </w:t>
            </w:r>
            <w:r w:rsidRPr="00A5578E">
              <w:rPr>
                <w:lang w:eastAsia="lv-LV"/>
              </w:rPr>
              <w:t xml:space="preserve">atbilstības </w:t>
            </w:r>
            <w:r w:rsidRPr="00A5578E" w:rsidR="00F31BC5">
              <w:rPr>
                <w:lang w:eastAsia="lv-LV"/>
              </w:rPr>
              <w:t>prasības</w:t>
            </w:r>
            <w:r w:rsidRPr="00A5578E" w:rsidR="002840EE">
              <w:rPr>
                <w:lang w:eastAsia="lv-LV"/>
              </w:rPr>
              <w:t xml:space="preserve"> atzītajām struktūrā</w:t>
            </w:r>
            <w:r w:rsidRPr="00A5578E" w:rsidR="008C27B6">
              <w:rPr>
                <w:lang w:eastAsia="lv-LV"/>
              </w:rPr>
              <w:t>m</w:t>
            </w:r>
            <w:r w:rsidRPr="00A5578E" w:rsidR="002840EE">
              <w:rPr>
                <w:lang w:eastAsia="lv-LV"/>
              </w:rPr>
              <w:t>, kuras jau</w:t>
            </w:r>
            <w:r w:rsidRPr="00A5578E" w:rsidR="004E5BED">
              <w:rPr>
                <w:lang w:eastAsia="lv-LV"/>
              </w:rPr>
              <w:t xml:space="preserve"> ir saņēmušas atzītās struktūras statusu un vēlas deklarēt savu atbilstību, lai veiktu </w:t>
            </w:r>
            <w:r w:rsidRPr="00A5578E" w:rsidR="004E5BED">
              <w:rPr>
                <w:rFonts w:eastAsia="Calibri"/>
                <w:color w:val="000000"/>
              </w:rPr>
              <w:t>tālvadības  pilotu</w:t>
            </w:r>
            <w:r w:rsidRPr="00A5578E" w:rsidR="006102C8">
              <w:rPr>
                <w:rFonts w:eastAsia="Calibri"/>
                <w:color w:val="000000"/>
              </w:rPr>
              <w:t xml:space="preserve"> </w:t>
            </w:r>
            <w:r w:rsidRPr="00A5578E" w:rsidR="004E5BED">
              <w:rPr>
                <w:rFonts w:eastAsia="Calibri"/>
                <w:color w:val="000000"/>
              </w:rPr>
              <w:t>praktisko  apmācību  un  prasmju  novērtēšanu bezpilota gaisa kuģu ekspluatācijai specifiskajā kategorijā</w:t>
            </w:r>
            <w:r w:rsidRPr="00A5578E" w:rsidR="00B66A65">
              <w:rPr>
                <w:lang w:eastAsia="lv-LV"/>
              </w:rPr>
              <w:t>,</w:t>
            </w:r>
            <w:r w:rsidRPr="00A5578E" w:rsidR="00F31BC5">
              <w:rPr>
                <w:lang w:eastAsia="lv-LV"/>
              </w:rPr>
              <w:t xml:space="preserve"> </w:t>
            </w:r>
            <w:r w:rsidRPr="00A5578E" w:rsidR="00B66A65">
              <w:rPr>
                <w:lang w:eastAsia="lv-LV"/>
              </w:rPr>
              <w:t>b</w:t>
            </w:r>
            <w:r w:rsidRPr="00A5578E" w:rsidR="008C27B6">
              <w:rPr>
                <w:lang w:eastAsia="lv-LV"/>
              </w:rPr>
              <w:t>et n</w:t>
            </w:r>
            <w:r w:rsidRPr="00A5578E" w:rsidR="00F31BC5">
              <w:rPr>
                <w:lang w:eastAsia="lv-LV"/>
              </w:rPr>
              <w:t>av noteikt</w:t>
            </w:r>
            <w:r w:rsidRPr="00A5578E" w:rsidR="00B66A65">
              <w:rPr>
                <w:lang w:eastAsia="lv-LV"/>
              </w:rPr>
              <w:t xml:space="preserve">a kārtība, kādā </w:t>
            </w:r>
            <w:r w:rsidRPr="00A5578E" w:rsidR="00796811">
              <w:rPr>
                <w:lang w:eastAsia="lv-LV"/>
              </w:rPr>
              <w:t xml:space="preserve">pretendents </w:t>
            </w:r>
            <w:r w:rsidRPr="00A5578E" w:rsidR="00B66A65">
              <w:rPr>
                <w:lang w:eastAsia="lv-LV"/>
              </w:rPr>
              <w:t>iegūs</w:t>
            </w:r>
            <w:r w:rsidRPr="00A5578E" w:rsidR="00796811">
              <w:rPr>
                <w:lang w:eastAsia="lv-LV"/>
              </w:rPr>
              <w:t>t</w:t>
            </w:r>
            <w:r w:rsidRPr="00A5578E" w:rsidR="00B66A65">
              <w:rPr>
                <w:lang w:eastAsia="lv-LV"/>
              </w:rPr>
              <w:t xml:space="preserve"> Civilās aviācijas aģentūrās atzītās struktūras statusu, kā arī nav noteiktas</w:t>
            </w:r>
            <w:r w:rsidRPr="00A5578E" w:rsidR="00796811">
              <w:rPr>
                <w:lang w:eastAsia="lv-LV"/>
              </w:rPr>
              <w:t xml:space="preserve"> pretendenta atzīstās struktūras statusa iegūšanai </w:t>
            </w:r>
            <w:r w:rsidRPr="00A5578E" w:rsidR="004E5BED">
              <w:rPr>
                <w:lang w:eastAsia="lv-LV"/>
              </w:rPr>
              <w:t>atbilstības prasības</w:t>
            </w:r>
            <w:r w:rsidRPr="00A5578E" w:rsidR="00796811">
              <w:rPr>
                <w:lang w:eastAsia="lv-LV"/>
              </w:rPr>
              <w:t xml:space="preserve">. </w:t>
            </w:r>
            <w:r w:rsidRPr="00A5578E" w:rsidR="00B66A65">
              <w:rPr>
                <w:lang w:eastAsia="lv-LV"/>
              </w:rPr>
              <w:t>Nav n</w:t>
            </w:r>
            <w:r w:rsidRPr="00A5578E" w:rsidR="00E5450C">
              <w:rPr>
                <w:lang w:eastAsia="lv-LV"/>
              </w:rPr>
              <w:t xml:space="preserve">oteikta </w:t>
            </w:r>
            <w:r w:rsidRPr="00A5578E" w:rsidR="00B66A65">
              <w:rPr>
                <w:lang w:eastAsia="lv-LV"/>
              </w:rPr>
              <w:t xml:space="preserve">arī </w:t>
            </w:r>
            <w:r w:rsidRPr="00A5578E" w:rsidR="00E5450C">
              <w:rPr>
                <w:lang w:eastAsia="lv-LV"/>
              </w:rPr>
              <w:t>atzītās struktūras atzīšanas</w:t>
            </w:r>
            <w:r w:rsidRPr="00A5578E" w:rsidR="00E62546">
              <w:rPr>
                <w:lang w:eastAsia="lv-LV"/>
              </w:rPr>
              <w:t xml:space="preserve"> un uzraudzības</w:t>
            </w:r>
            <w:r w:rsidRPr="00A5578E" w:rsidR="00E5450C">
              <w:rPr>
                <w:lang w:eastAsia="lv-LV"/>
              </w:rPr>
              <w:t xml:space="preserve"> kārtība.</w:t>
            </w:r>
            <w:r w:rsidRPr="00A5578E" w:rsidR="00666EA9">
              <w:rPr>
                <w:lang w:eastAsia="lv-LV"/>
              </w:rPr>
              <w:t xml:space="preserve"> </w:t>
            </w:r>
            <w:r w:rsidRPr="00A5578E" w:rsidR="00F31BC5">
              <w:rPr>
                <w:lang w:eastAsia="lv-LV"/>
              </w:rPr>
              <w:t>Ņemot vērā minēto</w:t>
            </w:r>
            <w:r w:rsidRPr="00A5578E" w:rsidR="00D037CB">
              <w:rPr>
                <w:lang w:eastAsia="lv-LV"/>
              </w:rPr>
              <w:t>,</w:t>
            </w:r>
            <w:r w:rsidRPr="00A5578E" w:rsidR="005B164C">
              <w:rPr>
                <w:lang w:eastAsia="lv-LV"/>
              </w:rPr>
              <w:t xml:space="preserve"> </w:t>
            </w:r>
            <w:r w:rsidRPr="00A5578E" w:rsidR="00F31BC5">
              <w:rPr>
                <w:lang w:eastAsia="lv-LV"/>
              </w:rPr>
              <w:t xml:space="preserve">ir nepieciešams </w:t>
            </w:r>
            <w:r w:rsidRPr="00A5578E" w:rsidR="008C27B6">
              <w:rPr>
                <w:lang w:eastAsia="lv-LV"/>
              </w:rPr>
              <w:t xml:space="preserve">nacionālais </w:t>
            </w:r>
            <w:r w:rsidRPr="00A5578E" w:rsidR="00F31BC5">
              <w:rPr>
                <w:lang w:eastAsia="lv-LV"/>
              </w:rPr>
              <w:t xml:space="preserve">ārējais normatīvais akts, kas </w:t>
            </w:r>
            <w:r w:rsidRPr="00A5578E" w:rsidR="008C27B6">
              <w:rPr>
                <w:lang w:eastAsia="lv-LV"/>
              </w:rPr>
              <w:t xml:space="preserve">nosaka prasības atzītās struktūras statusa iegūšanai un </w:t>
            </w:r>
            <w:r w:rsidRPr="00A5578E" w:rsidR="005B164C">
              <w:rPr>
                <w:lang w:eastAsia="lv-LV"/>
              </w:rPr>
              <w:t>atzīto struktūru atzīšanas</w:t>
            </w:r>
            <w:r w:rsidRPr="00A5578E" w:rsidR="00E62546">
              <w:rPr>
                <w:lang w:eastAsia="lv-LV"/>
              </w:rPr>
              <w:t xml:space="preserve"> un uzraudzības</w:t>
            </w:r>
            <w:r w:rsidRPr="00A5578E" w:rsidR="005B164C">
              <w:rPr>
                <w:lang w:eastAsia="lv-LV"/>
              </w:rPr>
              <w:t xml:space="preserve"> </w:t>
            </w:r>
            <w:r w:rsidRPr="00A5578E" w:rsidR="00F31BC5">
              <w:rPr>
                <w:lang w:eastAsia="lv-LV"/>
              </w:rPr>
              <w:t>kārtību</w:t>
            </w:r>
            <w:r w:rsidRPr="00A5578E" w:rsidR="00671714">
              <w:rPr>
                <w:lang w:eastAsia="lv-LV"/>
              </w:rPr>
              <w:t>.</w:t>
            </w:r>
            <w:r w:rsidRPr="00A5578E" w:rsidR="00D47BA6">
              <w:rPr>
                <w:rFonts w:eastAsia="Calibri"/>
              </w:rPr>
              <w:t xml:space="preserve"> </w:t>
            </w:r>
          </w:p>
          <w:p w:rsidR="001F1F29" w:rsidP="00C4404E" w:rsidRDefault="00D47BA6" w14:paraId="7381B291" w14:textId="77777777">
            <w:pPr>
              <w:spacing w:after="0"/>
              <w:jc w:val="both"/>
              <w:rPr>
                <w:rFonts w:eastAsia="Calibri"/>
              </w:rPr>
            </w:pPr>
            <w:r w:rsidRPr="00A5578E">
              <w:rPr>
                <w:rFonts w:eastAsia="Calibri"/>
              </w:rPr>
              <w:t xml:space="preserve">Likuma </w:t>
            </w:r>
            <w:r w:rsidR="00C63B99">
              <w:rPr>
                <w:rFonts w:eastAsia="Calibri"/>
              </w:rPr>
              <w:t>“</w:t>
            </w:r>
            <w:r w:rsidRPr="00A5578E">
              <w:rPr>
                <w:rFonts w:eastAsia="Calibri"/>
              </w:rPr>
              <w:t>Par aviāciju</w:t>
            </w:r>
            <w:r w:rsidR="00C63B99">
              <w:rPr>
                <w:rFonts w:eastAsia="Calibri"/>
              </w:rPr>
              <w:t>”</w:t>
            </w:r>
            <w:r w:rsidRPr="00A5578E">
              <w:rPr>
                <w:rFonts w:eastAsia="Calibri"/>
              </w:rPr>
              <w:t xml:space="preserve"> 117.</w:t>
            </w:r>
            <w:r w:rsidRPr="00A5578E">
              <w:rPr>
                <w:rFonts w:eastAsia="Calibri"/>
                <w:vertAlign w:val="superscript"/>
              </w:rPr>
              <w:t xml:space="preserve">2 </w:t>
            </w:r>
            <w:r w:rsidRPr="00A5578E">
              <w:rPr>
                <w:rFonts w:eastAsia="Calibri"/>
              </w:rPr>
              <w:t xml:space="preserve">sestā daļa paredz Ministru kabinetam noteikt atbilstības prasības Civilās aviācijas aģentūras atzītai struktūrai un kārtību atzītās statusa iegūšanai, darbības ierobežošanai, pagarināšanai, grozīšanai un anulēšanai, savukārt likuma </w:t>
            </w:r>
            <w:r w:rsidR="00C63B99">
              <w:rPr>
                <w:rFonts w:eastAsia="Calibri"/>
              </w:rPr>
              <w:t>“</w:t>
            </w:r>
            <w:r w:rsidRPr="00A5578E">
              <w:rPr>
                <w:rFonts w:eastAsia="Calibri"/>
              </w:rPr>
              <w:t>Par aviāciju</w:t>
            </w:r>
            <w:r w:rsidR="00C63B99">
              <w:rPr>
                <w:rFonts w:eastAsia="Calibri"/>
              </w:rPr>
              <w:t>”</w:t>
            </w:r>
            <w:r w:rsidRPr="00A5578E">
              <w:rPr>
                <w:rFonts w:eastAsia="Calibri"/>
              </w:rPr>
              <w:t xml:space="preserve"> 117.</w:t>
            </w:r>
            <w:r w:rsidRPr="00A5578E">
              <w:rPr>
                <w:rFonts w:eastAsia="Calibri"/>
                <w:vertAlign w:val="superscript"/>
              </w:rPr>
              <w:t>2</w:t>
            </w:r>
            <w:r w:rsidRPr="00A5578E">
              <w:rPr>
                <w:rFonts w:eastAsia="Calibri"/>
              </w:rPr>
              <w:t xml:space="preserve"> panta piektā daļa paredz, ka Ministru kabinets nosaka kārtību, kādā Civilās aviācijas aģentūras </w:t>
            </w:r>
            <w:r w:rsidRPr="00A5578E" w:rsidR="00B36174">
              <w:rPr>
                <w:rFonts w:eastAsia="Calibri"/>
              </w:rPr>
              <w:t xml:space="preserve">jau </w:t>
            </w:r>
            <w:r w:rsidRPr="00A5578E">
              <w:rPr>
                <w:rFonts w:eastAsia="Calibri"/>
              </w:rPr>
              <w:t>atzīta struktūra un bezpilota gaisa kuģu sistēmu ekspluatants</w:t>
            </w:r>
            <w:r w:rsidRPr="00A5578E" w:rsidR="00B36174">
              <w:rPr>
                <w:rFonts w:eastAsia="Calibri"/>
              </w:rPr>
              <w:t>, kas ir ieguvis attiecīgu Civilās aviācijas</w:t>
            </w:r>
            <w:r w:rsidR="001F1F29">
              <w:rPr>
                <w:rFonts w:eastAsia="Calibri"/>
              </w:rPr>
              <w:t xml:space="preserve"> aģentūras</w:t>
            </w:r>
            <w:r w:rsidRPr="00A5578E" w:rsidR="00B36174">
              <w:rPr>
                <w:rFonts w:eastAsia="Calibri"/>
              </w:rPr>
              <w:t xml:space="preserve"> izsniegtu atļauju</w:t>
            </w:r>
            <w:r w:rsidR="001F1F29">
              <w:rPr>
                <w:rFonts w:eastAsia="Calibri"/>
              </w:rPr>
              <w:t>,</w:t>
            </w:r>
            <w:r w:rsidRPr="00A5578E">
              <w:rPr>
                <w:rFonts w:eastAsia="Calibri"/>
              </w:rPr>
              <w:t xml:space="preserve"> nodrošina praktisko prasmju apguvi un pārbaudi un izsniedz, pagarina, ierobežo, atsauc vai aptur apliecinājuma darbību par praktisko prasmju apguvi.</w:t>
            </w:r>
            <w:r w:rsidRPr="00A5578E" w:rsidR="00B36174">
              <w:rPr>
                <w:rFonts w:eastAsia="Calibri"/>
              </w:rPr>
              <w:t xml:space="preserve"> </w:t>
            </w:r>
            <w:r w:rsidRPr="00A5578E" w:rsidR="00B36174">
              <w:rPr>
                <w:rFonts w:eastAsia="Calibri"/>
              </w:rPr>
              <w:lastRenderedPageBreak/>
              <w:t>K</w:t>
            </w:r>
            <w:r w:rsidRPr="00A5578E">
              <w:rPr>
                <w:rFonts w:eastAsia="Calibri"/>
              </w:rPr>
              <w:t>ārtība, kādā atzītā struktūra</w:t>
            </w:r>
            <w:r w:rsidRPr="00A5578E" w:rsidR="007F0B27">
              <w:rPr>
                <w:rFonts w:eastAsia="Calibri"/>
              </w:rPr>
              <w:t xml:space="preserve"> vai bezpilota gaisa kuģa ekspluatants, kas plāno</w:t>
            </w:r>
            <w:r w:rsidRPr="00A5578E" w:rsidR="007F0B27">
              <w:t xml:space="preserve"> </w:t>
            </w:r>
            <w:r w:rsidRPr="00A5578E" w:rsidR="007F0B27">
              <w:rPr>
                <w:rFonts w:eastAsia="Calibri"/>
              </w:rPr>
              <w:t>veikt tālvadības pilotu praktisko  apmācību  un  prasmju  novērtēšanu bezpilota gaisa kuģu ekspluatācijai specifiskajā kategorijā</w:t>
            </w:r>
            <w:r w:rsidR="001F1F29">
              <w:rPr>
                <w:rFonts w:eastAsia="Calibri"/>
              </w:rPr>
              <w:t>,</w:t>
            </w:r>
            <w:r w:rsidRPr="00A5578E">
              <w:rPr>
                <w:rFonts w:eastAsia="Calibri"/>
              </w:rPr>
              <w:t xml:space="preserve"> iesniedz Civilās aviācijas aģentūrā deklarāciju par atbilstību regulas Nr.2019/947 noteiktajām prasībām</w:t>
            </w:r>
            <w:r w:rsidR="001F1F29">
              <w:rPr>
                <w:rFonts w:eastAsia="Calibri"/>
              </w:rPr>
              <w:t>,</w:t>
            </w:r>
            <w:r w:rsidRPr="00A5578E" w:rsidR="00B36174">
              <w:rPr>
                <w:rFonts w:eastAsia="Calibri"/>
              </w:rPr>
              <w:t xml:space="preserve"> ir noteikta regulā Nr.2019/947, savukārt kārtība, kādā Civilās aviācijas atzīta struktūra un bezpilota gaisa kuģa ekspluatants </w:t>
            </w:r>
            <w:r w:rsidRPr="00A5578E">
              <w:rPr>
                <w:rFonts w:eastAsia="Calibri"/>
              </w:rPr>
              <w:t>saņem Civilās aviācijas aģentūras atbilstības apliecinājumu</w:t>
            </w:r>
            <w:r w:rsidRPr="00A5578E" w:rsidR="00B36174">
              <w:rPr>
                <w:rFonts w:eastAsia="Calibri"/>
              </w:rPr>
              <w:t xml:space="preserve"> par iesniegtās deklarācijas pilnīgumu</w:t>
            </w:r>
            <w:r w:rsidR="001F1F29">
              <w:rPr>
                <w:rFonts w:eastAsia="Calibri"/>
              </w:rPr>
              <w:t>,</w:t>
            </w:r>
            <w:r w:rsidRPr="00A5578E">
              <w:rPr>
                <w:rFonts w:eastAsia="Calibri"/>
              </w:rPr>
              <w:t xml:space="preserve"> tiks regulēta</w:t>
            </w:r>
            <w:r w:rsidRPr="00A5578E" w:rsidR="00B36174">
              <w:rPr>
                <w:rFonts w:eastAsia="Calibri"/>
              </w:rPr>
              <w:t xml:space="preserve"> uz likuma </w:t>
            </w:r>
            <w:r w:rsidR="00C63B99">
              <w:rPr>
                <w:rFonts w:eastAsia="Calibri"/>
              </w:rPr>
              <w:t>“</w:t>
            </w:r>
            <w:r w:rsidRPr="00A5578E" w:rsidR="00B36174">
              <w:rPr>
                <w:rFonts w:eastAsia="Calibri"/>
              </w:rPr>
              <w:t>Par aviāciju</w:t>
            </w:r>
            <w:r w:rsidR="00C63B99">
              <w:rPr>
                <w:rFonts w:eastAsia="Calibri"/>
              </w:rPr>
              <w:t>”</w:t>
            </w:r>
            <w:r w:rsidRPr="00A5578E" w:rsidR="00B36174">
              <w:rPr>
                <w:rFonts w:eastAsia="Calibri"/>
              </w:rPr>
              <w:t xml:space="preserve"> 117.</w:t>
            </w:r>
            <w:r w:rsidRPr="00A5578E" w:rsidR="00B36174">
              <w:rPr>
                <w:rFonts w:eastAsia="Calibri"/>
                <w:vertAlign w:val="superscript"/>
              </w:rPr>
              <w:t>2</w:t>
            </w:r>
            <w:r w:rsidRPr="00A5578E" w:rsidR="00B36174">
              <w:rPr>
                <w:rFonts w:eastAsia="Calibri"/>
              </w:rPr>
              <w:t xml:space="preserve"> panta trešās, ceturtās un piektās daļas </w:t>
            </w:r>
            <w:r w:rsidR="001F1F29">
              <w:rPr>
                <w:rFonts w:eastAsia="Calibri"/>
              </w:rPr>
              <w:t xml:space="preserve">deleģējumu </w:t>
            </w:r>
            <w:r w:rsidRPr="00A5578E" w:rsidR="00B36174">
              <w:rPr>
                <w:rFonts w:eastAsia="Calibri"/>
              </w:rPr>
              <w:t>izdotajos</w:t>
            </w:r>
            <w:r w:rsidRPr="00A5578E">
              <w:rPr>
                <w:rFonts w:eastAsia="Calibri"/>
              </w:rPr>
              <w:t xml:space="preserve"> Ministru kabineta noteikum</w:t>
            </w:r>
            <w:r w:rsidRPr="00A5578E" w:rsidR="00B36174">
              <w:rPr>
                <w:rFonts w:eastAsia="Calibri"/>
              </w:rPr>
              <w:t>os,</w:t>
            </w:r>
            <w:r w:rsidRPr="00A5578E">
              <w:rPr>
                <w:rFonts w:eastAsia="Calibri"/>
              </w:rPr>
              <w:t xml:space="preserve"> kas regulēs jautājumu par to, kā Civilās aviācijas aģentūras atzīta struktūra pieņem teorētisko zināšanu klātienes eksāmenu atvērtajā A2 kategorijā, veic teorētisko zināšanu apmācību specifiskās kategorijas bezpilota gaisa kuģu ekspluatācijai, ja to paredz lidojumu drošuma novērtējums, pieņem tālvadības pilotu teorētisko zināšanu klātienes eksāmenu bezpilota gaisa kuģu ekspluatācijai specifiskajā kategorijā</w:t>
            </w:r>
            <w:r w:rsidRPr="00A5578E" w:rsidR="007F0B27">
              <w:rPr>
                <w:rFonts w:eastAsia="Calibri"/>
              </w:rPr>
              <w:t xml:space="preserve"> un veic tālvadības  pilotu praktisko  apmācību  un  prasmju  novērtēšanu bezpilota gaisa kuģu ekspluatācijai specifiskajā kategorijā. </w:t>
            </w:r>
          </w:p>
          <w:p w:rsidRPr="00A5578E" w:rsidR="00C4404E" w:rsidP="00C4404E" w:rsidRDefault="004354FC" w14:paraId="7F2A5CDD" w14:textId="33EBAE12">
            <w:pPr>
              <w:spacing w:after="0"/>
              <w:jc w:val="both"/>
              <w:rPr>
                <w:rFonts w:eastAsia="Calibri"/>
              </w:rPr>
            </w:pPr>
            <w:r w:rsidRPr="00A5578E">
              <w:t>Latvijas Republikā atzītās struktūras statusu var iegūt juridiska persona, kuras galvenā darbības vieta ir Latvijas Republika, kā arī fiziska persona,</w:t>
            </w:r>
            <w:r w:rsidRPr="00A5578E" w:rsidR="001C2328">
              <w:t xml:space="preserve"> </w:t>
            </w:r>
            <w:r w:rsidRPr="00A5578E">
              <w:t xml:space="preserve">kas ir reģistrējusies Latvijā individuālā komersanta vai </w:t>
            </w:r>
            <w:proofErr w:type="spellStart"/>
            <w:r w:rsidRPr="00A5578E">
              <w:t>pašnodarbināt</w:t>
            </w:r>
            <w:r w:rsidRPr="00A5578E" w:rsidR="001C2328">
              <w:t>a</w:t>
            </w:r>
            <w:r w:rsidRPr="00A5578E">
              <w:t>s</w:t>
            </w:r>
            <w:proofErr w:type="spellEnd"/>
            <w:r w:rsidRPr="00A5578E">
              <w:t xml:space="preserve"> persona</w:t>
            </w:r>
            <w:r w:rsidRPr="00A5578E" w:rsidR="008413C3">
              <w:t>s</w:t>
            </w:r>
            <w:r w:rsidRPr="00A5578E">
              <w:t xml:space="preserve"> statusā</w:t>
            </w:r>
            <w:r w:rsidRPr="00A5578E" w:rsidR="00452B74">
              <w:t xml:space="preserve">. </w:t>
            </w:r>
          </w:p>
          <w:p w:rsidRPr="00A5578E" w:rsidR="00B74C60" w:rsidP="00C4404E" w:rsidRDefault="00A01A7F" w14:paraId="17398805" w14:textId="3A9913DD">
            <w:pPr>
              <w:spacing w:after="0"/>
              <w:jc w:val="both"/>
              <w:rPr>
                <w:lang w:eastAsia="lv-LV"/>
              </w:rPr>
            </w:pPr>
            <w:r w:rsidRPr="00A5578E">
              <w:rPr>
                <w:lang w:eastAsia="lv-LV"/>
              </w:rPr>
              <w:t>Noteikumu projekts paredz</w:t>
            </w:r>
            <w:r w:rsidRPr="00A5578E" w:rsidR="003979A5">
              <w:rPr>
                <w:lang w:eastAsia="lv-LV"/>
              </w:rPr>
              <w:t xml:space="preserve"> trī</w:t>
            </w:r>
            <w:r w:rsidRPr="00A5578E" w:rsidR="0012259A">
              <w:rPr>
                <w:lang w:eastAsia="lv-LV"/>
              </w:rPr>
              <w:t>s</w:t>
            </w:r>
            <w:r w:rsidRPr="00A5578E">
              <w:rPr>
                <w:lang w:eastAsia="lv-LV"/>
              </w:rPr>
              <w:t xml:space="preserve"> </w:t>
            </w:r>
            <w:r w:rsidRPr="00A5578E" w:rsidR="00825AC2">
              <w:rPr>
                <w:lang w:eastAsia="lv-LV"/>
              </w:rPr>
              <w:t>atzīto struktūru darbības jomas</w:t>
            </w:r>
            <w:r w:rsidRPr="00A5578E" w:rsidR="00B74C60">
              <w:rPr>
                <w:lang w:eastAsia="lv-LV"/>
              </w:rPr>
              <w:t xml:space="preserve">: </w:t>
            </w:r>
          </w:p>
          <w:p w:rsidRPr="00A5578E" w:rsidR="00A866B5" w:rsidP="00C4404E" w:rsidRDefault="00A866B5" w14:paraId="1523D381" w14:textId="77777777">
            <w:pPr>
              <w:pStyle w:val="ListParagraph"/>
              <w:numPr>
                <w:ilvl w:val="0"/>
                <w:numId w:val="4"/>
              </w:numPr>
              <w:jc w:val="both"/>
              <w:rPr>
                <w:rFonts w:eastAsia="Calibri"/>
                <w:color w:val="000000"/>
                <w:lang w:val="lv-LV"/>
              </w:rPr>
            </w:pPr>
            <w:r w:rsidRPr="00A5578E">
              <w:rPr>
                <w:rFonts w:eastAsia="Calibri"/>
                <w:color w:val="000000"/>
                <w:lang w:val="lv-LV"/>
              </w:rPr>
              <w:t>t</w:t>
            </w:r>
            <w:r w:rsidRPr="00A5578E" w:rsidR="00825AC2">
              <w:rPr>
                <w:rFonts w:eastAsia="Calibri"/>
                <w:color w:val="000000"/>
                <w:lang w:val="lv-LV"/>
              </w:rPr>
              <w:t>ālvadības pilotu klātienes eksaminēšanu bezpilotu gaisa kuģu ekspluatācijai atvērtajā A2</w:t>
            </w:r>
            <w:r w:rsidRPr="00A5578E" w:rsidR="002E5520">
              <w:rPr>
                <w:rFonts w:eastAsia="Calibri"/>
                <w:color w:val="000000"/>
                <w:lang w:val="lv-LV"/>
              </w:rPr>
              <w:t xml:space="preserve"> kategorijā</w:t>
            </w:r>
            <w:r w:rsidRPr="00A5578E">
              <w:rPr>
                <w:rFonts w:eastAsia="Calibri"/>
                <w:color w:val="000000"/>
                <w:lang w:val="lv-LV"/>
              </w:rPr>
              <w:t>;</w:t>
            </w:r>
          </w:p>
          <w:p w:rsidRPr="00A5578E" w:rsidR="00A866B5" w:rsidP="00C4404E" w:rsidRDefault="00A866B5" w14:paraId="1A75AB5F" w14:textId="77777777">
            <w:pPr>
              <w:pStyle w:val="ListParagraph"/>
              <w:numPr>
                <w:ilvl w:val="0"/>
                <w:numId w:val="4"/>
              </w:numPr>
              <w:jc w:val="both"/>
              <w:rPr>
                <w:rFonts w:eastAsia="Calibri"/>
                <w:color w:val="000000"/>
                <w:lang w:val="lv-LV"/>
              </w:rPr>
            </w:pPr>
            <w:r w:rsidRPr="00A5578E">
              <w:rPr>
                <w:rFonts w:eastAsia="Calibri"/>
                <w:color w:val="000000"/>
                <w:lang w:val="lv-LV"/>
              </w:rPr>
              <w:t xml:space="preserve">tālvadības pilotu klātienes eksaminēšanu bezpilotu gaisa kuģu ekspluatācijai </w:t>
            </w:r>
            <w:r w:rsidRPr="00A5578E" w:rsidR="00825AC2">
              <w:rPr>
                <w:rFonts w:eastAsia="Calibri"/>
                <w:color w:val="000000"/>
                <w:lang w:val="lv-LV"/>
              </w:rPr>
              <w:t>specifiskajā kategorijā</w:t>
            </w:r>
            <w:r w:rsidRPr="00A5578E">
              <w:rPr>
                <w:rFonts w:eastAsia="Calibri"/>
                <w:color w:val="000000"/>
                <w:lang w:val="lv-LV"/>
              </w:rPr>
              <w:t>;</w:t>
            </w:r>
          </w:p>
          <w:p w:rsidRPr="00A5578E" w:rsidR="00B91084" w:rsidP="00B91084" w:rsidRDefault="00825AC2" w14:paraId="4371F994" w14:textId="7B8EFA99">
            <w:pPr>
              <w:pStyle w:val="ListParagraph"/>
              <w:numPr>
                <w:ilvl w:val="0"/>
                <w:numId w:val="4"/>
              </w:numPr>
              <w:jc w:val="both"/>
              <w:rPr>
                <w:rFonts w:eastAsia="Calibri"/>
                <w:color w:val="000000"/>
                <w:lang w:val="lv-LV"/>
              </w:rPr>
            </w:pPr>
            <w:r w:rsidRPr="00A5578E">
              <w:rPr>
                <w:rFonts w:eastAsia="Calibri"/>
                <w:color w:val="000000"/>
                <w:lang w:val="lv-LV"/>
              </w:rPr>
              <w:t>tālvadības pilotu apmācību ekspluatācijai specifiskajā kategorijā</w:t>
            </w:r>
            <w:r w:rsidRPr="00A5578E" w:rsidR="00D1763A">
              <w:rPr>
                <w:rFonts w:eastAsia="Calibri"/>
                <w:color w:val="000000"/>
                <w:lang w:val="lv-LV"/>
              </w:rPr>
              <w:t>,</w:t>
            </w:r>
            <w:r w:rsidRPr="00A5578E">
              <w:rPr>
                <w:rFonts w:eastAsia="Calibri"/>
                <w:color w:val="000000"/>
                <w:lang w:val="lv-LV"/>
              </w:rPr>
              <w:t xml:space="preserve"> ja to paredz </w:t>
            </w:r>
            <w:r w:rsidRPr="00A5578E" w:rsidR="00D47B86">
              <w:rPr>
                <w:rFonts w:eastAsia="Calibri"/>
                <w:color w:val="000000"/>
                <w:lang w:val="lv-LV"/>
              </w:rPr>
              <w:t xml:space="preserve">lidojumu </w:t>
            </w:r>
            <w:r w:rsidRPr="00A5578E">
              <w:rPr>
                <w:rFonts w:eastAsia="Calibri"/>
                <w:color w:val="000000"/>
                <w:lang w:val="lv-LV"/>
              </w:rPr>
              <w:t>drošuma novērtējums</w:t>
            </w:r>
            <w:r w:rsidRPr="00A5578E" w:rsidR="00A866B5">
              <w:rPr>
                <w:rFonts w:eastAsia="Calibri"/>
                <w:color w:val="000000"/>
                <w:lang w:val="lv-LV"/>
              </w:rPr>
              <w:t xml:space="preserve">; </w:t>
            </w:r>
          </w:p>
          <w:p w:rsidR="004E0693" w:rsidP="009A40BB" w:rsidRDefault="009F5E46" w14:paraId="35A3254A" w14:textId="07115C1B">
            <w:pPr>
              <w:spacing w:after="0"/>
              <w:jc w:val="both"/>
            </w:pPr>
            <w:r w:rsidRPr="00A5578E">
              <w:rPr>
                <w:rFonts w:eastAsia="Calibri"/>
                <w:color w:val="000000"/>
              </w:rPr>
              <w:t xml:space="preserve">Atzītā struktūra </w:t>
            </w:r>
            <w:r w:rsidRPr="00A5578E" w:rsidR="00C769E0">
              <w:rPr>
                <w:lang w:eastAsia="lv-LV"/>
              </w:rPr>
              <w:t xml:space="preserve">var </w:t>
            </w:r>
            <w:r w:rsidRPr="00A5578E">
              <w:rPr>
                <w:lang w:eastAsia="lv-LV"/>
              </w:rPr>
              <w:t xml:space="preserve">veikt tikai </w:t>
            </w:r>
            <w:r w:rsidRPr="00A5578E" w:rsidR="00C769E0">
              <w:rPr>
                <w:lang w:eastAsia="lv-LV"/>
              </w:rPr>
              <w:t>t</w:t>
            </w:r>
            <w:r w:rsidRPr="00A5578E">
              <w:rPr>
                <w:lang w:eastAsia="lv-LV"/>
              </w:rPr>
              <w:t>ās</w:t>
            </w:r>
            <w:r w:rsidRPr="00A5578E" w:rsidR="00C769E0">
              <w:rPr>
                <w:lang w:eastAsia="lv-LV"/>
              </w:rPr>
              <w:t xml:space="preserve"> </w:t>
            </w:r>
            <w:r w:rsidRPr="00A5578E">
              <w:rPr>
                <w:lang w:eastAsia="lv-LV"/>
              </w:rPr>
              <w:t>darbības</w:t>
            </w:r>
            <w:r w:rsidRPr="00A5578E" w:rsidR="00C769E0">
              <w:rPr>
                <w:lang w:eastAsia="lv-LV"/>
              </w:rPr>
              <w:t>, kur</w:t>
            </w:r>
            <w:r w:rsidRPr="00A5578E">
              <w:rPr>
                <w:lang w:eastAsia="lv-LV"/>
              </w:rPr>
              <w:t>as</w:t>
            </w:r>
            <w:r w:rsidRPr="00A5578E" w:rsidR="00C769E0">
              <w:rPr>
                <w:lang w:eastAsia="lv-LV"/>
              </w:rPr>
              <w:t xml:space="preserve"> </w:t>
            </w:r>
            <w:r w:rsidRPr="00A5578E">
              <w:rPr>
                <w:lang w:eastAsia="lv-LV"/>
              </w:rPr>
              <w:t>atzīšanas</w:t>
            </w:r>
            <w:r w:rsidRPr="00A5578E" w:rsidR="00C769E0">
              <w:rPr>
                <w:lang w:eastAsia="lv-LV"/>
              </w:rPr>
              <w:t xml:space="preserve"> procesā ir apstiprināt</w:t>
            </w:r>
            <w:r w:rsidRPr="00A5578E">
              <w:rPr>
                <w:lang w:eastAsia="lv-LV"/>
              </w:rPr>
              <w:t>as</w:t>
            </w:r>
            <w:r w:rsidRPr="00A5578E" w:rsidR="00C769E0">
              <w:rPr>
                <w:lang w:eastAsia="lv-LV"/>
              </w:rPr>
              <w:t xml:space="preserve">. </w:t>
            </w:r>
            <w:r w:rsidRPr="00A5578E" w:rsidR="0032203F">
              <w:rPr>
                <w:lang w:eastAsia="lv-LV"/>
              </w:rPr>
              <w:t>N</w:t>
            </w:r>
            <w:r w:rsidRPr="00A5578E" w:rsidR="002E683B">
              <w:rPr>
                <w:lang w:eastAsia="lv-LV"/>
              </w:rPr>
              <w:t>oteikumu projekt</w:t>
            </w:r>
            <w:r w:rsidR="009C55FF">
              <w:rPr>
                <w:lang w:eastAsia="lv-LV"/>
              </w:rPr>
              <w:t>a 19. punkts</w:t>
            </w:r>
            <w:r w:rsidRPr="00A5578E" w:rsidR="002E683B">
              <w:rPr>
                <w:lang w:eastAsia="lv-LV"/>
              </w:rPr>
              <w:t xml:space="preserve"> </w:t>
            </w:r>
            <w:r w:rsidRPr="00A5578E" w:rsidR="000921DA">
              <w:rPr>
                <w:lang w:eastAsia="lv-LV"/>
              </w:rPr>
              <w:t>paredz</w:t>
            </w:r>
            <w:r w:rsidRPr="00A5578E" w:rsidR="00B52014">
              <w:rPr>
                <w:lang w:eastAsia="lv-LV"/>
              </w:rPr>
              <w:t>, ka</w:t>
            </w:r>
            <w:r w:rsidRPr="00A5578E" w:rsidR="000921DA">
              <w:rPr>
                <w:lang w:eastAsia="lv-LV"/>
              </w:rPr>
              <w:t xml:space="preserve"> Civilās aviācijas aģentūra</w:t>
            </w:r>
            <w:r w:rsidRPr="00A5578E" w:rsidR="00B52014">
              <w:rPr>
                <w:lang w:eastAsia="lv-LV"/>
              </w:rPr>
              <w:t xml:space="preserve"> </w:t>
            </w:r>
            <w:r w:rsidRPr="00A5578E" w:rsidR="00C61963">
              <w:rPr>
                <w:lang w:eastAsia="lv-LV"/>
              </w:rPr>
              <w:t>var veikt</w:t>
            </w:r>
            <w:r w:rsidRPr="00A5578E" w:rsidR="006A04B8">
              <w:rPr>
                <w:lang w:eastAsia="lv-LV"/>
              </w:rPr>
              <w:t xml:space="preserve"> pretendenta </w:t>
            </w:r>
            <w:r w:rsidRPr="00A5578E" w:rsidR="00C61963">
              <w:rPr>
                <w:lang w:eastAsia="lv-LV"/>
              </w:rPr>
              <w:t xml:space="preserve">pārbaudi uz vietas, </w:t>
            </w:r>
            <w:r w:rsidRPr="00A5578E" w:rsidR="00B52014">
              <w:rPr>
                <w:lang w:eastAsia="lv-LV"/>
              </w:rPr>
              <w:t xml:space="preserve">ja pretendenta iesniegto dokumentu </w:t>
            </w:r>
            <w:r w:rsidRPr="00A5578E" w:rsidR="000921DA">
              <w:rPr>
                <w:lang w:eastAsia="lv-LV"/>
              </w:rPr>
              <w:t xml:space="preserve">izvērtēšanas </w:t>
            </w:r>
            <w:r w:rsidRPr="00A5578E" w:rsidR="00B84344">
              <w:rPr>
                <w:lang w:eastAsia="lv-LV"/>
              </w:rPr>
              <w:t>laikā rodas</w:t>
            </w:r>
            <w:r w:rsidRPr="00A5578E" w:rsidR="000921DA">
              <w:rPr>
                <w:lang w:eastAsia="lv-LV"/>
              </w:rPr>
              <w:t xml:space="preserve"> nepieciešamība papildu informācijas noskaidrošana</w:t>
            </w:r>
            <w:r w:rsidRPr="00A5578E" w:rsidR="00C61963">
              <w:rPr>
                <w:lang w:eastAsia="lv-LV"/>
              </w:rPr>
              <w:t>i</w:t>
            </w:r>
            <w:r w:rsidRPr="00A5578E" w:rsidR="00810ABF">
              <w:rPr>
                <w:lang w:eastAsia="lv-LV"/>
              </w:rPr>
              <w:t xml:space="preserve">, lai pārliecinātos par pretendenta atbilstību ieplānoto darbību veikšanai. </w:t>
            </w:r>
            <w:r w:rsidRPr="00A5578E" w:rsidR="00487FDE">
              <w:rPr>
                <w:lang w:eastAsia="lv-LV"/>
              </w:rPr>
              <w:t>Š</w:t>
            </w:r>
            <w:r w:rsidRPr="00A5578E" w:rsidR="00810ABF">
              <w:rPr>
                <w:lang w:eastAsia="lv-LV"/>
              </w:rPr>
              <w:t xml:space="preserve">āda tiesību norma ir paredzēta, lai pēc iespējas nepieļautu situācijas, kad netiek nodrošināta atbilstoša tālvadības pilotu apmācība un pārbaužu pieņemšana, kas varētu apdraudēt </w:t>
            </w:r>
            <w:r w:rsidRPr="00A5578E" w:rsidR="00810ABF">
              <w:t>cilvēku dzīvību, veselību, privātumu</w:t>
            </w:r>
            <w:r w:rsidR="004E0693">
              <w:t>,</w:t>
            </w:r>
            <w:r w:rsidRPr="00A5578E" w:rsidR="00810ABF">
              <w:t xml:space="preserve"> mantu un gaisa kuģu lidojumu drošumu</w:t>
            </w:r>
            <w:r w:rsidRPr="00A5578E" w:rsidR="00487FDE">
              <w:t xml:space="preserve">. </w:t>
            </w:r>
            <w:r w:rsidRPr="00464FA1" w:rsidR="00464FA1">
              <w:t>Komisijas 2011.gada 3.novembra Regul</w:t>
            </w:r>
            <w:r w:rsidR="00464FA1">
              <w:t>a</w:t>
            </w:r>
            <w:r w:rsidR="00573BCD">
              <w:t>s</w:t>
            </w:r>
            <w:r w:rsidRPr="00464FA1" w:rsidR="00464FA1">
              <w:t xml:space="preserve"> (ES) Nr.1178/2011, ar ko nosaka tehniskās prasības un administratīvās procedūras attiecībā uz civilās aviācijas gaisa kuģa apkalpi atbilstīgi Eiropas </w:t>
            </w:r>
            <w:r w:rsidRPr="00464FA1" w:rsidR="00464FA1">
              <w:lastRenderedPageBreak/>
              <w:t xml:space="preserve">Parlamenta un Padomes Regulai (EK) Nr.216/2008, (turpmāk – regula Nr.2011/1178) </w:t>
            </w:r>
            <w:r w:rsidRPr="00A5578E" w:rsidR="00487FDE">
              <w:t xml:space="preserve">IV pielikuma III sadaļas ARA.GEN.300. punkta a)apakšpunkta 1.apakšpunkts nosaka, </w:t>
            </w:r>
            <w:r w:rsidR="00C63B99">
              <w:t xml:space="preserve">ka </w:t>
            </w:r>
            <w:r w:rsidRPr="00A5578E" w:rsidR="00487FDE">
              <w:t>kompetentajai iestādei (Civilās aviācijas aģentūra</w:t>
            </w:r>
            <w:r w:rsidR="004E0693">
              <w:t>i</w:t>
            </w:r>
            <w:r w:rsidRPr="00A5578E" w:rsidR="00487FDE">
              <w:t>) jāpārbauda organizāciju  un  personu  atbilstība  prasībām,  kas  jāizpilda  attiecīgi  pirms organizācijas sertifikāta, apstiprinājuma, FSTD kvalifikācijas sertifikāta vai darbinieka apliecības, sertifikāta, kvalifikācijas atzīmes vai atestāta saņemšanas</w:t>
            </w:r>
            <w:r w:rsidR="004E0693">
              <w:t>.</w:t>
            </w:r>
            <w:r w:rsidRPr="00A5578E" w:rsidR="00487FDE">
              <w:t xml:space="preserve"> </w:t>
            </w:r>
            <w:r w:rsidR="004E0693">
              <w:t>Š</w:t>
            </w:r>
            <w:r w:rsidRPr="00A5578E" w:rsidR="00487FDE">
              <w:t>īs pārbaudes ietver auditus un inspekcijas  uz vietas organizācijās</w:t>
            </w:r>
            <w:r w:rsidRPr="00A5578E" w:rsidR="00880FC8">
              <w:t xml:space="preserve">. </w:t>
            </w:r>
          </w:p>
          <w:p w:rsidR="004E0693" w:rsidP="009A40BB" w:rsidRDefault="0032203F" w14:paraId="5659BD68" w14:textId="400724D7">
            <w:pPr>
              <w:spacing w:after="0"/>
              <w:jc w:val="both"/>
              <w:rPr>
                <w:lang w:eastAsia="lv-LV"/>
              </w:rPr>
            </w:pPr>
            <w:r w:rsidRPr="00A5578E">
              <w:rPr>
                <w:lang w:eastAsia="lv-LV"/>
              </w:rPr>
              <w:t>Vienlaikus n</w:t>
            </w:r>
            <w:r w:rsidRPr="00A5578E" w:rsidR="000921DA">
              <w:rPr>
                <w:lang w:eastAsia="lv-LV"/>
              </w:rPr>
              <w:t xml:space="preserve">oteikumu projekts paredz atzīto struktūru uzraudzību, kas tiks veikta saskaņā ar Civilās aviācijas aģentūras </w:t>
            </w:r>
            <w:r w:rsidRPr="00A5578E" w:rsidR="00D47B86">
              <w:rPr>
                <w:lang w:eastAsia="lv-LV"/>
              </w:rPr>
              <w:t xml:space="preserve">sagatavotu </w:t>
            </w:r>
            <w:r w:rsidRPr="00A5578E" w:rsidR="00C1080F">
              <w:rPr>
                <w:lang w:eastAsia="lv-LV"/>
              </w:rPr>
              <w:t xml:space="preserve">atbilstības </w:t>
            </w:r>
            <w:r w:rsidRPr="00A5578E" w:rsidR="000921DA">
              <w:rPr>
                <w:lang w:eastAsia="lv-LV"/>
              </w:rPr>
              <w:t>uzraudzības programmu</w:t>
            </w:r>
            <w:r w:rsidRPr="00A5578E" w:rsidR="00CF7B3F">
              <w:rPr>
                <w:lang w:eastAsia="lv-LV"/>
              </w:rPr>
              <w:t>.</w:t>
            </w:r>
            <w:r w:rsidRPr="00A5578E" w:rsidR="00BF7DCA">
              <w:rPr>
                <w:lang w:eastAsia="lv-LV"/>
              </w:rPr>
              <w:t xml:space="preserve"> </w:t>
            </w:r>
            <w:r w:rsidRPr="00A5578E" w:rsidR="00C1080F">
              <w:rPr>
                <w:lang w:eastAsia="lv-LV"/>
              </w:rPr>
              <w:t>Atbilstības u</w:t>
            </w:r>
            <w:r w:rsidRPr="00A5578E" w:rsidR="000921DA">
              <w:rPr>
                <w:lang w:eastAsia="lv-LV"/>
              </w:rPr>
              <w:t>zraudzības programma tiks izstrādāta</w:t>
            </w:r>
            <w:r w:rsidRPr="00A5578E" w:rsidR="00CF7B3F">
              <w:rPr>
                <w:lang w:eastAsia="lv-LV"/>
              </w:rPr>
              <w:t>,</w:t>
            </w:r>
            <w:r w:rsidRPr="00A5578E" w:rsidR="000921DA">
              <w:rPr>
                <w:lang w:eastAsia="lv-LV"/>
              </w:rPr>
              <w:t xml:space="preserve"> pamatojoties uz riska </w:t>
            </w:r>
            <w:r w:rsidRPr="00A5578E" w:rsidR="00D47B86">
              <w:rPr>
                <w:lang w:eastAsia="lv-LV"/>
              </w:rPr>
              <w:t>no</w:t>
            </w:r>
            <w:r w:rsidRPr="00A5578E" w:rsidR="000921DA">
              <w:rPr>
                <w:lang w:eastAsia="lv-LV"/>
              </w:rPr>
              <w:t>vērtējumu.</w:t>
            </w:r>
            <w:r w:rsidRPr="00A5578E" w:rsidR="0066302C">
              <w:t xml:space="preserve"> </w:t>
            </w:r>
            <w:r w:rsidRPr="00A5578E" w:rsidR="0066302C">
              <w:rPr>
                <w:lang w:eastAsia="lv-LV"/>
              </w:rPr>
              <w:t>Auditu un inspekciju biežum</w:t>
            </w:r>
            <w:r w:rsidRPr="00A5578E" w:rsidR="00282D0F">
              <w:rPr>
                <w:lang w:eastAsia="lv-LV"/>
              </w:rPr>
              <w:t>s tiks noteikts</w:t>
            </w:r>
            <w:r w:rsidR="004E0693">
              <w:rPr>
                <w:lang w:eastAsia="lv-LV"/>
              </w:rPr>
              <w:t>,</w:t>
            </w:r>
            <w:r w:rsidRPr="00A5578E" w:rsidR="00282D0F">
              <w:rPr>
                <w:lang w:eastAsia="lv-LV"/>
              </w:rPr>
              <w:t xml:space="preserve"> balstoties uz </w:t>
            </w:r>
            <w:r w:rsidRPr="00A5578E" w:rsidR="0066302C">
              <w:rPr>
                <w:lang w:eastAsia="lv-LV"/>
              </w:rPr>
              <w:t>Civilās aviācijas aģentūra</w:t>
            </w:r>
            <w:r w:rsidRPr="00A5578E" w:rsidR="00282D0F">
              <w:rPr>
                <w:lang w:eastAsia="lv-LV"/>
              </w:rPr>
              <w:t>s</w:t>
            </w:r>
            <w:r w:rsidRPr="00A5578E" w:rsidR="0066302C">
              <w:rPr>
                <w:lang w:eastAsia="lv-LV"/>
              </w:rPr>
              <w:t xml:space="preserve"> veikt</w:t>
            </w:r>
            <w:r w:rsidRPr="00A5578E" w:rsidR="00282D0F">
              <w:rPr>
                <w:lang w:eastAsia="lv-LV"/>
              </w:rPr>
              <w:t>u</w:t>
            </w:r>
            <w:r w:rsidRPr="00A5578E" w:rsidR="0066302C">
              <w:rPr>
                <w:lang w:eastAsia="lv-LV"/>
              </w:rPr>
              <w:t xml:space="preserve"> atzīto struktūru drošuma riska novērtējum</w:t>
            </w:r>
            <w:r w:rsidRPr="00A5578E" w:rsidR="00282D0F">
              <w:rPr>
                <w:lang w:eastAsia="lv-LV"/>
              </w:rPr>
              <w:t>u</w:t>
            </w:r>
            <w:r w:rsidRPr="00A5578E" w:rsidR="0066302C">
              <w:rPr>
                <w:lang w:eastAsia="lv-LV"/>
              </w:rPr>
              <w:t xml:space="preserve">, kas veikts pēc audita </w:t>
            </w:r>
            <w:r w:rsidRPr="00A5578E" w:rsidR="00C1080F">
              <w:rPr>
                <w:lang w:eastAsia="lv-LV"/>
              </w:rPr>
              <w:t xml:space="preserve">vai inspekcijas </w:t>
            </w:r>
            <w:r w:rsidRPr="00A5578E" w:rsidR="0066302C">
              <w:rPr>
                <w:lang w:eastAsia="lv-LV"/>
              </w:rPr>
              <w:t>noslēguma</w:t>
            </w:r>
            <w:r w:rsidRPr="00A5578E" w:rsidR="00B84344">
              <w:rPr>
                <w:lang w:eastAsia="lv-LV"/>
              </w:rPr>
              <w:t>,</w:t>
            </w:r>
            <w:r w:rsidRPr="00A5578E" w:rsidR="00C1080F">
              <w:rPr>
                <w:lang w:eastAsia="lv-LV"/>
              </w:rPr>
              <w:t xml:space="preserve"> balstoties uz </w:t>
            </w:r>
            <w:r w:rsidRPr="00A5578E" w:rsidR="00B6640F">
              <w:rPr>
                <w:lang w:eastAsia="lv-LV"/>
              </w:rPr>
              <w:t xml:space="preserve">audita vai inspekcijas </w:t>
            </w:r>
            <w:r w:rsidRPr="00A5578E" w:rsidR="007402DD">
              <w:rPr>
                <w:lang w:eastAsia="lv-LV"/>
              </w:rPr>
              <w:t xml:space="preserve">rezultātiem. </w:t>
            </w:r>
            <w:r w:rsidRPr="00A5578E" w:rsidR="0066302C">
              <w:rPr>
                <w:lang w:eastAsia="lv-LV"/>
              </w:rPr>
              <w:t>Drošuma riska novērtējumu veic visām atzītajām struktūrām, lai noteiktu katras atzītās struktūras riska</w:t>
            </w:r>
            <w:r w:rsidRPr="00A5578E" w:rsidR="00A547CF">
              <w:rPr>
                <w:lang w:eastAsia="lv-LV"/>
              </w:rPr>
              <w:t xml:space="preserve"> vērtību.</w:t>
            </w:r>
            <w:r w:rsidRPr="00A5578E" w:rsidR="00406A76">
              <w:rPr>
                <w:lang w:eastAsia="lv-LV"/>
              </w:rPr>
              <w:t xml:space="preserve"> </w:t>
            </w:r>
          </w:p>
          <w:p w:rsidR="004E0693" w:rsidP="009A40BB" w:rsidRDefault="00406A76" w14:paraId="2555E85B" w14:textId="1339DB99">
            <w:pPr>
              <w:spacing w:after="0"/>
              <w:jc w:val="both"/>
              <w:rPr>
                <w:lang w:eastAsia="lv-LV"/>
              </w:rPr>
            </w:pPr>
            <w:r w:rsidRPr="00A5578E">
              <w:rPr>
                <w:lang w:eastAsia="lv-LV"/>
              </w:rPr>
              <w:t>Noteikumu projekta 2</w:t>
            </w:r>
            <w:r w:rsidRPr="00A5578E" w:rsidR="00282D0F">
              <w:rPr>
                <w:lang w:eastAsia="lv-LV"/>
              </w:rPr>
              <w:t>7</w:t>
            </w:r>
            <w:r w:rsidRPr="00A5578E">
              <w:rPr>
                <w:lang w:eastAsia="lv-LV"/>
              </w:rPr>
              <w:t xml:space="preserve">.punktā ir noteikti kritēriji 1.līmeņa neatbilstības sastādīšanai, visas citas konstatētās neatbilstības ir klasificējamas kā 2.līmeņa neatbilstības </w:t>
            </w:r>
            <w:r w:rsidR="00C63B99">
              <w:rPr>
                <w:lang w:eastAsia="lv-LV"/>
              </w:rPr>
              <w:t>(</w:t>
            </w:r>
            <w:r w:rsidRPr="00A5578E">
              <w:rPr>
                <w:lang w:eastAsia="lv-LV"/>
              </w:rPr>
              <w:t>noteikumu projekta 2</w:t>
            </w:r>
            <w:r w:rsidRPr="00A5578E" w:rsidR="00282D0F">
              <w:rPr>
                <w:lang w:eastAsia="lv-LV"/>
              </w:rPr>
              <w:t>8</w:t>
            </w:r>
            <w:r w:rsidRPr="00A5578E">
              <w:rPr>
                <w:lang w:eastAsia="lv-LV"/>
              </w:rPr>
              <w:t>. punkts</w:t>
            </w:r>
            <w:r w:rsidR="00C63B99">
              <w:rPr>
                <w:lang w:eastAsia="lv-LV"/>
              </w:rPr>
              <w:t>)</w:t>
            </w:r>
            <w:r w:rsidRPr="00A5578E">
              <w:rPr>
                <w:lang w:eastAsia="lv-LV"/>
              </w:rPr>
              <w:t>. Ņemot vērā to, ka noteikumu projektā nav iespējams uzskaitīt visus kritērijus 2.līmeņa neatbilstības sastādīšanai</w:t>
            </w:r>
            <w:r w:rsidR="004E0693">
              <w:rPr>
                <w:lang w:eastAsia="lv-LV"/>
              </w:rPr>
              <w:t>,</w:t>
            </w:r>
            <w:r w:rsidRPr="00A5578E">
              <w:rPr>
                <w:lang w:eastAsia="lv-LV"/>
              </w:rPr>
              <w:t xml:space="preserve"> ir noteikts, ka jebkura neatbilstība jomu</w:t>
            </w:r>
            <w:r w:rsidRPr="00A5578E" w:rsidR="00282D0F">
              <w:rPr>
                <w:lang w:eastAsia="lv-LV"/>
              </w:rPr>
              <w:t xml:space="preserve"> </w:t>
            </w:r>
            <w:r w:rsidRPr="00A5578E">
              <w:rPr>
                <w:lang w:eastAsia="lv-LV"/>
              </w:rPr>
              <w:t xml:space="preserve">regulējošo tiesību aktu prasībām tiek klasificēta kā 2.līmeņa neatbilstība, ja neatbilstība pēc </w:t>
            </w:r>
            <w:r w:rsidRPr="00A5578E" w:rsidR="00A6708C">
              <w:rPr>
                <w:lang w:eastAsia="lv-LV"/>
              </w:rPr>
              <w:t>konstatēšanas</w:t>
            </w:r>
            <w:r w:rsidRPr="00A5578E">
              <w:rPr>
                <w:lang w:eastAsia="lv-LV"/>
              </w:rPr>
              <w:t xml:space="preserve"> uzreiz nav klasificējama kā 1.līmeņa neatbilstība.</w:t>
            </w:r>
            <w:r w:rsidRPr="00A5578E" w:rsidR="00CD1747">
              <w:rPr>
                <w:lang w:eastAsia="lv-LV"/>
              </w:rPr>
              <w:t xml:space="preserve"> </w:t>
            </w:r>
          </w:p>
          <w:p w:rsidRPr="00A5578E" w:rsidR="003C396C" w:rsidP="009A40BB" w:rsidRDefault="004E0693" w14:paraId="7307DF2A" w14:textId="12A1ABAC">
            <w:pPr>
              <w:spacing w:after="0"/>
              <w:jc w:val="both"/>
            </w:pPr>
            <w:r>
              <w:rPr>
                <w:lang w:eastAsia="lv-LV"/>
              </w:rPr>
              <w:t>Ievērojot to, ka l</w:t>
            </w:r>
            <w:r w:rsidRPr="00A5578E" w:rsidR="00CD1747">
              <w:rPr>
                <w:lang w:eastAsia="lv-LV"/>
              </w:rPr>
              <w:t xml:space="preserve">ikuma </w:t>
            </w:r>
            <w:r w:rsidR="00C63B99">
              <w:rPr>
                <w:lang w:eastAsia="lv-LV"/>
              </w:rPr>
              <w:t>“</w:t>
            </w:r>
            <w:r w:rsidRPr="00A5578E" w:rsidR="00CD1747">
              <w:rPr>
                <w:lang w:eastAsia="lv-LV"/>
              </w:rPr>
              <w:t>Par aviāciju</w:t>
            </w:r>
            <w:r w:rsidR="00C63B99">
              <w:rPr>
                <w:lang w:eastAsia="lv-LV"/>
              </w:rPr>
              <w:t>”</w:t>
            </w:r>
            <w:r w:rsidRPr="00A5578E" w:rsidR="00CD1747">
              <w:rPr>
                <w:lang w:eastAsia="lv-LV"/>
              </w:rPr>
              <w:t xml:space="preserve"> 117.</w:t>
            </w:r>
            <w:r w:rsidRPr="00A5578E" w:rsidR="00CD1747">
              <w:rPr>
                <w:vertAlign w:val="superscript"/>
                <w:lang w:eastAsia="lv-LV"/>
              </w:rPr>
              <w:t>2</w:t>
            </w:r>
            <w:r w:rsidRPr="00A5578E" w:rsidR="00CD1747">
              <w:rPr>
                <w:lang w:eastAsia="lv-LV"/>
              </w:rPr>
              <w:t xml:space="preserve"> panta sestā daļa paredz deleģējumu atzītās struktūras darbības ierobežošanai</w:t>
            </w:r>
            <w:r w:rsidRPr="00A5578E" w:rsidR="007F0B27">
              <w:rPr>
                <w:lang w:eastAsia="lv-LV"/>
              </w:rPr>
              <w:t>,</w:t>
            </w:r>
            <w:r w:rsidRPr="00A5578E" w:rsidR="00CD1747">
              <w:rPr>
                <w:lang w:eastAsia="lv-LV"/>
              </w:rPr>
              <w:t xml:space="preserve"> </w:t>
            </w:r>
            <w:r w:rsidRPr="00A5578E" w:rsidR="007F0B27">
              <w:rPr>
                <w:lang w:eastAsia="lv-LV"/>
              </w:rPr>
              <w:t>n</w:t>
            </w:r>
            <w:r w:rsidRPr="00A5578E" w:rsidR="00CD1747">
              <w:rPr>
                <w:lang w:eastAsia="lv-LV"/>
              </w:rPr>
              <w:t>oteikuma projekts paredz, ka atzītās struktūras darbība atbilstīgi lidojumu drošuma apdraudējumam var tikt ierobežota Civilās aviācijas aģentūras uzraudzības gaitā, gadījumos, kad tiek konstatēta 1. līmeņa neatbilstība</w:t>
            </w:r>
            <w:r w:rsidR="004C3ABC">
              <w:rPr>
                <w:lang w:eastAsia="lv-LV"/>
              </w:rPr>
              <w:t xml:space="preserve">, šāda uzraudzība prakse tiek īstenota arī citās civilās aviācijas uzraudzības jomās. </w:t>
            </w:r>
          </w:p>
          <w:p w:rsidRPr="00A5578E" w:rsidR="003C396C" w:rsidP="005A066C" w:rsidRDefault="003E3672" w14:paraId="10095282" w14:textId="3DDA37DA">
            <w:pPr>
              <w:spacing w:after="0"/>
              <w:jc w:val="both"/>
              <w:rPr>
                <w:lang w:eastAsia="lv-LV"/>
              </w:rPr>
            </w:pPr>
            <w:r w:rsidRPr="00A5578E">
              <w:rPr>
                <w:lang w:eastAsia="lv-LV"/>
              </w:rPr>
              <w:t xml:space="preserve">Noteikumu projektā tiek noteikts </w:t>
            </w:r>
            <w:r w:rsidR="004E0693">
              <w:rPr>
                <w:lang w:eastAsia="lv-LV"/>
              </w:rPr>
              <w:t xml:space="preserve">atzītās struktūras </w:t>
            </w:r>
            <w:r w:rsidRPr="00A5578E">
              <w:rPr>
                <w:lang w:eastAsia="lv-LV"/>
              </w:rPr>
              <w:t>personāls</w:t>
            </w:r>
            <w:r w:rsidRPr="00A5578E" w:rsidR="006E0C30">
              <w:rPr>
                <w:lang w:eastAsia="lv-LV"/>
              </w:rPr>
              <w:t>,</w:t>
            </w:r>
            <w:r w:rsidRPr="00A5578E">
              <w:rPr>
                <w:lang w:eastAsia="lv-LV"/>
              </w:rPr>
              <w:t xml:space="preserve"> kas atbild par eksamināciju, apmācību, praktisko apmācību un praktisko prasmju novērtēšan</w:t>
            </w:r>
            <w:r w:rsidRPr="00A5578E" w:rsidR="00CF7B3F">
              <w:rPr>
                <w:lang w:eastAsia="lv-LV"/>
              </w:rPr>
              <w:t>u</w:t>
            </w:r>
            <w:r w:rsidR="004E0693">
              <w:rPr>
                <w:lang w:eastAsia="lv-LV"/>
              </w:rPr>
              <w:t>,</w:t>
            </w:r>
            <w:r w:rsidRPr="00A5578E">
              <w:rPr>
                <w:lang w:eastAsia="lv-LV"/>
              </w:rPr>
              <w:t xml:space="preserve"> un tam piemērojamās prasības</w:t>
            </w:r>
            <w:r w:rsidRPr="00A5578E" w:rsidR="006D723E">
              <w:rPr>
                <w:lang w:eastAsia="lv-LV"/>
              </w:rPr>
              <w:t>. Noteikumu projekta 14.punkts paredz Civilās aviācijas aģentūrai tiesības pielīdzināt šo noteikumu projekta 13.4.apakšpunktā minētajām prasībām</w:t>
            </w:r>
            <w:r w:rsidR="00C63B99">
              <w:rPr>
                <w:lang w:eastAsia="lv-LV"/>
              </w:rPr>
              <w:t>,</w:t>
            </w:r>
            <w:r w:rsidRPr="00A5578E" w:rsidR="00282D0F">
              <w:rPr>
                <w:lang w:eastAsia="lv-LV"/>
              </w:rPr>
              <w:t xml:space="preserve"> </w:t>
            </w:r>
            <w:r w:rsidR="00C63B99">
              <w:rPr>
                <w:lang w:eastAsia="lv-LV"/>
              </w:rPr>
              <w:t>proti,</w:t>
            </w:r>
            <w:r w:rsidRPr="00A5578E" w:rsidR="006D723E">
              <w:rPr>
                <w:rFonts w:eastAsia="Times New Roman"/>
                <w:lang w:eastAsia="lv-LV"/>
              </w:rPr>
              <w:t xml:space="preserve"> instruktoru kvalifikācijas pārbaudi</w:t>
            </w:r>
            <w:r w:rsidRPr="00A5578E" w:rsidR="00742A78">
              <w:rPr>
                <w:rFonts w:eastAsia="Times New Roman"/>
                <w:lang w:eastAsia="lv-LV"/>
              </w:rPr>
              <w:t xml:space="preserve">, kas nokārtota Civilās </w:t>
            </w:r>
            <w:r w:rsidRPr="00A5578E" w:rsidR="005A066C">
              <w:rPr>
                <w:rFonts w:eastAsia="Times New Roman"/>
                <w:lang w:eastAsia="lv-LV"/>
              </w:rPr>
              <w:t>aviācijas aģentūrā</w:t>
            </w:r>
            <w:r w:rsidRPr="00A5578E" w:rsidR="006D723E">
              <w:rPr>
                <w:rFonts w:eastAsia="Times New Roman"/>
                <w:lang w:eastAsia="lv-LV"/>
              </w:rPr>
              <w:t xml:space="preserve"> (ja piemērojams) vai piedalījusies </w:t>
            </w:r>
            <w:r w:rsidRPr="00A5578E" w:rsidR="005A066C">
              <w:rPr>
                <w:rFonts w:eastAsia="Times New Roman"/>
                <w:lang w:eastAsia="lv-LV"/>
              </w:rPr>
              <w:t xml:space="preserve">Civilās aviācijas aģentūras organizētā </w:t>
            </w:r>
            <w:r w:rsidRPr="00A5578E" w:rsidR="006D723E">
              <w:rPr>
                <w:rFonts w:eastAsia="Times New Roman"/>
                <w:lang w:eastAsia="lv-LV"/>
              </w:rPr>
              <w:t>intervijā (ja piemērojams</w:t>
            </w:r>
            <w:r w:rsidRPr="00A5578E" w:rsidR="00742A78">
              <w:rPr>
                <w:rFonts w:eastAsia="Times New Roman"/>
                <w:lang w:eastAsia="lv-LV"/>
              </w:rPr>
              <w:t>)</w:t>
            </w:r>
            <w:r w:rsidRPr="00A5578E" w:rsidR="006D723E">
              <w:rPr>
                <w:lang w:eastAsia="lv-LV"/>
              </w:rPr>
              <w:t xml:space="preserve"> kompetento iestāžu vai apstiprinātu organizāciju izdotos sertifikātus aviācijas </w:t>
            </w:r>
            <w:r w:rsidRPr="00A5578E" w:rsidR="006D723E">
              <w:rPr>
                <w:lang w:eastAsia="lv-LV"/>
              </w:rPr>
              <w:lastRenderedPageBreak/>
              <w:t>jomā</w:t>
            </w:r>
            <w:r w:rsidRPr="00A5578E" w:rsidR="005A066C">
              <w:rPr>
                <w:lang w:eastAsia="lv-LV"/>
              </w:rPr>
              <w:t xml:space="preserve">. </w:t>
            </w:r>
            <w:r w:rsidR="00C63B99">
              <w:rPr>
                <w:lang w:eastAsia="lv-LV"/>
              </w:rPr>
              <w:t>N</w:t>
            </w:r>
            <w:r w:rsidRPr="00A5578E" w:rsidR="005A066C">
              <w:rPr>
                <w:lang w:eastAsia="lv-LV"/>
              </w:rPr>
              <w:t xml:space="preserve">oteikumu projekta izpratnē </w:t>
            </w:r>
            <w:r w:rsidR="004E0693">
              <w:rPr>
                <w:lang w:eastAsia="lv-LV"/>
              </w:rPr>
              <w:t>“</w:t>
            </w:r>
            <w:r w:rsidRPr="00A5578E" w:rsidR="005A066C">
              <w:rPr>
                <w:lang w:eastAsia="lv-LV"/>
              </w:rPr>
              <w:t>kompetentā iestāde</w:t>
            </w:r>
            <w:r w:rsidR="004E0693">
              <w:rPr>
                <w:lang w:eastAsia="lv-LV"/>
              </w:rPr>
              <w:t>”</w:t>
            </w:r>
            <w:r w:rsidRPr="00A5578E" w:rsidR="005A066C">
              <w:rPr>
                <w:lang w:eastAsia="lv-LV"/>
              </w:rPr>
              <w:t xml:space="preserve"> ir citas Eiropas vai Starptautiska Civilās aviācijas uzraugoša iestāde, savukārt ar terminu </w:t>
            </w:r>
            <w:r w:rsidR="004E0693">
              <w:rPr>
                <w:lang w:eastAsia="lv-LV"/>
              </w:rPr>
              <w:t>“</w:t>
            </w:r>
            <w:r w:rsidRPr="00A5578E" w:rsidR="005A066C">
              <w:rPr>
                <w:lang w:eastAsia="lv-LV"/>
              </w:rPr>
              <w:t>apstiprināta organizācija</w:t>
            </w:r>
            <w:r w:rsidR="004E0693">
              <w:rPr>
                <w:lang w:eastAsia="lv-LV"/>
              </w:rPr>
              <w:t xml:space="preserve">“ </w:t>
            </w:r>
            <w:r w:rsidRPr="00A5578E" w:rsidR="005A066C">
              <w:rPr>
                <w:lang w:eastAsia="lv-LV"/>
              </w:rPr>
              <w:t>saprotam</w:t>
            </w:r>
            <w:r w:rsidR="004E0693">
              <w:rPr>
                <w:lang w:eastAsia="lv-LV"/>
              </w:rPr>
              <w:t>a</w:t>
            </w:r>
            <w:r w:rsidRPr="00A5578E" w:rsidR="005A066C">
              <w:rPr>
                <w:lang w:eastAsia="lv-LV"/>
              </w:rPr>
              <w:t xml:space="preserve"> organizācija, kura ir aviācijas jomas sertifikāta turētāja, piemēram, civilās aviācijas gaisa kuģu lidojumu apkalpes locekļu apmācību sniedzēji, Gaisa satiksmes vadības dienesta dispečeru, gaisa satiksmes informatīvā dienesta operatoru apmācību sniedzēji u</w:t>
            </w:r>
            <w:r w:rsidRPr="00A5578E" w:rsidR="006966E2">
              <w:rPr>
                <w:lang w:eastAsia="lv-LV"/>
              </w:rPr>
              <w:t>.</w:t>
            </w:r>
            <w:r w:rsidRPr="00A5578E" w:rsidR="005A066C">
              <w:rPr>
                <w:lang w:eastAsia="lv-LV"/>
              </w:rPr>
              <w:t xml:space="preserve">tml. </w:t>
            </w:r>
            <w:r w:rsidRPr="00A5578E" w:rsidR="00BE5EFE">
              <w:rPr>
                <w:lang w:eastAsia="lv-LV"/>
              </w:rPr>
              <w:t>Atkarībā no tā</w:t>
            </w:r>
            <w:r w:rsidRPr="00A5578E" w:rsidR="00F93AF5">
              <w:rPr>
                <w:lang w:eastAsia="lv-LV"/>
              </w:rPr>
              <w:t>,</w:t>
            </w:r>
            <w:r w:rsidRPr="00A5578E" w:rsidR="00BE5EFE">
              <w:rPr>
                <w:lang w:eastAsia="lv-LV"/>
              </w:rPr>
              <w:t xml:space="preserve"> kād</w:t>
            </w:r>
            <w:r w:rsidRPr="00A5578E" w:rsidR="007C0180">
              <w:rPr>
                <w:lang w:eastAsia="lv-LV"/>
              </w:rPr>
              <w:t xml:space="preserve">as no </w:t>
            </w:r>
            <w:r w:rsidRPr="00A5578E" w:rsidR="00937AF2">
              <w:rPr>
                <w:lang w:eastAsia="lv-LV"/>
              </w:rPr>
              <w:t xml:space="preserve">noteikumu projektā minētajām </w:t>
            </w:r>
            <w:r w:rsidRPr="00A5578E" w:rsidR="007C0180">
              <w:rPr>
                <w:lang w:eastAsia="lv-LV"/>
              </w:rPr>
              <w:t xml:space="preserve">darbībām pretendents atzītās struktūras statusam iegūšanai plāno veikt, tam ir jāpierāda </w:t>
            </w:r>
            <w:r w:rsidRPr="00A5578E" w:rsidR="00500AF9">
              <w:rPr>
                <w:lang w:eastAsia="lv-LV"/>
              </w:rPr>
              <w:t xml:space="preserve">norīkotā </w:t>
            </w:r>
            <w:r w:rsidRPr="00A5578E" w:rsidR="007C0180">
              <w:rPr>
                <w:lang w:eastAsia="lv-LV"/>
              </w:rPr>
              <w:t>personāla</w:t>
            </w:r>
            <w:r w:rsidRPr="00A5578E" w:rsidR="00500AF9">
              <w:rPr>
                <w:lang w:eastAsia="lv-LV"/>
              </w:rPr>
              <w:t xml:space="preserve"> </w:t>
            </w:r>
            <w:r w:rsidRPr="00A5578E" w:rsidR="00A128EB">
              <w:rPr>
                <w:lang w:eastAsia="lv-LV"/>
              </w:rPr>
              <w:t xml:space="preserve">atbilstoša kompetence un kvalifikācija </w:t>
            </w:r>
            <w:r w:rsidRPr="00A5578E" w:rsidR="00500AF9">
              <w:rPr>
                <w:lang w:eastAsia="lv-LV"/>
              </w:rPr>
              <w:t>eksaminācijas,</w:t>
            </w:r>
            <w:r w:rsidRPr="00A5578E" w:rsidR="00EF5FA0">
              <w:rPr>
                <w:lang w:eastAsia="lv-LV"/>
              </w:rPr>
              <w:t xml:space="preserve"> teorētisko</w:t>
            </w:r>
            <w:r w:rsidRPr="00A5578E" w:rsidR="00500AF9">
              <w:rPr>
                <w:lang w:eastAsia="lv-LV"/>
              </w:rPr>
              <w:t xml:space="preserve"> </w:t>
            </w:r>
            <w:r w:rsidRPr="00A5578E" w:rsidR="00EF5FA0">
              <w:rPr>
                <w:lang w:eastAsia="lv-LV"/>
              </w:rPr>
              <w:t xml:space="preserve">un </w:t>
            </w:r>
            <w:r w:rsidRPr="00A5578E" w:rsidR="00A128EB">
              <w:rPr>
                <w:lang w:eastAsia="lv-LV"/>
              </w:rPr>
              <w:t xml:space="preserve"> </w:t>
            </w:r>
            <w:r w:rsidRPr="00A5578E" w:rsidR="00500AF9">
              <w:rPr>
                <w:lang w:eastAsia="lv-LV"/>
              </w:rPr>
              <w:t>praktisko apmācību un praktisko prasmju novērtēšanas veikšanai</w:t>
            </w:r>
            <w:r w:rsidRPr="00A5578E" w:rsidR="00A128EB">
              <w:rPr>
                <w:lang w:eastAsia="lv-LV"/>
              </w:rPr>
              <w:t xml:space="preserve">. </w:t>
            </w:r>
          </w:p>
          <w:p w:rsidRPr="00A5578E" w:rsidR="008654AA" w:rsidP="00643318" w:rsidRDefault="00032AD4" w14:paraId="50AF0FA1" w14:textId="303B2D43">
            <w:pPr>
              <w:spacing w:after="0"/>
              <w:jc w:val="both"/>
              <w:rPr>
                <w:lang w:eastAsia="lv-LV"/>
              </w:rPr>
            </w:pPr>
            <w:r w:rsidRPr="00A5578E">
              <w:rPr>
                <w:lang w:eastAsia="lv-LV"/>
              </w:rPr>
              <w:t xml:space="preserve">Atzītās struktūras atzīšanas </w:t>
            </w:r>
            <w:r w:rsidRPr="00A5578E" w:rsidR="00012D9B">
              <w:rPr>
                <w:lang w:eastAsia="lv-LV"/>
              </w:rPr>
              <w:t>procesā Civilās aviācijas aģentūra izvērtē iesniegto dokumentu saturisko atbilstību</w:t>
            </w:r>
            <w:r w:rsidRPr="00A5578E" w:rsidR="00CB41A2">
              <w:rPr>
                <w:lang w:eastAsia="lv-LV"/>
              </w:rPr>
              <w:t xml:space="preserve"> un</w:t>
            </w:r>
            <w:r w:rsidRPr="00A5578E" w:rsidR="00012D9B">
              <w:rPr>
                <w:lang w:eastAsia="lv-LV"/>
              </w:rPr>
              <w:t xml:space="preserve"> nozīmēt</w:t>
            </w:r>
            <w:r w:rsidRPr="00A5578E" w:rsidR="00075222">
              <w:rPr>
                <w:lang w:eastAsia="lv-LV"/>
              </w:rPr>
              <w:t>ā</w:t>
            </w:r>
            <w:r w:rsidRPr="00A5578E" w:rsidR="00012D9B">
              <w:rPr>
                <w:lang w:eastAsia="lv-LV"/>
              </w:rPr>
              <w:t xml:space="preserve"> personāla atbilstību piemērojamajām prasībām. Civilās aviācijas aģentūras kompetencē ir izvērtēt</w:t>
            </w:r>
            <w:r w:rsidRPr="00A5578E" w:rsidR="00F93AF5">
              <w:rPr>
                <w:lang w:eastAsia="lv-LV"/>
              </w:rPr>
              <w:t>,</w:t>
            </w:r>
            <w:r w:rsidRPr="00A5578E" w:rsidR="00012D9B">
              <w:rPr>
                <w:lang w:eastAsia="lv-LV"/>
              </w:rPr>
              <w:t xml:space="preserve"> vai dokumentos ir iekļautas un atbilstoši aprakstītas </w:t>
            </w:r>
            <w:r w:rsidRPr="00A5578E" w:rsidR="003A6E89">
              <w:rPr>
                <w:lang w:eastAsia="lv-LV"/>
              </w:rPr>
              <w:t>visas nepieciešamās procedūras</w:t>
            </w:r>
            <w:r w:rsidRPr="00A5578E" w:rsidR="003D60A8">
              <w:rPr>
                <w:lang w:eastAsia="lv-LV"/>
              </w:rPr>
              <w:t xml:space="preserve"> un </w:t>
            </w:r>
            <w:r w:rsidRPr="00A5578E" w:rsidR="003A6E89">
              <w:rPr>
                <w:lang w:eastAsia="lv-LV"/>
              </w:rPr>
              <w:t>prasības</w:t>
            </w:r>
            <w:r w:rsidRPr="00A5578E" w:rsidR="003D60A8">
              <w:rPr>
                <w:lang w:eastAsia="lv-LV"/>
              </w:rPr>
              <w:t xml:space="preserve">. </w:t>
            </w:r>
            <w:r w:rsidRPr="00A5578E" w:rsidR="003A6E89">
              <w:rPr>
                <w:lang w:eastAsia="lv-LV"/>
              </w:rPr>
              <w:t xml:space="preserve">Civilās aviācijas aģentūra neveic iesniegto </w:t>
            </w:r>
            <w:r w:rsidRPr="00A5578E" w:rsidR="003D60A8">
              <w:rPr>
                <w:lang w:eastAsia="lv-LV"/>
              </w:rPr>
              <w:t xml:space="preserve">pretendenta </w:t>
            </w:r>
            <w:r w:rsidRPr="00A5578E" w:rsidR="003A6E89">
              <w:rPr>
                <w:lang w:eastAsia="lv-LV"/>
              </w:rPr>
              <w:t xml:space="preserve">dokumentu </w:t>
            </w:r>
            <w:r w:rsidRPr="00A5578E" w:rsidR="00075222">
              <w:rPr>
                <w:lang w:eastAsia="lv-LV"/>
              </w:rPr>
              <w:t>precizēšanu</w:t>
            </w:r>
            <w:r w:rsidRPr="00A5578E" w:rsidR="003A6E89">
              <w:rPr>
                <w:lang w:eastAsia="lv-LV"/>
              </w:rPr>
              <w:t>, bet gan tikai identificē</w:t>
            </w:r>
            <w:r w:rsidRPr="00A5578E" w:rsidR="00F93AF5">
              <w:rPr>
                <w:lang w:eastAsia="lv-LV"/>
              </w:rPr>
              <w:t>,</w:t>
            </w:r>
            <w:r w:rsidRPr="00A5578E" w:rsidR="003A6E89">
              <w:rPr>
                <w:lang w:eastAsia="lv-LV"/>
              </w:rPr>
              <w:t xml:space="preserve"> kādas procedūras, prasības vai kārtība nav aprakstīta dokumentos vai ir aprakstīta nepilnīgi vai neatbilstoši piemēroj</w:t>
            </w:r>
            <w:r w:rsidRPr="00A5578E" w:rsidR="00D47B86">
              <w:rPr>
                <w:lang w:eastAsia="lv-LV"/>
              </w:rPr>
              <w:t>amaj</w:t>
            </w:r>
            <w:r w:rsidRPr="00A5578E" w:rsidR="003A6E89">
              <w:rPr>
                <w:lang w:eastAsia="lv-LV"/>
              </w:rPr>
              <w:t xml:space="preserve">ām prasībām. </w:t>
            </w:r>
          </w:p>
          <w:p w:rsidRPr="00A5578E" w:rsidR="007F57C5" w:rsidP="00643318" w:rsidRDefault="007F57C5" w14:paraId="2C2095AF" w14:textId="35434DA8">
            <w:pPr>
              <w:spacing w:after="0"/>
              <w:jc w:val="both"/>
              <w:rPr>
                <w:rFonts w:eastAsia="Calibri"/>
              </w:rPr>
            </w:pPr>
            <w:r w:rsidRPr="00A5578E">
              <w:rPr>
                <w:rFonts w:eastAsia="Calibri"/>
              </w:rPr>
              <w:t xml:space="preserve">Atbilstoši Valsts iestāžu juridisko dienestu vadītāju </w:t>
            </w:r>
            <w:r w:rsidRPr="00A5578E" w:rsidR="00F153B8">
              <w:rPr>
                <w:rFonts w:eastAsia="Calibri"/>
              </w:rPr>
              <w:t xml:space="preserve">2019.gada 14.novembra </w:t>
            </w:r>
            <w:r w:rsidRPr="00A5578E">
              <w:rPr>
                <w:rFonts w:eastAsia="Calibri"/>
              </w:rPr>
              <w:t>sanāksmē</w:t>
            </w:r>
            <w:r w:rsidR="00F153B8">
              <w:rPr>
                <w:rFonts w:eastAsia="Calibri"/>
              </w:rPr>
              <w:t xml:space="preserve"> (</w:t>
            </w:r>
            <w:r w:rsidRPr="00A5578E">
              <w:rPr>
                <w:rFonts w:eastAsia="Calibri"/>
              </w:rPr>
              <w:t>prot. Nr.3</w:t>
            </w:r>
            <w:r w:rsidR="00F153B8">
              <w:rPr>
                <w:rFonts w:eastAsia="Calibri"/>
              </w:rPr>
              <w:t>,</w:t>
            </w:r>
            <w:r w:rsidRPr="00A5578E">
              <w:rPr>
                <w:rFonts w:eastAsia="Calibri"/>
              </w:rPr>
              <w:t xml:space="preserve"> 2.§) nolemtajam</w:t>
            </w:r>
            <w:r w:rsidR="00C805DC">
              <w:rPr>
                <w:rFonts w:eastAsia="Calibri"/>
              </w:rPr>
              <w:t>,</w:t>
            </w:r>
            <w:r w:rsidRPr="00A5578E">
              <w:rPr>
                <w:rFonts w:eastAsia="Calibri"/>
              </w:rPr>
              <w:t xml:space="preserve"> izvērtējot iespēju pielikumā noteikto informāciju attiecībā uz iesniedzamajām ziņām ietvert noteikumu tekstā, Civilās aviācijas aģentūra ir secinājusi, ka iesniegumam ir jāsaglabā noteikta forma, kuru ir jāaizpilda pretendentam, lai Civilās aviācijas aģentūras inspektori izvērtētu pretendenta  iesniegtā iesnieguma atzītās struktūras statusa saņemšanai, tam pievienoto dokumentu atbilstību noteikumu projekta noteiktajām prasībām, kā arī pēc tam  atzītās struktūras uzraudzības gaitā pārliecinātos par atzītās struktūras atbilstību noteikumu projekta noteiktajām prasībām un  varētu to uzrādīt Starptautiskā civilās aviācijas organizācijai (ICAO) un Eiropas Savienības Aviācijas drošības aģentūrai (EASA), veikto auditu laikā, tāpēc noteikumu pielikums saglabāts. </w:t>
            </w:r>
          </w:p>
          <w:p w:rsidRPr="00A5578E" w:rsidR="00703F32" w:rsidP="00643318" w:rsidRDefault="0061052C" w14:paraId="66F77B7D" w14:textId="56FE770E">
            <w:pPr>
              <w:spacing w:after="0"/>
              <w:jc w:val="both"/>
              <w:rPr>
                <w:rFonts w:eastAsia="Calibri"/>
              </w:rPr>
            </w:pPr>
            <w:r>
              <w:rPr>
                <w:rFonts w:eastAsia="Calibri"/>
              </w:rPr>
              <w:t>Tā kā atzīto struktūru atzīšana ir līdzīga pilotējamās aviācijas personāla apmācību</w:t>
            </w:r>
            <w:r w:rsidR="0096621D">
              <w:rPr>
                <w:rFonts w:eastAsia="Calibri"/>
              </w:rPr>
              <w:t xml:space="preserve"> sniedzēju sertifikācijai, tādēļ</w:t>
            </w:r>
            <w:r>
              <w:rPr>
                <w:rFonts w:eastAsia="Calibri"/>
              </w:rPr>
              <w:t xml:space="preserve"> </w:t>
            </w:r>
            <w:r w:rsidR="0096621D">
              <w:rPr>
                <w:rFonts w:eastAsia="Calibri"/>
              </w:rPr>
              <w:t>a</w:t>
            </w:r>
            <w:r w:rsidRPr="00A5578E" w:rsidR="001173EB">
              <w:rPr>
                <w:rFonts w:eastAsia="Calibri"/>
              </w:rPr>
              <w:t>tsevišķas noteikumu projekta normas pēc iespējas ir pielīdzinātas regul</w:t>
            </w:r>
            <w:r>
              <w:rPr>
                <w:rFonts w:eastAsia="Calibri"/>
              </w:rPr>
              <w:t>ā</w:t>
            </w:r>
            <w:r w:rsidRPr="00A5578E" w:rsidR="001173EB">
              <w:rPr>
                <w:rFonts w:eastAsia="Calibri"/>
              </w:rPr>
              <w:t xml:space="preserve"> Nr.2011/1178</w:t>
            </w:r>
            <w:r>
              <w:rPr>
                <w:rFonts w:eastAsia="Calibri"/>
              </w:rPr>
              <w:t xml:space="preserve"> noteiktajām prasībām.</w:t>
            </w:r>
            <w:r w:rsidRPr="00A5578E" w:rsidR="001173EB">
              <w:rPr>
                <w:rFonts w:eastAsia="Calibri"/>
              </w:rPr>
              <w:t xml:space="preserve"> </w:t>
            </w:r>
            <w:r w:rsidR="0096621D">
              <w:rPr>
                <w:rFonts w:eastAsia="Calibri"/>
              </w:rPr>
              <w:t xml:space="preserve">Tā piemēram </w:t>
            </w:r>
            <w:r w:rsidRPr="00A5578E" w:rsidR="001173EB">
              <w:rPr>
                <w:rFonts w:eastAsia="Calibri"/>
              </w:rPr>
              <w:t>noteikumu projekta 2</w:t>
            </w:r>
            <w:r w:rsidRPr="00A5578E" w:rsidR="00942D62">
              <w:rPr>
                <w:rFonts w:eastAsia="Calibri"/>
              </w:rPr>
              <w:t>7</w:t>
            </w:r>
            <w:r w:rsidRPr="00A5578E" w:rsidR="001173EB">
              <w:rPr>
                <w:rFonts w:eastAsia="Calibri"/>
              </w:rPr>
              <w:t>.</w:t>
            </w:r>
            <w:r w:rsidRPr="00A5578E" w:rsidR="00942D62">
              <w:rPr>
                <w:rFonts w:eastAsia="Calibri"/>
              </w:rPr>
              <w:t>3</w:t>
            </w:r>
            <w:r w:rsidRPr="00A5578E" w:rsidR="001173EB">
              <w:rPr>
                <w:rFonts w:eastAsia="Calibri"/>
              </w:rPr>
              <w:t>. apakšpunkts, kas nosaka, ka gadījumi</w:t>
            </w:r>
            <w:r w:rsidRPr="00A5578E" w:rsidR="00942D62">
              <w:rPr>
                <w:rFonts w:eastAsia="Calibri"/>
              </w:rPr>
              <w:t xml:space="preserve">, kad </w:t>
            </w:r>
            <w:r w:rsidRPr="00A5578E" w:rsidR="003D2C4A">
              <w:rPr>
                <w:rFonts w:eastAsia="Times New Roman"/>
                <w:color w:val="000000"/>
                <w:lang w:eastAsia="lv-LV"/>
              </w:rPr>
              <w:t>Civilās aviācijas aģentūrai ir pierādījumi par atzītās struktūras statusa vai</w:t>
            </w:r>
            <w:r w:rsidRPr="00A5578E" w:rsidR="00942D62">
              <w:rPr>
                <w:rFonts w:eastAsia="Times New Roman"/>
                <w:color w:val="000000"/>
                <w:lang w:eastAsia="lv-LV"/>
              </w:rPr>
              <w:t xml:space="preserve"> </w:t>
            </w:r>
            <w:r w:rsidRPr="00A5578E" w:rsidR="003D2C4A">
              <w:rPr>
                <w:rFonts w:eastAsia="Times New Roman"/>
                <w:color w:val="000000"/>
                <w:lang w:eastAsia="lv-LV"/>
              </w:rPr>
              <w:t xml:space="preserve">regulas Nr.2019/947 pielikuma 6.papildinājumā </w:t>
            </w:r>
            <w:r w:rsidRPr="00A5578E" w:rsidR="001173EB">
              <w:rPr>
                <w:rFonts w:eastAsia="Times New Roman"/>
                <w:color w:val="000000"/>
                <w:lang w:eastAsia="lv-LV"/>
              </w:rPr>
              <w:t>minētās deklarācijas prettiesisku izmantošanu</w:t>
            </w:r>
            <w:r w:rsidRPr="00A5578E" w:rsidR="00C2490A">
              <w:rPr>
                <w:rFonts w:eastAsia="Times New Roman"/>
                <w:color w:val="000000"/>
                <w:lang w:eastAsia="lv-LV"/>
              </w:rPr>
              <w:t>,</w:t>
            </w:r>
            <w:r w:rsidRPr="00A5578E" w:rsidR="001173EB">
              <w:rPr>
                <w:rFonts w:eastAsia="Times New Roman"/>
                <w:color w:val="000000"/>
                <w:lang w:eastAsia="lv-LV"/>
              </w:rPr>
              <w:t xml:space="preserve"> tiek uzskatīti par </w:t>
            </w:r>
            <w:r w:rsidRPr="00A5578E" w:rsidR="001173EB">
              <w:rPr>
                <w:rFonts w:eastAsia="Times New Roman"/>
                <w:color w:val="000000"/>
                <w:lang w:eastAsia="lv-LV"/>
              </w:rPr>
              <w:lastRenderedPageBreak/>
              <w:t>1.līmeņa neatbilstību</w:t>
            </w:r>
            <w:r w:rsidRPr="00A5578E" w:rsidR="00C2490A">
              <w:rPr>
                <w:rFonts w:eastAsia="Calibri"/>
              </w:rPr>
              <w:t xml:space="preserve">, līdzīga norma ir </w:t>
            </w:r>
            <w:r w:rsidRPr="00A5578E" w:rsidR="001173EB">
              <w:rPr>
                <w:rFonts w:eastAsia="Calibri"/>
              </w:rPr>
              <w:t>regulas 2011/1178</w:t>
            </w:r>
            <w:r w:rsidR="0096621D">
              <w:rPr>
                <w:rFonts w:eastAsia="Calibri"/>
              </w:rPr>
              <w:t xml:space="preserve"> VI pielikuma</w:t>
            </w:r>
            <w:r w:rsidRPr="00A5578E" w:rsidR="001173EB">
              <w:rPr>
                <w:rFonts w:eastAsia="Calibri"/>
              </w:rPr>
              <w:t xml:space="preserve"> ARA.GEN.350. punkt</w:t>
            </w:r>
            <w:r w:rsidRPr="00A5578E" w:rsidR="006B54AC">
              <w:rPr>
                <w:rFonts w:eastAsia="Calibri"/>
              </w:rPr>
              <w:t xml:space="preserve">a b) apakšpunkta 3) apakšpunktā. Kā piemēru </w:t>
            </w:r>
            <w:r w:rsidR="0096621D">
              <w:rPr>
                <w:rFonts w:eastAsia="Calibri"/>
              </w:rPr>
              <w:t xml:space="preserve">deklarācijas prettiesiskai izmantošanai var minēt tās </w:t>
            </w:r>
            <w:r w:rsidRPr="00A5578E" w:rsidR="00B918A3">
              <w:rPr>
                <w:rFonts w:eastAsia="Calibri"/>
              </w:rPr>
              <w:t>nodošan</w:t>
            </w:r>
            <w:r w:rsidRPr="00A5578E" w:rsidR="00981DD9">
              <w:rPr>
                <w:rFonts w:eastAsia="Calibri"/>
              </w:rPr>
              <w:t>u citai personai</w:t>
            </w:r>
            <w:r w:rsidR="00C92F4C">
              <w:rPr>
                <w:rFonts w:eastAsia="Calibri"/>
              </w:rPr>
              <w:t xml:space="preserve"> atzītās struktūras darbību veikšanai</w:t>
            </w:r>
            <w:r w:rsidR="0096621D">
              <w:rPr>
                <w:rFonts w:eastAsia="Calibri"/>
              </w:rPr>
              <w:t>.</w:t>
            </w:r>
          </w:p>
        </w:tc>
      </w:tr>
      <w:tr w:rsidRPr="00A5578E" w:rsidR="00C85C97" w:rsidTr="001D1041" w14:paraId="7B5020F4" w14:textId="77777777">
        <w:trPr>
          <w:tblCellSpacing w:w="15" w:type="dxa"/>
        </w:trPr>
        <w:tc>
          <w:tcPr>
            <w:tcW w:w="514" w:type="dxa"/>
            <w:tcBorders>
              <w:top w:val="outset" w:color="auto" w:sz="6" w:space="0"/>
              <w:left w:val="outset" w:color="auto" w:sz="6" w:space="0"/>
              <w:bottom w:val="outset" w:color="auto" w:sz="6" w:space="0"/>
              <w:right w:val="outset" w:color="auto" w:sz="6" w:space="0"/>
            </w:tcBorders>
            <w:hideMark/>
          </w:tcPr>
          <w:p w:rsidRPr="00A5578E" w:rsidR="00C85C97" w:rsidP="00C85C97" w:rsidRDefault="00C85C97" w14:paraId="79789529" w14:textId="77777777">
            <w:pPr>
              <w:spacing w:before="100" w:beforeAutospacing="1" w:after="100" w:afterAutospacing="1"/>
              <w:jc w:val="center"/>
              <w:rPr>
                <w:rFonts w:eastAsia="Times New Roman"/>
                <w:lang w:eastAsia="lv-LV"/>
              </w:rPr>
            </w:pPr>
            <w:r w:rsidRPr="00A5578E">
              <w:rPr>
                <w:rFonts w:eastAsia="Times New Roman"/>
                <w:lang w:eastAsia="lv-LV"/>
              </w:rPr>
              <w:lastRenderedPageBreak/>
              <w:t>3.</w:t>
            </w:r>
          </w:p>
        </w:tc>
        <w:tc>
          <w:tcPr>
            <w:tcW w:w="2762" w:type="dxa"/>
            <w:tcBorders>
              <w:top w:val="outset" w:color="auto" w:sz="6" w:space="0"/>
              <w:left w:val="outset" w:color="auto" w:sz="6" w:space="0"/>
              <w:bottom w:val="outset" w:color="auto" w:sz="6" w:space="0"/>
              <w:right w:val="outset" w:color="auto" w:sz="6" w:space="0"/>
            </w:tcBorders>
            <w:hideMark/>
          </w:tcPr>
          <w:p w:rsidRPr="00A5578E" w:rsidR="00C85C97" w:rsidP="00C85C97" w:rsidRDefault="00C85C97" w14:paraId="21FF3491" w14:textId="77777777">
            <w:pPr>
              <w:spacing w:after="0"/>
              <w:rPr>
                <w:rFonts w:eastAsia="Times New Roman"/>
                <w:lang w:eastAsia="lv-LV"/>
              </w:rPr>
            </w:pPr>
            <w:r w:rsidRPr="00A5578E">
              <w:rPr>
                <w:rFonts w:eastAsia="Times New Roman"/>
                <w:lang w:eastAsia="lv-LV"/>
              </w:rPr>
              <w:t>Projekta izstrādē iesaistītās institūcijas un publiskas personas kapitālsabiedrības</w:t>
            </w:r>
          </w:p>
        </w:tc>
        <w:tc>
          <w:tcPr>
            <w:tcW w:w="5659" w:type="dxa"/>
            <w:tcBorders>
              <w:top w:val="outset" w:color="auto" w:sz="6" w:space="0"/>
              <w:left w:val="outset" w:color="auto" w:sz="6" w:space="0"/>
              <w:bottom w:val="outset" w:color="auto" w:sz="6" w:space="0"/>
              <w:right w:val="outset" w:color="auto" w:sz="6" w:space="0"/>
            </w:tcBorders>
          </w:tcPr>
          <w:p w:rsidRPr="00A5578E" w:rsidR="00C85C97" w:rsidP="00F931AD" w:rsidRDefault="00F931AD" w14:paraId="56905D17" w14:textId="77777777">
            <w:pPr>
              <w:spacing w:after="0"/>
              <w:jc w:val="both"/>
              <w:rPr>
                <w:rFonts w:eastAsia="Times New Roman"/>
                <w:lang w:eastAsia="lv-LV"/>
              </w:rPr>
            </w:pPr>
            <w:r w:rsidRPr="00A5578E">
              <w:rPr>
                <w:rFonts w:eastAsia="Calibri"/>
                <w:color w:val="000000"/>
              </w:rPr>
              <w:t>Satiksmes ministrija, v</w:t>
            </w:r>
            <w:r w:rsidRPr="00A5578E">
              <w:rPr>
                <w:lang w:eastAsia="lv-LV"/>
              </w:rPr>
              <w:t>alsts aģentūra “Civilās aviācijas aģentūra”.</w:t>
            </w:r>
          </w:p>
        </w:tc>
      </w:tr>
      <w:tr w:rsidRPr="00A5578E" w:rsidR="00C85C97" w:rsidTr="001D1041" w14:paraId="73673957" w14:textId="77777777">
        <w:trPr>
          <w:tblCellSpacing w:w="15" w:type="dxa"/>
        </w:trPr>
        <w:tc>
          <w:tcPr>
            <w:tcW w:w="514" w:type="dxa"/>
            <w:tcBorders>
              <w:top w:val="outset" w:color="auto" w:sz="6" w:space="0"/>
              <w:left w:val="outset" w:color="auto" w:sz="6" w:space="0"/>
              <w:bottom w:val="outset" w:color="auto" w:sz="6" w:space="0"/>
              <w:right w:val="outset" w:color="auto" w:sz="6" w:space="0"/>
            </w:tcBorders>
            <w:hideMark/>
          </w:tcPr>
          <w:p w:rsidRPr="00A5578E" w:rsidR="00C85C97" w:rsidP="00C85C97" w:rsidRDefault="00C85C97" w14:paraId="4C0D3C88" w14:textId="77777777">
            <w:pPr>
              <w:spacing w:before="100" w:beforeAutospacing="1" w:after="100" w:afterAutospacing="1"/>
              <w:jc w:val="center"/>
              <w:rPr>
                <w:rFonts w:eastAsia="Times New Roman"/>
                <w:lang w:eastAsia="lv-LV"/>
              </w:rPr>
            </w:pPr>
            <w:r w:rsidRPr="00A5578E">
              <w:rPr>
                <w:rFonts w:eastAsia="Times New Roman"/>
                <w:lang w:eastAsia="lv-LV"/>
              </w:rPr>
              <w:t>4.</w:t>
            </w:r>
          </w:p>
        </w:tc>
        <w:tc>
          <w:tcPr>
            <w:tcW w:w="2762" w:type="dxa"/>
            <w:tcBorders>
              <w:top w:val="outset" w:color="auto" w:sz="6" w:space="0"/>
              <w:left w:val="outset" w:color="auto" w:sz="6" w:space="0"/>
              <w:bottom w:val="outset" w:color="auto" w:sz="6" w:space="0"/>
              <w:right w:val="outset" w:color="auto" w:sz="6" w:space="0"/>
            </w:tcBorders>
            <w:hideMark/>
          </w:tcPr>
          <w:p w:rsidRPr="00A5578E" w:rsidR="00C85C97" w:rsidP="00C85C97" w:rsidRDefault="00C85C97" w14:paraId="32D80C0B" w14:textId="77777777">
            <w:pPr>
              <w:spacing w:after="0"/>
              <w:rPr>
                <w:rFonts w:eastAsia="Times New Roman"/>
                <w:lang w:eastAsia="lv-LV"/>
              </w:rPr>
            </w:pPr>
            <w:r w:rsidRPr="00A5578E">
              <w:rPr>
                <w:rFonts w:eastAsia="Times New Roman"/>
                <w:lang w:eastAsia="lv-LV"/>
              </w:rPr>
              <w:t>Cita informācija</w:t>
            </w:r>
          </w:p>
        </w:tc>
        <w:tc>
          <w:tcPr>
            <w:tcW w:w="5659" w:type="dxa"/>
            <w:tcBorders>
              <w:top w:val="outset" w:color="auto" w:sz="6" w:space="0"/>
              <w:left w:val="outset" w:color="auto" w:sz="6" w:space="0"/>
              <w:bottom w:val="outset" w:color="auto" w:sz="6" w:space="0"/>
              <w:right w:val="outset" w:color="auto" w:sz="6" w:space="0"/>
            </w:tcBorders>
          </w:tcPr>
          <w:p w:rsidRPr="00A5578E" w:rsidR="00C85C97" w:rsidP="00430D8A" w:rsidRDefault="0080505B" w14:paraId="2552C549" w14:textId="77777777">
            <w:pPr>
              <w:spacing w:after="0"/>
              <w:jc w:val="both"/>
              <w:rPr>
                <w:rFonts w:eastAsia="Times New Roman"/>
                <w:lang w:eastAsia="lv-LV"/>
              </w:rPr>
            </w:pPr>
            <w:r w:rsidRPr="00A5578E">
              <w:rPr>
                <w:rFonts w:eastAsia="Times New Roman"/>
                <w:lang w:eastAsia="lv-LV"/>
              </w:rPr>
              <w:t>Nav</w:t>
            </w:r>
            <w:r w:rsidRPr="00A5578E" w:rsidR="00CD08CD">
              <w:rPr>
                <w:rFonts w:eastAsia="Times New Roman"/>
                <w:lang w:eastAsia="lv-LV"/>
              </w:rPr>
              <w:t>.</w:t>
            </w:r>
          </w:p>
        </w:tc>
      </w:tr>
    </w:tbl>
    <w:p w:rsidRPr="00A5578E" w:rsidR="00202A46" w:rsidP="00016692" w:rsidRDefault="00016692" w14:paraId="5A0FA4CE" w14:textId="77777777">
      <w:pPr>
        <w:spacing w:after="0"/>
        <w:rPr>
          <w:rFonts w:eastAsia="Times New Roman"/>
          <w:lang w:eastAsia="lv-LV"/>
        </w:rPr>
      </w:pPr>
      <w:r w:rsidRPr="00A5578E">
        <w:rPr>
          <w:rFonts w:eastAsia="Times New Roman"/>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A5578E" w:rsidR="00016692" w:rsidTr="00016692" w14:paraId="1A0FA858"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A5578E" w:rsidR="00016692" w:rsidP="00016692" w:rsidRDefault="00016692" w14:paraId="253269C0" w14:textId="77777777">
            <w:pPr>
              <w:spacing w:before="100" w:beforeAutospacing="1" w:after="100" w:afterAutospacing="1"/>
              <w:jc w:val="center"/>
              <w:rPr>
                <w:rFonts w:eastAsia="Times New Roman"/>
                <w:b/>
                <w:bCs/>
                <w:lang w:eastAsia="lv-LV"/>
              </w:rPr>
            </w:pPr>
            <w:r w:rsidRPr="00A5578E">
              <w:rPr>
                <w:rFonts w:eastAsia="Times New Roman"/>
                <w:b/>
                <w:bCs/>
                <w:lang w:eastAsia="lv-LV"/>
              </w:rPr>
              <w:t>II. Tiesību akta projekta ietekme uz sabiedrību, tautsaimniecības attīstību un administratīvo slogu</w:t>
            </w:r>
          </w:p>
        </w:tc>
      </w:tr>
      <w:tr w:rsidRPr="00A5578E" w:rsidR="00016692" w:rsidTr="00BF5F86" w14:paraId="02CF64D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5578E" w:rsidR="00016692" w:rsidP="00016692" w:rsidRDefault="00016692" w14:paraId="65B9F748" w14:textId="77777777">
            <w:pPr>
              <w:spacing w:before="100" w:beforeAutospacing="1" w:after="100" w:afterAutospacing="1"/>
              <w:jc w:val="center"/>
              <w:rPr>
                <w:rFonts w:eastAsia="Times New Roman"/>
                <w:lang w:eastAsia="lv-LV"/>
              </w:rPr>
            </w:pPr>
            <w:r w:rsidRPr="00A5578E">
              <w:rPr>
                <w:rFonts w:eastAsia="Times New Roman"/>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A5578E" w:rsidR="00016692" w:rsidP="00016692" w:rsidRDefault="00016692" w14:paraId="2A5071A7" w14:textId="77777777">
            <w:pPr>
              <w:spacing w:after="0"/>
              <w:rPr>
                <w:rFonts w:eastAsia="Times New Roman"/>
                <w:lang w:eastAsia="lv-LV"/>
              </w:rPr>
            </w:pPr>
            <w:r w:rsidRPr="00A5578E">
              <w:rPr>
                <w:rFonts w:eastAsia="Times New Roman"/>
                <w:lang w:eastAsia="lv-LV"/>
              </w:rPr>
              <w:t xml:space="preserve">Sabiedrības </w:t>
            </w:r>
            <w:proofErr w:type="spellStart"/>
            <w:r w:rsidRPr="00A5578E">
              <w:rPr>
                <w:rFonts w:eastAsia="Times New Roman"/>
                <w:lang w:eastAsia="lv-LV"/>
              </w:rPr>
              <w:t>mērķgrupas</w:t>
            </w:r>
            <w:proofErr w:type="spellEnd"/>
            <w:r w:rsidRPr="00A5578E">
              <w:rPr>
                <w:rFonts w:eastAsia="Times New Roman"/>
                <w:lang w:eastAsia="lv-LV"/>
              </w:rPr>
              <w:t>, kuras tiesiskais regulējums ietekmē vai varētu ietekmēt</w:t>
            </w:r>
          </w:p>
        </w:tc>
        <w:tc>
          <w:tcPr>
            <w:tcW w:w="2960" w:type="pct"/>
            <w:tcBorders>
              <w:top w:val="outset" w:color="auto" w:sz="6" w:space="0"/>
              <w:left w:val="outset" w:color="auto" w:sz="6" w:space="0"/>
              <w:bottom w:val="outset" w:color="auto" w:sz="6" w:space="0"/>
              <w:right w:val="outset" w:color="auto" w:sz="6" w:space="0"/>
            </w:tcBorders>
          </w:tcPr>
          <w:p w:rsidRPr="00A5578E" w:rsidR="00016692" w:rsidP="001C5FC6" w:rsidRDefault="00AF6925" w14:paraId="6B24EE1B" w14:textId="7B2A2887">
            <w:pPr>
              <w:jc w:val="both"/>
            </w:pPr>
            <w:r w:rsidRPr="00A5578E">
              <w:t>Fiziskas</w:t>
            </w:r>
            <w:r w:rsidRPr="00A5578E" w:rsidR="009E21EF">
              <w:t xml:space="preserve">, </w:t>
            </w:r>
            <w:r w:rsidRPr="00A5578E">
              <w:t>juridiskas personas</w:t>
            </w:r>
            <w:r w:rsidRPr="00A5578E" w:rsidR="009E21EF">
              <w:t>, kuras vēlas veikt bezpilota gaisa kuģu tālvadības pilotu klātienes eksaminēšanu bezpilotu gaisa kuģu ekspluatācijai atvērtajā A2 un specifiskajā kategorijā, kā arī pasniegt tālvadības pilotu apmācību ekspluatācijai specifiskajā kategorijā</w:t>
            </w:r>
            <w:r w:rsidRPr="00A5578E" w:rsidR="00CA3860">
              <w:t>,</w:t>
            </w:r>
            <w:r w:rsidRPr="00A5578E" w:rsidR="009E21EF">
              <w:t xml:space="preserve"> ja to paredz drošuma novērtējums</w:t>
            </w:r>
            <w:r w:rsidRPr="00A5578E" w:rsidR="00F31739">
              <w:t>,</w:t>
            </w:r>
            <w:r w:rsidRPr="00A5578E" w:rsidR="009E21EF">
              <w:t xml:space="preserve"> un kas vēlas veikt tālvadības pilotu praktisko apmācību un  prasmju novērtēšanu bezpilota gaisa kuģu ekspluatācijai specifiskajā kategorijā. </w:t>
            </w:r>
          </w:p>
        </w:tc>
      </w:tr>
      <w:tr w:rsidRPr="00A5578E" w:rsidR="00BF5F86" w:rsidTr="00BF5F86" w14:paraId="6A907E4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5578E" w:rsidR="00BF5F86" w:rsidP="00BF5F86" w:rsidRDefault="00BF5F86" w14:paraId="695D5138" w14:textId="77777777">
            <w:pPr>
              <w:spacing w:before="100" w:beforeAutospacing="1" w:after="100" w:afterAutospacing="1"/>
              <w:jc w:val="center"/>
              <w:rPr>
                <w:rFonts w:eastAsia="Times New Roman"/>
                <w:lang w:eastAsia="lv-LV"/>
              </w:rPr>
            </w:pPr>
            <w:r w:rsidRPr="00A5578E">
              <w:rPr>
                <w:rFonts w:eastAsia="Times New Roman"/>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A5578E" w:rsidR="00BF5F86" w:rsidP="00BF5F86" w:rsidRDefault="00BF5F86" w14:paraId="3C01B081" w14:textId="77777777">
            <w:pPr>
              <w:spacing w:after="0"/>
              <w:rPr>
                <w:rFonts w:eastAsia="Times New Roman"/>
                <w:lang w:eastAsia="lv-LV"/>
              </w:rPr>
            </w:pPr>
            <w:r w:rsidRPr="00A5578E">
              <w:rPr>
                <w:rFonts w:eastAsia="Times New Roman"/>
                <w:lang w:eastAsia="lv-LV"/>
              </w:rPr>
              <w:t>Tiesiskā regulējuma ietekme uz tautsaimniecību un administratīvo slogu</w:t>
            </w:r>
          </w:p>
        </w:tc>
        <w:tc>
          <w:tcPr>
            <w:tcW w:w="2960" w:type="pct"/>
            <w:tcBorders>
              <w:top w:val="outset" w:color="auto" w:sz="6" w:space="0"/>
              <w:left w:val="outset" w:color="auto" w:sz="6" w:space="0"/>
              <w:bottom w:val="outset" w:color="auto" w:sz="6" w:space="0"/>
              <w:right w:val="outset" w:color="auto" w:sz="6" w:space="0"/>
            </w:tcBorders>
          </w:tcPr>
          <w:p w:rsidRPr="00A5578E" w:rsidR="001F33C8" w:rsidP="00C805DC" w:rsidRDefault="00191E0D" w14:paraId="27DD2992" w14:textId="40F239F7">
            <w:pPr>
              <w:spacing w:after="0"/>
              <w:jc w:val="both"/>
              <w:rPr>
                <w:rFonts w:eastAsia="Times New Roman"/>
                <w:lang w:eastAsia="lv-LV"/>
              </w:rPr>
            </w:pPr>
            <w:r w:rsidRPr="00A5578E">
              <w:rPr>
                <w:rFonts w:eastAsia="Times New Roman"/>
                <w:lang w:eastAsia="lv-LV"/>
              </w:rPr>
              <w:t>Noteikumu p</w:t>
            </w:r>
            <w:r w:rsidRPr="00A5578E" w:rsidR="009F34C7">
              <w:rPr>
                <w:rFonts w:eastAsia="Times New Roman"/>
                <w:lang w:eastAsia="lv-LV"/>
              </w:rPr>
              <w:t xml:space="preserve">rojekta tiesiskais regulējums pozitīvi ietekmēs tautsaimniecību un sabiedrības </w:t>
            </w:r>
            <w:proofErr w:type="spellStart"/>
            <w:r w:rsidRPr="00A5578E" w:rsidR="009F34C7">
              <w:rPr>
                <w:rFonts w:eastAsia="Times New Roman"/>
                <w:lang w:eastAsia="lv-LV"/>
              </w:rPr>
              <w:t>mērķgrupas</w:t>
            </w:r>
            <w:proofErr w:type="spellEnd"/>
            <w:r w:rsidRPr="00A5578E" w:rsidR="009F34C7">
              <w:rPr>
                <w:rFonts w:eastAsia="Times New Roman"/>
                <w:lang w:eastAsia="lv-LV"/>
              </w:rPr>
              <w:t xml:space="preserve">, </w:t>
            </w:r>
            <w:r w:rsidRPr="00A5578E" w:rsidR="00E51CC9">
              <w:rPr>
                <w:rFonts w:eastAsia="Times New Roman"/>
                <w:lang w:eastAsia="lv-LV"/>
              </w:rPr>
              <w:t xml:space="preserve">ņemot vērā, ka tiesiskais regulējumus </w:t>
            </w:r>
            <w:r w:rsidRPr="00A5578E" w:rsidR="007A3B5A">
              <w:rPr>
                <w:rFonts w:eastAsia="Times New Roman"/>
                <w:lang w:eastAsia="lv-LV"/>
              </w:rPr>
              <w:t xml:space="preserve">pilnveido vienotos pamatprincipus </w:t>
            </w:r>
            <w:r w:rsidRPr="00A5578E" w:rsidR="00B344A1">
              <w:rPr>
                <w:rFonts w:eastAsia="Times New Roman"/>
                <w:lang w:eastAsia="lv-LV"/>
              </w:rPr>
              <w:t xml:space="preserve">bezpilotu gaisa kuģu </w:t>
            </w:r>
            <w:r w:rsidRPr="00A5578E" w:rsidR="00FC5357">
              <w:rPr>
                <w:rFonts w:eastAsia="Times New Roman"/>
                <w:lang w:eastAsia="lv-LV"/>
              </w:rPr>
              <w:t xml:space="preserve">tālvadības </w:t>
            </w:r>
            <w:r w:rsidRPr="00A5578E" w:rsidR="00B344A1">
              <w:rPr>
                <w:rFonts w:eastAsia="Times New Roman"/>
                <w:lang w:eastAsia="lv-LV"/>
              </w:rPr>
              <w:t xml:space="preserve">pilotu </w:t>
            </w:r>
            <w:r w:rsidRPr="00A5578E" w:rsidR="009F34C7">
              <w:rPr>
                <w:rFonts w:eastAsia="Times New Roman"/>
                <w:lang w:eastAsia="lv-LV"/>
              </w:rPr>
              <w:t>apmācību un eksaminēšanas nodrošināšanai</w:t>
            </w:r>
            <w:r w:rsidRPr="00A5578E" w:rsidR="007876BA">
              <w:rPr>
                <w:rFonts w:eastAsia="Times New Roman"/>
                <w:lang w:eastAsia="lv-LV"/>
              </w:rPr>
              <w:t>,</w:t>
            </w:r>
            <w:r w:rsidRPr="00A5578E" w:rsidR="009F34C7">
              <w:rPr>
                <w:rFonts w:eastAsia="Times New Roman"/>
                <w:lang w:eastAsia="lv-LV"/>
              </w:rPr>
              <w:t xml:space="preserve"> </w:t>
            </w:r>
            <w:r w:rsidRPr="00A5578E" w:rsidR="007A3B5A">
              <w:rPr>
                <w:rFonts w:eastAsia="Times New Roman"/>
                <w:lang w:eastAsia="lv-LV"/>
              </w:rPr>
              <w:t>kas</w:t>
            </w:r>
            <w:r w:rsidRPr="00A5578E" w:rsidR="00F31739">
              <w:rPr>
                <w:rFonts w:eastAsia="Times New Roman"/>
                <w:lang w:eastAsia="lv-LV"/>
              </w:rPr>
              <w:t>,</w:t>
            </w:r>
            <w:r w:rsidRPr="00A5578E" w:rsidR="007A3B5A">
              <w:rPr>
                <w:rFonts w:eastAsia="Times New Roman"/>
                <w:lang w:eastAsia="lv-LV"/>
              </w:rPr>
              <w:t xml:space="preserve"> savukārt, sekmēs bezpilota gaisa kuģu</w:t>
            </w:r>
            <w:r w:rsidRPr="00A5578E" w:rsidR="009F34C7">
              <w:rPr>
                <w:rFonts w:eastAsia="Times New Roman"/>
                <w:lang w:eastAsia="lv-LV"/>
              </w:rPr>
              <w:t xml:space="preserve"> lidojumu drošumu. </w:t>
            </w:r>
          </w:p>
        </w:tc>
      </w:tr>
      <w:tr w:rsidRPr="00A5578E" w:rsidR="00BF5F86" w:rsidTr="00BF5F86" w14:paraId="53A21E4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5578E" w:rsidR="00BF5F86" w:rsidP="00BF5F86" w:rsidRDefault="00BF5F86" w14:paraId="444A8659" w14:textId="77777777">
            <w:pPr>
              <w:spacing w:before="100" w:beforeAutospacing="1" w:after="100" w:afterAutospacing="1"/>
              <w:jc w:val="center"/>
              <w:rPr>
                <w:rFonts w:eastAsia="Times New Roman"/>
                <w:lang w:eastAsia="lv-LV"/>
              </w:rPr>
            </w:pPr>
            <w:r w:rsidRPr="00A5578E">
              <w:rPr>
                <w:rFonts w:eastAsia="Times New Roman"/>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A5578E" w:rsidR="00BF5F86" w:rsidP="00BF5F86" w:rsidRDefault="00BF5F86" w14:paraId="7A10E284" w14:textId="77777777">
            <w:pPr>
              <w:spacing w:after="0"/>
              <w:rPr>
                <w:rFonts w:eastAsia="Times New Roman"/>
                <w:lang w:eastAsia="lv-LV"/>
              </w:rPr>
            </w:pPr>
            <w:r w:rsidRPr="00A5578E">
              <w:rPr>
                <w:rFonts w:eastAsia="Times New Roman"/>
                <w:lang w:eastAsia="lv-LV"/>
              </w:rPr>
              <w:t>Administratīvo izmaksu monetārs novērtējums</w:t>
            </w:r>
          </w:p>
        </w:tc>
        <w:tc>
          <w:tcPr>
            <w:tcW w:w="2960" w:type="pct"/>
            <w:tcBorders>
              <w:top w:val="outset" w:color="auto" w:sz="6" w:space="0"/>
              <w:left w:val="outset" w:color="auto" w:sz="6" w:space="0"/>
              <w:bottom w:val="outset" w:color="auto" w:sz="6" w:space="0"/>
              <w:right w:val="outset" w:color="auto" w:sz="6" w:space="0"/>
            </w:tcBorders>
          </w:tcPr>
          <w:p w:rsidRPr="00A5578E" w:rsidR="00E51CC9" w:rsidP="00C805DC" w:rsidRDefault="00E51CC9" w14:paraId="74CEC827" w14:textId="7078A0E9">
            <w:pPr>
              <w:spacing w:after="0"/>
              <w:jc w:val="both"/>
              <w:rPr>
                <w:lang w:eastAsia="lv-LV"/>
              </w:rPr>
            </w:pPr>
            <w:r w:rsidRPr="00A5578E">
              <w:rPr>
                <w:lang w:eastAsia="lv-LV"/>
              </w:rPr>
              <w:t xml:space="preserve">Administratīvās izmaksas, kas saistītas ar noteikumu projekta </w:t>
            </w:r>
            <w:r w:rsidRPr="00A5578E" w:rsidR="006714CC">
              <w:rPr>
                <w:lang w:eastAsia="lv-LV"/>
              </w:rPr>
              <w:t>9</w:t>
            </w:r>
            <w:r w:rsidRPr="00A5578E" w:rsidR="007876BA">
              <w:rPr>
                <w:lang w:eastAsia="lv-LV"/>
              </w:rPr>
              <w:t>.1.a</w:t>
            </w:r>
            <w:r w:rsidRPr="00A5578E">
              <w:rPr>
                <w:lang w:eastAsia="lv-LV"/>
              </w:rPr>
              <w:t>pakšpunktā</w:t>
            </w:r>
            <w:r w:rsidRPr="00A5578E" w:rsidR="001709EA">
              <w:rPr>
                <w:lang w:eastAsia="lv-LV"/>
              </w:rPr>
              <w:t xml:space="preserve"> </w:t>
            </w:r>
            <w:r w:rsidRPr="00A5578E" w:rsidR="00191E0D">
              <w:rPr>
                <w:lang w:eastAsia="lv-LV"/>
              </w:rPr>
              <w:t>minētā iesnieguma</w:t>
            </w:r>
            <w:r w:rsidRPr="00A5578E">
              <w:rPr>
                <w:lang w:eastAsia="lv-LV"/>
              </w:rPr>
              <w:t xml:space="preserve"> iesniegšanu Civilās aviācijas aģentūrā, atzītajai struktūrai nepārsniegs 2000 eiro gadā. </w:t>
            </w:r>
          </w:p>
          <w:p w:rsidRPr="00A5578E" w:rsidR="00BF5F86" w:rsidP="00C805DC" w:rsidRDefault="00E51CC9" w14:paraId="3BE17714" w14:textId="36558EF4">
            <w:pPr>
              <w:spacing w:after="0"/>
              <w:jc w:val="both"/>
              <w:rPr>
                <w:rFonts w:eastAsia="Times New Roman"/>
                <w:lang w:eastAsia="lv-LV"/>
              </w:rPr>
            </w:pPr>
            <w:r w:rsidRPr="00A5578E">
              <w:rPr>
                <w:lang w:eastAsia="lv-LV"/>
              </w:rPr>
              <w:t xml:space="preserve">Administratīvās izmaksas Civilās aviācijas aģentūrai, kuras darbinieks veiks informācijas sniegšanas, pieņemšanas, apkopošanas, apstrādes un uzglabāšanas pienākumus, kas saistīti ar noteikumu projekta </w:t>
            </w:r>
            <w:r w:rsidRPr="00A5578E" w:rsidR="006714CC">
              <w:rPr>
                <w:lang w:eastAsia="lv-LV"/>
              </w:rPr>
              <w:t>9</w:t>
            </w:r>
            <w:r w:rsidRPr="00A5578E">
              <w:rPr>
                <w:lang w:eastAsia="lv-LV"/>
              </w:rPr>
              <w:t>.1.</w:t>
            </w:r>
            <w:r w:rsidRPr="00A5578E" w:rsidR="00191E0D">
              <w:rPr>
                <w:lang w:eastAsia="lv-LV"/>
              </w:rPr>
              <w:t>apakšpunktā</w:t>
            </w:r>
            <w:r w:rsidRPr="00A5578E">
              <w:rPr>
                <w:lang w:eastAsia="lv-LV"/>
              </w:rPr>
              <w:t xml:space="preserve"> </w:t>
            </w:r>
            <w:r w:rsidRPr="00A5578E" w:rsidR="00191E0D">
              <w:rPr>
                <w:lang w:eastAsia="lv-LV"/>
              </w:rPr>
              <w:t>minēt</w:t>
            </w:r>
            <w:r w:rsidRPr="00A5578E" w:rsidR="001046D7">
              <w:rPr>
                <w:lang w:eastAsia="lv-LV"/>
              </w:rPr>
              <w:t>ā</w:t>
            </w:r>
            <w:r w:rsidRPr="00A5578E" w:rsidR="00191E0D">
              <w:rPr>
                <w:lang w:eastAsia="lv-LV"/>
              </w:rPr>
              <w:t xml:space="preserve"> iesniegum</w:t>
            </w:r>
            <w:r w:rsidRPr="00A5578E" w:rsidR="001046D7">
              <w:rPr>
                <w:lang w:eastAsia="lv-LV"/>
              </w:rPr>
              <w:t>a</w:t>
            </w:r>
            <w:r w:rsidRPr="00A5578E" w:rsidR="00D40ED2">
              <w:rPr>
                <w:lang w:eastAsia="lv-LV"/>
              </w:rPr>
              <w:t xml:space="preserve"> </w:t>
            </w:r>
            <w:r w:rsidRPr="00A5578E">
              <w:rPr>
                <w:lang w:eastAsia="lv-LV"/>
              </w:rPr>
              <w:t>izskatīšanu, nepārsniegs 2000 eiro gadā.</w:t>
            </w:r>
          </w:p>
        </w:tc>
      </w:tr>
      <w:tr w:rsidRPr="00A5578E" w:rsidR="00BF5F86" w:rsidTr="00BF5F86" w14:paraId="3C0FFFE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5578E" w:rsidR="00BF5F86" w:rsidP="00BF5F86" w:rsidRDefault="00BF5F86" w14:paraId="0D710FE5" w14:textId="77777777">
            <w:pPr>
              <w:spacing w:before="100" w:beforeAutospacing="1" w:after="100" w:afterAutospacing="1"/>
              <w:jc w:val="center"/>
              <w:rPr>
                <w:rFonts w:eastAsia="Times New Roman"/>
                <w:highlight w:val="yellow"/>
                <w:lang w:eastAsia="lv-LV"/>
              </w:rPr>
            </w:pPr>
            <w:r w:rsidRPr="00A5578E">
              <w:rPr>
                <w:rFonts w:eastAsia="Times New Roman"/>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A5578E" w:rsidR="00BF5F86" w:rsidP="00BF5F86" w:rsidRDefault="00BF5F86" w14:paraId="457B8634" w14:textId="77777777">
            <w:pPr>
              <w:spacing w:after="0"/>
              <w:rPr>
                <w:rFonts w:eastAsia="Times New Roman"/>
                <w:highlight w:val="yellow"/>
                <w:lang w:eastAsia="lv-LV"/>
              </w:rPr>
            </w:pPr>
            <w:r w:rsidRPr="00A5578E">
              <w:rPr>
                <w:rFonts w:eastAsia="Times New Roman"/>
                <w:lang w:eastAsia="lv-LV"/>
              </w:rPr>
              <w:t>Atbilstības izmaksu monetārs novērtējums</w:t>
            </w:r>
          </w:p>
        </w:tc>
        <w:tc>
          <w:tcPr>
            <w:tcW w:w="2960" w:type="pct"/>
            <w:tcBorders>
              <w:top w:val="outset" w:color="auto" w:sz="6" w:space="0"/>
              <w:left w:val="outset" w:color="auto" w:sz="6" w:space="0"/>
              <w:bottom w:val="outset" w:color="auto" w:sz="6" w:space="0"/>
              <w:right w:val="outset" w:color="auto" w:sz="6" w:space="0"/>
            </w:tcBorders>
          </w:tcPr>
          <w:p w:rsidRPr="00A5578E" w:rsidR="00BF5F86" w:rsidP="004F4147" w:rsidRDefault="00191E0D" w14:paraId="2ED853B5" w14:textId="7A83F2E8">
            <w:pPr>
              <w:spacing w:after="0"/>
              <w:jc w:val="both"/>
              <w:rPr>
                <w:rFonts w:eastAsia="Times New Roman"/>
                <w:lang w:eastAsia="lv-LV"/>
              </w:rPr>
            </w:pPr>
            <w:r w:rsidRPr="00A5578E">
              <w:rPr>
                <w:rFonts w:eastAsia="Times New Roman"/>
                <w:lang w:eastAsia="lv-LV"/>
              </w:rPr>
              <w:t>Projekts šo jomu neskar.</w:t>
            </w:r>
            <w:r w:rsidRPr="00A5578E" w:rsidR="00EF2A69">
              <w:rPr>
                <w:rFonts w:eastAsia="Times New Roman"/>
                <w:lang w:eastAsia="lv-LV"/>
              </w:rPr>
              <w:t xml:space="preserve"> </w:t>
            </w:r>
          </w:p>
        </w:tc>
      </w:tr>
      <w:tr w:rsidRPr="00A5578E" w:rsidR="00BF5F86" w:rsidTr="00BF5F86" w14:paraId="7BAD45E8"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5578E" w:rsidR="00BF5F86" w:rsidP="00BF5F86" w:rsidRDefault="00BF5F86" w14:paraId="4CD9F147" w14:textId="77777777">
            <w:pPr>
              <w:spacing w:before="100" w:beforeAutospacing="1" w:after="100" w:afterAutospacing="1"/>
              <w:jc w:val="center"/>
              <w:rPr>
                <w:rFonts w:eastAsia="Times New Roman"/>
                <w:lang w:eastAsia="lv-LV"/>
              </w:rPr>
            </w:pPr>
            <w:r w:rsidRPr="00A5578E">
              <w:rPr>
                <w:rFonts w:eastAsia="Times New Roman"/>
                <w:lang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A5578E" w:rsidR="00BF5F86" w:rsidP="00BF5F86" w:rsidRDefault="00BF5F86" w14:paraId="600A03E3" w14:textId="77777777">
            <w:pPr>
              <w:spacing w:after="0"/>
              <w:rPr>
                <w:rFonts w:eastAsia="Times New Roman"/>
                <w:lang w:eastAsia="lv-LV"/>
              </w:rPr>
            </w:pPr>
            <w:r w:rsidRPr="00A5578E">
              <w:rPr>
                <w:rFonts w:eastAsia="Times New Roman"/>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Pr="00A5578E" w:rsidR="00BF5F86" w:rsidP="00BF5F86" w:rsidRDefault="00772EF1" w14:paraId="7B440629" w14:textId="77777777">
            <w:pPr>
              <w:spacing w:after="0"/>
              <w:rPr>
                <w:rFonts w:eastAsia="Times New Roman"/>
                <w:lang w:eastAsia="lv-LV"/>
              </w:rPr>
            </w:pPr>
            <w:r w:rsidRPr="00A5578E">
              <w:rPr>
                <w:rFonts w:eastAsia="Times New Roman"/>
                <w:lang w:eastAsia="lv-LV"/>
              </w:rPr>
              <w:t>Nav.</w:t>
            </w:r>
          </w:p>
        </w:tc>
      </w:tr>
    </w:tbl>
    <w:p w:rsidRPr="00A5578E" w:rsidR="00016692" w:rsidP="00016692" w:rsidRDefault="00016692" w14:paraId="415FCE97" w14:textId="77777777">
      <w:pPr>
        <w:spacing w:after="0"/>
        <w:rPr>
          <w:rFonts w:eastAsia="Times New Roman"/>
          <w:lang w:eastAsia="lv-LV"/>
        </w:rPr>
      </w:pPr>
      <w:r w:rsidRPr="00A5578E">
        <w:rPr>
          <w:rFonts w:eastAsia="Times New Roman"/>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A5578E" w:rsidR="00016692" w:rsidTr="00016692" w14:paraId="7CE88929"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A5578E" w:rsidR="00016692" w:rsidP="00016692" w:rsidRDefault="00016692" w14:paraId="138553B2" w14:textId="77777777">
            <w:pPr>
              <w:spacing w:before="100" w:beforeAutospacing="1" w:after="100" w:afterAutospacing="1"/>
              <w:jc w:val="center"/>
              <w:rPr>
                <w:rFonts w:eastAsia="Times New Roman"/>
                <w:b/>
                <w:bCs/>
                <w:lang w:eastAsia="lv-LV"/>
              </w:rPr>
            </w:pPr>
            <w:r w:rsidRPr="00A5578E">
              <w:rPr>
                <w:rFonts w:eastAsia="Times New Roman"/>
                <w:b/>
                <w:bCs/>
                <w:lang w:eastAsia="lv-LV"/>
              </w:rPr>
              <w:t>III. Tiesību akta projekta ietekme uz valsts budžetu un pašvaldību budžetiem</w:t>
            </w:r>
          </w:p>
        </w:tc>
      </w:tr>
      <w:tr w:rsidRPr="00A5578E" w:rsidR="001F1B9B" w:rsidTr="00016692" w14:paraId="3D756743"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A5578E" w:rsidR="001F1B9B" w:rsidP="00016692" w:rsidRDefault="001F1B9B" w14:paraId="7FE2DE41" w14:textId="77777777">
            <w:pPr>
              <w:spacing w:before="100" w:beforeAutospacing="1" w:after="100" w:afterAutospacing="1"/>
              <w:jc w:val="center"/>
              <w:rPr>
                <w:rFonts w:eastAsia="Times New Roman"/>
                <w:b/>
                <w:bCs/>
                <w:lang w:eastAsia="lv-LV"/>
              </w:rPr>
            </w:pPr>
            <w:r w:rsidRPr="00A5578E">
              <w:t>Projekts šo jomu neskar.</w:t>
            </w:r>
          </w:p>
        </w:tc>
      </w:tr>
    </w:tbl>
    <w:p w:rsidRPr="00A5578E" w:rsidR="00016692" w:rsidP="00016692" w:rsidRDefault="00016692" w14:paraId="5C0754B9" w14:textId="77777777">
      <w:pPr>
        <w:spacing w:after="0"/>
        <w:rPr>
          <w:rFonts w:eastAsia="Times New Roman"/>
          <w:lang w:eastAsia="lv-LV"/>
        </w:rPr>
      </w:pPr>
      <w:r w:rsidRPr="00A5578E">
        <w:rPr>
          <w:rFonts w:eastAsia="Times New Roman"/>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A5578E" w:rsidR="00016692" w:rsidTr="00016692" w14:paraId="56B349E6"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A5578E" w:rsidR="00016692" w:rsidP="00016692" w:rsidRDefault="00016692" w14:paraId="204A1FD1" w14:textId="77777777">
            <w:pPr>
              <w:spacing w:before="100" w:beforeAutospacing="1" w:after="100" w:afterAutospacing="1"/>
              <w:jc w:val="center"/>
              <w:rPr>
                <w:rFonts w:eastAsia="Times New Roman"/>
                <w:b/>
                <w:bCs/>
                <w:lang w:eastAsia="lv-LV"/>
              </w:rPr>
            </w:pPr>
            <w:r w:rsidRPr="00A5578E">
              <w:rPr>
                <w:rFonts w:eastAsia="Times New Roman"/>
                <w:b/>
                <w:bCs/>
                <w:lang w:eastAsia="lv-LV"/>
              </w:rPr>
              <w:lastRenderedPageBreak/>
              <w:t>IV. Tiesību akta projekta ietekme uz spēkā esošo tiesību normu sistēmu</w:t>
            </w:r>
          </w:p>
        </w:tc>
      </w:tr>
      <w:tr w:rsidRPr="00A5578E" w:rsidR="005E77C6" w:rsidTr="00016692" w14:paraId="6A65B68E"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A5578E" w:rsidR="005E77C6" w:rsidP="00016692" w:rsidRDefault="005E77C6" w14:paraId="3726E681" w14:textId="77777777">
            <w:pPr>
              <w:spacing w:before="100" w:beforeAutospacing="1" w:after="100" w:afterAutospacing="1"/>
              <w:jc w:val="center"/>
              <w:rPr>
                <w:rFonts w:eastAsia="Times New Roman"/>
                <w:b/>
                <w:bCs/>
                <w:lang w:eastAsia="lv-LV"/>
              </w:rPr>
            </w:pPr>
            <w:r w:rsidRPr="00A5578E">
              <w:t>Projekts šo jomu neskar.</w:t>
            </w:r>
          </w:p>
        </w:tc>
      </w:tr>
    </w:tbl>
    <w:p w:rsidRPr="00A5578E" w:rsidR="00016692" w:rsidP="00016692" w:rsidRDefault="00016692" w14:paraId="5B1961AA" w14:textId="77777777">
      <w:pPr>
        <w:spacing w:after="0"/>
        <w:rPr>
          <w:rFonts w:eastAsia="Times New Roman"/>
          <w:lang w:eastAsia="lv-LV"/>
        </w:rPr>
      </w:pPr>
      <w:r w:rsidRPr="00A5578E">
        <w:rPr>
          <w:rFonts w:eastAsia="Times New Roman"/>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A5578E" w:rsidR="00016692" w:rsidTr="00016692" w14:paraId="4F80DA7D"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A5578E" w:rsidR="00016692" w:rsidP="00016692" w:rsidRDefault="00016692" w14:paraId="77C4AF2A" w14:textId="77777777">
            <w:pPr>
              <w:spacing w:before="100" w:beforeAutospacing="1" w:after="100" w:afterAutospacing="1"/>
              <w:jc w:val="center"/>
              <w:rPr>
                <w:rFonts w:eastAsia="Times New Roman"/>
                <w:b/>
                <w:bCs/>
                <w:lang w:eastAsia="lv-LV"/>
              </w:rPr>
            </w:pPr>
            <w:r w:rsidRPr="00A5578E">
              <w:rPr>
                <w:rFonts w:eastAsia="Times New Roman"/>
                <w:b/>
                <w:bCs/>
                <w:lang w:eastAsia="lv-LV"/>
              </w:rPr>
              <w:t>V. Tiesību akta projekta atbilstība Latvijas Republikas starptautiskajām saistībām</w:t>
            </w:r>
          </w:p>
        </w:tc>
      </w:tr>
      <w:tr w:rsidRPr="00A5578E" w:rsidR="00016692" w:rsidTr="000C2AC0" w14:paraId="555264F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5578E" w:rsidR="00016692" w:rsidP="00016692" w:rsidRDefault="00016692" w14:paraId="1D4ACD8C" w14:textId="77777777">
            <w:pPr>
              <w:spacing w:before="100" w:beforeAutospacing="1" w:after="100" w:afterAutospacing="1"/>
              <w:jc w:val="center"/>
              <w:rPr>
                <w:rFonts w:eastAsia="Times New Roman"/>
                <w:lang w:eastAsia="lv-LV"/>
              </w:rPr>
            </w:pPr>
            <w:r w:rsidRPr="00A5578E">
              <w:rPr>
                <w:rFonts w:eastAsia="Times New Roman"/>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A5578E" w:rsidR="00016692" w:rsidP="00016692" w:rsidRDefault="00016692" w14:paraId="59BC290F" w14:textId="77777777">
            <w:pPr>
              <w:spacing w:after="0"/>
              <w:rPr>
                <w:rFonts w:eastAsia="Times New Roman"/>
                <w:lang w:eastAsia="lv-LV"/>
              </w:rPr>
            </w:pPr>
            <w:r w:rsidRPr="00A5578E">
              <w:rPr>
                <w:rFonts w:eastAsia="Times New Roman"/>
                <w:lang w:eastAsia="lv-LV"/>
              </w:rPr>
              <w:t>Saistības pret Eiropas Savienību</w:t>
            </w:r>
          </w:p>
        </w:tc>
        <w:tc>
          <w:tcPr>
            <w:tcW w:w="2960" w:type="pct"/>
            <w:tcBorders>
              <w:top w:val="outset" w:color="auto" w:sz="6" w:space="0"/>
              <w:left w:val="outset" w:color="auto" w:sz="6" w:space="0"/>
              <w:bottom w:val="outset" w:color="auto" w:sz="6" w:space="0"/>
              <w:right w:val="outset" w:color="auto" w:sz="6" w:space="0"/>
            </w:tcBorders>
          </w:tcPr>
          <w:p w:rsidRPr="00A5578E" w:rsidR="004335FD" w:rsidP="00933389" w:rsidRDefault="004D6B1C" w14:paraId="231770E2" w14:textId="24EF4E6D">
            <w:pPr>
              <w:spacing w:after="0"/>
              <w:jc w:val="both"/>
            </w:pPr>
            <w:r w:rsidRPr="00A5578E">
              <w:t>Komisijas 2019. gada 24. maija Īstenošanas regula (ES) 2019/947 par bezpilota gaisa kuģu ekspluatācijas noteikumiem un procedūrām</w:t>
            </w:r>
            <w:r w:rsidRPr="00A5578E" w:rsidR="00933389">
              <w:t>.</w:t>
            </w:r>
          </w:p>
        </w:tc>
      </w:tr>
      <w:tr w:rsidRPr="00A5578E" w:rsidR="00016692" w:rsidTr="000C2AC0" w14:paraId="75EB7AB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5578E" w:rsidR="00016692" w:rsidP="00016692" w:rsidRDefault="00016692" w14:paraId="54F75F65" w14:textId="77777777">
            <w:pPr>
              <w:spacing w:before="100" w:beforeAutospacing="1" w:after="100" w:afterAutospacing="1"/>
              <w:jc w:val="center"/>
              <w:rPr>
                <w:rFonts w:eastAsia="Times New Roman"/>
                <w:lang w:eastAsia="lv-LV"/>
              </w:rPr>
            </w:pPr>
            <w:r w:rsidRPr="00A5578E">
              <w:rPr>
                <w:rFonts w:eastAsia="Times New Roman"/>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A5578E" w:rsidR="00016692" w:rsidP="00016692" w:rsidRDefault="00016692" w14:paraId="31138A79" w14:textId="77777777">
            <w:pPr>
              <w:spacing w:after="0"/>
              <w:rPr>
                <w:rFonts w:eastAsia="Times New Roman"/>
                <w:lang w:eastAsia="lv-LV"/>
              </w:rPr>
            </w:pPr>
            <w:r w:rsidRPr="00A5578E">
              <w:rPr>
                <w:rFonts w:eastAsia="Times New Roman"/>
                <w:lang w:eastAsia="lv-LV"/>
              </w:rPr>
              <w:t>Citas starptautiskās saistības</w:t>
            </w:r>
          </w:p>
        </w:tc>
        <w:tc>
          <w:tcPr>
            <w:tcW w:w="2960" w:type="pct"/>
            <w:tcBorders>
              <w:top w:val="outset" w:color="auto" w:sz="6" w:space="0"/>
              <w:left w:val="outset" w:color="auto" w:sz="6" w:space="0"/>
              <w:bottom w:val="outset" w:color="auto" w:sz="6" w:space="0"/>
              <w:right w:val="outset" w:color="auto" w:sz="6" w:space="0"/>
            </w:tcBorders>
          </w:tcPr>
          <w:p w:rsidRPr="00A5578E" w:rsidR="00016692" w:rsidP="00A35968" w:rsidRDefault="00A3569A" w14:paraId="55B40332" w14:textId="3C387172">
            <w:pPr>
              <w:spacing w:after="0"/>
              <w:jc w:val="both"/>
              <w:rPr>
                <w:rFonts w:eastAsia="Times New Roman"/>
                <w:lang w:eastAsia="lv-LV"/>
              </w:rPr>
            </w:pPr>
            <w:r w:rsidRPr="00A5578E">
              <w:rPr>
                <w:rFonts w:eastAsia="Times New Roman"/>
                <w:lang w:eastAsia="lv-LV"/>
              </w:rPr>
              <w:t>Projekts šo jomu neskar.</w:t>
            </w:r>
          </w:p>
        </w:tc>
      </w:tr>
      <w:tr w:rsidRPr="00A5578E" w:rsidR="00016692" w:rsidTr="000C2AC0" w14:paraId="7E6366D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5578E" w:rsidR="00016692" w:rsidP="00016692" w:rsidRDefault="00016692" w14:paraId="65CEB6DC" w14:textId="77777777">
            <w:pPr>
              <w:spacing w:before="100" w:beforeAutospacing="1" w:after="100" w:afterAutospacing="1"/>
              <w:jc w:val="center"/>
              <w:rPr>
                <w:rFonts w:eastAsia="Times New Roman"/>
                <w:lang w:eastAsia="lv-LV"/>
              </w:rPr>
            </w:pPr>
            <w:r w:rsidRPr="00A5578E">
              <w:rPr>
                <w:rFonts w:eastAsia="Times New Roman"/>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A5578E" w:rsidR="00016692" w:rsidP="00016692" w:rsidRDefault="00016692" w14:paraId="4649F8C1" w14:textId="77777777">
            <w:pPr>
              <w:spacing w:after="0"/>
              <w:rPr>
                <w:rFonts w:eastAsia="Times New Roman"/>
                <w:lang w:eastAsia="lv-LV"/>
              </w:rPr>
            </w:pPr>
            <w:r w:rsidRPr="00A5578E">
              <w:rPr>
                <w:rFonts w:eastAsia="Times New Roman"/>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Pr="00A5578E" w:rsidR="00016692" w:rsidP="00016692" w:rsidRDefault="00677DFA" w14:paraId="1ED8CDFF" w14:textId="77777777">
            <w:pPr>
              <w:spacing w:after="0"/>
              <w:rPr>
                <w:rFonts w:eastAsia="Times New Roman"/>
                <w:lang w:eastAsia="lv-LV"/>
              </w:rPr>
            </w:pPr>
            <w:r w:rsidRPr="00A5578E">
              <w:rPr>
                <w:rFonts w:eastAsia="Times New Roman"/>
                <w:lang w:eastAsia="lv-LV"/>
              </w:rPr>
              <w:t>Nav.</w:t>
            </w:r>
          </w:p>
        </w:tc>
      </w:tr>
    </w:tbl>
    <w:p w:rsidRPr="00A5578E" w:rsidR="000C2AC0" w:rsidP="000C2AC0" w:rsidRDefault="000C2AC0" w14:paraId="466DDABE" w14:textId="77777777">
      <w:pPr>
        <w:spacing w:after="0"/>
        <w:rPr>
          <w:rFonts w:eastAsia="Times New Roman"/>
          <w:lang w:eastAsia="lv-LV"/>
        </w:rPr>
      </w:pPr>
      <w:r w:rsidRPr="00A5578E">
        <w:rPr>
          <w:rFonts w:eastAsia="Times New Roman"/>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A5578E" w:rsidR="0069403A" w:rsidTr="00590E8F" w14:paraId="6DB6A440" w14:textId="77777777">
        <w:trPr>
          <w:tblCellSpacing w:w="15" w:type="dxa"/>
        </w:trPr>
        <w:tc>
          <w:tcPr>
            <w:tcW w:w="0" w:type="auto"/>
            <w:tcBorders>
              <w:top w:val="outset" w:color="auto" w:sz="6" w:space="0"/>
              <w:left w:val="outset" w:color="auto" w:sz="6" w:space="0"/>
              <w:bottom w:val="outset" w:color="auto" w:sz="6" w:space="0"/>
              <w:right w:val="outset" w:color="auto" w:sz="6" w:space="0"/>
            </w:tcBorders>
            <w:hideMark/>
          </w:tcPr>
          <w:tbl>
            <w:tblPr>
              <w:tblpPr w:leftFromText="180" w:rightFromText="180" w:vertAnchor="text" w:tblpY="1"/>
              <w:tblOverlap w:val="neve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2239"/>
              <w:gridCol w:w="2233"/>
              <w:gridCol w:w="1766"/>
              <w:gridCol w:w="2651"/>
            </w:tblGrid>
            <w:tr w:rsidRPr="00A5578E" w:rsidR="0069403A" w:rsidTr="001928EA" w14:paraId="255B7D4F" w14:textId="77777777">
              <w:trPr>
                <w:tblCellSpacing w:w="15" w:type="dxa"/>
              </w:trPr>
              <w:tc>
                <w:tcPr>
                  <w:tcW w:w="0" w:type="auto"/>
                  <w:gridSpan w:val="4"/>
                  <w:tcBorders>
                    <w:top w:val="outset" w:color="auto" w:sz="6" w:space="0"/>
                    <w:left w:val="outset" w:color="auto" w:sz="6" w:space="0"/>
                    <w:bottom w:val="outset" w:color="auto" w:sz="6" w:space="0"/>
                    <w:right w:val="outset" w:color="auto" w:sz="6" w:space="0"/>
                  </w:tcBorders>
                  <w:vAlign w:val="center"/>
                  <w:hideMark/>
                </w:tcPr>
                <w:p w:rsidRPr="00A5578E" w:rsidR="0069403A" w:rsidP="00F57F3A" w:rsidRDefault="0069403A" w14:paraId="7F6D762C" w14:textId="012C941F">
                  <w:pPr>
                    <w:spacing w:before="100" w:beforeAutospacing="1" w:after="100" w:afterAutospacing="1"/>
                    <w:jc w:val="center"/>
                    <w:rPr>
                      <w:rFonts w:eastAsia="Times New Roman"/>
                      <w:b/>
                      <w:bCs/>
                      <w:lang w:eastAsia="lv-LV"/>
                    </w:rPr>
                  </w:pPr>
                  <w:r w:rsidRPr="00A5578E">
                    <w:rPr>
                      <w:rFonts w:eastAsia="Times New Roman"/>
                      <w:b/>
                      <w:bCs/>
                      <w:lang w:eastAsia="lv-LV"/>
                    </w:rPr>
                    <w:t>1.tabula</w:t>
                  </w:r>
                  <w:r w:rsidRPr="00A5578E" w:rsidR="00F57F3A">
                    <w:rPr>
                      <w:rFonts w:eastAsia="Times New Roman"/>
                      <w:b/>
                      <w:bCs/>
                      <w:lang w:eastAsia="lv-LV"/>
                    </w:rPr>
                    <w:t xml:space="preserve"> </w:t>
                  </w:r>
                  <w:r w:rsidRPr="00A5578E">
                    <w:rPr>
                      <w:rFonts w:eastAsia="Times New Roman"/>
                      <w:b/>
                      <w:bCs/>
                      <w:lang w:eastAsia="lv-LV"/>
                    </w:rPr>
                    <w:t>Tiesību akta projekta atbilstība ES tiesību aktiem</w:t>
                  </w:r>
                </w:p>
              </w:tc>
            </w:tr>
            <w:tr w:rsidRPr="00A5578E" w:rsidR="0069403A" w:rsidTr="00175A95" w14:paraId="46D5A858" w14:textId="77777777">
              <w:trPr>
                <w:tblCellSpacing w:w="15" w:type="dxa"/>
              </w:trPr>
              <w:tc>
                <w:tcPr>
                  <w:tcW w:w="1243" w:type="pct"/>
                  <w:tcBorders>
                    <w:top w:val="outset" w:color="auto" w:sz="6" w:space="0"/>
                    <w:left w:val="outset" w:color="auto" w:sz="6" w:space="0"/>
                    <w:bottom w:val="outset" w:color="auto" w:sz="6" w:space="0"/>
                    <w:right w:val="outset" w:color="auto" w:sz="6" w:space="0"/>
                  </w:tcBorders>
                  <w:hideMark/>
                </w:tcPr>
                <w:p w:rsidRPr="00A5578E" w:rsidR="0069403A" w:rsidP="00093A3B" w:rsidRDefault="0069403A" w14:paraId="41E2F4F9" w14:textId="77777777">
                  <w:pPr>
                    <w:spacing w:after="0"/>
                    <w:jc w:val="both"/>
                    <w:rPr>
                      <w:rFonts w:eastAsia="Times New Roman"/>
                      <w:lang w:eastAsia="lv-LV"/>
                    </w:rPr>
                  </w:pPr>
                  <w:r w:rsidRPr="00A5578E">
                    <w:rPr>
                      <w:rFonts w:eastAsia="Times New Roman"/>
                      <w:lang w:eastAsia="lv-LV"/>
                    </w:rPr>
                    <w:t>Attiecīgā ES tiesību akta datums, numurs un nosaukums</w:t>
                  </w:r>
                </w:p>
              </w:tc>
              <w:tc>
                <w:tcPr>
                  <w:tcW w:w="3707" w:type="pct"/>
                  <w:gridSpan w:val="3"/>
                  <w:tcBorders>
                    <w:top w:val="outset" w:color="auto" w:sz="6" w:space="0"/>
                    <w:left w:val="outset" w:color="auto" w:sz="6" w:space="0"/>
                    <w:bottom w:val="outset" w:color="auto" w:sz="6" w:space="0"/>
                    <w:right w:val="outset" w:color="auto" w:sz="6" w:space="0"/>
                  </w:tcBorders>
                  <w:hideMark/>
                </w:tcPr>
                <w:p w:rsidRPr="00A5578E" w:rsidR="00214F1F" w:rsidP="00093A3B" w:rsidRDefault="004D6B1C" w14:paraId="3ADCD3EB" w14:textId="0BA06200">
                  <w:pPr>
                    <w:spacing w:after="0"/>
                    <w:jc w:val="both"/>
                  </w:pPr>
                  <w:r w:rsidRPr="00A5578E">
                    <w:t>Komisijas 2019. gada 24. maija Īstenošanas regula (ES) 2019/947 par bezpilota gaisa kuģu ekspluatācijas noteikumiem un procedūrām</w:t>
                  </w:r>
                  <w:r w:rsidRPr="00A5578E" w:rsidR="00F160EE">
                    <w:t xml:space="preserve"> (publicēta </w:t>
                  </w:r>
                  <w:r w:rsidRPr="00A5578E" w:rsidR="00F160EE">
                    <w:rPr>
                      <w:shd w:val="clear" w:color="auto" w:fill="FFFFFF"/>
                    </w:rPr>
                    <w:t xml:space="preserve">Eiropas Savienības Oficiālajā vēstnesī </w:t>
                  </w:r>
                  <w:r w:rsidRPr="00A5578E" w:rsidR="00F160EE">
                    <w:rPr>
                      <w:rStyle w:val="Emphasis"/>
                      <w:color w:val="444444"/>
                      <w:shd w:val="clear" w:color="auto" w:fill="FFFFFF"/>
                    </w:rPr>
                    <w:t>OV L 152, 11.06.2019)</w:t>
                  </w:r>
                  <w:r w:rsidR="00C805DC">
                    <w:rPr>
                      <w:rStyle w:val="Emphasis"/>
                      <w:color w:val="444444"/>
                      <w:shd w:val="clear" w:color="auto" w:fill="FFFFFF"/>
                    </w:rPr>
                    <w:t>.</w:t>
                  </w:r>
                </w:p>
                <w:p w:rsidRPr="00A5578E" w:rsidR="00054E8E" w:rsidP="00093A3B" w:rsidRDefault="00054E8E" w14:paraId="44BAA195" w14:textId="77777777">
                  <w:pPr>
                    <w:spacing w:after="0"/>
                    <w:jc w:val="both"/>
                  </w:pPr>
                </w:p>
              </w:tc>
            </w:tr>
            <w:tr w:rsidRPr="00A5578E" w:rsidR="00EC444F" w:rsidTr="00175A95" w14:paraId="214E36E0" w14:textId="77777777">
              <w:trPr>
                <w:tblCellSpacing w:w="15" w:type="dxa"/>
              </w:trPr>
              <w:tc>
                <w:tcPr>
                  <w:tcW w:w="1243" w:type="pct"/>
                  <w:tcBorders>
                    <w:top w:val="outset" w:color="auto" w:sz="6" w:space="0"/>
                    <w:left w:val="outset" w:color="auto" w:sz="6" w:space="0"/>
                    <w:bottom w:val="outset" w:color="auto" w:sz="6" w:space="0"/>
                    <w:right w:val="outset" w:color="auto" w:sz="6" w:space="0"/>
                  </w:tcBorders>
                  <w:vAlign w:val="center"/>
                  <w:hideMark/>
                </w:tcPr>
                <w:p w:rsidRPr="00A5578E" w:rsidR="0069403A" w:rsidP="00093A3B" w:rsidRDefault="0069403A" w14:paraId="0DA8224C" w14:textId="77777777">
                  <w:pPr>
                    <w:spacing w:before="100" w:beforeAutospacing="1" w:after="100" w:afterAutospacing="1"/>
                    <w:jc w:val="both"/>
                    <w:rPr>
                      <w:rFonts w:eastAsia="Times New Roman"/>
                      <w:lang w:eastAsia="lv-LV"/>
                    </w:rPr>
                  </w:pPr>
                  <w:r w:rsidRPr="00A5578E">
                    <w:rPr>
                      <w:rFonts w:eastAsia="Times New Roman"/>
                      <w:lang w:eastAsia="lv-LV"/>
                    </w:rPr>
                    <w:t>A</w:t>
                  </w:r>
                </w:p>
              </w:tc>
              <w:tc>
                <w:tcPr>
                  <w:tcW w:w="1232" w:type="pct"/>
                  <w:tcBorders>
                    <w:top w:val="outset" w:color="auto" w:sz="6" w:space="0"/>
                    <w:left w:val="outset" w:color="auto" w:sz="6" w:space="0"/>
                    <w:bottom w:val="outset" w:color="auto" w:sz="6" w:space="0"/>
                    <w:right w:val="outset" w:color="auto" w:sz="6" w:space="0"/>
                  </w:tcBorders>
                  <w:vAlign w:val="center"/>
                  <w:hideMark/>
                </w:tcPr>
                <w:p w:rsidRPr="00A5578E" w:rsidR="0069403A" w:rsidP="00093A3B" w:rsidRDefault="0069403A" w14:paraId="0638676C" w14:textId="77777777">
                  <w:pPr>
                    <w:spacing w:before="100" w:beforeAutospacing="1" w:after="100" w:afterAutospacing="1"/>
                    <w:jc w:val="both"/>
                    <w:rPr>
                      <w:rFonts w:eastAsia="Times New Roman"/>
                      <w:lang w:eastAsia="lv-LV"/>
                    </w:rPr>
                  </w:pPr>
                  <w:r w:rsidRPr="00A5578E">
                    <w:rPr>
                      <w:rFonts w:eastAsia="Times New Roman"/>
                      <w:lang w:eastAsia="lv-LV"/>
                    </w:rPr>
                    <w:t>B</w:t>
                  </w:r>
                </w:p>
              </w:tc>
              <w:tc>
                <w:tcPr>
                  <w:tcW w:w="983" w:type="pct"/>
                  <w:tcBorders>
                    <w:top w:val="outset" w:color="auto" w:sz="6" w:space="0"/>
                    <w:left w:val="outset" w:color="auto" w:sz="6" w:space="0"/>
                    <w:bottom w:val="outset" w:color="auto" w:sz="6" w:space="0"/>
                    <w:right w:val="outset" w:color="auto" w:sz="6" w:space="0"/>
                  </w:tcBorders>
                  <w:vAlign w:val="center"/>
                  <w:hideMark/>
                </w:tcPr>
                <w:p w:rsidRPr="00A5578E" w:rsidR="0069403A" w:rsidP="00093A3B" w:rsidRDefault="0069403A" w14:paraId="3CE45B59" w14:textId="77777777">
                  <w:pPr>
                    <w:spacing w:before="100" w:beforeAutospacing="1" w:after="100" w:afterAutospacing="1"/>
                    <w:jc w:val="both"/>
                    <w:rPr>
                      <w:rFonts w:eastAsia="Times New Roman"/>
                      <w:lang w:eastAsia="lv-LV"/>
                    </w:rPr>
                  </w:pPr>
                  <w:r w:rsidRPr="00A5578E">
                    <w:rPr>
                      <w:rFonts w:eastAsia="Times New Roman"/>
                      <w:lang w:eastAsia="lv-LV"/>
                    </w:rPr>
                    <w:t>C</w:t>
                  </w:r>
                </w:p>
              </w:tc>
              <w:tc>
                <w:tcPr>
                  <w:tcW w:w="1458" w:type="pct"/>
                  <w:tcBorders>
                    <w:top w:val="outset" w:color="auto" w:sz="6" w:space="0"/>
                    <w:left w:val="outset" w:color="auto" w:sz="6" w:space="0"/>
                    <w:bottom w:val="outset" w:color="auto" w:sz="6" w:space="0"/>
                    <w:right w:val="outset" w:color="auto" w:sz="6" w:space="0"/>
                  </w:tcBorders>
                  <w:vAlign w:val="center"/>
                  <w:hideMark/>
                </w:tcPr>
                <w:p w:rsidRPr="00A5578E" w:rsidR="0069403A" w:rsidP="00093A3B" w:rsidRDefault="0069403A" w14:paraId="1F913941" w14:textId="77777777">
                  <w:pPr>
                    <w:spacing w:before="100" w:beforeAutospacing="1" w:after="100" w:afterAutospacing="1"/>
                    <w:jc w:val="both"/>
                    <w:rPr>
                      <w:rFonts w:eastAsia="Times New Roman"/>
                      <w:lang w:eastAsia="lv-LV"/>
                    </w:rPr>
                  </w:pPr>
                  <w:r w:rsidRPr="00A5578E">
                    <w:rPr>
                      <w:rFonts w:eastAsia="Times New Roman"/>
                      <w:lang w:eastAsia="lv-LV"/>
                    </w:rPr>
                    <w:t>D</w:t>
                  </w:r>
                </w:p>
              </w:tc>
            </w:tr>
            <w:tr w:rsidRPr="00A5578E" w:rsidR="00EC444F" w:rsidTr="00175A95" w14:paraId="2ACAA758" w14:textId="77777777">
              <w:trPr>
                <w:tblCellSpacing w:w="15" w:type="dxa"/>
              </w:trPr>
              <w:tc>
                <w:tcPr>
                  <w:tcW w:w="1243" w:type="pct"/>
                  <w:tcBorders>
                    <w:top w:val="outset" w:color="auto" w:sz="6" w:space="0"/>
                    <w:left w:val="outset" w:color="auto" w:sz="6" w:space="0"/>
                    <w:bottom w:val="outset" w:color="auto" w:sz="6" w:space="0"/>
                    <w:right w:val="outset" w:color="auto" w:sz="6" w:space="0"/>
                  </w:tcBorders>
                  <w:hideMark/>
                </w:tcPr>
                <w:p w:rsidRPr="00A5578E" w:rsidR="0069403A" w:rsidP="00093A3B" w:rsidRDefault="0069403A" w14:paraId="509BF50F" w14:textId="77777777">
                  <w:pPr>
                    <w:spacing w:after="0"/>
                    <w:jc w:val="both"/>
                    <w:rPr>
                      <w:rFonts w:eastAsia="Times New Roman"/>
                      <w:lang w:eastAsia="lv-LV"/>
                    </w:rPr>
                  </w:pPr>
                  <w:r w:rsidRPr="00A5578E">
                    <w:rPr>
                      <w:rFonts w:eastAsia="Times New Roman"/>
                      <w:lang w:eastAsia="lv-LV"/>
                    </w:rPr>
                    <w:t>Attiecīgā ES tiesību akta panta numurs (uzskaitot katru tiesību akta vienību - pantu, daļu, punktu, apakšpunktu)</w:t>
                  </w:r>
                </w:p>
              </w:tc>
              <w:tc>
                <w:tcPr>
                  <w:tcW w:w="1232" w:type="pct"/>
                  <w:tcBorders>
                    <w:top w:val="outset" w:color="auto" w:sz="6" w:space="0"/>
                    <w:left w:val="outset" w:color="auto" w:sz="6" w:space="0"/>
                    <w:bottom w:val="outset" w:color="auto" w:sz="6" w:space="0"/>
                    <w:right w:val="outset" w:color="auto" w:sz="6" w:space="0"/>
                  </w:tcBorders>
                  <w:hideMark/>
                </w:tcPr>
                <w:p w:rsidRPr="00A5578E" w:rsidR="0069403A" w:rsidP="00093A3B" w:rsidRDefault="0069403A" w14:paraId="0A151772" w14:textId="77777777">
                  <w:pPr>
                    <w:spacing w:after="0"/>
                    <w:jc w:val="both"/>
                    <w:rPr>
                      <w:rFonts w:eastAsia="Times New Roman"/>
                      <w:lang w:eastAsia="lv-LV"/>
                    </w:rPr>
                  </w:pPr>
                  <w:r w:rsidRPr="00A5578E">
                    <w:rPr>
                      <w:rFonts w:eastAsia="Times New Roman"/>
                      <w:lang w:eastAsia="lv-LV"/>
                    </w:rPr>
                    <w:t>Projekta vienība, kas pārņem vai ievieš katru šīs tabulas A ailē minēto ES tiesību akta vienību, vai tiesību akts, kur attiecīgā ES tiesību akta vienība pārņemta vai ieviesta</w:t>
                  </w:r>
                </w:p>
              </w:tc>
              <w:tc>
                <w:tcPr>
                  <w:tcW w:w="983" w:type="pct"/>
                  <w:tcBorders>
                    <w:top w:val="outset" w:color="auto" w:sz="6" w:space="0"/>
                    <w:left w:val="outset" w:color="auto" w:sz="6" w:space="0"/>
                    <w:bottom w:val="outset" w:color="auto" w:sz="6" w:space="0"/>
                    <w:right w:val="outset" w:color="auto" w:sz="6" w:space="0"/>
                  </w:tcBorders>
                  <w:hideMark/>
                </w:tcPr>
                <w:p w:rsidRPr="00A5578E" w:rsidR="0069403A" w:rsidP="00093A3B" w:rsidRDefault="0069403A" w14:paraId="66311F78" w14:textId="77777777">
                  <w:pPr>
                    <w:spacing w:after="0"/>
                    <w:jc w:val="both"/>
                    <w:rPr>
                      <w:rFonts w:eastAsia="Times New Roman"/>
                      <w:lang w:eastAsia="lv-LV"/>
                    </w:rPr>
                  </w:pPr>
                  <w:r w:rsidRPr="00A5578E">
                    <w:rPr>
                      <w:rFonts w:eastAsia="Times New Roman"/>
                      <w:lang w:eastAsia="lv-LV"/>
                    </w:rPr>
                    <w:t>Informācija par to, vai šīs tabulas A ailē minētās ES tiesību akta vienības tiek pārņemtas vai ieviestas pilnībā vai daļēji.</w:t>
                  </w:r>
                  <w:r w:rsidRPr="00A5578E">
                    <w:rPr>
                      <w:rFonts w:eastAsia="Times New Roman"/>
                      <w:lang w:eastAsia="lv-LV"/>
                    </w:rPr>
                    <w:br/>
                    <w:t>Ja attiecīgā ES tiesību akta vienība tiek pārņemta vai ieviesta daļēji, sniedz attiecīgu skaidrojumu, kā arī precīzi norāda, kad un kādā veidā ES tiesību akta vienība tiks pārņemta vai ieviesta pilnībā.</w:t>
                  </w:r>
                  <w:r w:rsidRPr="00A5578E">
                    <w:rPr>
                      <w:rFonts w:eastAsia="Times New Roman"/>
                      <w:lang w:eastAsia="lv-LV"/>
                    </w:rPr>
                    <w:br/>
                    <w:t>Norāda institūciju, kas ir atbildīga par šo saistību izpildi pilnībā</w:t>
                  </w:r>
                </w:p>
              </w:tc>
              <w:tc>
                <w:tcPr>
                  <w:tcW w:w="1458" w:type="pct"/>
                  <w:tcBorders>
                    <w:top w:val="outset" w:color="auto" w:sz="6" w:space="0"/>
                    <w:left w:val="outset" w:color="auto" w:sz="6" w:space="0"/>
                    <w:bottom w:val="outset" w:color="auto" w:sz="6" w:space="0"/>
                    <w:right w:val="outset" w:color="auto" w:sz="6" w:space="0"/>
                  </w:tcBorders>
                  <w:hideMark/>
                </w:tcPr>
                <w:p w:rsidRPr="00A5578E" w:rsidR="0069403A" w:rsidP="00093A3B" w:rsidRDefault="0069403A" w14:paraId="05911B22" w14:textId="77777777">
                  <w:pPr>
                    <w:spacing w:after="0"/>
                    <w:jc w:val="both"/>
                    <w:rPr>
                      <w:rFonts w:eastAsia="Times New Roman"/>
                      <w:lang w:eastAsia="lv-LV"/>
                    </w:rPr>
                  </w:pPr>
                  <w:r w:rsidRPr="00A5578E">
                    <w:rPr>
                      <w:rFonts w:eastAsia="Times New Roman"/>
                      <w:lang w:eastAsia="lv-LV"/>
                    </w:rPr>
                    <w:t>Informācija par to, vai šīs tabulas B ailē minētās projekta vienības paredz stingrākas prasības nekā šīs tabulas A ailē minētās ES tiesību akta vienības.</w:t>
                  </w:r>
                  <w:r w:rsidRPr="00A5578E">
                    <w:rPr>
                      <w:rFonts w:eastAsia="Times New Roman"/>
                      <w:lang w:eastAsia="lv-LV"/>
                    </w:rPr>
                    <w:br/>
                    <w:t>Ja projekts satur stingrākas prasības nekā attiecīgais ES tiesību akts, norāda pamatojumu un samērīgumu.</w:t>
                  </w:r>
                  <w:r w:rsidRPr="00A5578E">
                    <w:rPr>
                      <w:rFonts w:eastAsia="Times New Roman"/>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Pr="00A5578E" w:rsidR="00EC444F" w:rsidTr="00175A95" w14:paraId="0F6EA0A6" w14:textId="77777777">
              <w:trPr>
                <w:tblCellSpacing w:w="15" w:type="dxa"/>
              </w:trPr>
              <w:tc>
                <w:tcPr>
                  <w:tcW w:w="1243" w:type="pct"/>
                  <w:tcBorders>
                    <w:top w:val="outset" w:color="auto" w:sz="6" w:space="0"/>
                    <w:left w:val="outset" w:color="auto" w:sz="6" w:space="0"/>
                    <w:bottom w:val="outset" w:color="auto" w:sz="6" w:space="0"/>
                    <w:right w:val="outset" w:color="auto" w:sz="6" w:space="0"/>
                  </w:tcBorders>
                </w:tcPr>
                <w:p w:rsidRPr="00C805DC" w:rsidR="0069403A" w:rsidP="00093A3B" w:rsidRDefault="007F0779" w14:paraId="3B829317" w14:textId="6BDCDDA4">
                  <w:pPr>
                    <w:spacing w:after="0"/>
                    <w:jc w:val="both"/>
                    <w:rPr>
                      <w:rFonts w:eastAsia="Times New Roman"/>
                      <w:lang w:eastAsia="lv-LV"/>
                    </w:rPr>
                  </w:pPr>
                  <w:r w:rsidRPr="00C805DC">
                    <w:rPr>
                      <w:rFonts w:eastAsia="Times New Roman"/>
                      <w:lang w:eastAsia="lv-LV"/>
                    </w:rPr>
                    <w:t>Regula</w:t>
                  </w:r>
                  <w:r w:rsidRPr="00C805DC" w:rsidR="00AB1F60">
                    <w:rPr>
                      <w:rFonts w:eastAsia="Times New Roman"/>
                      <w:lang w:eastAsia="lv-LV"/>
                    </w:rPr>
                    <w:t>s</w:t>
                  </w:r>
                  <w:r w:rsidRPr="00C805DC">
                    <w:rPr>
                      <w:rFonts w:eastAsia="Times New Roman"/>
                      <w:lang w:eastAsia="lv-LV"/>
                    </w:rPr>
                    <w:t xml:space="preserve"> </w:t>
                  </w:r>
                  <w:r w:rsidRPr="00C805DC" w:rsidR="007F2D63">
                    <w:rPr>
                      <w:rFonts w:eastAsia="Times New Roman"/>
                      <w:lang w:eastAsia="lv-LV"/>
                    </w:rPr>
                    <w:t>Nr. 2019/947</w:t>
                  </w:r>
                  <w:r w:rsidRPr="00C805DC" w:rsidR="00175A95">
                    <w:rPr>
                      <w:rFonts w:eastAsia="Times New Roman"/>
                      <w:lang w:eastAsia="lv-LV"/>
                    </w:rPr>
                    <w:t xml:space="preserve"> pielikuma</w:t>
                  </w:r>
                  <w:r w:rsidRPr="00C805DC" w:rsidR="007F2D63">
                    <w:rPr>
                      <w:rFonts w:eastAsia="Times New Roman"/>
                      <w:lang w:eastAsia="lv-LV"/>
                    </w:rPr>
                    <w:t xml:space="preserve"> 1.papildinājuma I </w:t>
                  </w:r>
                  <w:r w:rsidRPr="00C805DC" w:rsidR="007F2D63">
                    <w:rPr>
                      <w:rFonts w:eastAsia="Times New Roman"/>
                      <w:lang w:eastAsia="lv-LV"/>
                    </w:rPr>
                    <w:lastRenderedPageBreak/>
                    <w:t>nodaļas A pielikuma 1.punkt</w:t>
                  </w:r>
                  <w:r w:rsidRPr="00C805DC">
                    <w:rPr>
                      <w:rFonts w:eastAsia="Times New Roman"/>
                      <w:lang w:eastAsia="lv-LV"/>
                    </w:rPr>
                    <w:t>s</w:t>
                  </w:r>
                </w:p>
              </w:tc>
              <w:tc>
                <w:tcPr>
                  <w:tcW w:w="1232" w:type="pct"/>
                  <w:tcBorders>
                    <w:top w:val="outset" w:color="auto" w:sz="6" w:space="0"/>
                    <w:left w:val="outset" w:color="auto" w:sz="6" w:space="0"/>
                    <w:bottom w:val="outset" w:color="auto" w:sz="6" w:space="0"/>
                    <w:right w:val="outset" w:color="auto" w:sz="6" w:space="0"/>
                  </w:tcBorders>
                </w:tcPr>
                <w:p w:rsidRPr="00C805DC" w:rsidR="0069403A" w:rsidP="00093A3B" w:rsidRDefault="00AD2BDF" w14:paraId="1B51B512" w14:textId="330AB36E">
                  <w:pPr>
                    <w:spacing w:after="0"/>
                    <w:jc w:val="both"/>
                    <w:rPr>
                      <w:rFonts w:eastAsia="Times New Roman"/>
                      <w:lang w:eastAsia="lv-LV"/>
                    </w:rPr>
                  </w:pPr>
                  <w:r w:rsidRPr="00C805DC">
                    <w:rPr>
                      <w:rFonts w:eastAsia="Times New Roman"/>
                      <w:lang w:eastAsia="lv-LV"/>
                    </w:rPr>
                    <w:lastRenderedPageBreak/>
                    <w:t xml:space="preserve">Projekta </w:t>
                  </w:r>
                  <w:r w:rsidRPr="00C805DC" w:rsidR="006714CC">
                    <w:rPr>
                      <w:rFonts w:eastAsia="Times New Roman"/>
                      <w:lang w:eastAsia="lv-LV"/>
                    </w:rPr>
                    <w:t>10</w:t>
                  </w:r>
                  <w:r w:rsidRPr="00C805DC">
                    <w:rPr>
                      <w:rFonts w:eastAsia="Times New Roman"/>
                      <w:lang w:eastAsia="lv-LV"/>
                    </w:rPr>
                    <w:t xml:space="preserve">.1. un </w:t>
                  </w:r>
                  <w:r w:rsidRPr="00C805DC" w:rsidR="006714CC">
                    <w:rPr>
                      <w:rFonts w:eastAsia="Times New Roman"/>
                      <w:lang w:eastAsia="lv-LV"/>
                    </w:rPr>
                    <w:t>10</w:t>
                  </w:r>
                  <w:r w:rsidRPr="00C805DC">
                    <w:rPr>
                      <w:rFonts w:eastAsia="Times New Roman"/>
                      <w:lang w:eastAsia="lv-LV"/>
                    </w:rPr>
                    <w:t>.2. apakšpunkt</w:t>
                  </w:r>
                  <w:r w:rsidRPr="00C805DC" w:rsidR="00191E0D">
                    <w:rPr>
                      <w:rFonts w:eastAsia="Times New Roman"/>
                      <w:lang w:eastAsia="lv-LV"/>
                    </w:rPr>
                    <w:t>s</w:t>
                  </w:r>
                  <w:r w:rsidRPr="00C805DC" w:rsidR="009C3FFC">
                    <w:rPr>
                      <w:rFonts w:eastAsia="Times New Roman"/>
                      <w:lang w:eastAsia="lv-LV"/>
                    </w:rPr>
                    <w:t>.</w:t>
                  </w:r>
                </w:p>
              </w:tc>
              <w:tc>
                <w:tcPr>
                  <w:tcW w:w="983" w:type="pct"/>
                  <w:tcBorders>
                    <w:top w:val="outset" w:color="auto" w:sz="6" w:space="0"/>
                    <w:left w:val="outset" w:color="auto" w:sz="6" w:space="0"/>
                    <w:bottom w:val="outset" w:color="auto" w:sz="6" w:space="0"/>
                    <w:right w:val="outset" w:color="auto" w:sz="6" w:space="0"/>
                  </w:tcBorders>
                </w:tcPr>
                <w:p w:rsidRPr="00C805DC" w:rsidR="0069403A" w:rsidP="00093A3B" w:rsidRDefault="0069403A" w14:paraId="289C339B" w14:textId="77777777">
                  <w:pPr>
                    <w:jc w:val="both"/>
                  </w:pPr>
                  <w:r w:rsidRPr="00C805DC">
                    <w:t>Tiesību norma ieviesta pilnībā</w:t>
                  </w:r>
                </w:p>
              </w:tc>
              <w:tc>
                <w:tcPr>
                  <w:tcW w:w="1458" w:type="pct"/>
                  <w:tcBorders>
                    <w:top w:val="outset" w:color="auto" w:sz="6" w:space="0"/>
                    <w:left w:val="outset" w:color="auto" w:sz="6" w:space="0"/>
                    <w:bottom w:val="outset" w:color="auto" w:sz="6" w:space="0"/>
                    <w:right w:val="outset" w:color="auto" w:sz="6" w:space="0"/>
                  </w:tcBorders>
                </w:tcPr>
                <w:p w:rsidRPr="00C805DC" w:rsidR="0069403A" w:rsidP="00093A3B" w:rsidRDefault="0069403A" w14:paraId="0B748067" w14:textId="77777777">
                  <w:pPr>
                    <w:jc w:val="both"/>
                  </w:pPr>
                  <w:r w:rsidRPr="00C805DC">
                    <w:t>Projekts stingrākas prasības neparedz</w:t>
                  </w:r>
                </w:p>
              </w:tc>
            </w:tr>
            <w:tr w:rsidRPr="00A5578E" w:rsidR="00175A95" w:rsidTr="00175A95" w14:paraId="7EF4BD46" w14:textId="77777777">
              <w:trPr>
                <w:tblCellSpacing w:w="15" w:type="dxa"/>
              </w:trPr>
              <w:tc>
                <w:tcPr>
                  <w:tcW w:w="1243" w:type="pct"/>
                  <w:tcBorders>
                    <w:top w:val="outset" w:color="auto" w:sz="6" w:space="0"/>
                    <w:left w:val="outset" w:color="auto" w:sz="6" w:space="0"/>
                    <w:bottom w:val="outset" w:color="auto" w:sz="6" w:space="0"/>
                    <w:right w:val="outset" w:color="auto" w:sz="6" w:space="0"/>
                  </w:tcBorders>
                </w:tcPr>
                <w:p w:rsidRPr="00C805DC" w:rsidR="00175A95" w:rsidP="00175A95" w:rsidRDefault="00175A95" w14:paraId="23F7C928" w14:textId="13297AD3">
                  <w:pPr>
                    <w:spacing w:after="0"/>
                    <w:jc w:val="both"/>
                    <w:rPr>
                      <w:rFonts w:eastAsia="Times New Roman"/>
                      <w:lang w:eastAsia="lv-LV"/>
                    </w:rPr>
                  </w:pPr>
                  <w:r w:rsidRPr="00C805DC">
                    <w:rPr>
                      <w:rFonts w:eastAsia="Times New Roman"/>
                      <w:lang w:eastAsia="lv-LV"/>
                    </w:rPr>
                    <w:t>Regulas Nr. 2019/947 pielikuma 3.papildinājuma 4.punkts</w:t>
                  </w:r>
                </w:p>
              </w:tc>
              <w:tc>
                <w:tcPr>
                  <w:tcW w:w="1232" w:type="pct"/>
                  <w:tcBorders>
                    <w:top w:val="outset" w:color="auto" w:sz="6" w:space="0"/>
                    <w:left w:val="outset" w:color="auto" w:sz="6" w:space="0"/>
                    <w:bottom w:val="outset" w:color="auto" w:sz="6" w:space="0"/>
                    <w:right w:val="outset" w:color="auto" w:sz="6" w:space="0"/>
                  </w:tcBorders>
                </w:tcPr>
                <w:p w:rsidRPr="00C805DC" w:rsidR="00175A95" w:rsidP="00175A95" w:rsidRDefault="00175A95" w14:paraId="73ECDA12" w14:textId="71D37266">
                  <w:pPr>
                    <w:spacing w:after="0"/>
                    <w:jc w:val="both"/>
                    <w:rPr>
                      <w:rFonts w:eastAsia="Times New Roman"/>
                      <w:lang w:eastAsia="lv-LV"/>
                    </w:rPr>
                  </w:pPr>
                  <w:r w:rsidRPr="00C805DC">
                    <w:rPr>
                      <w:rFonts w:eastAsia="Times New Roman"/>
                      <w:lang w:eastAsia="lv-LV"/>
                    </w:rPr>
                    <w:t>Projekta 15.punkts</w:t>
                  </w:r>
                  <w:r w:rsidR="00C805DC">
                    <w:rPr>
                      <w:rFonts w:eastAsia="Times New Roman"/>
                      <w:lang w:eastAsia="lv-LV"/>
                    </w:rPr>
                    <w:t>.</w:t>
                  </w:r>
                </w:p>
              </w:tc>
              <w:tc>
                <w:tcPr>
                  <w:tcW w:w="983" w:type="pct"/>
                  <w:tcBorders>
                    <w:top w:val="outset" w:color="auto" w:sz="6" w:space="0"/>
                    <w:left w:val="outset" w:color="auto" w:sz="6" w:space="0"/>
                    <w:bottom w:val="outset" w:color="auto" w:sz="6" w:space="0"/>
                    <w:right w:val="outset" w:color="auto" w:sz="6" w:space="0"/>
                  </w:tcBorders>
                </w:tcPr>
                <w:p w:rsidRPr="00C805DC" w:rsidR="00175A95" w:rsidP="00175A95" w:rsidRDefault="00175A95" w14:paraId="6076DCDF" w14:textId="7DB1581F">
                  <w:pPr>
                    <w:jc w:val="both"/>
                  </w:pPr>
                  <w:r w:rsidRPr="00C805DC">
                    <w:t>Tiesību norma ieviesta pilnībā</w:t>
                  </w:r>
                </w:p>
              </w:tc>
              <w:tc>
                <w:tcPr>
                  <w:tcW w:w="1458" w:type="pct"/>
                  <w:tcBorders>
                    <w:top w:val="outset" w:color="auto" w:sz="6" w:space="0"/>
                    <w:left w:val="outset" w:color="auto" w:sz="6" w:space="0"/>
                    <w:bottom w:val="outset" w:color="auto" w:sz="6" w:space="0"/>
                    <w:right w:val="outset" w:color="auto" w:sz="6" w:space="0"/>
                  </w:tcBorders>
                </w:tcPr>
                <w:p w:rsidRPr="00C805DC" w:rsidR="00175A95" w:rsidP="00175A95" w:rsidRDefault="00175A95" w14:paraId="4B044C6D" w14:textId="178EA21D">
                  <w:pPr>
                    <w:jc w:val="both"/>
                  </w:pPr>
                  <w:r w:rsidRPr="00C805DC">
                    <w:t>Projekts stingrākas prasības neparedz</w:t>
                  </w:r>
                </w:p>
              </w:tc>
            </w:tr>
            <w:tr w:rsidRPr="00A5578E" w:rsidR="00EC444F" w:rsidTr="00175A95" w14:paraId="471317D1" w14:textId="77777777">
              <w:trPr>
                <w:tblCellSpacing w:w="15" w:type="dxa"/>
              </w:trPr>
              <w:tc>
                <w:tcPr>
                  <w:tcW w:w="1243" w:type="pct"/>
                  <w:tcBorders>
                    <w:top w:val="outset" w:color="auto" w:sz="6" w:space="0"/>
                    <w:left w:val="outset" w:color="auto" w:sz="6" w:space="0"/>
                    <w:bottom w:val="outset" w:color="auto" w:sz="6" w:space="0"/>
                    <w:right w:val="outset" w:color="auto" w:sz="6" w:space="0"/>
                  </w:tcBorders>
                </w:tcPr>
                <w:p w:rsidRPr="00A5578E" w:rsidR="0069403A" w:rsidP="00093A3B" w:rsidRDefault="000F2E70" w14:paraId="2215C0BF" w14:textId="0A42212E">
                  <w:pPr>
                    <w:spacing w:after="0"/>
                    <w:jc w:val="both"/>
                    <w:rPr>
                      <w:rFonts w:eastAsia="Times New Roman"/>
                      <w:lang w:eastAsia="lv-LV"/>
                    </w:rPr>
                  </w:pPr>
                  <w:r w:rsidRPr="00A5578E">
                    <w:rPr>
                      <w:rFonts w:eastAsia="Times New Roman"/>
                      <w:lang w:eastAsia="lv-LV"/>
                    </w:rPr>
                    <w:t>Regula</w:t>
                  </w:r>
                  <w:r w:rsidRPr="00A5578E" w:rsidR="00AB1F60">
                    <w:rPr>
                      <w:rFonts w:eastAsia="Times New Roman"/>
                      <w:lang w:eastAsia="lv-LV"/>
                    </w:rPr>
                    <w:t xml:space="preserve">s </w:t>
                  </w:r>
                  <w:r w:rsidRPr="00A5578E">
                    <w:rPr>
                      <w:rFonts w:eastAsia="Times New Roman"/>
                      <w:lang w:eastAsia="lv-LV"/>
                    </w:rPr>
                    <w:t xml:space="preserve">Nr. 2019/947 </w:t>
                  </w:r>
                  <w:r w:rsidRPr="00A5578E" w:rsidR="00E71FA1">
                    <w:rPr>
                      <w:rFonts w:eastAsia="Times New Roman"/>
                      <w:lang w:eastAsia="lv-LV"/>
                    </w:rPr>
                    <w:t xml:space="preserve">pielikuma 6. papildinājums </w:t>
                  </w:r>
                </w:p>
              </w:tc>
              <w:tc>
                <w:tcPr>
                  <w:tcW w:w="1232" w:type="pct"/>
                  <w:tcBorders>
                    <w:top w:val="outset" w:color="auto" w:sz="6" w:space="0"/>
                    <w:left w:val="outset" w:color="auto" w:sz="6" w:space="0"/>
                    <w:bottom w:val="outset" w:color="auto" w:sz="6" w:space="0"/>
                    <w:right w:val="outset" w:color="auto" w:sz="6" w:space="0"/>
                  </w:tcBorders>
                </w:tcPr>
                <w:p w:rsidRPr="00A5578E" w:rsidR="0069403A" w:rsidP="00093A3B" w:rsidRDefault="000F2E70" w14:paraId="37901AF5" w14:textId="258170DC">
                  <w:pPr>
                    <w:spacing w:after="0"/>
                    <w:jc w:val="both"/>
                    <w:rPr>
                      <w:rFonts w:eastAsia="Times New Roman"/>
                      <w:lang w:eastAsia="lv-LV"/>
                    </w:rPr>
                  </w:pPr>
                  <w:r w:rsidRPr="00A5578E">
                    <w:rPr>
                      <w:rFonts w:eastAsia="Times New Roman"/>
                      <w:lang w:eastAsia="lv-LV"/>
                    </w:rPr>
                    <w:t xml:space="preserve">Projekta </w:t>
                  </w:r>
                  <w:r w:rsidRPr="00A5578E" w:rsidR="00FC166D">
                    <w:rPr>
                      <w:rFonts w:eastAsia="Times New Roman"/>
                      <w:lang w:eastAsia="lv-LV"/>
                    </w:rPr>
                    <w:t>2</w:t>
                  </w:r>
                  <w:r w:rsidRPr="00A5578E" w:rsidR="00DC3533">
                    <w:rPr>
                      <w:rFonts w:eastAsia="Times New Roman"/>
                      <w:lang w:eastAsia="lv-LV"/>
                    </w:rPr>
                    <w:t>6</w:t>
                  </w:r>
                  <w:r w:rsidRPr="00A5578E">
                    <w:rPr>
                      <w:rFonts w:eastAsia="Times New Roman"/>
                      <w:lang w:eastAsia="lv-LV"/>
                    </w:rPr>
                    <w:t>.</w:t>
                  </w:r>
                  <w:r w:rsidRPr="00A5578E" w:rsidR="00FC166D">
                    <w:rPr>
                      <w:rFonts w:eastAsia="Times New Roman"/>
                      <w:lang w:eastAsia="lv-LV"/>
                    </w:rPr>
                    <w:t>3.,</w:t>
                  </w:r>
                  <w:r w:rsidR="00C805DC">
                    <w:rPr>
                      <w:rFonts w:eastAsia="Times New Roman"/>
                      <w:lang w:eastAsia="lv-LV"/>
                    </w:rPr>
                    <w:t xml:space="preserve"> </w:t>
                  </w:r>
                  <w:r w:rsidRPr="00A5578E" w:rsidR="00FC166D">
                    <w:rPr>
                      <w:rFonts w:eastAsia="Times New Roman"/>
                      <w:lang w:eastAsia="lv-LV"/>
                    </w:rPr>
                    <w:t>2</w:t>
                  </w:r>
                  <w:r w:rsidRPr="00A5578E" w:rsidR="00DC3533">
                    <w:rPr>
                      <w:rFonts w:eastAsia="Times New Roman"/>
                      <w:lang w:eastAsia="lv-LV"/>
                    </w:rPr>
                    <w:t>6</w:t>
                  </w:r>
                  <w:r w:rsidRPr="00A5578E" w:rsidR="00FC166D">
                    <w:rPr>
                      <w:rFonts w:eastAsia="Times New Roman"/>
                      <w:lang w:eastAsia="lv-LV"/>
                    </w:rPr>
                    <w:t>.4.,</w:t>
                  </w:r>
                  <w:r w:rsidR="00C805DC">
                    <w:rPr>
                      <w:rFonts w:eastAsia="Times New Roman"/>
                      <w:lang w:eastAsia="lv-LV"/>
                    </w:rPr>
                    <w:t xml:space="preserve"> </w:t>
                  </w:r>
                  <w:r w:rsidRPr="00A5578E" w:rsidR="00FC166D">
                    <w:rPr>
                      <w:rFonts w:eastAsia="Times New Roman"/>
                      <w:lang w:eastAsia="lv-LV"/>
                    </w:rPr>
                    <w:t>2</w:t>
                  </w:r>
                  <w:r w:rsidRPr="00A5578E" w:rsidR="00DC3533">
                    <w:rPr>
                      <w:rFonts w:eastAsia="Times New Roman"/>
                      <w:lang w:eastAsia="lv-LV"/>
                    </w:rPr>
                    <w:t>7</w:t>
                  </w:r>
                  <w:r w:rsidRPr="00A5578E" w:rsidR="00FC166D">
                    <w:rPr>
                      <w:rFonts w:eastAsia="Times New Roman"/>
                      <w:lang w:eastAsia="lv-LV"/>
                    </w:rPr>
                    <w:t>.2.</w:t>
                  </w:r>
                  <w:r w:rsidR="00C805DC">
                    <w:rPr>
                      <w:rFonts w:eastAsia="Times New Roman"/>
                      <w:lang w:eastAsia="lv-LV"/>
                    </w:rPr>
                    <w:t xml:space="preserve"> un </w:t>
                  </w:r>
                  <w:r w:rsidRPr="00A5578E" w:rsidR="00FC166D">
                    <w:rPr>
                      <w:rFonts w:eastAsia="Times New Roman"/>
                      <w:lang w:eastAsia="lv-LV"/>
                    </w:rPr>
                    <w:t>2</w:t>
                  </w:r>
                  <w:r w:rsidRPr="00A5578E" w:rsidR="00DC3533">
                    <w:rPr>
                      <w:rFonts w:eastAsia="Times New Roman"/>
                      <w:lang w:eastAsia="lv-LV"/>
                    </w:rPr>
                    <w:t>7</w:t>
                  </w:r>
                  <w:r w:rsidRPr="00A5578E" w:rsidR="00FC166D">
                    <w:rPr>
                      <w:rFonts w:eastAsia="Times New Roman"/>
                      <w:lang w:eastAsia="lv-LV"/>
                    </w:rPr>
                    <w:t>.3.apakš</w:t>
                  </w:r>
                  <w:r w:rsidRPr="00A5578E">
                    <w:rPr>
                      <w:rFonts w:eastAsia="Times New Roman"/>
                      <w:lang w:eastAsia="lv-LV"/>
                    </w:rPr>
                    <w:t>punkts</w:t>
                  </w:r>
                  <w:r w:rsidRPr="00A5578E" w:rsidR="009C3FFC">
                    <w:rPr>
                      <w:rFonts w:eastAsia="Times New Roman"/>
                      <w:lang w:eastAsia="lv-LV"/>
                    </w:rPr>
                    <w:t>.</w:t>
                  </w:r>
                </w:p>
              </w:tc>
              <w:tc>
                <w:tcPr>
                  <w:tcW w:w="983" w:type="pct"/>
                  <w:tcBorders>
                    <w:top w:val="outset" w:color="auto" w:sz="6" w:space="0"/>
                    <w:left w:val="outset" w:color="auto" w:sz="6" w:space="0"/>
                    <w:bottom w:val="outset" w:color="auto" w:sz="6" w:space="0"/>
                    <w:right w:val="outset" w:color="auto" w:sz="6" w:space="0"/>
                  </w:tcBorders>
                </w:tcPr>
                <w:p w:rsidRPr="00A5578E" w:rsidR="0069403A" w:rsidP="00093A3B" w:rsidRDefault="0069403A" w14:paraId="2E66EBFE" w14:textId="77777777">
                  <w:pPr>
                    <w:jc w:val="both"/>
                  </w:pPr>
                  <w:r w:rsidRPr="00A5578E">
                    <w:t>Tiesību norma ieviesta pilnībā</w:t>
                  </w:r>
                </w:p>
              </w:tc>
              <w:tc>
                <w:tcPr>
                  <w:tcW w:w="1458" w:type="pct"/>
                  <w:tcBorders>
                    <w:top w:val="outset" w:color="auto" w:sz="6" w:space="0"/>
                    <w:left w:val="outset" w:color="auto" w:sz="6" w:space="0"/>
                    <w:bottom w:val="outset" w:color="auto" w:sz="6" w:space="0"/>
                    <w:right w:val="outset" w:color="auto" w:sz="6" w:space="0"/>
                  </w:tcBorders>
                </w:tcPr>
                <w:p w:rsidRPr="00A5578E" w:rsidR="0069403A" w:rsidP="00093A3B" w:rsidRDefault="0069403A" w14:paraId="3D783196" w14:textId="77777777">
                  <w:pPr>
                    <w:jc w:val="both"/>
                  </w:pPr>
                  <w:r w:rsidRPr="00A5578E">
                    <w:t>Projekts stingrākas prasības neparedz</w:t>
                  </w:r>
                </w:p>
              </w:tc>
            </w:tr>
            <w:tr w:rsidRPr="00A5578E" w:rsidR="00AB1F60" w:rsidTr="00175A95" w14:paraId="0B6178D1" w14:textId="77777777">
              <w:trPr>
                <w:tblCellSpacing w:w="15" w:type="dxa"/>
              </w:trPr>
              <w:tc>
                <w:tcPr>
                  <w:tcW w:w="2491" w:type="pct"/>
                  <w:gridSpan w:val="2"/>
                  <w:tcBorders>
                    <w:top w:val="outset" w:color="auto" w:sz="6" w:space="0"/>
                    <w:left w:val="outset" w:color="auto" w:sz="6" w:space="0"/>
                    <w:bottom w:val="outset" w:color="auto" w:sz="6" w:space="0"/>
                    <w:right w:val="outset" w:color="auto" w:sz="6" w:space="0"/>
                  </w:tcBorders>
                  <w:hideMark/>
                </w:tcPr>
                <w:p w:rsidRPr="00A5578E" w:rsidR="00AB1F60" w:rsidP="00093A3B" w:rsidRDefault="00AB1F60" w14:paraId="77D18C57" w14:textId="77777777">
                  <w:pPr>
                    <w:spacing w:after="0"/>
                    <w:jc w:val="both"/>
                    <w:rPr>
                      <w:rFonts w:eastAsia="Times New Roman"/>
                      <w:lang w:eastAsia="lv-LV"/>
                    </w:rPr>
                  </w:pPr>
                  <w:r w:rsidRPr="00A5578E">
                    <w:rPr>
                      <w:rFonts w:eastAsia="Times New Roman"/>
                      <w:lang w:eastAsia="lv-LV"/>
                    </w:rPr>
                    <w:t>Kā ir izmantota ES tiesību aktā paredzētā rīcības brīvība dalībvalstij pārņemt vai ieviest noteiktas ES tiesību akta normas? Kādēļ?</w:t>
                  </w:r>
                </w:p>
              </w:tc>
              <w:tc>
                <w:tcPr>
                  <w:tcW w:w="2458" w:type="pct"/>
                  <w:gridSpan w:val="2"/>
                  <w:tcBorders>
                    <w:top w:val="outset" w:color="auto" w:sz="6" w:space="0"/>
                    <w:left w:val="outset" w:color="auto" w:sz="6" w:space="0"/>
                    <w:bottom w:val="outset" w:color="auto" w:sz="6" w:space="0"/>
                    <w:right w:val="outset" w:color="auto" w:sz="6" w:space="0"/>
                  </w:tcBorders>
                </w:tcPr>
                <w:p w:rsidRPr="00A5578E" w:rsidR="00AB1F60" w:rsidP="00093A3B" w:rsidRDefault="00AB1F60" w14:paraId="3D01DBFE" w14:textId="77777777">
                  <w:pPr>
                    <w:spacing w:after="0"/>
                    <w:jc w:val="both"/>
                    <w:rPr>
                      <w:rFonts w:eastAsia="Times New Roman"/>
                      <w:lang w:eastAsia="lv-LV"/>
                    </w:rPr>
                  </w:pPr>
                  <w:r w:rsidRPr="00A5578E">
                    <w:rPr>
                      <w:rFonts w:eastAsia="Times New Roman"/>
                      <w:lang w:eastAsia="lv-LV"/>
                    </w:rPr>
                    <w:t>Projekts šo jomu neskar.</w:t>
                  </w:r>
                </w:p>
              </w:tc>
            </w:tr>
            <w:tr w:rsidRPr="00A5578E" w:rsidR="00AB1F60" w:rsidTr="00175A95" w14:paraId="5769005B" w14:textId="77777777">
              <w:trPr>
                <w:tblCellSpacing w:w="15" w:type="dxa"/>
              </w:trPr>
              <w:tc>
                <w:tcPr>
                  <w:tcW w:w="2491" w:type="pct"/>
                  <w:gridSpan w:val="2"/>
                  <w:tcBorders>
                    <w:top w:val="outset" w:color="auto" w:sz="6" w:space="0"/>
                    <w:left w:val="outset" w:color="auto" w:sz="6" w:space="0"/>
                    <w:bottom w:val="outset" w:color="auto" w:sz="6" w:space="0"/>
                    <w:right w:val="outset" w:color="auto" w:sz="6" w:space="0"/>
                  </w:tcBorders>
                  <w:hideMark/>
                </w:tcPr>
                <w:p w:rsidRPr="00A5578E" w:rsidR="00AB1F60" w:rsidP="00093A3B" w:rsidRDefault="00AB1F60" w14:paraId="35649FBA" w14:textId="77777777">
                  <w:pPr>
                    <w:spacing w:after="0"/>
                    <w:jc w:val="both"/>
                    <w:rPr>
                      <w:rFonts w:eastAsia="Times New Roman"/>
                      <w:lang w:eastAsia="lv-LV"/>
                    </w:rPr>
                  </w:pPr>
                  <w:r w:rsidRPr="00A5578E">
                    <w:rPr>
                      <w:rFonts w:eastAsia="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458" w:type="pct"/>
                  <w:gridSpan w:val="2"/>
                  <w:tcBorders>
                    <w:top w:val="outset" w:color="auto" w:sz="6" w:space="0"/>
                    <w:left w:val="outset" w:color="auto" w:sz="6" w:space="0"/>
                    <w:bottom w:val="outset" w:color="auto" w:sz="6" w:space="0"/>
                    <w:right w:val="outset" w:color="auto" w:sz="6" w:space="0"/>
                  </w:tcBorders>
                </w:tcPr>
                <w:p w:rsidRPr="00A5578E" w:rsidR="00AB1F60" w:rsidP="00093A3B" w:rsidRDefault="00AB1F60" w14:paraId="70506614" w14:textId="77777777">
                  <w:pPr>
                    <w:spacing w:after="0"/>
                    <w:jc w:val="both"/>
                    <w:rPr>
                      <w:rFonts w:eastAsia="Times New Roman"/>
                      <w:lang w:eastAsia="lv-LV"/>
                    </w:rPr>
                  </w:pPr>
                  <w:r w:rsidRPr="00A5578E">
                    <w:rPr>
                      <w:rFonts w:eastAsia="Times New Roman"/>
                      <w:lang w:eastAsia="lv-LV"/>
                    </w:rPr>
                    <w:t>Projekts šo jomu neskar.</w:t>
                  </w:r>
                </w:p>
              </w:tc>
            </w:tr>
            <w:tr w:rsidRPr="00A5578E" w:rsidR="00AB1F60" w:rsidTr="00175A95" w14:paraId="167D6B9D" w14:textId="77777777">
              <w:trPr>
                <w:tblCellSpacing w:w="15" w:type="dxa"/>
              </w:trPr>
              <w:tc>
                <w:tcPr>
                  <w:tcW w:w="2491" w:type="pct"/>
                  <w:gridSpan w:val="2"/>
                  <w:tcBorders>
                    <w:top w:val="outset" w:color="auto" w:sz="6" w:space="0"/>
                    <w:left w:val="outset" w:color="auto" w:sz="6" w:space="0"/>
                    <w:bottom w:val="outset" w:color="auto" w:sz="6" w:space="0"/>
                    <w:right w:val="outset" w:color="auto" w:sz="6" w:space="0"/>
                  </w:tcBorders>
                  <w:hideMark/>
                </w:tcPr>
                <w:p w:rsidRPr="00A5578E" w:rsidR="00AB1F60" w:rsidP="00093A3B" w:rsidRDefault="00AB1F60" w14:paraId="723F7CE5" w14:textId="77777777">
                  <w:pPr>
                    <w:spacing w:after="0"/>
                    <w:jc w:val="both"/>
                    <w:rPr>
                      <w:rFonts w:eastAsia="Times New Roman"/>
                      <w:lang w:eastAsia="lv-LV"/>
                    </w:rPr>
                  </w:pPr>
                  <w:r w:rsidRPr="00A5578E">
                    <w:rPr>
                      <w:rFonts w:eastAsia="Times New Roman"/>
                      <w:lang w:eastAsia="lv-LV"/>
                    </w:rPr>
                    <w:t>Cita informācija</w:t>
                  </w:r>
                </w:p>
              </w:tc>
              <w:tc>
                <w:tcPr>
                  <w:tcW w:w="2458" w:type="pct"/>
                  <w:gridSpan w:val="2"/>
                  <w:tcBorders>
                    <w:top w:val="outset" w:color="auto" w:sz="6" w:space="0"/>
                    <w:left w:val="outset" w:color="auto" w:sz="6" w:space="0"/>
                    <w:bottom w:val="outset" w:color="auto" w:sz="6" w:space="0"/>
                    <w:right w:val="outset" w:color="auto" w:sz="6" w:space="0"/>
                  </w:tcBorders>
                  <w:hideMark/>
                </w:tcPr>
                <w:p w:rsidRPr="00A5578E" w:rsidR="00311782" w:rsidP="00286F03" w:rsidRDefault="00093A3B" w14:paraId="56CF3B31" w14:textId="77777777">
                  <w:pPr>
                    <w:spacing w:after="0"/>
                    <w:jc w:val="both"/>
                    <w:rPr>
                      <w:rFonts w:eastAsia="Times New Roman"/>
                      <w:lang w:eastAsia="lv-LV"/>
                    </w:rPr>
                  </w:pPr>
                  <w:r w:rsidRPr="00A5578E">
                    <w:rPr>
                      <w:rFonts w:eastAsia="Times New Roman"/>
                      <w:lang w:eastAsia="lv-LV"/>
                    </w:rPr>
                    <w:t xml:space="preserve">Atbilstoši Eiropas Parlamenta un Padomes 2018. gada 4. jūlija Regulas (ES) 2018/1139 par kopīgiem noteikumiem  civilās aviācijas jomā un ar ko izveido Eiropas Savienības Aviācijas drošības aģentūru, un ar ko groza Eiropas Parlamenta un Padomes Regulas (EK) Nr.2111/2005, (EK) Nr. 1008/2008, (ES) Nr. 996/2010, (ES) Nr. 376/2014 un Direktīvas 2014/30/ES un 2014/53/ES un atceļ Eiropas Parlamenta un Padomes Regulas (EK) Nr. 552/2004 un (EK) Nr. 216/2008 un Padomes Regulu (EEK) Nr. 3922/91 (turpmāk – regula 2018/1139) 75.pantam ir izveidota Eiropas Aviācijas drošības aģentūra, kura saskaņā ar minētā panta otrās daļas d) apakšpunktu veic vajadzīgos pasākumus saskaņā ar pilnvarām, ko tai piešķir Regula Nr.2018/1139 vai citi Kopienas tiesību akti. Saskaņā ar Regulas Nr.2018/1139 76.panta 3) punktu,  Eiropas Aviācijas drošības aģentūra saskaņā ar 115. pantu un piemērojamajiem uz šīs regulas pamata pieņemtajiem deleģētajiem un īstenošanas aktiem izdod sertifikācijas specifikācijas un citas sīki izstrādātas specifikācijas, pieņemamus atbilstības nodrošināšanas līdzekļus un norādes šīs regulas un uz tās pamata pieņemto deleģēto un īstenošanas aktu piemērošanai. Regulas Nr.2018/1139 115.pants paredz kārtību, kādā </w:t>
                  </w:r>
                  <w:r w:rsidRPr="00A5578E">
                    <w:rPr>
                      <w:rFonts w:eastAsia="Times New Roman"/>
                      <w:lang w:eastAsia="lv-LV"/>
                    </w:rPr>
                    <w:lastRenderedPageBreak/>
                    <w:t>Eiropas Aviācijas drošības aģentūra izstrādā pieļaujamos līdzekļus atbilstības panākšanai, minētā panta trešajā punktā ir noteikts, atzinumus, sertifikāciju specifikācijas un citas sīki izstrādātas specifikācijas, pieņemamus atbilstības nodrošināšanas līdzekļus un norādes, kas izstrādātas, ievērojot 76. panta 1. un 3. punktu, un procedūras, kas izveidotas, ievērojot šā panta 1. punktu, publicē Aģentūras oficiālajā publikācijā. Pieļaujamie līdzekļi atbilstības panākšanai ir dokuments, kas skaidro kā izpildāmas īstenošanas regulas prasības. Ņemot vērā minēto Eiropas Aviācijas drošības aģentūra ir izstrādājusi dokumentus Regulas Nr.2019/947 prasību piemērošanai „Attiecīgie līdzekļi atbilstības panākšanai un vadlīnijas”. Dalībvalstīm jāievēro šajos dokumentos noteiktais vai jāizstrādā dokumenti, kuri nodrošina līdzvērtīgu Regulas 2019/947 prasību piemērošanu. Ņemot vērā to, ka citi dokumenti Regulas Nr.2019/947 piemērošanai nav izstrādāti, kā arī to, ka pastāv īpaša kārtība, kādā būtu jāizstrādā citi dokumenti Regulas Nr.2019/947 piemērošanai, projekts paredz „Attiecīg</w:t>
                  </w:r>
                  <w:r w:rsidRPr="00A5578E" w:rsidR="00311782">
                    <w:rPr>
                      <w:rFonts w:eastAsia="Times New Roman"/>
                      <w:lang w:eastAsia="lv-LV"/>
                    </w:rPr>
                    <w:t>o</w:t>
                  </w:r>
                  <w:r w:rsidRPr="00A5578E">
                    <w:rPr>
                      <w:rFonts w:eastAsia="Times New Roman"/>
                      <w:lang w:eastAsia="lv-LV"/>
                    </w:rPr>
                    <w:t xml:space="preserve"> līdzekļ</w:t>
                  </w:r>
                  <w:r w:rsidRPr="00A5578E" w:rsidR="00311782">
                    <w:rPr>
                      <w:rFonts w:eastAsia="Times New Roman"/>
                      <w:lang w:eastAsia="lv-LV"/>
                    </w:rPr>
                    <w:t>u</w:t>
                  </w:r>
                  <w:r w:rsidRPr="00A5578E">
                    <w:rPr>
                      <w:rFonts w:eastAsia="Times New Roman"/>
                      <w:lang w:eastAsia="lv-LV"/>
                    </w:rPr>
                    <w:t xml:space="preserve"> atbilstības panākšanai un vadlīnij</w:t>
                  </w:r>
                  <w:r w:rsidRPr="00A5578E" w:rsidR="00311782">
                    <w:rPr>
                      <w:rFonts w:eastAsia="Times New Roman"/>
                      <w:lang w:eastAsia="lv-LV"/>
                    </w:rPr>
                    <w:t>u</w:t>
                  </w:r>
                  <w:r w:rsidRPr="00A5578E">
                    <w:rPr>
                      <w:rFonts w:eastAsia="Times New Roman"/>
                      <w:lang w:eastAsia="lv-LV"/>
                    </w:rPr>
                    <w:t xml:space="preserve">” nosacījumu piemērošanu. </w:t>
                  </w:r>
                </w:p>
                <w:p w:rsidRPr="00A5578E" w:rsidR="00286F03" w:rsidP="00286F03" w:rsidRDefault="00093A3B" w14:paraId="6B85FF23" w14:textId="31E77AC9">
                  <w:pPr>
                    <w:spacing w:after="0"/>
                    <w:jc w:val="both"/>
                    <w:rPr>
                      <w:rFonts w:eastAsia="Times New Roman"/>
                      <w:lang w:eastAsia="lv-LV"/>
                    </w:rPr>
                  </w:pPr>
                  <w:r w:rsidRPr="00A5578E">
                    <w:rPr>
                      <w:rFonts w:eastAsia="Times New Roman"/>
                      <w:lang w:eastAsia="lv-LV"/>
                    </w:rPr>
                    <w:t xml:space="preserve">Minēto dokumentu tulkojums latviešu valodā pieejams Civilās aviācijas aģentūras </w:t>
                  </w:r>
                  <w:r w:rsidR="004E2890">
                    <w:rPr>
                      <w:rFonts w:eastAsia="Times New Roman"/>
                      <w:lang w:eastAsia="lv-LV"/>
                    </w:rPr>
                    <w:t>tīmekļa vietnē</w:t>
                  </w:r>
                  <w:r w:rsidRPr="00A5578E">
                    <w:rPr>
                      <w:rFonts w:eastAsia="Times New Roman"/>
                      <w:lang w:eastAsia="lv-LV"/>
                    </w:rPr>
                    <w:t xml:space="preserve">. </w:t>
                  </w:r>
                </w:p>
                <w:p w:rsidRPr="00A5578E" w:rsidR="00AB1F60" w:rsidP="00093A3B" w:rsidRDefault="00AB1F60" w14:paraId="08A7553B" w14:textId="2115365F">
                  <w:pPr>
                    <w:spacing w:after="0"/>
                    <w:jc w:val="both"/>
                    <w:rPr>
                      <w:rFonts w:eastAsia="Times New Roman"/>
                      <w:lang w:eastAsia="lv-LV"/>
                    </w:rPr>
                  </w:pPr>
                </w:p>
              </w:tc>
            </w:tr>
          </w:tbl>
          <w:p w:rsidRPr="00A5578E" w:rsidR="0069403A" w:rsidP="00093A3B" w:rsidRDefault="0069403A" w14:paraId="64961BD5" w14:textId="77777777">
            <w:pPr>
              <w:jc w:val="both"/>
            </w:pPr>
            <w:r w:rsidRPr="00A5578E">
              <w:rPr>
                <w:rFonts w:eastAsia="Times New Roman"/>
                <w:lang w:eastAsia="lv-LV"/>
              </w:rPr>
              <w:lastRenderedPageBreak/>
              <w:br w:type="textWrapping" w:clear="all"/>
            </w:r>
          </w:p>
        </w:tc>
      </w:tr>
      <w:tr w:rsidRPr="00A5578E" w:rsidR="000C2AC0" w:rsidTr="00FF59AA" w14:paraId="2240C972"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A5578E" w:rsidR="000C2AC0" w:rsidP="00FF59AA" w:rsidRDefault="000C2AC0" w14:paraId="12C81E58" w14:textId="77777777">
            <w:pPr>
              <w:spacing w:before="100" w:beforeAutospacing="1" w:after="100" w:afterAutospacing="1"/>
              <w:jc w:val="center"/>
              <w:rPr>
                <w:rFonts w:eastAsia="Times New Roman"/>
                <w:b/>
                <w:bCs/>
                <w:lang w:eastAsia="lv-LV"/>
              </w:rPr>
            </w:pPr>
            <w:r w:rsidRPr="00A5578E">
              <w:rPr>
                <w:rFonts w:eastAsia="Times New Roman"/>
                <w:b/>
                <w:bCs/>
                <w:lang w:eastAsia="lv-LV"/>
              </w:rPr>
              <w:lastRenderedPageBreak/>
              <w:t>2. tabula</w:t>
            </w:r>
            <w:r w:rsidRPr="00A5578E">
              <w:rPr>
                <w:rFonts w:eastAsia="Times New Roman"/>
                <w:b/>
                <w:bCs/>
                <w:lang w:eastAsia="lv-LV"/>
              </w:rPr>
              <w:br/>
              <w:t>Ar tiesību akta projektu izpildītās vai uzņemtās saistības, kas izriet no starptautiskajiem tiesību aktiem vai starptautiskas institūcijas vai organizācijas dokumentiem.</w:t>
            </w:r>
            <w:r w:rsidRPr="00A5578E">
              <w:rPr>
                <w:rFonts w:eastAsia="Times New Roman"/>
                <w:b/>
                <w:bCs/>
                <w:lang w:eastAsia="lv-LV"/>
              </w:rPr>
              <w:br/>
              <w:t>Pasākumi šo saistību izpildei</w:t>
            </w:r>
          </w:p>
        </w:tc>
      </w:tr>
      <w:tr w:rsidRPr="00A5578E" w:rsidR="000C2AC0" w:rsidTr="00FF59AA" w14:paraId="1579E162"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A5578E" w:rsidR="000C2AC0" w:rsidP="00FF59AA" w:rsidRDefault="000C2AC0" w14:paraId="2A7CEC16" w14:textId="77777777">
            <w:pPr>
              <w:spacing w:before="100" w:beforeAutospacing="1" w:after="100" w:afterAutospacing="1"/>
              <w:jc w:val="center"/>
              <w:rPr>
                <w:rFonts w:eastAsia="Times New Roman"/>
                <w:b/>
                <w:bCs/>
                <w:lang w:eastAsia="lv-LV"/>
              </w:rPr>
            </w:pPr>
            <w:r w:rsidRPr="00A5578E">
              <w:t>Projekts šo jomu neskar.</w:t>
            </w:r>
          </w:p>
        </w:tc>
      </w:tr>
    </w:tbl>
    <w:p w:rsidRPr="00A5578E" w:rsidR="00016692" w:rsidP="00016692" w:rsidRDefault="00016692" w14:paraId="7FC83AD3" w14:textId="77777777">
      <w:pPr>
        <w:spacing w:after="0"/>
        <w:rPr>
          <w:rFonts w:eastAsia="Times New Roman"/>
          <w:lang w:eastAsia="lv-LV"/>
        </w:rPr>
      </w:pPr>
      <w:r w:rsidRPr="00A5578E">
        <w:rPr>
          <w:rFonts w:eastAsia="Times New Roman"/>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A5578E" w:rsidR="00016692" w:rsidTr="00016692" w14:paraId="04C22B9F"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A5578E" w:rsidR="00016692" w:rsidP="00016692" w:rsidRDefault="00016692" w14:paraId="3F85A2C5" w14:textId="77777777">
            <w:pPr>
              <w:spacing w:before="100" w:beforeAutospacing="1" w:after="100" w:afterAutospacing="1"/>
              <w:jc w:val="center"/>
              <w:rPr>
                <w:rFonts w:eastAsia="Times New Roman"/>
                <w:b/>
                <w:bCs/>
                <w:lang w:eastAsia="lv-LV"/>
              </w:rPr>
            </w:pPr>
            <w:r w:rsidRPr="00A5578E">
              <w:rPr>
                <w:rFonts w:eastAsia="Times New Roman"/>
                <w:b/>
                <w:bCs/>
                <w:lang w:eastAsia="lv-LV"/>
              </w:rPr>
              <w:t>VI. Sabiedrības līdzdalība un komunikācijas aktivitātes</w:t>
            </w:r>
          </w:p>
        </w:tc>
      </w:tr>
      <w:tr w:rsidRPr="00A5578E" w:rsidR="00016692" w:rsidTr="00016692" w14:paraId="056338B6"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A5578E" w:rsidR="00016692" w:rsidP="00016692" w:rsidRDefault="00016692" w14:paraId="28103440" w14:textId="77777777">
            <w:pPr>
              <w:spacing w:before="100" w:beforeAutospacing="1" w:after="100" w:afterAutospacing="1"/>
              <w:jc w:val="center"/>
              <w:rPr>
                <w:rFonts w:eastAsia="Times New Roman"/>
                <w:lang w:eastAsia="lv-LV"/>
              </w:rPr>
            </w:pPr>
            <w:r w:rsidRPr="00A5578E">
              <w:rPr>
                <w:rFonts w:eastAsia="Times New Roman"/>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A5578E" w:rsidR="00016692" w:rsidP="00016692" w:rsidRDefault="00016692" w14:paraId="10B14BA7" w14:textId="77777777">
            <w:pPr>
              <w:spacing w:after="0"/>
              <w:rPr>
                <w:rFonts w:eastAsia="Times New Roman"/>
                <w:lang w:eastAsia="lv-LV"/>
              </w:rPr>
            </w:pPr>
            <w:r w:rsidRPr="00A5578E">
              <w:rPr>
                <w:rFonts w:eastAsia="Times New Roman"/>
                <w:lang w:eastAsia="lv-LV"/>
              </w:rPr>
              <w:t>Plānotās sabiedrības līdzdalības un komunikācijas aktivitātes saistībā ar projektu</w:t>
            </w:r>
          </w:p>
        </w:tc>
        <w:tc>
          <w:tcPr>
            <w:tcW w:w="3000" w:type="pct"/>
            <w:tcBorders>
              <w:top w:val="outset" w:color="auto" w:sz="6" w:space="0"/>
              <w:left w:val="outset" w:color="auto" w:sz="6" w:space="0"/>
              <w:bottom w:val="outset" w:color="auto" w:sz="6" w:space="0"/>
              <w:right w:val="outset" w:color="auto" w:sz="6" w:space="0"/>
            </w:tcBorders>
          </w:tcPr>
          <w:p w:rsidRPr="00A5578E" w:rsidR="00016692" w:rsidP="00532A80" w:rsidRDefault="00B32C1B" w14:paraId="7CAFF552" w14:textId="77777777">
            <w:pPr>
              <w:jc w:val="both"/>
            </w:pPr>
            <w:r w:rsidRPr="00A5578E">
              <w:rPr>
                <w:rFonts w:eastAsia="Times New Roman"/>
                <w:lang w:eastAsia="lv-LV"/>
              </w:rPr>
              <w:t>Atbilstoši Ministru kabineta 2009.gada 25.augusta noteikumu Nr.970 „Sabiedrības līdzdalības kārtība attīstības plānošanas procesā” 7.4.</w:t>
            </w:r>
            <w:r w:rsidRPr="00A5578E">
              <w:rPr>
                <w:rFonts w:eastAsia="Times New Roman"/>
                <w:vertAlign w:val="superscript"/>
                <w:lang w:eastAsia="lv-LV"/>
              </w:rPr>
              <w:t>1</w:t>
            </w:r>
            <w:r w:rsidRPr="00A5578E">
              <w:rPr>
                <w:rFonts w:eastAsia="Times New Roman"/>
                <w:lang w:eastAsia="lv-LV"/>
              </w:rPr>
              <w:t xml:space="preserve"> apakšpunktam sabiedrībai tika dota iespēja rakstiski sniegt viedokli par</w:t>
            </w:r>
            <w:r w:rsidRPr="00A5578E" w:rsidR="00C103D6">
              <w:rPr>
                <w:rFonts w:eastAsia="Times New Roman"/>
                <w:lang w:eastAsia="lv-LV"/>
              </w:rPr>
              <w:t xml:space="preserve"> noteikumu</w:t>
            </w:r>
            <w:r w:rsidRPr="00A5578E">
              <w:rPr>
                <w:rFonts w:eastAsia="Times New Roman"/>
                <w:lang w:eastAsia="lv-LV"/>
              </w:rPr>
              <w:t xml:space="preserve"> projektu tā izstrādes stadijā.</w:t>
            </w:r>
          </w:p>
        </w:tc>
      </w:tr>
      <w:tr w:rsidRPr="00A5578E" w:rsidR="00016692" w:rsidTr="00016692" w14:paraId="5A4FC43B"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A5578E" w:rsidR="00016692" w:rsidP="00016692" w:rsidRDefault="00016692" w14:paraId="4A836393" w14:textId="77777777">
            <w:pPr>
              <w:spacing w:before="100" w:beforeAutospacing="1" w:after="100" w:afterAutospacing="1"/>
              <w:jc w:val="center"/>
              <w:rPr>
                <w:rFonts w:eastAsia="Times New Roman"/>
                <w:lang w:eastAsia="lv-LV"/>
              </w:rPr>
            </w:pPr>
            <w:r w:rsidRPr="00A5578E">
              <w:rPr>
                <w:rFonts w:eastAsia="Times New Roman"/>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A5578E" w:rsidR="00016692" w:rsidP="00016692" w:rsidRDefault="00016692" w14:paraId="2D8FE6DB" w14:textId="77777777">
            <w:pPr>
              <w:spacing w:after="0"/>
              <w:rPr>
                <w:rFonts w:eastAsia="Times New Roman"/>
                <w:lang w:eastAsia="lv-LV"/>
              </w:rPr>
            </w:pPr>
            <w:r w:rsidRPr="00A5578E">
              <w:rPr>
                <w:rFonts w:eastAsia="Times New Roman"/>
                <w:lang w:eastAsia="lv-LV"/>
              </w:rPr>
              <w:t>Sabiedrības līdzdalība projekta izstrādē</w:t>
            </w:r>
          </w:p>
        </w:tc>
        <w:tc>
          <w:tcPr>
            <w:tcW w:w="3000" w:type="pct"/>
            <w:tcBorders>
              <w:top w:val="outset" w:color="auto" w:sz="6" w:space="0"/>
              <w:left w:val="outset" w:color="auto" w:sz="6" w:space="0"/>
              <w:bottom w:val="outset" w:color="auto" w:sz="6" w:space="0"/>
              <w:right w:val="outset" w:color="auto" w:sz="6" w:space="0"/>
            </w:tcBorders>
          </w:tcPr>
          <w:p w:rsidRPr="00A5578E" w:rsidR="00760498" w:rsidP="00760498" w:rsidRDefault="00643318" w14:paraId="04981AFB" w14:textId="3B8509D7">
            <w:pPr>
              <w:jc w:val="both"/>
              <w:rPr>
                <w:rFonts w:eastAsia="Times New Roman"/>
                <w:lang w:eastAsia="lv-LV"/>
              </w:rPr>
            </w:pPr>
            <w:r w:rsidRPr="00A5578E">
              <w:rPr>
                <w:rFonts w:eastAsia="Times New Roman"/>
                <w:lang w:eastAsia="lv-LV"/>
              </w:rPr>
              <w:t>Paziņojums par līdzdalības iespējām tiesību akta izstrādes procesā 20</w:t>
            </w:r>
            <w:r w:rsidRPr="00A5578E" w:rsidR="00EF2A69">
              <w:rPr>
                <w:rFonts w:eastAsia="Times New Roman"/>
                <w:lang w:eastAsia="lv-LV"/>
              </w:rPr>
              <w:t>21</w:t>
            </w:r>
            <w:r w:rsidRPr="00A5578E">
              <w:rPr>
                <w:rFonts w:eastAsia="Times New Roman"/>
                <w:lang w:eastAsia="lv-LV"/>
              </w:rPr>
              <w:t xml:space="preserve">.gada </w:t>
            </w:r>
            <w:r w:rsidRPr="00A5578E" w:rsidR="00C103D6">
              <w:rPr>
                <w:rFonts w:eastAsia="Times New Roman"/>
                <w:lang w:eastAsia="lv-LV"/>
              </w:rPr>
              <w:t>25</w:t>
            </w:r>
            <w:r w:rsidRPr="00A5578E" w:rsidR="00EF2A69">
              <w:rPr>
                <w:rFonts w:eastAsia="Times New Roman"/>
                <w:lang w:eastAsia="lv-LV"/>
              </w:rPr>
              <w:t>.janvārī</w:t>
            </w:r>
            <w:r w:rsidRPr="00A5578E">
              <w:rPr>
                <w:rFonts w:eastAsia="Times New Roman"/>
                <w:lang w:eastAsia="lv-LV"/>
              </w:rPr>
              <w:t xml:space="preserve"> ievietots Satiksmes ministrijas tīmekļa vietnē</w:t>
            </w:r>
            <w:r w:rsidRPr="00A5578E" w:rsidR="00EF2A69">
              <w:rPr>
                <w:rFonts w:eastAsia="Times New Roman"/>
                <w:lang w:eastAsia="lv-LV"/>
              </w:rPr>
              <w:t>:</w:t>
            </w:r>
            <w:r w:rsidRPr="00A5578E" w:rsidR="00C103D6">
              <w:t xml:space="preserve"> </w:t>
            </w:r>
            <w:hyperlink w:history="1" r:id="rId8">
              <w:r w:rsidRPr="001931CF" w:rsidR="00760498">
                <w:rPr>
                  <w:rStyle w:val="Hyperlink"/>
                  <w:rFonts w:eastAsia="Times New Roman"/>
                  <w:lang w:eastAsia="lv-LV"/>
                </w:rPr>
                <w:t>https://www.sam.gov.lv/lv/izstrade-esosie-attistibas-planosanas-dokumenti-un-tiesibu-akti</w:t>
              </w:r>
            </w:hyperlink>
          </w:p>
        </w:tc>
      </w:tr>
      <w:tr w:rsidRPr="00A5578E" w:rsidR="00016692" w:rsidTr="00016692" w14:paraId="7F95E46A"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A5578E" w:rsidR="00016692" w:rsidP="00016692" w:rsidRDefault="00016692" w14:paraId="4127FC5A" w14:textId="77777777">
            <w:pPr>
              <w:spacing w:before="100" w:beforeAutospacing="1" w:after="100" w:afterAutospacing="1"/>
              <w:jc w:val="center"/>
              <w:rPr>
                <w:rFonts w:eastAsia="Times New Roman"/>
                <w:lang w:eastAsia="lv-LV"/>
              </w:rPr>
            </w:pPr>
            <w:r w:rsidRPr="00A5578E">
              <w:rPr>
                <w:rFonts w:eastAsia="Times New Roman"/>
                <w:lang w:eastAsia="lv-LV"/>
              </w:rPr>
              <w:lastRenderedPageBreak/>
              <w:t>3.</w:t>
            </w:r>
          </w:p>
        </w:tc>
        <w:tc>
          <w:tcPr>
            <w:tcW w:w="1700" w:type="pct"/>
            <w:tcBorders>
              <w:top w:val="outset" w:color="auto" w:sz="6" w:space="0"/>
              <w:left w:val="outset" w:color="auto" w:sz="6" w:space="0"/>
              <w:bottom w:val="outset" w:color="auto" w:sz="6" w:space="0"/>
              <w:right w:val="outset" w:color="auto" w:sz="6" w:space="0"/>
            </w:tcBorders>
            <w:hideMark/>
          </w:tcPr>
          <w:p w:rsidRPr="00A5578E" w:rsidR="00016692" w:rsidP="00016692" w:rsidRDefault="00016692" w14:paraId="3608D845" w14:textId="77777777">
            <w:pPr>
              <w:spacing w:after="0"/>
              <w:rPr>
                <w:rFonts w:eastAsia="Times New Roman"/>
                <w:lang w:eastAsia="lv-LV"/>
              </w:rPr>
            </w:pPr>
            <w:r w:rsidRPr="00A5578E">
              <w:rPr>
                <w:rFonts w:eastAsia="Times New Roman"/>
                <w:lang w:eastAsia="lv-LV"/>
              </w:rPr>
              <w:t>Sabiedrības līdzdalības rezultāti</w:t>
            </w:r>
          </w:p>
        </w:tc>
        <w:tc>
          <w:tcPr>
            <w:tcW w:w="3000" w:type="pct"/>
            <w:tcBorders>
              <w:top w:val="outset" w:color="auto" w:sz="6" w:space="0"/>
              <w:left w:val="outset" w:color="auto" w:sz="6" w:space="0"/>
              <w:bottom w:val="outset" w:color="auto" w:sz="6" w:space="0"/>
              <w:right w:val="outset" w:color="auto" w:sz="6" w:space="0"/>
            </w:tcBorders>
          </w:tcPr>
          <w:p w:rsidRPr="00A5578E" w:rsidR="00B64005" w:rsidP="00B64005" w:rsidRDefault="00EF2A69" w14:paraId="0C5DA52A" w14:textId="77777777">
            <w:pPr>
              <w:spacing w:after="0"/>
              <w:jc w:val="both"/>
              <w:rPr>
                <w:rFonts w:eastAsia="Times New Roman"/>
                <w:lang w:eastAsia="lv-LV"/>
              </w:rPr>
            </w:pPr>
            <w:r w:rsidRPr="00A5578E">
              <w:rPr>
                <w:rFonts w:eastAsia="Times New Roman"/>
                <w:lang w:eastAsia="lv-LV"/>
              </w:rPr>
              <w:t xml:space="preserve">Iebildumi </w:t>
            </w:r>
            <w:r w:rsidRPr="00A5578E" w:rsidR="00C103D6">
              <w:rPr>
                <w:rFonts w:eastAsia="Times New Roman"/>
                <w:lang w:eastAsia="lv-LV"/>
              </w:rPr>
              <w:t xml:space="preserve">un priekšlikumi </w:t>
            </w:r>
            <w:r w:rsidRPr="00A5578E">
              <w:rPr>
                <w:rFonts w:eastAsia="Times New Roman"/>
                <w:lang w:eastAsia="lv-LV"/>
              </w:rPr>
              <w:t>netika saņemti</w:t>
            </w:r>
            <w:r w:rsidRPr="00A5578E" w:rsidR="00C103D6">
              <w:rPr>
                <w:rFonts w:eastAsia="Times New Roman"/>
                <w:lang w:eastAsia="lv-LV"/>
              </w:rPr>
              <w:t>.</w:t>
            </w:r>
          </w:p>
        </w:tc>
      </w:tr>
      <w:tr w:rsidRPr="00A5578E" w:rsidR="00016692" w:rsidTr="00016692" w14:paraId="18190C5B"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A5578E" w:rsidR="00016692" w:rsidP="00016692" w:rsidRDefault="00016692" w14:paraId="3468C47F" w14:textId="77777777">
            <w:pPr>
              <w:spacing w:before="100" w:beforeAutospacing="1" w:after="100" w:afterAutospacing="1"/>
              <w:jc w:val="center"/>
              <w:rPr>
                <w:rFonts w:eastAsia="Times New Roman"/>
                <w:lang w:eastAsia="lv-LV"/>
              </w:rPr>
            </w:pPr>
            <w:r w:rsidRPr="00A5578E">
              <w:rPr>
                <w:rFonts w:eastAsia="Times New Roman"/>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A5578E" w:rsidR="00016692" w:rsidP="00016692" w:rsidRDefault="00016692" w14:paraId="32471E12" w14:textId="77777777">
            <w:pPr>
              <w:spacing w:after="0"/>
              <w:rPr>
                <w:rFonts w:eastAsia="Times New Roman"/>
                <w:lang w:eastAsia="lv-LV"/>
              </w:rPr>
            </w:pPr>
            <w:r w:rsidRPr="00A5578E">
              <w:rPr>
                <w:rFonts w:eastAsia="Times New Roman"/>
                <w:lang w:eastAsia="lv-LV"/>
              </w:rPr>
              <w:t>Cita informācija</w:t>
            </w:r>
          </w:p>
        </w:tc>
        <w:tc>
          <w:tcPr>
            <w:tcW w:w="3000" w:type="pct"/>
            <w:tcBorders>
              <w:top w:val="outset" w:color="auto" w:sz="6" w:space="0"/>
              <w:left w:val="outset" w:color="auto" w:sz="6" w:space="0"/>
              <w:bottom w:val="outset" w:color="auto" w:sz="6" w:space="0"/>
              <w:right w:val="outset" w:color="auto" w:sz="6" w:space="0"/>
            </w:tcBorders>
          </w:tcPr>
          <w:p w:rsidRPr="00A5578E" w:rsidR="00016692" w:rsidP="00016692" w:rsidRDefault="0065202C" w14:paraId="6D595B86" w14:textId="77777777">
            <w:pPr>
              <w:spacing w:after="0"/>
              <w:rPr>
                <w:rFonts w:eastAsia="Times New Roman"/>
                <w:lang w:eastAsia="lv-LV"/>
              </w:rPr>
            </w:pPr>
            <w:r w:rsidRPr="00A5578E">
              <w:rPr>
                <w:rFonts w:eastAsia="Times New Roman"/>
                <w:lang w:eastAsia="lv-LV"/>
              </w:rPr>
              <w:t>Nav.</w:t>
            </w:r>
          </w:p>
        </w:tc>
      </w:tr>
    </w:tbl>
    <w:p w:rsidRPr="00A5578E" w:rsidR="00016692" w:rsidP="00016692" w:rsidRDefault="00016692" w14:paraId="13FBCF76" w14:textId="77777777">
      <w:pPr>
        <w:spacing w:after="0"/>
        <w:rPr>
          <w:rFonts w:eastAsia="Times New Roman"/>
          <w:lang w:eastAsia="lv-LV"/>
        </w:rPr>
      </w:pPr>
      <w:r w:rsidRPr="00A5578E">
        <w:rPr>
          <w:rFonts w:eastAsia="Times New Roman"/>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A5578E" w:rsidR="00016692" w:rsidTr="00016692" w14:paraId="00A5893E"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A5578E" w:rsidR="00016692" w:rsidP="00016692" w:rsidRDefault="00016692" w14:paraId="3E529186" w14:textId="77777777">
            <w:pPr>
              <w:spacing w:before="100" w:beforeAutospacing="1" w:after="100" w:afterAutospacing="1"/>
              <w:jc w:val="center"/>
              <w:rPr>
                <w:rFonts w:eastAsia="Times New Roman"/>
                <w:b/>
                <w:bCs/>
                <w:lang w:eastAsia="lv-LV"/>
              </w:rPr>
            </w:pPr>
            <w:r w:rsidRPr="00A5578E">
              <w:rPr>
                <w:rFonts w:eastAsia="Times New Roman"/>
                <w:b/>
                <w:bCs/>
                <w:lang w:eastAsia="lv-LV"/>
              </w:rPr>
              <w:t>VII. Tiesību akta projekta izpildes nodrošināšana un tās ietekme uz institūcijām</w:t>
            </w:r>
          </w:p>
        </w:tc>
      </w:tr>
      <w:tr w:rsidRPr="00A5578E" w:rsidR="00016692" w:rsidTr="00DD3959" w14:paraId="24A54F7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5578E" w:rsidR="00016692" w:rsidP="00016692" w:rsidRDefault="00016692" w14:paraId="698EAE8B" w14:textId="77777777">
            <w:pPr>
              <w:spacing w:before="100" w:beforeAutospacing="1" w:after="100" w:afterAutospacing="1"/>
              <w:jc w:val="center"/>
              <w:rPr>
                <w:rFonts w:eastAsia="Times New Roman"/>
                <w:lang w:eastAsia="lv-LV"/>
              </w:rPr>
            </w:pPr>
            <w:r w:rsidRPr="00A5578E">
              <w:rPr>
                <w:rFonts w:eastAsia="Times New Roman"/>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A5578E" w:rsidR="00016692" w:rsidP="00016692" w:rsidRDefault="00016692" w14:paraId="21CAEBFB" w14:textId="77777777">
            <w:pPr>
              <w:spacing w:after="0"/>
              <w:rPr>
                <w:rFonts w:eastAsia="Times New Roman"/>
                <w:lang w:eastAsia="lv-LV"/>
              </w:rPr>
            </w:pPr>
            <w:r w:rsidRPr="00A5578E">
              <w:rPr>
                <w:rFonts w:eastAsia="Times New Roman"/>
                <w:lang w:eastAsia="lv-LV"/>
              </w:rPr>
              <w:t>Projekta izpildē iesaistītās institūcijas</w:t>
            </w:r>
          </w:p>
        </w:tc>
        <w:tc>
          <w:tcPr>
            <w:tcW w:w="2960" w:type="pct"/>
            <w:tcBorders>
              <w:top w:val="outset" w:color="auto" w:sz="6" w:space="0"/>
              <w:left w:val="outset" w:color="auto" w:sz="6" w:space="0"/>
              <w:bottom w:val="outset" w:color="auto" w:sz="6" w:space="0"/>
              <w:right w:val="outset" w:color="auto" w:sz="6" w:space="0"/>
            </w:tcBorders>
          </w:tcPr>
          <w:p w:rsidRPr="00A5578E" w:rsidR="00016692" w:rsidP="00016692" w:rsidRDefault="00B10CA3" w14:paraId="00CBC731" w14:textId="77777777">
            <w:pPr>
              <w:spacing w:after="0"/>
              <w:rPr>
                <w:rFonts w:eastAsia="Times New Roman"/>
                <w:lang w:eastAsia="lv-LV"/>
              </w:rPr>
            </w:pPr>
            <w:r w:rsidRPr="00A5578E">
              <w:rPr>
                <w:rFonts w:eastAsia="Times New Roman"/>
                <w:lang w:eastAsia="lv-LV"/>
              </w:rPr>
              <w:t>Valsts aģentūra “</w:t>
            </w:r>
            <w:r w:rsidRPr="00A5578E" w:rsidR="00772EF1">
              <w:rPr>
                <w:rFonts w:eastAsia="Times New Roman"/>
                <w:lang w:eastAsia="lv-LV"/>
              </w:rPr>
              <w:t>Civilās aviācijas aģentūra</w:t>
            </w:r>
            <w:r w:rsidRPr="00A5578E">
              <w:rPr>
                <w:rFonts w:eastAsia="Times New Roman"/>
                <w:lang w:eastAsia="lv-LV"/>
              </w:rPr>
              <w:t>”</w:t>
            </w:r>
            <w:r w:rsidRPr="00A5578E" w:rsidR="00772EF1">
              <w:rPr>
                <w:rFonts w:eastAsia="Times New Roman"/>
                <w:lang w:eastAsia="lv-LV"/>
              </w:rPr>
              <w:t>.</w:t>
            </w:r>
          </w:p>
        </w:tc>
      </w:tr>
      <w:tr w:rsidRPr="00A5578E" w:rsidR="00DD3959" w:rsidTr="00DD3959" w14:paraId="6973AF3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5578E" w:rsidR="00DD3959" w:rsidP="00DD3959" w:rsidRDefault="00DD3959" w14:paraId="74E61F3B" w14:textId="77777777">
            <w:pPr>
              <w:spacing w:before="100" w:beforeAutospacing="1" w:after="100" w:afterAutospacing="1"/>
              <w:jc w:val="center"/>
              <w:rPr>
                <w:rFonts w:eastAsia="Times New Roman"/>
                <w:lang w:eastAsia="lv-LV"/>
              </w:rPr>
            </w:pPr>
            <w:r w:rsidRPr="00A5578E">
              <w:rPr>
                <w:rFonts w:eastAsia="Times New Roman"/>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A5578E" w:rsidR="00DD3959" w:rsidP="00DD3959" w:rsidRDefault="00DD3959" w14:paraId="3B491D12" w14:textId="77777777">
            <w:pPr>
              <w:spacing w:after="0"/>
              <w:rPr>
                <w:rFonts w:eastAsia="Times New Roman"/>
                <w:lang w:eastAsia="lv-LV"/>
              </w:rPr>
            </w:pPr>
            <w:r w:rsidRPr="00A5578E">
              <w:rPr>
                <w:rFonts w:eastAsia="Times New Roman"/>
                <w:lang w:eastAsia="lv-LV"/>
              </w:rPr>
              <w:t>Projekta izpildes ietekme uz pārvaldes funkcijām un institucionālo struktūru.</w:t>
            </w:r>
            <w:r w:rsidRPr="00A5578E">
              <w:rPr>
                <w:rFonts w:eastAsia="Times New Roman"/>
                <w:lang w:eastAsia="lv-LV"/>
              </w:rPr>
              <w:br/>
              <w:t>Jaunu institūciju izveide, esošu institūciju likvidācija vai reorganizācija, to ietekme uz institūcijas cilvēkresursiem</w:t>
            </w:r>
          </w:p>
        </w:tc>
        <w:tc>
          <w:tcPr>
            <w:tcW w:w="2960" w:type="pct"/>
            <w:tcBorders>
              <w:top w:val="outset" w:color="auto" w:sz="6" w:space="0"/>
              <w:left w:val="outset" w:color="auto" w:sz="6" w:space="0"/>
              <w:bottom w:val="outset" w:color="auto" w:sz="6" w:space="0"/>
              <w:right w:val="outset" w:color="auto" w:sz="6" w:space="0"/>
            </w:tcBorders>
          </w:tcPr>
          <w:p w:rsidRPr="00A5578E" w:rsidR="00DD3959" w:rsidP="00F54E66" w:rsidRDefault="00772EF1" w14:paraId="7EED1CB8" w14:textId="77777777">
            <w:pPr>
              <w:jc w:val="both"/>
            </w:pPr>
            <w:r w:rsidRPr="00A5578E">
              <w:t>Noteikumu projekta īstenošana tiks veikta esošo cilvēkresursu ietvaros. Saistībā ar projekta izpildi nebūs nepieciešams veidot jaunas institūcijas vai likvidēt vai reorganizēt esošās.</w:t>
            </w:r>
          </w:p>
        </w:tc>
      </w:tr>
      <w:tr w:rsidRPr="00A5578E" w:rsidR="00DD3959" w:rsidTr="00DD3959" w14:paraId="5A9F98B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5578E" w:rsidR="00DD3959" w:rsidP="00DD3959" w:rsidRDefault="00DD3959" w14:paraId="16167C52" w14:textId="77777777">
            <w:pPr>
              <w:spacing w:before="100" w:beforeAutospacing="1" w:after="100" w:afterAutospacing="1"/>
              <w:jc w:val="center"/>
              <w:rPr>
                <w:rFonts w:eastAsia="Times New Roman"/>
                <w:lang w:eastAsia="lv-LV"/>
              </w:rPr>
            </w:pPr>
            <w:r w:rsidRPr="00A5578E">
              <w:rPr>
                <w:rFonts w:eastAsia="Times New Roman"/>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A5578E" w:rsidR="00DD3959" w:rsidP="00DD3959" w:rsidRDefault="00DD3959" w14:paraId="77AC225D" w14:textId="77777777">
            <w:pPr>
              <w:spacing w:after="0"/>
              <w:rPr>
                <w:rFonts w:eastAsia="Times New Roman"/>
                <w:lang w:eastAsia="lv-LV"/>
              </w:rPr>
            </w:pPr>
            <w:r w:rsidRPr="00A5578E">
              <w:rPr>
                <w:rFonts w:eastAsia="Times New Roman"/>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Pr="00A5578E" w:rsidR="00DD3959" w:rsidP="00DD3959" w:rsidRDefault="00772EF1" w14:paraId="21AF3C0E" w14:textId="77777777">
            <w:pPr>
              <w:spacing w:after="0"/>
              <w:rPr>
                <w:rFonts w:eastAsia="Times New Roman"/>
                <w:lang w:eastAsia="lv-LV"/>
              </w:rPr>
            </w:pPr>
            <w:r w:rsidRPr="00A5578E">
              <w:rPr>
                <w:rFonts w:eastAsia="Times New Roman"/>
                <w:lang w:eastAsia="lv-LV"/>
              </w:rPr>
              <w:t>Nav.</w:t>
            </w:r>
          </w:p>
        </w:tc>
      </w:tr>
    </w:tbl>
    <w:p w:rsidRPr="00A5578E" w:rsidR="003C053E" w:rsidP="003C053E" w:rsidRDefault="003C053E" w14:paraId="37B25DBA" w14:textId="77777777">
      <w:pPr>
        <w:pStyle w:val="Signature"/>
        <w:widowControl/>
        <w:tabs>
          <w:tab w:val="left" w:pos="6120"/>
        </w:tabs>
        <w:spacing w:before="0"/>
        <w:rPr>
          <w:color w:val="000000"/>
          <w:szCs w:val="24"/>
        </w:rPr>
      </w:pPr>
    </w:p>
    <w:p w:rsidRPr="00A5578E" w:rsidR="00F93AF5" w:rsidP="00B10CA3" w:rsidRDefault="00F93AF5" w14:paraId="50C279B8" w14:textId="77777777">
      <w:pPr>
        <w:pStyle w:val="Signature"/>
        <w:widowControl/>
        <w:tabs>
          <w:tab w:val="left" w:pos="6120"/>
        </w:tabs>
        <w:spacing w:before="0"/>
        <w:ind w:firstLine="0"/>
        <w:rPr>
          <w:color w:val="000000"/>
          <w:szCs w:val="24"/>
        </w:rPr>
      </w:pPr>
    </w:p>
    <w:p w:rsidRPr="00A5578E" w:rsidR="003C053E" w:rsidP="003C053E" w:rsidRDefault="003C053E" w14:paraId="4FC456D1" w14:textId="77777777">
      <w:pPr>
        <w:pStyle w:val="Signature"/>
        <w:widowControl/>
        <w:tabs>
          <w:tab w:val="left" w:pos="6120"/>
        </w:tabs>
        <w:spacing w:before="0"/>
        <w:rPr>
          <w:color w:val="000000"/>
          <w:szCs w:val="24"/>
        </w:rPr>
      </w:pPr>
      <w:bookmarkStart w:name="_Hlk61520892" w:id="2"/>
      <w:r w:rsidRPr="00A5578E">
        <w:rPr>
          <w:color w:val="000000"/>
          <w:szCs w:val="24"/>
        </w:rPr>
        <w:t>Satiksmes ministrs</w:t>
      </w:r>
      <w:r w:rsidRPr="00A5578E">
        <w:rPr>
          <w:color w:val="000000"/>
          <w:szCs w:val="24"/>
        </w:rPr>
        <w:tab/>
      </w:r>
      <w:r w:rsidRPr="00A5578E" w:rsidR="00EC444F">
        <w:rPr>
          <w:szCs w:val="24"/>
          <w:lang w:eastAsia="lv-LV"/>
        </w:rPr>
        <w:t>T. Linkaits</w:t>
      </w:r>
    </w:p>
    <w:p w:rsidRPr="00A5578E" w:rsidR="003C053E" w:rsidP="003C053E" w:rsidRDefault="003C053E" w14:paraId="3A437B00" w14:textId="77777777">
      <w:pPr>
        <w:tabs>
          <w:tab w:val="left" w:pos="6120"/>
        </w:tabs>
        <w:ind w:firstLine="720"/>
        <w:jc w:val="both"/>
        <w:rPr>
          <w:color w:val="000000"/>
        </w:rPr>
      </w:pPr>
    </w:p>
    <w:p w:rsidRPr="00A5578E" w:rsidR="00A55A52" w:rsidP="00760498" w:rsidRDefault="00EC444F" w14:paraId="2A576E9E" w14:textId="79D76301">
      <w:pPr>
        <w:tabs>
          <w:tab w:val="left" w:pos="6120"/>
        </w:tabs>
        <w:ind w:firstLine="720"/>
        <w:jc w:val="both"/>
        <w:rPr>
          <w:color w:val="000000"/>
        </w:rPr>
      </w:pPr>
      <w:r w:rsidRPr="00A5578E">
        <w:rPr>
          <w:color w:val="000000"/>
        </w:rPr>
        <w:t>Vīza: valsts sekretār</w:t>
      </w:r>
      <w:r w:rsidRPr="00A5578E" w:rsidR="009A0E30">
        <w:rPr>
          <w:color w:val="000000"/>
        </w:rPr>
        <w:t>e</w:t>
      </w:r>
      <w:r w:rsidRPr="00A5578E">
        <w:rPr>
          <w:color w:val="000000"/>
        </w:rPr>
        <w:tab/>
      </w:r>
      <w:proofErr w:type="spellStart"/>
      <w:r w:rsidRPr="00A5578E" w:rsidR="009A0E30">
        <w:rPr>
          <w:color w:val="000000"/>
        </w:rPr>
        <w:t>I</w:t>
      </w:r>
      <w:r w:rsidRPr="00A5578E" w:rsidR="00B10CA3">
        <w:rPr>
          <w:color w:val="000000"/>
        </w:rPr>
        <w:t>.</w:t>
      </w:r>
      <w:r w:rsidRPr="00A5578E" w:rsidR="009A0E30">
        <w:rPr>
          <w:color w:val="000000"/>
        </w:rPr>
        <w:t>Stepanova</w:t>
      </w:r>
      <w:bookmarkEnd w:id="2"/>
      <w:proofErr w:type="spellEnd"/>
    </w:p>
    <w:p w:rsidRPr="00A5578E" w:rsidR="00EF2A69" w:rsidP="00415AFA" w:rsidRDefault="00EF2A69" w14:paraId="773B7B10" w14:textId="77777777">
      <w:pPr>
        <w:tabs>
          <w:tab w:val="left" w:pos="6120"/>
        </w:tabs>
        <w:ind w:firstLine="720"/>
        <w:jc w:val="both"/>
        <w:rPr>
          <w:color w:val="000000"/>
          <w:sz w:val="22"/>
          <w:szCs w:val="22"/>
        </w:rPr>
      </w:pPr>
    </w:p>
    <w:p w:rsidRPr="00720B49" w:rsidR="00720B49" w:rsidP="00415AFA" w:rsidRDefault="00720B49" w14:paraId="03CECB0B" w14:textId="77777777">
      <w:pPr>
        <w:tabs>
          <w:tab w:val="left" w:pos="6120"/>
        </w:tabs>
        <w:ind w:firstLine="720"/>
        <w:jc w:val="both"/>
        <w:rPr>
          <w:color w:val="000000"/>
          <w:sz w:val="20"/>
          <w:szCs w:val="20"/>
        </w:rPr>
      </w:pPr>
    </w:p>
    <w:sectPr w:rsidRPr="00720B49" w:rsidR="00720B49" w:rsidSect="00E94017">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5231A" w16cex:dateUtc="2021-05-11T12:36:00Z"/>
  <w16cex:commentExtensible w16cex:durableId="244524B9" w16cex:dateUtc="2021-05-11T12:43:00Z"/>
  <w16cex:commentExtensible w16cex:durableId="244524D5" w16cex:dateUtc="2021-05-11T12:44:00Z"/>
  <w16cex:commentExtensible w16cex:durableId="244525E6" w16cex:dateUtc="2021-05-11T12:48:00Z"/>
  <w16cex:commentExtensible w16cex:durableId="2445277B" w16cex:dateUtc="2021-05-11T12:55:00Z"/>
  <w16cex:commentExtensible w16cex:durableId="24452794" w16cex:dateUtc="2021-05-11T12:56:00Z"/>
  <w16cex:commentExtensible w16cex:durableId="244527AA" w16cex:dateUtc="2021-05-11T12: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4FDF3" w14:textId="77777777" w:rsidR="00EE21E0" w:rsidRDefault="00EE21E0" w:rsidP="003C053E">
      <w:pPr>
        <w:spacing w:after="0"/>
      </w:pPr>
      <w:r>
        <w:separator/>
      </w:r>
    </w:p>
  </w:endnote>
  <w:endnote w:type="continuationSeparator" w:id="0">
    <w:p w14:paraId="4E647BE1" w14:textId="77777777" w:rsidR="00EE21E0" w:rsidRDefault="00EE21E0" w:rsidP="003C05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6CA2D" w14:textId="3AC77A5F" w:rsidR="003C053E" w:rsidRPr="00304CAC" w:rsidRDefault="003C053E">
    <w:pPr>
      <w:pStyle w:val="Footer"/>
      <w:rPr>
        <w:sz w:val="20"/>
        <w:szCs w:val="20"/>
      </w:rPr>
    </w:pPr>
    <w:r w:rsidRPr="00304CAC">
      <w:rPr>
        <w:sz w:val="20"/>
        <w:szCs w:val="20"/>
      </w:rPr>
      <w:t>SMAnot_</w:t>
    </w:r>
    <w:r w:rsidR="00AB7F08">
      <w:rPr>
        <w:sz w:val="20"/>
        <w:szCs w:val="20"/>
      </w:rPr>
      <w:t>1205</w:t>
    </w:r>
    <w:r w:rsidR="009436C3" w:rsidRPr="00304CAC">
      <w:rPr>
        <w:sz w:val="20"/>
        <w:szCs w:val="20"/>
      </w:rPr>
      <w:t>21</w:t>
    </w:r>
    <w:r w:rsidRPr="00304CAC">
      <w:rPr>
        <w:sz w:val="20"/>
        <w:szCs w:val="20"/>
      </w:rPr>
      <w:t>_</w:t>
    </w:r>
    <w:r w:rsidR="00C534A3" w:rsidRPr="00304CAC">
      <w:rPr>
        <w:sz w:val="20"/>
        <w:szCs w:val="20"/>
      </w:rPr>
      <w:t>AT</w:t>
    </w:r>
    <w:r w:rsidR="002D01C7" w:rsidRPr="00304CAC">
      <w:rPr>
        <w:sz w:val="20"/>
        <w:szCs w:val="20"/>
      </w:rPr>
      <w:t>ZS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E2D48" w14:textId="1FCEB802" w:rsidR="003C053E" w:rsidRPr="00304CAC" w:rsidRDefault="00B64005" w:rsidP="003C053E">
    <w:pPr>
      <w:pStyle w:val="Footer"/>
      <w:rPr>
        <w:sz w:val="20"/>
        <w:szCs w:val="20"/>
      </w:rPr>
    </w:pPr>
    <w:r w:rsidRPr="00304CAC">
      <w:rPr>
        <w:sz w:val="20"/>
        <w:szCs w:val="20"/>
      </w:rPr>
      <w:t>SMAnot_</w:t>
    </w:r>
    <w:r w:rsidR="00AB7F08">
      <w:rPr>
        <w:sz w:val="20"/>
        <w:szCs w:val="20"/>
      </w:rPr>
      <w:t>1205</w:t>
    </w:r>
    <w:r w:rsidR="009436C3" w:rsidRPr="00304CAC">
      <w:rPr>
        <w:sz w:val="20"/>
        <w:szCs w:val="20"/>
      </w:rPr>
      <w:t>21</w:t>
    </w:r>
    <w:r w:rsidR="003C053E" w:rsidRPr="00304CAC">
      <w:rPr>
        <w:sz w:val="20"/>
        <w:szCs w:val="20"/>
      </w:rPr>
      <w:t>_</w:t>
    </w:r>
    <w:r w:rsidR="00C534A3" w:rsidRPr="00304CAC">
      <w:rPr>
        <w:sz w:val="20"/>
        <w:szCs w:val="20"/>
      </w:rPr>
      <w:t>A</w:t>
    </w:r>
    <w:r w:rsidR="003E2E50" w:rsidRPr="00304CAC">
      <w:rPr>
        <w:sz w:val="20"/>
        <w:szCs w:val="20"/>
      </w:rPr>
      <w:t>TZS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D78E6" w14:textId="77777777" w:rsidR="00EE21E0" w:rsidRDefault="00EE21E0" w:rsidP="003C053E">
      <w:pPr>
        <w:spacing w:after="0"/>
      </w:pPr>
      <w:r>
        <w:separator/>
      </w:r>
    </w:p>
  </w:footnote>
  <w:footnote w:type="continuationSeparator" w:id="0">
    <w:p w14:paraId="5011A7E7" w14:textId="77777777" w:rsidR="00EE21E0" w:rsidRDefault="00EE21E0" w:rsidP="003C05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231849"/>
      <w:docPartObj>
        <w:docPartGallery w:val="Page Numbers (Top of Page)"/>
        <w:docPartUnique/>
      </w:docPartObj>
    </w:sdtPr>
    <w:sdtEndPr>
      <w:rPr>
        <w:noProof/>
      </w:rPr>
    </w:sdtEndPr>
    <w:sdtContent>
      <w:p w:rsidR="003C053E" w:rsidRDefault="003C053E" w14:paraId="45026E5D" w14:textId="77777777">
        <w:pPr>
          <w:pStyle w:val="Header"/>
          <w:jc w:val="center"/>
        </w:pPr>
        <w:r>
          <w:fldChar w:fldCharType="begin"/>
        </w:r>
        <w:r>
          <w:instrText xml:space="preserve"> PAGE   \* MERGEFORMAT </w:instrText>
        </w:r>
        <w:r>
          <w:fldChar w:fldCharType="separate"/>
        </w:r>
        <w:r w:rsidR="004B2775">
          <w:rPr>
            <w:noProof/>
          </w:rPr>
          <w:t>10</w:t>
        </w:r>
        <w:r>
          <w:rPr>
            <w:noProof/>
          </w:rPr>
          <w:fldChar w:fldCharType="end"/>
        </w:r>
      </w:p>
    </w:sdtContent>
  </w:sdt>
  <w:p w:rsidR="003C053E" w:rsidRDefault="003C053E" w14:paraId="0950CE3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7790"/>
    <w:multiLevelType w:val="hybridMultilevel"/>
    <w:tmpl w:val="464AF5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7E3D5F"/>
    <w:multiLevelType w:val="multilevel"/>
    <w:tmpl w:val="210E646E"/>
    <w:lvl w:ilvl="0">
      <w:start w:val="1"/>
      <w:numFmt w:val="decimal"/>
      <w:lvlText w:val="%1."/>
      <w:lvlJc w:val="left"/>
      <w:pPr>
        <w:ind w:left="1353" w:hanging="360"/>
      </w:pPr>
      <w:rPr>
        <w:rFonts w:hint="default"/>
        <w:b w:val="0"/>
        <w:strike w:val="0"/>
        <w:color w:val="auto"/>
      </w:rPr>
    </w:lvl>
    <w:lvl w:ilvl="1">
      <w:start w:val="1"/>
      <w:numFmt w:val="decimal"/>
      <w:lvlText w:val="%1.%2."/>
      <w:lvlJc w:val="left"/>
      <w:pPr>
        <w:ind w:left="432" w:hanging="432"/>
      </w:pPr>
      <w:rPr>
        <w:b w:val="0"/>
      </w:r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520132"/>
    <w:multiLevelType w:val="hybridMultilevel"/>
    <w:tmpl w:val="FA5405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7E06952"/>
    <w:multiLevelType w:val="hybridMultilevel"/>
    <w:tmpl w:val="5AC24B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692"/>
    <w:rsid w:val="000077F0"/>
    <w:rsid w:val="00012D9B"/>
    <w:rsid w:val="00016692"/>
    <w:rsid w:val="00032AD4"/>
    <w:rsid w:val="00047753"/>
    <w:rsid w:val="000477B1"/>
    <w:rsid w:val="000529F3"/>
    <w:rsid w:val="0005336E"/>
    <w:rsid w:val="00054E8E"/>
    <w:rsid w:val="00057B08"/>
    <w:rsid w:val="000718BF"/>
    <w:rsid w:val="00073390"/>
    <w:rsid w:val="0007386B"/>
    <w:rsid w:val="000746FE"/>
    <w:rsid w:val="00075222"/>
    <w:rsid w:val="00075713"/>
    <w:rsid w:val="00080B65"/>
    <w:rsid w:val="00083B41"/>
    <w:rsid w:val="00083C85"/>
    <w:rsid w:val="00086EE3"/>
    <w:rsid w:val="000904FD"/>
    <w:rsid w:val="000921DA"/>
    <w:rsid w:val="00093A3B"/>
    <w:rsid w:val="0009582F"/>
    <w:rsid w:val="000958D5"/>
    <w:rsid w:val="000B460F"/>
    <w:rsid w:val="000C2AC0"/>
    <w:rsid w:val="000D31CF"/>
    <w:rsid w:val="000D4A3E"/>
    <w:rsid w:val="000D599A"/>
    <w:rsid w:val="000F2E70"/>
    <w:rsid w:val="000F40CF"/>
    <w:rsid w:val="000F771A"/>
    <w:rsid w:val="00102A12"/>
    <w:rsid w:val="001046D7"/>
    <w:rsid w:val="00104A77"/>
    <w:rsid w:val="0010590B"/>
    <w:rsid w:val="001076DB"/>
    <w:rsid w:val="0011017F"/>
    <w:rsid w:val="001138CA"/>
    <w:rsid w:val="00114838"/>
    <w:rsid w:val="00116679"/>
    <w:rsid w:val="001173EB"/>
    <w:rsid w:val="001205EF"/>
    <w:rsid w:val="0012259A"/>
    <w:rsid w:val="00130756"/>
    <w:rsid w:val="00140B2E"/>
    <w:rsid w:val="001427FC"/>
    <w:rsid w:val="00143E19"/>
    <w:rsid w:val="001522C8"/>
    <w:rsid w:val="00152D66"/>
    <w:rsid w:val="001550AF"/>
    <w:rsid w:val="001621F0"/>
    <w:rsid w:val="001709EA"/>
    <w:rsid w:val="00175A95"/>
    <w:rsid w:val="00177A23"/>
    <w:rsid w:val="001812D3"/>
    <w:rsid w:val="00191E0D"/>
    <w:rsid w:val="0019663E"/>
    <w:rsid w:val="001966AA"/>
    <w:rsid w:val="001A60DB"/>
    <w:rsid w:val="001B0E65"/>
    <w:rsid w:val="001B291A"/>
    <w:rsid w:val="001B4EA8"/>
    <w:rsid w:val="001C044F"/>
    <w:rsid w:val="001C2328"/>
    <w:rsid w:val="001C4568"/>
    <w:rsid w:val="001C568E"/>
    <w:rsid w:val="001C5FC6"/>
    <w:rsid w:val="001D1041"/>
    <w:rsid w:val="001E18CF"/>
    <w:rsid w:val="001E318E"/>
    <w:rsid w:val="001F1B9B"/>
    <w:rsid w:val="001F1F29"/>
    <w:rsid w:val="001F33C8"/>
    <w:rsid w:val="001F7289"/>
    <w:rsid w:val="002017F2"/>
    <w:rsid w:val="00202A46"/>
    <w:rsid w:val="00202ED7"/>
    <w:rsid w:val="0020587B"/>
    <w:rsid w:val="00207E57"/>
    <w:rsid w:val="0021152E"/>
    <w:rsid w:val="00214F1F"/>
    <w:rsid w:val="00215990"/>
    <w:rsid w:val="0022172B"/>
    <w:rsid w:val="00226036"/>
    <w:rsid w:val="002332A5"/>
    <w:rsid w:val="0023550C"/>
    <w:rsid w:val="002366B4"/>
    <w:rsid w:val="002368C5"/>
    <w:rsid w:val="0026694E"/>
    <w:rsid w:val="00270B99"/>
    <w:rsid w:val="00273EB1"/>
    <w:rsid w:val="00274E48"/>
    <w:rsid w:val="00280050"/>
    <w:rsid w:val="00282D0F"/>
    <w:rsid w:val="002840EE"/>
    <w:rsid w:val="00286F03"/>
    <w:rsid w:val="002A1FD2"/>
    <w:rsid w:val="002A48A8"/>
    <w:rsid w:val="002B57BE"/>
    <w:rsid w:val="002B60BF"/>
    <w:rsid w:val="002C54C5"/>
    <w:rsid w:val="002D01C7"/>
    <w:rsid w:val="002D5D56"/>
    <w:rsid w:val="002E0E03"/>
    <w:rsid w:val="002E1BED"/>
    <w:rsid w:val="002E2125"/>
    <w:rsid w:val="002E5520"/>
    <w:rsid w:val="002E683B"/>
    <w:rsid w:val="002E6F73"/>
    <w:rsid w:val="00304CAC"/>
    <w:rsid w:val="00311782"/>
    <w:rsid w:val="00315909"/>
    <w:rsid w:val="0032203F"/>
    <w:rsid w:val="00334006"/>
    <w:rsid w:val="003367E0"/>
    <w:rsid w:val="003430E9"/>
    <w:rsid w:val="00350583"/>
    <w:rsid w:val="00356636"/>
    <w:rsid w:val="00357846"/>
    <w:rsid w:val="00377314"/>
    <w:rsid w:val="00377604"/>
    <w:rsid w:val="003813FA"/>
    <w:rsid w:val="00383521"/>
    <w:rsid w:val="003845D2"/>
    <w:rsid w:val="00392565"/>
    <w:rsid w:val="00395F1F"/>
    <w:rsid w:val="00396B6C"/>
    <w:rsid w:val="00396F5E"/>
    <w:rsid w:val="003979A5"/>
    <w:rsid w:val="003A62B3"/>
    <w:rsid w:val="003A6E89"/>
    <w:rsid w:val="003B72B1"/>
    <w:rsid w:val="003C053E"/>
    <w:rsid w:val="003C396C"/>
    <w:rsid w:val="003D07E2"/>
    <w:rsid w:val="003D0BC0"/>
    <w:rsid w:val="003D2C4A"/>
    <w:rsid w:val="003D60A8"/>
    <w:rsid w:val="003E2E50"/>
    <w:rsid w:val="003E3599"/>
    <w:rsid w:val="003E3672"/>
    <w:rsid w:val="003E4306"/>
    <w:rsid w:val="003F1EB4"/>
    <w:rsid w:val="003F4F3D"/>
    <w:rsid w:val="0040140B"/>
    <w:rsid w:val="00402E65"/>
    <w:rsid w:val="00406A4F"/>
    <w:rsid w:val="00406A76"/>
    <w:rsid w:val="00413557"/>
    <w:rsid w:val="00415AFA"/>
    <w:rsid w:val="00424CA9"/>
    <w:rsid w:val="004303C0"/>
    <w:rsid w:val="00430D8A"/>
    <w:rsid w:val="004321F6"/>
    <w:rsid w:val="00432F68"/>
    <w:rsid w:val="004335FD"/>
    <w:rsid w:val="004352FD"/>
    <w:rsid w:val="004354FC"/>
    <w:rsid w:val="0045146F"/>
    <w:rsid w:val="00452B74"/>
    <w:rsid w:val="0045451B"/>
    <w:rsid w:val="004606EC"/>
    <w:rsid w:val="00461336"/>
    <w:rsid w:val="004638FD"/>
    <w:rsid w:val="00464FA1"/>
    <w:rsid w:val="00465A06"/>
    <w:rsid w:val="004747C6"/>
    <w:rsid w:val="00477482"/>
    <w:rsid w:val="00484C92"/>
    <w:rsid w:val="00487FDE"/>
    <w:rsid w:val="00490082"/>
    <w:rsid w:val="00490D9B"/>
    <w:rsid w:val="00492ED2"/>
    <w:rsid w:val="0049366E"/>
    <w:rsid w:val="00493C5E"/>
    <w:rsid w:val="004969E9"/>
    <w:rsid w:val="004A1ADC"/>
    <w:rsid w:val="004B2775"/>
    <w:rsid w:val="004B441F"/>
    <w:rsid w:val="004B59BF"/>
    <w:rsid w:val="004C3ABC"/>
    <w:rsid w:val="004D3BD8"/>
    <w:rsid w:val="004D6B1C"/>
    <w:rsid w:val="004E0693"/>
    <w:rsid w:val="004E2890"/>
    <w:rsid w:val="004E4D7D"/>
    <w:rsid w:val="004E4DFD"/>
    <w:rsid w:val="004E5BED"/>
    <w:rsid w:val="004E6259"/>
    <w:rsid w:val="004F0122"/>
    <w:rsid w:val="004F1920"/>
    <w:rsid w:val="004F39A9"/>
    <w:rsid w:val="004F4147"/>
    <w:rsid w:val="004F77F2"/>
    <w:rsid w:val="00500AF9"/>
    <w:rsid w:val="00511440"/>
    <w:rsid w:val="00516130"/>
    <w:rsid w:val="00516D0D"/>
    <w:rsid w:val="00521471"/>
    <w:rsid w:val="00523699"/>
    <w:rsid w:val="00532A80"/>
    <w:rsid w:val="00536754"/>
    <w:rsid w:val="00540958"/>
    <w:rsid w:val="00542306"/>
    <w:rsid w:val="00551613"/>
    <w:rsid w:val="005544DB"/>
    <w:rsid w:val="0056071C"/>
    <w:rsid w:val="00560D9A"/>
    <w:rsid w:val="005612F4"/>
    <w:rsid w:val="0056240F"/>
    <w:rsid w:val="00565EC1"/>
    <w:rsid w:val="00566E66"/>
    <w:rsid w:val="00573BCD"/>
    <w:rsid w:val="005775D8"/>
    <w:rsid w:val="00577FC1"/>
    <w:rsid w:val="00591581"/>
    <w:rsid w:val="005A066C"/>
    <w:rsid w:val="005A2D71"/>
    <w:rsid w:val="005A5B19"/>
    <w:rsid w:val="005A6811"/>
    <w:rsid w:val="005B164C"/>
    <w:rsid w:val="005B6930"/>
    <w:rsid w:val="005B6A6D"/>
    <w:rsid w:val="005C53C9"/>
    <w:rsid w:val="005C5820"/>
    <w:rsid w:val="005D0904"/>
    <w:rsid w:val="005D4555"/>
    <w:rsid w:val="005D77FB"/>
    <w:rsid w:val="005E035C"/>
    <w:rsid w:val="005E77C6"/>
    <w:rsid w:val="00602AF4"/>
    <w:rsid w:val="00603650"/>
    <w:rsid w:val="006102C8"/>
    <w:rsid w:val="0061052C"/>
    <w:rsid w:val="00611D1E"/>
    <w:rsid w:val="00625774"/>
    <w:rsid w:val="00627E0E"/>
    <w:rsid w:val="00630978"/>
    <w:rsid w:val="0063239B"/>
    <w:rsid w:val="00637E69"/>
    <w:rsid w:val="00643318"/>
    <w:rsid w:val="00646395"/>
    <w:rsid w:val="00647060"/>
    <w:rsid w:val="00647E1E"/>
    <w:rsid w:val="006508BD"/>
    <w:rsid w:val="0065202C"/>
    <w:rsid w:val="006548A5"/>
    <w:rsid w:val="0066302C"/>
    <w:rsid w:val="00666DA9"/>
    <w:rsid w:val="00666EA9"/>
    <w:rsid w:val="006714CC"/>
    <w:rsid w:val="00671714"/>
    <w:rsid w:val="00677DFA"/>
    <w:rsid w:val="00686F04"/>
    <w:rsid w:val="00693A8E"/>
    <w:rsid w:val="0069403A"/>
    <w:rsid w:val="006952A8"/>
    <w:rsid w:val="006966E2"/>
    <w:rsid w:val="006A04B8"/>
    <w:rsid w:val="006A3692"/>
    <w:rsid w:val="006A5DEF"/>
    <w:rsid w:val="006A67CA"/>
    <w:rsid w:val="006B54AC"/>
    <w:rsid w:val="006B6ED9"/>
    <w:rsid w:val="006C06E5"/>
    <w:rsid w:val="006C4A2E"/>
    <w:rsid w:val="006D723E"/>
    <w:rsid w:val="006E0571"/>
    <w:rsid w:val="006E0C30"/>
    <w:rsid w:val="006E27BF"/>
    <w:rsid w:val="006E5685"/>
    <w:rsid w:val="00700238"/>
    <w:rsid w:val="0070186B"/>
    <w:rsid w:val="00703F32"/>
    <w:rsid w:val="00716FBC"/>
    <w:rsid w:val="00720B49"/>
    <w:rsid w:val="007277A5"/>
    <w:rsid w:val="0073232F"/>
    <w:rsid w:val="00733940"/>
    <w:rsid w:val="007402DD"/>
    <w:rsid w:val="007408CB"/>
    <w:rsid w:val="00742A78"/>
    <w:rsid w:val="0075061B"/>
    <w:rsid w:val="00760498"/>
    <w:rsid w:val="00770FD3"/>
    <w:rsid w:val="00771C2B"/>
    <w:rsid w:val="00772EF1"/>
    <w:rsid w:val="00773839"/>
    <w:rsid w:val="00775DA4"/>
    <w:rsid w:val="00776403"/>
    <w:rsid w:val="007827BB"/>
    <w:rsid w:val="007841A6"/>
    <w:rsid w:val="00785426"/>
    <w:rsid w:val="007876BA"/>
    <w:rsid w:val="00795B7E"/>
    <w:rsid w:val="00796811"/>
    <w:rsid w:val="007A17E9"/>
    <w:rsid w:val="007A3B5A"/>
    <w:rsid w:val="007B30C5"/>
    <w:rsid w:val="007C0180"/>
    <w:rsid w:val="007C6F20"/>
    <w:rsid w:val="007D05AE"/>
    <w:rsid w:val="007D4FFE"/>
    <w:rsid w:val="007E090F"/>
    <w:rsid w:val="007E1983"/>
    <w:rsid w:val="007F0284"/>
    <w:rsid w:val="007F0779"/>
    <w:rsid w:val="007F0B27"/>
    <w:rsid w:val="007F2D63"/>
    <w:rsid w:val="007F2E38"/>
    <w:rsid w:val="007F57C5"/>
    <w:rsid w:val="007F79FE"/>
    <w:rsid w:val="0080505B"/>
    <w:rsid w:val="0080717D"/>
    <w:rsid w:val="00810ABF"/>
    <w:rsid w:val="0082535E"/>
    <w:rsid w:val="00825AC2"/>
    <w:rsid w:val="00827B47"/>
    <w:rsid w:val="00831273"/>
    <w:rsid w:val="00831EE2"/>
    <w:rsid w:val="00834DCB"/>
    <w:rsid w:val="008413C3"/>
    <w:rsid w:val="00844DFB"/>
    <w:rsid w:val="008501B7"/>
    <w:rsid w:val="0085346A"/>
    <w:rsid w:val="008567C0"/>
    <w:rsid w:val="00863F8D"/>
    <w:rsid w:val="008654AA"/>
    <w:rsid w:val="00866896"/>
    <w:rsid w:val="0086690E"/>
    <w:rsid w:val="008720E8"/>
    <w:rsid w:val="00880FC8"/>
    <w:rsid w:val="008904B3"/>
    <w:rsid w:val="008973F0"/>
    <w:rsid w:val="008A1C81"/>
    <w:rsid w:val="008A492C"/>
    <w:rsid w:val="008A76BD"/>
    <w:rsid w:val="008B1DD0"/>
    <w:rsid w:val="008C04E2"/>
    <w:rsid w:val="008C27B6"/>
    <w:rsid w:val="008C59EA"/>
    <w:rsid w:val="008D0362"/>
    <w:rsid w:val="008D0F69"/>
    <w:rsid w:val="008D7970"/>
    <w:rsid w:val="008E4514"/>
    <w:rsid w:val="008E6C3F"/>
    <w:rsid w:val="008F4BA5"/>
    <w:rsid w:val="008F726B"/>
    <w:rsid w:val="00901DC1"/>
    <w:rsid w:val="00911D59"/>
    <w:rsid w:val="00913C9A"/>
    <w:rsid w:val="009270DD"/>
    <w:rsid w:val="00927AB2"/>
    <w:rsid w:val="00931AFA"/>
    <w:rsid w:val="009322ED"/>
    <w:rsid w:val="00933389"/>
    <w:rsid w:val="00937AF2"/>
    <w:rsid w:val="00942D62"/>
    <w:rsid w:val="009436C3"/>
    <w:rsid w:val="00951DCA"/>
    <w:rsid w:val="00957849"/>
    <w:rsid w:val="00962001"/>
    <w:rsid w:val="0096621D"/>
    <w:rsid w:val="0097086E"/>
    <w:rsid w:val="00975328"/>
    <w:rsid w:val="00981DD9"/>
    <w:rsid w:val="009820E7"/>
    <w:rsid w:val="00984FAB"/>
    <w:rsid w:val="00991D41"/>
    <w:rsid w:val="009A0E30"/>
    <w:rsid w:val="009A40BB"/>
    <w:rsid w:val="009A6B18"/>
    <w:rsid w:val="009A7B03"/>
    <w:rsid w:val="009C3FFC"/>
    <w:rsid w:val="009C4926"/>
    <w:rsid w:val="009C55FF"/>
    <w:rsid w:val="009C75CE"/>
    <w:rsid w:val="009D11D2"/>
    <w:rsid w:val="009D2D22"/>
    <w:rsid w:val="009E21EF"/>
    <w:rsid w:val="009E6229"/>
    <w:rsid w:val="009F34C7"/>
    <w:rsid w:val="009F4D82"/>
    <w:rsid w:val="009F5E46"/>
    <w:rsid w:val="00A010FA"/>
    <w:rsid w:val="00A01A7F"/>
    <w:rsid w:val="00A128EB"/>
    <w:rsid w:val="00A17A8F"/>
    <w:rsid w:val="00A2294A"/>
    <w:rsid w:val="00A23662"/>
    <w:rsid w:val="00A30357"/>
    <w:rsid w:val="00A3166A"/>
    <w:rsid w:val="00A3569A"/>
    <w:rsid w:val="00A35968"/>
    <w:rsid w:val="00A45D4F"/>
    <w:rsid w:val="00A46147"/>
    <w:rsid w:val="00A547CF"/>
    <w:rsid w:val="00A5578E"/>
    <w:rsid w:val="00A55A52"/>
    <w:rsid w:val="00A5746E"/>
    <w:rsid w:val="00A63F28"/>
    <w:rsid w:val="00A6708C"/>
    <w:rsid w:val="00A70BBF"/>
    <w:rsid w:val="00A81144"/>
    <w:rsid w:val="00A84AB0"/>
    <w:rsid w:val="00A866B5"/>
    <w:rsid w:val="00A9379D"/>
    <w:rsid w:val="00A94278"/>
    <w:rsid w:val="00A94D37"/>
    <w:rsid w:val="00A976DA"/>
    <w:rsid w:val="00A97833"/>
    <w:rsid w:val="00AB1F60"/>
    <w:rsid w:val="00AB3E7A"/>
    <w:rsid w:val="00AB7F08"/>
    <w:rsid w:val="00AD2BDF"/>
    <w:rsid w:val="00AD3E9D"/>
    <w:rsid w:val="00AD79DC"/>
    <w:rsid w:val="00AE3E6E"/>
    <w:rsid w:val="00AF6925"/>
    <w:rsid w:val="00AF7C0A"/>
    <w:rsid w:val="00B0603B"/>
    <w:rsid w:val="00B10CA3"/>
    <w:rsid w:val="00B1265D"/>
    <w:rsid w:val="00B15011"/>
    <w:rsid w:val="00B20352"/>
    <w:rsid w:val="00B2156D"/>
    <w:rsid w:val="00B231F9"/>
    <w:rsid w:val="00B2497E"/>
    <w:rsid w:val="00B3000E"/>
    <w:rsid w:val="00B32C1B"/>
    <w:rsid w:val="00B344A1"/>
    <w:rsid w:val="00B35460"/>
    <w:rsid w:val="00B36174"/>
    <w:rsid w:val="00B40F9D"/>
    <w:rsid w:val="00B43FD7"/>
    <w:rsid w:val="00B46587"/>
    <w:rsid w:val="00B52014"/>
    <w:rsid w:val="00B54C8C"/>
    <w:rsid w:val="00B54F4C"/>
    <w:rsid w:val="00B55A0D"/>
    <w:rsid w:val="00B60425"/>
    <w:rsid w:val="00B61F8E"/>
    <w:rsid w:val="00B64005"/>
    <w:rsid w:val="00B6640F"/>
    <w:rsid w:val="00B66A65"/>
    <w:rsid w:val="00B72715"/>
    <w:rsid w:val="00B744BB"/>
    <w:rsid w:val="00B74C60"/>
    <w:rsid w:val="00B8305C"/>
    <w:rsid w:val="00B84344"/>
    <w:rsid w:val="00B91084"/>
    <w:rsid w:val="00B918A3"/>
    <w:rsid w:val="00BA10B7"/>
    <w:rsid w:val="00BA1BB9"/>
    <w:rsid w:val="00BA20E4"/>
    <w:rsid w:val="00BA42E9"/>
    <w:rsid w:val="00BB1C63"/>
    <w:rsid w:val="00BB36CB"/>
    <w:rsid w:val="00BC23DC"/>
    <w:rsid w:val="00BC706B"/>
    <w:rsid w:val="00BE5EFE"/>
    <w:rsid w:val="00BF1798"/>
    <w:rsid w:val="00BF1AC7"/>
    <w:rsid w:val="00BF5F86"/>
    <w:rsid w:val="00BF60FA"/>
    <w:rsid w:val="00BF7A89"/>
    <w:rsid w:val="00BF7DCA"/>
    <w:rsid w:val="00C06E59"/>
    <w:rsid w:val="00C103D6"/>
    <w:rsid w:val="00C1080F"/>
    <w:rsid w:val="00C131B2"/>
    <w:rsid w:val="00C225AF"/>
    <w:rsid w:val="00C229B0"/>
    <w:rsid w:val="00C2490A"/>
    <w:rsid w:val="00C259CE"/>
    <w:rsid w:val="00C25EB1"/>
    <w:rsid w:val="00C34F5B"/>
    <w:rsid w:val="00C435C2"/>
    <w:rsid w:val="00C43E65"/>
    <w:rsid w:val="00C4404E"/>
    <w:rsid w:val="00C44DC5"/>
    <w:rsid w:val="00C471DB"/>
    <w:rsid w:val="00C534A3"/>
    <w:rsid w:val="00C569E9"/>
    <w:rsid w:val="00C61963"/>
    <w:rsid w:val="00C628FF"/>
    <w:rsid w:val="00C63B99"/>
    <w:rsid w:val="00C64FE5"/>
    <w:rsid w:val="00C6642D"/>
    <w:rsid w:val="00C73919"/>
    <w:rsid w:val="00C74ECE"/>
    <w:rsid w:val="00C769E0"/>
    <w:rsid w:val="00C76B2B"/>
    <w:rsid w:val="00C805DC"/>
    <w:rsid w:val="00C8187F"/>
    <w:rsid w:val="00C8401F"/>
    <w:rsid w:val="00C85C97"/>
    <w:rsid w:val="00C8723D"/>
    <w:rsid w:val="00C92F4C"/>
    <w:rsid w:val="00C96DD7"/>
    <w:rsid w:val="00CA3860"/>
    <w:rsid w:val="00CA5D77"/>
    <w:rsid w:val="00CB41A2"/>
    <w:rsid w:val="00CC11B1"/>
    <w:rsid w:val="00CC7850"/>
    <w:rsid w:val="00CD08CD"/>
    <w:rsid w:val="00CD1747"/>
    <w:rsid w:val="00CD3765"/>
    <w:rsid w:val="00CF0B47"/>
    <w:rsid w:val="00CF0FB5"/>
    <w:rsid w:val="00CF7B3F"/>
    <w:rsid w:val="00D037CB"/>
    <w:rsid w:val="00D051CB"/>
    <w:rsid w:val="00D13452"/>
    <w:rsid w:val="00D1529A"/>
    <w:rsid w:val="00D1763A"/>
    <w:rsid w:val="00D30CE1"/>
    <w:rsid w:val="00D34F00"/>
    <w:rsid w:val="00D401AE"/>
    <w:rsid w:val="00D40ED2"/>
    <w:rsid w:val="00D422B4"/>
    <w:rsid w:val="00D47346"/>
    <w:rsid w:val="00D47B86"/>
    <w:rsid w:val="00D47BA6"/>
    <w:rsid w:val="00D50C03"/>
    <w:rsid w:val="00D57366"/>
    <w:rsid w:val="00D70144"/>
    <w:rsid w:val="00D70F51"/>
    <w:rsid w:val="00D71BB5"/>
    <w:rsid w:val="00D77DB4"/>
    <w:rsid w:val="00D806BA"/>
    <w:rsid w:val="00D81390"/>
    <w:rsid w:val="00D931A3"/>
    <w:rsid w:val="00D95765"/>
    <w:rsid w:val="00DA1D9B"/>
    <w:rsid w:val="00DA3838"/>
    <w:rsid w:val="00DB5C4A"/>
    <w:rsid w:val="00DB606E"/>
    <w:rsid w:val="00DB7D8E"/>
    <w:rsid w:val="00DC3533"/>
    <w:rsid w:val="00DD1E3B"/>
    <w:rsid w:val="00DD3021"/>
    <w:rsid w:val="00DD3959"/>
    <w:rsid w:val="00DE00E6"/>
    <w:rsid w:val="00DE6AB6"/>
    <w:rsid w:val="00DF0447"/>
    <w:rsid w:val="00DF11A9"/>
    <w:rsid w:val="00DF14A8"/>
    <w:rsid w:val="00DF797F"/>
    <w:rsid w:val="00DF7B83"/>
    <w:rsid w:val="00E067C0"/>
    <w:rsid w:val="00E2042B"/>
    <w:rsid w:val="00E27B5E"/>
    <w:rsid w:val="00E40721"/>
    <w:rsid w:val="00E420B5"/>
    <w:rsid w:val="00E42DB8"/>
    <w:rsid w:val="00E51CC9"/>
    <w:rsid w:val="00E5271D"/>
    <w:rsid w:val="00E5450C"/>
    <w:rsid w:val="00E57046"/>
    <w:rsid w:val="00E61FD7"/>
    <w:rsid w:val="00E62546"/>
    <w:rsid w:val="00E62667"/>
    <w:rsid w:val="00E64278"/>
    <w:rsid w:val="00E71FA1"/>
    <w:rsid w:val="00E742BE"/>
    <w:rsid w:val="00E757EB"/>
    <w:rsid w:val="00E803AB"/>
    <w:rsid w:val="00E812AF"/>
    <w:rsid w:val="00E8227F"/>
    <w:rsid w:val="00E82942"/>
    <w:rsid w:val="00E83588"/>
    <w:rsid w:val="00E85C25"/>
    <w:rsid w:val="00E94017"/>
    <w:rsid w:val="00E96C8C"/>
    <w:rsid w:val="00E9756F"/>
    <w:rsid w:val="00EA0E35"/>
    <w:rsid w:val="00EA1EC3"/>
    <w:rsid w:val="00EB4A33"/>
    <w:rsid w:val="00EB5279"/>
    <w:rsid w:val="00EB5D1B"/>
    <w:rsid w:val="00EC36E8"/>
    <w:rsid w:val="00EC444F"/>
    <w:rsid w:val="00EC4C13"/>
    <w:rsid w:val="00EE1F8C"/>
    <w:rsid w:val="00EE21E0"/>
    <w:rsid w:val="00EF003B"/>
    <w:rsid w:val="00EF13AE"/>
    <w:rsid w:val="00EF2A69"/>
    <w:rsid w:val="00EF5FA0"/>
    <w:rsid w:val="00EF7867"/>
    <w:rsid w:val="00F01E80"/>
    <w:rsid w:val="00F0213F"/>
    <w:rsid w:val="00F06AF9"/>
    <w:rsid w:val="00F07918"/>
    <w:rsid w:val="00F1012D"/>
    <w:rsid w:val="00F153B8"/>
    <w:rsid w:val="00F160EE"/>
    <w:rsid w:val="00F30C45"/>
    <w:rsid w:val="00F31739"/>
    <w:rsid w:val="00F31BC5"/>
    <w:rsid w:val="00F343D9"/>
    <w:rsid w:val="00F3714A"/>
    <w:rsid w:val="00F420E5"/>
    <w:rsid w:val="00F4413D"/>
    <w:rsid w:val="00F45DED"/>
    <w:rsid w:val="00F534F5"/>
    <w:rsid w:val="00F53EBC"/>
    <w:rsid w:val="00F54E66"/>
    <w:rsid w:val="00F57F3A"/>
    <w:rsid w:val="00F60718"/>
    <w:rsid w:val="00F608CD"/>
    <w:rsid w:val="00F61C50"/>
    <w:rsid w:val="00F621D5"/>
    <w:rsid w:val="00F6405C"/>
    <w:rsid w:val="00F66F73"/>
    <w:rsid w:val="00F8486A"/>
    <w:rsid w:val="00F84E1F"/>
    <w:rsid w:val="00F85239"/>
    <w:rsid w:val="00F931AD"/>
    <w:rsid w:val="00F93AF5"/>
    <w:rsid w:val="00FA1311"/>
    <w:rsid w:val="00FA3F03"/>
    <w:rsid w:val="00FB0642"/>
    <w:rsid w:val="00FB2629"/>
    <w:rsid w:val="00FB7CEB"/>
    <w:rsid w:val="00FC166D"/>
    <w:rsid w:val="00FC17A8"/>
    <w:rsid w:val="00FC5357"/>
    <w:rsid w:val="00FC5CC7"/>
    <w:rsid w:val="00FD7FA9"/>
    <w:rsid w:val="00FE3E75"/>
    <w:rsid w:val="00FF10A7"/>
    <w:rsid w:val="00FF4EDC"/>
    <w:rsid w:val="00FF58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8E552B3"/>
  <w15:chartTrackingRefBased/>
  <w15:docId w15:val="{F30D78C1-45DC-4281-A2CF-75079CAA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016692"/>
    <w:pPr>
      <w:spacing w:before="100" w:beforeAutospacing="1" w:after="100" w:afterAutospacing="1"/>
    </w:pPr>
    <w:rPr>
      <w:rFonts w:eastAsia="Times New Roman"/>
      <w:lang w:eastAsia="lv-LV"/>
    </w:rPr>
  </w:style>
  <w:style w:type="character" w:styleId="Hyperlink">
    <w:name w:val="Hyperlink"/>
    <w:basedOn w:val="DefaultParagraphFont"/>
    <w:uiPriority w:val="99"/>
    <w:unhideWhenUsed/>
    <w:rsid w:val="00016692"/>
    <w:rPr>
      <w:color w:val="0000FF"/>
      <w:u w:val="single"/>
    </w:rPr>
  </w:style>
  <w:style w:type="paragraph" w:styleId="ListParagraph">
    <w:name w:val="List Paragraph"/>
    <w:basedOn w:val="Normal"/>
    <w:uiPriority w:val="34"/>
    <w:qFormat/>
    <w:rsid w:val="00C85C97"/>
    <w:pPr>
      <w:suppressAutoHyphens/>
      <w:spacing w:after="0"/>
      <w:ind w:left="720"/>
      <w:contextualSpacing/>
    </w:pPr>
    <w:rPr>
      <w:rFonts w:eastAsia="Times New Roman"/>
      <w:lang w:val="en-GB" w:eastAsia="ar-SA"/>
    </w:rPr>
  </w:style>
  <w:style w:type="paragraph" w:styleId="NormalWeb">
    <w:name w:val="Normal (Web)"/>
    <w:basedOn w:val="Normal"/>
    <w:uiPriority w:val="99"/>
    <w:unhideWhenUsed/>
    <w:rsid w:val="00C85C97"/>
    <w:pPr>
      <w:spacing w:before="100" w:beforeAutospacing="1" w:after="100" w:afterAutospacing="1"/>
    </w:pPr>
    <w:rPr>
      <w:rFonts w:eastAsia="Times New Roman"/>
      <w:lang w:eastAsia="lv-LV"/>
    </w:rPr>
  </w:style>
  <w:style w:type="paragraph" w:customStyle="1" w:styleId="CM4">
    <w:name w:val="CM4"/>
    <w:basedOn w:val="Normal"/>
    <w:next w:val="Normal"/>
    <w:uiPriority w:val="99"/>
    <w:rsid w:val="00C85C97"/>
    <w:pPr>
      <w:autoSpaceDE w:val="0"/>
      <w:autoSpaceDN w:val="0"/>
      <w:adjustRightInd w:val="0"/>
      <w:spacing w:after="0"/>
    </w:pPr>
    <w:rPr>
      <w:rFonts w:ascii="EUAlbertina" w:eastAsia="Times New Roman" w:hAnsi="EUAlbertina"/>
      <w:lang w:eastAsia="lv-LV"/>
    </w:rPr>
  </w:style>
  <w:style w:type="paragraph" w:styleId="BalloonText">
    <w:name w:val="Balloon Text"/>
    <w:basedOn w:val="Normal"/>
    <w:link w:val="BalloonTextChar"/>
    <w:uiPriority w:val="99"/>
    <w:semiHidden/>
    <w:unhideWhenUsed/>
    <w:rsid w:val="007A17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7E9"/>
    <w:rPr>
      <w:rFonts w:ascii="Segoe UI" w:hAnsi="Segoe UI" w:cs="Segoe UI"/>
      <w:sz w:val="18"/>
      <w:szCs w:val="18"/>
    </w:rPr>
  </w:style>
  <w:style w:type="paragraph" w:styleId="Title">
    <w:name w:val="Title"/>
    <w:basedOn w:val="Normal"/>
    <w:link w:val="TitleChar"/>
    <w:qFormat/>
    <w:rsid w:val="003C053E"/>
    <w:pPr>
      <w:spacing w:after="0"/>
      <w:jc w:val="center"/>
    </w:pPr>
    <w:rPr>
      <w:rFonts w:eastAsia="Times New Roman"/>
      <w:sz w:val="28"/>
      <w:szCs w:val="20"/>
    </w:rPr>
  </w:style>
  <w:style w:type="character" w:customStyle="1" w:styleId="TitleChar">
    <w:name w:val="Title Char"/>
    <w:basedOn w:val="DefaultParagraphFont"/>
    <w:link w:val="Title"/>
    <w:rsid w:val="003C053E"/>
    <w:rPr>
      <w:rFonts w:eastAsia="Times New Roman"/>
      <w:sz w:val="28"/>
      <w:szCs w:val="20"/>
    </w:rPr>
  </w:style>
  <w:style w:type="paragraph" w:styleId="Header">
    <w:name w:val="header"/>
    <w:basedOn w:val="Normal"/>
    <w:link w:val="HeaderChar"/>
    <w:uiPriority w:val="99"/>
    <w:rsid w:val="003C053E"/>
    <w:pPr>
      <w:widowControl w:val="0"/>
      <w:tabs>
        <w:tab w:val="center" w:pos="4153"/>
        <w:tab w:val="right" w:pos="8306"/>
      </w:tabs>
      <w:suppressAutoHyphens/>
      <w:spacing w:after="0"/>
    </w:pPr>
    <w:rPr>
      <w:rFonts w:eastAsia="Times New Roman"/>
      <w:kern w:val="1"/>
      <w:szCs w:val="20"/>
    </w:rPr>
  </w:style>
  <w:style w:type="character" w:customStyle="1" w:styleId="HeaderChar">
    <w:name w:val="Header Char"/>
    <w:basedOn w:val="DefaultParagraphFont"/>
    <w:link w:val="Header"/>
    <w:uiPriority w:val="99"/>
    <w:rsid w:val="003C053E"/>
    <w:rPr>
      <w:rFonts w:eastAsia="Times New Roman"/>
      <w:kern w:val="1"/>
      <w:szCs w:val="20"/>
    </w:rPr>
  </w:style>
  <w:style w:type="paragraph" w:styleId="Signature">
    <w:name w:val="Signature"/>
    <w:basedOn w:val="Normal"/>
    <w:next w:val="EnvelopeReturn"/>
    <w:link w:val="SignatureChar"/>
    <w:uiPriority w:val="99"/>
    <w:rsid w:val="003C053E"/>
    <w:pPr>
      <w:keepNext/>
      <w:keepLines/>
      <w:widowControl w:val="0"/>
      <w:tabs>
        <w:tab w:val="right" w:pos="9072"/>
      </w:tabs>
      <w:suppressAutoHyphens/>
      <w:spacing w:before="600" w:after="0"/>
      <w:ind w:firstLine="720"/>
    </w:pPr>
    <w:rPr>
      <w:rFonts w:eastAsia="Times New Roman"/>
      <w:kern w:val="1"/>
      <w:szCs w:val="20"/>
    </w:rPr>
  </w:style>
  <w:style w:type="character" w:customStyle="1" w:styleId="SignatureChar">
    <w:name w:val="Signature Char"/>
    <w:basedOn w:val="DefaultParagraphFont"/>
    <w:link w:val="Signature"/>
    <w:uiPriority w:val="99"/>
    <w:rsid w:val="003C053E"/>
    <w:rPr>
      <w:rFonts w:eastAsia="Times New Roman"/>
      <w:kern w:val="1"/>
      <w:szCs w:val="20"/>
    </w:rPr>
  </w:style>
  <w:style w:type="paragraph" w:styleId="EnvelopeReturn">
    <w:name w:val="envelope return"/>
    <w:basedOn w:val="Normal"/>
    <w:uiPriority w:val="99"/>
    <w:semiHidden/>
    <w:unhideWhenUsed/>
    <w:rsid w:val="003C053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3C053E"/>
    <w:pPr>
      <w:tabs>
        <w:tab w:val="center" w:pos="4153"/>
        <w:tab w:val="right" w:pos="8306"/>
      </w:tabs>
      <w:spacing w:after="0"/>
    </w:pPr>
  </w:style>
  <w:style w:type="character" w:customStyle="1" w:styleId="FooterChar">
    <w:name w:val="Footer Char"/>
    <w:basedOn w:val="DefaultParagraphFont"/>
    <w:link w:val="Footer"/>
    <w:uiPriority w:val="99"/>
    <w:rsid w:val="003C053E"/>
  </w:style>
  <w:style w:type="character" w:styleId="CommentReference">
    <w:name w:val="annotation reference"/>
    <w:basedOn w:val="DefaultParagraphFont"/>
    <w:uiPriority w:val="99"/>
    <w:semiHidden/>
    <w:unhideWhenUsed/>
    <w:rsid w:val="00773839"/>
    <w:rPr>
      <w:sz w:val="16"/>
      <w:szCs w:val="16"/>
    </w:rPr>
  </w:style>
  <w:style w:type="paragraph" w:styleId="CommentText">
    <w:name w:val="annotation text"/>
    <w:basedOn w:val="Normal"/>
    <w:link w:val="CommentTextChar"/>
    <w:uiPriority w:val="99"/>
    <w:semiHidden/>
    <w:unhideWhenUsed/>
    <w:rsid w:val="00773839"/>
    <w:rPr>
      <w:sz w:val="20"/>
      <w:szCs w:val="20"/>
    </w:rPr>
  </w:style>
  <w:style w:type="character" w:customStyle="1" w:styleId="CommentTextChar">
    <w:name w:val="Comment Text Char"/>
    <w:basedOn w:val="DefaultParagraphFont"/>
    <w:link w:val="CommentText"/>
    <w:uiPriority w:val="99"/>
    <w:semiHidden/>
    <w:rsid w:val="00773839"/>
    <w:rPr>
      <w:sz w:val="20"/>
      <w:szCs w:val="20"/>
    </w:rPr>
  </w:style>
  <w:style w:type="paragraph" w:styleId="CommentSubject">
    <w:name w:val="annotation subject"/>
    <w:basedOn w:val="CommentText"/>
    <w:next w:val="CommentText"/>
    <w:link w:val="CommentSubjectChar"/>
    <w:uiPriority w:val="99"/>
    <w:semiHidden/>
    <w:unhideWhenUsed/>
    <w:rsid w:val="00773839"/>
    <w:rPr>
      <w:b/>
      <w:bCs/>
    </w:rPr>
  </w:style>
  <w:style w:type="character" w:customStyle="1" w:styleId="CommentSubjectChar">
    <w:name w:val="Comment Subject Char"/>
    <w:basedOn w:val="CommentTextChar"/>
    <w:link w:val="CommentSubject"/>
    <w:uiPriority w:val="99"/>
    <w:semiHidden/>
    <w:rsid w:val="00773839"/>
    <w:rPr>
      <w:b/>
      <w:bCs/>
      <w:sz w:val="20"/>
      <w:szCs w:val="20"/>
    </w:rPr>
  </w:style>
  <w:style w:type="character" w:styleId="UnresolvedMention">
    <w:name w:val="Unresolved Mention"/>
    <w:basedOn w:val="DefaultParagraphFont"/>
    <w:uiPriority w:val="99"/>
    <w:semiHidden/>
    <w:unhideWhenUsed/>
    <w:rsid w:val="00643318"/>
    <w:rPr>
      <w:color w:val="605E5C"/>
      <w:shd w:val="clear" w:color="auto" w:fill="E1DFDD"/>
    </w:rPr>
  </w:style>
  <w:style w:type="character" w:styleId="Emphasis">
    <w:name w:val="Emphasis"/>
    <w:uiPriority w:val="20"/>
    <w:qFormat/>
    <w:rsid w:val="00F160EE"/>
    <w:rPr>
      <w:i/>
      <w:iCs/>
    </w:rPr>
  </w:style>
  <w:style w:type="paragraph" w:customStyle="1" w:styleId="naisc">
    <w:name w:val="naisc"/>
    <w:basedOn w:val="Normal"/>
    <w:rsid w:val="00703F32"/>
    <w:pPr>
      <w:spacing w:before="75" w:after="75"/>
      <w:jc w:val="center"/>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44073">
      <w:bodyDiv w:val="1"/>
      <w:marLeft w:val="0"/>
      <w:marRight w:val="0"/>
      <w:marTop w:val="0"/>
      <w:marBottom w:val="0"/>
      <w:divBdr>
        <w:top w:val="none" w:sz="0" w:space="0" w:color="auto"/>
        <w:left w:val="none" w:sz="0" w:space="0" w:color="auto"/>
        <w:bottom w:val="none" w:sz="0" w:space="0" w:color="auto"/>
        <w:right w:val="none" w:sz="0" w:space="0" w:color="auto"/>
      </w:divBdr>
    </w:div>
    <w:div w:id="801923207">
      <w:bodyDiv w:val="1"/>
      <w:marLeft w:val="0"/>
      <w:marRight w:val="0"/>
      <w:marTop w:val="0"/>
      <w:marBottom w:val="0"/>
      <w:divBdr>
        <w:top w:val="none" w:sz="0" w:space="0" w:color="auto"/>
        <w:left w:val="none" w:sz="0" w:space="0" w:color="auto"/>
        <w:bottom w:val="none" w:sz="0" w:space="0" w:color="auto"/>
        <w:right w:val="none" w:sz="0" w:space="0" w:color="auto"/>
      </w:divBdr>
      <w:divsChild>
        <w:div w:id="2106076081">
          <w:marLeft w:val="0"/>
          <w:marRight w:val="0"/>
          <w:marTop w:val="0"/>
          <w:marBottom w:val="0"/>
          <w:divBdr>
            <w:top w:val="none" w:sz="0" w:space="0" w:color="auto"/>
            <w:left w:val="none" w:sz="0" w:space="0" w:color="auto"/>
            <w:bottom w:val="none" w:sz="0" w:space="0" w:color="auto"/>
            <w:right w:val="none" w:sz="0" w:space="0" w:color="auto"/>
          </w:divBdr>
        </w:div>
        <w:div w:id="1288313779">
          <w:marLeft w:val="0"/>
          <w:marRight w:val="0"/>
          <w:marTop w:val="0"/>
          <w:marBottom w:val="0"/>
          <w:divBdr>
            <w:top w:val="none" w:sz="0" w:space="0" w:color="auto"/>
            <w:left w:val="none" w:sz="0" w:space="0" w:color="auto"/>
            <w:bottom w:val="none" w:sz="0" w:space="0" w:color="auto"/>
            <w:right w:val="none" w:sz="0" w:space="0" w:color="auto"/>
          </w:divBdr>
        </w:div>
      </w:divsChild>
    </w:div>
    <w:div w:id="1166628137">
      <w:bodyDiv w:val="1"/>
      <w:marLeft w:val="0"/>
      <w:marRight w:val="0"/>
      <w:marTop w:val="0"/>
      <w:marBottom w:val="0"/>
      <w:divBdr>
        <w:top w:val="none" w:sz="0" w:space="0" w:color="auto"/>
        <w:left w:val="none" w:sz="0" w:space="0" w:color="auto"/>
        <w:bottom w:val="none" w:sz="0" w:space="0" w:color="auto"/>
        <w:right w:val="none" w:sz="0" w:space="0" w:color="auto"/>
      </w:divBdr>
    </w:div>
    <w:div w:id="1294747792">
      <w:bodyDiv w:val="1"/>
      <w:marLeft w:val="0"/>
      <w:marRight w:val="0"/>
      <w:marTop w:val="0"/>
      <w:marBottom w:val="0"/>
      <w:divBdr>
        <w:top w:val="none" w:sz="0" w:space="0" w:color="auto"/>
        <w:left w:val="none" w:sz="0" w:space="0" w:color="auto"/>
        <w:bottom w:val="none" w:sz="0" w:space="0" w:color="auto"/>
        <w:right w:val="none" w:sz="0" w:space="0" w:color="auto"/>
      </w:divBdr>
      <w:divsChild>
        <w:div w:id="769012665">
          <w:marLeft w:val="0"/>
          <w:marRight w:val="0"/>
          <w:marTop w:val="0"/>
          <w:marBottom w:val="0"/>
          <w:divBdr>
            <w:top w:val="none" w:sz="0" w:space="0" w:color="auto"/>
            <w:left w:val="none" w:sz="0" w:space="0" w:color="auto"/>
            <w:bottom w:val="none" w:sz="0" w:space="0" w:color="auto"/>
            <w:right w:val="none" w:sz="0" w:space="0" w:color="auto"/>
          </w:divBdr>
          <w:divsChild>
            <w:div w:id="58477835">
              <w:marLeft w:val="0"/>
              <w:marRight w:val="0"/>
              <w:marTop w:val="0"/>
              <w:marBottom w:val="0"/>
              <w:divBdr>
                <w:top w:val="none" w:sz="0" w:space="0" w:color="auto"/>
                <w:left w:val="none" w:sz="0" w:space="0" w:color="auto"/>
                <w:bottom w:val="none" w:sz="0" w:space="0" w:color="auto"/>
                <w:right w:val="none" w:sz="0" w:space="0" w:color="auto"/>
              </w:divBdr>
              <w:divsChild>
                <w:div w:id="3118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6036">
      <w:bodyDiv w:val="1"/>
      <w:marLeft w:val="0"/>
      <w:marRight w:val="0"/>
      <w:marTop w:val="0"/>
      <w:marBottom w:val="0"/>
      <w:divBdr>
        <w:top w:val="none" w:sz="0" w:space="0" w:color="auto"/>
        <w:left w:val="none" w:sz="0" w:space="0" w:color="auto"/>
        <w:bottom w:val="none" w:sz="0" w:space="0" w:color="auto"/>
        <w:right w:val="none" w:sz="0" w:space="0" w:color="auto"/>
      </w:divBdr>
    </w:div>
    <w:div w:id="1681350780">
      <w:bodyDiv w:val="1"/>
      <w:marLeft w:val="0"/>
      <w:marRight w:val="0"/>
      <w:marTop w:val="0"/>
      <w:marBottom w:val="0"/>
      <w:divBdr>
        <w:top w:val="none" w:sz="0" w:space="0" w:color="auto"/>
        <w:left w:val="none" w:sz="0" w:space="0" w:color="auto"/>
        <w:bottom w:val="none" w:sz="0" w:space="0" w:color="auto"/>
        <w:right w:val="none" w:sz="0" w:space="0" w:color="auto"/>
      </w:divBdr>
    </w:div>
    <w:div w:id="1794665369">
      <w:bodyDiv w:val="1"/>
      <w:marLeft w:val="0"/>
      <w:marRight w:val="0"/>
      <w:marTop w:val="0"/>
      <w:marBottom w:val="0"/>
      <w:divBdr>
        <w:top w:val="none" w:sz="0" w:space="0" w:color="auto"/>
        <w:left w:val="none" w:sz="0" w:space="0" w:color="auto"/>
        <w:bottom w:val="none" w:sz="0" w:space="0" w:color="auto"/>
        <w:right w:val="none" w:sz="0" w:space="0" w:color="auto"/>
      </w:divBdr>
    </w:div>
    <w:div w:id="1881093330">
      <w:bodyDiv w:val="1"/>
      <w:marLeft w:val="0"/>
      <w:marRight w:val="0"/>
      <w:marTop w:val="0"/>
      <w:marBottom w:val="0"/>
      <w:divBdr>
        <w:top w:val="none" w:sz="0" w:space="0" w:color="auto"/>
        <w:left w:val="none" w:sz="0" w:space="0" w:color="auto"/>
        <w:bottom w:val="none" w:sz="0" w:space="0" w:color="auto"/>
        <w:right w:val="none" w:sz="0" w:space="0" w:color="auto"/>
      </w:divBdr>
    </w:div>
    <w:div w:id="19033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lv/lv/izstrade-esosie-attistibas-planosanas-dokumenti-un-tiesibu-akti"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C384-4679-4295-B0C2-316AEFD2C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12807</Words>
  <Characters>7300</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Ministru kabineta noteikumu projekta „Atzīto struktūru statusa iegūšanas un to uzraudzības kārtība” sākotnējās ietekmes novērtējuma ziņojums (anotācija)</vt:lpstr>
    </vt:vector>
  </TitlesOfParts>
  <Company>Satiksmes ministrija</Company>
  <LinksUpToDate>false</LinksUpToDate>
  <CharactersWithSpaces>20067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„Atzīto struktūru statusa iegūšanas un to uzraudzības kārtība” sākotnējās ietekmes novērtējuma ziņojums (anotācija)</dc:title>
  <dc:subject>Anotācija</dc:subject>
  <dc:creator>A.Skuja</dc:creator>
  <cp:keywords/>
  <dc:description>A.Skuja; 67830937; anete.skuja@caa.gov.lv
I.Prancāne; 67830951; inga.prancane@caa.gov.lv</dc:description>
  <cp:lastModifiedBy>Viesturs Gertners</cp:lastModifiedBy>
  <cp:revision>6</cp:revision>
  <dcterms:created xsi:type="dcterms:W3CDTF">2021-05-12T12:58:00Z</dcterms:created>
  <dcterms:modified xsi:type="dcterms:W3CDTF">2021-05-12T12:59:00Z</dcterms:modified>
</cp:coreProperties>
</file>