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3EA4" w:rsidR="00B722CE" w:rsidP="005A6187" w:rsidRDefault="00B722CE" w14:paraId="56EB281E" w14:textId="77777777">
      <w:pPr>
        <w:snapToGrid w:val="0"/>
        <w:spacing w:after="0" w:line="240" w:lineRule="auto"/>
        <w:ind w:firstLine="720"/>
        <w:jc w:val="center"/>
        <w:rPr>
          <w:rFonts w:ascii="Times New Roman" w:hAnsi="Times New Roman" w:cs="Times New Roman"/>
          <w:b/>
          <w:sz w:val="24"/>
          <w:szCs w:val="24"/>
        </w:rPr>
      </w:pPr>
    </w:p>
    <w:p w:rsidRPr="00C23EA4" w:rsidR="005A6187" w:rsidP="005A6187" w:rsidRDefault="005A6187" w14:paraId="00AEC7B8" w14:textId="0F586D57">
      <w:pPr>
        <w:snapToGrid w:val="0"/>
        <w:spacing w:after="0" w:line="240" w:lineRule="auto"/>
        <w:ind w:firstLine="720"/>
        <w:jc w:val="center"/>
        <w:rPr>
          <w:rFonts w:ascii="Times New Roman" w:hAnsi="Times New Roman" w:cs="Times New Roman"/>
          <w:b/>
          <w:bCs/>
          <w:sz w:val="24"/>
          <w:szCs w:val="24"/>
        </w:rPr>
      </w:pPr>
      <w:r w:rsidRPr="00C23EA4">
        <w:rPr>
          <w:rFonts w:ascii="Times New Roman" w:hAnsi="Times New Roman" w:cs="Times New Roman"/>
          <w:b/>
          <w:sz w:val="24"/>
          <w:szCs w:val="24"/>
        </w:rPr>
        <w:t xml:space="preserve">Ministru kabineta rīkojuma projekta „Par valsts akciju sabiedrības “Latvijas </w:t>
      </w:r>
      <w:r w:rsidRPr="00C23EA4" w:rsidR="00F81410">
        <w:rPr>
          <w:rFonts w:ascii="Times New Roman" w:hAnsi="Times New Roman" w:cs="Times New Roman"/>
          <w:b/>
          <w:sz w:val="24"/>
          <w:szCs w:val="24"/>
        </w:rPr>
        <w:t>dzelzceļš</w:t>
      </w:r>
      <w:r w:rsidRPr="00C23EA4">
        <w:rPr>
          <w:rFonts w:ascii="Times New Roman" w:hAnsi="Times New Roman" w:cs="Times New Roman"/>
          <w:b/>
          <w:sz w:val="24"/>
          <w:szCs w:val="24"/>
        </w:rPr>
        <w:t xml:space="preserve">” vispārējo stratēģisko mērķi” sākotnējās ietekmes novērtējuma </w:t>
      </w:r>
      <w:smartTag w:uri="schemas-tilde-lv/tildestengine" w:element="veidnes">
        <w:smartTagPr>
          <w:attr w:name="text" w:val="ziņojums"/>
          <w:attr w:name="baseform" w:val="ziņojums"/>
          <w:attr w:name="id" w:val="-1"/>
        </w:smartTagPr>
        <w:r w:rsidRPr="00C23EA4">
          <w:rPr>
            <w:rFonts w:ascii="Times New Roman" w:hAnsi="Times New Roman" w:cs="Times New Roman"/>
            <w:b/>
            <w:sz w:val="24"/>
            <w:szCs w:val="24"/>
          </w:rPr>
          <w:t>ziņojums</w:t>
        </w:r>
      </w:smartTag>
      <w:r w:rsidRPr="00C23EA4">
        <w:rPr>
          <w:rFonts w:ascii="Times New Roman" w:hAnsi="Times New Roman" w:cs="Times New Roman"/>
          <w:b/>
          <w:sz w:val="24"/>
          <w:szCs w:val="24"/>
        </w:rPr>
        <w:t xml:space="preserve"> (anotācija)</w:t>
      </w:r>
    </w:p>
    <w:p w:rsidRPr="00C23EA4" w:rsidR="005A6187" w:rsidP="005A6187" w:rsidRDefault="005A6187" w14:paraId="4C308C26" w14:textId="77777777">
      <w:pPr>
        <w:shd w:val="clear" w:color="auto" w:fill="FFFFFF"/>
        <w:snapToGrid w:val="0"/>
        <w:spacing w:after="0" w:line="240" w:lineRule="auto"/>
        <w:jc w:val="center"/>
        <w:rPr>
          <w:rFonts w:ascii="Times New Roman" w:hAnsi="Times New Roman" w:eastAsia="Times New Roman" w:cs="Times New Roman"/>
          <w:bCs/>
          <w:sz w:val="24"/>
          <w:szCs w:val="24"/>
          <w:lang w:eastAsia="lv-LV"/>
        </w:rPr>
      </w:pPr>
    </w:p>
    <w:tbl>
      <w:tblPr>
        <w:tblStyle w:val="TableGrid"/>
        <w:tblW w:w="4919" w:type="pct"/>
        <w:tblLook w:val="00A0" w:firstRow="1" w:lastRow="0" w:firstColumn="1" w:lastColumn="0" w:noHBand="0" w:noVBand="0"/>
      </w:tblPr>
      <w:tblGrid>
        <w:gridCol w:w="2547"/>
        <w:gridCol w:w="6648"/>
      </w:tblGrid>
      <w:tr w:rsidRPr="00C23EA4" w:rsidR="005A6187" w:rsidTr="00DB7A9D" w14:paraId="5073B144" w14:textId="77777777">
        <w:tc>
          <w:tcPr>
            <w:tcW w:w="5000" w:type="pct"/>
            <w:gridSpan w:val="2"/>
          </w:tcPr>
          <w:p w:rsidRPr="00C23EA4" w:rsidR="005A6187" w:rsidP="00DB7A9D" w:rsidRDefault="005A6187" w14:paraId="7D7D7162" w14:textId="77777777">
            <w:pPr>
              <w:snapToGrid w:val="0"/>
              <w:jc w:val="center"/>
              <w:rPr>
                <w:rFonts w:ascii="Times New Roman" w:hAnsi="Times New Roman" w:eastAsia="Times New Roman" w:cs="Times New Roman"/>
                <w:b/>
                <w:bCs/>
                <w:sz w:val="24"/>
                <w:szCs w:val="24"/>
                <w:lang w:eastAsia="lv-LV"/>
              </w:rPr>
            </w:pPr>
            <w:r w:rsidRPr="00C23EA4">
              <w:rPr>
                <w:rFonts w:ascii="Times New Roman" w:hAnsi="Times New Roman" w:eastAsia="Times New Roman" w:cs="Times New Roman"/>
                <w:b/>
                <w:bCs/>
                <w:sz w:val="24"/>
                <w:szCs w:val="24"/>
                <w:lang w:eastAsia="lv-LV"/>
              </w:rPr>
              <w:t>Tiesību akta projekta anotācijas kopsavilkums</w:t>
            </w:r>
          </w:p>
        </w:tc>
      </w:tr>
      <w:tr w:rsidRPr="00C23EA4" w:rsidR="005A6187" w:rsidTr="00DB7A9D" w14:paraId="371321C1" w14:textId="77777777">
        <w:tc>
          <w:tcPr>
            <w:tcW w:w="1385" w:type="pct"/>
          </w:tcPr>
          <w:p w:rsidRPr="00C23EA4" w:rsidR="005A6187" w:rsidP="00DB7A9D" w:rsidRDefault="005A6187" w14:paraId="01645081" w14:textId="77777777">
            <w:pPr>
              <w:snapToGrid w:val="0"/>
              <w:jc w:val="both"/>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Mērķis, risinājums un projekta spēkā stāšanās laiks (500 zīmes bez atstarpēm)</w:t>
            </w:r>
          </w:p>
        </w:tc>
        <w:tc>
          <w:tcPr>
            <w:tcW w:w="3615" w:type="pct"/>
          </w:tcPr>
          <w:p w:rsidRPr="00C23EA4" w:rsidR="005A6187" w:rsidP="00DB7A9D" w:rsidRDefault="005A6187" w14:paraId="00710D54" w14:textId="21912FEA">
            <w:pPr>
              <w:snapToGrid w:val="0"/>
              <w:ind w:firstLine="335"/>
              <w:jc w:val="both"/>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 xml:space="preserve">Projekta mērķis ir atbilstoši </w:t>
            </w:r>
            <w:r w:rsidRPr="00C23EA4">
              <w:rPr>
                <w:rFonts w:ascii="Times New Roman" w:hAnsi="Times New Roman" w:cs="Times New Roman"/>
                <w:sz w:val="24"/>
                <w:szCs w:val="24"/>
              </w:rPr>
              <w:t xml:space="preserve">Publiskas personas kapitāla daļu un kapitālsabiedrību pārvaldības likuma </w:t>
            </w:r>
            <w:r w:rsidRPr="00C23EA4">
              <w:rPr>
                <w:rFonts w:ascii="Times New Roman" w:hAnsi="Times New Roman" w:cs="Times New Roman"/>
                <w:bCs/>
                <w:sz w:val="24"/>
                <w:szCs w:val="24"/>
              </w:rPr>
              <w:t>(turpmāk – Likums)</w:t>
            </w:r>
            <w:r w:rsidRPr="00C23EA4">
              <w:rPr>
                <w:rFonts w:ascii="Times New Roman" w:hAnsi="Times New Roman" w:cs="Times New Roman"/>
                <w:sz w:val="24"/>
                <w:szCs w:val="24"/>
              </w:rPr>
              <w:t xml:space="preserve"> </w:t>
            </w:r>
            <w:r w:rsidRPr="00C23EA4" w:rsidR="000E11BB">
              <w:rPr>
                <w:rFonts w:ascii="Times New Roman" w:hAnsi="Times New Roman" w:cs="Times New Roman"/>
                <w:sz w:val="24"/>
                <w:szCs w:val="24"/>
              </w:rPr>
              <w:t xml:space="preserve">1. panta </w:t>
            </w:r>
            <w:r w:rsidRPr="00C23EA4" w:rsidR="000C1C81">
              <w:rPr>
                <w:rFonts w:ascii="Times New Roman" w:hAnsi="Times New Roman" w:cs="Times New Roman"/>
                <w:sz w:val="24"/>
                <w:szCs w:val="24"/>
              </w:rPr>
              <w:t>pirmās</w:t>
            </w:r>
            <w:r w:rsidRPr="00C23EA4" w:rsidR="000E11BB">
              <w:rPr>
                <w:rFonts w:ascii="Times New Roman" w:hAnsi="Times New Roman" w:cs="Times New Roman"/>
                <w:sz w:val="24"/>
                <w:szCs w:val="24"/>
              </w:rPr>
              <w:t xml:space="preserve"> daļas</w:t>
            </w:r>
            <w:r w:rsidRPr="00C23EA4" w:rsidR="004030CF">
              <w:rPr>
                <w:rFonts w:ascii="Times New Roman" w:hAnsi="Times New Roman" w:cs="Times New Roman"/>
                <w:sz w:val="24"/>
                <w:szCs w:val="24"/>
              </w:rPr>
              <w:t xml:space="preserve"> </w:t>
            </w:r>
            <w:r w:rsidRPr="00C23EA4" w:rsidR="000E11BB">
              <w:rPr>
                <w:rFonts w:ascii="Times New Roman" w:hAnsi="Times New Roman" w:cs="Times New Roman"/>
                <w:sz w:val="24"/>
                <w:szCs w:val="24"/>
              </w:rPr>
              <w:t>18. punktam</w:t>
            </w:r>
            <w:r w:rsidRPr="00C23EA4" w:rsidR="00243787">
              <w:rPr>
                <w:rFonts w:ascii="Times New Roman" w:hAnsi="Times New Roman" w:cs="Times New Roman"/>
                <w:sz w:val="24"/>
                <w:szCs w:val="24"/>
              </w:rPr>
              <w:t>,</w:t>
            </w:r>
            <w:r w:rsidRPr="00C23EA4">
              <w:rPr>
                <w:rFonts w:ascii="Times New Roman" w:hAnsi="Times New Roman" w:cs="Times New Roman"/>
                <w:sz w:val="24"/>
                <w:szCs w:val="24"/>
              </w:rPr>
              <w:t xml:space="preserve"> noteikt valsts akciju sabiedrības “Latvijas </w:t>
            </w:r>
            <w:r w:rsidRPr="00C23EA4" w:rsidR="00F81410">
              <w:rPr>
                <w:rFonts w:ascii="Times New Roman" w:hAnsi="Times New Roman" w:cs="Times New Roman"/>
                <w:sz w:val="24"/>
                <w:szCs w:val="24"/>
              </w:rPr>
              <w:t>dzelzceļš</w:t>
            </w:r>
            <w:r w:rsidRPr="00C23EA4">
              <w:rPr>
                <w:rFonts w:ascii="Times New Roman" w:hAnsi="Times New Roman" w:cs="Times New Roman"/>
                <w:sz w:val="24"/>
                <w:szCs w:val="24"/>
              </w:rPr>
              <w:t>” vispārējo stratēģisko mērķi</w:t>
            </w:r>
            <w:r w:rsidRPr="00C23EA4">
              <w:rPr>
                <w:rFonts w:ascii="Times New Roman" w:hAnsi="Times New Roman" w:eastAsia="Times New Roman" w:cs="Times New Roman"/>
                <w:sz w:val="24"/>
                <w:szCs w:val="24"/>
                <w:lang w:eastAsia="lv-LV"/>
              </w:rPr>
              <w:t>.</w:t>
            </w:r>
          </w:p>
          <w:p w:rsidRPr="00C23EA4" w:rsidR="005A6187" w:rsidP="00DB7A9D" w:rsidRDefault="00243787" w14:paraId="0C19064B" w14:textId="2B7A2C36">
            <w:pPr>
              <w:snapToGrid w:val="0"/>
              <w:ind w:firstLine="335"/>
              <w:jc w:val="both"/>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 xml:space="preserve">Rīkojums </w:t>
            </w:r>
            <w:r w:rsidRPr="00C23EA4" w:rsidR="005A6187">
              <w:rPr>
                <w:rFonts w:ascii="Times New Roman" w:hAnsi="Times New Roman" w:eastAsia="Times New Roman" w:cs="Times New Roman"/>
                <w:sz w:val="24"/>
                <w:szCs w:val="24"/>
                <w:lang w:eastAsia="lv-LV"/>
              </w:rPr>
              <w:t>stāsies spēkā tā parakstīšanas brīdī.</w:t>
            </w:r>
          </w:p>
        </w:tc>
      </w:tr>
    </w:tbl>
    <w:p w:rsidRPr="00C23EA4" w:rsidR="005A6187" w:rsidP="005A6187" w:rsidRDefault="005A6187" w14:paraId="7402C4A5" w14:textId="77777777">
      <w:pPr>
        <w:shd w:val="clear" w:color="auto" w:fill="FFFFFF"/>
        <w:snapToGrid w:val="0"/>
        <w:spacing w:after="0" w:line="240" w:lineRule="auto"/>
        <w:jc w:val="center"/>
        <w:rPr>
          <w:rFonts w:ascii="Times New Roman" w:hAnsi="Times New Roman" w:eastAsia="Times New Roman" w:cs="Times New Roman"/>
          <w:bCs/>
          <w:sz w:val="24"/>
          <w:szCs w:val="24"/>
          <w:lang w:eastAsia="lv-LV"/>
        </w:rPr>
      </w:pPr>
    </w:p>
    <w:tbl>
      <w:tblPr>
        <w:tblW w:w="4927" w:type="pct"/>
        <w:tblBorders>
          <w:top w:val="outset" w:color="414142" w:sz="6" w:space="0"/>
          <w:left w:val="outset" w:color="414142" w:sz="6" w:space="0"/>
          <w:bottom w:val="outset" w:color="414142" w:sz="6" w:space="0"/>
          <w:right w:val="outset" w:color="414142" w:sz="6" w:space="0"/>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Pr="00C23EA4" w:rsidR="005A6187" w:rsidTr="00DB7A9D" w14:paraId="6CF28264" w14:textId="77777777">
        <w:trPr>
          <w:trHeight w:val="324"/>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C23EA4" w:rsidR="005A6187" w:rsidP="00DB7A9D" w:rsidRDefault="005A6187" w14:paraId="293EE561" w14:textId="77777777">
            <w:pPr>
              <w:snapToGrid w:val="0"/>
              <w:spacing w:after="0" w:line="240" w:lineRule="auto"/>
              <w:jc w:val="center"/>
              <w:rPr>
                <w:rFonts w:ascii="Times New Roman" w:hAnsi="Times New Roman" w:eastAsia="Times New Roman" w:cs="Times New Roman"/>
                <w:b/>
                <w:bCs/>
                <w:sz w:val="24"/>
                <w:szCs w:val="24"/>
                <w:lang w:eastAsia="lv-LV"/>
              </w:rPr>
            </w:pPr>
            <w:r w:rsidRPr="00C23EA4">
              <w:rPr>
                <w:rFonts w:ascii="Times New Roman" w:hAnsi="Times New Roman" w:eastAsia="Times New Roman" w:cs="Times New Roman"/>
                <w:b/>
                <w:bCs/>
                <w:sz w:val="24"/>
                <w:szCs w:val="24"/>
                <w:lang w:eastAsia="lv-LV"/>
              </w:rPr>
              <w:t>I. Tiesību akta projekta izstrādes nepieciešamība</w:t>
            </w:r>
          </w:p>
        </w:tc>
      </w:tr>
      <w:tr w:rsidRPr="00C23EA4" w:rsidR="005A6187" w:rsidTr="00DB7A9D" w14:paraId="6098AE14" w14:textId="77777777">
        <w:trPr>
          <w:trHeight w:val="324"/>
        </w:trPr>
        <w:tc>
          <w:tcPr>
            <w:tcW w:w="155"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2E813376" w14:textId="77777777">
            <w:pPr>
              <w:snapToGrid w:val="0"/>
              <w:spacing w:after="0" w:line="240" w:lineRule="auto"/>
              <w:jc w:val="center"/>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1.</w:t>
            </w:r>
          </w:p>
        </w:tc>
        <w:tc>
          <w:tcPr>
            <w:tcW w:w="11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2D9FF688"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Pamatojums</w:t>
            </w:r>
          </w:p>
        </w:tc>
        <w:tc>
          <w:tcPr>
            <w:tcW w:w="3695" w:type="pct"/>
            <w:tcBorders>
              <w:top w:val="outset" w:color="414142" w:sz="6" w:space="0"/>
              <w:left w:val="outset" w:color="414142" w:sz="6" w:space="0"/>
              <w:bottom w:val="outset" w:color="414142" w:sz="6" w:space="0"/>
              <w:right w:val="outset" w:color="414142" w:sz="6" w:space="0"/>
            </w:tcBorders>
            <w:hideMark/>
          </w:tcPr>
          <w:p w:rsidRPr="00C23EA4" w:rsidR="00285622" w:rsidP="00285622" w:rsidRDefault="00285622" w14:paraId="4B980E1E" w14:textId="77777777">
            <w:pPr>
              <w:snapToGrid w:val="0"/>
              <w:spacing w:after="0" w:line="240" w:lineRule="auto"/>
              <w:ind w:firstLine="335"/>
              <w:jc w:val="both"/>
              <w:rPr>
                <w:rFonts w:ascii="Times New Roman" w:hAnsi="Times New Roman" w:eastAsia="Calibri" w:cs="Times New Roman"/>
                <w:sz w:val="24"/>
                <w:szCs w:val="24"/>
              </w:rPr>
            </w:pPr>
            <w:r w:rsidRPr="00C23EA4">
              <w:rPr>
                <w:rFonts w:ascii="Times New Roman" w:hAnsi="Times New Roman" w:eastAsia="Times New Roman" w:cs="Times New Roman"/>
                <w:sz w:val="24"/>
                <w:szCs w:val="24"/>
                <w:lang w:eastAsia="lv-LV"/>
              </w:rPr>
              <w:t>Likuma</w:t>
            </w:r>
            <w:r w:rsidRPr="00C23EA4">
              <w:rPr>
                <w:rFonts w:ascii="Times New Roman" w:hAnsi="Times New Roman" w:eastAsia="Calibri" w:cs="Times New Roman"/>
                <w:bCs/>
                <w:sz w:val="24"/>
                <w:szCs w:val="24"/>
              </w:rPr>
              <w:t xml:space="preserve"> 57.pants nosaka, ka vidēja termiņa darbības stratēģiju izstrādā</w:t>
            </w:r>
            <w:r w:rsidRPr="00C23EA4">
              <w:rPr>
                <w:rFonts w:ascii="Times New Roman" w:hAnsi="Times New Roman" w:eastAsia="Calibri" w:cs="Times New Roman"/>
                <w:sz w:val="24"/>
                <w:szCs w:val="24"/>
              </w:rPr>
              <w:t xml:space="preserve">, ņemot vērā publiskas personas augstākās lēmējinstitūcijas noteiktos kapitālsabiedrības vispārējos stratēģiskos mērķus, savukārt, Likuma </w:t>
            </w:r>
            <w:r w:rsidRPr="00C23EA4">
              <w:rPr>
                <w:rFonts w:ascii="Times New Roman" w:hAnsi="Times New Roman" w:eastAsia="Calibri" w:cs="Times New Roman"/>
                <w:bCs/>
                <w:sz w:val="24"/>
                <w:szCs w:val="24"/>
              </w:rPr>
              <w:t>1.panta pirmās daļas 14. un 18. punkts nosaka, ka publiskas personas augstākā lēmējinstitūcija</w:t>
            </w:r>
            <w:r w:rsidRPr="00C23EA4">
              <w:rPr>
                <w:rFonts w:ascii="Times New Roman" w:hAnsi="Times New Roman" w:eastAsia="Calibri" w:cs="Times New Roman"/>
                <w:sz w:val="24"/>
                <w:szCs w:val="24"/>
              </w:rPr>
              <w:t xml:space="preserve"> attiecībā uz valsts kapitāla daļu un kapitālsabiedrību pārvaldību ir Ministru kabinets (turpmāk – MK) un ka </w:t>
            </w:r>
            <w:r w:rsidRPr="00C23EA4">
              <w:rPr>
                <w:rFonts w:ascii="Times New Roman" w:hAnsi="Times New Roman" w:eastAsia="Calibri" w:cs="Times New Roman"/>
                <w:bCs/>
                <w:sz w:val="24"/>
                <w:szCs w:val="24"/>
              </w:rPr>
              <w:t>vispārējie stratēģiskie mērķi</w:t>
            </w:r>
            <w:r w:rsidRPr="00C23EA4">
              <w:rPr>
                <w:rFonts w:ascii="Times New Roman" w:hAnsi="Times New Roman" w:eastAsia="Calibri" w:cs="Times New Roman"/>
                <w:sz w:val="24"/>
                <w:szCs w:val="24"/>
              </w:rPr>
              <w:t xml:space="preserve"> ir publiskas personas augstākās lēmējinstitūcijas noteikti kapitālsabiedrības mērķi, kurus publiska persona vēlas sasniegt ar līdzdalību kapitālsabiedrībā un kuri izriet no tiesību aktiem un politikas plānošanas dokumentiem.</w:t>
            </w:r>
          </w:p>
          <w:p w:rsidRPr="00C23EA4" w:rsidR="00586412" w:rsidP="00285622" w:rsidRDefault="00285622" w14:paraId="58B987B9" w14:textId="77ED5AC2">
            <w:pPr>
              <w:snapToGrid w:val="0"/>
              <w:spacing w:after="0" w:line="240" w:lineRule="auto"/>
              <w:ind w:firstLine="335"/>
              <w:jc w:val="both"/>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zh-CN"/>
              </w:rPr>
              <w:t xml:space="preserve">Jautājums par valsts līdzdalības  saglabāšanu </w:t>
            </w:r>
            <w:r w:rsidRPr="00C23EA4">
              <w:rPr>
                <w:rFonts w:ascii="Times New Roman" w:hAnsi="Times New Roman" w:eastAsia="Calibri" w:cs="Times New Roman"/>
                <w:sz w:val="24"/>
                <w:szCs w:val="24"/>
              </w:rPr>
              <w:t xml:space="preserve">valsts akciju sabiedrībā “Latvijas dzelzceļš” (turpmāk </w:t>
            </w:r>
            <w:r w:rsidRPr="00C23EA4" w:rsidR="00222A7E">
              <w:rPr>
                <w:rFonts w:ascii="Times New Roman" w:hAnsi="Times New Roman" w:eastAsia="Calibri" w:cs="Times New Roman"/>
                <w:sz w:val="24"/>
                <w:szCs w:val="24"/>
              </w:rPr>
              <w:t xml:space="preserve"> arī </w:t>
            </w:r>
            <w:r w:rsidRPr="00C23EA4">
              <w:rPr>
                <w:rFonts w:ascii="Times New Roman" w:hAnsi="Times New Roman" w:eastAsia="Calibri" w:cs="Times New Roman"/>
                <w:sz w:val="24"/>
                <w:szCs w:val="24"/>
              </w:rPr>
              <w:t xml:space="preserve"> LD</w:t>
            </w:r>
            <w:r w:rsidR="00AD7B86">
              <w:rPr>
                <w:rFonts w:ascii="Times New Roman" w:hAnsi="Times New Roman" w:eastAsia="Calibri" w:cs="Times New Roman"/>
                <w:sz w:val="24"/>
                <w:szCs w:val="24"/>
              </w:rPr>
              <w:t>Z</w:t>
            </w:r>
            <w:r w:rsidRPr="00C23EA4">
              <w:rPr>
                <w:rFonts w:ascii="Times New Roman" w:hAnsi="Times New Roman" w:eastAsia="Calibri" w:cs="Times New Roman"/>
                <w:sz w:val="24"/>
                <w:szCs w:val="24"/>
              </w:rPr>
              <w:t xml:space="preserve">) </w:t>
            </w:r>
            <w:r w:rsidRPr="00C23EA4">
              <w:rPr>
                <w:rFonts w:ascii="Times New Roman" w:hAnsi="Times New Roman" w:eastAsia="Times New Roman" w:cs="Times New Roman"/>
                <w:sz w:val="24"/>
                <w:szCs w:val="24"/>
                <w:lang w:eastAsia="zh-CN"/>
              </w:rPr>
              <w:t xml:space="preserve">  tika skatīts Ministru kabineta  2015.gada 15.decembra sēdē (prot. Nr.67, 88.§, 2.1.punkts), taču vispārējais  stratēģiskais mērķis </w:t>
            </w:r>
            <w:r w:rsidRPr="00C23EA4" w:rsidR="00D53E7F">
              <w:rPr>
                <w:rFonts w:ascii="Times New Roman" w:hAnsi="Times New Roman" w:eastAsia="Times New Roman" w:cs="Times New Roman"/>
                <w:sz w:val="24"/>
                <w:szCs w:val="24"/>
                <w:lang w:eastAsia="zh-CN"/>
              </w:rPr>
              <w:t>netika noteikts</w:t>
            </w:r>
            <w:r w:rsidRPr="00C23EA4">
              <w:rPr>
                <w:rFonts w:ascii="Times New Roman" w:hAnsi="Times New Roman" w:eastAsia="Times New Roman" w:cs="Times New Roman"/>
                <w:sz w:val="24"/>
                <w:szCs w:val="24"/>
                <w:lang w:eastAsia="zh-CN"/>
              </w:rPr>
              <w:t>. Ievērojot minēto,  ir precizēts LD</w:t>
            </w:r>
            <w:r w:rsidR="00AD7B86">
              <w:rPr>
                <w:rFonts w:ascii="Times New Roman" w:hAnsi="Times New Roman" w:eastAsia="Times New Roman" w:cs="Times New Roman"/>
                <w:sz w:val="24"/>
                <w:szCs w:val="24"/>
                <w:lang w:eastAsia="zh-CN"/>
              </w:rPr>
              <w:t>Z</w:t>
            </w:r>
            <w:r w:rsidRPr="00C23EA4">
              <w:rPr>
                <w:rFonts w:ascii="Times New Roman" w:hAnsi="Times New Roman" w:eastAsia="Times New Roman" w:cs="Times New Roman"/>
                <w:sz w:val="24"/>
                <w:szCs w:val="24"/>
                <w:lang w:eastAsia="zh-CN"/>
              </w:rPr>
              <w:t xml:space="preserve"> vispārējais stratēģiskais mērķis, kas līdz šim bijis publicēts Satiksmes ministrijas  tīmekļa vietnē.</w:t>
            </w:r>
            <w:r w:rsidRPr="00C23EA4">
              <w:rPr>
                <w:rFonts w:ascii="Times New Roman" w:hAnsi="Times New Roman" w:eastAsia="Calibri" w:cs="Times New Roman"/>
                <w:sz w:val="24"/>
                <w:szCs w:val="24"/>
              </w:rPr>
              <w:t xml:space="preserve"> </w:t>
            </w:r>
            <w:r w:rsidRPr="00C23EA4">
              <w:rPr>
                <w:rFonts w:ascii="Times New Roman" w:hAnsi="Times New Roman" w:eastAsia="Times New Roman" w:cs="Times New Roman"/>
                <w:sz w:val="24"/>
                <w:szCs w:val="24"/>
                <w:lang w:eastAsia="zh-CN"/>
              </w:rPr>
              <w:t xml:space="preserve">Vispārējo stratēģisko mērķi  nepieciešams noteikt, lai varētu izstrādāt aktuālajiem valsts līdzdalības mērķiem  atbilstošu </w:t>
            </w:r>
            <w:r w:rsidRPr="00C23EA4">
              <w:rPr>
                <w:rFonts w:ascii="Times New Roman" w:hAnsi="Times New Roman" w:eastAsia="Calibri" w:cs="Times New Roman"/>
                <w:sz w:val="24"/>
                <w:szCs w:val="24"/>
              </w:rPr>
              <w:t xml:space="preserve"> valsts akciju sabiedrības  LDZ </w:t>
            </w:r>
            <w:r w:rsidRPr="00C23EA4">
              <w:rPr>
                <w:rFonts w:ascii="Times New Roman" w:hAnsi="Times New Roman" w:eastAsia="Calibri" w:cs="Times New Roman"/>
                <w:bCs/>
                <w:sz w:val="24"/>
                <w:szCs w:val="24"/>
              </w:rPr>
              <w:t>vidēja termiņa darbības stratēģiju 202</w:t>
            </w:r>
            <w:r w:rsidRPr="00C23EA4" w:rsidR="006F2247">
              <w:rPr>
                <w:rFonts w:ascii="Times New Roman" w:hAnsi="Times New Roman" w:eastAsia="Calibri" w:cs="Times New Roman"/>
                <w:bCs/>
                <w:sz w:val="24"/>
                <w:szCs w:val="24"/>
              </w:rPr>
              <w:t>0</w:t>
            </w:r>
            <w:r w:rsidRPr="00C23EA4">
              <w:rPr>
                <w:rFonts w:ascii="Times New Roman" w:hAnsi="Times New Roman" w:eastAsia="Calibri" w:cs="Times New Roman"/>
                <w:bCs/>
                <w:sz w:val="24"/>
                <w:szCs w:val="24"/>
              </w:rPr>
              <w:t>.-2025. gadam.</w:t>
            </w:r>
          </w:p>
        </w:tc>
      </w:tr>
      <w:tr w:rsidRPr="00C23EA4" w:rsidR="005A6187" w:rsidTr="00DB7A9D" w14:paraId="0F56E7C4" w14:textId="77777777">
        <w:trPr>
          <w:trHeight w:val="372"/>
        </w:trPr>
        <w:tc>
          <w:tcPr>
            <w:tcW w:w="155"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5C5B285B" w14:textId="77777777">
            <w:pPr>
              <w:snapToGrid w:val="0"/>
              <w:spacing w:after="0" w:line="240" w:lineRule="auto"/>
              <w:jc w:val="center"/>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2.</w:t>
            </w:r>
          </w:p>
        </w:tc>
        <w:tc>
          <w:tcPr>
            <w:tcW w:w="11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302804E6"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C23EA4" w:rsidR="005A6187" w:rsidP="00DB7A9D" w:rsidRDefault="005A6187" w14:paraId="0A50BD3B" w14:textId="77777777">
            <w:pPr>
              <w:rPr>
                <w:rFonts w:ascii="Times New Roman" w:hAnsi="Times New Roman" w:eastAsia="Times New Roman" w:cs="Times New Roman"/>
                <w:sz w:val="24"/>
                <w:szCs w:val="24"/>
                <w:lang w:eastAsia="lv-LV"/>
              </w:rPr>
            </w:pPr>
          </w:p>
          <w:p w:rsidRPr="00C23EA4" w:rsidR="005A6187" w:rsidP="00CE306E" w:rsidRDefault="005A6187" w14:paraId="56783375" w14:textId="77777777">
            <w:pPr>
              <w:jc w:val="center"/>
              <w:rPr>
                <w:rFonts w:ascii="Times New Roman" w:hAnsi="Times New Roman" w:eastAsia="Times New Roman" w:cs="Times New Roman"/>
                <w:sz w:val="24"/>
                <w:szCs w:val="24"/>
                <w:lang w:eastAsia="lv-LV"/>
              </w:rPr>
            </w:pPr>
          </w:p>
          <w:p w:rsidRPr="00C23EA4" w:rsidR="005A6187" w:rsidP="00DB7A9D" w:rsidRDefault="005A6187" w14:paraId="5C5B0417" w14:textId="77777777">
            <w:pPr>
              <w:rPr>
                <w:rFonts w:ascii="Times New Roman" w:hAnsi="Times New Roman" w:eastAsia="Times New Roman" w:cs="Times New Roman"/>
                <w:sz w:val="24"/>
                <w:szCs w:val="24"/>
                <w:lang w:eastAsia="lv-LV"/>
              </w:rPr>
            </w:pPr>
          </w:p>
          <w:p w:rsidRPr="00C23EA4" w:rsidR="005A6187" w:rsidP="00DB7A9D" w:rsidRDefault="005A6187" w14:paraId="2AB8D879" w14:textId="77777777">
            <w:pPr>
              <w:rPr>
                <w:rFonts w:ascii="Times New Roman" w:hAnsi="Times New Roman" w:eastAsia="Times New Roman" w:cs="Times New Roman"/>
                <w:sz w:val="24"/>
                <w:szCs w:val="24"/>
                <w:lang w:eastAsia="lv-LV"/>
              </w:rPr>
            </w:pPr>
          </w:p>
          <w:p w:rsidRPr="00C23EA4" w:rsidR="005A6187" w:rsidP="00DB7A9D" w:rsidRDefault="005A6187" w14:paraId="105565F0" w14:textId="77777777">
            <w:pPr>
              <w:rPr>
                <w:rFonts w:ascii="Times New Roman" w:hAnsi="Times New Roman" w:eastAsia="Times New Roman" w:cs="Times New Roman"/>
                <w:sz w:val="24"/>
                <w:szCs w:val="24"/>
                <w:lang w:eastAsia="lv-LV"/>
              </w:rPr>
            </w:pPr>
          </w:p>
          <w:p w:rsidRPr="00C23EA4" w:rsidR="005A6187" w:rsidP="00DB7A9D" w:rsidRDefault="005A6187" w14:paraId="373462B5" w14:textId="77777777">
            <w:pPr>
              <w:rPr>
                <w:rFonts w:ascii="Times New Roman" w:hAnsi="Times New Roman" w:eastAsia="Times New Roman" w:cs="Times New Roman"/>
                <w:sz w:val="24"/>
                <w:szCs w:val="24"/>
                <w:lang w:eastAsia="lv-LV"/>
              </w:rPr>
            </w:pPr>
          </w:p>
          <w:p w:rsidRPr="00C23EA4" w:rsidR="005A6187" w:rsidP="00DB7A9D" w:rsidRDefault="005A6187" w14:paraId="6FBB8E45" w14:textId="77777777">
            <w:pPr>
              <w:rPr>
                <w:rFonts w:ascii="Times New Roman" w:hAnsi="Times New Roman" w:eastAsia="Times New Roman" w:cs="Times New Roman"/>
                <w:sz w:val="24"/>
                <w:szCs w:val="24"/>
                <w:lang w:eastAsia="lv-LV"/>
              </w:rPr>
            </w:pPr>
          </w:p>
          <w:p w:rsidRPr="00C23EA4" w:rsidR="005A6187" w:rsidP="00DB7A9D" w:rsidRDefault="005A6187" w14:paraId="094DE914" w14:textId="77777777">
            <w:pPr>
              <w:rPr>
                <w:rFonts w:ascii="Times New Roman" w:hAnsi="Times New Roman" w:eastAsia="Times New Roman" w:cs="Times New Roman"/>
                <w:sz w:val="24"/>
                <w:szCs w:val="24"/>
                <w:lang w:eastAsia="lv-LV"/>
              </w:rPr>
            </w:pPr>
          </w:p>
          <w:p w:rsidRPr="00C23EA4" w:rsidR="005A6187" w:rsidP="00DB7A9D" w:rsidRDefault="005A6187" w14:paraId="0CF3490F" w14:textId="77777777">
            <w:pPr>
              <w:rPr>
                <w:rFonts w:ascii="Times New Roman" w:hAnsi="Times New Roman" w:eastAsia="Times New Roman" w:cs="Times New Roman"/>
                <w:sz w:val="24"/>
                <w:szCs w:val="24"/>
                <w:lang w:eastAsia="lv-LV"/>
              </w:rPr>
            </w:pPr>
          </w:p>
          <w:p w:rsidRPr="00C23EA4" w:rsidR="005A6187" w:rsidP="00DB7A9D" w:rsidRDefault="005A6187" w14:paraId="6C467F0A" w14:textId="77777777">
            <w:pPr>
              <w:rPr>
                <w:rFonts w:ascii="Times New Roman" w:hAnsi="Times New Roman" w:eastAsia="Times New Roman" w:cs="Times New Roman"/>
                <w:sz w:val="24"/>
                <w:szCs w:val="24"/>
                <w:lang w:eastAsia="lv-LV"/>
              </w:rPr>
            </w:pPr>
          </w:p>
          <w:p w:rsidRPr="00C23EA4" w:rsidR="005A6187" w:rsidP="00DB7A9D" w:rsidRDefault="005A6187" w14:paraId="6784A47B" w14:textId="77777777">
            <w:pPr>
              <w:rPr>
                <w:rFonts w:ascii="Times New Roman" w:hAnsi="Times New Roman" w:eastAsia="Times New Roman" w:cs="Times New Roman"/>
                <w:sz w:val="24"/>
                <w:szCs w:val="24"/>
                <w:lang w:eastAsia="lv-LV"/>
              </w:rPr>
            </w:pPr>
          </w:p>
          <w:p w:rsidRPr="00C23EA4" w:rsidR="005A6187" w:rsidP="00DB7A9D" w:rsidRDefault="005A6187" w14:paraId="66A6FAA4" w14:textId="77777777">
            <w:pPr>
              <w:rPr>
                <w:rFonts w:ascii="Times New Roman" w:hAnsi="Times New Roman" w:eastAsia="Times New Roman" w:cs="Times New Roman"/>
                <w:sz w:val="24"/>
                <w:szCs w:val="24"/>
                <w:lang w:eastAsia="lv-LV"/>
              </w:rPr>
            </w:pPr>
          </w:p>
          <w:p w:rsidRPr="00C23EA4" w:rsidR="005A6187" w:rsidP="00DB7A9D" w:rsidRDefault="005A6187" w14:paraId="2EEA5E5D" w14:textId="77777777">
            <w:pPr>
              <w:rPr>
                <w:rFonts w:ascii="Times New Roman" w:hAnsi="Times New Roman" w:eastAsia="Times New Roman" w:cs="Times New Roman"/>
                <w:sz w:val="24"/>
                <w:szCs w:val="24"/>
                <w:lang w:eastAsia="lv-LV"/>
              </w:rPr>
            </w:pPr>
          </w:p>
          <w:p w:rsidRPr="00C23EA4" w:rsidR="005A6187" w:rsidP="00DB7A9D" w:rsidRDefault="005A6187" w14:paraId="7032E821" w14:textId="77777777">
            <w:pPr>
              <w:rPr>
                <w:rFonts w:ascii="Times New Roman" w:hAnsi="Times New Roman" w:eastAsia="Times New Roman" w:cs="Times New Roman"/>
                <w:sz w:val="24"/>
                <w:szCs w:val="24"/>
                <w:lang w:eastAsia="lv-LV"/>
              </w:rPr>
            </w:pPr>
          </w:p>
          <w:p w:rsidRPr="00C23EA4" w:rsidR="005A6187" w:rsidP="00DB7A9D" w:rsidRDefault="005A6187" w14:paraId="6C002BBA" w14:textId="77777777">
            <w:pPr>
              <w:rPr>
                <w:rFonts w:ascii="Times New Roman" w:hAnsi="Times New Roman" w:eastAsia="Times New Roman" w:cs="Times New Roman"/>
                <w:sz w:val="24"/>
                <w:szCs w:val="24"/>
                <w:lang w:eastAsia="lv-LV"/>
              </w:rPr>
            </w:pPr>
          </w:p>
          <w:p w:rsidRPr="00C23EA4" w:rsidR="005A6187" w:rsidP="00DB7A9D" w:rsidRDefault="005A6187" w14:paraId="5D9A7495" w14:textId="77777777">
            <w:pPr>
              <w:rPr>
                <w:rFonts w:ascii="Times New Roman" w:hAnsi="Times New Roman" w:eastAsia="Times New Roman" w:cs="Times New Roman"/>
                <w:sz w:val="24"/>
                <w:szCs w:val="24"/>
                <w:lang w:eastAsia="lv-LV"/>
              </w:rPr>
            </w:pPr>
          </w:p>
          <w:p w:rsidRPr="00C23EA4" w:rsidR="005A6187" w:rsidP="00DB7A9D" w:rsidRDefault="005A6187" w14:paraId="09775545" w14:textId="77777777">
            <w:pPr>
              <w:rPr>
                <w:rFonts w:ascii="Times New Roman" w:hAnsi="Times New Roman" w:eastAsia="Times New Roman" w:cs="Times New Roman"/>
                <w:sz w:val="24"/>
                <w:szCs w:val="24"/>
                <w:lang w:eastAsia="lv-LV"/>
              </w:rPr>
            </w:pPr>
          </w:p>
          <w:p w:rsidRPr="00C23EA4" w:rsidR="005A6187" w:rsidP="00DB7A9D" w:rsidRDefault="005A6187" w14:paraId="420EE313" w14:textId="77777777">
            <w:pPr>
              <w:rPr>
                <w:rFonts w:ascii="Times New Roman" w:hAnsi="Times New Roman" w:eastAsia="Times New Roman" w:cs="Times New Roman"/>
                <w:sz w:val="24"/>
                <w:szCs w:val="24"/>
                <w:lang w:eastAsia="lv-LV"/>
              </w:rPr>
            </w:pPr>
          </w:p>
          <w:p w:rsidRPr="00C23EA4" w:rsidR="005A6187" w:rsidP="00DB7A9D" w:rsidRDefault="005A6187" w14:paraId="502A33C8" w14:textId="77777777">
            <w:pPr>
              <w:rPr>
                <w:rFonts w:ascii="Times New Roman" w:hAnsi="Times New Roman" w:eastAsia="Times New Roman" w:cs="Times New Roman"/>
                <w:sz w:val="24"/>
                <w:szCs w:val="24"/>
                <w:lang w:eastAsia="lv-LV"/>
              </w:rPr>
            </w:pPr>
          </w:p>
          <w:p w:rsidRPr="00C23EA4" w:rsidR="005A6187" w:rsidP="00DB7A9D" w:rsidRDefault="005A6187" w14:paraId="7E115E5D" w14:textId="77777777">
            <w:pPr>
              <w:rPr>
                <w:rFonts w:ascii="Times New Roman" w:hAnsi="Times New Roman" w:eastAsia="Times New Roman" w:cs="Times New Roman"/>
                <w:sz w:val="24"/>
                <w:szCs w:val="24"/>
                <w:lang w:eastAsia="lv-LV"/>
              </w:rPr>
            </w:pPr>
          </w:p>
          <w:p w:rsidRPr="00C23EA4" w:rsidR="005A6187" w:rsidP="00DB7A9D" w:rsidRDefault="005A6187" w14:paraId="7B5E0666" w14:textId="77777777">
            <w:pPr>
              <w:rPr>
                <w:rFonts w:ascii="Times New Roman" w:hAnsi="Times New Roman" w:eastAsia="Times New Roman" w:cs="Times New Roman"/>
                <w:sz w:val="24"/>
                <w:szCs w:val="24"/>
                <w:lang w:eastAsia="lv-LV"/>
              </w:rPr>
            </w:pPr>
          </w:p>
          <w:p w:rsidRPr="00C23EA4" w:rsidR="005A6187" w:rsidP="00DB7A9D" w:rsidRDefault="005A6187" w14:paraId="6128778E" w14:textId="77777777">
            <w:pPr>
              <w:rPr>
                <w:rFonts w:ascii="Times New Roman" w:hAnsi="Times New Roman" w:eastAsia="Times New Roman" w:cs="Times New Roman"/>
                <w:sz w:val="24"/>
                <w:szCs w:val="24"/>
                <w:lang w:eastAsia="lv-LV"/>
              </w:rPr>
            </w:pPr>
          </w:p>
          <w:p w:rsidRPr="00C23EA4" w:rsidR="005A6187" w:rsidP="00DB7A9D" w:rsidRDefault="005A6187" w14:paraId="687F7034" w14:textId="77777777">
            <w:pPr>
              <w:rPr>
                <w:rFonts w:ascii="Times New Roman" w:hAnsi="Times New Roman" w:eastAsia="Times New Roman" w:cs="Times New Roman"/>
                <w:sz w:val="24"/>
                <w:szCs w:val="24"/>
                <w:lang w:eastAsia="lv-LV"/>
              </w:rPr>
            </w:pPr>
          </w:p>
          <w:p w:rsidRPr="00C23EA4" w:rsidR="005A6187" w:rsidP="00DB7A9D" w:rsidRDefault="005A6187" w14:paraId="7C007120" w14:textId="77777777">
            <w:pPr>
              <w:rPr>
                <w:rFonts w:ascii="Times New Roman" w:hAnsi="Times New Roman" w:eastAsia="Times New Roman" w:cs="Times New Roman"/>
                <w:sz w:val="24"/>
                <w:szCs w:val="24"/>
                <w:lang w:eastAsia="lv-LV"/>
              </w:rPr>
            </w:pPr>
          </w:p>
          <w:p w:rsidRPr="00C23EA4" w:rsidR="005A6187" w:rsidP="00DB7A9D" w:rsidRDefault="005A6187" w14:paraId="3800CA97" w14:textId="77777777">
            <w:pPr>
              <w:rPr>
                <w:rFonts w:ascii="Times New Roman" w:hAnsi="Times New Roman" w:eastAsia="Times New Roman" w:cs="Times New Roman"/>
                <w:sz w:val="24"/>
                <w:szCs w:val="24"/>
                <w:lang w:eastAsia="lv-LV"/>
              </w:rPr>
            </w:pPr>
          </w:p>
          <w:p w:rsidRPr="00C23EA4" w:rsidR="005A6187" w:rsidP="00DB7A9D" w:rsidRDefault="005A6187" w14:paraId="1168E756" w14:textId="77777777">
            <w:pPr>
              <w:rPr>
                <w:rFonts w:ascii="Times New Roman" w:hAnsi="Times New Roman" w:eastAsia="Times New Roman" w:cs="Times New Roman"/>
                <w:sz w:val="24"/>
                <w:szCs w:val="24"/>
                <w:lang w:eastAsia="lv-LV"/>
              </w:rPr>
            </w:pPr>
          </w:p>
          <w:p w:rsidRPr="00C23EA4" w:rsidR="005A6187" w:rsidP="00DB7A9D" w:rsidRDefault="005A6187" w14:paraId="007F97FA" w14:textId="77777777">
            <w:pPr>
              <w:rPr>
                <w:rFonts w:ascii="Times New Roman" w:hAnsi="Times New Roman" w:eastAsia="Times New Roman" w:cs="Times New Roman"/>
                <w:sz w:val="24"/>
                <w:szCs w:val="24"/>
                <w:lang w:eastAsia="lv-LV"/>
              </w:rPr>
            </w:pPr>
          </w:p>
          <w:p w:rsidRPr="00C23EA4" w:rsidR="005A6187" w:rsidP="00DB7A9D" w:rsidRDefault="005A6187" w14:paraId="39F5FB1B" w14:textId="77777777">
            <w:pPr>
              <w:rPr>
                <w:rFonts w:ascii="Times New Roman" w:hAnsi="Times New Roman" w:eastAsia="Times New Roman" w:cs="Times New Roman"/>
                <w:sz w:val="24"/>
                <w:szCs w:val="24"/>
                <w:lang w:eastAsia="lv-LV"/>
              </w:rPr>
            </w:pPr>
          </w:p>
          <w:p w:rsidRPr="00C23EA4" w:rsidR="005A6187" w:rsidP="00DB7A9D" w:rsidRDefault="005A6187" w14:paraId="2CAF17DF" w14:textId="77777777">
            <w:pPr>
              <w:rPr>
                <w:rFonts w:ascii="Times New Roman" w:hAnsi="Times New Roman" w:eastAsia="Times New Roman" w:cs="Times New Roman"/>
                <w:sz w:val="24"/>
                <w:szCs w:val="24"/>
                <w:lang w:eastAsia="lv-LV"/>
              </w:rPr>
            </w:pPr>
          </w:p>
          <w:p w:rsidRPr="00C23EA4" w:rsidR="005A6187" w:rsidP="00DB7A9D" w:rsidRDefault="005A6187" w14:paraId="54339BE1" w14:textId="77777777">
            <w:pPr>
              <w:rPr>
                <w:rFonts w:ascii="Times New Roman" w:hAnsi="Times New Roman" w:eastAsia="Times New Roman" w:cs="Times New Roman"/>
                <w:sz w:val="24"/>
                <w:szCs w:val="24"/>
                <w:lang w:eastAsia="lv-LV"/>
              </w:rPr>
            </w:pPr>
          </w:p>
          <w:p w:rsidRPr="00C23EA4" w:rsidR="005A6187" w:rsidP="00DB7A9D" w:rsidRDefault="005A6187" w14:paraId="5AEFE6B8" w14:textId="77777777">
            <w:pPr>
              <w:rPr>
                <w:rFonts w:ascii="Times New Roman" w:hAnsi="Times New Roman" w:eastAsia="Times New Roman" w:cs="Times New Roman"/>
                <w:sz w:val="24"/>
                <w:szCs w:val="24"/>
                <w:lang w:eastAsia="lv-LV"/>
              </w:rPr>
            </w:pPr>
          </w:p>
          <w:p w:rsidRPr="00C23EA4" w:rsidR="005A6187" w:rsidP="00DB7A9D" w:rsidRDefault="005A6187" w14:paraId="407314D5" w14:textId="77777777">
            <w:pPr>
              <w:rPr>
                <w:rFonts w:ascii="Times New Roman" w:hAnsi="Times New Roman" w:eastAsia="Times New Roman" w:cs="Times New Roman"/>
                <w:sz w:val="24"/>
                <w:szCs w:val="24"/>
                <w:lang w:eastAsia="lv-LV"/>
              </w:rPr>
            </w:pPr>
          </w:p>
          <w:p w:rsidRPr="00C23EA4" w:rsidR="005A6187" w:rsidP="00DB7A9D" w:rsidRDefault="005A6187" w14:paraId="19F3101D" w14:textId="77777777">
            <w:pPr>
              <w:rPr>
                <w:rFonts w:ascii="Times New Roman" w:hAnsi="Times New Roman" w:eastAsia="Times New Roman" w:cs="Times New Roman"/>
                <w:sz w:val="24"/>
                <w:szCs w:val="24"/>
                <w:lang w:eastAsia="lv-LV"/>
              </w:rPr>
            </w:pPr>
          </w:p>
          <w:p w:rsidRPr="00C23EA4" w:rsidR="005A6187" w:rsidP="00DB7A9D" w:rsidRDefault="005A6187" w14:paraId="1CBDEF1F" w14:textId="77777777">
            <w:pPr>
              <w:rPr>
                <w:rFonts w:ascii="Times New Roman" w:hAnsi="Times New Roman" w:eastAsia="Times New Roman" w:cs="Times New Roman"/>
                <w:sz w:val="24"/>
                <w:szCs w:val="24"/>
                <w:lang w:eastAsia="lv-LV"/>
              </w:rPr>
            </w:pPr>
          </w:p>
          <w:p w:rsidRPr="00C23EA4" w:rsidR="005A6187" w:rsidP="00DB7A9D" w:rsidRDefault="005A6187" w14:paraId="3D8B2FC9" w14:textId="77777777">
            <w:pPr>
              <w:ind w:firstLine="720"/>
              <w:rPr>
                <w:rFonts w:ascii="Times New Roman" w:hAnsi="Times New Roman" w:eastAsia="Times New Roman" w:cs="Times New Roman"/>
                <w:sz w:val="24"/>
                <w:szCs w:val="24"/>
                <w:lang w:eastAsia="lv-LV"/>
              </w:rPr>
            </w:pPr>
          </w:p>
        </w:tc>
        <w:tc>
          <w:tcPr>
            <w:tcW w:w="3695" w:type="pct"/>
            <w:tcBorders>
              <w:top w:val="outset" w:color="414142" w:sz="6" w:space="0"/>
              <w:left w:val="outset" w:color="414142" w:sz="6" w:space="0"/>
              <w:bottom w:val="outset" w:color="414142" w:sz="6" w:space="0"/>
              <w:right w:val="outset" w:color="414142" w:sz="6" w:space="0"/>
            </w:tcBorders>
          </w:tcPr>
          <w:p w:rsidRPr="00C23EA4" w:rsidR="005A6187" w:rsidP="00DB7A9D" w:rsidRDefault="00C42BC2" w14:paraId="1FB4FC5A" w14:textId="2AE8FE0E">
            <w:pPr>
              <w:pStyle w:val="ListParagraph"/>
              <w:tabs>
                <w:tab w:val="left" w:pos="142"/>
              </w:tabs>
              <w:adjustRightInd w:val="0"/>
              <w:snapToGrid w:val="0"/>
              <w:spacing w:after="0" w:line="240" w:lineRule="auto"/>
              <w:ind w:left="0" w:firstLine="335"/>
              <w:contextualSpacing w:val="0"/>
              <w:jc w:val="both"/>
              <w:rPr>
                <w:rFonts w:ascii="Times New Roman" w:hAnsi="Times New Roman"/>
                <w:sz w:val="24"/>
                <w:szCs w:val="24"/>
              </w:rPr>
            </w:pPr>
            <w:r w:rsidRPr="00C23EA4">
              <w:rPr>
                <w:rFonts w:ascii="Times New Roman" w:hAnsi="Times New Roman"/>
                <w:sz w:val="24"/>
                <w:szCs w:val="24"/>
              </w:rPr>
              <w:lastRenderedPageBreak/>
              <w:t>LD</w:t>
            </w:r>
            <w:r w:rsidR="00AD7B86">
              <w:rPr>
                <w:rFonts w:ascii="Times New Roman" w:hAnsi="Times New Roman"/>
                <w:sz w:val="24"/>
                <w:szCs w:val="24"/>
              </w:rPr>
              <w:t>Z</w:t>
            </w:r>
            <w:r w:rsidRPr="00C23EA4" w:rsidR="005A6187">
              <w:rPr>
                <w:rFonts w:ascii="Times New Roman" w:hAnsi="Times New Roman"/>
                <w:sz w:val="24"/>
                <w:szCs w:val="24"/>
              </w:rPr>
              <w:t xml:space="preserve"> ir valsts kapitālsabiedrība, kuras 100% kapitāla daļas pieder valstij, </w:t>
            </w:r>
            <w:r w:rsidRPr="00C23EA4" w:rsidR="00243787">
              <w:rPr>
                <w:rFonts w:ascii="Times New Roman" w:hAnsi="Times New Roman"/>
                <w:sz w:val="24"/>
                <w:szCs w:val="24"/>
              </w:rPr>
              <w:t xml:space="preserve">kapitāla daļu turētājs ir </w:t>
            </w:r>
            <w:r w:rsidRPr="00C23EA4" w:rsidR="005A6187">
              <w:rPr>
                <w:rFonts w:ascii="Times New Roman" w:hAnsi="Times New Roman"/>
                <w:sz w:val="24"/>
                <w:szCs w:val="24"/>
              </w:rPr>
              <w:t xml:space="preserve">Satiksmes ministrija. </w:t>
            </w:r>
            <w:r w:rsidRPr="00C23EA4">
              <w:rPr>
                <w:rFonts w:ascii="Times New Roman" w:hAnsi="Times New Roman"/>
                <w:sz w:val="24"/>
                <w:szCs w:val="24"/>
              </w:rPr>
              <w:t>LD</w:t>
            </w:r>
            <w:r w:rsidR="00AD7B86">
              <w:rPr>
                <w:rFonts w:ascii="Times New Roman" w:hAnsi="Times New Roman"/>
                <w:sz w:val="24"/>
                <w:szCs w:val="24"/>
              </w:rPr>
              <w:t>Z</w:t>
            </w:r>
            <w:r w:rsidRPr="00C23EA4" w:rsidR="005A6187">
              <w:rPr>
                <w:rFonts w:ascii="Times New Roman" w:hAnsi="Times New Roman"/>
                <w:sz w:val="24"/>
                <w:szCs w:val="24"/>
              </w:rPr>
              <w:t xml:space="preserve"> ir reģistrēta komercreģistrā ar reģistrācijas numuru </w:t>
            </w:r>
            <w:r w:rsidRPr="00C23EA4" w:rsidR="0059078A">
              <w:rPr>
                <w:rFonts w:ascii="Times New Roman" w:hAnsi="Times New Roman"/>
                <w:sz w:val="24"/>
                <w:szCs w:val="24"/>
              </w:rPr>
              <w:t>40003032065</w:t>
            </w:r>
            <w:r w:rsidRPr="00C23EA4" w:rsidR="005A6187">
              <w:rPr>
                <w:rFonts w:ascii="Times New Roman" w:hAnsi="Times New Roman"/>
                <w:sz w:val="24"/>
                <w:szCs w:val="24"/>
              </w:rPr>
              <w:t xml:space="preserve">, juridiskā adrese – </w:t>
            </w:r>
            <w:r w:rsidRPr="00C23EA4" w:rsidR="0059078A">
              <w:rPr>
                <w:rFonts w:ascii="Times New Roman" w:hAnsi="Times New Roman"/>
                <w:sz w:val="24"/>
                <w:szCs w:val="24"/>
              </w:rPr>
              <w:t>Gogoļa 3, Rīga, Latvija, LV-1547</w:t>
            </w:r>
            <w:r w:rsidRPr="00C23EA4" w:rsidR="005A6187">
              <w:rPr>
                <w:rFonts w:ascii="Times New Roman" w:hAnsi="Times New Roman"/>
                <w:sz w:val="24"/>
                <w:szCs w:val="24"/>
              </w:rPr>
              <w:t>.</w:t>
            </w:r>
          </w:p>
          <w:p w:rsidRPr="00C23EA4" w:rsidR="0059078A" w:rsidP="0059078A" w:rsidRDefault="0059078A" w14:paraId="062006D5" w14:textId="1FB9D151">
            <w:pPr>
              <w:autoSpaceDE w:val="0"/>
              <w:autoSpaceDN w:val="0"/>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LD</w:t>
            </w:r>
            <w:r w:rsidR="00AD7B86">
              <w:rPr>
                <w:rFonts w:ascii="Times New Roman" w:hAnsi="Times New Roman"/>
                <w:sz w:val="24"/>
                <w:szCs w:val="24"/>
              </w:rPr>
              <w:t>Z</w:t>
            </w:r>
            <w:r w:rsidRPr="00C23EA4">
              <w:rPr>
                <w:rFonts w:ascii="Times New Roman" w:hAnsi="Times New Roman"/>
                <w:sz w:val="24"/>
                <w:szCs w:val="24"/>
              </w:rPr>
              <w:t xml:space="preserve"> ir publiskās lietošanas dzelzceļa infrastruktūras pārvaldītājs, kas pārvalda dzelzceļa infrastruktūru (dzelzceļa infrastruktūras uzturēšana, attīstība) un sniedz Dzelzceļa likuma 12.</w:t>
            </w:r>
            <w:r w:rsidRPr="00C23EA4">
              <w:rPr>
                <w:rFonts w:ascii="Times New Roman" w:hAnsi="Times New Roman"/>
                <w:sz w:val="24"/>
                <w:szCs w:val="24"/>
                <w:vertAlign w:val="superscript"/>
              </w:rPr>
              <w:t>1</w:t>
            </w:r>
            <w:r w:rsidRPr="00C23EA4">
              <w:rPr>
                <w:rFonts w:ascii="Times New Roman" w:hAnsi="Times New Roman"/>
                <w:sz w:val="24"/>
                <w:szCs w:val="24"/>
              </w:rPr>
              <w:t xml:space="preserve"> panta pirmajā daļā minēto publiskās lietošanas dzelzceļa minimālo piekļuves pakalpojumu kompleksu un piekļuvi publiskās lietošanas dzelzceļa infrastruktūrai, kas savieno dzelzceļa infrastruktūru ar apkalpes vietām, kravas vagonu apstrādes, vagonu tehniskās apkopes un apskates pakalpojumus, elektroenerģijas sadales un tirdzniecības pakalpojumus, nomas pakalpojumus, informācijas tehnoloģiju pakalpojumus, elektronisko sakaru pakalpojumus, kā arī principāla pakalpojumus. </w:t>
            </w:r>
          </w:p>
          <w:p w:rsidRPr="00C23EA4" w:rsidR="00ED73D0" w:rsidP="0059078A" w:rsidRDefault="0059078A" w14:paraId="26B4A7E4" w14:textId="6AA6DAF9">
            <w:pPr>
              <w:jc w:val="both"/>
              <w:rPr>
                <w:rFonts w:ascii="Times New Roman" w:hAnsi="Times New Roman"/>
                <w:sz w:val="24"/>
                <w:szCs w:val="24"/>
              </w:rPr>
            </w:pPr>
            <w:r w:rsidRPr="00C23EA4">
              <w:rPr>
                <w:rFonts w:ascii="Times New Roman" w:hAnsi="Times New Roman"/>
                <w:sz w:val="24"/>
                <w:szCs w:val="24"/>
              </w:rPr>
              <w:t xml:space="preserve">Dzelzceļa likumā dzelzceļa infrastruktūras pārvaldītāja funkcijas definētas sekojoši — komersants vai institūcija, kas atbild par dzelzceļa infrastruktūras ekspluatāciju, tostarp vilcienu ceļu iedalīšanu, satiksmes pārvaldību un infrastruktūras maksas noteikšanu, kā arī par </w:t>
            </w:r>
            <w:r w:rsidRPr="00C23EA4">
              <w:rPr>
                <w:rFonts w:ascii="Times New Roman" w:hAnsi="Times New Roman"/>
                <w:sz w:val="24"/>
                <w:szCs w:val="24"/>
              </w:rPr>
              <w:lastRenderedPageBreak/>
              <w:t>dzelzceļa infrastruktūras uzturēšanu, atjaunošanu un attīstību tīklā un tiesību aktos noteiktajā kārtībā piedalās tās attīstīšanā. Dzelzceļa infrastruktūras pārvaldītājs pārvalda dzelzceļa infrastruktūru, nodrošinot tās ekspluatāciju, uzturēšanu, atjaunošanu un attīstību, plāno, organizē un uzrauga vilcienu un cita ritošā sastāva kustību pa tā pārvaldījumā esošās dzelzceļa infrastruktūras sliežu ceļiem, kā arī atbild par dzelzceļa infrastruktūras kontroles un drošības sistēmu vadību un gadījumos, kad likums neparedz ierobežojumus, veic dzelzceļa infrastruktūras pārvaldītāja būtiskās funkcijas.</w:t>
            </w:r>
          </w:p>
          <w:p w:rsidRPr="00C23EA4" w:rsidR="00C01121" w:rsidP="0059078A" w:rsidRDefault="00C01121" w14:paraId="1EDFE54F" w14:textId="66F563FF">
            <w:pPr>
              <w:jc w:val="both"/>
              <w:rPr>
                <w:rFonts w:ascii="Times New Roman" w:hAnsi="Times New Roman"/>
                <w:sz w:val="24"/>
                <w:szCs w:val="24"/>
              </w:rPr>
            </w:pPr>
            <w:r w:rsidRPr="00C23EA4">
              <w:rPr>
                <w:rFonts w:ascii="Times New Roman" w:hAnsi="Times New Roman"/>
                <w:sz w:val="24"/>
                <w:szCs w:val="24"/>
              </w:rPr>
              <w:t xml:space="preserve">Saskaņā ar </w:t>
            </w:r>
            <w:r w:rsidRPr="00C23EA4" w:rsidR="00586412">
              <w:rPr>
                <w:rFonts w:ascii="Times New Roman" w:hAnsi="Times New Roman"/>
                <w:sz w:val="24"/>
                <w:szCs w:val="24"/>
              </w:rPr>
              <w:t>L</w:t>
            </w:r>
            <w:r w:rsidRPr="00C23EA4">
              <w:rPr>
                <w:rFonts w:ascii="Times New Roman" w:hAnsi="Times New Roman"/>
                <w:sz w:val="24"/>
                <w:szCs w:val="24"/>
              </w:rPr>
              <w:t xml:space="preserve">ikuma 4.panta otrās daļas 2.punktu, līdzdalība </w:t>
            </w:r>
            <w:r w:rsidRPr="00C23EA4" w:rsidR="00586412">
              <w:rPr>
                <w:rFonts w:ascii="Times New Roman" w:hAnsi="Times New Roman"/>
                <w:sz w:val="24"/>
                <w:szCs w:val="24"/>
              </w:rPr>
              <w:t>LD</w:t>
            </w:r>
            <w:r w:rsidR="00AD7B86">
              <w:rPr>
                <w:rFonts w:ascii="Times New Roman" w:hAnsi="Times New Roman"/>
                <w:sz w:val="24"/>
                <w:szCs w:val="24"/>
              </w:rPr>
              <w:t>Z</w:t>
            </w:r>
            <w:r w:rsidRPr="00C23EA4" w:rsidR="00586412">
              <w:rPr>
                <w:rFonts w:ascii="Times New Roman" w:hAnsi="Times New Roman"/>
                <w:sz w:val="24"/>
                <w:szCs w:val="24"/>
              </w:rPr>
              <w:t xml:space="preserve"> </w:t>
            </w:r>
            <w:r w:rsidRPr="00C23EA4">
              <w:rPr>
                <w:rFonts w:ascii="Times New Roman" w:hAnsi="Times New Roman"/>
                <w:sz w:val="24"/>
                <w:szCs w:val="24"/>
              </w:rPr>
              <w:t>meitas sabiedrībās tieši nodrošina LD</w:t>
            </w:r>
            <w:r w:rsidR="00AD7B86">
              <w:rPr>
                <w:rFonts w:ascii="Times New Roman" w:hAnsi="Times New Roman"/>
                <w:sz w:val="24"/>
                <w:szCs w:val="24"/>
              </w:rPr>
              <w:t xml:space="preserve">Z </w:t>
            </w:r>
            <w:r w:rsidRPr="00C23EA4">
              <w:rPr>
                <w:rFonts w:ascii="Times New Roman" w:hAnsi="Times New Roman"/>
                <w:sz w:val="24"/>
                <w:szCs w:val="24"/>
              </w:rPr>
              <w:t>vispārējo stratēģisko mērķu un vidēja termiņa darbības stratēģijā noteikto mērķu sasniegšanu.</w:t>
            </w:r>
          </w:p>
          <w:p w:rsidRPr="00C23EA4" w:rsidR="00DF0A39" w:rsidP="0059078A" w:rsidRDefault="00A84C8C" w14:paraId="19615CF7" w14:textId="75E2A05E">
            <w:pPr>
              <w:jc w:val="both"/>
              <w:rPr>
                <w:rFonts w:ascii="Times New Roman" w:hAnsi="Times New Roman"/>
                <w:sz w:val="24"/>
                <w:szCs w:val="24"/>
              </w:rPr>
            </w:pPr>
            <w:r w:rsidRPr="00C23EA4">
              <w:rPr>
                <w:rFonts w:ascii="Times New Roman" w:hAnsi="Times New Roman"/>
                <w:sz w:val="24"/>
                <w:szCs w:val="24"/>
              </w:rPr>
              <w:t>Jautājums par LDZ līdzdalības  saglabāšanu</w:t>
            </w:r>
            <w:r w:rsidRPr="00C23EA4" w:rsidR="004A0D8E">
              <w:rPr>
                <w:rFonts w:ascii="Times New Roman" w:hAnsi="Times New Roman"/>
                <w:sz w:val="24"/>
                <w:szCs w:val="24"/>
              </w:rPr>
              <w:t xml:space="preserve"> uzņēmumos, kuros </w:t>
            </w:r>
            <w:r w:rsidRPr="00C23EA4" w:rsidR="000732CF">
              <w:rPr>
                <w:rFonts w:ascii="Times New Roman" w:hAnsi="Times New Roman"/>
                <w:sz w:val="24"/>
                <w:szCs w:val="24"/>
              </w:rPr>
              <w:t>LDZ</w:t>
            </w:r>
            <w:r w:rsidRPr="00C23EA4" w:rsidR="004A0D8E">
              <w:rPr>
                <w:rFonts w:ascii="Times New Roman" w:hAnsi="Times New Roman"/>
                <w:sz w:val="24"/>
                <w:szCs w:val="24"/>
              </w:rPr>
              <w:t xml:space="preserve"> pieder kapitāla daļas </w:t>
            </w:r>
            <w:r w:rsidRPr="00C23EA4">
              <w:rPr>
                <w:rFonts w:ascii="Times New Roman" w:hAnsi="Times New Roman"/>
                <w:sz w:val="24"/>
                <w:szCs w:val="24"/>
              </w:rPr>
              <w:t>tika skatīts Ministru kabineta  2015.gada 15.decembra sēdē (prot. Nr.67, 88.§, 2.</w:t>
            </w:r>
            <w:r w:rsidRPr="00C23EA4" w:rsidR="002D7590">
              <w:rPr>
                <w:rFonts w:ascii="Times New Roman" w:hAnsi="Times New Roman"/>
                <w:sz w:val="24"/>
                <w:szCs w:val="24"/>
              </w:rPr>
              <w:t>3</w:t>
            </w:r>
            <w:r w:rsidRPr="00C23EA4">
              <w:rPr>
                <w:rFonts w:ascii="Times New Roman" w:hAnsi="Times New Roman"/>
                <w:sz w:val="24"/>
                <w:szCs w:val="24"/>
              </w:rPr>
              <w:t>.punkts)</w:t>
            </w:r>
            <w:r w:rsidRPr="00C23EA4" w:rsidR="002D7590">
              <w:rPr>
                <w:rFonts w:ascii="Times New Roman" w:hAnsi="Times New Roman"/>
                <w:sz w:val="24"/>
                <w:szCs w:val="24"/>
              </w:rPr>
              <w:t>.</w:t>
            </w:r>
          </w:p>
          <w:p w:rsidRPr="00C23EA4" w:rsidR="005A6187" w:rsidP="00C01121" w:rsidRDefault="0059078A" w14:paraId="51997D13" w14:textId="0C129C95">
            <w:pPr>
              <w:jc w:val="both"/>
              <w:rPr>
                <w:rFonts w:ascii="Times New Roman" w:hAnsi="Times New Roman"/>
                <w:color w:val="000000" w:themeColor="text1"/>
                <w:sz w:val="24"/>
                <w:szCs w:val="24"/>
              </w:rPr>
            </w:pPr>
            <w:r w:rsidRPr="00C23EA4">
              <w:rPr>
                <w:rFonts w:ascii="Times New Roman" w:hAnsi="Times New Roman"/>
                <w:color w:val="000000" w:themeColor="text1"/>
                <w:sz w:val="24"/>
                <w:szCs w:val="24"/>
              </w:rPr>
              <w:t>LDz ir Koncerna valdošais uzņēmums. Koncerns sastāv no valdošā uzņēmuma un septiņām atkarīgajām sabiedrībām (sešās sabiedrībās valdošajam uzņēmumam ir tieša izšķiroša ietekme, bet vienā – netieša izšķiroša ietekme), kas nodrošina gan publiskās lietošanas dzelzceļa infrastruktūras pārvaldītāja funkciju, gan plašu dzelzceļa nozares pakalpojumu spektru:</w:t>
            </w:r>
          </w:p>
          <w:p w:rsidRPr="00C23EA4" w:rsidR="0059078A" w:rsidP="006810DE" w:rsidRDefault="0059078A" w14:paraId="410DB1F5" w14:textId="049324CE">
            <w:pPr>
              <w:pStyle w:val="ListParagraph"/>
              <w:numPr>
                <w:ilvl w:val="0"/>
                <w:numId w:val="4"/>
              </w:numPr>
              <w:ind w:left="0" w:firstLine="406"/>
              <w:jc w:val="both"/>
              <w:rPr>
                <w:rFonts w:ascii="Times New Roman" w:hAnsi="Times New Roman"/>
                <w:color w:val="000000" w:themeColor="text1"/>
                <w:sz w:val="24"/>
                <w:szCs w:val="24"/>
              </w:rPr>
            </w:pPr>
            <w:r w:rsidRPr="00C23EA4">
              <w:rPr>
                <w:rFonts w:ascii="Times New Roman" w:hAnsi="Times New Roman"/>
                <w:color w:val="000000" w:themeColor="text1"/>
                <w:sz w:val="24"/>
                <w:szCs w:val="24"/>
              </w:rPr>
              <w:t>SIA “LDz CARGO”</w:t>
            </w:r>
            <w:r w:rsidRPr="00C23EA4" w:rsidR="00816B7F">
              <w:rPr>
                <w:rFonts w:ascii="Times New Roman" w:hAnsi="Times New Roman"/>
                <w:color w:val="000000" w:themeColor="text1"/>
                <w:sz w:val="24"/>
                <w:szCs w:val="24"/>
              </w:rPr>
              <w:t xml:space="preserve"> (turpmāk – LDZ CARGO)</w:t>
            </w:r>
            <w:r w:rsidRPr="00C23EA4">
              <w:rPr>
                <w:rFonts w:ascii="Times New Roman" w:hAnsi="Times New Roman"/>
                <w:color w:val="000000" w:themeColor="text1"/>
                <w:sz w:val="24"/>
                <w:szCs w:val="24"/>
              </w:rPr>
              <w:t xml:space="preserve"> ir LDz meitas uzņēmums, kas dibināts 2005. gadā</w:t>
            </w:r>
            <w:r w:rsidRPr="00C23EA4" w:rsidR="005F6EE9">
              <w:rPr>
                <w:rFonts w:ascii="Times New Roman" w:hAnsi="Times New Roman"/>
                <w:color w:val="000000" w:themeColor="text1"/>
                <w:sz w:val="24"/>
                <w:szCs w:val="24"/>
              </w:rPr>
              <w:t xml:space="preserve"> LD</w:t>
            </w:r>
            <w:r w:rsidR="00795FD0">
              <w:rPr>
                <w:rFonts w:ascii="Times New Roman" w:hAnsi="Times New Roman"/>
                <w:color w:val="000000" w:themeColor="text1"/>
                <w:sz w:val="24"/>
                <w:szCs w:val="24"/>
              </w:rPr>
              <w:t>Z</w:t>
            </w:r>
            <w:r w:rsidRPr="00C23EA4" w:rsidR="005F6EE9">
              <w:rPr>
                <w:rFonts w:ascii="Times New Roman" w:hAnsi="Times New Roman"/>
                <w:color w:val="000000" w:themeColor="text1"/>
                <w:sz w:val="24"/>
                <w:szCs w:val="24"/>
              </w:rPr>
              <w:t xml:space="preserve"> reorganizācijas rezultātā</w:t>
            </w:r>
            <w:r w:rsidRPr="00C23EA4">
              <w:rPr>
                <w:rFonts w:ascii="Times New Roman" w:hAnsi="Times New Roman"/>
                <w:color w:val="000000" w:themeColor="text1"/>
                <w:sz w:val="24"/>
                <w:szCs w:val="24"/>
              </w:rPr>
              <w:t xml:space="preserve">, no LDz izdalot par kravu pārvadājumiem atbildīgo pārvaldi. LDZ CARGO veic vietējos un starptautiskos dzelzceļa kravu pārvadājumus, nodrošina vilces </w:t>
            </w:r>
            <w:r w:rsidRPr="00C23EA4" w:rsidR="00BF5ECB">
              <w:rPr>
                <w:rFonts w:ascii="Times New Roman" w:hAnsi="Times New Roman"/>
                <w:color w:val="000000" w:themeColor="text1"/>
                <w:sz w:val="24"/>
                <w:szCs w:val="24"/>
              </w:rPr>
              <w:t xml:space="preserve">un manevru </w:t>
            </w:r>
            <w:r w:rsidRPr="00C23EA4">
              <w:rPr>
                <w:rFonts w:ascii="Times New Roman" w:hAnsi="Times New Roman"/>
                <w:color w:val="000000" w:themeColor="text1"/>
                <w:sz w:val="24"/>
                <w:szCs w:val="24"/>
              </w:rPr>
              <w:t xml:space="preserve">pakalpojumus, </w:t>
            </w:r>
            <w:r w:rsidRPr="00C23EA4" w:rsidR="00FE7349">
              <w:rPr>
                <w:rFonts w:ascii="Times New Roman" w:hAnsi="Times New Roman"/>
                <w:color w:val="000000" w:themeColor="text1"/>
                <w:sz w:val="24"/>
                <w:szCs w:val="24"/>
              </w:rPr>
              <w:t xml:space="preserve">kā arī </w:t>
            </w:r>
            <w:r w:rsidRPr="00C23EA4">
              <w:rPr>
                <w:rFonts w:ascii="Times New Roman" w:hAnsi="Times New Roman"/>
                <w:color w:val="000000" w:themeColor="text1"/>
                <w:sz w:val="24"/>
                <w:szCs w:val="24"/>
              </w:rPr>
              <w:t>sniedz kravas vagonu iznomāšanas pakalpojumus un organizē starptautiskos pasažieru pārvadājumus.</w:t>
            </w:r>
          </w:p>
          <w:p w:rsidRPr="00C23EA4" w:rsidR="0059078A" w:rsidP="006810DE" w:rsidRDefault="0059078A" w14:paraId="17A3E1D1" w14:textId="09324007">
            <w:pPr>
              <w:pStyle w:val="ListParagraph"/>
              <w:numPr>
                <w:ilvl w:val="0"/>
                <w:numId w:val="4"/>
              </w:numPr>
              <w:ind w:left="0" w:firstLine="406"/>
              <w:jc w:val="both"/>
              <w:rPr>
                <w:rFonts w:ascii="Times New Roman" w:hAnsi="Times New Roman"/>
                <w:color w:val="000000" w:themeColor="text1"/>
                <w:sz w:val="24"/>
                <w:szCs w:val="24"/>
              </w:rPr>
            </w:pPr>
            <w:r w:rsidRPr="00C23EA4">
              <w:rPr>
                <w:rFonts w:ascii="Times New Roman" w:hAnsi="Times New Roman"/>
                <w:color w:val="000000" w:themeColor="text1"/>
                <w:sz w:val="24"/>
                <w:szCs w:val="24"/>
              </w:rPr>
              <w:t xml:space="preserve">SIA “LDz </w:t>
            </w:r>
            <w:r w:rsidRPr="00C23EA4" w:rsidR="004F0F74">
              <w:rPr>
                <w:rFonts w:ascii="Times New Roman" w:hAnsi="Times New Roman"/>
                <w:color w:val="000000" w:themeColor="text1"/>
                <w:sz w:val="24"/>
                <w:szCs w:val="24"/>
              </w:rPr>
              <w:t>r</w:t>
            </w:r>
            <w:r w:rsidRPr="00C23EA4">
              <w:rPr>
                <w:rFonts w:ascii="Times New Roman" w:hAnsi="Times New Roman"/>
                <w:color w:val="000000" w:themeColor="text1"/>
                <w:sz w:val="24"/>
                <w:szCs w:val="24"/>
              </w:rPr>
              <w:t>itošā sastāva serviss”</w:t>
            </w:r>
            <w:r w:rsidRPr="00C23EA4" w:rsidR="00816B7F">
              <w:rPr>
                <w:rFonts w:ascii="Times New Roman" w:hAnsi="Times New Roman"/>
                <w:color w:val="000000" w:themeColor="text1"/>
                <w:sz w:val="24"/>
                <w:szCs w:val="24"/>
              </w:rPr>
              <w:t xml:space="preserve"> (turpmāk </w:t>
            </w:r>
            <w:r w:rsidRPr="00C23EA4" w:rsidR="00373443">
              <w:rPr>
                <w:rFonts w:ascii="Times New Roman" w:hAnsi="Times New Roman"/>
                <w:color w:val="000000" w:themeColor="text1"/>
                <w:sz w:val="24"/>
                <w:szCs w:val="24"/>
              </w:rPr>
              <w:t>arī</w:t>
            </w:r>
            <w:r w:rsidRPr="00C23EA4" w:rsidR="00816B7F">
              <w:rPr>
                <w:rFonts w:ascii="Times New Roman" w:hAnsi="Times New Roman"/>
                <w:color w:val="000000" w:themeColor="text1"/>
                <w:sz w:val="24"/>
                <w:szCs w:val="24"/>
              </w:rPr>
              <w:t xml:space="preserve"> LDZ RSS)</w:t>
            </w:r>
            <w:r w:rsidRPr="00C23EA4">
              <w:rPr>
                <w:rFonts w:ascii="Times New Roman" w:hAnsi="Times New Roman"/>
                <w:color w:val="000000" w:themeColor="text1"/>
                <w:sz w:val="24"/>
                <w:szCs w:val="24"/>
              </w:rPr>
              <w:t xml:space="preserve"> ir LDz meitas uzņēmums, kas dibināts 2005. gadā</w:t>
            </w:r>
            <w:r w:rsidRPr="00C23EA4" w:rsidR="005F6EE9">
              <w:rPr>
                <w:rFonts w:ascii="Times New Roman" w:hAnsi="Times New Roman"/>
                <w:color w:val="000000" w:themeColor="text1"/>
                <w:sz w:val="24"/>
                <w:szCs w:val="24"/>
              </w:rPr>
              <w:t xml:space="preserve"> LD</w:t>
            </w:r>
            <w:r w:rsidR="00795FD0">
              <w:rPr>
                <w:rFonts w:ascii="Times New Roman" w:hAnsi="Times New Roman"/>
                <w:color w:val="000000" w:themeColor="text1"/>
                <w:sz w:val="24"/>
                <w:szCs w:val="24"/>
              </w:rPr>
              <w:t>Z</w:t>
            </w:r>
            <w:r w:rsidRPr="00C23EA4" w:rsidR="005F6EE9">
              <w:rPr>
                <w:rFonts w:ascii="Times New Roman" w:hAnsi="Times New Roman"/>
                <w:color w:val="000000" w:themeColor="text1"/>
                <w:sz w:val="24"/>
                <w:szCs w:val="24"/>
              </w:rPr>
              <w:t xml:space="preserve"> reorganizācijas rezultātā</w:t>
            </w:r>
            <w:r w:rsidRPr="00C23EA4">
              <w:rPr>
                <w:rFonts w:ascii="Times New Roman" w:hAnsi="Times New Roman"/>
                <w:color w:val="000000" w:themeColor="text1"/>
                <w:sz w:val="24"/>
                <w:szCs w:val="24"/>
              </w:rPr>
              <w:t xml:space="preserve">.  Uzņēmums veic dzelzceļa ritošā sastāva tehnisko apkopi un remontu, </w:t>
            </w:r>
            <w:r w:rsidRPr="00C23EA4" w:rsidR="00FE7349">
              <w:rPr>
                <w:rFonts w:ascii="Times New Roman" w:hAnsi="Times New Roman"/>
                <w:color w:val="000000" w:themeColor="text1"/>
                <w:sz w:val="24"/>
                <w:szCs w:val="24"/>
              </w:rPr>
              <w:t xml:space="preserve">nodarbojas ar degvielas un smērvielu tirdzniecību, kā arī veic </w:t>
            </w:r>
            <w:r w:rsidRPr="00C23EA4">
              <w:rPr>
                <w:rFonts w:ascii="Times New Roman" w:hAnsi="Times New Roman"/>
                <w:color w:val="000000" w:themeColor="text1"/>
                <w:sz w:val="24"/>
                <w:szCs w:val="24"/>
              </w:rPr>
              <w:t>lokomotīvju ekipēšanu un modernizāciju, sniedz maģistrālo kravas un manevru dīzeļlokomotīvju nomas</w:t>
            </w:r>
            <w:r w:rsidRPr="00C23EA4" w:rsidR="00FE7349">
              <w:rPr>
                <w:rFonts w:ascii="Times New Roman" w:hAnsi="Times New Roman"/>
                <w:color w:val="000000" w:themeColor="text1"/>
                <w:sz w:val="24"/>
                <w:szCs w:val="24"/>
              </w:rPr>
              <w:t xml:space="preserve">, </w:t>
            </w:r>
            <w:r w:rsidRPr="00C23EA4">
              <w:rPr>
                <w:rFonts w:ascii="Times New Roman" w:hAnsi="Times New Roman"/>
                <w:color w:val="000000" w:themeColor="text1"/>
                <w:sz w:val="24"/>
                <w:szCs w:val="24"/>
              </w:rPr>
              <w:t xml:space="preserve"> lokomotīvju rezerves bāzes uzturēšanas pakalpojumus. LDZ RSS sniedz arī ķīmiski tehniskās un mērījumu laboratorijas pakalpojumus.</w:t>
            </w:r>
          </w:p>
          <w:p w:rsidRPr="00C23EA4" w:rsidR="00E946EA" w:rsidP="006810DE" w:rsidRDefault="00E946EA" w14:paraId="30BCE11B" w14:textId="017A4493">
            <w:pPr>
              <w:pStyle w:val="ListParagraph"/>
              <w:numPr>
                <w:ilvl w:val="0"/>
                <w:numId w:val="4"/>
              </w:numPr>
              <w:ind w:left="0" w:firstLine="406"/>
              <w:jc w:val="both"/>
              <w:rPr>
                <w:rFonts w:ascii="Times New Roman" w:hAnsi="Times New Roman"/>
                <w:color w:val="000000" w:themeColor="text1"/>
                <w:sz w:val="24"/>
                <w:szCs w:val="24"/>
              </w:rPr>
            </w:pPr>
            <w:r w:rsidRPr="00C23EA4">
              <w:rPr>
                <w:rFonts w:ascii="Times New Roman" w:hAnsi="Times New Roman"/>
                <w:color w:val="000000" w:themeColor="text1"/>
                <w:sz w:val="24"/>
                <w:szCs w:val="24"/>
              </w:rPr>
              <w:t>SIA “LD</w:t>
            </w:r>
            <w:r w:rsidRPr="00C23EA4" w:rsidR="00373443">
              <w:rPr>
                <w:rFonts w:ascii="Times New Roman" w:hAnsi="Times New Roman"/>
                <w:color w:val="000000" w:themeColor="text1"/>
                <w:sz w:val="24"/>
                <w:szCs w:val="24"/>
              </w:rPr>
              <w:t>z</w:t>
            </w:r>
            <w:r w:rsidRPr="00C23EA4">
              <w:rPr>
                <w:rFonts w:ascii="Times New Roman" w:hAnsi="Times New Roman"/>
                <w:color w:val="000000" w:themeColor="text1"/>
                <w:sz w:val="24"/>
                <w:szCs w:val="24"/>
              </w:rPr>
              <w:t xml:space="preserve"> </w:t>
            </w:r>
            <w:r w:rsidRPr="00C23EA4" w:rsidR="004F0F74">
              <w:rPr>
                <w:rFonts w:ascii="Times New Roman" w:hAnsi="Times New Roman"/>
                <w:color w:val="000000" w:themeColor="text1"/>
                <w:sz w:val="24"/>
                <w:szCs w:val="24"/>
              </w:rPr>
              <w:t>r</w:t>
            </w:r>
            <w:r w:rsidRPr="00C23EA4">
              <w:rPr>
                <w:rFonts w:ascii="Times New Roman" w:hAnsi="Times New Roman"/>
                <w:color w:val="000000" w:themeColor="text1"/>
                <w:sz w:val="24"/>
                <w:szCs w:val="24"/>
              </w:rPr>
              <w:t>itošā sastāva serviss” ir vienīgais SIA „Rīgas Vagonbūves Uzņēmums “Baltija””</w:t>
            </w:r>
            <w:r w:rsidRPr="00C23EA4" w:rsidR="003252EB">
              <w:rPr>
                <w:rFonts w:ascii="Times New Roman" w:hAnsi="Times New Roman"/>
                <w:color w:val="000000" w:themeColor="text1"/>
                <w:sz w:val="24"/>
                <w:szCs w:val="24"/>
              </w:rPr>
              <w:t xml:space="preserve"> </w:t>
            </w:r>
            <w:r w:rsidRPr="00C23EA4" w:rsidR="00072504">
              <w:rPr>
                <w:rFonts w:ascii="Times New Roman" w:hAnsi="Times New Roman"/>
                <w:color w:val="000000" w:themeColor="text1"/>
                <w:sz w:val="24"/>
                <w:szCs w:val="24"/>
              </w:rPr>
              <w:t>(turpmāk</w:t>
            </w:r>
            <w:r w:rsidRPr="00C23EA4" w:rsidR="00804869">
              <w:rPr>
                <w:rFonts w:ascii="Times New Roman" w:hAnsi="Times New Roman"/>
                <w:color w:val="000000" w:themeColor="text1"/>
                <w:sz w:val="24"/>
                <w:szCs w:val="24"/>
              </w:rPr>
              <w:t xml:space="preserve"> arī </w:t>
            </w:r>
            <w:r w:rsidR="00921D02">
              <w:rPr>
                <w:rFonts w:ascii="Times New Roman" w:hAnsi="Times New Roman"/>
                <w:color w:val="000000" w:themeColor="text1"/>
                <w:sz w:val="24"/>
                <w:szCs w:val="24"/>
              </w:rPr>
              <w:t>RV u</w:t>
            </w:r>
            <w:r w:rsidRPr="00C23EA4" w:rsidR="002A390E">
              <w:rPr>
                <w:rFonts w:ascii="Times New Roman" w:hAnsi="Times New Roman"/>
                <w:color w:val="000000" w:themeColor="text1"/>
                <w:sz w:val="24"/>
                <w:szCs w:val="24"/>
              </w:rPr>
              <w:t>zņēmums</w:t>
            </w:r>
            <w:r w:rsidRPr="00C23EA4" w:rsidR="00072504">
              <w:rPr>
                <w:rFonts w:ascii="Times New Roman" w:hAnsi="Times New Roman"/>
                <w:color w:val="000000" w:themeColor="text1"/>
                <w:sz w:val="24"/>
                <w:szCs w:val="24"/>
              </w:rPr>
              <w:t>)</w:t>
            </w:r>
            <w:r w:rsidRPr="00C23EA4">
              <w:rPr>
                <w:rFonts w:ascii="Times New Roman" w:hAnsi="Times New Roman"/>
                <w:color w:val="000000" w:themeColor="text1"/>
                <w:sz w:val="24"/>
                <w:szCs w:val="24"/>
              </w:rPr>
              <w:t xml:space="preserve"> dalībnieks, tam pieder 35 672 kapitāla daļas, vienas daļas nominālvērtība 28 EUR, </w:t>
            </w:r>
            <w:r w:rsidR="00921D02">
              <w:rPr>
                <w:rFonts w:ascii="Times New Roman" w:hAnsi="Times New Roman"/>
                <w:color w:val="000000" w:themeColor="text1"/>
                <w:sz w:val="24"/>
                <w:szCs w:val="24"/>
              </w:rPr>
              <w:t>RV u</w:t>
            </w:r>
            <w:r w:rsidRPr="00C23EA4" w:rsidR="00A657E6">
              <w:rPr>
                <w:rFonts w:ascii="Times New Roman" w:hAnsi="Times New Roman"/>
                <w:color w:val="000000" w:themeColor="text1"/>
                <w:sz w:val="24"/>
                <w:szCs w:val="24"/>
              </w:rPr>
              <w:t>zņēmuma</w:t>
            </w:r>
            <w:r w:rsidRPr="00C23EA4">
              <w:rPr>
                <w:rFonts w:ascii="Times New Roman" w:hAnsi="Times New Roman"/>
                <w:color w:val="000000" w:themeColor="text1"/>
                <w:sz w:val="24"/>
                <w:szCs w:val="24"/>
              </w:rPr>
              <w:t xml:space="preserve"> pamatkapitāls 998 816 EUR. Atbilstoši Ministru kabineta </w:t>
            </w:r>
            <w:r w:rsidRPr="00C23EA4" w:rsidR="00072504">
              <w:rPr>
                <w:rFonts w:ascii="Times New Roman" w:hAnsi="Times New Roman"/>
                <w:color w:val="000000" w:themeColor="text1"/>
                <w:sz w:val="24"/>
                <w:szCs w:val="24"/>
              </w:rPr>
              <w:t xml:space="preserve">2016.gada 26.maija </w:t>
            </w:r>
            <w:r w:rsidRPr="00C23EA4">
              <w:rPr>
                <w:rFonts w:ascii="Times New Roman" w:hAnsi="Times New Roman"/>
                <w:color w:val="000000" w:themeColor="text1"/>
                <w:sz w:val="24"/>
                <w:szCs w:val="24"/>
              </w:rPr>
              <w:t>rīkojumam Nr.308</w:t>
            </w:r>
            <w:r w:rsidRPr="00C23EA4" w:rsidR="003252EB">
              <w:rPr>
                <w:rFonts w:ascii="Times New Roman" w:hAnsi="Times New Roman"/>
                <w:color w:val="000000" w:themeColor="text1"/>
                <w:sz w:val="24"/>
                <w:szCs w:val="24"/>
              </w:rPr>
              <w:t xml:space="preserve"> </w:t>
            </w:r>
            <w:r w:rsidRPr="00C23EA4" w:rsidR="00072504">
              <w:rPr>
                <w:rFonts w:ascii="Times New Roman" w:hAnsi="Times New Roman"/>
                <w:color w:val="000000" w:themeColor="text1"/>
                <w:sz w:val="24"/>
                <w:szCs w:val="24"/>
              </w:rPr>
              <w:t>“</w:t>
            </w:r>
            <w:r w:rsidRPr="00C23EA4" w:rsidR="003252EB">
              <w:rPr>
                <w:rFonts w:ascii="Times New Roman" w:hAnsi="Times New Roman"/>
                <w:color w:val="000000" w:themeColor="text1"/>
                <w:sz w:val="24"/>
                <w:szCs w:val="24"/>
              </w:rPr>
              <w:t>Par atļauju valsts akciju sabiedrībai</w:t>
            </w:r>
            <w:r w:rsidRPr="00C23EA4" w:rsidR="00072504">
              <w:rPr>
                <w:rFonts w:ascii="Times New Roman" w:hAnsi="Times New Roman"/>
                <w:color w:val="000000" w:themeColor="text1"/>
                <w:sz w:val="24"/>
                <w:szCs w:val="24"/>
              </w:rPr>
              <w:t xml:space="preserve"> ”</w:t>
            </w:r>
            <w:r w:rsidRPr="00C23EA4" w:rsidR="003252EB">
              <w:rPr>
                <w:rFonts w:ascii="Times New Roman" w:hAnsi="Times New Roman"/>
                <w:color w:val="000000" w:themeColor="text1"/>
                <w:sz w:val="24"/>
                <w:szCs w:val="24"/>
              </w:rPr>
              <w:t>Latvijas dzelzceļš</w:t>
            </w:r>
            <w:r w:rsidRPr="00C23EA4" w:rsidR="00072504">
              <w:rPr>
                <w:rFonts w:ascii="Times New Roman" w:hAnsi="Times New Roman"/>
                <w:color w:val="000000" w:themeColor="text1"/>
                <w:sz w:val="24"/>
                <w:szCs w:val="24"/>
              </w:rPr>
              <w:t xml:space="preserve">” </w:t>
            </w:r>
            <w:r w:rsidRPr="00C23EA4" w:rsidR="003252EB">
              <w:rPr>
                <w:rFonts w:ascii="Times New Roman" w:hAnsi="Times New Roman"/>
                <w:color w:val="000000" w:themeColor="text1"/>
                <w:sz w:val="24"/>
                <w:szCs w:val="24"/>
              </w:rPr>
              <w:t xml:space="preserve"> iegūt netiešu izšķirošu ietekmi sabiedrībā ar ierobežotu atbildību </w:t>
            </w:r>
            <w:r w:rsidRPr="00C23EA4" w:rsidR="00072504">
              <w:rPr>
                <w:rFonts w:ascii="Times New Roman" w:hAnsi="Times New Roman"/>
                <w:color w:val="000000" w:themeColor="text1"/>
                <w:sz w:val="24"/>
                <w:szCs w:val="24"/>
              </w:rPr>
              <w:t xml:space="preserve"> “</w:t>
            </w:r>
            <w:r w:rsidRPr="00C23EA4" w:rsidR="003252EB">
              <w:rPr>
                <w:rFonts w:ascii="Times New Roman" w:hAnsi="Times New Roman"/>
                <w:color w:val="000000" w:themeColor="text1"/>
                <w:sz w:val="24"/>
                <w:szCs w:val="24"/>
              </w:rPr>
              <w:t xml:space="preserve">Rīgas vagonbūves uzņēmums </w:t>
            </w:r>
            <w:r w:rsidRPr="00C23EA4" w:rsidR="00072504">
              <w:rPr>
                <w:rFonts w:ascii="Times New Roman" w:hAnsi="Times New Roman"/>
                <w:color w:val="000000" w:themeColor="text1"/>
                <w:sz w:val="24"/>
                <w:szCs w:val="24"/>
              </w:rPr>
              <w:t>“</w:t>
            </w:r>
            <w:r w:rsidRPr="00C23EA4" w:rsidR="003252EB">
              <w:rPr>
                <w:rFonts w:ascii="Times New Roman" w:hAnsi="Times New Roman"/>
                <w:color w:val="000000" w:themeColor="text1"/>
                <w:sz w:val="24"/>
                <w:szCs w:val="24"/>
              </w:rPr>
              <w:t>Baltija</w:t>
            </w:r>
            <w:r w:rsidRPr="00C23EA4" w:rsidR="00072504">
              <w:rPr>
                <w:rFonts w:ascii="Times New Roman" w:hAnsi="Times New Roman"/>
                <w:color w:val="000000" w:themeColor="text1"/>
                <w:sz w:val="24"/>
                <w:szCs w:val="24"/>
              </w:rPr>
              <w:t>””</w:t>
            </w:r>
            <w:r w:rsidRPr="00C23EA4" w:rsidR="002A390E">
              <w:rPr>
                <w:rFonts w:ascii="Times New Roman" w:hAnsi="Times New Roman"/>
                <w:color w:val="000000" w:themeColor="text1"/>
                <w:sz w:val="24"/>
                <w:szCs w:val="24"/>
              </w:rPr>
              <w:t xml:space="preserve"> </w:t>
            </w:r>
            <w:r w:rsidR="00921D02">
              <w:rPr>
                <w:rFonts w:ascii="Times New Roman" w:hAnsi="Times New Roman"/>
                <w:color w:val="000000" w:themeColor="text1"/>
                <w:sz w:val="24"/>
                <w:szCs w:val="24"/>
              </w:rPr>
              <w:t>RV u</w:t>
            </w:r>
            <w:r w:rsidRPr="00C23EA4" w:rsidR="002A390E">
              <w:rPr>
                <w:rFonts w:ascii="Times New Roman" w:hAnsi="Times New Roman"/>
                <w:color w:val="000000" w:themeColor="text1"/>
                <w:sz w:val="24"/>
                <w:szCs w:val="24"/>
              </w:rPr>
              <w:t>zņēmuma</w:t>
            </w:r>
            <w:r w:rsidRPr="00C23EA4">
              <w:rPr>
                <w:rFonts w:ascii="Times New Roman" w:hAnsi="Times New Roman"/>
                <w:color w:val="000000" w:themeColor="text1"/>
                <w:sz w:val="24"/>
                <w:szCs w:val="24"/>
              </w:rPr>
              <w:t xml:space="preserve"> vispārējais stratēģiskais mērķis ir dzelzceļa ritošā sastāva lokomotīvju un ritošā </w:t>
            </w:r>
            <w:r w:rsidRPr="00C23EA4">
              <w:rPr>
                <w:rFonts w:ascii="Times New Roman" w:hAnsi="Times New Roman"/>
                <w:color w:val="000000" w:themeColor="text1"/>
                <w:sz w:val="24"/>
                <w:szCs w:val="24"/>
              </w:rPr>
              <w:lastRenderedPageBreak/>
              <w:t xml:space="preserve">sastāva ražošana, metālkonstrukciju izgatavošana, tajā skaitā Ziemeļatlantijas līguma organizācijas (NATO) militārās tehnikas dzelzceļa pārvadājumu atbalsta nodrošināšanai. Ievērojot, ka </w:t>
            </w:r>
            <w:r w:rsidRPr="00C23EA4" w:rsidR="005A410D">
              <w:rPr>
                <w:rFonts w:ascii="Times New Roman" w:hAnsi="Times New Roman"/>
                <w:color w:val="000000" w:themeColor="text1"/>
                <w:sz w:val="24"/>
                <w:szCs w:val="24"/>
              </w:rPr>
              <w:t xml:space="preserve">LDZ RSS </w:t>
            </w:r>
            <w:r w:rsidRPr="00C23EA4">
              <w:rPr>
                <w:rFonts w:ascii="Times New Roman" w:hAnsi="Times New Roman"/>
                <w:color w:val="000000" w:themeColor="text1"/>
                <w:sz w:val="24"/>
                <w:szCs w:val="24"/>
              </w:rPr>
              <w:t xml:space="preserve">pamatfunkcija ir nodrošināt kvalitatīvus ritošā sastāva remontus, apkopes un ekipēšanu, ritošā sastāva satiksmes drošību un lokomotīvju, vagonu tehniskā stāvokļa atbilstošu uzturēšanu, lai nodrošinātu pārvadātājus ar nepieciešamo lokomotīvju un vagonu daudzumu, nolūkā samazināt administratīvos izdevumus, ir lietderīgi veikt </w:t>
            </w:r>
            <w:r w:rsidR="00921D02">
              <w:rPr>
                <w:rFonts w:ascii="Times New Roman" w:hAnsi="Times New Roman"/>
                <w:color w:val="000000" w:themeColor="text1"/>
                <w:sz w:val="24"/>
                <w:szCs w:val="24"/>
              </w:rPr>
              <w:t>RV u</w:t>
            </w:r>
            <w:r w:rsidRPr="00C23EA4" w:rsidR="002A390E">
              <w:rPr>
                <w:rFonts w:ascii="Times New Roman" w:hAnsi="Times New Roman"/>
                <w:color w:val="000000" w:themeColor="text1"/>
                <w:sz w:val="24"/>
                <w:szCs w:val="24"/>
              </w:rPr>
              <w:t>zņēmuma</w:t>
            </w:r>
            <w:r w:rsidRPr="00C23EA4">
              <w:rPr>
                <w:rFonts w:ascii="Times New Roman" w:hAnsi="Times New Roman"/>
                <w:color w:val="000000" w:themeColor="text1"/>
                <w:sz w:val="24"/>
                <w:szCs w:val="24"/>
              </w:rPr>
              <w:t xml:space="preserve"> un </w:t>
            </w:r>
            <w:r w:rsidRPr="00C23EA4" w:rsidR="005A410D">
              <w:rPr>
                <w:rFonts w:ascii="Times New Roman" w:hAnsi="Times New Roman"/>
                <w:color w:val="000000" w:themeColor="text1"/>
                <w:sz w:val="24"/>
                <w:szCs w:val="24"/>
              </w:rPr>
              <w:t xml:space="preserve">LDZ RSS </w:t>
            </w:r>
            <w:r w:rsidRPr="00C23EA4">
              <w:rPr>
                <w:rFonts w:ascii="Times New Roman" w:hAnsi="Times New Roman"/>
                <w:color w:val="000000" w:themeColor="text1"/>
                <w:sz w:val="24"/>
                <w:szCs w:val="24"/>
              </w:rPr>
              <w:t>reorganizāciju, pievienojot SIA “LDZ ritošā sastāva serviss” SIA “Rīgas Vagonbūves Uzņēmumu “Baltija”” ar mērķi samazināt administratīvos izdevumus un izslēgt funkciju dublēšanos. 2021.gada 22.martā VAS “Latvijas dzelzceļš” valde pieņēma lēmumu Nr. VL-14/122 “Par priekšlikumu  uzsākt  reorganizāciju  - SIA ,,Rīgas Vagonbūves Uzņēmums ,,Baltija”” pievienošanu  SIA "LDZ ritošā sastāva serviss"”, ar kuru tika lemts par VAS “Latvijas dzelzceļš” netiešas izšķirošas ietekmes izbeigšanu SIA “Rīgas Vagonbūves Uzņēmums “Baltija”” un SIA “LDZ ritošā sastāva serviss” (reģistrācijas nr. 40003788351) līdzdalības un tiešas izšķirošas ietekmes izbeigšanu SIA “Rīgas Vagonbūves Uzņēmums “Baltija””, reorganizācijas procesa rezultātā SIA “Rīgas Vagonbūves Uzņēmums “Baltija”” pievienojot SIA “LDZ ritošā sastāva serviss”, pēc Publiskas personas kapitāla daļu un kapitālsabiedrību pārvaldības likuma 5.panta otrās daļas un 9.panta otrās daļas paredzētās Ministru kabineta kā publiskas personas augstākās lēmējinstitūcijas atļaujas saņemšanas. Jautājums ir izskatīts un atbalstīts LDz padomē un iesniegts izskatīšanai akcionāru sapulcē pirms virzīšanas uz Ministru kabinetu</w:t>
            </w:r>
            <w:r w:rsidRPr="00C23EA4" w:rsidR="00A8573F">
              <w:rPr>
                <w:rFonts w:ascii="Times New Roman" w:hAnsi="Times New Roman"/>
                <w:color w:val="000000" w:themeColor="text1"/>
                <w:sz w:val="24"/>
                <w:szCs w:val="24"/>
              </w:rPr>
              <w:t>, i</w:t>
            </w:r>
            <w:r w:rsidRPr="00C23EA4">
              <w:rPr>
                <w:rFonts w:ascii="Times New Roman" w:hAnsi="Times New Roman"/>
                <w:color w:val="000000" w:themeColor="text1"/>
                <w:sz w:val="24"/>
                <w:szCs w:val="24"/>
              </w:rPr>
              <w:t>evērojot Publiskas personas kapitāla daļu un kapitālsabiedrību pārvaldības likuma 118.panta</w:t>
            </w:r>
            <w:r w:rsidRPr="00C23EA4" w:rsidR="00183FF4">
              <w:rPr>
                <w:rFonts w:ascii="Times New Roman" w:hAnsi="Times New Roman"/>
                <w:color w:val="000000" w:themeColor="text1"/>
                <w:sz w:val="24"/>
                <w:szCs w:val="24"/>
              </w:rPr>
              <w:t xml:space="preserve"> piektās </w:t>
            </w:r>
            <w:r w:rsidRPr="00C23EA4">
              <w:rPr>
                <w:rFonts w:ascii="Times New Roman" w:hAnsi="Times New Roman"/>
                <w:color w:val="000000" w:themeColor="text1"/>
                <w:sz w:val="24"/>
                <w:szCs w:val="24"/>
              </w:rPr>
              <w:t>daļas piekto punktu.</w:t>
            </w:r>
          </w:p>
          <w:p w:rsidRPr="00C23EA4" w:rsidR="006A5397" w:rsidP="006A5397" w:rsidRDefault="0059078A" w14:paraId="58F0FA6F" w14:textId="77777777">
            <w:pPr>
              <w:pStyle w:val="ListParagraph"/>
              <w:numPr>
                <w:ilvl w:val="0"/>
                <w:numId w:val="4"/>
              </w:numPr>
              <w:ind w:left="0" w:firstLine="406"/>
              <w:jc w:val="both"/>
              <w:rPr>
                <w:rFonts w:ascii="Times New Roman" w:hAnsi="Times New Roman"/>
                <w:color w:val="000000" w:themeColor="text1"/>
                <w:sz w:val="24"/>
                <w:szCs w:val="24"/>
              </w:rPr>
            </w:pPr>
            <w:r w:rsidRPr="00C23EA4">
              <w:rPr>
                <w:rFonts w:ascii="Times New Roman" w:hAnsi="Times New Roman"/>
                <w:color w:val="000000" w:themeColor="text1"/>
                <w:sz w:val="24"/>
                <w:szCs w:val="24"/>
              </w:rPr>
              <w:t>SIA “LDz Loģistika”</w:t>
            </w:r>
            <w:r w:rsidRPr="00C23EA4" w:rsidR="00816B7F">
              <w:rPr>
                <w:rFonts w:ascii="Times New Roman" w:hAnsi="Times New Roman"/>
                <w:color w:val="000000" w:themeColor="text1"/>
                <w:sz w:val="24"/>
                <w:szCs w:val="24"/>
              </w:rPr>
              <w:t xml:space="preserve"> (turpmāk – LDz Loģistika)</w:t>
            </w:r>
            <w:r w:rsidRPr="00C23EA4">
              <w:rPr>
                <w:rFonts w:ascii="Times New Roman" w:hAnsi="Times New Roman"/>
                <w:color w:val="000000" w:themeColor="text1"/>
                <w:sz w:val="24"/>
                <w:szCs w:val="24"/>
              </w:rPr>
              <w:t xml:space="preserve"> ir LD</w:t>
            </w:r>
            <w:r w:rsidRPr="00C23EA4" w:rsidR="00816B7F">
              <w:rPr>
                <w:rFonts w:ascii="Times New Roman" w:hAnsi="Times New Roman"/>
                <w:color w:val="000000" w:themeColor="text1"/>
                <w:sz w:val="24"/>
                <w:szCs w:val="24"/>
              </w:rPr>
              <w:t>z</w:t>
            </w:r>
            <w:r w:rsidRPr="00C23EA4">
              <w:rPr>
                <w:rFonts w:ascii="Times New Roman" w:hAnsi="Times New Roman"/>
                <w:color w:val="000000" w:themeColor="text1"/>
                <w:sz w:val="24"/>
                <w:szCs w:val="24"/>
              </w:rPr>
              <w:t xml:space="preserve"> meitas uzņēmums, kas dibināts 2008. gadā. LD</w:t>
            </w:r>
            <w:r w:rsidRPr="00C23EA4" w:rsidR="00816B7F">
              <w:rPr>
                <w:rFonts w:ascii="Times New Roman" w:hAnsi="Times New Roman"/>
                <w:color w:val="000000" w:themeColor="text1"/>
                <w:sz w:val="24"/>
                <w:szCs w:val="24"/>
              </w:rPr>
              <w:t>z</w:t>
            </w:r>
            <w:r w:rsidRPr="00C23EA4">
              <w:rPr>
                <w:rFonts w:ascii="Times New Roman" w:hAnsi="Times New Roman"/>
                <w:color w:val="000000" w:themeColor="text1"/>
                <w:sz w:val="24"/>
                <w:szCs w:val="24"/>
              </w:rPr>
              <w:t xml:space="preserve"> Loģistika sākotnēji bija 100% LDZ CARGO meitas uzņēmums ar nosaukumu “LDz Cargo Loģistika” SIA. 2016. gadā 100% uzņēmuma kapitāldaļu iegādājās LDz un tā nosaukums tika mainīts uz “LDz Loģistika”. Uzņēmums sniedz kravu intermodālus ekspedīcijas un loģistikas pakalpojumus, sekmē jaunu kravas plūsmu piesaisti un veicina dzelzceļa kravu pārvadājumus starp Eiropas un Āzijas valstīm Latvijas tautsaimniecības interesēs. LDz Loģistika veido vienu kontaktpunktu ķēdē starp kravas nosūtītāju un saņēmēju, risinot ar loģistiku saistītos jautājumus. </w:t>
            </w:r>
          </w:p>
          <w:p w:rsidRPr="00C23EA4" w:rsidR="005F6EE9" w:rsidP="006A5397" w:rsidRDefault="0059078A" w14:paraId="1F98C0B4" w14:textId="6D4DB3A0">
            <w:pPr>
              <w:pStyle w:val="ListParagraph"/>
              <w:numPr>
                <w:ilvl w:val="0"/>
                <w:numId w:val="4"/>
              </w:numPr>
              <w:ind w:left="0" w:firstLine="406"/>
              <w:jc w:val="both"/>
              <w:rPr>
                <w:rFonts w:ascii="Times New Roman" w:hAnsi="Times New Roman"/>
                <w:color w:val="000000" w:themeColor="text1"/>
                <w:sz w:val="24"/>
                <w:szCs w:val="24"/>
              </w:rPr>
            </w:pPr>
            <w:r w:rsidRPr="00C23EA4">
              <w:rPr>
                <w:rFonts w:ascii="Times New Roman" w:hAnsi="Times New Roman"/>
                <w:color w:val="000000" w:themeColor="text1"/>
                <w:sz w:val="24"/>
                <w:szCs w:val="24"/>
              </w:rPr>
              <w:t>SIA “LDz Infrastruktūra” ir LDz meitas uzņēmums, kas dibināts 2005. gadā</w:t>
            </w:r>
            <w:r w:rsidRPr="00C23EA4" w:rsidR="005F6EE9">
              <w:rPr>
                <w:rFonts w:ascii="Times New Roman" w:hAnsi="Times New Roman"/>
                <w:color w:val="000000" w:themeColor="text1"/>
                <w:sz w:val="24"/>
                <w:szCs w:val="24"/>
              </w:rPr>
              <w:t xml:space="preserve"> LDz reorganizācijas rezultātā</w:t>
            </w:r>
            <w:r w:rsidRPr="00C23EA4">
              <w:rPr>
                <w:rFonts w:ascii="Times New Roman" w:hAnsi="Times New Roman"/>
                <w:color w:val="000000" w:themeColor="text1"/>
                <w:sz w:val="24"/>
                <w:szCs w:val="24"/>
              </w:rPr>
              <w:t xml:space="preserve">. Uzņēmums veic dzelzceļa mašīnu, instrumentu un mehānismu remontu, dzelzceļa mašīnu un tehnoloģisko vagonu iznomāšanu, sliežu metināšanas un garsliežu transportēšanas darbus, kā arī sliežu ceļu kapitālo remontu un būvniecības darbus. </w:t>
            </w:r>
            <w:r w:rsidRPr="00C23EA4" w:rsidR="005F6EE9">
              <w:rPr>
                <w:rFonts w:ascii="Times New Roman" w:hAnsi="Times New Roman"/>
                <w:color w:val="000000" w:themeColor="text1"/>
                <w:sz w:val="24"/>
                <w:szCs w:val="24"/>
              </w:rPr>
              <w:t xml:space="preserve">2020. gada 11. decembrī  SIA “LDz Infrastruktūra” valde rosināja uzsākt SIA “LDz Infrastruktūra” likvidāciju sakarā ar nepietiekamo komercdarbības apjomu. Tā kā SIA </w:t>
            </w:r>
            <w:r w:rsidRPr="00C23EA4" w:rsidR="005F6EE9">
              <w:rPr>
                <w:rFonts w:ascii="Times New Roman" w:hAnsi="Times New Roman"/>
                <w:color w:val="000000" w:themeColor="text1"/>
                <w:sz w:val="24"/>
                <w:szCs w:val="24"/>
              </w:rPr>
              <w:lastRenderedPageBreak/>
              <w:t>“LDz Infrastruktūra”  faktiski ir kļuvusi par LDz izmaksu centru ar ierobežotu potenciālu pakalpojumu sniegšanai ārējiem klientiem, LDz valde 21.12.2020. ar lēmumu VL-78/492 lēma VAS “Latvijas dzelzceļš” izbeigt līdzdalību un izšķirošo ietekmi SIA “LDZ infrastruktūra”, izbeidzot SIA “LDZ infrastruktūra” darbību likvidācijas procesa rezultātā, pēc Publiskas personas kapitāla daļu un kapitālsabiedrību pārvaldības likuma 5.panta otrās daļas un 9.panta otrās daļas paredzētās Ministru kabineta kā publiskas personas augstākās lēmējinstitūcijas atļaujas saņemšanas;</w:t>
            </w:r>
            <w:r w:rsidRPr="00C23EA4" w:rsidR="00E946EA">
              <w:rPr>
                <w:rFonts w:ascii="Times New Roman" w:hAnsi="Times New Roman"/>
                <w:color w:val="000000" w:themeColor="text1"/>
                <w:sz w:val="24"/>
                <w:szCs w:val="24"/>
              </w:rPr>
              <w:t xml:space="preserve"> šie jautājumi izskatīti un atbalstīti arī LDz padomē un akcionāru sapulcē</w:t>
            </w:r>
            <w:r w:rsidRPr="00C23EA4" w:rsidR="006810DE">
              <w:rPr>
                <w:rFonts w:ascii="Times New Roman" w:hAnsi="Times New Roman"/>
                <w:color w:val="000000" w:themeColor="text1"/>
                <w:sz w:val="24"/>
                <w:szCs w:val="24"/>
              </w:rPr>
              <w:t xml:space="preserve"> un tiks virzīti izskatīšanai Ministru kabinetā.</w:t>
            </w:r>
          </w:p>
          <w:p w:rsidRPr="00C23EA4" w:rsidR="0059078A" w:rsidP="006810DE" w:rsidRDefault="0059078A" w14:paraId="5C74E6E8" w14:textId="42258585">
            <w:pPr>
              <w:pStyle w:val="ListParagraph"/>
              <w:ind w:left="0" w:firstLine="406"/>
              <w:jc w:val="both"/>
              <w:rPr>
                <w:rFonts w:ascii="Times New Roman" w:hAnsi="Times New Roman"/>
                <w:color w:val="000000" w:themeColor="text1"/>
                <w:sz w:val="24"/>
                <w:szCs w:val="24"/>
                <w:highlight w:val="yellow"/>
              </w:rPr>
            </w:pPr>
          </w:p>
          <w:p w:rsidRPr="00C23EA4" w:rsidR="006810DE" w:rsidP="007553E1" w:rsidRDefault="002A15FE" w14:paraId="396A7DF6" w14:textId="34F108D2">
            <w:pPr>
              <w:pStyle w:val="ListParagraph"/>
              <w:numPr>
                <w:ilvl w:val="0"/>
                <w:numId w:val="4"/>
              </w:numPr>
              <w:ind w:left="0" w:firstLine="406"/>
              <w:jc w:val="both"/>
              <w:rPr>
                <w:rFonts w:ascii="Times New Roman" w:hAnsi="Times New Roman"/>
                <w:color w:val="002D41"/>
                <w:sz w:val="24"/>
                <w:szCs w:val="24"/>
              </w:rPr>
            </w:pPr>
            <w:r w:rsidRPr="00C23EA4">
              <w:rPr>
                <w:rFonts w:ascii="Times New Roman" w:hAnsi="Times New Roman"/>
                <w:color w:val="000000" w:themeColor="text1"/>
                <w:sz w:val="24"/>
                <w:szCs w:val="24"/>
              </w:rPr>
              <w:t>SIA “LD</w:t>
            </w:r>
            <w:r w:rsidRPr="00C23EA4" w:rsidR="00816B7F">
              <w:rPr>
                <w:rFonts w:ascii="Times New Roman" w:hAnsi="Times New Roman"/>
                <w:color w:val="000000" w:themeColor="text1"/>
                <w:sz w:val="24"/>
                <w:szCs w:val="24"/>
              </w:rPr>
              <w:t>Z</w:t>
            </w:r>
            <w:r w:rsidRPr="00C23EA4">
              <w:rPr>
                <w:rFonts w:ascii="Times New Roman" w:hAnsi="Times New Roman"/>
                <w:color w:val="000000" w:themeColor="text1"/>
                <w:sz w:val="24"/>
                <w:szCs w:val="24"/>
              </w:rPr>
              <w:t xml:space="preserve"> Apsardze”</w:t>
            </w:r>
            <w:r w:rsidRPr="00C23EA4" w:rsidR="00816B7F">
              <w:rPr>
                <w:rFonts w:ascii="Times New Roman" w:hAnsi="Times New Roman"/>
                <w:color w:val="000000" w:themeColor="text1"/>
                <w:sz w:val="24"/>
                <w:szCs w:val="24"/>
              </w:rPr>
              <w:t xml:space="preserve"> (turpmāk – LDZ Apsardze)</w:t>
            </w:r>
            <w:r w:rsidRPr="00C23EA4">
              <w:rPr>
                <w:rFonts w:ascii="Times New Roman" w:hAnsi="Times New Roman"/>
                <w:color w:val="000000" w:themeColor="text1"/>
                <w:sz w:val="24"/>
                <w:szCs w:val="24"/>
              </w:rPr>
              <w:t xml:space="preserve"> ir LDz meitas uzņēmums, kas dibināts 2003. gadā. Uzņēmumus sniedz dažādu objektu, t.sk. nekustamo īpašumu, dzelzceļa kritiskās infrastruktūras un kravu fiziskās un tehniskās apsardzes pakalpojumus. Papildus tam LD</w:t>
            </w:r>
            <w:r w:rsidRPr="00C23EA4" w:rsidR="00816B7F">
              <w:rPr>
                <w:rFonts w:ascii="Times New Roman" w:hAnsi="Times New Roman"/>
                <w:color w:val="000000" w:themeColor="text1"/>
                <w:sz w:val="24"/>
                <w:szCs w:val="24"/>
              </w:rPr>
              <w:t>Z</w:t>
            </w:r>
            <w:r w:rsidRPr="00C23EA4">
              <w:rPr>
                <w:rFonts w:ascii="Times New Roman" w:hAnsi="Times New Roman"/>
                <w:color w:val="000000" w:themeColor="text1"/>
                <w:sz w:val="24"/>
                <w:szCs w:val="24"/>
              </w:rPr>
              <w:t xml:space="preserve"> </w:t>
            </w:r>
            <w:r w:rsidRPr="00C23EA4" w:rsidR="00816B7F">
              <w:rPr>
                <w:rFonts w:ascii="Times New Roman" w:hAnsi="Times New Roman"/>
                <w:color w:val="000000" w:themeColor="text1"/>
                <w:sz w:val="24"/>
                <w:szCs w:val="24"/>
              </w:rPr>
              <w:t>A</w:t>
            </w:r>
            <w:r w:rsidRPr="00C23EA4">
              <w:rPr>
                <w:rFonts w:ascii="Times New Roman" w:hAnsi="Times New Roman"/>
                <w:color w:val="000000" w:themeColor="text1"/>
                <w:sz w:val="24"/>
                <w:szCs w:val="24"/>
              </w:rPr>
              <w:t xml:space="preserve">psardze projektē un montē apsardzes, ugunsdrošības un video novērošanas sistēmas, kā arī veic to tehnisko apkopi, uzturēšanu un trauksmes signālu apsekošanu.  LDZ </w:t>
            </w:r>
            <w:r w:rsidRPr="00C23EA4" w:rsidR="00816B7F">
              <w:rPr>
                <w:rFonts w:ascii="Times New Roman" w:hAnsi="Times New Roman"/>
                <w:color w:val="000000" w:themeColor="text1"/>
                <w:sz w:val="24"/>
                <w:szCs w:val="24"/>
              </w:rPr>
              <w:t>A</w:t>
            </w:r>
            <w:r w:rsidRPr="00C23EA4">
              <w:rPr>
                <w:rFonts w:ascii="Times New Roman" w:hAnsi="Times New Roman"/>
                <w:color w:val="000000" w:themeColor="text1"/>
                <w:sz w:val="24"/>
                <w:szCs w:val="24"/>
              </w:rPr>
              <w:t>psardze sniedz minētos pakalpojumus gan</w:t>
            </w:r>
            <w:r w:rsidRPr="00C23EA4" w:rsidR="00816B7F">
              <w:rPr>
                <w:rFonts w:ascii="Times New Roman" w:hAnsi="Times New Roman"/>
                <w:color w:val="000000" w:themeColor="text1"/>
                <w:sz w:val="24"/>
                <w:szCs w:val="24"/>
              </w:rPr>
              <w:t xml:space="preserve"> LDz</w:t>
            </w:r>
            <w:r w:rsidRPr="00C23EA4">
              <w:rPr>
                <w:rFonts w:ascii="Times New Roman" w:hAnsi="Times New Roman"/>
                <w:color w:val="000000" w:themeColor="text1"/>
                <w:sz w:val="24"/>
                <w:szCs w:val="24"/>
              </w:rPr>
              <w:t xml:space="preserve"> Koncerna sabiedrībām un citiem uzņēmumiem, gan  arī privātpersonām.</w:t>
            </w:r>
          </w:p>
          <w:p w:rsidRPr="00C23EA4" w:rsidR="005A6187" w:rsidP="006810DE" w:rsidRDefault="00BA7F9C" w14:paraId="6A1239D3" w14:textId="0843A352">
            <w:pPr>
              <w:autoSpaceDE w:val="0"/>
              <w:autoSpaceDN w:val="0"/>
              <w:adjustRightInd w:val="0"/>
              <w:snapToGrid w:val="0"/>
              <w:spacing w:after="0" w:line="240" w:lineRule="auto"/>
              <w:ind w:firstLine="406"/>
              <w:jc w:val="both"/>
              <w:rPr>
                <w:rFonts w:ascii="Times New Roman" w:hAnsi="Times New Roman"/>
                <w:sz w:val="24"/>
                <w:szCs w:val="24"/>
              </w:rPr>
            </w:pPr>
            <w:r w:rsidRPr="00C23EA4">
              <w:rPr>
                <w:rFonts w:ascii="Times New Roman" w:hAnsi="Times New Roman"/>
                <w:sz w:val="24"/>
                <w:szCs w:val="24"/>
              </w:rPr>
              <w:t>AS “LatRailNet” ir LDz meitas uzņēmums, kas dibināts 2010. gadā</w:t>
            </w:r>
            <w:r w:rsidRPr="00C23EA4" w:rsidR="00AF40F2">
              <w:rPr>
                <w:rFonts w:ascii="Times New Roman" w:hAnsi="Times New Roman"/>
                <w:sz w:val="24"/>
                <w:szCs w:val="24"/>
              </w:rPr>
              <w:t xml:space="preserve"> saskaņā ar Dzelzceļa likuma Pārejas noteikumu 35. punktu</w:t>
            </w:r>
            <w:r w:rsidRPr="00C23EA4">
              <w:rPr>
                <w:rFonts w:ascii="Times New Roman" w:hAnsi="Times New Roman"/>
                <w:sz w:val="24"/>
                <w:szCs w:val="24"/>
              </w:rPr>
              <w:t xml:space="preserve">. </w:t>
            </w:r>
            <w:r w:rsidRPr="00C23EA4" w:rsidR="00E920D9">
              <w:rPr>
                <w:rFonts w:ascii="Times New Roman" w:hAnsi="Times New Roman"/>
                <w:sz w:val="24"/>
                <w:szCs w:val="24"/>
              </w:rPr>
              <w:t xml:space="preserve">AS “LatRailNet” </w:t>
            </w:r>
            <w:r w:rsidRPr="00C23EA4">
              <w:rPr>
                <w:rFonts w:ascii="Times New Roman" w:hAnsi="Times New Roman"/>
                <w:sz w:val="24"/>
                <w:szCs w:val="24"/>
              </w:rPr>
              <w:t xml:space="preserve"> veic dzelzceļa infrastruktūras pārvaldītāja būtiskās funkcijas, t. sk. pieņem lēmumus par dzelzceļa infrastruktūras jaudas sadali, vilcienu ceļu iedalīšanu, piekļuves maksas aprēķināšanas sistēmu, maksas noteikšanu, novērtēšanu un iekasēšanu, kā arī sadarbojas ar citiem būtisko funkciju veicējiem starptautisko savienojumu jautājumos, tai skaitā pieņem lēmumus par tīkla darbības uzlabošanas shēmas parametriem, sankcijām par rīcību, kas traucē tīkla darbību, kā arī kompensācijām un prēmijām, ar kurām atalgo darbību, kas pārsniedz plānoto. Uzņēmuma ieņēmumus pilnībā veido maksa par publiskās lietošanas dzelzceļa infrastruktūras pārvaldītāja būtisko funkciju veikšanu, ko maksā kravu un pasažieru  pārvadātāji.</w:t>
            </w:r>
            <w:r w:rsidRPr="00C23EA4" w:rsidR="00222A7E">
              <w:rPr>
                <w:rFonts w:ascii="Times New Roman" w:hAnsi="Times New Roman"/>
                <w:sz w:val="24"/>
                <w:szCs w:val="24"/>
              </w:rPr>
              <w:t xml:space="preserve"> </w:t>
            </w:r>
            <w:r w:rsidRPr="00C23EA4" w:rsidR="005A6187">
              <w:rPr>
                <w:rFonts w:ascii="Times New Roman" w:hAnsi="Times New Roman"/>
                <w:sz w:val="24"/>
                <w:szCs w:val="24"/>
              </w:rPr>
              <w:t>L</w:t>
            </w:r>
            <w:r w:rsidRPr="00C23EA4" w:rsidR="002A15FE">
              <w:rPr>
                <w:rFonts w:ascii="Times New Roman" w:hAnsi="Times New Roman"/>
                <w:sz w:val="24"/>
                <w:szCs w:val="24"/>
              </w:rPr>
              <w:t>Dz</w:t>
            </w:r>
            <w:r w:rsidRPr="00C23EA4" w:rsidR="005A6187">
              <w:rPr>
                <w:rFonts w:ascii="Times New Roman" w:hAnsi="Times New Roman"/>
                <w:sz w:val="24"/>
                <w:szCs w:val="24"/>
              </w:rPr>
              <w:t xml:space="preserve"> misija ir </w:t>
            </w:r>
            <w:r w:rsidRPr="00C23EA4" w:rsidR="002A15FE">
              <w:rPr>
                <w:rFonts w:ascii="Times New Roman" w:hAnsi="Times New Roman"/>
                <w:sz w:val="24"/>
                <w:szCs w:val="24"/>
              </w:rPr>
              <w:t>droši, efektīvi un ilgtspējīgi pārvaldīt un pastāvīgi attīstīt dzelzceļa infrastruktūru, nodrošināt konkurētspējīgus dzelzceļa un loģistikas pakalpojumus Latvijas tautsaimniecības un sabiedrības interesēm</w:t>
            </w:r>
            <w:r w:rsidRPr="00C23EA4" w:rsidR="005A6187">
              <w:rPr>
                <w:rFonts w:ascii="Times New Roman" w:hAnsi="Times New Roman"/>
                <w:sz w:val="24"/>
                <w:szCs w:val="24"/>
              </w:rPr>
              <w:t>.</w:t>
            </w:r>
          </w:p>
          <w:p w:rsidRPr="00C23EA4" w:rsidR="005A6187" w:rsidP="00DB7A9D" w:rsidRDefault="005A6187" w14:paraId="58413129" w14:textId="77777777">
            <w:pPr>
              <w:adjustRightInd w:val="0"/>
              <w:snapToGrid w:val="0"/>
              <w:spacing w:after="0" w:line="240" w:lineRule="auto"/>
              <w:ind w:firstLine="335"/>
              <w:jc w:val="both"/>
              <w:rPr>
                <w:rFonts w:ascii="Times New Roman" w:hAnsi="Times New Roman"/>
                <w:sz w:val="24"/>
                <w:szCs w:val="24"/>
                <w:highlight w:val="yellow"/>
              </w:rPr>
            </w:pPr>
          </w:p>
          <w:p w:rsidRPr="00C23EA4" w:rsidR="005A6187" w:rsidP="00DB7A9D" w:rsidRDefault="005A6187" w14:paraId="5807E61B" w14:textId="586695DC">
            <w:pPr>
              <w:adjustRightInd w:val="0"/>
              <w:snapToGrid w:val="0"/>
              <w:spacing w:after="0" w:line="240" w:lineRule="auto"/>
              <w:ind w:firstLine="335"/>
              <w:jc w:val="both"/>
              <w:rPr>
                <w:rFonts w:ascii="Times New Roman" w:hAnsi="Times New Roman"/>
                <w:sz w:val="24"/>
                <w:szCs w:val="24"/>
                <w:u w:val="single"/>
              </w:rPr>
            </w:pPr>
            <w:r w:rsidRPr="00C23EA4">
              <w:rPr>
                <w:rFonts w:ascii="Times New Roman" w:hAnsi="Times New Roman"/>
                <w:sz w:val="24"/>
                <w:szCs w:val="24"/>
                <w:u w:val="single"/>
              </w:rPr>
              <w:t>Valsts līdzdalība un valsts līdzdalības pārvērtēšana L</w:t>
            </w:r>
            <w:r w:rsidRPr="00C23EA4" w:rsidR="00ED18D2">
              <w:rPr>
                <w:rFonts w:ascii="Times New Roman" w:hAnsi="Times New Roman"/>
                <w:sz w:val="24"/>
                <w:szCs w:val="24"/>
                <w:u w:val="single"/>
              </w:rPr>
              <w:t>Dz</w:t>
            </w:r>
          </w:p>
          <w:p w:rsidRPr="00C23EA4" w:rsidR="005A6187" w:rsidP="00DB7A9D" w:rsidRDefault="005A6187" w14:paraId="42138F72" w14:textId="77777777">
            <w:pPr>
              <w:pStyle w:val="tv213"/>
              <w:shd w:val="clear" w:color="auto" w:fill="FFFFFF"/>
              <w:adjustRightInd w:val="0"/>
              <w:snapToGrid w:val="0"/>
              <w:spacing w:before="0" w:beforeAutospacing="0" w:after="0" w:afterAutospacing="0"/>
              <w:ind w:firstLine="335"/>
              <w:jc w:val="both"/>
            </w:pPr>
            <w:r w:rsidRPr="00C23EA4">
              <w:t>Saskaņā ar Likuma 7.panta pirmo daļu publiskai personai ir pienākums ne retāk kā reizi piecos gados pārvērtēt katru tās tiešo līdzdalību kapitālsabiedrībā un atbilstību Likuma 4.panta nosacījumiem. Šo prasību nepiemēro, ja likumā ir noteikts, ka attiecīgās kapitālsabiedrības kapitāla daļas vai akcijas nav atsavināmas.</w:t>
            </w:r>
          </w:p>
          <w:p w:rsidRPr="00C23EA4" w:rsidR="00AA61F4" w:rsidP="00285F14" w:rsidRDefault="000E11BB" w14:paraId="6E57BEC7" w14:textId="4C4DF353">
            <w:pPr>
              <w:pStyle w:val="tv213"/>
              <w:shd w:val="clear" w:color="auto" w:fill="FFFFFF"/>
              <w:adjustRightInd w:val="0"/>
              <w:snapToGrid w:val="0"/>
              <w:spacing w:before="0" w:beforeAutospacing="0" w:after="0" w:afterAutospacing="0"/>
              <w:ind w:firstLine="335"/>
              <w:jc w:val="both"/>
            </w:pPr>
            <w:r w:rsidRPr="00C23EA4">
              <w:t>Saskaņā ar Valsts un pašvaldību īpašuma privatizācijas un privatizācijas sertifikātu izmantošanas pabeigšanas likuma 17. panta</w:t>
            </w:r>
            <w:r w:rsidRPr="00C23EA4" w:rsidR="00C37C2E">
              <w:t xml:space="preserve"> </w:t>
            </w:r>
            <w:r w:rsidRPr="00C23EA4" w:rsidR="00C37C2E">
              <w:lastRenderedPageBreak/>
              <w:t>pirmo</w:t>
            </w:r>
            <w:r w:rsidR="00902465">
              <w:t xml:space="preserve"> </w:t>
            </w:r>
            <w:r w:rsidRPr="00C23EA4" w:rsidR="00C37C2E">
              <w:t>daļu</w:t>
            </w:r>
            <w:r w:rsidRPr="00C23EA4">
              <w:t xml:space="preserve"> valsts akciju sabiedrību "Latvijas dzelzceļš" un tās akcijas nedrīkst privatizēt vai atsavināt.</w:t>
            </w:r>
          </w:p>
          <w:p w:rsidRPr="00C23EA4" w:rsidR="00970E8F" w:rsidP="00285F14" w:rsidRDefault="00970E8F" w14:paraId="11024AFC" w14:textId="77777777">
            <w:pPr>
              <w:pStyle w:val="tv213"/>
              <w:shd w:val="clear" w:color="auto" w:fill="FFFFFF"/>
              <w:adjustRightInd w:val="0"/>
              <w:snapToGrid w:val="0"/>
              <w:spacing w:before="0" w:beforeAutospacing="0" w:after="0" w:afterAutospacing="0"/>
              <w:ind w:firstLine="335"/>
              <w:jc w:val="both"/>
              <w:rPr>
                <w:highlight w:val="yellow"/>
              </w:rPr>
            </w:pPr>
          </w:p>
          <w:p w:rsidRPr="00C23EA4" w:rsidR="005A6187" w:rsidP="00DB7A9D" w:rsidRDefault="005A6187" w14:paraId="34526912" w14:textId="2F8AE9B6">
            <w:pPr>
              <w:adjustRightInd w:val="0"/>
              <w:snapToGrid w:val="0"/>
              <w:spacing w:after="0" w:line="240" w:lineRule="auto"/>
              <w:ind w:firstLine="335"/>
              <w:jc w:val="both"/>
              <w:rPr>
                <w:rFonts w:ascii="Times New Roman" w:hAnsi="Times New Roman"/>
                <w:sz w:val="24"/>
                <w:szCs w:val="24"/>
                <w:u w:val="single"/>
              </w:rPr>
            </w:pPr>
            <w:r w:rsidRPr="00C23EA4">
              <w:rPr>
                <w:rFonts w:ascii="Times New Roman" w:hAnsi="Times New Roman"/>
                <w:sz w:val="24"/>
                <w:szCs w:val="24"/>
                <w:u w:val="single"/>
              </w:rPr>
              <w:t>L</w:t>
            </w:r>
            <w:r w:rsidRPr="00C23EA4" w:rsidR="002A15FE">
              <w:rPr>
                <w:rFonts w:ascii="Times New Roman" w:hAnsi="Times New Roman"/>
                <w:sz w:val="24"/>
                <w:szCs w:val="24"/>
                <w:u w:val="single"/>
              </w:rPr>
              <w:t>D</w:t>
            </w:r>
            <w:r w:rsidR="00E46590">
              <w:rPr>
                <w:rFonts w:ascii="Times New Roman" w:hAnsi="Times New Roman"/>
                <w:sz w:val="24"/>
                <w:szCs w:val="24"/>
                <w:u w:val="single"/>
              </w:rPr>
              <w:t>Z</w:t>
            </w:r>
            <w:r w:rsidRPr="00C23EA4">
              <w:rPr>
                <w:rFonts w:ascii="Times New Roman" w:hAnsi="Times New Roman"/>
                <w:sz w:val="24"/>
                <w:szCs w:val="24"/>
                <w:u w:val="single"/>
              </w:rPr>
              <w:t xml:space="preserve"> vispārējā stratēģiskā mērķa noteikšana:</w:t>
            </w:r>
          </w:p>
          <w:p w:rsidRPr="00C23EA4" w:rsidR="005A6187" w:rsidP="005A6187" w:rsidRDefault="005A6187" w14:paraId="7F52E3F8" w14:textId="25AB85BB">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sz w:val="24"/>
                <w:szCs w:val="24"/>
              </w:rPr>
            </w:pPr>
            <w:r w:rsidRPr="00C23EA4">
              <w:rPr>
                <w:rFonts w:ascii="Times New Roman" w:hAnsi="Times New Roman"/>
                <w:sz w:val="24"/>
                <w:szCs w:val="24"/>
              </w:rPr>
              <w:t>L</w:t>
            </w:r>
            <w:r w:rsidRPr="00C23EA4" w:rsidR="00ED18D2">
              <w:rPr>
                <w:rFonts w:ascii="Times New Roman" w:hAnsi="Times New Roman"/>
                <w:sz w:val="24"/>
                <w:szCs w:val="24"/>
              </w:rPr>
              <w:t>D</w:t>
            </w:r>
            <w:r w:rsidR="00E46590">
              <w:rPr>
                <w:rFonts w:ascii="Times New Roman" w:hAnsi="Times New Roman"/>
                <w:sz w:val="24"/>
                <w:szCs w:val="24"/>
              </w:rPr>
              <w:t>Z</w:t>
            </w:r>
            <w:r w:rsidRPr="00C23EA4">
              <w:rPr>
                <w:rFonts w:ascii="Times New Roman" w:hAnsi="Times New Roman"/>
                <w:sz w:val="24"/>
                <w:szCs w:val="24"/>
              </w:rPr>
              <w:t xml:space="preserve"> ir vienīgā 100% valstij piederošā, neprivatizējamā kapitālsabiedrība, kuras pamatdarbība un kompetence ir </w:t>
            </w:r>
            <w:r w:rsidRPr="00C23EA4" w:rsidR="00ED18D2">
              <w:rPr>
                <w:rFonts w:ascii="Times New Roman" w:hAnsi="Times New Roman"/>
                <w:sz w:val="24"/>
                <w:szCs w:val="24"/>
              </w:rPr>
              <w:t>publiskās lietošanas dzelzceļa infrastruktūras pārvaldība</w:t>
            </w:r>
            <w:r w:rsidRPr="00C23EA4">
              <w:rPr>
                <w:rFonts w:ascii="Times New Roman" w:hAnsi="Times New Roman"/>
                <w:sz w:val="24"/>
                <w:szCs w:val="24"/>
              </w:rPr>
              <w:t>;</w:t>
            </w:r>
          </w:p>
          <w:p w:rsidRPr="00C23EA4" w:rsidR="00C85729" w:rsidP="005A6187" w:rsidRDefault="00C85729" w14:paraId="45DA9156" w14:textId="75182A91">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sz w:val="24"/>
                <w:szCs w:val="24"/>
              </w:rPr>
            </w:pPr>
            <w:r w:rsidRPr="00C23EA4">
              <w:rPr>
                <w:rFonts w:ascii="Times New Roman" w:hAnsi="Times New Roman"/>
                <w:sz w:val="24"/>
                <w:szCs w:val="24"/>
              </w:rPr>
              <w:t xml:space="preserve">Saskaņā ar </w:t>
            </w:r>
            <w:r w:rsidRPr="00C23EA4" w:rsidR="00E03FF8">
              <w:rPr>
                <w:rFonts w:ascii="Times New Roman" w:hAnsi="Times New Roman"/>
                <w:sz w:val="24"/>
                <w:szCs w:val="24"/>
              </w:rPr>
              <w:t>D</w:t>
            </w:r>
            <w:r w:rsidRPr="00C23EA4">
              <w:rPr>
                <w:rFonts w:ascii="Times New Roman" w:hAnsi="Times New Roman"/>
                <w:sz w:val="24"/>
                <w:szCs w:val="24"/>
              </w:rPr>
              <w:t xml:space="preserve">zelzceļa likuma 6.panta </w:t>
            </w:r>
            <w:r w:rsidRPr="00C23EA4" w:rsidR="00FE6CC7">
              <w:rPr>
                <w:rFonts w:ascii="Times New Roman" w:hAnsi="Times New Roman"/>
                <w:sz w:val="24"/>
                <w:szCs w:val="24"/>
              </w:rPr>
              <w:t xml:space="preserve">otro </w:t>
            </w:r>
            <w:r w:rsidRPr="00C23EA4">
              <w:rPr>
                <w:rFonts w:ascii="Times New Roman" w:hAnsi="Times New Roman"/>
                <w:sz w:val="24"/>
                <w:szCs w:val="24"/>
              </w:rPr>
              <w:t xml:space="preserve">daļu </w:t>
            </w:r>
            <w:r w:rsidRPr="00C23EA4" w:rsidR="00E03FF8">
              <w:rPr>
                <w:rFonts w:ascii="Times New Roman" w:hAnsi="Times New Roman"/>
                <w:sz w:val="24"/>
                <w:szCs w:val="24"/>
              </w:rPr>
              <w:t>v</w:t>
            </w:r>
            <w:r w:rsidRPr="00C23EA4">
              <w:rPr>
                <w:rFonts w:ascii="Times New Roman" w:hAnsi="Times New Roman"/>
                <w:sz w:val="24"/>
                <w:szCs w:val="24"/>
              </w:rPr>
              <w:t xml:space="preserve">alsts publiskās lietošanas dzelzceļa infrastruktūras pārvaldītājs, izņemot infrastruktūras pārvaldītāja būtisko funkciju veikšanu </w:t>
            </w:r>
            <w:r w:rsidRPr="00C23EA4" w:rsidR="00E03FF8">
              <w:rPr>
                <w:rFonts w:ascii="Times New Roman" w:hAnsi="Times New Roman"/>
                <w:sz w:val="24"/>
                <w:szCs w:val="24"/>
              </w:rPr>
              <w:t>D</w:t>
            </w:r>
            <w:r w:rsidRPr="00C23EA4" w:rsidR="00711E97">
              <w:rPr>
                <w:rFonts w:ascii="Times New Roman" w:hAnsi="Times New Roman"/>
                <w:sz w:val="24"/>
                <w:szCs w:val="24"/>
              </w:rPr>
              <w:t>zelzceļa</w:t>
            </w:r>
            <w:r w:rsidRPr="00C23EA4">
              <w:rPr>
                <w:rFonts w:ascii="Times New Roman" w:hAnsi="Times New Roman"/>
                <w:sz w:val="24"/>
                <w:szCs w:val="24"/>
              </w:rPr>
              <w:t xml:space="preserve"> likuma 13.</w:t>
            </w:r>
            <w:r w:rsidRPr="00C23EA4">
              <w:rPr>
                <w:rFonts w:ascii="Times New Roman" w:hAnsi="Times New Roman"/>
                <w:sz w:val="24"/>
                <w:szCs w:val="24"/>
                <w:vertAlign w:val="superscript"/>
              </w:rPr>
              <w:t xml:space="preserve">1 </w:t>
            </w:r>
            <w:r w:rsidRPr="00C23EA4">
              <w:rPr>
                <w:rFonts w:ascii="Times New Roman" w:hAnsi="Times New Roman"/>
                <w:sz w:val="24"/>
                <w:szCs w:val="24"/>
              </w:rPr>
              <w:t>panta pirmajā daļā minētajos gadījumos, ir valsts akciju sabiedrība</w:t>
            </w:r>
            <w:r w:rsidRPr="00C23EA4" w:rsidR="00711E97">
              <w:rPr>
                <w:rFonts w:ascii="Times New Roman" w:hAnsi="Times New Roman"/>
                <w:sz w:val="24"/>
                <w:szCs w:val="24"/>
              </w:rPr>
              <w:t>;</w:t>
            </w:r>
          </w:p>
          <w:p w:rsidR="00A46916" w:rsidP="00A46916" w:rsidRDefault="00711E97" w14:paraId="2068FFB3" w14:textId="77258E30">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sz w:val="24"/>
                <w:szCs w:val="24"/>
              </w:rPr>
            </w:pPr>
            <w:r w:rsidRPr="00C23EA4">
              <w:rPr>
                <w:rFonts w:ascii="Times New Roman" w:hAnsi="Times New Roman"/>
                <w:sz w:val="24"/>
                <w:szCs w:val="24"/>
              </w:rPr>
              <w:t>LD</w:t>
            </w:r>
            <w:r w:rsidR="00E46590">
              <w:rPr>
                <w:rFonts w:ascii="Times New Roman" w:hAnsi="Times New Roman"/>
                <w:sz w:val="24"/>
                <w:szCs w:val="24"/>
              </w:rPr>
              <w:t>Z</w:t>
            </w:r>
            <w:r w:rsidRPr="00C23EA4">
              <w:rPr>
                <w:rFonts w:ascii="Times New Roman" w:hAnsi="Times New Roman"/>
                <w:sz w:val="24"/>
                <w:szCs w:val="24"/>
              </w:rPr>
              <w:t xml:space="preserve"> saimnieciskās darbības principi ir vērsti uz publiskās lietošanas dzelzceļa infrastruktūras pārvaldīšanu atbilstoši tautsaimniecības attīstības vajadzībām un stabilas satiksmes interesēm, nodrošinot noteiktā apjomā un kvalitātē pieejamu dzelzceļa infrastruktūras tīkla izmantošanu un veicot dzelzceļa infrastruktūras, uzturēšanu un attīstību</w:t>
            </w:r>
            <w:r w:rsidRPr="00C23EA4" w:rsidR="00C52815">
              <w:rPr>
                <w:rFonts w:ascii="Times New Roman" w:hAnsi="Times New Roman"/>
                <w:sz w:val="24"/>
                <w:szCs w:val="24"/>
              </w:rPr>
              <w:t>.</w:t>
            </w:r>
            <w:r w:rsidRPr="00C23EA4" w:rsidR="00A46916">
              <w:rPr>
                <w:rFonts w:ascii="Times New Roman" w:hAnsi="Times New Roman"/>
                <w:sz w:val="24"/>
                <w:szCs w:val="24"/>
              </w:rPr>
              <w:t xml:space="preserve"> </w:t>
            </w:r>
            <w:r w:rsidRPr="00C23EA4" w:rsidR="006D424B">
              <w:rPr>
                <w:rFonts w:ascii="Times New Roman" w:hAnsi="Times New Roman"/>
                <w:sz w:val="24"/>
                <w:szCs w:val="24"/>
              </w:rPr>
              <w:t>Tā pat</w:t>
            </w:r>
            <w:r w:rsidRPr="00C23EA4" w:rsidR="00A46916">
              <w:rPr>
                <w:rFonts w:ascii="Times New Roman" w:hAnsi="Times New Roman"/>
                <w:sz w:val="24"/>
                <w:szCs w:val="24"/>
              </w:rPr>
              <w:t xml:space="preserve"> Latvijas ilgtspējīgas attīstības stratēģija līdz 2030. gadam, kā vienu no attīstības virzieniem paredz dzelzceļa transporta attīstību</w:t>
            </w:r>
            <w:r w:rsidRPr="00C23EA4" w:rsidR="005D2D10">
              <w:rPr>
                <w:rFonts w:ascii="Times New Roman" w:hAnsi="Times New Roman"/>
                <w:sz w:val="24"/>
                <w:szCs w:val="24"/>
              </w:rPr>
              <w:t xml:space="preserve">, kas ietver arī dzelzceļa infrastruktūras </w:t>
            </w:r>
            <w:r w:rsidRPr="00C23EA4" w:rsidR="00C258D9">
              <w:rPr>
                <w:rFonts w:ascii="Times New Roman" w:hAnsi="Times New Roman"/>
                <w:sz w:val="24"/>
                <w:szCs w:val="24"/>
              </w:rPr>
              <w:t>uzlabošanu</w:t>
            </w:r>
            <w:r w:rsidR="004D4818">
              <w:rPr>
                <w:rFonts w:ascii="Times New Roman" w:hAnsi="Times New Roman"/>
                <w:sz w:val="24"/>
                <w:szCs w:val="24"/>
              </w:rPr>
              <w:t xml:space="preserve"> un attīstību</w:t>
            </w:r>
            <w:r w:rsidRPr="00C23EA4" w:rsidR="00A46916">
              <w:rPr>
                <w:rFonts w:ascii="Times New Roman" w:hAnsi="Times New Roman"/>
                <w:sz w:val="24"/>
                <w:szCs w:val="24"/>
              </w:rPr>
              <w:t>.</w:t>
            </w:r>
          </w:p>
          <w:p w:rsidRPr="00C23EA4" w:rsidR="00BC189F" w:rsidP="00BC189F" w:rsidRDefault="00BC189F" w14:paraId="3CE65F95" w14:textId="4E9364DF">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sz w:val="24"/>
                <w:szCs w:val="24"/>
              </w:rPr>
            </w:pPr>
            <w:r w:rsidRPr="00AD6CDA">
              <w:rPr>
                <w:rFonts w:ascii="Times New Roman" w:hAnsi="Times New Roman" w:cs="Times New Roman"/>
                <w:sz w:val="24"/>
                <w:szCs w:val="24"/>
              </w:rPr>
              <w:t>Latvijas Nacionālās attīstības plānā 2027. gadam ir noteikts rīcības virziens „Tehnoloģiskā vide un pakalpojumi” ar mērķi “integrēta, ilgtspējīga transporta sistēma, kas sniedz kvalitatīvas cilvēku un kravu mobilitātes iespējas visā valsts teritorijā, nodrošina gan vietējo sasniedzamību, izmantojot dzelzceļu kā sabiedriskā transporta mugurkaulu, gan arī starptautisko savienojamību, pilnībā iekļaujoties ES pamattīklā</w:t>
            </w:r>
            <w:r w:rsidR="00E14340">
              <w:rPr>
                <w:rFonts w:ascii="Times New Roman" w:hAnsi="Times New Roman" w:cs="Times New Roman"/>
                <w:sz w:val="24"/>
                <w:szCs w:val="24"/>
              </w:rPr>
              <w:t xml:space="preserve"> </w:t>
            </w:r>
            <w:r w:rsidRPr="00AD6CDA" w:rsidR="00E14340">
              <w:rPr>
                <w:rFonts w:ascii="Times New Roman" w:hAnsi="Times New Roman" w:cs="Times New Roman"/>
                <w:sz w:val="24"/>
                <w:szCs w:val="24"/>
              </w:rPr>
              <w:t>un nodrošinot pamattīkla un visaptverošā tīkla sasaisti”</w:t>
            </w:r>
            <w:r w:rsidR="001539BD">
              <w:rPr>
                <w:rFonts w:ascii="Times New Roman" w:hAnsi="Times New Roman" w:cs="Times New Roman"/>
                <w:sz w:val="24"/>
                <w:szCs w:val="24"/>
              </w:rPr>
              <w:t>.</w:t>
            </w:r>
          </w:p>
          <w:p w:rsidRPr="00C23EA4" w:rsidR="00A76CE9" w:rsidP="00970E8F" w:rsidRDefault="00A76CE9" w14:paraId="75BFFB85" w14:textId="77777777">
            <w:pPr>
              <w:adjustRightInd w:val="0"/>
              <w:snapToGrid w:val="0"/>
              <w:spacing w:after="0" w:line="240" w:lineRule="auto"/>
              <w:jc w:val="both"/>
              <w:rPr>
                <w:rFonts w:ascii="Times New Roman" w:hAnsi="Times New Roman"/>
                <w:sz w:val="24"/>
                <w:szCs w:val="24"/>
                <w:highlight w:val="yellow"/>
              </w:rPr>
            </w:pPr>
          </w:p>
          <w:p w:rsidRPr="00C23EA4" w:rsidR="005A6187" w:rsidP="00DB7A9D" w:rsidRDefault="005A6187" w14:paraId="206DCDDF" w14:textId="2969EC72">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Ņemot vērā visu iepriekš minēto un</w:t>
            </w:r>
            <w:r w:rsidRPr="00C23EA4" w:rsidR="00E03FF8">
              <w:rPr>
                <w:rFonts w:ascii="Times New Roman" w:hAnsi="Times New Roman"/>
                <w:sz w:val="24"/>
                <w:szCs w:val="24"/>
              </w:rPr>
              <w:t>,</w:t>
            </w:r>
            <w:r w:rsidRPr="00C23EA4">
              <w:rPr>
                <w:rFonts w:ascii="Times New Roman" w:hAnsi="Times New Roman"/>
                <w:sz w:val="24"/>
                <w:szCs w:val="24"/>
              </w:rPr>
              <w:t xml:space="preserve"> pamatojoties uz Publiskas personas kapitāla daļu un kapitālsabiedrību pārvaldības likuma 1. panta pirmās daļas 18. punktu</w:t>
            </w:r>
            <w:r w:rsidRPr="00C23EA4" w:rsidR="00E03FF8">
              <w:rPr>
                <w:rFonts w:ascii="Times New Roman" w:hAnsi="Times New Roman"/>
                <w:sz w:val="24"/>
                <w:szCs w:val="24"/>
              </w:rPr>
              <w:t>,</w:t>
            </w:r>
            <w:r w:rsidRPr="00C23EA4">
              <w:rPr>
                <w:rFonts w:ascii="Times New Roman" w:hAnsi="Times New Roman"/>
                <w:sz w:val="24"/>
                <w:szCs w:val="24"/>
              </w:rPr>
              <w:t xml:space="preserve"> L</w:t>
            </w:r>
            <w:r w:rsidRPr="00C23EA4" w:rsidR="002A15FE">
              <w:rPr>
                <w:rFonts w:ascii="Times New Roman" w:hAnsi="Times New Roman"/>
                <w:sz w:val="24"/>
                <w:szCs w:val="24"/>
              </w:rPr>
              <w:t>D</w:t>
            </w:r>
            <w:r w:rsidR="00E46590">
              <w:rPr>
                <w:rFonts w:ascii="Times New Roman" w:hAnsi="Times New Roman"/>
                <w:sz w:val="24"/>
                <w:szCs w:val="24"/>
              </w:rPr>
              <w:t>Z</w:t>
            </w:r>
            <w:r w:rsidRPr="00C23EA4">
              <w:rPr>
                <w:rFonts w:ascii="Times New Roman" w:hAnsi="Times New Roman"/>
                <w:sz w:val="24"/>
                <w:szCs w:val="24"/>
              </w:rPr>
              <w:t xml:space="preserve"> vispārējais stratēģiskais mērķis </w:t>
            </w:r>
            <w:r w:rsidRPr="00C23EA4" w:rsidR="00A76CE9">
              <w:rPr>
                <w:rFonts w:ascii="Times New Roman" w:hAnsi="Times New Roman"/>
                <w:sz w:val="24"/>
                <w:szCs w:val="24"/>
              </w:rPr>
              <w:t>sākotnēji tika izteikts šādā redakcijā</w:t>
            </w:r>
            <w:r w:rsidRPr="00C23EA4">
              <w:rPr>
                <w:rFonts w:ascii="Times New Roman" w:hAnsi="Times New Roman"/>
                <w:sz w:val="24"/>
                <w:szCs w:val="24"/>
              </w:rPr>
              <w:t xml:space="preserve">: </w:t>
            </w:r>
            <w:r w:rsidRPr="00C23EA4" w:rsidR="002E14BB">
              <w:rPr>
                <w:rFonts w:ascii="Times New Roman" w:hAnsi="Times New Roman"/>
                <w:sz w:val="24"/>
                <w:szCs w:val="24"/>
              </w:rPr>
              <w:t>nodrošināt efektīvu dzelzceļa infrastruktūras pārvaldīšanu stratēģiski svarīgā nozarē Latvijas tautsaimniecības interesēs, kļūstot par Baltijas transporta nozares līderi.</w:t>
            </w:r>
          </w:p>
          <w:p w:rsidRPr="00C23EA4" w:rsidR="00A76CE9" w:rsidP="00DB7A9D" w:rsidRDefault="00A76CE9" w14:paraId="6534101B" w14:textId="195AC5C3">
            <w:pPr>
              <w:adjustRightInd w:val="0"/>
              <w:snapToGrid w:val="0"/>
              <w:spacing w:after="0" w:line="240" w:lineRule="auto"/>
              <w:ind w:firstLine="335"/>
              <w:jc w:val="both"/>
              <w:rPr>
                <w:rFonts w:ascii="Times New Roman" w:hAnsi="Times New Roman"/>
                <w:sz w:val="24"/>
                <w:szCs w:val="24"/>
              </w:rPr>
            </w:pPr>
          </w:p>
          <w:p w:rsidRPr="00C23EA4" w:rsidR="00A76CE9" w:rsidP="00A76CE9" w:rsidRDefault="00A76CE9" w14:paraId="1825A8B5" w14:textId="71B8011E">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Atbilstoši PKC 25.03.2021. atzinumam nr. 1.2-7/30, kas saņemts pēc MK rīkojuma izsludināšanas Valsts sekretāru sanāksmē</w:t>
            </w:r>
            <w:r w:rsidRPr="00C23EA4" w:rsidR="006C54E0">
              <w:rPr>
                <w:rFonts w:ascii="Times New Roman" w:hAnsi="Times New Roman"/>
                <w:sz w:val="24"/>
                <w:szCs w:val="24"/>
              </w:rPr>
              <w:t xml:space="preserve"> (VSS-150)</w:t>
            </w:r>
            <w:r w:rsidRPr="00C23EA4">
              <w:rPr>
                <w:rFonts w:ascii="Times New Roman" w:hAnsi="Times New Roman"/>
                <w:sz w:val="24"/>
                <w:szCs w:val="24"/>
              </w:rPr>
              <w:t>,  mērķis ir  precizēts un  papildināts, paredzot tajā drošu un ilgtspējīgu infrastruktūras pārvaldīšanu, un tā kā LDz ir atkarīgās sabiedrības, kuras veic komercdarbību tādās nozīmīgās jomās kā  dzelzceļa pārvadājumi, ritošā sastāva remonts, infrastruktūras attīstība un  dzelzceļa kustības drošums, tas ir atspoguļots precizētajā mērķī. Savukārt, formulējums “kļūt par Baltijas transporta nozares līderi” tiks iekļauts kapitālsabiedrības vīzijā nevis stratēģiskā mērķī.</w:t>
            </w:r>
          </w:p>
          <w:p w:rsidRPr="00C23EA4" w:rsidR="00A76CE9" w:rsidP="00DB7A9D" w:rsidRDefault="00A76CE9" w14:paraId="4A61772C" w14:textId="77777777">
            <w:pPr>
              <w:adjustRightInd w:val="0"/>
              <w:snapToGrid w:val="0"/>
              <w:spacing w:after="0" w:line="240" w:lineRule="auto"/>
              <w:ind w:firstLine="335"/>
              <w:jc w:val="both"/>
              <w:rPr>
                <w:rFonts w:ascii="Times New Roman" w:hAnsi="Times New Roman"/>
                <w:sz w:val="24"/>
                <w:szCs w:val="24"/>
                <w:highlight w:val="yellow"/>
              </w:rPr>
            </w:pPr>
          </w:p>
          <w:p w:rsidRPr="00C23EA4" w:rsidR="00FE3D74" w:rsidP="00DB7A9D" w:rsidRDefault="00A76CE9" w14:paraId="4CA70ACC" w14:textId="6FA9709C">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Tādējādi LD</w:t>
            </w:r>
            <w:r w:rsidR="00E46590">
              <w:rPr>
                <w:rFonts w:ascii="Times New Roman" w:hAnsi="Times New Roman"/>
                <w:sz w:val="24"/>
                <w:szCs w:val="24"/>
              </w:rPr>
              <w:t>Z</w:t>
            </w:r>
            <w:r w:rsidRPr="00C23EA4">
              <w:rPr>
                <w:rFonts w:ascii="Times New Roman" w:hAnsi="Times New Roman"/>
                <w:sz w:val="24"/>
                <w:szCs w:val="24"/>
              </w:rPr>
              <w:t xml:space="preserve"> vispārējais stratēģiskais mērķis ir nosakāms šāds: nodrošināt efektīvu, drošu un ilgtspējīgu dzelzceļa infrastruktūras </w:t>
            </w:r>
            <w:r w:rsidRPr="00C23EA4">
              <w:rPr>
                <w:rFonts w:ascii="Times New Roman" w:hAnsi="Times New Roman"/>
                <w:sz w:val="24"/>
                <w:szCs w:val="24"/>
              </w:rPr>
              <w:lastRenderedPageBreak/>
              <w:t>pārvaldīšanu, piedāvājot arī  konkurētspējīgus loģistikas, dzelzceļa ritošā sastāva remonta un apkopes, stratēģiski svarīgu objektu apsardzes pakalpojumus, sekmējot videi draudzīgu  dzelzceļa  pārvadājumu attīstību.</w:t>
            </w:r>
          </w:p>
          <w:p w:rsidRPr="00C23EA4" w:rsidR="006C54E0" w:rsidP="00DB7A9D" w:rsidRDefault="006C54E0" w14:paraId="4DCC6F07" w14:textId="36CC3629">
            <w:pPr>
              <w:adjustRightInd w:val="0"/>
              <w:snapToGrid w:val="0"/>
              <w:spacing w:after="0" w:line="240" w:lineRule="auto"/>
              <w:ind w:firstLine="335"/>
              <w:jc w:val="both"/>
              <w:rPr>
                <w:rFonts w:ascii="Times New Roman" w:hAnsi="Times New Roman"/>
                <w:sz w:val="24"/>
                <w:szCs w:val="24"/>
                <w:highlight w:val="yellow"/>
              </w:rPr>
            </w:pPr>
          </w:p>
          <w:p w:rsidRPr="00C23EA4" w:rsidR="006C54E0" w:rsidP="00DB7A9D" w:rsidRDefault="00DB7A9D" w14:paraId="53469BD5" w14:textId="11DBE2D8">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cs="Times New Roman"/>
                <w:sz w:val="24"/>
                <w:szCs w:val="24"/>
              </w:rPr>
              <w:t>Ņemot vērā</w:t>
            </w:r>
            <w:r w:rsidRPr="00C23EA4">
              <w:rPr>
                <w:rFonts w:ascii="Times New Roman" w:hAnsi="Times New Roman"/>
                <w:sz w:val="24"/>
                <w:szCs w:val="24"/>
              </w:rPr>
              <w:t xml:space="preserve"> </w:t>
            </w:r>
            <w:r w:rsidRPr="00C23EA4" w:rsidR="006C54E0">
              <w:rPr>
                <w:rFonts w:ascii="Times New Roman" w:hAnsi="Times New Roman"/>
                <w:sz w:val="24"/>
                <w:szCs w:val="24"/>
              </w:rPr>
              <w:t xml:space="preserve">Konkurences padomes 12.03.2021. </w:t>
            </w:r>
            <w:r w:rsidRPr="00C23EA4">
              <w:rPr>
                <w:rFonts w:ascii="Times New Roman" w:hAnsi="Times New Roman" w:cs="Times New Roman"/>
                <w:sz w:val="24"/>
                <w:szCs w:val="24"/>
              </w:rPr>
              <w:t>atzinumu</w:t>
            </w:r>
            <w:r w:rsidRPr="00C23EA4">
              <w:rPr>
                <w:rFonts w:ascii="Times New Roman" w:hAnsi="Times New Roman"/>
                <w:sz w:val="24"/>
                <w:szCs w:val="24"/>
              </w:rPr>
              <w:t xml:space="preserve"> </w:t>
            </w:r>
            <w:r w:rsidRPr="00C23EA4" w:rsidR="006C54E0">
              <w:rPr>
                <w:rFonts w:ascii="Times New Roman" w:hAnsi="Times New Roman"/>
                <w:sz w:val="24"/>
                <w:szCs w:val="24"/>
              </w:rPr>
              <w:t xml:space="preserve">nr. 1.8-2/356, </w:t>
            </w:r>
            <w:r w:rsidRPr="00C23EA4" w:rsidR="00935052">
              <w:rPr>
                <w:rFonts w:ascii="Times New Roman" w:hAnsi="Times New Roman"/>
                <w:sz w:val="24"/>
                <w:szCs w:val="24"/>
              </w:rPr>
              <w:t>kas saņemts pēc MK rīkojuma izsludināšanas Valsts sekretāru sanāksmē (VSS-150)</w:t>
            </w:r>
            <w:r w:rsidRPr="00C23EA4" w:rsidR="003A38C9">
              <w:rPr>
                <w:rFonts w:ascii="Times New Roman" w:hAnsi="Times New Roman"/>
                <w:sz w:val="24"/>
                <w:szCs w:val="24"/>
              </w:rPr>
              <w:t xml:space="preserve"> </w:t>
            </w:r>
            <w:r w:rsidRPr="00C23EA4" w:rsidR="006C54E0">
              <w:rPr>
                <w:rFonts w:ascii="Times New Roman" w:hAnsi="Times New Roman"/>
                <w:sz w:val="24"/>
                <w:szCs w:val="24"/>
              </w:rPr>
              <w:t>anotācija tiek papildināta ar šādu informāciju:</w:t>
            </w:r>
          </w:p>
          <w:p w:rsidRPr="00C23EA4" w:rsidR="00DB7A9D" w:rsidP="00D62C7E" w:rsidRDefault="00240D4F" w14:paraId="2494CD12" w14:textId="54BF30F1">
            <w:pPr>
              <w:adjustRightInd w:val="0"/>
              <w:snapToGrid w:val="0"/>
              <w:spacing w:after="0" w:line="240" w:lineRule="auto"/>
              <w:ind w:firstLine="335"/>
              <w:jc w:val="both"/>
              <w:rPr>
                <w:rFonts w:ascii="Times New Roman" w:hAnsi="Times New Roman"/>
                <w:sz w:val="24"/>
                <w:szCs w:val="24"/>
                <w:highlight w:val="yellow"/>
              </w:rPr>
            </w:pPr>
            <w:r w:rsidRPr="00C23EA4">
              <w:rPr>
                <w:rFonts w:ascii="Times New Roman" w:hAnsi="Times New Roman" w:cs="Times New Roman"/>
                <w:sz w:val="24"/>
                <w:szCs w:val="24"/>
              </w:rPr>
              <w:t xml:space="preserve">Izvērtējot </w:t>
            </w:r>
            <w:r w:rsidRPr="00C23EA4" w:rsidR="00DB7A9D">
              <w:rPr>
                <w:rFonts w:ascii="Times New Roman" w:hAnsi="Times New Roman"/>
                <w:sz w:val="24"/>
                <w:szCs w:val="24"/>
              </w:rPr>
              <w:t xml:space="preserve"> </w:t>
            </w:r>
            <w:r w:rsidRPr="00C23EA4" w:rsidR="006C54E0">
              <w:rPr>
                <w:rFonts w:ascii="Times New Roman" w:hAnsi="Times New Roman"/>
                <w:sz w:val="24"/>
                <w:szCs w:val="24"/>
              </w:rPr>
              <w:t xml:space="preserve">VAS “Latvijas dzelzceļš” Vidēja termiņa darbības stratēģijas projekta </w:t>
            </w:r>
            <w:r w:rsidRPr="00C23EA4" w:rsidR="00B22422">
              <w:rPr>
                <w:rFonts w:ascii="Times New Roman" w:hAnsi="Times New Roman"/>
                <w:sz w:val="24"/>
                <w:szCs w:val="24"/>
              </w:rPr>
              <w:t>un LD</w:t>
            </w:r>
            <w:r w:rsidR="00E46590">
              <w:rPr>
                <w:rFonts w:ascii="Times New Roman" w:hAnsi="Times New Roman"/>
                <w:sz w:val="24"/>
                <w:szCs w:val="24"/>
              </w:rPr>
              <w:t>Z</w:t>
            </w:r>
            <w:r w:rsidRPr="00C23EA4" w:rsidR="00B22422">
              <w:rPr>
                <w:rFonts w:ascii="Times New Roman" w:hAnsi="Times New Roman"/>
                <w:sz w:val="24"/>
                <w:szCs w:val="24"/>
              </w:rPr>
              <w:t xml:space="preserve"> līdzdalības meitas sabiedrīb</w:t>
            </w:r>
            <w:r w:rsidRPr="00C23EA4" w:rsidR="00995D9F">
              <w:rPr>
                <w:rFonts w:ascii="Times New Roman" w:hAnsi="Times New Roman"/>
                <w:sz w:val="24"/>
                <w:szCs w:val="24"/>
              </w:rPr>
              <w:t>ā</w:t>
            </w:r>
            <w:r w:rsidRPr="00C23EA4" w:rsidR="00B22422">
              <w:rPr>
                <w:rFonts w:ascii="Times New Roman" w:hAnsi="Times New Roman"/>
                <w:sz w:val="24"/>
                <w:szCs w:val="24"/>
              </w:rPr>
              <w:t xml:space="preserve">s </w:t>
            </w:r>
            <w:r w:rsidRPr="00C23EA4" w:rsidR="006C54E0">
              <w:rPr>
                <w:rFonts w:ascii="Times New Roman" w:hAnsi="Times New Roman"/>
                <w:sz w:val="24"/>
                <w:szCs w:val="24"/>
              </w:rPr>
              <w:t>atbilstīb</w:t>
            </w:r>
            <w:r w:rsidRPr="00C23EA4">
              <w:rPr>
                <w:rFonts w:ascii="Times New Roman" w:hAnsi="Times New Roman"/>
                <w:sz w:val="24"/>
                <w:szCs w:val="24"/>
              </w:rPr>
              <w:t>u</w:t>
            </w:r>
            <w:r w:rsidRPr="00C23EA4" w:rsidR="006C54E0">
              <w:rPr>
                <w:rFonts w:ascii="Times New Roman" w:hAnsi="Times New Roman"/>
                <w:sz w:val="24"/>
                <w:szCs w:val="24"/>
              </w:rPr>
              <w:t xml:space="preserve"> Publiskas personas kapitāla daļu un kapitālsabiedrību pārvaldības likuma 4., 5. un 7. pantam un Valsts pārvaldes iekārtas likuma </w:t>
            </w:r>
            <w:r w:rsidRPr="00C23EA4" w:rsidR="00D874E2">
              <w:rPr>
                <w:rFonts w:ascii="Times New Roman" w:hAnsi="Times New Roman"/>
                <w:sz w:val="24"/>
                <w:szCs w:val="24"/>
              </w:rPr>
              <w:t>(</w:t>
            </w:r>
            <w:r w:rsidR="00CF71E5">
              <w:rPr>
                <w:rFonts w:ascii="Times New Roman" w:hAnsi="Times New Roman"/>
                <w:sz w:val="24"/>
                <w:szCs w:val="24"/>
              </w:rPr>
              <w:t>tu</w:t>
            </w:r>
            <w:r w:rsidR="00EB56ED">
              <w:rPr>
                <w:rFonts w:ascii="Times New Roman" w:hAnsi="Times New Roman"/>
                <w:sz w:val="24"/>
                <w:szCs w:val="24"/>
              </w:rPr>
              <w:t>rpmāk</w:t>
            </w:r>
            <w:r w:rsidR="00B56009">
              <w:rPr>
                <w:rFonts w:ascii="Times New Roman" w:hAnsi="Times New Roman"/>
                <w:sz w:val="24"/>
                <w:szCs w:val="24"/>
              </w:rPr>
              <w:t xml:space="preserve"> arī</w:t>
            </w:r>
            <w:r w:rsidR="00EB56ED">
              <w:rPr>
                <w:rFonts w:ascii="Times New Roman" w:hAnsi="Times New Roman"/>
                <w:sz w:val="24"/>
                <w:szCs w:val="24"/>
              </w:rPr>
              <w:t xml:space="preserve"> </w:t>
            </w:r>
            <w:r w:rsidRPr="00C23EA4" w:rsidR="00D874E2">
              <w:rPr>
                <w:rFonts w:ascii="Times New Roman" w:hAnsi="Times New Roman"/>
                <w:sz w:val="24"/>
                <w:szCs w:val="24"/>
              </w:rPr>
              <w:t xml:space="preserve">VPIL) </w:t>
            </w:r>
            <w:r w:rsidRPr="00C23EA4" w:rsidR="006C54E0">
              <w:rPr>
                <w:rFonts w:ascii="Times New Roman" w:hAnsi="Times New Roman"/>
                <w:sz w:val="24"/>
                <w:szCs w:val="24"/>
              </w:rPr>
              <w:t xml:space="preserve">88.panta </w:t>
            </w:r>
            <w:r w:rsidRPr="00C23EA4" w:rsidR="00EE3547">
              <w:rPr>
                <w:rFonts w:ascii="Times New Roman" w:hAnsi="Times New Roman"/>
                <w:sz w:val="24"/>
                <w:szCs w:val="24"/>
              </w:rPr>
              <w:t>pirmajai</w:t>
            </w:r>
            <w:r w:rsidRPr="00C23EA4" w:rsidR="006C54E0">
              <w:rPr>
                <w:rFonts w:ascii="Times New Roman" w:hAnsi="Times New Roman"/>
                <w:sz w:val="24"/>
                <w:szCs w:val="24"/>
              </w:rPr>
              <w:t xml:space="preserve"> un </w:t>
            </w:r>
            <w:r w:rsidRPr="00C23EA4" w:rsidR="00EE3547">
              <w:rPr>
                <w:rFonts w:ascii="Times New Roman" w:hAnsi="Times New Roman"/>
                <w:sz w:val="24"/>
                <w:szCs w:val="24"/>
              </w:rPr>
              <w:t xml:space="preserve">otrajai </w:t>
            </w:r>
            <w:r w:rsidRPr="00C23EA4" w:rsidR="006C54E0">
              <w:rPr>
                <w:rFonts w:ascii="Times New Roman" w:hAnsi="Times New Roman"/>
                <w:sz w:val="24"/>
                <w:szCs w:val="24"/>
              </w:rPr>
              <w:t>daļai, Konkurences likuma 14.</w:t>
            </w:r>
            <w:r w:rsidRPr="00C23EA4" w:rsidR="006C54E0">
              <w:rPr>
                <w:rFonts w:ascii="Times New Roman" w:hAnsi="Times New Roman"/>
                <w:sz w:val="24"/>
                <w:szCs w:val="24"/>
                <w:vertAlign w:val="superscript"/>
              </w:rPr>
              <w:t>1</w:t>
            </w:r>
            <w:r w:rsidRPr="00C23EA4" w:rsidR="006C54E0">
              <w:rPr>
                <w:rFonts w:ascii="Times New Roman" w:hAnsi="Times New Roman"/>
                <w:sz w:val="24"/>
                <w:szCs w:val="24"/>
              </w:rPr>
              <w:t xml:space="preserve"> pantam</w:t>
            </w:r>
            <w:r w:rsidRPr="00C23EA4">
              <w:rPr>
                <w:rFonts w:ascii="Times New Roman" w:hAnsi="Times New Roman"/>
                <w:sz w:val="24"/>
                <w:szCs w:val="24"/>
              </w:rPr>
              <w:t xml:space="preserve">, </w:t>
            </w:r>
            <w:r w:rsidRPr="00C23EA4">
              <w:rPr>
                <w:rFonts w:ascii="Times New Roman" w:hAnsi="Times New Roman" w:cs="Times New Roman"/>
                <w:sz w:val="24"/>
                <w:szCs w:val="24"/>
              </w:rPr>
              <w:t xml:space="preserve">tika </w:t>
            </w:r>
            <w:r w:rsidRPr="00C23EA4" w:rsidR="003A38C9">
              <w:rPr>
                <w:rFonts w:ascii="Times New Roman" w:hAnsi="Times New Roman" w:cs="Times New Roman"/>
                <w:sz w:val="24"/>
                <w:szCs w:val="24"/>
              </w:rPr>
              <w:t xml:space="preserve"> </w:t>
            </w:r>
            <w:r w:rsidRPr="00C23EA4" w:rsidR="00EC7E99">
              <w:rPr>
                <w:rFonts w:ascii="Times New Roman" w:hAnsi="Times New Roman" w:cs="Times New Roman"/>
                <w:sz w:val="24"/>
                <w:szCs w:val="24"/>
              </w:rPr>
              <w:t>analizēts</w:t>
            </w:r>
            <w:r w:rsidRPr="00C23EA4" w:rsidR="00EC7E99">
              <w:rPr>
                <w:rFonts w:ascii="Times New Roman" w:hAnsi="Times New Roman"/>
                <w:sz w:val="24"/>
                <w:szCs w:val="24"/>
              </w:rPr>
              <w:t>, vai līdzdalība LDZ atbilst VPIL 88. panta pirmajā daļā noteiktajiem nosacījumiem</w:t>
            </w:r>
            <w:r w:rsidRPr="00C23EA4" w:rsidR="00995D9F">
              <w:rPr>
                <w:rFonts w:ascii="Times New Roman" w:hAnsi="Times New Roman"/>
                <w:sz w:val="24"/>
                <w:szCs w:val="24"/>
              </w:rPr>
              <w:t xml:space="preserve"> – pakalpojumi ir stratēģiski svarīgi valsts vai pašvaldības administratīvās teritorijas attīstībai vai valsts </w:t>
            </w:r>
            <w:r w:rsidRPr="00C23EA4" w:rsidR="00995D9F">
              <w:rPr>
                <w:rFonts w:ascii="Times New Roman" w:hAnsi="Times New Roman" w:cs="Times New Roman"/>
                <w:sz w:val="24"/>
                <w:szCs w:val="24"/>
              </w:rPr>
              <w:t>drošība</w:t>
            </w:r>
            <w:r w:rsidRPr="00C23EA4" w:rsidR="00671A40">
              <w:rPr>
                <w:rFonts w:ascii="Times New Roman" w:hAnsi="Times New Roman" w:cs="Times New Roman"/>
                <w:sz w:val="24"/>
                <w:szCs w:val="24"/>
              </w:rPr>
              <w:t>i</w:t>
            </w:r>
            <w:r w:rsidRPr="00C23EA4" w:rsidR="00BF15E7">
              <w:rPr>
                <w:rFonts w:ascii="Times New Roman" w:hAnsi="Times New Roman" w:cs="Times New Roman"/>
                <w:sz w:val="24"/>
                <w:szCs w:val="24"/>
              </w:rPr>
              <w:t xml:space="preserve">. </w:t>
            </w:r>
            <w:r w:rsidRPr="00C23EA4" w:rsidR="00777C35">
              <w:rPr>
                <w:rFonts w:ascii="Times New Roman" w:hAnsi="Times New Roman" w:cs="Times New Roman"/>
                <w:sz w:val="24"/>
                <w:szCs w:val="24"/>
              </w:rPr>
              <w:t>Veiktā sākotnējā i</w:t>
            </w:r>
            <w:r w:rsidRPr="00C23EA4" w:rsidR="00BF15E7">
              <w:rPr>
                <w:rFonts w:ascii="Times New Roman" w:hAnsi="Times New Roman" w:cs="Times New Roman"/>
                <w:sz w:val="24"/>
                <w:szCs w:val="24"/>
              </w:rPr>
              <w:t>zvērtējuma</w:t>
            </w:r>
            <w:r w:rsidRPr="00C23EA4" w:rsidR="00D62C7E">
              <w:rPr>
                <w:rFonts w:ascii="Times New Roman" w:hAnsi="Times New Roman"/>
                <w:sz w:val="24"/>
                <w:szCs w:val="24"/>
              </w:rPr>
              <w:t xml:space="preserve"> ietvaros ir vērtēts un</w:t>
            </w:r>
            <w:r w:rsidRPr="00C23EA4" w:rsidR="00D62C7E">
              <w:rPr>
                <w:rFonts w:ascii="Times New Roman" w:hAnsi="Times New Roman" w:cs="Times New Roman"/>
                <w:sz w:val="24"/>
                <w:szCs w:val="24"/>
              </w:rPr>
              <w:t xml:space="preserve"> </w:t>
            </w:r>
            <w:r w:rsidRPr="00C23EA4" w:rsidR="0028060E">
              <w:rPr>
                <w:rFonts w:ascii="Times New Roman" w:hAnsi="Times New Roman" w:cs="Times New Roman"/>
                <w:sz w:val="24"/>
                <w:szCs w:val="24"/>
              </w:rPr>
              <w:t>pirmšķietami</w:t>
            </w:r>
            <w:r w:rsidRPr="00C23EA4" w:rsidR="0028060E">
              <w:rPr>
                <w:rFonts w:ascii="Times New Roman" w:hAnsi="Times New Roman"/>
                <w:sz w:val="24"/>
                <w:szCs w:val="24"/>
              </w:rPr>
              <w:t xml:space="preserve"> </w:t>
            </w:r>
            <w:r w:rsidRPr="00C23EA4" w:rsidR="00BF15E7">
              <w:rPr>
                <w:rFonts w:ascii="Times New Roman" w:hAnsi="Times New Roman"/>
                <w:sz w:val="24"/>
                <w:szCs w:val="24"/>
              </w:rPr>
              <w:t>secināts, ka LD</w:t>
            </w:r>
            <w:r w:rsidR="00E46590">
              <w:rPr>
                <w:rFonts w:ascii="Times New Roman" w:hAnsi="Times New Roman"/>
                <w:sz w:val="24"/>
                <w:szCs w:val="24"/>
              </w:rPr>
              <w:t>Z</w:t>
            </w:r>
            <w:r w:rsidRPr="00C23EA4" w:rsidR="00BF15E7">
              <w:rPr>
                <w:rFonts w:ascii="Times New Roman" w:hAnsi="Times New Roman"/>
                <w:sz w:val="24"/>
                <w:szCs w:val="24"/>
              </w:rPr>
              <w:t xml:space="preserve"> līdzdalība meitas sabiedrībās nodrošina </w:t>
            </w:r>
            <w:r w:rsidRPr="00C23EA4" w:rsidR="00EC7E99">
              <w:rPr>
                <w:rFonts w:ascii="Times New Roman" w:hAnsi="Times New Roman"/>
                <w:sz w:val="24"/>
                <w:szCs w:val="24"/>
              </w:rPr>
              <w:t>vidēja termiņa darbības stratēģijā noteikto mērķu sasniegšanu</w:t>
            </w:r>
            <w:r w:rsidRPr="00C23EA4" w:rsidR="0046216C">
              <w:rPr>
                <w:rFonts w:ascii="Times New Roman" w:hAnsi="Times New Roman" w:cs="Times New Roman"/>
                <w:sz w:val="24"/>
                <w:szCs w:val="24"/>
              </w:rPr>
              <w:t>,</w:t>
            </w:r>
            <w:r w:rsidRPr="00C23EA4" w:rsidR="00EC7E99">
              <w:rPr>
                <w:rFonts w:ascii="Times New Roman" w:hAnsi="Times New Roman" w:cs="Times New Roman"/>
                <w:sz w:val="24"/>
                <w:szCs w:val="24"/>
              </w:rPr>
              <w:t xml:space="preserve"> </w:t>
            </w:r>
            <w:r w:rsidRPr="00C23EA4" w:rsidR="00777C35">
              <w:rPr>
                <w:rFonts w:ascii="Times New Roman" w:hAnsi="Times New Roman" w:cs="Times New Roman"/>
                <w:sz w:val="24"/>
                <w:szCs w:val="24"/>
              </w:rPr>
              <w:t>kā arī</w:t>
            </w:r>
            <w:r w:rsidRPr="00C23EA4" w:rsidR="00EC7E99">
              <w:rPr>
                <w:rFonts w:ascii="Times New Roman" w:hAnsi="Times New Roman"/>
                <w:sz w:val="24"/>
                <w:szCs w:val="24"/>
              </w:rPr>
              <w:t xml:space="preserve"> ar LDZ līdzdalību tās meitas sabiedrībās LDZ resursi tiek izmantoti racionāli un ekonomiski pamatoti, ievērojot labas korporatīvās pārvaldības principus. </w:t>
            </w:r>
          </w:p>
          <w:p w:rsidRPr="00C23EA4" w:rsidR="004F551D" w:rsidP="004F551D" w:rsidRDefault="008C030D" w14:paraId="07FD01A6" w14:textId="06FC3837">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cs="Times New Roman"/>
                <w:sz w:val="24"/>
                <w:szCs w:val="24"/>
              </w:rPr>
              <w:t>LDZ</w:t>
            </w:r>
            <w:r w:rsidRPr="00C23EA4" w:rsidR="000E4094">
              <w:rPr>
                <w:rFonts w:ascii="Times New Roman" w:hAnsi="Times New Roman" w:cs="Times New Roman"/>
                <w:sz w:val="24"/>
                <w:szCs w:val="24"/>
              </w:rPr>
              <w:t xml:space="preserve"> </w:t>
            </w:r>
            <w:r w:rsidRPr="00C23EA4" w:rsidR="00DB7A9D">
              <w:rPr>
                <w:rFonts w:ascii="Times New Roman" w:hAnsi="Times New Roman" w:cs="Times New Roman"/>
                <w:sz w:val="24"/>
                <w:szCs w:val="24"/>
              </w:rPr>
              <w:t xml:space="preserve">ieskatā </w:t>
            </w:r>
            <w:r w:rsidRPr="00C23EA4" w:rsidR="00691475">
              <w:rPr>
                <w:rFonts w:ascii="Times New Roman" w:hAnsi="Times New Roman" w:cs="Times New Roman"/>
                <w:sz w:val="24"/>
                <w:szCs w:val="24"/>
              </w:rPr>
              <w:t>a</w:t>
            </w:r>
            <w:r w:rsidRPr="00C23EA4" w:rsidR="004F551D">
              <w:rPr>
                <w:rFonts w:ascii="Times New Roman" w:hAnsi="Times New Roman" w:cs="Times New Roman"/>
                <w:sz w:val="24"/>
                <w:szCs w:val="24"/>
              </w:rPr>
              <w:t>tkarīgās</w:t>
            </w:r>
            <w:r w:rsidRPr="00C23EA4" w:rsidR="004F551D">
              <w:rPr>
                <w:rFonts w:ascii="Times New Roman" w:hAnsi="Times New Roman"/>
                <w:sz w:val="24"/>
                <w:szCs w:val="24"/>
              </w:rPr>
              <w:t xml:space="preserve"> sabiedrības</w:t>
            </w:r>
            <w:r w:rsidRPr="00C23EA4" w:rsidR="004F551D">
              <w:rPr>
                <w:rFonts w:ascii="Times New Roman" w:hAnsi="Times New Roman" w:cs="Times New Roman"/>
                <w:sz w:val="24"/>
                <w:szCs w:val="24"/>
              </w:rPr>
              <w:t xml:space="preserve"> </w:t>
            </w:r>
            <w:r w:rsidRPr="00C23EA4" w:rsidR="00D721DA">
              <w:rPr>
                <w:rFonts w:ascii="Times New Roman" w:hAnsi="Times New Roman" w:cs="Times New Roman"/>
                <w:sz w:val="24"/>
                <w:szCs w:val="24"/>
              </w:rPr>
              <w:t>pirmšķietami</w:t>
            </w:r>
            <w:r w:rsidRPr="00C23EA4" w:rsidR="00D721DA">
              <w:rPr>
                <w:rFonts w:ascii="Times New Roman" w:hAnsi="Times New Roman"/>
                <w:sz w:val="24"/>
                <w:szCs w:val="24"/>
              </w:rPr>
              <w:t xml:space="preserve"> </w:t>
            </w:r>
            <w:r w:rsidRPr="00C23EA4" w:rsidR="004F551D">
              <w:rPr>
                <w:rFonts w:ascii="Times New Roman" w:hAnsi="Times New Roman"/>
                <w:sz w:val="24"/>
                <w:szCs w:val="24"/>
              </w:rPr>
              <w:t xml:space="preserve">sniedz stratēģiski svarīgus pakalpojumus un/vai tiek novērsta tirgus nepilnība (tirgus nepietiekamība) </w:t>
            </w:r>
            <w:r w:rsidR="00F551BA">
              <w:rPr>
                <w:rFonts w:ascii="Times New Roman" w:hAnsi="Times New Roman"/>
                <w:sz w:val="24"/>
                <w:szCs w:val="24"/>
              </w:rPr>
              <w:t>VPIL</w:t>
            </w:r>
            <w:r w:rsidRPr="00C23EA4" w:rsidR="004F551D">
              <w:rPr>
                <w:rFonts w:ascii="Times New Roman" w:hAnsi="Times New Roman"/>
                <w:sz w:val="24"/>
                <w:szCs w:val="24"/>
              </w:rPr>
              <w:t xml:space="preserve"> 88. panta </w:t>
            </w:r>
            <w:r w:rsidRPr="00C23EA4" w:rsidR="00D06748">
              <w:rPr>
                <w:rFonts w:ascii="Times New Roman" w:hAnsi="Times New Roman"/>
                <w:sz w:val="24"/>
                <w:szCs w:val="24"/>
              </w:rPr>
              <w:t>pirmās</w:t>
            </w:r>
            <w:r w:rsidRPr="00C23EA4" w:rsidR="004F551D">
              <w:rPr>
                <w:rFonts w:ascii="Times New Roman" w:hAnsi="Times New Roman"/>
                <w:sz w:val="24"/>
                <w:szCs w:val="24"/>
              </w:rPr>
              <w:t xml:space="preserve"> daļas nozīmē</w:t>
            </w:r>
            <w:r w:rsidR="00B56009">
              <w:rPr>
                <w:rFonts w:ascii="Times New Roman" w:hAnsi="Times New Roman"/>
                <w:sz w:val="24"/>
                <w:szCs w:val="24"/>
              </w:rPr>
              <w:t>.</w:t>
            </w:r>
          </w:p>
          <w:p w:rsidRPr="00C23EA4" w:rsidR="004F551D" w:rsidP="004F551D" w:rsidRDefault="008C030D" w14:paraId="5C0AFBB0" w14:textId="70299E60">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cs="Times New Roman"/>
                <w:sz w:val="24"/>
                <w:szCs w:val="24"/>
              </w:rPr>
              <w:t>LD</w:t>
            </w:r>
            <w:r w:rsidR="006F17D5">
              <w:rPr>
                <w:rFonts w:ascii="Times New Roman" w:hAnsi="Times New Roman" w:cs="Times New Roman"/>
                <w:sz w:val="24"/>
                <w:szCs w:val="24"/>
              </w:rPr>
              <w:t>Z</w:t>
            </w:r>
            <w:r w:rsidRPr="00C23EA4" w:rsidR="006E15A2">
              <w:rPr>
                <w:rFonts w:ascii="Times New Roman" w:hAnsi="Times New Roman" w:cs="Times New Roman"/>
                <w:sz w:val="24"/>
                <w:szCs w:val="24"/>
              </w:rPr>
              <w:t xml:space="preserve"> </w:t>
            </w:r>
            <w:r w:rsidRPr="00C23EA4" w:rsidR="002349F1">
              <w:rPr>
                <w:rFonts w:ascii="Times New Roman" w:hAnsi="Times New Roman" w:cs="Times New Roman"/>
                <w:sz w:val="24"/>
                <w:szCs w:val="24"/>
              </w:rPr>
              <w:t xml:space="preserve">vērtējumā </w:t>
            </w:r>
            <w:r w:rsidRPr="00C23EA4" w:rsidR="004F551D">
              <w:rPr>
                <w:rFonts w:ascii="Times New Roman" w:hAnsi="Times New Roman"/>
                <w:sz w:val="24"/>
                <w:szCs w:val="24"/>
              </w:rPr>
              <w:t xml:space="preserve">LDZ Cargo sniegtie kravu pārvadājumu, vilces nodrošināšanas un manevru pakalpojumi atbilst VPIL 88.panta pirmās daļas 2. punktam – tiek sniegti pakalpojumi, kas ir stratēģiski svarīgi valsts vai pašvaldības administratīvās teritorijas attīstībai vai valsts drošībai. </w:t>
            </w:r>
          </w:p>
          <w:p w:rsidRPr="00C23EA4" w:rsidR="004F551D" w:rsidP="004F551D" w:rsidRDefault="004F551D" w14:paraId="73F7F898" w14:textId="2C66725E">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LDZ Cargo darbība novērš trūkumus iekšzemes un tranzīta dzelzceļa kravu pārvadājumos, jo uzņēmums spēj nodrošināt pakalpojumus vietējo kravu nosūtītāju vajadzībām, kā arī noteiktos gadījumos - sadarbībai ar citu valstu nacionālajiem dzelzceļa pārvadātājiem. Vilces un manevru pakalpojumiem tirgū nepastāv citas alternatīvas, jo citiem manevru lokomotīvju īpašniekiem Latvijas teritorijā nav pietiekams lokomotīvju skaits un brīvā kapacitāte LDZ koncerna vajadzību nodrošināšanai.</w:t>
            </w:r>
          </w:p>
          <w:p w:rsidRPr="00C23EA4" w:rsidR="004F551D" w:rsidP="004F551D" w:rsidRDefault="008C030D" w14:paraId="0B08E126" w14:textId="501927E7">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cs="Times New Roman"/>
                <w:sz w:val="24"/>
                <w:szCs w:val="24"/>
              </w:rPr>
              <w:t>LDZ</w:t>
            </w:r>
            <w:r w:rsidRPr="00C23EA4" w:rsidR="006E15A2">
              <w:rPr>
                <w:rFonts w:ascii="Times New Roman" w:hAnsi="Times New Roman" w:cs="Times New Roman"/>
                <w:sz w:val="24"/>
                <w:szCs w:val="24"/>
              </w:rPr>
              <w:t xml:space="preserve"> vērtējumā </w:t>
            </w:r>
            <w:r w:rsidRPr="00C23EA4" w:rsidR="004F551D">
              <w:rPr>
                <w:rFonts w:ascii="Times New Roman" w:hAnsi="Times New Roman"/>
                <w:sz w:val="24"/>
                <w:szCs w:val="24"/>
              </w:rPr>
              <w:t xml:space="preserve">LDZ RSS sniegtie </w:t>
            </w:r>
            <w:r w:rsidRPr="00C23EA4" w:rsidR="00BF5ECB">
              <w:rPr>
                <w:rFonts w:ascii="Times New Roman" w:hAnsi="Times New Roman"/>
                <w:sz w:val="24"/>
                <w:szCs w:val="24"/>
              </w:rPr>
              <w:t>ritošā sastāva remonta</w:t>
            </w:r>
            <w:r w:rsidRPr="00C23EA4" w:rsidR="001521A5">
              <w:rPr>
                <w:rFonts w:ascii="Times New Roman" w:hAnsi="Times New Roman"/>
                <w:sz w:val="24"/>
                <w:szCs w:val="24"/>
              </w:rPr>
              <w:t xml:space="preserve">, </w:t>
            </w:r>
            <w:r w:rsidRPr="00C23EA4" w:rsidR="004F551D">
              <w:rPr>
                <w:rFonts w:ascii="Times New Roman" w:hAnsi="Times New Roman"/>
                <w:sz w:val="24"/>
                <w:szCs w:val="24"/>
              </w:rPr>
              <w:t>degvielas, eļļas u.c. materiālu realizācijas</w:t>
            </w:r>
            <w:r w:rsidRPr="00C23EA4" w:rsidR="001521A5">
              <w:rPr>
                <w:rFonts w:ascii="Times New Roman" w:hAnsi="Times New Roman"/>
                <w:sz w:val="24"/>
                <w:szCs w:val="24"/>
              </w:rPr>
              <w:t>, kā arī ekipēšanas</w:t>
            </w:r>
            <w:r w:rsidRPr="00C23EA4" w:rsidR="004F551D">
              <w:rPr>
                <w:rFonts w:ascii="Times New Roman" w:hAnsi="Times New Roman"/>
                <w:sz w:val="24"/>
                <w:szCs w:val="24"/>
              </w:rPr>
              <w:t xml:space="preserve"> pakalpojumi atbilst VPIL 88.panta pirmās daļas 2. punktam – tiek sniegts pakalpojums, kas ir stratēģiski svarīgs valsts vai pašvaldības administratīvās teritorijas attīstībai vai valsts drošībai.</w:t>
            </w:r>
          </w:p>
          <w:p w:rsidRPr="00C23EA4" w:rsidR="004F551D" w:rsidP="004F551D" w:rsidRDefault="004F551D" w14:paraId="5A52014E" w14:textId="4BD943EF">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LDZ RSS arī novērš tirgus trūkumus, jo citiem dīzeļdegvielas vairumtirgotājiem nav atbilstošas materiāli-tehniskās bāzes, lai nodrošinātu dīzeļdegvielas piegādi dzelzceļa objektos, izmantojot dzelzceļa transportu, ko</w:t>
            </w:r>
            <w:r w:rsidRPr="00C23EA4" w:rsidR="00FE7349">
              <w:rPr>
                <w:rFonts w:ascii="Times New Roman" w:hAnsi="Times New Roman"/>
                <w:sz w:val="24"/>
                <w:szCs w:val="24"/>
              </w:rPr>
              <w:t>, piemēram,</w:t>
            </w:r>
            <w:r w:rsidRPr="00C23EA4">
              <w:rPr>
                <w:rFonts w:ascii="Times New Roman" w:hAnsi="Times New Roman"/>
                <w:sz w:val="24"/>
                <w:szCs w:val="24"/>
              </w:rPr>
              <w:t xml:space="preserve"> apliecina vairāki </w:t>
            </w:r>
            <w:r w:rsidRPr="00C23EA4" w:rsidR="00FE7349">
              <w:rPr>
                <w:rFonts w:ascii="Times New Roman" w:hAnsi="Times New Roman"/>
                <w:sz w:val="24"/>
                <w:szCs w:val="24"/>
              </w:rPr>
              <w:t>AS “</w:t>
            </w:r>
            <w:r w:rsidRPr="00C23EA4">
              <w:rPr>
                <w:rFonts w:ascii="Times New Roman" w:hAnsi="Times New Roman"/>
                <w:sz w:val="24"/>
                <w:szCs w:val="24"/>
              </w:rPr>
              <w:t>P</w:t>
            </w:r>
            <w:r w:rsidRPr="00C23EA4" w:rsidR="00FE7349">
              <w:rPr>
                <w:rFonts w:ascii="Times New Roman" w:hAnsi="Times New Roman"/>
                <w:sz w:val="24"/>
                <w:szCs w:val="24"/>
              </w:rPr>
              <w:t>asažieru vilciens”</w:t>
            </w:r>
            <w:r w:rsidRPr="00C23EA4">
              <w:rPr>
                <w:rFonts w:ascii="Times New Roman" w:hAnsi="Times New Roman"/>
                <w:sz w:val="24"/>
                <w:szCs w:val="24"/>
              </w:rPr>
              <w:t xml:space="preserve"> degvielas iepirkumi, kuros LDZ RSS ir bijis vienīgais pretendents, kā arī citiem ritošā sastāva remontu sniedzējiem nav atbilstošas materiāli-tehniskās bāzes, lai nodrošinātu tekošos un kapitālos remontus nepieciešamajā apjomā</w:t>
            </w:r>
            <w:r w:rsidRPr="00C23EA4" w:rsidR="001521A5">
              <w:rPr>
                <w:rFonts w:ascii="Times New Roman" w:hAnsi="Times New Roman"/>
                <w:sz w:val="24"/>
                <w:szCs w:val="24"/>
              </w:rPr>
              <w:t xml:space="preserve">, attiecībā uz ritošā sastāva </w:t>
            </w:r>
            <w:r w:rsidRPr="00C23EA4" w:rsidR="001521A5">
              <w:rPr>
                <w:rFonts w:ascii="Times New Roman" w:hAnsi="Times New Roman"/>
                <w:sz w:val="24"/>
                <w:szCs w:val="24"/>
              </w:rPr>
              <w:lastRenderedPageBreak/>
              <w:t>remonta un apkopes, kā arī ekipēšanas pakalpojumiem konkrēto pakalpojumu vienlīdz efektīvi nesniedz privātie tirgus dalībnieki un tie nav spējīgi efektīvi nodrošināt konkrētā pakalpojuma pieejamību un tā sniegšanu</w:t>
            </w:r>
            <w:r w:rsidRPr="00C23EA4">
              <w:rPr>
                <w:rFonts w:ascii="Times New Roman" w:hAnsi="Times New Roman"/>
                <w:sz w:val="24"/>
                <w:szCs w:val="24"/>
              </w:rPr>
              <w:t>.</w:t>
            </w:r>
          </w:p>
          <w:p w:rsidRPr="00C23EA4" w:rsidR="004F551D" w:rsidP="004F551D" w:rsidRDefault="006E15A2" w14:paraId="4B0CA15B" w14:textId="085825E8">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cs="Times New Roman"/>
                <w:sz w:val="24"/>
                <w:szCs w:val="24"/>
              </w:rPr>
              <w:t>LD</w:t>
            </w:r>
            <w:r w:rsidR="006F17D5">
              <w:rPr>
                <w:rFonts w:ascii="Times New Roman" w:hAnsi="Times New Roman" w:cs="Times New Roman"/>
                <w:sz w:val="24"/>
                <w:szCs w:val="24"/>
              </w:rPr>
              <w:t>Z</w:t>
            </w:r>
            <w:r w:rsidRPr="00C23EA4">
              <w:rPr>
                <w:rFonts w:ascii="Times New Roman" w:hAnsi="Times New Roman" w:cs="Times New Roman"/>
                <w:sz w:val="24"/>
                <w:szCs w:val="24"/>
              </w:rPr>
              <w:t xml:space="preserve"> vērtējumā </w:t>
            </w:r>
            <w:r w:rsidRPr="00C23EA4" w:rsidR="004F551D">
              <w:rPr>
                <w:rFonts w:ascii="Times New Roman" w:hAnsi="Times New Roman"/>
                <w:sz w:val="24"/>
                <w:szCs w:val="24"/>
              </w:rPr>
              <w:t>LD</w:t>
            </w:r>
            <w:r w:rsidR="006F17D5">
              <w:rPr>
                <w:rFonts w:ascii="Times New Roman" w:hAnsi="Times New Roman"/>
                <w:sz w:val="24"/>
                <w:szCs w:val="24"/>
              </w:rPr>
              <w:t>Z</w:t>
            </w:r>
            <w:r w:rsidRPr="00C23EA4" w:rsidR="004F551D">
              <w:rPr>
                <w:rFonts w:ascii="Times New Roman" w:hAnsi="Times New Roman"/>
                <w:sz w:val="24"/>
                <w:szCs w:val="24"/>
              </w:rPr>
              <w:t xml:space="preserve"> Apsardze sniegtie apsardzes pakalpojumi atbilst VPIL 88.panta pirmās daļas 2. punktam – tiek sniegti pakalpojumi, kas ir stratēģiski svarīgi valsts vai pašvaldības administratīvās teritorijas attīstībai vai valsts drošībai.</w:t>
            </w:r>
          </w:p>
          <w:p w:rsidRPr="00C23EA4" w:rsidR="004F551D" w:rsidP="004F551D" w:rsidRDefault="004F551D" w14:paraId="3E970390" w14:textId="5B6A8D4D">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 xml:space="preserve">LDZ Apsardze ne tikai sniedz stratēģiski svarīgu pakalpojumu, bet arī novērš tirgus trūkumus, jo dzelzceļa infrastruktūras un objektu apsardzes tirgū ir ierobežots skaits citu apsardzes uzņēmumu, kas </w:t>
            </w:r>
            <w:r w:rsidRPr="00C23EA4" w:rsidR="00BF5ECB">
              <w:rPr>
                <w:rFonts w:ascii="Times New Roman" w:hAnsi="Times New Roman"/>
                <w:sz w:val="24"/>
                <w:szCs w:val="24"/>
              </w:rPr>
              <w:t xml:space="preserve">nepieciešamā </w:t>
            </w:r>
            <w:r w:rsidRPr="00C23EA4">
              <w:rPr>
                <w:rFonts w:ascii="Times New Roman" w:hAnsi="Times New Roman"/>
                <w:sz w:val="24"/>
                <w:szCs w:val="24"/>
              </w:rPr>
              <w:t xml:space="preserve">apjomā var nodrošināt apsardzes darbiniekus, kuri papildus apsardzes sertifikātam apsardzes darbību īstenošanai dzelzceļa infrastruktūras un tās objektu apsardzē ir ieguvuši </w:t>
            </w:r>
            <w:r w:rsidRPr="00C23EA4" w:rsidR="00BF5ECB">
              <w:rPr>
                <w:rFonts w:ascii="Times New Roman" w:hAnsi="Times New Roman"/>
                <w:sz w:val="24"/>
                <w:szCs w:val="24"/>
              </w:rPr>
              <w:t>d</w:t>
            </w:r>
            <w:r w:rsidRPr="00C23EA4">
              <w:rPr>
                <w:rFonts w:ascii="Times New Roman" w:hAnsi="Times New Roman"/>
                <w:sz w:val="24"/>
                <w:szCs w:val="24"/>
              </w:rPr>
              <w:t>zelzceļa speciālista kvalifikāciju.</w:t>
            </w:r>
          </w:p>
          <w:p w:rsidRPr="00C23EA4" w:rsidR="00777C35" w:rsidP="00777C35" w:rsidRDefault="00777C35" w14:paraId="5A6435B9" w14:textId="759B924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23EA4">
              <w:rPr>
                <w:rFonts w:ascii="Times New Roman" w:hAnsi="Times New Roman" w:cs="Times New Roman"/>
                <w:sz w:val="24"/>
                <w:szCs w:val="24"/>
              </w:rPr>
              <w:t xml:space="preserve">Konkurences padome 14.09.2020. atzinumā ir paudusi viedokli, ka </w:t>
            </w:r>
            <w:r w:rsidRPr="00C23EA4">
              <w:rPr>
                <w:rFonts w:ascii="Times New Roman" w:hAnsi="Times New Roman" w:eastAsia="Calibri" w:cs="Times New Roman"/>
                <w:sz w:val="24"/>
                <w:szCs w:val="24"/>
              </w:rPr>
              <w:t>LD</w:t>
            </w:r>
            <w:r w:rsidR="00604F5B">
              <w:rPr>
                <w:rFonts w:ascii="Times New Roman" w:hAnsi="Times New Roman" w:eastAsia="Calibri" w:cs="Times New Roman"/>
                <w:sz w:val="24"/>
                <w:szCs w:val="24"/>
              </w:rPr>
              <w:t>Z</w:t>
            </w:r>
            <w:r w:rsidRPr="00C23EA4">
              <w:rPr>
                <w:rFonts w:ascii="Times New Roman" w:hAnsi="Times New Roman" w:eastAsia="Calibri" w:cs="Times New Roman"/>
                <w:sz w:val="24"/>
                <w:szCs w:val="24"/>
              </w:rPr>
              <w:t xml:space="preserve"> Apsardze sniegtie pamatpakalpojumi ir atzīstami par stratēģiski svarīgiem pakalpojumiem V</w:t>
            </w:r>
            <w:r w:rsidR="00EB56ED">
              <w:rPr>
                <w:rFonts w:ascii="Times New Roman" w:hAnsi="Times New Roman" w:eastAsia="Calibri" w:cs="Times New Roman"/>
                <w:sz w:val="24"/>
                <w:szCs w:val="24"/>
              </w:rPr>
              <w:t>PIL</w:t>
            </w:r>
            <w:r w:rsidRPr="00C23EA4">
              <w:rPr>
                <w:rFonts w:ascii="Times New Roman" w:hAnsi="Times New Roman" w:eastAsia="Calibri" w:cs="Times New Roman"/>
                <w:sz w:val="24"/>
                <w:szCs w:val="24"/>
              </w:rPr>
              <w:t xml:space="preserve"> 88.panta pirmās daļas 2.punkta izpratnē. </w:t>
            </w:r>
            <w:r w:rsidRPr="00C23EA4">
              <w:rPr>
                <w:rFonts w:ascii="Times New Roman" w:hAnsi="Times New Roman" w:cs="Times New Roman"/>
                <w:color w:val="000000"/>
                <w:sz w:val="24"/>
                <w:szCs w:val="24"/>
              </w:rPr>
              <w:t>Vienlaikus nepieciešams ņemt vērā, ka konkrēta pakalpojuma noteikšana par stratēģiski svarīgu ir atzīstama tikai par vienu no priekšnoteikumiem, lai atbilstoši VPIL 88.panta pirmās daļas 2.punktam publiskai personai būtu tiesisks pamats sniegt šādu pakalpojumu, piemērojot tiesību normā paredzēto izņēmumu.</w:t>
            </w:r>
          </w:p>
          <w:p w:rsidRPr="00C23EA4" w:rsidR="00777C35" w:rsidP="0046216C" w:rsidRDefault="00777C35" w14:paraId="2CB37723" w14:textId="6874D425">
            <w:pPr>
              <w:autoSpaceDE w:val="0"/>
              <w:autoSpaceDN w:val="0"/>
              <w:adjustRightInd w:val="0"/>
              <w:spacing w:after="0" w:line="240" w:lineRule="auto"/>
              <w:ind w:firstLine="709"/>
              <w:jc w:val="both"/>
              <w:rPr>
                <w:rFonts w:ascii="Times New Roman" w:hAnsi="Times New Roman" w:eastAsia="Calibri" w:cs="Times New Roman"/>
                <w:sz w:val="24"/>
                <w:szCs w:val="24"/>
              </w:rPr>
            </w:pPr>
            <w:r w:rsidRPr="00C23EA4">
              <w:rPr>
                <w:rFonts w:ascii="Times New Roman" w:hAnsi="Times New Roman" w:eastAsia="Calibri" w:cs="Times New Roman"/>
                <w:sz w:val="24"/>
                <w:szCs w:val="24"/>
              </w:rPr>
              <w:t>Attiecībā uz LD</w:t>
            </w:r>
            <w:r w:rsidR="00604F5B">
              <w:rPr>
                <w:rFonts w:ascii="Times New Roman" w:hAnsi="Times New Roman" w:eastAsia="Calibri" w:cs="Times New Roman"/>
                <w:sz w:val="24"/>
                <w:szCs w:val="24"/>
              </w:rPr>
              <w:t>Z</w:t>
            </w:r>
            <w:r w:rsidRPr="00C23EA4">
              <w:rPr>
                <w:rFonts w:ascii="Times New Roman" w:hAnsi="Times New Roman" w:eastAsia="Calibri" w:cs="Times New Roman"/>
                <w:sz w:val="24"/>
                <w:szCs w:val="24"/>
              </w:rPr>
              <w:t xml:space="preserve"> Apsardze sniegtajiem papildu pakalpojumiem brīvajā tirgū (</w:t>
            </w:r>
            <w:r w:rsidRPr="00C23EA4">
              <w:rPr>
                <w:rFonts w:ascii="Times New Roman" w:hAnsi="Times New Roman" w:cs="Times New Roman"/>
                <w:sz w:val="24"/>
                <w:szCs w:val="24"/>
              </w:rPr>
              <w:t xml:space="preserve">apsardzes pakalpojumi ar dzelzceļa infrastruktūras objektu apsardzi nesaistītiem Latvijas uzņēmumiem un privātpersonām), Konkurences padome norādīja, ka tās ieskatā </w:t>
            </w:r>
            <w:r w:rsidRPr="00C23EA4">
              <w:rPr>
                <w:rFonts w:ascii="Times New Roman" w:hAnsi="Times New Roman" w:eastAsia="Calibri" w:cs="Times New Roman"/>
                <w:sz w:val="24"/>
                <w:szCs w:val="24"/>
              </w:rPr>
              <w:t>LD</w:t>
            </w:r>
            <w:r w:rsidR="00604F5B">
              <w:rPr>
                <w:rFonts w:ascii="Times New Roman" w:hAnsi="Times New Roman" w:eastAsia="Calibri" w:cs="Times New Roman"/>
                <w:sz w:val="24"/>
                <w:szCs w:val="24"/>
              </w:rPr>
              <w:t>Z</w:t>
            </w:r>
            <w:r w:rsidRPr="00C23EA4">
              <w:rPr>
                <w:rFonts w:ascii="Times New Roman" w:hAnsi="Times New Roman" w:eastAsia="Calibri" w:cs="Times New Roman"/>
                <w:sz w:val="24"/>
                <w:szCs w:val="24"/>
              </w:rPr>
              <w:t xml:space="preserve"> Apsardze</w:t>
            </w:r>
            <w:r w:rsidRPr="00C23EA4">
              <w:rPr>
                <w:rFonts w:ascii="Times New Roman" w:hAnsi="Times New Roman" w:cs="Times New Roman"/>
                <w:sz w:val="24"/>
                <w:szCs w:val="24"/>
              </w:rPr>
              <w:t xml:space="preserve"> sniegtie papildu pakalpojumi brīvajā tirgū, ir acīmredzami ārpus </w:t>
            </w:r>
            <w:r w:rsidR="005D13AA">
              <w:rPr>
                <w:rFonts w:ascii="Times New Roman" w:hAnsi="Times New Roman" w:cs="Times New Roman"/>
                <w:sz w:val="24"/>
                <w:szCs w:val="24"/>
              </w:rPr>
              <w:t>VPIL</w:t>
            </w:r>
            <w:r w:rsidRPr="00C23EA4">
              <w:rPr>
                <w:rFonts w:ascii="Times New Roman" w:hAnsi="Times New Roman" w:cs="Times New Roman"/>
                <w:sz w:val="24"/>
                <w:szCs w:val="24"/>
              </w:rPr>
              <w:t xml:space="preserve"> 88.panta pirmās daļas 2.punktā paredzētā priekšnoteikuma par stratēģiski svarīgu pakalpojumu sniegšanu tvēruma, tādējādi </w:t>
            </w:r>
            <w:r w:rsidRPr="00C23EA4">
              <w:rPr>
                <w:rFonts w:ascii="Times New Roman" w:hAnsi="Times New Roman" w:eastAsia="Calibri" w:cs="Times New Roman"/>
                <w:sz w:val="24"/>
                <w:szCs w:val="24"/>
              </w:rPr>
              <w:t>LD</w:t>
            </w:r>
            <w:r w:rsidR="00604F5B">
              <w:rPr>
                <w:rFonts w:ascii="Times New Roman" w:hAnsi="Times New Roman" w:eastAsia="Calibri" w:cs="Times New Roman"/>
                <w:sz w:val="24"/>
                <w:szCs w:val="24"/>
              </w:rPr>
              <w:t>Z</w:t>
            </w:r>
            <w:r w:rsidRPr="00C23EA4">
              <w:rPr>
                <w:rFonts w:ascii="Times New Roman" w:hAnsi="Times New Roman" w:eastAsia="Calibri" w:cs="Times New Roman"/>
                <w:sz w:val="24"/>
                <w:szCs w:val="24"/>
              </w:rPr>
              <w:t xml:space="preserve"> Apsardze</w:t>
            </w:r>
            <w:r w:rsidRPr="00C23EA4">
              <w:rPr>
                <w:rFonts w:ascii="Times New Roman" w:hAnsi="Times New Roman" w:cs="Times New Roman"/>
                <w:sz w:val="24"/>
                <w:szCs w:val="24"/>
              </w:rPr>
              <w:t xml:space="preserve"> nebūtu jāiesaistās pakalpojumu sniegšanā šajos tirgos.</w:t>
            </w:r>
          </w:p>
          <w:p w:rsidRPr="00C23EA4" w:rsidR="004F551D" w:rsidP="004F551D" w:rsidRDefault="00163C70" w14:paraId="72F2EC5A" w14:textId="01BBCE0F">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cs="Times New Roman"/>
                <w:sz w:val="24"/>
                <w:szCs w:val="24"/>
              </w:rPr>
              <w:t>LDZ</w:t>
            </w:r>
            <w:r w:rsidRPr="00C23EA4" w:rsidR="006E15A2">
              <w:rPr>
                <w:rFonts w:ascii="Times New Roman" w:hAnsi="Times New Roman" w:cs="Times New Roman"/>
                <w:sz w:val="24"/>
                <w:szCs w:val="24"/>
              </w:rPr>
              <w:t xml:space="preserve"> vērtējumā </w:t>
            </w:r>
            <w:r w:rsidRPr="00C23EA4" w:rsidR="004F551D">
              <w:rPr>
                <w:rFonts w:ascii="Times New Roman" w:hAnsi="Times New Roman"/>
                <w:sz w:val="24"/>
                <w:szCs w:val="24"/>
              </w:rPr>
              <w:t xml:space="preserve">LDZ Loģistika sniegtie loģistikas pakalpojumi atbilst VPIL 88.panta pirmās daļas 2. punktam – tiek </w:t>
            </w:r>
            <w:r w:rsidRPr="00C23EA4" w:rsidR="002349F1">
              <w:rPr>
                <w:rFonts w:ascii="Times New Roman" w:hAnsi="Times New Roman" w:cs="Times New Roman"/>
                <w:sz w:val="24"/>
                <w:szCs w:val="24"/>
              </w:rPr>
              <w:t>piedāvātas</w:t>
            </w:r>
            <w:r w:rsidRPr="00C23EA4" w:rsidR="002349F1">
              <w:rPr>
                <w:rFonts w:ascii="Times New Roman" w:hAnsi="Times New Roman"/>
                <w:sz w:val="24"/>
                <w:szCs w:val="24"/>
              </w:rPr>
              <w:t xml:space="preserve"> </w:t>
            </w:r>
            <w:r w:rsidRPr="00C23EA4" w:rsidR="004F551D">
              <w:rPr>
                <w:rFonts w:ascii="Times New Roman" w:hAnsi="Times New Roman"/>
                <w:sz w:val="24"/>
                <w:szCs w:val="24"/>
              </w:rPr>
              <w:t>preces vai</w:t>
            </w:r>
            <w:r w:rsidRPr="00C23EA4" w:rsidR="004F551D">
              <w:rPr>
                <w:rFonts w:ascii="Times New Roman" w:hAnsi="Times New Roman" w:cs="Times New Roman"/>
                <w:sz w:val="24"/>
                <w:szCs w:val="24"/>
              </w:rPr>
              <w:t xml:space="preserve"> </w:t>
            </w:r>
            <w:r w:rsidRPr="00C23EA4" w:rsidR="002349F1">
              <w:rPr>
                <w:rFonts w:ascii="Times New Roman" w:hAnsi="Times New Roman" w:cs="Times New Roman"/>
                <w:sz w:val="24"/>
                <w:szCs w:val="24"/>
              </w:rPr>
              <w:t>sniegti</w:t>
            </w:r>
            <w:r w:rsidRPr="00C23EA4" w:rsidR="002349F1">
              <w:rPr>
                <w:rFonts w:ascii="Times New Roman" w:hAnsi="Times New Roman"/>
                <w:sz w:val="24"/>
                <w:szCs w:val="24"/>
              </w:rPr>
              <w:t xml:space="preserve"> </w:t>
            </w:r>
            <w:r w:rsidRPr="00C23EA4" w:rsidR="004F551D">
              <w:rPr>
                <w:rFonts w:ascii="Times New Roman" w:hAnsi="Times New Roman"/>
                <w:sz w:val="24"/>
                <w:szCs w:val="24"/>
              </w:rPr>
              <w:t>pakalpojumi, kas ir stratēģiski svarīgi valsts vai pašvaldības administratīvās teritorijas attīstībai vai valsts drošībai.</w:t>
            </w:r>
          </w:p>
          <w:p w:rsidRPr="00C23EA4" w:rsidR="004F551D" w:rsidP="004F551D" w:rsidRDefault="00BF5ECB" w14:paraId="0EEE6426" w14:textId="1BFC1BD1">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 xml:space="preserve">Lai gan dzelzceļa kravu ekspedīcijas tirgū Latvijas teritorijā pirmšķietami nepastāv tirgus nepilnības – kravu nosūtītājiem un saņēmējiem ir iespējams saņemt dzelzceļa ekspedīcijas pakalpojumus - , ir nepieciešamība attīstīt dzelzceļa loģistikas pakalpojumus jaunos tirgos, lai piesaistītu jaunas dzelzceļa kravu plūsmas, pildītu LV un ES līmeņa stratēģiskos mērķus par kravu pārnesi uz dzelzceļa transportu un palielinātu Latvijas tranzīta koridora starptautisko konkurētspēju. Atsevišķām kravām pastāv alternatīvu neesamība, jo tirgū ir dalībnieki, kas varētu kravas transportēt, izmantojot dzelzceļu, taču to nedara vai nespēj darīt. </w:t>
            </w:r>
            <w:r w:rsidRPr="00C23EA4" w:rsidR="004F551D">
              <w:rPr>
                <w:rFonts w:ascii="Times New Roman" w:hAnsi="Times New Roman"/>
                <w:sz w:val="24"/>
                <w:szCs w:val="24"/>
              </w:rPr>
              <w:t>LDZ Loģistika sniegtos intermodālos loģistikas pakalpojumus izmanto Latvijas militārās organizācijas militāro kravu transporta organizēšanai.</w:t>
            </w:r>
            <w:r w:rsidRPr="00C23EA4">
              <w:rPr>
                <w:rFonts w:ascii="Times New Roman" w:hAnsi="Times New Roman"/>
                <w:sz w:val="24"/>
                <w:szCs w:val="24"/>
              </w:rPr>
              <w:t xml:space="preserve"> </w:t>
            </w:r>
          </w:p>
          <w:p w:rsidRPr="00C23EA4" w:rsidR="00777C35" w:rsidP="00C465A4" w:rsidRDefault="00777C35" w14:paraId="088E8B11" w14:textId="77777777">
            <w:pPr>
              <w:adjustRightInd w:val="0"/>
              <w:snapToGrid w:val="0"/>
              <w:spacing w:after="0" w:line="240" w:lineRule="auto"/>
              <w:ind w:firstLine="335"/>
              <w:jc w:val="both"/>
              <w:rPr>
                <w:rFonts w:ascii="Times New Roman" w:hAnsi="Times New Roman" w:cs="Times New Roman"/>
                <w:sz w:val="24"/>
                <w:szCs w:val="24"/>
              </w:rPr>
            </w:pPr>
          </w:p>
          <w:p w:rsidRPr="00C23EA4" w:rsidR="00C465A4" w:rsidP="00C465A4" w:rsidRDefault="00C465A4" w14:paraId="5E5256D1" w14:textId="4FC30B1F">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 xml:space="preserve">Ņemot vērā LDZ un LDZ meitas sabiedrību darbības veidus, konsultāciju veikšanai tika uzrunātas vairākas komersantus pārstāvošas biedrības un nodibinājumi, un tika saņemti šādi viedokļi. </w:t>
            </w:r>
          </w:p>
          <w:p w:rsidRPr="00C23EA4" w:rsidR="00C465A4" w:rsidP="00C465A4" w:rsidRDefault="00C465A4" w14:paraId="17D97CA6" w14:textId="68D94A77">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lastRenderedPageBreak/>
              <w:t>Latvijas Nacionālai kravas ekspeditoru un loģistikas asociācijai “LAFF” (LAFF) viedoklis tika lūgts saistībā ar valsts līdzdalību LDZ un LDZ līdzdalību LDZ Loģistika. LAFF konsultāciju ietvaros (26.11.2020. vēstule) pauda sekojošu viedokli: “Ņemot vērā to, ka VAS "Latvijas dzelzceļš" pārvalda visus dzelzceļa objektus, kas, mūsuprāt, ir stratēģiski svarīgi valsts administratīvās teritorijas attīstībai un valsts drošībai, uzskatām, ka valstij jābūt šādas kapitālsabiedrības dibinātājam un 100% dalībniekam. Igaunijas dzelzceļa pieredze rāda, ka tādas kapitālsabiedrības kapitāla daļu nodošana privāta sektora personām (sabiedrībām, kurās valstij nepieder kapitāla daļas) radījusi daudz problēmu, kā rezultātā valsts tika spiesta izpirkt kapitālsabiedrības daļas atpakaļ. Gribētos arī uzsvērt, ka "Lietuvos geležinkeliai" (LTG) ir Lietuvas valsts īpašumā 100%, un uz doto brīdi Lietuvas dzelzceļš veiksmīgi konkurē Baltijas kravu pārvadājumu pakalpojumu tirgū. Tajā pašā laikā, mūsuprāt, tādas kapitālsabiedrības kā SIA "LDZ Loģistika" varētu veiksmīgi strādāt arī bez valsts subsīdijām.”.</w:t>
            </w:r>
          </w:p>
          <w:p w:rsidRPr="00C23EA4" w:rsidR="00C465A4" w:rsidP="00C465A4" w:rsidRDefault="00C465A4" w14:paraId="0D8FB54A" w14:textId="77777777">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Latvijas Drošības biznesa asociācijai viedoklis tika lūgts saistībā ar valsts līdzdalību LDZ un LDZ līdzdalību LDZ Apsardze. Latvija Drošības biznesa asociācija norādīja , ka tā savu viedokli ir jau paudusi 12.02.2020 sūdzībā nr. 20/04 (Sūdzība), un ka tās viedoklis nav mainījies. Sūdzībā Latvijas Drošības biznesa asociācija cita starpā pauda sekojošus apsvērumus: LDZ Apsardze attīstās un ar vien aktīvāk darbojas privātajā sektorā, t.sk. piedaloties dažādos publiskajos iepirkumos; nav konstatējama tirgus nepilnība, jo valstī darbojas daudzi desmiti apsardzes kompānijas, kas saņēmušas apsardzes darbības speciālās atļaujas (licences) tehniskās apsardzes pakalpojumu sniegšanai un fiziskās apsardzes pakalpojumu sniegšanai; nav saprotams, kā Latvijas apstākļos LDZ Apsardze īsteno valsts stratēģisko attīstību un drošības intereses, jo īpaši sniedzot pakalpojumus trešajām personām - privātiem tiesību subjektiem; pēdējos gados LDZ Apsardze ir sākusi piedāvāt savus pakalpojumus par nepamatoti zemām cenām, kas liecina par valsts “subsidēšanas pazīmēm”, kas kropļo konkurenci valstī; pazīmes liecina, ka brīva tirgus apstākļos LDZ Apsardze pakalpojumus privātajā sektorā nespētu nodrošināt.</w:t>
            </w:r>
          </w:p>
          <w:p w:rsidRPr="00C23EA4" w:rsidR="00C465A4" w:rsidP="00C465A4" w:rsidRDefault="00C465A4" w14:paraId="5D2A8836" w14:textId="0BBD3C2D">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Latvijas tirdzniecības un rūpniecības kamera (LRTK) 09.10.2020. vēstulē attiecībā uz SIA “LDz Apsardze” pauda viedokli, ka tās ieskatā LDz Apsardze nenovērš tirgus nepilnību. LRTK norādīja, ka tās ieskatā visu noteiktās kvalifikācijas prasības un sertifikātus var iegūt jebkurš brīvā tirgus dalībnieks un  ka LD</w:t>
            </w:r>
            <w:r w:rsidR="001B5A67">
              <w:rPr>
                <w:rFonts w:ascii="Times New Roman" w:hAnsi="Times New Roman"/>
                <w:sz w:val="24"/>
                <w:szCs w:val="24"/>
              </w:rPr>
              <w:t>Z</w:t>
            </w:r>
            <w:r w:rsidRPr="00C23EA4">
              <w:rPr>
                <w:rFonts w:ascii="Times New Roman" w:hAnsi="Times New Roman"/>
                <w:sz w:val="24"/>
                <w:szCs w:val="24"/>
              </w:rPr>
              <w:t xml:space="preserve"> Apsardze nenodrošina stratēģiski svarīgi pakalpojumu nodrošināšanu.</w:t>
            </w:r>
          </w:p>
          <w:p w:rsidRPr="00C23EA4" w:rsidR="00C465A4" w:rsidP="00C465A4" w:rsidRDefault="00C465A4" w14:paraId="43B85F87" w14:textId="23CDF51A">
            <w:pPr>
              <w:adjustRightInd w:val="0"/>
              <w:snapToGrid w:val="0"/>
              <w:spacing w:after="0" w:line="240" w:lineRule="auto"/>
              <w:ind w:firstLine="335"/>
              <w:jc w:val="both"/>
              <w:rPr>
                <w:rFonts w:ascii="Times New Roman" w:hAnsi="Times New Roman"/>
                <w:sz w:val="24"/>
                <w:szCs w:val="24"/>
                <w:highlight w:val="yellow"/>
              </w:rPr>
            </w:pPr>
            <w:r w:rsidRPr="00C23EA4">
              <w:rPr>
                <w:rFonts w:ascii="Times New Roman" w:hAnsi="Times New Roman"/>
                <w:sz w:val="24"/>
                <w:szCs w:val="24"/>
              </w:rPr>
              <w:t>Savukārt, Latvijas Drošības un aizsardzības industriju federācija savā 24.09.2020. vēstulē Nr. 3/374 norādīja, ka LD</w:t>
            </w:r>
            <w:r w:rsidR="001B5A67">
              <w:rPr>
                <w:rFonts w:ascii="Times New Roman" w:hAnsi="Times New Roman"/>
                <w:sz w:val="24"/>
                <w:szCs w:val="24"/>
              </w:rPr>
              <w:t>Z</w:t>
            </w:r>
            <w:r w:rsidRPr="00C23EA4">
              <w:rPr>
                <w:rFonts w:ascii="Times New Roman" w:hAnsi="Times New Roman"/>
                <w:sz w:val="24"/>
                <w:szCs w:val="24"/>
              </w:rPr>
              <w:t xml:space="preserve"> līdzdalība SIA “LDz Apsardze” ir atbilstoša ES regulējumam, NATO kopējo drošības saistību ietvaram un Latvijas valsts drošības stratēģiskajām interesēm, kā arī vērsa uzmanību tās attīstības potenciālu, kas nākotnē sniegs arī papildus LD</w:t>
            </w:r>
            <w:r w:rsidR="008C6185">
              <w:rPr>
                <w:rFonts w:ascii="Times New Roman" w:hAnsi="Times New Roman"/>
                <w:sz w:val="24"/>
                <w:szCs w:val="24"/>
              </w:rPr>
              <w:t>Z</w:t>
            </w:r>
            <w:r w:rsidRPr="00C23EA4">
              <w:rPr>
                <w:rFonts w:ascii="Times New Roman" w:hAnsi="Times New Roman"/>
                <w:sz w:val="24"/>
                <w:szCs w:val="24"/>
              </w:rPr>
              <w:t xml:space="preserve"> un valsts budžeta ieņēmumus valsts ekonomiskās un sociālās situācijas uzlabošanai. </w:t>
            </w:r>
          </w:p>
          <w:p w:rsidRPr="00C23EA4" w:rsidR="00C465A4" w:rsidP="00C465A4" w:rsidRDefault="00C465A4" w14:paraId="133584B4" w14:textId="656D92B4">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 xml:space="preserve">Latvijas loģistikas asociācijai tika lūgts viedoklis saistībā ar valsts līdzdalību LDZ un LDZ līdzdalību LDZ Loģistika. Latvijas loģistikas </w:t>
            </w:r>
            <w:r w:rsidRPr="00C23EA4">
              <w:rPr>
                <w:rFonts w:ascii="Times New Roman" w:hAnsi="Times New Roman"/>
                <w:sz w:val="24"/>
                <w:szCs w:val="24"/>
              </w:rPr>
              <w:lastRenderedPageBreak/>
              <w:t xml:space="preserve">asociācija (30.11.2020. vēstule) konsultāciju ietvaros pauda sekojošu viedokli: “LDZ koncerna iepriekšējo gadu darbībā nereti bija vērojamas pazīmes, kas liecināja par neatbilstību minētajiem likuma nosacījumiem, kas izpaudās gan kā dominējošā tirgus stāvokļa izmantošana pret citiem tirgus spēlētājiem (uz ko, cita starpā, ir norādījusi arī Valsts dzelzceļa administrācija), gan konkurenci kropļojošu līgumu slēgšana, piemēram, iznomājot LDZ koncerna īpašumā esošo ritošo sastāvu.”, kā arī norādīja, ka: ” Diemžēl, šobrīd Latvijas Loģistikas Asociācijas (turpmāk - LLA) rīcībā nav detalizētākas informācijas par LDZ un SIA “LDZ Loģistika” turpmākajiem rīcības plāniem, stratēģiju un mērķiem gan attiecībā uz LDZ koncerna iespējamo pienesumu transporta un loģistikas sektoram kopumā, gan attiecībā uz </w:t>
            </w:r>
            <w:r w:rsidR="005D13AA">
              <w:rPr>
                <w:rFonts w:ascii="Times New Roman" w:hAnsi="Times New Roman"/>
                <w:sz w:val="24"/>
                <w:szCs w:val="24"/>
              </w:rPr>
              <w:t>VPIL</w:t>
            </w:r>
            <w:r w:rsidRPr="00C23EA4">
              <w:rPr>
                <w:rFonts w:ascii="Times New Roman" w:hAnsi="Times New Roman"/>
                <w:sz w:val="24"/>
                <w:szCs w:val="24"/>
              </w:rPr>
              <w:t xml:space="preserve"> noteikto nosacījumu efektīvu izpildi. Līdz ar to, LLA šobrīd nevar sniegt kvalitatīvu izvērtējumu un savu viedokli par LDZ un tā meitas uzņēmuma SIA “LDZ Loģistika” darbības atbilstību </w:t>
            </w:r>
            <w:r w:rsidR="005D13AA">
              <w:rPr>
                <w:rFonts w:ascii="Times New Roman" w:hAnsi="Times New Roman"/>
                <w:sz w:val="24"/>
                <w:szCs w:val="24"/>
              </w:rPr>
              <w:t>VPIL</w:t>
            </w:r>
            <w:r w:rsidRPr="00C23EA4">
              <w:rPr>
                <w:rFonts w:ascii="Times New Roman" w:hAnsi="Times New Roman"/>
                <w:sz w:val="24"/>
                <w:szCs w:val="24"/>
              </w:rPr>
              <w:t xml:space="preserve"> 88. pantā noteiktajiem nosacījumiem.”</w:t>
            </w:r>
          </w:p>
          <w:p w:rsidRPr="00C23EA4" w:rsidR="00C465A4" w:rsidP="00C465A4" w:rsidRDefault="00C465A4" w14:paraId="0730ABE2" w14:textId="3719CB13">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 xml:space="preserve">Biedrībai “Mašīnbūves un metālapstrādes rūpniecības asociācija” (MASOC) tika lūgts viedoklis par valsts līdzdalību LDZ un LDZ līdzdalību LDZ Infrastruktūra un LDZ RSS. MASOC konsultāciju ietvaros (26.11.2020. vēstule Nr. 42/20) pauda sekojošu viedokli:  </w:t>
            </w:r>
            <w:r w:rsidR="00DC616D">
              <w:rPr>
                <w:rFonts w:ascii="Times New Roman" w:hAnsi="Times New Roman"/>
                <w:sz w:val="24"/>
                <w:szCs w:val="24"/>
              </w:rPr>
              <w:t>“</w:t>
            </w:r>
            <w:r w:rsidRPr="00C23EA4">
              <w:rPr>
                <w:rFonts w:ascii="Times New Roman" w:hAnsi="Times New Roman"/>
                <w:sz w:val="24"/>
                <w:szCs w:val="24"/>
              </w:rPr>
              <w:t xml:space="preserve">(i)LDZ un LDZ meitas sabiedrības atbildīgi pārvalda īpašumus, kas ir stratēģiski svarīgi valsts vai pašvaldības administratīvās teritorijas attīstībai vai valsts drošībai; (ii) Nav redzamu apstākļu, kuri liegtu  </w:t>
            </w:r>
            <w:r w:rsidR="005D13AA">
              <w:rPr>
                <w:rFonts w:ascii="Times New Roman" w:hAnsi="Times New Roman"/>
                <w:sz w:val="24"/>
                <w:szCs w:val="24"/>
              </w:rPr>
              <w:t>VPIL</w:t>
            </w:r>
            <w:r w:rsidRPr="00C23EA4">
              <w:rPr>
                <w:rFonts w:ascii="Times New Roman" w:hAnsi="Times New Roman"/>
                <w:sz w:val="24"/>
                <w:szCs w:val="24"/>
              </w:rPr>
              <w:t xml:space="preserve"> 88. panta pirmās un otrās daļas noteikto mērķu (piemēram, tirgus nepilnības novēršanu vai stratēģiski svarīgo īpašumu pārvaldīšanu) sasniegšanu nodrošināt sabiedrībām, kurās valstij nepieder kapitāla daļas/sabiedrībām, kurās kapitāldaļas nepieder - LDZ un LDZ meitas sabiedrību darbība ir nepieciešama tirgus nepilnības novēršanai; (iii) LDZ un LDZ meitas sabiedrību darbības rezultātā tiek radītas preces vai pakalpojumi, kas ir stratēģiski svarīgi valsts vai pašvaldības administratīvās teritorijas attīstībai vai valsts drošībai”  un norādīja, ka MASOC ieskatā  </w:t>
            </w:r>
            <w:r w:rsidR="00DC616D">
              <w:rPr>
                <w:rFonts w:ascii="Times New Roman" w:hAnsi="Times New Roman"/>
                <w:sz w:val="24"/>
                <w:szCs w:val="24"/>
              </w:rPr>
              <w:t>“</w:t>
            </w:r>
            <w:r w:rsidRPr="00C23EA4">
              <w:rPr>
                <w:rFonts w:ascii="Times New Roman" w:hAnsi="Times New Roman"/>
                <w:sz w:val="24"/>
                <w:szCs w:val="24"/>
              </w:rPr>
              <w:t>pārstāvētās nozares ievaros, LDZ un LDZ meitas sabiedrības veic darbību atbilstoši LR likumdošanai.”</w:t>
            </w:r>
          </w:p>
          <w:p w:rsidRPr="00C23EA4" w:rsidR="004F551D" w:rsidP="00C465A4" w:rsidRDefault="00C465A4" w14:paraId="2C7A9D89" w14:textId="48017C70">
            <w:pPr>
              <w:adjustRightInd w:val="0"/>
              <w:snapToGrid w:val="0"/>
              <w:spacing w:after="0" w:line="240" w:lineRule="auto"/>
              <w:ind w:firstLine="335"/>
              <w:jc w:val="both"/>
              <w:rPr>
                <w:rFonts w:ascii="Times New Roman" w:hAnsi="Times New Roman"/>
                <w:sz w:val="24"/>
                <w:szCs w:val="24"/>
              </w:rPr>
            </w:pPr>
            <w:r w:rsidRPr="00C23EA4">
              <w:rPr>
                <w:rFonts w:ascii="Times New Roman" w:hAnsi="Times New Roman"/>
                <w:sz w:val="24"/>
                <w:szCs w:val="24"/>
              </w:rPr>
              <w:t>Kā redzams, ir saņemti pozitīvi un negatīvi viedokļi, tomēr jāņem vērā, ka daži negatīvie viedokļi ir konkrēto kapitālsabiedrību konkurentu viedoklis.</w:t>
            </w:r>
          </w:p>
          <w:p w:rsidRPr="00C23EA4" w:rsidR="00B6774D" w:rsidP="00594DCD" w:rsidRDefault="00D721DA" w14:paraId="602D2A99" w14:textId="0A10DC54">
            <w:pPr>
              <w:adjustRightInd w:val="0"/>
              <w:snapToGrid w:val="0"/>
              <w:spacing w:after="0" w:line="240" w:lineRule="auto"/>
              <w:ind w:firstLine="406"/>
              <w:jc w:val="both"/>
              <w:rPr>
                <w:rFonts w:ascii="Times New Roman" w:hAnsi="Times New Roman"/>
                <w:sz w:val="24"/>
                <w:szCs w:val="24"/>
              </w:rPr>
            </w:pPr>
            <w:r w:rsidRPr="00C23EA4">
              <w:rPr>
                <w:rFonts w:ascii="Times New Roman" w:hAnsi="Times New Roman" w:cs="Times New Roman"/>
                <w:sz w:val="24"/>
                <w:szCs w:val="24"/>
              </w:rPr>
              <w:t xml:space="preserve">Vienlaikus atbilstoši </w:t>
            </w:r>
            <w:r w:rsidR="005D13AA">
              <w:rPr>
                <w:rFonts w:ascii="Times New Roman" w:hAnsi="Times New Roman" w:cs="Times New Roman"/>
                <w:sz w:val="24"/>
                <w:szCs w:val="24"/>
              </w:rPr>
              <w:t>VPIL</w:t>
            </w:r>
            <w:r w:rsidRPr="00C23EA4" w:rsidR="0046216C">
              <w:rPr>
                <w:rFonts w:ascii="Times New Roman" w:hAnsi="Times New Roman" w:cs="Times New Roman"/>
                <w:sz w:val="24"/>
                <w:szCs w:val="24"/>
              </w:rPr>
              <w:t xml:space="preserve"> </w:t>
            </w:r>
            <w:r w:rsidRPr="00C23EA4">
              <w:rPr>
                <w:rFonts w:ascii="Times New Roman" w:hAnsi="Times New Roman" w:cs="Times New Roman"/>
                <w:sz w:val="24"/>
                <w:szCs w:val="24"/>
              </w:rPr>
              <w:t xml:space="preserve">88. panta otrās daļas prasībām nepieciešams veikt ekonomisko izvērtējumu, vērtējot, vai citādā veidā nav iespējams efektīvi sasniegt </w:t>
            </w:r>
            <w:r w:rsidR="00B0261E">
              <w:rPr>
                <w:rFonts w:ascii="Times New Roman" w:hAnsi="Times New Roman" w:cs="Times New Roman"/>
                <w:sz w:val="24"/>
                <w:szCs w:val="24"/>
              </w:rPr>
              <w:t>VPIL</w:t>
            </w:r>
            <w:r w:rsidRPr="00C23EA4">
              <w:rPr>
                <w:rFonts w:ascii="Times New Roman" w:hAnsi="Times New Roman" w:cs="Times New Roman"/>
                <w:sz w:val="24"/>
                <w:szCs w:val="24"/>
              </w:rPr>
              <w:t xml:space="preserve"> 88.</w:t>
            </w:r>
            <w:r w:rsidRPr="00C23EA4">
              <w:rPr>
                <w:rFonts w:ascii="Times New Roman" w:hAnsi="Times New Roman"/>
                <w:sz w:val="24"/>
                <w:szCs w:val="24"/>
              </w:rPr>
              <w:t xml:space="preserve"> panta pirmajā daļā noteiktos mērķus. </w:t>
            </w:r>
            <w:r w:rsidRPr="00C23EA4">
              <w:rPr>
                <w:rFonts w:ascii="Times New Roman" w:hAnsi="Times New Roman" w:cs="Times New Roman"/>
                <w:sz w:val="24"/>
                <w:szCs w:val="24"/>
              </w:rPr>
              <w:t xml:space="preserve">Izvērtējuma ietvaros ir  nepieciešams veikt ietekmes uz konkurenci sākotnējo izvērtējumu, ietverot šādus aspektus: konkrētais tirgus, apstākļi, kas ierobežo jaunu tirgus dalībnieku ienākšanu tirgū, potenciālie konkurenti, konkurences tirgū pietiekamība, publiskas personas kapitālsabiedrības darbības tirgū ietekme uz konkurenci, publiskas personas kapitālsabiedrības darbības tirgū pamatotība, konkurenci mazāk ietekmējošu alternatīvu, kas neparedz publiskas personas kapitālsabiedrības iesaisti tirgū, esamība, konkurences neitralitātes riski (vadoties no Konkurences padomes Konkurences neitralitātes izvērtēšanas vadlīnijām, vērtēta neitralitātes principa ievērošana, atbildot arī </w:t>
            </w:r>
            <w:r w:rsidRPr="00C23EA4" w:rsidR="0046216C">
              <w:rPr>
                <w:rFonts w:ascii="Times New Roman" w:hAnsi="Times New Roman" w:cs="Times New Roman"/>
                <w:sz w:val="24"/>
                <w:szCs w:val="24"/>
              </w:rPr>
              <w:t xml:space="preserve">uz </w:t>
            </w:r>
            <w:r w:rsidRPr="00C23EA4">
              <w:rPr>
                <w:rFonts w:ascii="Times New Roman" w:hAnsi="Times New Roman" w:cs="Times New Roman"/>
                <w:sz w:val="24"/>
                <w:szCs w:val="24"/>
              </w:rPr>
              <w:t>Konkurences padomes neitralitātes vadlīnijās iekļautajiem kontroljautājumiem).</w:t>
            </w:r>
          </w:p>
          <w:p w:rsidRPr="00C23EA4" w:rsidR="00B6774D" w:rsidP="00B6774D" w:rsidRDefault="001D2180" w14:paraId="6E62DE4C" w14:textId="61BBC696">
            <w:pPr>
              <w:adjustRightInd w:val="0"/>
              <w:snapToGrid w:val="0"/>
              <w:spacing w:after="0" w:line="240" w:lineRule="auto"/>
              <w:ind w:firstLine="335"/>
              <w:jc w:val="both"/>
              <w:rPr>
                <w:rFonts w:ascii="Times New Roman" w:hAnsi="Times New Roman" w:cs="Times New Roman"/>
                <w:sz w:val="24"/>
                <w:szCs w:val="24"/>
              </w:rPr>
            </w:pPr>
            <w:r w:rsidRPr="00C23EA4">
              <w:rPr>
                <w:rFonts w:ascii="Times New Roman" w:hAnsi="Times New Roman"/>
                <w:sz w:val="24"/>
                <w:szCs w:val="24"/>
              </w:rPr>
              <w:lastRenderedPageBreak/>
              <w:t xml:space="preserve">Kopumā </w:t>
            </w:r>
            <w:r w:rsidRPr="00C23EA4" w:rsidR="00D721DA">
              <w:rPr>
                <w:rFonts w:ascii="Times New Roman" w:hAnsi="Times New Roman" w:cs="Times New Roman"/>
                <w:sz w:val="24"/>
                <w:szCs w:val="24"/>
              </w:rPr>
              <w:t xml:space="preserve">sākotnējā </w:t>
            </w:r>
            <w:r w:rsidRPr="00C23EA4">
              <w:rPr>
                <w:rFonts w:ascii="Times New Roman" w:hAnsi="Times New Roman"/>
                <w:sz w:val="24"/>
                <w:szCs w:val="24"/>
              </w:rPr>
              <w:t>izvērtējuma rezultātā</w:t>
            </w:r>
            <w:r w:rsidRPr="00C23EA4" w:rsidR="000E4094">
              <w:rPr>
                <w:rFonts w:ascii="Times New Roman" w:hAnsi="Times New Roman"/>
                <w:sz w:val="24"/>
                <w:szCs w:val="24"/>
              </w:rPr>
              <w:t xml:space="preserve"> </w:t>
            </w:r>
            <w:r w:rsidRPr="00C23EA4" w:rsidR="00501B8B">
              <w:rPr>
                <w:rFonts w:ascii="Times New Roman" w:hAnsi="Times New Roman" w:cs="Times New Roman"/>
                <w:sz w:val="24"/>
                <w:szCs w:val="24"/>
              </w:rPr>
              <w:t>secināts</w:t>
            </w:r>
            <w:r w:rsidRPr="00C23EA4">
              <w:rPr>
                <w:rFonts w:ascii="Times New Roman" w:hAnsi="Times New Roman"/>
                <w:sz w:val="24"/>
                <w:szCs w:val="24"/>
              </w:rPr>
              <w:t xml:space="preserve">, ka </w:t>
            </w:r>
            <w:r w:rsidRPr="00C23EA4" w:rsidR="00CF3661">
              <w:rPr>
                <w:rFonts w:ascii="Times New Roman" w:hAnsi="Times New Roman" w:cs="Times New Roman"/>
                <w:sz w:val="24"/>
                <w:szCs w:val="24"/>
              </w:rPr>
              <w:t>LD</w:t>
            </w:r>
            <w:r w:rsidR="008C6185">
              <w:rPr>
                <w:rFonts w:ascii="Times New Roman" w:hAnsi="Times New Roman" w:cs="Times New Roman"/>
                <w:sz w:val="24"/>
                <w:szCs w:val="24"/>
              </w:rPr>
              <w:t>Z</w:t>
            </w:r>
            <w:r w:rsidRPr="00C23EA4" w:rsidR="00CF3661">
              <w:rPr>
                <w:rFonts w:ascii="Times New Roman" w:hAnsi="Times New Roman" w:cs="Times New Roman"/>
                <w:sz w:val="24"/>
                <w:szCs w:val="24"/>
              </w:rPr>
              <w:t xml:space="preserve"> </w:t>
            </w:r>
            <w:r w:rsidRPr="00C23EA4">
              <w:rPr>
                <w:rFonts w:ascii="Times New Roman" w:hAnsi="Times New Roman"/>
                <w:sz w:val="24"/>
                <w:szCs w:val="24"/>
              </w:rPr>
              <w:t>līdzdalība</w:t>
            </w:r>
            <w:r w:rsidRPr="00C23EA4">
              <w:rPr>
                <w:rFonts w:ascii="Times New Roman" w:hAnsi="Times New Roman" w:cs="Times New Roman"/>
                <w:sz w:val="24"/>
                <w:szCs w:val="24"/>
              </w:rPr>
              <w:t xml:space="preserve"> </w:t>
            </w:r>
            <w:r w:rsidRPr="00C23EA4" w:rsidR="00CF3661">
              <w:rPr>
                <w:rFonts w:ascii="Times New Roman" w:hAnsi="Times New Roman" w:cs="Times New Roman"/>
                <w:sz w:val="24"/>
                <w:szCs w:val="24"/>
              </w:rPr>
              <w:t>pirmšķietami</w:t>
            </w:r>
            <w:r w:rsidRPr="00C23EA4" w:rsidR="00CF3661">
              <w:rPr>
                <w:rFonts w:ascii="Times New Roman" w:hAnsi="Times New Roman"/>
                <w:sz w:val="24"/>
                <w:szCs w:val="24"/>
              </w:rPr>
              <w:t xml:space="preserve"> </w:t>
            </w:r>
            <w:r w:rsidRPr="00C23EA4">
              <w:rPr>
                <w:rFonts w:ascii="Times New Roman" w:hAnsi="Times New Roman"/>
                <w:sz w:val="24"/>
                <w:szCs w:val="24"/>
              </w:rPr>
              <w:t xml:space="preserve">atbilst Publiskas personas kapitāla daļu un kapitālsabiedrību pārvaldības likuma 4., 5. un 7. pantam un Valsts pārvaldes iekārtas likuma 88.panta </w:t>
            </w:r>
            <w:r w:rsidRPr="00C23EA4" w:rsidR="00BE3D83">
              <w:rPr>
                <w:rFonts w:ascii="Times New Roman" w:hAnsi="Times New Roman"/>
                <w:sz w:val="24"/>
                <w:szCs w:val="24"/>
              </w:rPr>
              <w:t>pirmajai</w:t>
            </w:r>
            <w:r w:rsidRPr="00C23EA4">
              <w:rPr>
                <w:rFonts w:ascii="Times New Roman" w:hAnsi="Times New Roman"/>
                <w:sz w:val="24"/>
                <w:szCs w:val="24"/>
              </w:rPr>
              <w:t xml:space="preserve"> un </w:t>
            </w:r>
            <w:r w:rsidRPr="00C23EA4" w:rsidR="00BE3D83">
              <w:rPr>
                <w:rFonts w:ascii="Times New Roman" w:hAnsi="Times New Roman"/>
                <w:sz w:val="24"/>
                <w:szCs w:val="24"/>
              </w:rPr>
              <w:t>otrajai</w:t>
            </w:r>
            <w:r w:rsidRPr="00C23EA4" w:rsidR="00D874E2">
              <w:rPr>
                <w:rFonts w:ascii="Times New Roman" w:hAnsi="Times New Roman"/>
                <w:sz w:val="24"/>
                <w:szCs w:val="24"/>
              </w:rPr>
              <w:t xml:space="preserve"> </w:t>
            </w:r>
            <w:r w:rsidRPr="00C23EA4">
              <w:rPr>
                <w:rFonts w:ascii="Times New Roman" w:hAnsi="Times New Roman"/>
                <w:sz w:val="24"/>
                <w:szCs w:val="24"/>
              </w:rPr>
              <w:t>daļai, kā arī Konkurences likuma 14.</w:t>
            </w:r>
            <w:r w:rsidRPr="00C23EA4">
              <w:rPr>
                <w:rFonts w:ascii="Times New Roman" w:hAnsi="Times New Roman"/>
                <w:sz w:val="24"/>
                <w:szCs w:val="24"/>
                <w:vertAlign w:val="superscript"/>
              </w:rPr>
              <w:t>1</w:t>
            </w:r>
            <w:r w:rsidRPr="00C23EA4">
              <w:rPr>
                <w:rFonts w:ascii="Times New Roman" w:hAnsi="Times New Roman"/>
                <w:sz w:val="24"/>
                <w:szCs w:val="24"/>
              </w:rPr>
              <w:t xml:space="preserve"> panta nosacījumiem.</w:t>
            </w:r>
          </w:p>
          <w:p w:rsidRPr="00C23EA4" w:rsidR="00B6774D" w:rsidP="00B6774D" w:rsidRDefault="00B6774D" w14:paraId="60BAE353" w14:textId="46927182">
            <w:pPr>
              <w:adjustRightInd w:val="0"/>
              <w:snapToGrid w:val="0"/>
              <w:spacing w:after="0" w:line="240" w:lineRule="auto"/>
              <w:ind w:firstLine="335"/>
              <w:jc w:val="both"/>
              <w:rPr>
                <w:rFonts w:ascii="Times New Roman" w:hAnsi="Times New Roman" w:cs="Times New Roman"/>
                <w:sz w:val="24"/>
                <w:szCs w:val="24"/>
              </w:rPr>
            </w:pPr>
            <w:r w:rsidRPr="00C23EA4">
              <w:rPr>
                <w:rFonts w:ascii="Times New Roman" w:hAnsi="Times New Roman" w:cs="Times New Roman"/>
                <w:sz w:val="24"/>
                <w:szCs w:val="24"/>
              </w:rPr>
              <w:t>Ņemot vērā publisku personu</w:t>
            </w:r>
            <w:r w:rsidRPr="00C23EA4" w:rsidR="00501B8B">
              <w:rPr>
                <w:rFonts w:ascii="Times New Roman" w:hAnsi="Times New Roman" w:cs="Times New Roman"/>
                <w:sz w:val="24"/>
                <w:szCs w:val="24"/>
              </w:rPr>
              <w:t xml:space="preserve"> (valsts)</w:t>
            </w:r>
            <w:r w:rsidRPr="00C23EA4">
              <w:rPr>
                <w:rFonts w:ascii="Times New Roman" w:hAnsi="Times New Roman" w:cs="Times New Roman"/>
                <w:sz w:val="24"/>
                <w:szCs w:val="24"/>
              </w:rPr>
              <w:t xml:space="preserve"> īpašo atbildību, darbojoties tirgū, ievērot Konkurences likuma 14.</w:t>
            </w:r>
            <w:r w:rsidRPr="00C23EA4">
              <w:rPr>
                <w:rFonts w:ascii="Times New Roman" w:hAnsi="Times New Roman" w:cs="Times New Roman"/>
                <w:sz w:val="24"/>
                <w:szCs w:val="24"/>
                <w:vertAlign w:val="superscript"/>
              </w:rPr>
              <w:t>1</w:t>
            </w:r>
            <w:r w:rsidRPr="00C23EA4">
              <w:rPr>
                <w:rFonts w:ascii="Times New Roman" w:hAnsi="Times New Roman" w:cs="Times New Roman"/>
                <w:sz w:val="24"/>
                <w:szCs w:val="24"/>
              </w:rPr>
              <w:t xml:space="preserve"> pantā ietverto konkurences neitralitātes principu, lai sabiedrības interesēs nepieļautu, ka publiskas personas vai tās kapitālsabiedrības rīcība kavē, ierobežo vai deformē konkurenci, KP uzsver nepieciešamību veicināt privāto komersantu attīstību un konkurenci tirgos, kuros LD</w:t>
            </w:r>
            <w:r w:rsidR="008C6185">
              <w:rPr>
                <w:rFonts w:ascii="Times New Roman" w:hAnsi="Times New Roman" w:cs="Times New Roman"/>
                <w:sz w:val="24"/>
                <w:szCs w:val="24"/>
              </w:rPr>
              <w:t>Z</w:t>
            </w:r>
            <w:r w:rsidRPr="00C23EA4">
              <w:rPr>
                <w:rFonts w:ascii="Times New Roman" w:hAnsi="Times New Roman" w:cs="Times New Roman"/>
                <w:sz w:val="24"/>
                <w:szCs w:val="24"/>
              </w:rPr>
              <w:t xml:space="preserve"> meitas sabiedrības nodrošina pakalpojumu sniegšanu tirgus nepilnības apstākļos.</w:t>
            </w:r>
          </w:p>
          <w:p w:rsidRPr="00C23EA4" w:rsidR="00FE3D74" w:rsidP="000D13DF" w:rsidRDefault="007B3FBA" w14:paraId="5A0866A7" w14:textId="44DE7C03">
            <w:pPr>
              <w:adjustRightInd w:val="0"/>
              <w:snapToGrid w:val="0"/>
              <w:spacing w:after="0" w:line="240" w:lineRule="auto"/>
              <w:ind w:firstLine="265"/>
              <w:jc w:val="both"/>
              <w:rPr>
                <w:rFonts w:ascii="Times New Roman" w:hAnsi="Times New Roman"/>
                <w:sz w:val="24"/>
                <w:szCs w:val="24"/>
                <w:highlight w:val="yellow"/>
              </w:rPr>
            </w:pPr>
            <w:r w:rsidRPr="00C23EA4">
              <w:rPr>
                <w:rFonts w:ascii="Times New Roman" w:hAnsi="Times New Roman" w:cs="Times New Roman"/>
                <w:sz w:val="24"/>
                <w:szCs w:val="24"/>
              </w:rPr>
              <w:t>L</w:t>
            </w:r>
            <w:r w:rsidRPr="00C23EA4" w:rsidR="000E4094">
              <w:rPr>
                <w:rFonts w:ascii="Times New Roman" w:hAnsi="Times New Roman" w:cs="Times New Roman"/>
                <w:sz w:val="24"/>
                <w:szCs w:val="24"/>
              </w:rPr>
              <w:t xml:space="preserve">ai izpildītu </w:t>
            </w:r>
            <w:r w:rsidR="008436AC">
              <w:rPr>
                <w:rFonts w:ascii="Times New Roman" w:hAnsi="Times New Roman" w:cs="Times New Roman"/>
                <w:sz w:val="24"/>
                <w:szCs w:val="24"/>
              </w:rPr>
              <w:t>VPIL</w:t>
            </w:r>
            <w:r w:rsidRPr="00C23EA4" w:rsidR="000E4094">
              <w:rPr>
                <w:rFonts w:ascii="Times New Roman" w:hAnsi="Times New Roman" w:cs="Times New Roman"/>
                <w:sz w:val="24"/>
                <w:szCs w:val="24"/>
              </w:rPr>
              <w:t xml:space="preserve"> 88.panta otrajā daļā noteikto konsultēšanās pienākumu, </w:t>
            </w:r>
            <w:r w:rsidRPr="00C23EA4" w:rsidR="00343F61">
              <w:rPr>
                <w:rFonts w:ascii="Times New Roman" w:hAnsi="Times New Roman" w:cs="Times New Roman"/>
                <w:sz w:val="24"/>
                <w:szCs w:val="24"/>
              </w:rPr>
              <w:t xml:space="preserve">rīkojuma projektam pievienots Ministru kabineta protokollēmum projekts, kas paredz, ka </w:t>
            </w:r>
            <w:r w:rsidRPr="00C23EA4" w:rsidR="000E4094">
              <w:rPr>
                <w:rFonts w:ascii="Times New Roman" w:hAnsi="Times New Roman" w:cs="Times New Roman"/>
                <w:sz w:val="24"/>
                <w:szCs w:val="24"/>
              </w:rPr>
              <w:t>Satiksmes ministrija (LDz) nodrošinās</w:t>
            </w:r>
            <w:r w:rsidR="007C524E">
              <w:rPr>
                <w:rFonts w:ascii="Times New Roman" w:hAnsi="Times New Roman" w:cs="Times New Roman"/>
                <w:sz w:val="24"/>
                <w:szCs w:val="24"/>
              </w:rPr>
              <w:t xml:space="preserve">, </w:t>
            </w:r>
            <w:r w:rsidRPr="00C23EA4" w:rsidR="00CC6E7E">
              <w:rPr>
                <w:rFonts w:ascii="Times New Roman" w:hAnsi="Times New Roman" w:cs="Times New Roman"/>
                <w:sz w:val="24"/>
                <w:szCs w:val="24"/>
              </w:rPr>
              <w:t>ka līdz 2021.gada 1.</w:t>
            </w:r>
            <w:r w:rsidR="00B75FA2">
              <w:rPr>
                <w:rFonts w:ascii="Times New Roman" w:hAnsi="Times New Roman" w:cs="Times New Roman"/>
                <w:sz w:val="24"/>
                <w:szCs w:val="24"/>
              </w:rPr>
              <w:t>decembrim</w:t>
            </w:r>
            <w:r w:rsidRPr="00C23EA4" w:rsidR="00CC6E7E">
              <w:rPr>
                <w:rFonts w:ascii="Times New Roman" w:hAnsi="Times New Roman" w:cs="Times New Roman"/>
                <w:sz w:val="24"/>
                <w:szCs w:val="24"/>
              </w:rPr>
              <w:t xml:space="preserve"> tiek pārvērtēta VAS “Latvijas dzelzceļš” līdzdalība kapitālsabiedrībās, kurās VAS “Latvijas dzelzceļš” pieder kapitāla daļas.</w:t>
            </w:r>
          </w:p>
        </w:tc>
      </w:tr>
      <w:tr w:rsidRPr="00C23EA4" w:rsidR="005A6187" w:rsidTr="00DB7A9D" w14:paraId="0CF79DA0" w14:textId="77777777">
        <w:trPr>
          <w:trHeight w:val="372"/>
        </w:trPr>
        <w:tc>
          <w:tcPr>
            <w:tcW w:w="155"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14060E8A" w14:textId="77777777">
            <w:pPr>
              <w:snapToGrid w:val="0"/>
              <w:spacing w:after="0" w:line="240" w:lineRule="auto"/>
              <w:jc w:val="center"/>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lastRenderedPageBreak/>
              <w:t>3.</w:t>
            </w:r>
          </w:p>
        </w:tc>
        <w:tc>
          <w:tcPr>
            <w:tcW w:w="11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476890C9"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Projekta izstrādē iesaistītās institūcijas un publiskas personas kapitālsabiedrības</w:t>
            </w:r>
          </w:p>
        </w:tc>
        <w:tc>
          <w:tcPr>
            <w:tcW w:w="3695"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118741E5" w14:textId="199A236B">
            <w:pPr>
              <w:snapToGrid w:val="0"/>
              <w:spacing w:after="0" w:line="240" w:lineRule="auto"/>
              <w:ind w:firstLine="335"/>
              <w:rPr>
                <w:rFonts w:ascii="Times New Roman" w:hAnsi="Times New Roman" w:eastAsia="Times New Roman" w:cs="Times New Roman"/>
                <w:sz w:val="24"/>
                <w:szCs w:val="24"/>
                <w:lang w:eastAsia="lv-LV"/>
              </w:rPr>
            </w:pPr>
            <w:r w:rsidRPr="00C23EA4">
              <w:rPr>
                <w:rFonts w:ascii="Times New Roman" w:hAnsi="Times New Roman" w:cs="Times New Roman"/>
                <w:sz w:val="24"/>
                <w:szCs w:val="24"/>
              </w:rPr>
              <w:t xml:space="preserve">Satiksmes ministrija un </w:t>
            </w:r>
            <w:r w:rsidRPr="00C23EA4" w:rsidR="00C42BC2">
              <w:rPr>
                <w:rFonts w:ascii="Times New Roman" w:hAnsi="Times New Roman" w:cs="Times New Roman"/>
                <w:sz w:val="24"/>
                <w:szCs w:val="24"/>
              </w:rPr>
              <w:t>LD</w:t>
            </w:r>
            <w:r w:rsidR="008C6185">
              <w:rPr>
                <w:rFonts w:ascii="Times New Roman" w:hAnsi="Times New Roman" w:cs="Times New Roman"/>
                <w:sz w:val="24"/>
                <w:szCs w:val="24"/>
              </w:rPr>
              <w:t>Z</w:t>
            </w:r>
            <w:r w:rsidRPr="00C23EA4">
              <w:rPr>
                <w:rFonts w:ascii="Times New Roman" w:hAnsi="Times New Roman" w:cs="Times New Roman"/>
                <w:sz w:val="24"/>
                <w:szCs w:val="24"/>
              </w:rPr>
              <w:t>.</w:t>
            </w:r>
          </w:p>
        </w:tc>
      </w:tr>
      <w:tr w:rsidRPr="00C23EA4" w:rsidR="005A6187" w:rsidTr="00DB7A9D" w14:paraId="057DAA62" w14:textId="77777777">
        <w:tc>
          <w:tcPr>
            <w:tcW w:w="155"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1266B5C8" w14:textId="77777777">
            <w:pPr>
              <w:snapToGrid w:val="0"/>
              <w:spacing w:after="0" w:line="240" w:lineRule="auto"/>
              <w:jc w:val="center"/>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4.</w:t>
            </w:r>
          </w:p>
        </w:tc>
        <w:tc>
          <w:tcPr>
            <w:tcW w:w="11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0958650B"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Cita informācija</w:t>
            </w:r>
          </w:p>
        </w:tc>
        <w:tc>
          <w:tcPr>
            <w:tcW w:w="3695"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1F2910FE" w14:textId="77777777">
            <w:pPr>
              <w:snapToGrid w:val="0"/>
              <w:spacing w:after="0" w:line="240" w:lineRule="auto"/>
              <w:ind w:firstLine="335"/>
              <w:jc w:val="both"/>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Nav</w:t>
            </w:r>
          </w:p>
        </w:tc>
      </w:tr>
    </w:tbl>
    <w:p w:rsidRPr="00C23EA4" w:rsidR="005A6187" w:rsidP="005A6187" w:rsidRDefault="005A6187" w14:paraId="40FE175E" w14:textId="77777777">
      <w:pPr>
        <w:shd w:val="clear" w:color="auto" w:fill="FFFFFF"/>
        <w:snapToGrid w:val="0"/>
        <w:spacing w:after="0" w:line="240" w:lineRule="auto"/>
        <w:ind w:firstLine="301"/>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Pr="00C23EA4" w:rsidR="005A6187" w:rsidTr="00DB7A9D" w14:paraId="3855BB96" w14:textId="77777777">
        <w:trPr>
          <w:trHeight w:val="444"/>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C23EA4" w:rsidR="005A6187" w:rsidP="00DB7A9D" w:rsidRDefault="005A6187" w14:paraId="6ED3399A" w14:textId="77777777">
            <w:pPr>
              <w:snapToGrid w:val="0"/>
              <w:spacing w:after="0" w:line="240" w:lineRule="auto"/>
              <w:jc w:val="center"/>
              <w:rPr>
                <w:rFonts w:ascii="Times New Roman" w:hAnsi="Times New Roman" w:eastAsia="Times New Roman" w:cs="Times New Roman"/>
                <w:b/>
                <w:bCs/>
                <w:sz w:val="24"/>
                <w:szCs w:val="24"/>
                <w:lang w:eastAsia="lv-LV"/>
              </w:rPr>
            </w:pPr>
            <w:bookmarkStart w:name="_Hlk16090773" w:id="0"/>
            <w:r w:rsidRPr="00C23EA4">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C23EA4" w:rsidR="005A6187" w:rsidTr="00DB7A9D" w14:paraId="40EC2B57" w14:textId="77777777">
        <w:trPr>
          <w:trHeight w:val="372"/>
        </w:trPr>
        <w:tc>
          <w:tcPr>
            <w:tcW w:w="2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4C0A4009"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1.</w:t>
            </w:r>
          </w:p>
        </w:tc>
        <w:tc>
          <w:tcPr>
            <w:tcW w:w="15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40476B3E"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Sabiedrības mērķgrupas, kuras tiesiskais regulējums ietekmē vai varētu ietekmēt</w:t>
            </w:r>
          </w:p>
        </w:tc>
        <w:tc>
          <w:tcPr>
            <w:tcW w:w="320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FC7191" w14:paraId="0EE9F86D" w14:textId="3B65EDF8">
            <w:pPr>
              <w:snapToGrid w:val="0"/>
              <w:spacing w:after="0" w:line="240" w:lineRule="auto"/>
              <w:ind w:firstLine="335"/>
              <w:jc w:val="both"/>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LD</w:t>
            </w:r>
            <w:r w:rsidR="008C6185">
              <w:rPr>
                <w:rFonts w:ascii="Times New Roman" w:hAnsi="Times New Roman" w:eastAsia="Times New Roman" w:cs="Times New Roman"/>
                <w:sz w:val="24"/>
                <w:szCs w:val="24"/>
                <w:lang w:eastAsia="lv-LV"/>
              </w:rPr>
              <w:t>Z</w:t>
            </w:r>
            <w:r w:rsidRPr="00C23EA4">
              <w:rPr>
                <w:rFonts w:ascii="Times New Roman" w:hAnsi="Times New Roman" w:eastAsia="Times New Roman" w:cs="Times New Roman"/>
                <w:sz w:val="24"/>
                <w:szCs w:val="24"/>
                <w:lang w:eastAsia="lv-LV"/>
              </w:rPr>
              <w:t xml:space="preserve"> pakalpojuma saņēmēji.</w:t>
            </w:r>
          </w:p>
        </w:tc>
      </w:tr>
      <w:tr w:rsidRPr="00C23EA4" w:rsidR="005A6187" w:rsidTr="00DB7A9D" w14:paraId="225D35C4" w14:textId="77777777">
        <w:trPr>
          <w:trHeight w:val="408"/>
        </w:trPr>
        <w:tc>
          <w:tcPr>
            <w:tcW w:w="2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3F4775DB"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2.</w:t>
            </w:r>
          </w:p>
        </w:tc>
        <w:tc>
          <w:tcPr>
            <w:tcW w:w="15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338136D0"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Tiesiskā regulējuma ietekme uz tautsaimniecību un administratīvo slogu</w:t>
            </w:r>
          </w:p>
        </w:tc>
        <w:tc>
          <w:tcPr>
            <w:tcW w:w="3200" w:type="pct"/>
            <w:tcBorders>
              <w:top w:val="outset" w:color="414142" w:sz="6" w:space="0"/>
              <w:left w:val="outset" w:color="414142" w:sz="6" w:space="0"/>
              <w:bottom w:val="outset" w:color="414142" w:sz="6" w:space="0"/>
              <w:right w:val="outset" w:color="414142" w:sz="6" w:space="0"/>
            </w:tcBorders>
            <w:hideMark/>
          </w:tcPr>
          <w:p w:rsidRPr="00C23EA4" w:rsidR="005A6187" w:rsidP="00D80D3C" w:rsidRDefault="00CF5B1B" w14:paraId="7F20A4BF" w14:textId="03CD48B6">
            <w:pPr>
              <w:snapToGrid w:val="0"/>
              <w:spacing w:after="0" w:line="240" w:lineRule="auto"/>
              <w:ind w:left="297"/>
              <w:jc w:val="both"/>
              <w:rPr>
                <w:rFonts w:ascii="Times New Roman" w:hAnsi="Times New Roman" w:eastAsia="Times New Roman" w:cs="Times New Roman"/>
                <w:sz w:val="24"/>
                <w:szCs w:val="24"/>
                <w:lang w:eastAsia="lv-LV"/>
              </w:rPr>
            </w:pPr>
            <w:r w:rsidRPr="00C23EA4">
              <w:rPr>
                <w:rFonts w:ascii="Times New Roman" w:hAnsi="Times New Roman" w:cs="Times New Roman"/>
                <w:sz w:val="24"/>
                <w:szCs w:val="24"/>
              </w:rPr>
              <w:t>Projekts neatstāj ietekmi uz tautsaimniecību. Projekts arī neatstās papildu ietekmi uz administratīvo slogu.</w:t>
            </w:r>
          </w:p>
        </w:tc>
      </w:tr>
      <w:tr w:rsidRPr="00C23EA4" w:rsidR="005A6187" w:rsidTr="00DB7A9D" w14:paraId="54CB536B" w14:textId="77777777">
        <w:trPr>
          <w:trHeight w:val="408"/>
        </w:trPr>
        <w:tc>
          <w:tcPr>
            <w:tcW w:w="2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6CE455C6"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3.</w:t>
            </w:r>
          </w:p>
        </w:tc>
        <w:tc>
          <w:tcPr>
            <w:tcW w:w="15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0EBB8844"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Administratīvo izmaksu monetārs novērtējums</w:t>
            </w:r>
          </w:p>
        </w:tc>
        <w:tc>
          <w:tcPr>
            <w:tcW w:w="320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4B674B94" w14:textId="77777777">
            <w:pPr>
              <w:snapToGrid w:val="0"/>
              <w:spacing w:after="0" w:line="240" w:lineRule="auto"/>
              <w:ind w:firstLine="335"/>
              <w:rPr>
                <w:rFonts w:ascii="Times New Roman" w:hAnsi="Times New Roman" w:eastAsia="Times New Roman" w:cs="Times New Roman"/>
                <w:sz w:val="24"/>
                <w:szCs w:val="24"/>
                <w:lang w:eastAsia="lv-LV"/>
              </w:rPr>
            </w:pPr>
            <w:r w:rsidRPr="00C23EA4">
              <w:rPr>
                <w:rFonts w:ascii="Times New Roman" w:hAnsi="Times New Roman" w:cs="Times New Roman"/>
                <w:sz w:val="24"/>
                <w:szCs w:val="24"/>
                <w:lang w:eastAsia="lv-LV"/>
              </w:rPr>
              <w:t>Projekts šo jomu neskar.</w:t>
            </w:r>
          </w:p>
        </w:tc>
      </w:tr>
      <w:tr w:rsidRPr="00C23EA4" w:rsidR="005A6187" w:rsidTr="00DB7A9D" w14:paraId="3A012C57" w14:textId="77777777">
        <w:trPr>
          <w:trHeight w:val="408"/>
        </w:trPr>
        <w:tc>
          <w:tcPr>
            <w:tcW w:w="250" w:type="pct"/>
            <w:tcBorders>
              <w:top w:val="outset" w:color="414142" w:sz="6" w:space="0"/>
              <w:left w:val="outset" w:color="414142" w:sz="6" w:space="0"/>
              <w:bottom w:val="outset" w:color="414142" w:sz="6" w:space="0"/>
              <w:right w:val="outset" w:color="414142" w:sz="6" w:space="0"/>
            </w:tcBorders>
          </w:tcPr>
          <w:p w:rsidRPr="00C23EA4" w:rsidR="005A6187" w:rsidP="00DB7A9D" w:rsidRDefault="005A6187" w14:paraId="174C03DE"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4.</w:t>
            </w:r>
          </w:p>
        </w:tc>
        <w:tc>
          <w:tcPr>
            <w:tcW w:w="1550" w:type="pct"/>
            <w:tcBorders>
              <w:top w:val="outset" w:color="414142" w:sz="6" w:space="0"/>
              <w:left w:val="outset" w:color="414142" w:sz="6" w:space="0"/>
              <w:bottom w:val="outset" w:color="414142" w:sz="6" w:space="0"/>
              <w:right w:val="outset" w:color="414142" w:sz="6" w:space="0"/>
            </w:tcBorders>
          </w:tcPr>
          <w:p w:rsidRPr="00C23EA4" w:rsidR="005A6187" w:rsidP="00DB7A9D" w:rsidRDefault="005A6187" w14:paraId="5A3D26E0"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Atbilstības izmaksu monetārs novērtējums</w:t>
            </w:r>
          </w:p>
        </w:tc>
        <w:tc>
          <w:tcPr>
            <w:tcW w:w="3200" w:type="pct"/>
            <w:tcBorders>
              <w:top w:val="outset" w:color="414142" w:sz="6" w:space="0"/>
              <w:left w:val="outset" w:color="414142" w:sz="6" w:space="0"/>
              <w:bottom w:val="outset" w:color="414142" w:sz="6" w:space="0"/>
              <w:right w:val="outset" w:color="414142" w:sz="6" w:space="0"/>
            </w:tcBorders>
          </w:tcPr>
          <w:p w:rsidRPr="00C23EA4" w:rsidR="005A6187" w:rsidP="00DB7A9D" w:rsidRDefault="005A6187" w14:paraId="7709474C" w14:textId="77777777">
            <w:pPr>
              <w:snapToGrid w:val="0"/>
              <w:spacing w:after="0" w:line="240" w:lineRule="auto"/>
              <w:ind w:firstLine="335"/>
              <w:rPr>
                <w:rFonts w:ascii="Times New Roman" w:hAnsi="Times New Roman" w:cs="Times New Roman"/>
                <w:sz w:val="24"/>
                <w:szCs w:val="24"/>
                <w:lang w:eastAsia="lv-LV"/>
              </w:rPr>
            </w:pPr>
            <w:r w:rsidRPr="00C23EA4">
              <w:rPr>
                <w:rFonts w:ascii="Times New Roman" w:hAnsi="Times New Roman" w:cs="Times New Roman"/>
                <w:sz w:val="24"/>
                <w:szCs w:val="24"/>
                <w:lang w:eastAsia="lv-LV"/>
              </w:rPr>
              <w:t>Projekts šo jomu neskar.</w:t>
            </w:r>
          </w:p>
        </w:tc>
      </w:tr>
      <w:bookmarkEnd w:id="0"/>
      <w:tr w:rsidRPr="00C23EA4" w:rsidR="005A6187" w:rsidTr="00DB7A9D" w14:paraId="62FE13BD" w14:textId="77777777">
        <w:trPr>
          <w:trHeight w:val="276"/>
        </w:trPr>
        <w:tc>
          <w:tcPr>
            <w:tcW w:w="2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5A0ED7A7"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5.</w:t>
            </w:r>
          </w:p>
        </w:tc>
        <w:tc>
          <w:tcPr>
            <w:tcW w:w="15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0673F78A"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Cita informācija</w:t>
            </w:r>
          </w:p>
        </w:tc>
        <w:tc>
          <w:tcPr>
            <w:tcW w:w="320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29EC22C1" w14:textId="77777777">
            <w:pPr>
              <w:snapToGrid w:val="0"/>
              <w:spacing w:after="0" w:line="240" w:lineRule="auto"/>
              <w:ind w:firstLine="335"/>
              <w:jc w:val="both"/>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Nav.</w:t>
            </w:r>
          </w:p>
        </w:tc>
      </w:tr>
    </w:tbl>
    <w:p w:rsidRPr="00C23EA4" w:rsidR="005A6187" w:rsidP="005A6187" w:rsidRDefault="005A6187" w14:paraId="48481A64" w14:textId="77777777">
      <w:pPr>
        <w:shd w:val="clear" w:color="auto" w:fill="FFFFFF"/>
        <w:snapToGrid w:val="0"/>
        <w:spacing w:after="0" w:line="240" w:lineRule="auto"/>
        <w:ind w:firstLine="301"/>
        <w:rPr>
          <w:rFonts w:ascii="Times New Roman" w:hAnsi="Times New Roman" w:eastAsia="Times New Roman" w:cs="Times New Roman"/>
          <w:sz w:val="24"/>
          <w:szCs w:val="24"/>
          <w:lang w:eastAsia="lv-LV"/>
        </w:rPr>
      </w:pPr>
    </w:p>
    <w:tbl>
      <w:tblPr>
        <w:tblpPr w:leftFromText="180" w:rightFromText="180" w:vertAnchor="text" w:tblpY="1"/>
        <w:tblOverlap w:val="never"/>
        <w:tblW w:w="5003" w:type="pct"/>
        <w:tblCellSpacing w:w="15" w:type="dxa"/>
        <w:tblBorders>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362"/>
      </w:tblGrid>
      <w:tr w:rsidRPr="00C23EA4" w:rsidR="005A6187" w:rsidTr="00FF168E" w14:paraId="7A9F6A50" w14:textId="77777777">
        <w:trPr>
          <w:tblCellSpacing w:w="15" w:type="dxa"/>
        </w:trPr>
        <w:tc>
          <w:tcPr>
            <w:tcW w:w="9291" w:type="dxa"/>
            <w:vAlign w:val="center"/>
            <w:hideMark/>
          </w:tcPr>
          <w:p w:rsidRPr="00C23EA4" w:rsidR="005A6187" w:rsidP="00DB7A9D" w:rsidRDefault="005A6187" w14:paraId="11295B47" w14:textId="77777777">
            <w:pPr>
              <w:shd w:val="clear" w:color="auto" w:fill="FFFFFF"/>
              <w:snapToGrid w:val="0"/>
              <w:spacing w:after="0" w:line="240" w:lineRule="auto"/>
              <w:ind w:firstLine="301"/>
              <w:jc w:val="both"/>
              <w:rPr>
                <w:rFonts w:ascii="Times New Roman" w:hAnsi="Times New Roman" w:eastAsia="Times New Roman" w:cs="Times New Roman"/>
                <w:b/>
                <w:bCs/>
                <w:iCs/>
                <w:sz w:val="24"/>
                <w:szCs w:val="24"/>
                <w:lang w:eastAsia="lv-LV"/>
              </w:rPr>
            </w:pPr>
            <w:r w:rsidRPr="00C23EA4">
              <w:rPr>
                <w:rFonts w:ascii="Times New Roman" w:hAnsi="Times New Roman" w:eastAsia="Times New Roman" w:cs="Times New Roman"/>
                <w:b/>
                <w:bCs/>
                <w:iCs/>
                <w:sz w:val="24"/>
                <w:szCs w:val="24"/>
                <w:lang w:eastAsia="lv-LV"/>
              </w:rPr>
              <w:t>III. Tiesību akta projekta ietekme uz valsts budžetu un pašvaldību budžetiem</w:t>
            </w:r>
          </w:p>
        </w:tc>
      </w:tr>
      <w:tr w:rsidRPr="00C23EA4" w:rsidR="005A6187" w:rsidTr="00FF168E" w14:paraId="34D22025" w14:textId="77777777">
        <w:trPr>
          <w:tblCellSpacing w:w="15" w:type="dxa"/>
        </w:trPr>
        <w:tc>
          <w:tcPr>
            <w:tcW w:w="9291" w:type="dxa"/>
            <w:vAlign w:val="center"/>
          </w:tcPr>
          <w:p w:rsidRPr="00C23EA4" w:rsidR="005A6187" w:rsidP="00DB7A9D" w:rsidRDefault="005A6187" w14:paraId="50BE6FC1" w14:textId="43565BF9">
            <w:pPr>
              <w:shd w:val="clear" w:color="auto" w:fill="FFFFFF"/>
              <w:snapToGrid w:val="0"/>
              <w:spacing w:after="0" w:line="240" w:lineRule="auto"/>
              <w:ind w:firstLine="301"/>
              <w:jc w:val="center"/>
              <w:rPr>
                <w:rFonts w:ascii="Times New Roman" w:hAnsi="Times New Roman" w:eastAsia="Times New Roman" w:cs="Times New Roman"/>
                <w:b/>
                <w:bCs/>
                <w:iCs/>
                <w:sz w:val="24"/>
                <w:szCs w:val="24"/>
                <w:lang w:eastAsia="lv-LV"/>
              </w:rPr>
            </w:pPr>
            <w:r w:rsidRPr="00C23EA4">
              <w:rPr>
                <w:rFonts w:ascii="Times New Roman" w:hAnsi="Times New Roman" w:eastAsia="Times New Roman" w:cs="Times New Roman"/>
                <w:bCs/>
                <w:sz w:val="24"/>
                <w:szCs w:val="24"/>
                <w:lang w:eastAsia="lv-LV"/>
              </w:rPr>
              <w:t>Projekts šo jomu neskar</w:t>
            </w:r>
            <w:r w:rsidR="00C25057">
              <w:rPr>
                <w:rFonts w:ascii="Times New Roman" w:hAnsi="Times New Roman" w:eastAsia="Times New Roman" w:cs="Times New Roman"/>
                <w:bCs/>
                <w:sz w:val="24"/>
                <w:szCs w:val="24"/>
                <w:lang w:eastAsia="lv-LV"/>
              </w:rPr>
              <w:t>.</w:t>
            </w:r>
          </w:p>
        </w:tc>
      </w:tr>
    </w:tbl>
    <w:p w:rsidRPr="00C23EA4" w:rsidR="005A6187" w:rsidP="005A6187" w:rsidRDefault="005A6187" w14:paraId="7C280DE5" w14:textId="77777777">
      <w:pPr>
        <w:shd w:val="clear" w:color="auto" w:fill="FFFFFF"/>
        <w:snapToGrid w:val="0"/>
        <w:spacing w:after="0" w:line="240" w:lineRule="auto"/>
        <w:ind w:firstLine="301"/>
        <w:rPr>
          <w:rFonts w:ascii="Times New Roman" w:hAnsi="Times New Roman" w:eastAsia="Times New Roman" w:cs="Times New Roman"/>
          <w:sz w:val="24"/>
          <w:szCs w:val="24"/>
          <w:lang w:eastAsia="lv-LV"/>
        </w:rPr>
      </w:pPr>
      <w:r w:rsidRPr="00C23EA4">
        <w:rPr>
          <w:rFonts w:ascii="Times New Roman" w:hAnsi="Times New Roman" w:eastAsia="Times New Roman" w:cs="Times New Roman"/>
          <w:iCs/>
          <w:sz w:val="24"/>
          <w:szCs w:val="24"/>
          <w:lang w:eastAsia="lv-LV"/>
        </w:rPr>
        <w:t xml:space="preserve">  </w:t>
      </w: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C23EA4" w:rsidR="005A6187" w:rsidTr="00DB7A9D" w14:paraId="3F806BE8"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C23EA4" w:rsidR="005A6187" w:rsidP="00DB7A9D" w:rsidRDefault="005A6187" w14:paraId="27A9FDF5" w14:textId="77777777">
            <w:pPr>
              <w:snapToGrid w:val="0"/>
              <w:spacing w:after="0" w:line="240" w:lineRule="auto"/>
              <w:jc w:val="center"/>
              <w:rPr>
                <w:rFonts w:ascii="Times New Roman" w:hAnsi="Times New Roman" w:eastAsia="Times New Roman" w:cs="Times New Roman"/>
                <w:b/>
                <w:bCs/>
                <w:sz w:val="24"/>
                <w:szCs w:val="24"/>
                <w:lang w:eastAsia="lv-LV"/>
              </w:rPr>
            </w:pPr>
            <w:r w:rsidRPr="00C23EA4">
              <w:rPr>
                <w:rFonts w:ascii="Times New Roman" w:hAnsi="Times New Roman" w:eastAsia="Times New Roman" w:cs="Times New Roman"/>
                <w:b/>
                <w:bCs/>
                <w:sz w:val="24"/>
                <w:szCs w:val="24"/>
                <w:lang w:eastAsia="lv-LV"/>
              </w:rPr>
              <w:t>IV. Tiesību akta projekta ietekme uz spēkā esošo tiesību normu sistēmu</w:t>
            </w:r>
          </w:p>
        </w:tc>
      </w:tr>
      <w:tr w:rsidRPr="00C23EA4" w:rsidR="005A6187" w:rsidTr="00DB7A9D" w14:paraId="0CA7BFCF"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C23EA4" w:rsidR="005A6187" w:rsidP="00DB7A9D" w:rsidRDefault="005A6187" w14:paraId="3CB87D32" w14:textId="25F501E4">
            <w:pPr>
              <w:snapToGrid w:val="0"/>
              <w:spacing w:after="0" w:line="240" w:lineRule="auto"/>
              <w:jc w:val="center"/>
              <w:rPr>
                <w:rFonts w:ascii="Times New Roman" w:hAnsi="Times New Roman" w:eastAsia="Times New Roman" w:cs="Times New Roman"/>
                <w:bCs/>
                <w:sz w:val="24"/>
                <w:szCs w:val="24"/>
                <w:lang w:eastAsia="lv-LV"/>
              </w:rPr>
            </w:pPr>
            <w:r w:rsidRPr="00C23EA4">
              <w:rPr>
                <w:rFonts w:ascii="Times New Roman" w:hAnsi="Times New Roman" w:eastAsia="Times New Roman" w:cs="Times New Roman"/>
                <w:bCs/>
                <w:sz w:val="24"/>
                <w:szCs w:val="24"/>
                <w:lang w:eastAsia="lv-LV"/>
              </w:rPr>
              <w:t>Projekts šo jomu neskar</w:t>
            </w:r>
            <w:r w:rsidR="00C25057">
              <w:rPr>
                <w:rFonts w:ascii="Times New Roman" w:hAnsi="Times New Roman" w:eastAsia="Times New Roman" w:cs="Times New Roman"/>
                <w:bCs/>
                <w:sz w:val="24"/>
                <w:szCs w:val="24"/>
                <w:lang w:eastAsia="lv-LV"/>
              </w:rPr>
              <w:t>.</w:t>
            </w:r>
          </w:p>
        </w:tc>
      </w:tr>
    </w:tbl>
    <w:p w:rsidRPr="00C23EA4" w:rsidR="005A6187" w:rsidP="005A6187" w:rsidRDefault="005A6187" w14:paraId="1A76171B" w14:textId="77777777">
      <w:pPr>
        <w:shd w:val="clear" w:color="auto" w:fill="FFFFFF"/>
        <w:snapToGrid w:val="0"/>
        <w:spacing w:after="0" w:line="240" w:lineRule="auto"/>
        <w:rPr>
          <w:rFonts w:ascii="Times New Roman" w:hAnsi="Times New Roman" w:eastAsia="Times New Roman" w:cs="Times New Roman"/>
          <w:sz w:val="24"/>
          <w:szCs w:val="24"/>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C23EA4" w:rsidR="005A6187" w:rsidTr="00DB7A9D" w14:paraId="0F4AC561"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C23EA4" w:rsidR="005A6187" w:rsidP="00DB7A9D" w:rsidRDefault="005A6187" w14:paraId="3F613569" w14:textId="77777777">
            <w:pPr>
              <w:snapToGrid w:val="0"/>
              <w:spacing w:after="0" w:line="240" w:lineRule="auto"/>
              <w:jc w:val="center"/>
              <w:rPr>
                <w:rFonts w:ascii="Times New Roman" w:hAnsi="Times New Roman" w:eastAsia="Times New Roman" w:cs="Times New Roman"/>
                <w:b/>
                <w:bCs/>
                <w:sz w:val="24"/>
                <w:szCs w:val="24"/>
                <w:lang w:eastAsia="lv-LV"/>
              </w:rPr>
            </w:pPr>
            <w:r w:rsidRPr="00C23EA4">
              <w:rPr>
                <w:rFonts w:ascii="Times New Roman" w:hAnsi="Times New Roman" w:eastAsia="Times New Roman" w:cs="Times New Roman"/>
                <w:b/>
                <w:bCs/>
                <w:sz w:val="24"/>
                <w:szCs w:val="24"/>
                <w:lang w:eastAsia="lv-LV"/>
              </w:rPr>
              <w:t>V. Tiesību akta projekta atbilstība Latvijas Republikas starptautiskajām saistībām</w:t>
            </w:r>
          </w:p>
        </w:tc>
      </w:tr>
      <w:tr w:rsidRPr="00C23EA4" w:rsidR="005A6187" w:rsidTr="00DB7A9D" w14:paraId="2FB0306E"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C23EA4" w:rsidR="005A6187" w:rsidP="00DB7A9D" w:rsidRDefault="005A6187" w14:paraId="4282D19C" w14:textId="4D969C3F">
            <w:pPr>
              <w:snapToGrid w:val="0"/>
              <w:spacing w:after="0" w:line="240" w:lineRule="auto"/>
              <w:jc w:val="center"/>
              <w:rPr>
                <w:rFonts w:ascii="Times New Roman" w:hAnsi="Times New Roman" w:eastAsia="Times New Roman" w:cs="Times New Roman"/>
                <w:b/>
                <w:bCs/>
                <w:sz w:val="24"/>
                <w:szCs w:val="24"/>
                <w:lang w:eastAsia="lv-LV"/>
              </w:rPr>
            </w:pPr>
            <w:r w:rsidRPr="00C23EA4">
              <w:rPr>
                <w:rFonts w:ascii="Times New Roman" w:hAnsi="Times New Roman" w:eastAsia="Times New Roman" w:cs="Times New Roman"/>
                <w:bCs/>
                <w:sz w:val="24"/>
                <w:szCs w:val="24"/>
                <w:lang w:eastAsia="lv-LV"/>
              </w:rPr>
              <w:lastRenderedPageBreak/>
              <w:t>Projekts šo jomu neskar</w:t>
            </w:r>
            <w:r w:rsidR="00C25057">
              <w:rPr>
                <w:rFonts w:ascii="Times New Roman" w:hAnsi="Times New Roman" w:eastAsia="Times New Roman" w:cs="Times New Roman"/>
                <w:bCs/>
                <w:sz w:val="24"/>
                <w:szCs w:val="24"/>
                <w:lang w:eastAsia="lv-LV"/>
              </w:rPr>
              <w:t>.</w:t>
            </w:r>
          </w:p>
        </w:tc>
      </w:tr>
    </w:tbl>
    <w:p w:rsidR="005A6187" w:rsidP="005A6187" w:rsidRDefault="005A6187" w14:paraId="153EAEE0" w14:textId="1F6173F6">
      <w:pPr>
        <w:shd w:val="clear" w:color="auto" w:fill="FFFFFF"/>
        <w:snapToGrid w:val="0"/>
        <w:spacing w:after="0" w:line="240" w:lineRule="auto"/>
        <w:rPr>
          <w:rFonts w:ascii="Times New Roman" w:hAnsi="Times New Roman" w:eastAsia="Times New Roman" w:cs="Times New Roman"/>
          <w:sz w:val="24"/>
          <w:szCs w:val="24"/>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AD6CDA" w:rsidR="005F2478" w:rsidTr="00847F5F" w14:paraId="5071BA1A"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D6CDA" w:rsidR="005F2478" w:rsidP="00847F5F" w:rsidRDefault="005F2478" w14:paraId="60F274A5" w14:textId="77777777">
            <w:pPr>
              <w:snapToGrid w:val="0"/>
              <w:spacing w:after="0" w:line="240" w:lineRule="auto"/>
              <w:jc w:val="center"/>
              <w:rPr>
                <w:rFonts w:ascii="Times New Roman" w:hAnsi="Times New Roman" w:eastAsia="Times New Roman" w:cs="Times New Roman"/>
                <w:b/>
                <w:bCs/>
                <w:sz w:val="24"/>
                <w:szCs w:val="24"/>
                <w:lang w:eastAsia="lv-LV"/>
              </w:rPr>
            </w:pPr>
            <w:r w:rsidRPr="00AD6CDA">
              <w:rPr>
                <w:rFonts w:ascii="Times New Roman" w:hAnsi="Times New Roman" w:eastAsia="Times New Roman" w:cs="Times New Roman"/>
                <w:b/>
                <w:bCs/>
                <w:sz w:val="24"/>
                <w:szCs w:val="24"/>
                <w:lang w:eastAsia="lv-LV"/>
              </w:rPr>
              <w:t>VI. Sabiedrības līdzdalība un komunikācijas aktivitātes</w:t>
            </w:r>
          </w:p>
        </w:tc>
      </w:tr>
      <w:tr w:rsidRPr="003F3ED8" w:rsidR="005F2478" w:rsidTr="00847F5F" w14:paraId="70C7833F"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tbl>
            <w:tblPr>
              <w:tblW w:w="9458" w:type="dxa"/>
              <w:tblInd w:w="5" w:type="dxa"/>
              <w:tblBorders>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6"/>
              <w:gridCol w:w="3118"/>
              <w:gridCol w:w="5914"/>
            </w:tblGrid>
            <w:tr w:rsidRPr="003F3ED8" w:rsidR="005F2478" w:rsidTr="008E40B5" w14:paraId="7896E56A" w14:textId="77777777">
              <w:trPr>
                <w:trHeight w:val="553"/>
              </w:trPr>
              <w:tc>
                <w:tcPr>
                  <w:tcW w:w="426" w:type="dxa"/>
                </w:tcPr>
                <w:p w:rsidRPr="003F3ED8" w:rsidR="005F2478" w:rsidP="00847F5F" w:rsidRDefault="005F2478" w14:paraId="35FD6152" w14:textId="77777777">
                  <w:pPr>
                    <w:tabs>
                      <w:tab w:val="left" w:pos="170"/>
                    </w:tabs>
                    <w:spacing w:line="240" w:lineRule="auto"/>
                    <w:ind w:left="57" w:right="57"/>
                    <w:rPr>
                      <w:sz w:val="24"/>
                      <w:szCs w:val="24"/>
                      <w:lang w:eastAsia="lv-LV"/>
                    </w:rPr>
                  </w:pPr>
                  <w:r w:rsidRPr="003F3ED8">
                    <w:rPr>
                      <w:sz w:val="24"/>
                      <w:szCs w:val="24"/>
                      <w:lang w:eastAsia="lv-LV"/>
                    </w:rPr>
                    <w:t>1.</w:t>
                  </w:r>
                </w:p>
              </w:tc>
              <w:tc>
                <w:tcPr>
                  <w:tcW w:w="3118" w:type="dxa"/>
                </w:tcPr>
                <w:p w:rsidRPr="003F3ED8" w:rsidR="005F2478" w:rsidP="00847F5F" w:rsidRDefault="005F2478" w14:paraId="548B5384" w14:textId="77777777">
                  <w:pPr>
                    <w:tabs>
                      <w:tab w:val="left" w:pos="170"/>
                    </w:tabs>
                    <w:spacing w:line="240" w:lineRule="auto"/>
                    <w:ind w:left="57" w:right="57"/>
                    <w:rPr>
                      <w:rFonts w:ascii="Times New Roman" w:hAnsi="Times New Roman" w:cs="Times New Roman"/>
                      <w:sz w:val="24"/>
                      <w:szCs w:val="24"/>
                      <w:lang w:eastAsia="lv-LV"/>
                    </w:rPr>
                  </w:pPr>
                  <w:r w:rsidRPr="003F3ED8">
                    <w:rPr>
                      <w:rFonts w:ascii="Times New Roman" w:hAnsi="Times New Roman" w:cs="Times New Roman"/>
                      <w:sz w:val="24"/>
                      <w:szCs w:val="24"/>
                      <w:lang w:eastAsia="lv-LV"/>
                    </w:rPr>
                    <w:t>Plānotās sabiedrības līdzdalības un komunikācijas aktivitātes saistībā ar projektu</w:t>
                  </w:r>
                </w:p>
              </w:tc>
              <w:tc>
                <w:tcPr>
                  <w:tcW w:w="5914" w:type="dxa"/>
                </w:tcPr>
                <w:p w:rsidRPr="008E40B5" w:rsidR="005F2478" w:rsidP="00847F5F" w:rsidRDefault="005F2478" w14:paraId="000FC8CC" w14:textId="77777777">
                  <w:pPr>
                    <w:spacing w:line="240" w:lineRule="auto"/>
                    <w:ind w:left="47" w:right="283"/>
                    <w:jc w:val="both"/>
                    <w:rPr>
                      <w:rFonts w:ascii="Times New Roman" w:hAnsi="Times New Roman" w:cs="Times New Roman"/>
                      <w:sz w:val="24"/>
                      <w:szCs w:val="24"/>
                      <w:lang w:eastAsia="lv-LV"/>
                    </w:rPr>
                  </w:pPr>
                  <w:bookmarkStart w:name="p61" w:id="1"/>
                  <w:bookmarkStart w:name="468650" w:id="2"/>
                  <w:bookmarkEnd w:id="1"/>
                  <w:bookmarkEnd w:id="2"/>
                  <w:r w:rsidRPr="008E40B5">
                    <w:rPr>
                      <w:rFonts w:ascii="Times New Roman" w:hAnsi="Times New Roman" w:cs="Times New Roman"/>
                      <w:sz w:val="24"/>
                      <w:szCs w:val="24"/>
                    </w:rPr>
                    <w:t>Atbilstoši Ministru kabineta 2009.gada 25.augusta noteikumu Nr.970 „Sabiedrības līdzdalības kārtība attīstības plānošanas procesā” 7.4.</w:t>
                  </w:r>
                  <w:r w:rsidRPr="008E40B5">
                    <w:rPr>
                      <w:rFonts w:ascii="Times New Roman" w:hAnsi="Times New Roman" w:cs="Times New Roman"/>
                      <w:sz w:val="24"/>
                      <w:szCs w:val="24"/>
                      <w:vertAlign w:val="superscript"/>
                    </w:rPr>
                    <w:t xml:space="preserve">1 </w:t>
                  </w:r>
                  <w:r w:rsidRPr="008E40B5">
                    <w:rPr>
                      <w:rFonts w:ascii="Times New Roman" w:hAnsi="Times New Roman" w:cs="Times New Roman"/>
                      <w:sz w:val="24"/>
                      <w:szCs w:val="24"/>
                    </w:rPr>
                    <w:t xml:space="preserve">apakšpunktam sabiedrībai tika dota iespēja rakstiski sniegt viedokli par rīkojuma projektu tā izstrādes stadijā. </w:t>
                  </w:r>
                </w:p>
              </w:tc>
            </w:tr>
            <w:tr w:rsidRPr="003F3ED8" w:rsidR="005F2478" w:rsidTr="008E40B5" w14:paraId="5CBD9EEE" w14:textId="77777777">
              <w:trPr>
                <w:trHeight w:val="339"/>
              </w:trPr>
              <w:tc>
                <w:tcPr>
                  <w:tcW w:w="426" w:type="dxa"/>
                </w:tcPr>
                <w:p w:rsidRPr="003F3ED8" w:rsidR="005F2478" w:rsidP="00847F5F" w:rsidRDefault="005F2478" w14:paraId="4FEC1343" w14:textId="77777777">
                  <w:pPr>
                    <w:spacing w:line="240" w:lineRule="auto"/>
                    <w:ind w:left="57" w:right="57"/>
                    <w:rPr>
                      <w:sz w:val="24"/>
                      <w:szCs w:val="24"/>
                      <w:lang w:eastAsia="lv-LV"/>
                    </w:rPr>
                  </w:pPr>
                  <w:r w:rsidRPr="003F3ED8">
                    <w:rPr>
                      <w:sz w:val="24"/>
                      <w:szCs w:val="24"/>
                      <w:lang w:eastAsia="lv-LV"/>
                    </w:rPr>
                    <w:t>2.</w:t>
                  </w:r>
                </w:p>
              </w:tc>
              <w:tc>
                <w:tcPr>
                  <w:tcW w:w="3118" w:type="dxa"/>
                </w:tcPr>
                <w:p w:rsidRPr="003F3ED8" w:rsidR="005F2478" w:rsidP="00847F5F" w:rsidRDefault="005F2478" w14:paraId="2EABCD47" w14:textId="77777777">
                  <w:pPr>
                    <w:spacing w:line="240" w:lineRule="auto"/>
                    <w:ind w:left="57" w:right="57"/>
                    <w:rPr>
                      <w:rFonts w:ascii="Times New Roman" w:hAnsi="Times New Roman" w:cs="Times New Roman"/>
                      <w:sz w:val="24"/>
                      <w:szCs w:val="24"/>
                      <w:lang w:eastAsia="lv-LV"/>
                    </w:rPr>
                  </w:pPr>
                  <w:r w:rsidRPr="003F3ED8">
                    <w:rPr>
                      <w:rFonts w:ascii="Times New Roman" w:hAnsi="Times New Roman" w:cs="Times New Roman"/>
                      <w:sz w:val="24"/>
                      <w:szCs w:val="24"/>
                      <w:lang w:eastAsia="lv-LV"/>
                    </w:rPr>
                    <w:t>Sabiedrības līdzdalība projekta izstrādē</w:t>
                  </w:r>
                </w:p>
              </w:tc>
              <w:tc>
                <w:tcPr>
                  <w:tcW w:w="5914" w:type="dxa"/>
                </w:tcPr>
                <w:p w:rsidRPr="008E40B5" w:rsidR="005F2478" w:rsidP="00847F5F" w:rsidRDefault="00606FF7" w14:paraId="0FEEF1C4" w14:textId="6313389F">
                  <w:pPr>
                    <w:spacing w:line="240" w:lineRule="auto"/>
                    <w:ind w:left="47" w:right="282"/>
                    <w:jc w:val="both"/>
                    <w:rPr>
                      <w:rFonts w:ascii="Times New Roman" w:hAnsi="Times New Roman" w:cs="Times New Roman"/>
                      <w:sz w:val="24"/>
                      <w:szCs w:val="24"/>
                      <w:lang w:eastAsia="lv-LV"/>
                    </w:rPr>
                  </w:pPr>
                  <w:bookmarkStart w:name="p62" w:id="3"/>
                  <w:bookmarkEnd w:id="3"/>
                  <w:r w:rsidRPr="003F3ED8">
                    <w:rPr>
                      <w:rFonts w:ascii="Times New Roman" w:hAnsi="Times New Roman" w:cs="Times New Roman"/>
                      <w:sz w:val="24"/>
                      <w:szCs w:val="24"/>
                    </w:rPr>
                    <w:t>Rīkojuma projekts un tā sākotnējās ietekmes novērtējuma ziņojums (anotācija) 202</w:t>
                  </w:r>
                  <w:r>
                    <w:rPr>
                      <w:rFonts w:ascii="Times New Roman" w:hAnsi="Times New Roman" w:cs="Times New Roman"/>
                      <w:sz w:val="24"/>
                      <w:szCs w:val="24"/>
                    </w:rPr>
                    <w:t>1</w:t>
                  </w:r>
                  <w:r w:rsidRPr="003F3ED8">
                    <w:rPr>
                      <w:rFonts w:ascii="Times New Roman" w:hAnsi="Times New Roman" w:cs="Times New Roman"/>
                      <w:sz w:val="24"/>
                      <w:szCs w:val="24"/>
                    </w:rPr>
                    <w:t xml:space="preserve">. gada </w:t>
                  </w:r>
                  <w:r>
                    <w:rPr>
                      <w:rFonts w:ascii="Times New Roman" w:hAnsi="Times New Roman" w:cs="Times New Roman"/>
                      <w:sz w:val="24"/>
                      <w:szCs w:val="24"/>
                    </w:rPr>
                    <w:t>8.februārī</w:t>
                  </w:r>
                  <w:r w:rsidRPr="003F3ED8">
                    <w:rPr>
                      <w:rFonts w:ascii="Times New Roman" w:hAnsi="Times New Roman" w:cs="Times New Roman"/>
                      <w:sz w:val="24"/>
                      <w:szCs w:val="24"/>
                    </w:rPr>
                    <w:t xml:space="preserve"> ievietots Satiksmes ministrijas tīmekļvietnē </w:t>
                  </w:r>
                  <w:hyperlink w:history="1" r:id="rId11">
                    <w:r w:rsidRPr="003F3ED8">
                      <w:rPr>
                        <w:rFonts w:ascii="Times New Roman" w:hAnsi="Times New Roman" w:cs="Times New Roman"/>
                        <w:color w:val="0000FF"/>
                        <w:sz w:val="24"/>
                        <w:szCs w:val="24"/>
                        <w:u w:val="single"/>
                      </w:rPr>
                      <w:t>www.sam.gov.lv</w:t>
                    </w:r>
                  </w:hyperlink>
                  <w:r w:rsidRPr="003F3ED8">
                    <w:rPr>
                      <w:rFonts w:ascii="Times New Roman" w:hAnsi="Times New Roman" w:cs="Times New Roman"/>
                      <w:sz w:val="24"/>
                      <w:szCs w:val="24"/>
                    </w:rPr>
                    <w:t xml:space="preserve"> sadaļā “Sabiedrības līdzdalība” </w:t>
                  </w:r>
                  <w:hyperlink w:history="1" r:id="rId12">
                    <w:r w:rsidRPr="003F3ED8">
                      <w:rPr>
                        <w:rFonts w:ascii="Times New Roman" w:hAnsi="Times New Roman" w:cs="Times New Roman"/>
                        <w:color w:val="0000FF"/>
                        <w:sz w:val="24"/>
                        <w:szCs w:val="24"/>
                        <w:u w:val="single"/>
                      </w:rPr>
                      <w:t>https://www.sam.gov.lv/lv/izstrade-esosie-attistibas-planosanas-dokumenti-un-tiesibu-akti</w:t>
                    </w:r>
                  </w:hyperlink>
                  <w:r w:rsidRPr="003F3ED8">
                    <w:rPr>
                      <w:rFonts w:ascii="Times New Roman" w:hAnsi="Times New Roman" w:cs="Times New Roman"/>
                      <w:sz w:val="24"/>
                      <w:szCs w:val="24"/>
                    </w:rPr>
                    <w:t xml:space="preserve">, aicinot sabiedrību izteikt priekšlikumus par </w:t>
                  </w:r>
                  <w:r>
                    <w:rPr>
                      <w:rFonts w:ascii="Times New Roman" w:hAnsi="Times New Roman" w:cs="Times New Roman"/>
                      <w:sz w:val="24"/>
                      <w:szCs w:val="24"/>
                    </w:rPr>
                    <w:t xml:space="preserve">rīkojuma </w:t>
                  </w:r>
                  <w:r w:rsidRPr="003F3ED8">
                    <w:rPr>
                      <w:rFonts w:ascii="Times New Roman" w:hAnsi="Times New Roman" w:cs="Times New Roman"/>
                      <w:sz w:val="24"/>
                      <w:szCs w:val="24"/>
                    </w:rPr>
                    <w:t>projektu līdz 202</w:t>
                  </w:r>
                  <w:r>
                    <w:rPr>
                      <w:rFonts w:ascii="Times New Roman" w:hAnsi="Times New Roman" w:cs="Times New Roman"/>
                      <w:sz w:val="24"/>
                      <w:szCs w:val="24"/>
                    </w:rPr>
                    <w:t>1</w:t>
                  </w:r>
                  <w:r w:rsidRPr="003F3ED8">
                    <w:rPr>
                      <w:rFonts w:ascii="Times New Roman" w:hAnsi="Times New Roman" w:cs="Times New Roman"/>
                      <w:sz w:val="24"/>
                      <w:szCs w:val="24"/>
                    </w:rPr>
                    <w:t xml:space="preserve">. gada </w:t>
                  </w:r>
                  <w:r>
                    <w:rPr>
                      <w:rFonts w:ascii="Times New Roman" w:hAnsi="Times New Roman" w:cs="Times New Roman"/>
                      <w:sz w:val="24"/>
                      <w:szCs w:val="24"/>
                    </w:rPr>
                    <w:t>19.februārim</w:t>
                  </w:r>
                  <w:r w:rsidRPr="003F3ED8">
                    <w:rPr>
                      <w:rFonts w:ascii="Times New Roman" w:hAnsi="Times New Roman" w:cs="Times New Roman"/>
                      <w:sz w:val="24"/>
                      <w:szCs w:val="24"/>
                    </w:rPr>
                    <w:t>.</w:t>
                  </w:r>
                </w:p>
              </w:tc>
            </w:tr>
            <w:tr w:rsidRPr="003F3ED8" w:rsidR="005F2478" w:rsidTr="008E40B5" w14:paraId="7CDD23EE" w14:textId="77777777">
              <w:trPr>
                <w:trHeight w:val="476"/>
              </w:trPr>
              <w:tc>
                <w:tcPr>
                  <w:tcW w:w="426" w:type="dxa"/>
                </w:tcPr>
                <w:p w:rsidRPr="003F3ED8" w:rsidR="005F2478" w:rsidP="00847F5F" w:rsidRDefault="005F2478" w14:paraId="7186E92C" w14:textId="77777777">
                  <w:pPr>
                    <w:spacing w:line="240" w:lineRule="auto"/>
                    <w:ind w:left="57" w:right="57" w:firstLine="46"/>
                    <w:rPr>
                      <w:sz w:val="24"/>
                      <w:szCs w:val="24"/>
                      <w:lang w:eastAsia="lv-LV"/>
                    </w:rPr>
                  </w:pPr>
                  <w:r w:rsidRPr="003F3ED8">
                    <w:rPr>
                      <w:sz w:val="24"/>
                      <w:szCs w:val="24"/>
                      <w:lang w:eastAsia="lv-LV"/>
                    </w:rPr>
                    <w:t>3.</w:t>
                  </w:r>
                </w:p>
              </w:tc>
              <w:tc>
                <w:tcPr>
                  <w:tcW w:w="3118" w:type="dxa"/>
                </w:tcPr>
                <w:p w:rsidRPr="003F3ED8" w:rsidR="005F2478" w:rsidP="00847F5F" w:rsidRDefault="005F2478" w14:paraId="5FAC3F95" w14:textId="77777777">
                  <w:pPr>
                    <w:spacing w:line="240" w:lineRule="auto"/>
                    <w:ind w:left="57" w:right="57" w:firstLine="46"/>
                    <w:rPr>
                      <w:rFonts w:ascii="Times New Roman" w:hAnsi="Times New Roman" w:cs="Times New Roman"/>
                      <w:sz w:val="24"/>
                      <w:szCs w:val="24"/>
                      <w:lang w:eastAsia="lv-LV"/>
                    </w:rPr>
                  </w:pPr>
                  <w:r w:rsidRPr="003F3ED8">
                    <w:rPr>
                      <w:rFonts w:ascii="Times New Roman" w:hAnsi="Times New Roman" w:cs="Times New Roman"/>
                      <w:sz w:val="24"/>
                      <w:szCs w:val="24"/>
                      <w:lang w:eastAsia="lv-LV"/>
                    </w:rPr>
                    <w:t>Sabiedrības līdzdalības rezultāti</w:t>
                  </w:r>
                </w:p>
              </w:tc>
              <w:tc>
                <w:tcPr>
                  <w:tcW w:w="5914" w:type="dxa"/>
                </w:tcPr>
                <w:p w:rsidRPr="008E40B5" w:rsidR="005F2478" w:rsidP="00847F5F" w:rsidRDefault="005F2478" w14:paraId="6E10280B" w14:textId="77777777">
                  <w:pPr>
                    <w:shd w:val="clear" w:color="auto" w:fill="FFFFFF"/>
                    <w:spacing w:line="240" w:lineRule="auto"/>
                    <w:ind w:left="47"/>
                    <w:rPr>
                      <w:rFonts w:ascii="Times New Roman" w:hAnsi="Times New Roman" w:cs="Times New Roman"/>
                      <w:sz w:val="24"/>
                      <w:szCs w:val="24"/>
                      <w:lang w:eastAsia="lv-LV"/>
                    </w:rPr>
                  </w:pPr>
                  <w:r w:rsidRPr="008E40B5">
                    <w:rPr>
                      <w:rFonts w:ascii="Times New Roman" w:hAnsi="Times New Roman" w:cs="Times New Roman"/>
                      <w:sz w:val="24"/>
                      <w:szCs w:val="24"/>
                      <w:lang w:eastAsia="lv-LV"/>
                    </w:rPr>
                    <w:t>Priekšlikumi netika saņemti.</w:t>
                  </w:r>
                </w:p>
              </w:tc>
            </w:tr>
            <w:tr w:rsidRPr="003F3ED8" w:rsidR="005F2478" w:rsidTr="008E40B5" w14:paraId="1F295415" w14:textId="77777777">
              <w:trPr>
                <w:trHeight w:val="476"/>
              </w:trPr>
              <w:tc>
                <w:tcPr>
                  <w:tcW w:w="426" w:type="dxa"/>
                </w:tcPr>
                <w:p w:rsidRPr="003F3ED8" w:rsidR="005F2478" w:rsidP="00847F5F" w:rsidRDefault="005F2478" w14:paraId="4AB85E11" w14:textId="77777777">
                  <w:pPr>
                    <w:spacing w:line="240" w:lineRule="auto"/>
                    <w:ind w:left="57" w:right="57" w:firstLine="46"/>
                    <w:rPr>
                      <w:sz w:val="24"/>
                      <w:szCs w:val="24"/>
                      <w:lang w:eastAsia="lv-LV"/>
                    </w:rPr>
                  </w:pPr>
                  <w:r w:rsidRPr="003F3ED8">
                    <w:rPr>
                      <w:sz w:val="24"/>
                      <w:szCs w:val="24"/>
                      <w:lang w:eastAsia="lv-LV"/>
                    </w:rPr>
                    <w:t>4.</w:t>
                  </w:r>
                </w:p>
              </w:tc>
              <w:tc>
                <w:tcPr>
                  <w:tcW w:w="3118" w:type="dxa"/>
                </w:tcPr>
                <w:p w:rsidRPr="003F3ED8" w:rsidR="005F2478" w:rsidP="00847F5F" w:rsidRDefault="005F2478" w14:paraId="1DFD8EB7" w14:textId="77777777">
                  <w:pPr>
                    <w:spacing w:line="240" w:lineRule="auto"/>
                    <w:ind w:left="57" w:right="57" w:firstLine="46"/>
                    <w:rPr>
                      <w:sz w:val="24"/>
                      <w:szCs w:val="24"/>
                      <w:lang w:eastAsia="lv-LV"/>
                    </w:rPr>
                  </w:pPr>
                  <w:r w:rsidRPr="003F3ED8">
                    <w:rPr>
                      <w:sz w:val="24"/>
                      <w:szCs w:val="24"/>
                      <w:lang w:eastAsia="lv-LV"/>
                    </w:rPr>
                    <w:t>Cita informācija</w:t>
                  </w:r>
                </w:p>
              </w:tc>
              <w:tc>
                <w:tcPr>
                  <w:tcW w:w="5914" w:type="dxa"/>
                </w:tcPr>
                <w:p w:rsidRPr="008E40B5" w:rsidR="005F2478" w:rsidP="00847F5F" w:rsidRDefault="005F2478" w14:paraId="2358C279" w14:textId="77777777">
                  <w:pPr>
                    <w:spacing w:line="240" w:lineRule="auto"/>
                    <w:ind w:left="47" w:right="57"/>
                    <w:rPr>
                      <w:rFonts w:ascii="Times New Roman" w:hAnsi="Times New Roman" w:cs="Times New Roman"/>
                      <w:sz w:val="24"/>
                      <w:szCs w:val="24"/>
                      <w:lang w:eastAsia="lv-LV"/>
                    </w:rPr>
                  </w:pPr>
                  <w:r w:rsidRPr="008E40B5">
                    <w:rPr>
                      <w:rFonts w:ascii="Times New Roman" w:hAnsi="Times New Roman" w:cs="Times New Roman"/>
                      <w:sz w:val="24"/>
                      <w:szCs w:val="24"/>
                    </w:rPr>
                    <w:t>Nav.</w:t>
                  </w:r>
                </w:p>
              </w:tc>
            </w:tr>
          </w:tbl>
          <w:p w:rsidRPr="003F3ED8" w:rsidR="005F2478" w:rsidP="00847F5F" w:rsidRDefault="005F2478" w14:paraId="0F8B5EFB" w14:textId="77777777">
            <w:pPr>
              <w:snapToGrid w:val="0"/>
              <w:spacing w:after="0" w:line="240" w:lineRule="auto"/>
              <w:jc w:val="center"/>
              <w:rPr>
                <w:rFonts w:ascii="Times New Roman" w:hAnsi="Times New Roman" w:eastAsia="Times New Roman" w:cs="Times New Roman"/>
                <w:b/>
                <w:bCs/>
                <w:sz w:val="24"/>
                <w:szCs w:val="24"/>
                <w:lang w:eastAsia="lv-LV"/>
              </w:rPr>
            </w:pPr>
          </w:p>
        </w:tc>
      </w:tr>
    </w:tbl>
    <w:p w:rsidRPr="00C23EA4" w:rsidR="005A6187" w:rsidP="005F2478" w:rsidRDefault="005A6187" w14:paraId="15D5A67F" w14:textId="77777777">
      <w:pPr>
        <w:shd w:val="clear" w:color="auto" w:fill="FFFFFF"/>
        <w:snapToGrid w:val="0"/>
        <w:spacing w:after="0" w:line="240" w:lineRule="auto"/>
        <w:rPr>
          <w:rFonts w:ascii="Times New Roman" w:hAnsi="Times New Roman" w:eastAsia="Times New Roman" w:cs="Times New Roman"/>
          <w:sz w:val="24"/>
          <w:szCs w:val="24"/>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Pr="00C23EA4" w:rsidR="005A6187" w:rsidTr="00DB7A9D" w14:paraId="682A61A4" w14:textId="77777777">
        <w:trPr>
          <w:trHeight w:val="300"/>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C23EA4" w:rsidR="005A6187" w:rsidP="00DB7A9D" w:rsidRDefault="005A6187" w14:paraId="406119DF" w14:textId="77777777">
            <w:pPr>
              <w:snapToGrid w:val="0"/>
              <w:spacing w:after="0" w:line="240" w:lineRule="auto"/>
              <w:jc w:val="center"/>
              <w:rPr>
                <w:rFonts w:ascii="Times New Roman" w:hAnsi="Times New Roman" w:eastAsia="Times New Roman" w:cs="Times New Roman"/>
                <w:b/>
                <w:bCs/>
                <w:sz w:val="24"/>
                <w:szCs w:val="24"/>
                <w:lang w:eastAsia="lv-LV"/>
              </w:rPr>
            </w:pPr>
            <w:r w:rsidRPr="00C23EA4">
              <w:rPr>
                <w:rFonts w:ascii="Times New Roman" w:hAnsi="Times New Roman" w:eastAsia="Times New Roman" w:cs="Times New Roman"/>
                <w:b/>
                <w:bCs/>
                <w:sz w:val="24"/>
                <w:szCs w:val="24"/>
                <w:lang w:eastAsia="lv-LV"/>
              </w:rPr>
              <w:t>VII. Tiesību akta projekta izpildes nodrošināšana un tās ietekme uz institūcijām</w:t>
            </w:r>
          </w:p>
        </w:tc>
      </w:tr>
      <w:tr w:rsidRPr="00C23EA4" w:rsidR="005A6187" w:rsidTr="00DB7A9D" w14:paraId="7EA5DE0C" w14:textId="77777777">
        <w:trPr>
          <w:trHeight w:val="336"/>
          <w:jc w:val="center"/>
        </w:trPr>
        <w:tc>
          <w:tcPr>
            <w:tcW w:w="2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3CF0C46B"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1.</w:t>
            </w:r>
          </w:p>
        </w:tc>
        <w:tc>
          <w:tcPr>
            <w:tcW w:w="190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7BAC0FAA" w14:textId="77777777">
            <w:pPr>
              <w:snapToGrid w:val="0"/>
              <w:spacing w:after="0" w:line="240" w:lineRule="auto"/>
              <w:jc w:val="both"/>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Projekta izpildē iesaistītās institūcijas</w:t>
            </w:r>
          </w:p>
        </w:tc>
        <w:tc>
          <w:tcPr>
            <w:tcW w:w="28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12E1E1F3" w14:textId="2C73EC88">
            <w:pPr>
              <w:snapToGrid w:val="0"/>
              <w:spacing w:after="0" w:line="240" w:lineRule="auto"/>
              <w:ind w:right="110" w:firstLine="335"/>
              <w:jc w:val="both"/>
              <w:rPr>
                <w:rFonts w:ascii="Times New Roman" w:hAnsi="Times New Roman" w:eastAsia="Times New Roman" w:cs="Times New Roman"/>
                <w:sz w:val="24"/>
                <w:szCs w:val="24"/>
                <w:lang w:eastAsia="lv-LV"/>
              </w:rPr>
            </w:pPr>
            <w:r w:rsidRPr="00C23EA4">
              <w:rPr>
                <w:rFonts w:ascii="Times New Roman" w:hAnsi="Times New Roman" w:cs="Times New Roman"/>
                <w:bCs/>
                <w:sz w:val="24"/>
                <w:szCs w:val="24"/>
              </w:rPr>
              <w:t>Atbildīgā institūcijas: L</w:t>
            </w:r>
            <w:r w:rsidRPr="00C23EA4" w:rsidR="002A15FE">
              <w:rPr>
                <w:rFonts w:ascii="Times New Roman" w:hAnsi="Times New Roman" w:cs="Times New Roman"/>
                <w:bCs/>
                <w:sz w:val="24"/>
                <w:szCs w:val="24"/>
              </w:rPr>
              <w:t>D</w:t>
            </w:r>
            <w:r w:rsidR="00C25057">
              <w:rPr>
                <w:rFonts w:ascii="Times New Roman" w:hAnsi="Times New Roman" w:cs="Times New Roman"/>
                <w:bCs/>
                <w:sz w:val="24"/>
                <w:szCs w:val="24"/>
              </w:rPr>
              <w:t>Z</w:t>
            </w:r>
            <w:r w:rsidRPr="00C23EA4">
              <w:rPr>
                <w:rFonts w:ascii="Times New Roman" w:hAnsi="Times New Roman" w:cs="Times New Roman"/>
                <w:bCs/>
                <w:sz w:val="24"/>
                <w:szCs w:val="24"/>
              </w:rPr>
              <w:t xml:space="preserve"> un Satiksmes ministrija kā kapitālsabiedrības akciju turētāja un </w:t>
            </w:r>
            <w:r w:rsidRPr="00C23EA4" w:rsidR="002A15FE">
              <w:rPr>
                <w:rFonts w:ascii="Times New Roman" w:hAnsi="Times New Roman" w:cs="Times New Roman"/>
                <w:bCs/>
                <w:sz w:val="24"/>
                <w:szCs w:val="24"/>
              </w:rPr>
              <w:t xml:space="preserve">par dzelzceļa nozari </w:t>
            </w:r>
            <w:r w:rsidRPr="00C23EA4" w:rsidR="002E14BB">
              <w:rPr>
                <w:rFonts w:ascii="Times New Roman" w:hAnsi="Times New Roman" w:cs="Times New Roman"/>
                <w:bCs/>
                <w:sz w:val="24"/>
                <w:szCs w:val="24"/>
              </w:rPr>
              <w:t>atbildīgā ministrija</w:t>
            </w:r>
            <w:r w:rsidRPr="00C23EA4">
              <w:rPr>
                <w:rFonts w:ascii="Times New Roman" w:hAnsi="Times New Roman" w:cs="Times New Roman"/>
                <w:bCs/>
                <w:sz w:val="24"/>
                <w:szCs w:val="24"/>
              </w:rPr>
              <w:t>.</w:t>
            </w:r>
          </w:p>
        </w:tc>
      </w:tr>
      <w:tr w:rsidRPr="00C23EA4" w:rsidR="005A6187" w:rsidTr="00DB7A9D" w14:paraId="11E755F9" w14:textId="77777777">
        <w:trPr>
          <w:trHeight w:val="360"/>
          <w:jc w:val="center"/>
        </w:trPr>
        <w:tc>
          <w:tcPr>
            <w:tcW w:w="2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3C446A18"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2.</w:t>
            </w:r>
          </w:p>
        </w:tc>
        <w:tc>
          <w:tcPr>
            <w:tcW w:w="190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27A6FEC0" w14:textId="77777777">
            <w:pPr>
              <w:snapToGrid w:val="0"/>
              <w:spacing w:after="0" w:line="240" w:lineRule="auto"/>
              <w:jc w:val="both"/>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 xml:space="preserve">Projekta izpildes ietekme uz pārvaldes funkcijām un institucionālo struktūru. </w:t>
            </w:r>
          </w:p>
          <w:p w:rsidRPr="00C23EA4" w:rsidR="005A6187" w:rsidP="00DB7A9D" w:rsidRDefault="005A6187" w14:paraId="4C87D208" w14:textId="77777777">
            <w:pPr>
              <w:snapToGrid w:val="0"/>
              <w:spacing w:after="0" w:line="240" w:lineRule="auto"/>
              <w:jc w:val="both"/>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11916549" w14:textId="77777777">
            <w:pPr>
              <w:snapToGrid w:val="0"/>
              <w:spacing w:after="0" w:line="240" w:lineRule="auto"/>
              <w:ind w:firstLine="335"/>
              <w:rPr>
                <w:rFonts w:ascii="Times New Roman" w:hAnsi="Times New Roman" w:eastAsia="Times New Roman" w:cs="Times New Roman"/>
                <w:sz w:val="24"/>
                <w:szCs w:val="24"/>
                <w:lang w:eastAsia="lv-LV"/>
              </w:rPr>
            </w:pPr>
            <w:r w:rsidRPr="00C23EA4">
              <w:rPr>
                <w:rFonts w:ascii="Times New Roman" w:hAnsi="Times New Roman" w:cs="Times New Roman"/>
                <w:sz w:val="24"/>
                <w:szCs w:val="24"/>
                <w:lang w:eastAsia="lv-LV"/>
              </w:rPr>
              <w:t>Projekts šo jomu neskar.</w:t>
            </w:r>
          </w:p>
        </w:tc>
      </w:tr>
      <w:tr w:rsidRPr="00C23EA4" w:rsidR="005A6187" w:rsidTr="00DB7A9D" w14:paraId="2EF3FB6C" w14:textId="77777777">
        <w:trPr>
          <w:trHeight w:val="312"/>
          <w:jc w:val="center"/>
        </w:trPr>
        <w:tc>
          <w:tcPr>
            <w:tcW w:w="2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72D9EAA0"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3.</w:t>
            </w:r>
          </w:p>
        </w:tc>
        <w:tc>
          <w:tcPr>
            <w:tcW w:w="190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2D0AECAB" w14:textId="77777777">
            <w:pPr>
              <w:snapToGrid w:val="0"/>
              <w:spacing w:after="0" w:line="240" w:lineRule="auto"/>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Cita informācija</w:t>
            </w:r>
          </w:p>
        </w:tc>
        <w:tc>
          <w:tcPr>
            <w:tcW w:w="2850" w:type="pct"/>
            <w:tcBorders>
              <w:top w:val="outset" w:color="414142" w:sz="6" w:space="0"/>
              <w:left w:val="outset" w:color="414142" w:sz="6" w:space="0"/>
              <w:bottom w:val="outset" w:color="414142" w:sz="6" w:space="0"/>
              <w:right w:val="outset" w:color="414142" w:sz="6" w:space="0"/>
            </w:tcBorders>
            <w:hideMark/>
          </w:tcPr>
          <w:p w:rsidRPr="00C23EA4" w:rsidR="005A6187" w:rsidP="00DB7A9D" w:rsidRDefault="005A6187" w14:paraId="17262F5F" w14:textId="77777777">
            <w:pPr>
              <w:snapToGrid w:val="0"/>
              <w:spacing w:after="0" w:line="240" w:lineRule="auto"/>
              <w:ind w:firstLine="335"/>
              <w:rPr>
                <w:rFonts w:ascii="Times New Roman" w:hAnsi="Times New Roman" w:eastAsia="Times New Roman" w:cs="Times New Roman"/>
                <w:sz w:val="24"/>
                <w:szCs w:val="24"/>
                <w:lang w:eastAsia="lv-LV"/>
              </w:rPr>
            </w:pPr>
            <w:r w:rsidRPr="00C23EA4">
              <w:rPr>
                <w:rFonts w:ascii="Times New Roman" w:hAnsi="Times New Roman" w:eastAsia="Times New Roman" w:cs="Times New Roman"/>
                <w:sz w:val="24"/>
                <w:szCs w:val="24"/>
                <w:lang w:eastAsia="lv-LV"/>
              </w:rPr>
              <w:t>Nav.</w:t>
            </w:r>
          </w:p>
        </w:tc>
      </w:tr>
    </w:tbl>
    <w:p w:rsidRPr="00C23EA4" w:rsidR="005A6187" w:rsidP="005A6187" w:rsidRDefault="005A6187" w14:paraId="610122A4" w14:textId="77777777">
      <w:pPr>
        <w:snapToGrid w:val="0"/>
        <w:spacing w:after="0" w:line="240" w:lineRule="auto"/>
        <w:rPr>
          <w:rFonts w:ascii="Times New Roman" w:hAnsi="Times New Roman" w:cs="Times New Roman"/>
          <w:sz w:val="24"/>
          <w:szCs w:val="24"/>
        </w:rPr>
      </w:pPr>
    </w:p>
    <w:p w:rsidRPr="00C23EA4" w:rsidR="005A6187" w:rsidP="005A6187" w:rsidRDefault="005A6187" w14:paraId="039AE791" w14:textId="77777777">
      <w:pPr>
        <w:snapToGrid w:val="0"/>
        <w:spacing w:after="0" w:line="240" w:lineRule="auto"/>
        <w:rPr>
          <w:rFonts w:ascii="Times New Roman" w:hAnsi="Times New Roman" w:cs="Times New Roman"/>
          <w:sz w:val="24"/>
          <w:szCs w:val="24"/>
          <w:lang w:eastAsia="lv-LV"/>
        </w:rPr>
      </w:pPr>
    </w:p>
    <w:p w:rsidRPr="00C23EA4" w:rsidR="005A6187" w:rsidP="005A6187" w:rsidRDefault="005A6187" w14:paraId="68B24E0F" w14:textId="77777777">
      <w:pPr>
        <w:snapToGrid w:val="0"/>
        <w:spacing w:after="0" w:line="240" w:lineRule="auto"/>
        <w:rPr>
          <w:rFonts w:ascii="Times New Roman" w:hAnsi="Times New Roman" w:cs="Times New Roman"/>
          <w:sz w:val="24"/>
          <w:szCs w:val="24"/>
          <w:lang w:eastAsia="lv-LV"/>
        </w:rPr>
      </w:pPr>
    </w:p>
    <w:p w:rsidRPr="00C23EA4" w:rsidR="005A6187" w:rsidP="005A6187" w:rsidRDefault="005A6187" w14:paraId="1B6991FC" w14:textId="77777777">
      <w:pPr>
        <w:snapToGrid w:val="0"/>
        <w:spacing w:after="0" w:line="240" w:lineRule="auto"/>
        <w:rPr>
          <w:rFonts w:ascii="Times New Roman" w:hAnsi="Times New Roman" w:cs="Times New Roman"/>
          <w:sz w:val="24"/>
          <w:szCs w:val="24"/>
          <w:lang w:eastAsia="lv-LV"/>
        </w:rPr>
      </w:pPr>
      <w:r w:rsidRPr="00C23EA4">
        <w:rPr>
          <w:rFonts w:ascii="Times New Roman" w:hAnsi="Times New Roman" w:cs="Times New Roman"/>
          <w:sz w:val="24"/>
          <w:szCs w:val="24"/>
          <w:lang w:eastAsia="lv-LV"/>
        </w:rPr>
        <w:t xml:space="preserve">Satiksmes ministrs </w:t>
      </w:r>
      <w:r w:rsidRPr="00C23EA4">
        <w:rPr>
          <w:rFonts w:ascii="Times New Roman" w:hAnsi="Times New Roman" w:cs="Times New Roman"/>
          <w:sz w:val="24"/>
          <w:szCs w:val="24"/>
          <w:lang w:eastAsia="lv-LV"/>
        </w:rPr>
        <w:tab/>
      </w:r>
      <w:r w:rsidRPr="00C23EA4">
        <w:rPr>
          <w:rFonts w:ascii="Times New Roman" w:hAnsi="Times New Roman" w:cs="Times New Roman"/>
          <w:sz w:val="24"/>
          <w:szCs w:val="24"/>
          <w:lang w:eastAsia="lv-LV"/>
        </w:rPr>
        <w:tab/>
      </w:r>
      <w:r w:rsidRPr="00C23EA4">
        <w:rPr>
          <w:rFonts w:ascii="Times New Roman" w:hAnsi="Times New Roman" w:cs="Times New Roman"/>
          <w:sz w:val="24"/>
          <w:szCs w:val="24"/>
          <w:lang w:eastAsia="lv-LV"/>
        </w:rPr>
        <w:tab/>
      </w:r>
      <w:r w:rsidRPr="00C23EA4">
        <w:rPr>
          <w:rFonts w:ascii="Times New Roman" w:hAnsi="Times New Roman" w:cs="Times New Roman"/>
          <w:sz w:val="24"/>
          <w:szCs w:val="24"/>
          <w:lang w:eastAsia="lv-LV"/>
        </w:rPr>
        <w:tab/>
      </w:r>
      <w:r w:rsidRPr="00C23EA4">
        <w:rPr>
          <w:rFonts w:ascii="Times New Roman" w:hAnsi="Times New Roman" w:cs="Times New Roman"/>
          <w:sz w:val="24"/>
          <w:szCs w:val="24"/>
          <w:lang w:eastAsia="lv-LV"/>
        </w:rPr>
        <w:tab/>
      </w:r>
      <w:r w:rsidRPr="00C23EA4">
        <w:rPr>
          <w:rFonts w:ascii="Times New Roman" w:hAnsi="Times New Roman" w:cs="Times New Roman"/>
          <w:sz w:val="24"/>
          <w:szCs w:val="24"/>
          <w:lang w:eastAsia="lv-LV"/>
        </w:rPr>
        <w:tab/>
      </w:r>
      <w:r w:rsidRPr="00C23EA4">
        <w:rPr>
          <w:rFonts w:ascii="Times New Roman" w:hAnsi="Times New Roman" w:cs="Times New Roman"/>
          <w:sz w:val="24"/>
          <w:szCs w:val="24"/>
          <w:lang w:eastAsia="lv-LV"/>
        </w:rPr>
        <w:tab/>
        <w:t>T.Linkaits</w:t>
      </w:r>
    </w:p>
    <w:p w:rsidRPr="00C23EA4" w:rsidR="005A6187" w:rsidP="005A6187" w:rsidRDefault="005A6187" w14:paraId="3C121FAD" w14:textId="77777777">
      <w:pPr>
        <w:tabs>
          <w:tab w:val="left" w:pos="720"/>
        </w:tabs>
        <w:snapToGrid w:val="0"/>
        <w:spacing w:after="0" w:line="240" w:lineRule="auto"/>
        <w:ind w:right="74"/>
        <w:jc w:val="both"/>
        <w:rPr>
          <w:rFonts w:ascii="Times New Roman" w:hAnsi="Times New Roman" w:cs="Times New Roman"/>
          <w:sz w:val="24"/>
          <w:szCs w:val="24"/>
        </w:rPr>
      </w:pPr>
    </w:p>
    <w:p w:rsidRPr="00C23EA4" w:rsidR="005A6187" w:rsidP="005A6187" w:rsidRDefault="005A6187" w14:paraId="1E56135B" w14:textId="77777777">
      <w:pPr>
        <w:tabs>
          <w:tab w:val="left" w:pos="720"/>
        </w:tabs>
        <w:snapToGrid w:val="0"/>
        <w:spacing w:after="0" w:line="240" w:lineRule="auto"/>
        <w:ind w:right="74"/>
        <w:jc w:val="both"/>
        <w:rPr>
          <w:rFonts w:ascii="Times New Roman" w:hAnsi="Times New Roman" w:cs="Times New Roman"/>
          <w:sz w:val="24"/>
          <w:szCs w:val="24"/>
        </w:rPr>
      </w:pPr>
    </w:p>
    <w:p w:rsidRPr="00C23EA4" w:rsidR="005A6187" w:rsidP="005A6187" w:rsidRDefault="005A6187" w14:paraId="673145ED" w14:textId="77777777">
      <w:pPr>
        <w:tabs>
          <w:tab w:val="left" w:pos="720"/>
        </w:tabs>
        <w:snapToGrid w:val="0"/>
        <w:spacing w:after="0" w:line="240" w:lineRule="auto"/>
        <w:ind w:right="74"/>
        <w:jc w:val="both"/>
        <w:rPr>
          <w:rFonts w:ascii="Times New Roman" w:hAnsi="Times New Roman" w:cs="Times New Roman"/>
          <w:sz w:val="24"/>
          <w:szCs w:val="24"/>
        </w:rPr>
      </w:pPr>
    </w:p>
    <w:p w:rsidRPr="00C23EA4" w:rsidR="005A6187" w:rsidP="005A6187" w:rsidRDefault="005A6187" w14:paraId="685473F4" w14:textId="77777777">
      <w:pPr>
        <w:tabs>
          <w:tab w:val="left" w:pos="720"/>
        </w:tabs>
        <w:snapToGrid w:val="0"/>
        <w:spacing w:after="0" w:line="240" w:lineRule="auto"/>
        <w:ind w:right="74"/>
        <w:jc w:val="both"/>
        <w:rPr>
          <w:rFonts w:ascii="Times New Roman" w:hAnsi="Times New Roman" w:cs="Times New Roman"/>
          <w:sz w:val="24"/>
          <w:szCs w:val="24"/>
        </w:rPr>
      </w:pPr>
      <w:r w:rsidRPr="00C23EA4">
        <w:rPr>
          <w:rFonts w:ascii="Times New Roman" w:hAnsi="Times New Roman" w:cs="Times New Roman"/>
          <w:sz w:val="24"/>
          <w:szCs w:val="24"/>
        </w:rPr>
        <w:t>Vīza:</w:t>
      </w:r>
    </w:p>
    <w:p w:rsidRPr="00C23EA4" w:rsidR="005A6187" w:rsidP="005A6187" w:rsidRDefault="005A6187" w14:paraId="0AF15633" w14:textId="77777777">
      <w:pPr>
        <w:tabs>
          <w:tab w:val="left" w:pos="720"/>
        </w:tabs>
        <w:snapToGrid w:val="0"/>
        <w:spacing w:after="0" w:line="240" w:lineRule="auto"/>
        <w:ind w:right="74"/>
        <w:jc w:val="both"/>
        <w:rPr>
          <w:rFonts w:ascii="Times New Roman" w:hAnsi="Times New Roman" w:cs="Times New Roman"/>
          <w:sz w:val="24"/>
          <w:szCs w:val="24"/>
        </w:rPr>
      </w:pPr>
      <w:r w:rsidRPr="00C23EA4">
        <w:rPr>
          <w:rFonts w:ascii="Times New Roman" w:hAnsi="Times New Roman" w:cs="Times New Roman"/>
          <w:sz w:val="24"/>
          <w:szCs w:val="24"/>
        </w:rPr>
        <w:t>valsts sekretāre</w:t>
      </w:r>
      <w:r w:rsidRPr="00C23EA4">
        <w:rPr>
          <w:rFonts w:ascii="Times New Roman" w:hAnsi="Times New Roman" w:cs="Times New Roman"/>
          <w:sz w:val="24"/>
          <w:szCs w:val="24"/>
        </w:rPr>
        <w:tab/>
        <w:t xml:space="preserve">                                                                      I.Stepanova</w:t>
      </w:r>
    </w:p>
    <w:p w:rsidRPr="00C23EA4" w:rsidR="005A6187" w:rsidP="005A6187" w:rsidRDefault="005A6187" w14:paraId="67848DFC" w14:textId="77777777">
      <w:pPr>
        <w:tabs>
          <w:tab w:val="left" w:pos="720"/>
        </w:tabs>
        <w:snapToGrid w:val="0"/>
        <w:spacing w:after="0" w:line="240" w:lineRule="auto"/>
        <w:ind w:right="74"/>
        <w:jc w:val="both"/>
        <w:rPr>
          <w:rFonts w:ascii="Times New Roman" w:hAnsi="Times New Roman" w:cs="Times New Roman"/>
          <w:sz w:val="24"/>
          <w:szCs w:val="24"/>
        </w:rPr>
      </w:pPr>
    </w:p>
    <w:p w:rsidRPr="00C23EA4" w:rsidR="00DB7A9D" w:rsidRDefault="00DB7A9D" w14:paraId="6347E3DF" w14:textId="77777777">
      <w:pPr>
        <w:rPr>
          <w:sz w:val="24"/>
          <w:szCs w:val="24"/>
        </w:rPr>
      </w:pPr>
    </w:p>
    <w:sectPr w:rsidRPr="00C23EA4" w:rsidR="00DB7A9D" w:rsidSect="00DB7A9D">
      <w:headerReference w:type="default" r:id="rId13"/>
      <w:footerReference w:type="default" r:id="rId14"/>
      <w:footerReference w:type="first" r:id="rId15"/>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4A73" w14:textId="77777777" w:rsidR="00856826" w:rsidRDefault="00856826">
      <w:pPr>
        <w:spacing w:after="0" w:line="240" w:lineRule="auto"/>
      </w:pPr>
      <w:r>
        <w:separator/>
      </w:r>
    </w:p>
  </w:endnote>
  <w:endnote w:type="continuationSeparator" w:id="0">
    <w:p w14:paraId="41B96CD3" w14:textId="77777777" w:rsidR="00856826" w:rsidRDefault="00856826">
      <w:pPr>
        <w:spacing w:after="0" w:line="240" w:lineRule="auto"/>
      </w:pPr>
      <w:r>
        <w:continuationSeparator/>
      </w:r>
    </w:p>
  </w:endnote>
  <w:endnote w:type="continuationNotice" w:id="1">
    <w:p w14:paraId="24E81449" w14:textId="77777777" w:rsidR="00856826" w:rsidRDefault="00856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55DC" w14:textId="7B720806" w:rsidR="00DB7A9D" w:rsidRPr="00745476" w:rsidRDefault="00DB7A9D" w:rsidP="00D05ECF">
    <w:pPr>
      <w:pStyle w:val="Footer"/>
      <w:rPr>
        <w:rFonts w:ascii="Times New Roman" w:hAnsi="Times New Roman" w:cs="Times New Roman"/>
        <w:sz w:val="20"/>
        <w:szCs w:val="20"/>
      </w:rPr>
    </w:pPr>
    <w:r>
      <w:rPr>
        <w:rFonts w:ascii="Times New Roman" w:hAnsi="Times New Roman" w:cs="Times New Roman"/>
        <w:sz w:val="20"/>
        <w:szCs w:val="20"/>
      </w:rPr>
      <w:t>SManot_</w:t>
    </w:r>
    <w:r w:rsidR="00CE306E">
      <w:rPr>
        <w:rFonts w:ascii="Times New Roman" w:hAnsi="Times New Roman" w:cs="Times New Roman"/>
        <w:sz w:val="20"/>
        <w:szCs w:val="20"/>
      </w:rPr>
      <w:t>120521</w:t>
    </w:r>
    <w:r>
      <w:rPr>
        <w:rFonts w:ascii="Times New Roman" w:hAnsi="Times New Roman" w:cs="Times New Roman"/>
        <w:sz w:val="20"/>
        <w:szCs w:val="20"/>
      </w:rPr>
      <w:t>_VSS150</w:t>
    </w:r>
  </w:p>
  <w:p w14:paraId="38C6DD43" w14:textId="60C0E12D" w:rsidR="00DB7A9D" w:rsidRPr="00D05ECF" w:rsidRDefault="00DB7A9D" w:rsidP="00D05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FEE" w14:textId="7930AC45" w:rsidR="00DB7A9D" w:rsidRPr="00745476" w:rsidRDefault="00DB7A9D" w:rsidP="00DB7A9D">
    <w:pPr>
      <w:pStyle w:val="Footer"/>
      <w:rPr>
        <w:rFonts w:ascii="Times New Roman" w:hAnsi="Times New Roman" w:cs="Times New Roman"/>
        <w:sz w:val="20"/>
        <w:szCs w:val="20"/>
      </w:rPr>
    </w:pPr>
    <w:r>
      <w:rPr>
        <w:rFonts w:ascii="Times New Roman" w:hAnsi="Times New Roman" w:cs="Times New Roman"/>
        <w:sz w:val="20"/>
        <w:szCs w:val="20"/>
      </w:rPr>
      <w:t>SManot_</w:t>
    </w:r>
    <w:r w:rsidR="00CE306E">
      <w:rPr>
        <w:rFonts w:ascii="Times New Roman" w:hAnsi="Times New Roman" w:cs="Times New Roman"/>
        <w:sz w:val="20"/>
        <w:szCs w:val="20"/>
      </w:rPr>
      <w:t>1205</w:t>
    </w:r>
    <w:r>
      <w:rPr>
        <w:rFonts w:ascii="Times New Roman" w:hAnsi="Times New Roman" w:cs="Times New Roman"/>
        <w:sz w:val="20"/>
        <w:szCs w:val="20"/>
      </w:rPr>
      <w:t>2</w:t>
    </w:r>
    <w:r w:rsidR="00CE306E">
      <w:rPr>
        <w:rFonts w:ascii="Times New Roman" w:hAnsi="Times New Roman" w:cs="Times New Roman"/>
        <w:sz w:val="20"/>
        <w:szCs w:val="20"/>
      </w:rPr>
      <w:t>1</w:t>
    </w:r>
    <w:r>
      <w:rPr>
        <w:rFonts w:ascii="Times New Roman" w:hAnsi="Times New Roman" w:cs="Times New Roman"/>
        <w:sz w:val="20"/>
        <w:szCs w:val="20"/>
      </w:rPr>
      <w:t>_VSS150</w:t>
    </w:r>
  </w:p>
  <w:p w14:paraId="4206556D" w14:textId="77777777" w:rsidR="00DB7A9D" w:rsidRPr="00745476" w:rsidRDefault="00DB7A9D" w:rsidP="00DB7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8212" w14:textId="77777777" w:rsidR="00856826" w:rsidRDefault="00856826">
      <w:pPr>
        <w:spacing w:after="0" w:line="240" w:lineRule="auto"/>
      </w:pPr>
      <w:r>
        <w:separator/>
      </w:r>
    </w:p>
  </w:footnote>
  <w:footnote w:type="continuationSeparator" w:id="0">
    <w:p w14:paraId="10653218" w14:textId="77777777" w:rsidR="00856826" w:rsidRDefault="00856826">
      <w:pPr>
        <w:spacing w:after="0" w:line="240" w:lineRule="auto"/>
      </w:pPr>
      <w:r>
        <w:continuationSeparator/>
      </w:r>
    </w:p>
  </w:footnote>
  <w:footnote w:type="continuationNotice" w:id="1">
    <w:p w14:paraId="422FA519" w14:textId="77777777" w:rsidR="00856826" w:rsidRDefault="008568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425786"/>
      <w:docPartObj>
        <w:docPartGallery w:val="Page Numbers (Top of Page)"/>
        <w:docPartUnique/>
      </w:docPartObj>
    </w:sdtPr>
    <w:sdtEndPr>
      <w:rPr>
        <w:rFonts w:ascii="Times New Roman" w:hAnsi="Times New Roman" w:cs="Times New Roman"/>
        <w:noProof/>
        <w:sz w:val="24"/>
        <w:szCs w:val="20"/>
      </w:rPr>
    </w:sdtEndPr>
    <w:sdtContent>
      <w:p w:rsidRPr="00C25B49" w:rsidR="00DB7A9D" w:rsidRDefault="00DB7A9D" w14:paraId="118990A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A1B504A"/>
    <w:multiLevelType w:val="hybridMultilevel"/>
    <w:tmpl w:val="D234B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F541346"/>
    <w:multiLevelType w:val="hybridMultilevel"/>
    <w:tmpl w:val="1D4E88B0"/>
    <w:lvl w:ilvl="0" w:tplc="32DA3B2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abstractNum w:abstractNumId="4" w15:restartNumberingAfterBreak="0">
    <w:nsid w:val="7C800EA1"/>
    <w:multiLevelType w:val="hybridMultilevel"/>
    <w:tmpl w:val="BCF81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7"/>
    <w:rsid w:val="00012292"/>
    <w:rsid w:val="000459A4"/>
    <w:rsid w:val="00061105"/>
    <w:rsid w:val="00072504"/>
    <w:rsid w:val="000732CF"/>
    <w:rsid w:val="00073E1F"/>
    <w:rsid w:val="00077F72"/>
    <w:rsid w:val="000C1C81"/>
    <w:rsid w:val="000D13DF"/>
    <w:rsid w:val="000D6A52"/>
    <w:rsid w:val="000E11BB"/>
    <w:rsid w:val="000E4094"/>
    <w:rsid w:val="001518AD"/>
    <w:rsid w:val="001521A5"/>
    <w:rsid w:val="001539BD"/>
    <w:rsid w:val="00163C70"/>
    <w:rsid w:val="00183D4C"/>
    <w:rsid w:val="00183FF4"/>
    <w:rsid w:val="001B5A67"/>
    <w:rsid w:val="001C60E2"/>
    <w:rsid w:val="001D2180"/>
    <w:rsid w:val="001F38AA"/>
    <w:rsid w:val="002067C9"/>
    <w:rsid w:val="00222A7E"/>
    <w:rsid w:val="00227D2A"/>
    <w:rsid w:val="002349F1"/>
    <w:rsid w:val="00240D4F"/>
    <w:rsid w:val="00243787"/>
    <w:rsid w:val="002652E8"/>
    <w:rsid w:val="00265D49"/>
    <w:rsid w:val="0028060E"/>
    <w:rsid w:val="00285622"/>
    <w:rsid w:val="00285F14"/>
    <w:rsid w:val="002909C6"/>
    <w:rsid w:val="002916B6"/>
    <w:rsid w:val="002A15FE"/>
    <w:rsid w:val="002A390E"/>
    <w:rsid w:val="002D7590"/>
    <w:rsid w:val="002E14BB"/>
    <w:rsid w:val="003252EB"/>
    <w:rsid w:val="00336900"/>
    <w:rsid w:val="00343F61"/>
    <w:rsid w:val="00362193"/>
    <w:rsid w:val="00373443"/>
    <w:rsid w:val="00377A96"/>
    <w:rsid w:val="003A38C9"/>
    <w:rsid w:val="003A4EA2"/>
    <w:rsid w:val="003B0D10"/>
    <w:rsid w:val="003D089F"/>
    <w:rsid w:val="003D2DBD"/>
    <w:rsid w:val="003E19C5"/>
    <w:rsid w:val="004030CF"/>
    <w:rsid w:val="004374BE"/>
    <w:rsid w:val="00443381"/>
    <w:rsid w:val="00455C07"/>
    <w:rsid w:val="004609BB"/>
    <w:rsid w:val="0046216C"/>
    <w:rsid w:val="004729B6"/>
    <w:rsid w:val="004A0D8E"/>
    <w:rsid w:val="004B73F7"/>
    <w:rsid w:val="004C0205"/>
    <w:rsid w:val="004D0F79"/>
    <w:rsid w:val="004D4818"/>
    <w:rsid w:val="004F0F74"/>
    <w:rsid w:val="004F551D"/>
    <w:rsid w:val="004F7931"/>
    <w:rsid w:val="00501B8B"/>
    <w:rsid w:val="00521CEF"/>
    <w:rsid w:val="00586412"/>
    <w:rsid w:val="0059078A"/>
    <w:rsid w:val="00594DCD"/>
    <w:rsid w:val="005A26CD"/>
    <w:rsid w:val="005A410D"/>
    <w:rsid w:val="005A4E0D"/>
    <w:rsid w:val="005A6187"/>
    <w:rsid w:val="005D13AA"/>
    <w:rsid w:val="005D1963"/>
    <w:rsid w:val="005D2D10"/>
    <w:rsid w:val="005D4575"/>
    <w:rsid w:val="005F073D"/>
    <w:rsid w:val="005F2478"/>
    <w:rsid w:val="005F5128"/>
    <w:rsid w:val="005F6EE9"/>
    <w:rsid w:val="006014CF"/>
    <w:rsid w:val="006021E4"/>
    <w:rsid w:val="00604F5B"/>
    <w:rsid w:val="00606FF7"/>
    <w:rsid w:val="00625C13"/>
    <w:rsid w:val="00671A40"/>
    <w:rsid w:val="00675042"/>
    <w:rsid w:val="00680B97"/>
    <w:rsid w:val="006810DE"/>
    <w:rsid w:val="006863DA"/>
    <w:rsid w:val="00691475"/>
    <w:rsid w:val="006A5397"/>
    <w:rsid w:val="006A63BC"/>
    <w:rsid w:val="006C54E0"/>
    <w:rsid w:val="006D424B"/>
    <w:rsid w:val="006E15A2"/>
    <w:rsid w:val="006E48B3"/>
    <w:rsid w:val="006E5042"/>
    <w:rsid w:val="006E7551"/>
    <w:rsid w:val="006F17D5"/>
    <w:rsid w:val="006F2247"/>
    <w:rsid w:val="007020C9"/>
    <w:rsid w:val="00711E97"/>
    <w:rsid w:val="00713D3B"/>
    <w:rsid w:val="007347F2"/>
    <w:rsid w:val="00740F4E"/>
    <w:rsid w:val="00741897"/>
    <w:rsid w:val="007470BA"/>
    <w:rsid w:val="007553E1"/>
    <w:rsid w:val="00760EE5"/>
    <w:rsid w:val="00777C35"/>
    <w:rsid w:val="00795FD0"/>
    <w:rsid w:val="007A72C5"/>
    <w:rsid w:val="007B3FBA"/>
    <w:rsid w:val="007C524E"/>
    <w:rsid w:val="007D034C"/>
    <w:rsid w:val="00804869"/>
    <w:rsid w:val="00816B7F"/>
    <w:rsid w:val="00816FF6"/>
    <w:rsid w:val="00836791"/>
    <w:rsid w:val="008436AC"/>
    <w:rsid w:val="00843B13"/>
    <w:rsid w:val="00856826"/>
    <w:rsid w:val="00875152"/>
    <w:rsid w:val="0088000B"/>
    <w:rsid w:val="00890224"/>
    <w:rsid w:val="008B2D1F"/>
    <w:rsid w:val="008B61B7"/>
    <w:rsid w:val="008C030D"/>
    <w:rsid w:val="008C6185"/>
    <w:rsid w:val="008D3F88"/>
    <w:rsid w:val="008E40B5"/>
    <w:rsid w:val="008F3D64"/>
    <w:rsid w:val="00902465"/>
    <w:rsid w:val="00921631"/>
    <w:rsid w:val="00921D02"/>
    <w:rsid w:val="00935052"/>
    <w:rsid w:val="00970E8F"/>
    <w:rsid w:val="009740D9"/>
    <w:rsid w:val="00995D9F"/>
    <w:rsid w:val="009974D3"/>
    <w:rsid w:val="009F6115"/>
    <w:rsid w:val="00A035D2"/>
    <w:rsid w:val="00A23156"/>
    <w:rsid w:val="00A33364"/>
    <w:rsid w:val="00A46916"/>
    <w:rsid w:val="00A567E4"/>
    <w:rsid w:val="00A657E6"/>
    <w:rsid w:val="00A76CE9"/>
    <w:rsid w:val="00A84C8C"/>
    <w:rsid w:val="00A8573F"/>
    <w:rsid w:val="00AA61F4"/>
    <w:rsid w:val="00AB3EC0"/>
    <w:rsid w:val="00AD7B86"/>
    <w:rsid w:val="00AF40F2"/>
    <w:rsid w:val="00B0069B"/>
    <w:rsid w:val="00B0261E"/>
    <w:rsid w:val="00B02C73"/>
    <w:rsid w:val="00B22422"/>
    <w:rsid w:val="00B41FC4"/>
    <w:rsid w:val="00B56009"/>
    <w:rsid w:val="00B61B1C"/>
    <w:rsid w:val="00B643D9"/>
    <w:rsid w:val="00B6774D"/>
    <w:rsid w:val="00B722CE"/>
    <w:rsid w:val="00B75FA2"/>
    <w:rsid w:val="00B87797"/>
    <w:rsid w:val="00B92D8D"/>
    <w:rsid w:val="00B963DC"/>
    <w:rsid w:val="00BA320E"/>
    <w:rsid w:val="00BA7F9C"/>
    <w:rsid w:val="00BC189F"/>
    <w:rsid w:val="00BE3D83"/>
    <w:rsid w:val="00BF15E7"/>
    <w:rsid w:val="00BF5ECB"/>
    <w:rsid w:val="00C01121"/>
    <w:rsid w:val="00C23EA4"/>
    <w:rsid w:val="00C25057"/>
    <w:rsid w:val="00C258D9"/>
    <w:rsid w:val="00C321FF"/>
    <w:rsid w:val="00C37C2E"/>
    <w:rsid w:val="00C42BC2"/>
    <w:rsid w:val="00C465A4"/>
    <w:rsid w:val="00C52815"/>
    <w:rsid w:val="00C723A8"/>
    <w:rsid w:val="00C85729"/>
    <w:rsid w:val="00CB227F"/>
    <w:rsid w:val="00CC6E7E"/>
    <w:rsid w:val="00CC7264"/>
    <w:rsid w:val="00CE306E"/>
    <w:rsid w:val="00CE3276"/>
    <w:rsid w:val="00CF3661"/>
    <w:rsid w:val="00CF5B1B"/>
    <w:rsid w:val="00CF71E5"/>
    <w:rsid w:val="00D05ECF"/>
    <w:rsid w:val="00D06748"/>
    <w:rsid w:val="00D22A26"/>
    <w:rsid w:val="00D34414"/>
    <w:rsid w:val="00D447E6"/>
    <w:rsid w:val="00D53E7F"/>
    <w:rsid w:val="00D6077E"/>
    <w:rsid w:val="00D62C7E"/>
    <w:rsid w:val="00D721DA"/>
    <w:rsid w:val="00D742EC"/>
    <w:rsid w:val="00D80D3C"/>
    <w:rsid w:val="00D874E2"/>
    <w:rsid w:val="00DB7A9D"/>
    <w:rsid w:val="00DC3817"/>
    <w:rsid w:val="00DC616D"/>
    <w:rsid w:val="00DE2915"/>
    <w:rsid w:val="00DF0A39"/>
    <w:rsid w:val="00DF15B9"/>
    <w:rsid w:val="00E03FF8"/>
    <w:rsid w:val="00E14340"/>
    <w:rsid w:val="00E46590"/>
    <w:rsid w:val="00E500D5"/>
    <w:rsid w:val="00E51092"/>
    <w:rsid w:val="00E7001A"/>
    <w:rsid w:val="00E72DF6"/>
    <w:rsid w:val="00E82798"/>
    <w:rsid w:val="00E85B8F"/>
    <w:rsid w:val="00E920D9"/>
    <w:rsid w:val="00E946EA"/>
    <w:rsid w:val="00E964C8"/>
    <w:rsid w:val="00EB56ED"/>
    <w:rsid w:val="00EC7E99"/>
    <w:rsid w:val="00ED18D2"/>
    <w:rsid w:val="00ED5249"/>
    <w:rsid w:val="00ED73D0"/>
    <w:rsid w:val="00EE3547"/>
    <w:rsid w:val="00F07CE8"/>
    <w:rsid w:val="00F52FAA"/>
    <w:rsid w:val="00F551BA"/>
    <w:rsid w:val="00F658BB"/>
    <w:rsid w:val="00F81410"/>
    <w:rsid w:val="00F9286C"/>
    <w:rsid w:val="00FB6D22"/>
    <w:rsid w:val="00FC4AC1"/>
    <w:rsid w:val="00FC7191"/>
    <w:rsid w:val="00FD4D73"/>
    <w:rsid w:val="00FE3D74"/>
    <w:rsid w:val="00FE6CC7"/>
    <w:rsid w:val="00FE7349"/>
    <w:rsid w:val="00FF04D8"/>
    <w:rsid w:val="00FF168E"/>
    <w:rsid w:val="00FF6B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basedOn w:val="Normal"/>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5F6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EE9"/>
    <w:rPr>
      <w:rFonts w:ascii="Segoe UI" w:hAnsi="Segoe UI" w:cs="Segoe UI"/>
      <w:sz w:val="18"/>
      <w:szCs w:val="18"/>
    </w:rPr>
  </w:style>
  <w:style w:type="character" w:styleId="CommentReference">
    <w:name w:val="annotation reference"/>
    <w:basedOn w:val="DefaultParagraphFont"/>
    <w:uiPriority w:val="99"/>
    <w:semiHidden/>
    <w:unhideWhenUsed/>
    <w:rsid w:val="00E03FF8"/>
    <w:rPr>
      <w:sz w:val="16"/>
      <w:szCs w:val="16"/>
    </w:rPr>
  </w:style>
  <w:style w:type="paragraph" w:styleId="CommentText">
    <w:name w:val="annotation text"/>
    <w:basedOn w:val="Normal"/>
    <w:link w:val="CommentTextChar"/>
    <w:uiPriority w:val="99"/>
    <w:semiHidden/>
    <w:unhideWhenUsed/>
    <w:rsid w:val="00E03FF8"/>
    <w:pPr>
      <w:spacing w:line="240" w:lineRule="auto"/>
    </w:pPr>
    <w:rPr>
      <w:sz w:val="20"/>
      <w:szCs w:val="20"/>
    </w:rPr>
  </w:style>
  <w:style w:type="character" w:customStyle="1" w:styleId="CommentTextChar">
    <w:name w:val="Comment Text Char"/>
    <w:basedOn w:val="DefaultParagraphFont"/>
    <w:link w:val="CommentText"/>
    <w:uiPriority w:val="99"/>
    <w:semiHidden/>
    <w:rsid w:val="00E03FF8"/>
    <w:rPr>
      <w:sz w:val="20"/>
      <w:szCs w:val="20"/>
    </w:rPr>
  </w:style>
  <w:style w:type="paragraph" w:styleId="CommentSubject">
    <w:name w:val="annotation subject"/>
    <w:basedOn w:val="CommentText"/>
    <w:next w:val="CommentText"/>
    <w:link w:val="CommentSubjectChar"/>
    <w:uiPriority w:val="99"/>
    <w:semiHidden/>
    <w:unhideWhenUsed/>
    <w:rsid w:val="00E03FF8"/>
    <w:rPr>
      <w:b/>
      <w:bCs/>
    </w:rPr>
  </w:style>
  <w:style w:type="character" w:customStyle="1" w:styleId="CommentSubjectChar">
    <w:name w:val="Comment Subject Char"/>
    <w:basedOn w:val="CommentTextChar"/>
    <w:link w:val="CommentSubject"/>
    <w:uiPriority w:val="99"/>
    <w:semiHidden/>
    <w:rsid w:val="00E03F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1035">
      <w:bodyDiv w:val="1"/>
      <w:marLeft w:val="0"/>
      <w:marRight w:val="0"/>
      <w:marTop w:val="0"/>
      <w:marBottom w:val="0"/>
      <w:divBdr>
        <w:top w:val="none" w:sz="0" w:space="0" w:color="auto"/>
        <w:left w:val="none" w:sz="0" w:space="0" w:color="auto"/>
        <w:bottom w:val="none" w:sz="0" w:space="0" w:color="auto"/>
        <w:right w:val="none" w:sz="0" w:space="0" w:color="auto"/>
      </w:divBdr>
    </w:div>
    <w:div w:id="705518821">
      <w:bodyDiv w:val="1"/>
      <w:marLeft w:val="0"/>
      <w:marRight w:val="0"/>
      <w:marTop w:val="0"/>
      <w:marBottom w:val="0"/>
      <w:divBdr>
        <w:top w:val="none" w:sz="0" w:space="0" w:color="auto"/>
        <w:left w:val="none" w:sz="0" w:space="0" w:color="auto"/>
        <w:bottom w:val="none" w:sz="0" w:space="0" w:color="auto"/>
        <w:right w:val="none" w:sz="0" w:space="0" w:color="auto"/>
      </w:divBdr>
    </w:div>
    <w:div w:id="1030448322">
      <w:bodyDiv w:val="1"/>
      <w:marLeft w:val="0"/>
      <w:marRight w:val="0"/>
      <w:marTop w:val="0"/>
      <w:marBottom w:val="0"/>
      <w:divBdr>
        <w:top w:val="none" w:sz="0" w:space="0" w:color="auto"/>
        <w:left w:val="none" w:sz="0" w:space="0" w:color="auto"/>
        <w:bottom w:val="none" w:sz="0" w:space="0" w:color="auto"/>
        <w:right w:val="none" w:sz="0" w:space="0" w:color="auto"/>
      </w:divBdr>
    </w:div>
    <w:div w:id="1195536506">
      <w:bodyDiv w:val="1"/>
      <w:marLeft w:val="0"/>
      <w:marRight w:val="0"/>
      <w:marTop w:val="0"/>
      <w:marBottom w:val="0"/>
      <w:divBdr>
        <w:top w:val="none" w:sz="0" w:space="0" w:color="auto"/>
        <w:left w:val="none" w:sz="0" w:space="0" w:color="auto"/>
        <w:bottom w:val="none" w:sz="0" w:space="0" w:color="auto"/>
        <w:right w:val="none" w:sz="0" w:space="0" w:color="auto"/>
      </w:divBdr>
    </w:div>
    <w:div w:id="17452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gov.lv/lv/izstrade-esosie-attistibas-planosanas-dokumenti-un-tiesibu-ak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787AB7EBAE854F9B2C8B5B35994ED3" ma:contentTypeVersion="10" ma:contentTypeDescription="Create a new document." ma:contentTypeScope="" ma:versionID="c2cd2a3cdd6e2e03ebad0063ccee2d45">
  <xsd:schema xmlns:xsd="http://www.w3.org/2001/XMLSchema" xmlns:xs="http://www.w3.org/2001/XMLSchema" xmlns:p="http://schemas.microsoft.com/office/2006/metadata/properties" xmlns:ns3="d18b3b71-2436-42e7-b271-94090eb5d96b" targetNamespace="http://schemas.microsoft.com/office/2006/metadata/properties" ma:root="true" ma:fieldsID="6a84204492da03473a6c78e66e5564d8" ns3:_="">
    <xsd:import namespace="d18b3b71-2436-42e7-b271-94090eb5d9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b3b71-2436-42e7-b271-94090eb5d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1EE51-1618-4280-8F49-78155D160BD1}">
  <ds:schemaRefs>
    <ds:schemaRef ds:uri="http://schemas.microsoft.com/sharepoint/v3/contenttype/forms"/>
  </ds:schemaRefs>
</ds:datastoreItem>
</file>

<file path=customXml/itemProps2.xml><?xml version="1.0" encoding="utf-8"?>
<ds:datastoreItem xmlns:ds="http://schemas.openxmlformats.org/officeDocument/2006/customXml" ds:itemID="{D0B0C580-236E-4B00-8779-DE8E14FDD53C}">
  <ds:schemaRefs>
    <ds:schemaRef ds:uri="http://schemas.openxmlformats.org/officeDocument/2006/bibliography"/>
  </ds:schemaRefs>
</ds:datastoreItem>
</file>

<file path=customXml/itemProps3.xml><?xml version="1.0" encoding="utf-8"?>
<ds:datastoreItem xmlns:ds="http://schemas.openxmlformats.org/officeDocument/2006/customXml" ds:itemID="{B7A6855E-3DD1-4B24-9F56-41B0A4D2A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b3b71-2436-42e7-b271-94090eb5d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BA460-A990-444F-8F5C-A6229CB8FE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Valsts radio un televīzijas centrs” vispārējo stratēģisko mērķi</vt:lpstr>
    </vt:vector>
  </TitlesOfParts>
  <Company>Satiksmes ministrija</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“Latvijas dzelzceļš” vispārējo stratēģisko mērķi” sākotnējās ietekmes novērtējuma ziņojums (anotācija)</dc:title>
  <dc:subject>anotācija</dc:subject>
  <dc:creator/>
  <dc:description>Irisa.Kalnina@@sam.gov.lv
67028233</dc:description>
  <cp:lastModifiedBy>Īrisa Kalniņa</cp:lastModifiedBy>
  <cp:revision>88</cp:revision>
  <cp:lastPrinted>2020-04-08T11:39:00Z</cp:lastPrinted>
  <dcterms:created xsi:type="dcterms:W3CDTF">2021-04-27T06:49:00Z</dcterms:created>
  <dcterms:modified xsi:type="dcterms:W3CDTF">2021-05-21T06:37:00Z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0x01010065787AB7EBAE854F9B2C8B5B35994ED3</vt:lpwstr>
  </property>
</Properties>
</file>