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6021" w14:textId="77777777" w:rsidR="00072A9D" w:rsidRPr="00072A9D" w:rsidRDefault="00072A9D" w:rsidP="00072A9D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0023C121" w14:textId="77777777" w:rsidR="00072A9D" w:rsidRPr="00072A9D" w:rsidRDefault="00072A9D" w:rsidP="00072A9D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0F10E6DB" w14:textId="77777777" w:rsidR="00072A9D" w:rsidRPr="00072A9D" w:rsidRDefault="00072A9D" w:rsidP="00072A9D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14:paraId="3374F5BB" w14:textId="6C51307A" w:rsidR="00072A9D" w:rsidRPr="00072A9D" w:rsidRDefault="00072A9D" w:rsidP="00072A9D">
      <w:pPr>
        <w:tabs>
          <w:tab w:val="left" w:pos="6663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072A9D">
        <w:rPr>
          <w:rFonts w:eastAsia="Times New Roman"/>
          <w:sz w:val="28"/>
          <w:szCs w:val="28"/>
        </w:rPr>
        <w:t xml:space="preserve">2021. gada </w:t>
      </w:r>
      <w:r w:rsidR="00C62163">
        <w:rPr>
          <w:rFonts w:eastAsia="Times New Roman"/>
          <w:sz w:val="28"/>
          <w:szCs w:val="28"/>
        </w:rPr>
        <w:t>2. jūnijā</w:t>
      </w:r>
      <w:r w:rsidRPr="00072A9D">
        <w:rPr>
          <w:rFonts w:eastAsia="Times New Roman"/>
          <w:sz w:val="28"/>
          <w:szCs w:val="28"/>
        </w:rPr>
        <w:tab/>
        <w:t>Rīkojums Nr.</w:t>
      </w:r>
      <w:r w:rsidR="00C62163">
        <w:rPr>
          <w:rFonts w:eastAsia="Times New Roman"/>
          <w:sz w:val="28"/>
          <w:szCs w:val="28"/>
        </w:rPr>
        <w:t> 366</w:t>
      </w:r>
    </w:p>
    <w:p w14:paraId="2903E6EB" w14:textId="18394D9D" w:rsidR="00072A9D" w:rsidRPr="00072A9D" w:rsidRDefault="00072A9D" w:rsidP="00072A9D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072A9D">
        <w:rPr>
          <w:rFonts w:eastAsia="Times New Roman"/>
          <w:sz w:val="28"/>
          <w:szCs w:val="28"/>
        </w:rPr>
        <w:t>Rīgā</w:t>
      </w:r>
      <w:r w:rsidRPr="00072A9D">
        <w:rPr>
          <w:rFonts w:eastAsia="Times New Roman"/>
          <w:sz w:val="28"/>
          <w:szCs w:val="28"/>
        </w:rPr>
        <w:tab/>
        <w:t>(prot. Nr.</w:t>
      </w:r>
      <w:r w:rsidR="00C62163">
        <w:rPr>
          <w:rFonts w:eastAsia="Times New Roman"/>
          <w:sz w:val="28"/>
          <w:szCs w:val="28"/>
        </w:rPr>
        <w:t> 45 </w:t>
      </w:r>
      <w:bookmarkStart w:id="0" w:name="_GoBack"/>
      <w:bookmarkEnd w:id="0"/>
      <w:r w:rsidR="00C62163">
        <w:rPr>
          <w:rFonts w:eastAsia="Times New Roman"/>
          <w:sz w:val="28"/>
          <w:szCs w:val="28"/>
        </w:rPr>
        <w:t>76</w:t>
      </w:r>
      <w:r w:rsidRPr="00072A9D">
        <w:rPr>
          <w:rFonts w:eastAsia="Times New Roman"/>
          <w:sz w:val="28"/>
          <w:szCs w:val="28"/>
        </w:rPr>
        <w:t>. §)</w:t>
      </w:r>
    </w:p>
    <w:p w14:paraId="2DCA546A" w14:textId="77777777" w:rsidR="00F56C66" w:rsidRPr="00072A9D" w:rsidRDefault="00F56C66" w:rsidP="00072A9D">
      <w:pPr>
        <w:spacing w:line="240" w:lineRule="auto"/>
        <w:ind w:firstLine="0"/>
        <w:rPr>
          <w:sz w:val="28"/>
          <w:szCs w:val="28"/>
        </w:rPr>
      </w:pPr>
    </w:p>
    <w:p w14:paraId="46152646" w14:textId="3C5BD00E" w:rsidR="00B8025F" w:rsidRPr="00072A9D" w:rsidRDefault="00B8025F" w:rsidP="00072A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72A9D">
        <w:rPr>
          <w:b/>
          <w:sz w:val="28"/>
          <w:szCs w:val="28"/>
        </w:rPr>
        <w:t>Grozījum</w:t>
      </w:r>
      <w:r w:rsidR="00027E56" w:rsidRPr="00072A9D">
        <w:rPr>
          <w:b/>
          <w:sz w:val="28"/>
          <w:szCs w:val="28"/>
        </w:rPr>
        <w:t>i</w:t>
      </w:r>
      <w:r w:rsidRPr="00072A9D">
        <w:rPr>
          <w:b/>
          <w:sz w:val="28"/>
          <w:szCs w:val="28"/>
        </w:rPr>
        <w:t xml:space="preserve"> Ministru kabineta 2020. gada </w:t>
      </w:r>
      <w:r w:rsidR="00485E89" w:rsidRPr="00072A9D">
        <w:rPr>
          <w:b/>
          <w:sz w:val="28"/>
          <w:szCs w:val="28"/>
        </w:rPr>
        <w:t>23</w:t>
      </w:r>
      <w:r w:rsidRPr="00072A9D">
        <w:rPr>
          <w:b/>
          <w:sz w:val="28"/>
          <w:szCs w:val="28"/>
        </w:rPr>
        <w:t xml:space="preserve">. </w:t>
      </w:r>
      <w:r w:rsidR="00485E89" w:rsidRPr="00072A9D">
        <w:rPr>
          <w:b/>
          <w:sz w:val="28"/>
          <w:szCs w:val="28"/>
        </w:rPr>
        <w:t>aprīļa</w:t>
      </w:r>
      <w:r w:rsidRPr="00072A9D">
        <w:rPr>
          <w:b/>
          <w:sz w:val="28"/>
          <w:szCs w:val="28"/>
        </w:rPr>
        <w:t xml:space="preserve"> rīkojumā Nr. </w:t>
      </w:r>
      <w:r w:rsidR="00485E89" w:rsidRPr="00072A9D">
        <w:rPr>
          <w:b/>
          <w:sz w:val="28"/>
          <w:szCs w:val="28"/>
        </w:rPr>
        <w:t>21</w:t>
      </w:r>
      <w:r w:rsidR="00027E56" w:rsidRPr="00072A9D">
        <w:rPr>
          <w:b/>
          <w:sz w:val="28"/>
          <w:szCs w:val="28"/>
        </w:rPr>
        <w:t>9</w:t>
      </w:r>
      <w:r w:rsidRPr="00072A9D">
        <w:rPr>
          <w:b/>
          <w:sz w:val="28"/>
          <w:szCs w:val="28"/>
        </w:rPr>
        <w:t xml:space="preserve"> </w:t>
      </w:r>
      <w:r w:rsidR="00072A9D" w:rsidRPr="00072A9D">
        <w:rPr>
          <w:b/>
          <w:sz w:val="28"/>
          <w:szCs w:val="28"/>
        </w:rPr>
        <w:t>"</w:t>
      </w:r>
      <w:r w:rsidRPr="00072A9D">
        <w:rPr>
          <w:b/>
          <w:sz w:val="28"/>
          <w:szCs w:val="28"/>
        </w:rPr>
        <w:t xml:space="preserve">Par </w:t>
      </w:r>
      <w:r w:rsidR="00485E89" w:rsidRPr="00072A9D">
        <w:rPr>
          <w:b/>
          <w:sz w:val="28"/>
          <w:szCs w:val="28"/>
        </w:rPr>
        <w:t xml:space="preserve">valsts akciju sabiedrības </w:t>
      </w:r>
      <w:r w:rsidR="00072A9D" w:rsidRPr="00072A9D">
        <w:rPr>
          <w:b/>
          <w:sz w:val="28"/>
          <w:szCs w:val="28"/>
        </w:rPr>
        <w:t>"</w:t>
      </w:r>
      <w:r w:rsidR="00485E89" w:rsidRPr="00072A9D">
        <w:rPr>
          <w:b/>
          <w:sz w:val="28"/>
          <w:szCs w:val="28"/>
        </w:rPr>
        <w:t xml:space="preserve">Starptautiskā lidosta </w:t>
      </w:r>
      <w:r w:rsidR="00072A9D" w:rsidRPr="00072A9D">
        <w:rPr>
          <w:b/>
          <w:sz w:val="28"/>
          <w:szCs w:val="28"/>
        </w:rPr>
        <w:t>"</w:t>
      </w:r>
      <w:r w:rsidR="00485E89" w:rsidRPr="00072A9D">
        <w:rPr>
          <w:b/>
          <w:sz w:val="28"/>
          <w:szCs w:val="28"/>
        </w:rPr>
        <w:t>Rīga</w:t>
      </w:r>
      <w:r w:rsidR="00072A9D" w:rsidRPr="00072A9D">
        <w:rPr>
          <w:b/>
          <w:sz w:val="28"/>
          <w:szCs w:val="28"/>
        </w:rPr>
        <w:t>""</w:t>
      </w:r>
      <w:r w:rsidR="00485E89" w:rsidRPr="00072A9D">
        <w:rPr>
          <w:b/>
          <w:sz w:val="28"/>
          <w:szCs w:val="28"/>
        </w:rPr>
        <w:t xml:space="preserve"> pamatkapitāla palielināšanu</w:t>
      </w:r>
      <w:r w:rsidR="00072A9D" w:rsidRPr="00072A9D">
        <w:rPr>
          <w:b/>
          <w:sz w:val="28"/>
          <w:szCs w:val="28"/>
        </w:rPr>
        <w:t>"</w:t>
      </w:r>
    </w:p>
    <w:p w14:paraId="31699EE9" w14:textId="77777777" w:rsidR="00485E89" w:rsidRPr="00072A9D" w:rsidRDefault="00485E89" w:rsidP="00072A9D">
      <w:pPr>
        <w:spacing w:line="240" w:lineRule="auto"/>
        <w:ind w:firstLine="0"/>
        <w:rPr>
          <w:sz w:val="28"/>
          <w:szCs w:val="28"/>
        </w:rPr>
      </w:pPr>
    </w:p>
    <w:p w14:paraId="676B3C94" w14:textId="180B286F" w:rsidR="00485E89" w:rsidRDefault="0022365B" w:rsidP="00072A9D">
      <w:pPr>
        <w:spacing w:line="240" w:lineRule="auto"/>
        <w:rPr>
          <w:sz w:val="28"/>
          <w:szCs w:val="28"/>
        </w:rPr>
      </w:pPr>
      <w:r w:rsidRPr="00072A9D">
        <w:rPr>
          <w:sz w:val="28"/>
          <w:szCs w:val="28"/>
        </w:rPr>
        <w:t xml:space="preserve">Izdarīt Ministru kabineta 2020. gada </w:t>
      </w:r>
      <w:r w:rsidR="00485E89" w:rsidRPr="00072A9D">
        <w:rPr>
          <w:sz w:val="28"/>
          <w:szCs w:val="28"/>
        </w:rPr>
        <w:t>23.</w:t>
      </w:r>
      <w:r w:rsidR="001C1273">
        <w:rPr>
          <w:sz w:val="28"/>
          <w:szCs w:val="28"/>
        </w:rPr>
        <w:t> </w:t>
      </w:r>
      <w:r w:rsidR="00485E89" w:rsidRPr="00072A9D">
        <w:rPr>
          <w:sz w:val="28"/>
          <w:szCs w:val="28"/>
        </w:rPr>
        <w:t>aprīļa</w:t>
      </w:r>
      <w:r w:rsidR="00B8025F" w:rsidRPr="00072A9D">
        <w:rPr>
          <w:sz w:val="28"/>
          <w:szCs w:val="28"/>
        </w:rPr>
        <w:t xml:space="preserve"> rīkojumā Nr. </w:t>
      </w:r>
      <w:r w:rsidR="00485E89" w:rsidRPr="00072A9D">
        <w:rPr>
          <w:sz w:val="28"/>
          <w:szCs w:val="28"/>
        </w:rPr>
        <w:t>219</w:t>
      </w:r>
      <w:r w:rsidR="00B8025F" w:rsidRPr="00072A9D">
        <w:rPr>
          <w:sz w:val="28"/>
          <w:szCs w:val="28"/>
        </w:rPr>
        <w:t xml:space="preserve"> "Par </w:t>
      </w:r>
      <w:r w:rsidR="00485E89" w:rsidRPr="00072A9D">
        <w:rPr>
          <w:sz w:val="28"/>
          <w:szCs w:val="28"/>
        </w:rPr>
        <w:t xml:space="preserve">valsts akciju sabiedrības </w:t>
      </w:r>
      <w:r w:rsidR="00072A9D" w:rsidRPr="00072A9D">
        <w:rPr>
          <w:sz w:val="28"/>
          <w:szCs w:val="28"/>
        </w:rPr>
        <w:t>"</w:t>
      </w:r>
      <w:r w:rsidR="00485E89" w:rsidRPr="00072A9D">
        <w:rPr>
          <w:sz w:val="28"/>
          <w:szCs w:val="28"/>
        </w:rPr>
        <w:t xml:space="preserve">Starptautiskā lidosta </w:t>
      </w:r>
      <w:r w:rsidR="00072A9D" w:rsidRPr="00072A9D">
        <w:rPr>
          <w:sz w:val="28"/>
          <w:szCs w:val="28"/>
        </w:rPr>
        <w:t>"</w:t>
      </w:r>
      <w:r w:rsidR="00485E89" w:rsidRPr="00072A9D">
        <w:rPr>
          <w:sz w:val="28"/>
          <w:szCs w:val="28"/>
        </w:rPr>
        <w:t>Rīga</w:t>
      </w:r>
      <w:r w:rsidR="00072A9D" w:rsidRPr="00072A9D">
        <w:rPr>
          <w:sz w:val="28"/>
          <w:szCs w:val="28"/>
        </w:rPr>
        <w:t>"</w:t>
      </w:r>
      <w:r w:rsidR="001C1273" w:rsidRPr="001C1273">
        <w:rPr>
          <w:b/>
          <w:sz w:val="28"/>
          <w:szCs w:val="28"/>
        </w:rPr>
        <w:t xml:space="preserve"> </w:t>
      </w:r>
      <w:r w:rsidR="001C1273" w:rsidRPr="001C1273">
        <w:rPr>
          <w:sz w:val="28"/>
          <w:szCs w:val="28"/>
        </w:rPr>
        <w:t>pamatkapitāla palielināšanu</w:t>
      </w:r>
      <w:r w:rsidR="00072A9D" w:rsidRPr="00072A9D">
        <w:rPr>
          <w:sz w:val="28"/>
          <w:szCs w:val="28"/>
        </w:rPr>
        <w:t>"</w:t>
      </w:r>
      <w:r w:rsidR="00485E89" w:rsidRPr="00072A9D">
        <w:rPr>
          <w:sz w:val="28"/>
          <w:szCs w:val="28"/>
        </w:rPr>
        <w:t xml:space="preserve"> </w:t>
      </w:r>
      <w:r w:rsidR="00B8025F" w:rsidRPr="00072A9D">
        <w:rPr>
          <w:sz w:val="28"/>
          <w:szCs w:val="28"/>
        </w:rPr>
        <w:t xml:space="preserve">(Latvijas Vēstnesis, 2020, </w:t>
      </w:r>
      <w:r w:rsidR="00485E89" w:rsidRPr="00072A9D">
        <w:rPr>
          <w:sz w:val="28"/>
          <w:szCs w:val="28"/>
        </w:rPr>
        <w:t>79B</w:t>
      </w:r>
      <w:r w:rsidR="005825D0" w:rsidRPr="00072A9D">
        <w:rPr>
          <w:sz w:val="28"/>
          <w:szCs w:val="28"/>
        </w:rPr>
        <w:t>.</w:t>
      </w:r>
      <w:r w:rsidR="001C1273">
        <w:rPr>
          <w:sz w:val="28"/>
          <w:szCs w:val="28"/>
        </w:rPr>
        <w:t> </w:t>
      </w:r>
      <w:r w:rsidR="00B8025F" w:rsidRPr="00072A9D">
        <w:rPr>
          <w:sz w:val="28"/>
          <w:szCs w:val="28"/>
        </w:rPr>
        <w:t xml:space="preserve">nr.) </w:t>
      </w:r>
      <w:r w:rsidR="00485E89" w:rsidRPr="00072A9D">
        <w:rPr>
          <w:sz w:val="28"/>
          <w:szCs w:val="28"/>
        </w:rPr>
        <w:t xml:space="preserve">šādus </w:t>
      </w:r>
      <w:r w:rsidR="00B8025F" w:rsidRPr="00072A9D">
        <w:rPr>
          <w:sz w:val="28"/>
          <w:szCs w:val="28"/>
        </w:rPr>
        <w:t>grozījumu</w:t>
      </w:r>
      <w:r w:rsidR="00485E89" w:rsidRPr="00072A9D">
        <w:rPr>
          <w:sz w:val="28"/>
          <w:szCs w:val="28"/>
        </w:rPr>
        <w:t>s:</w:t>
      </w:r>
    </w:p>
    <w:p w14:paraId="4322CADE" w14:textId="77777777" w:rsidR="001C1273" w:rsidRPr="00072A9D" w:rsidRDefault="001C1273" w:rsidP="00072A9D">
      <w:pPr>
        <w:spacing w:line="240" w:lineRule="auto"/>
        <w:rPr>
          <w:sz w:val="28"/>
          <w:szCs w:val="28"/>
        </w:rPr>
      </w:pPr>
    </w:p>
    <w:p w14:paraId="0794DE3F" w14:textId="3E28BEFC" w:rsidR="0064445F" w:rsidRPr="00072A9D" w:rsidRDefault="00243A32" w:rsidP="001C127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72A9D">
        <w:rPr>
          <w:sz w:val="28"/>
          <w:szCs w:val="28"/>
        </w:rPr>
        <w:t>Izteikt 1. punktu šādā redakcijā</w:t>
      </w:r>
      <w:r w:rsidR="00D20000" w:rsidRPr="00072A9D">
        <w:rPr>
          <w:sz w:val="28"/>
          <w:szCs w:val="28"/>
        </w:rPr>
        <w:t>:</w:t>
      </w:r>
    </w:p>
    <w:p w14:paraId="184CF3B5" w14:textId="5B2E3893" w:rsidR="00D20000" w:rsidRPr="00845F26" w:rsidRDefault="00D20000" w:rsidP="00072A9D">
      <w:pPr>
        <w:spacing w:line="240" w:lineRule="auto"/>
        <w:rPr>
          <w:sz w:val="28"/>
          <w:szCs w:val="28"/>
        </w:rPr>
      </w:pPr>
    </w:p>
    <w:p w14:paraId="1F5CABDC" w14:textId="6D9C033D" w:rsidR="0039679F" w:rsidRPr="00845F26" w:rsidRDefault="00072A9D" w:rsidP="00072A9D">
      <w:pPr>
        <w:spacing w:line="240" w:lineRule="auto"/>
        <w:rPr>
          <w:sz w:val="28"/>
          <w:szCs w:val="28"/>
          <w:shd w:val="clear" w:color="auto" w:fill="FFFFFF"/>
        </w:rPr>
      </w:pPr>
      <w:r w:rsidRPr="00845F26">
        <w:rPr>
          <w:sz w:val="28"/>
          <w:szCs w:val="28"/>
          <w:shd w:val="clear" w:color="auto" w:fill="FFFFFF"/>
        </w:rPr>
        <w:t>"</w:t>
      </w:r>
      <w:r w:rsidR="00D20000" w:rsidRPr="00845F26">
        <w:rPr>
          <w:sz w:val="28"/>
          <w:szCs w:val="28"/>
          <w:shd w:val="clear" w:color="auto" w:fill="FFFFFF"/>
        </w:rPr>
        <w:t xml:space="preserve">1. Atbalstīt valsts akciju sabiedrības "Starptautiskā lidosta "Rīga"" (turpmāk </w:t>
      </w:r>
      <w:r w:rsidR="001C1273" w:rsidRPr="00845F26">
        <w:rPr>
          <w:sz w:val="28"/>
          <w:szCs w:val="28"/>
          <w:shd w:val="clear" w:color="auto" w:fill="FFFFFF"/>
        </w:rPr>
        <w:t>–</w:t>
      </w:r>
      <w:r w:rsidR="00D20000" w:rsidRPr="00845F26">
        <w:rPr>
          <w:sz w:val="28"/>
          <w:szCs w:val="28"/>
          <w:shd w:val="clear" w:color="auto" w:fill="FFFFFF"/>
        </w:rPr>
        <w:t xml:space="preserve"> sabiedrība) pamatkapitāla palielināšanu, ieguldot tajā finanšu līdzekļus </w:t>
      </w:r>
      <w:r w:rsidR="00D20000" w:rsidRPr="00845F26">
        <w:rPr>
          <w:sz w:val="28"/>
          <w:szCs w:val="28"/>
        </w:rPr>
        <w:t>35 230 000 </w:t>
      </w:r>
      <w:r w:rsidR="00D20000" w:rsidRPr="00845F26">
        <w:rPr>
          <w:i/>
          <w:iCs/>
          <w:sz w:val="28"/>
          <w:szCs w:val="28"/>
          <w:shd w:val="clear" w:color="auto" w:fill="FFFFFF"/>
        </w:rPr>
        <w:t>euro</w:t>
      </w:r>
      <w:r w:rsidR="001C1273" w:rsidRPr="00845F26">
        <w:rPr>
          <w:sz w:val="28"/>
          <w:szCs w:val="28"/>
          <w:shd w:val="clear" w:color="auto" w:fill="FFFFFF"/>
        </w:rPr>
        <w:t xml:space="preserve"> </w:t>
      </w:r>
      <w:r w:rsidR="00D20000" w:rsidRPr="00845F26">
        <w:rPr>
          <w:sz w:val="28"/>
          <w:szCs w:val="28"/>
          <w:shd w:val="clear" w:color="auto" w:fill="FFFFFF"/>
        </w:rPr>
        <w:t xml:space="preserve">apmērā, </w:t>
      </w:r>
      <w:r w:rsidR="00845F26" w:rsidRPr="00845F26">
        <w:rPr>
          <w:sz w:val="28"/>
          <w:szCs w:val="28"/>
          <w:shd w:val="clear" w:color="auto" w:fill="FFFFFF"/>
        </w:rPr>
        <w:t>lai nodrošinātu ekonomiskās krīzes pārvarēšanu un ekonomiskās situācijas stabilizēšanu nozarē.</w:t>
      </w:r>
      <w:r w:rsidRPr="00845F26">
        <w:rPr>
          <w:sz w:val="28"/>
          <w:szCs w:val="28"/>
          <w:shd w:val="clear" w:color="auto" w:fill="FFFFFF"/>
        </w:rPr>
        <w:t>"</w:t>
      </w:r>
    </w:p>
    <w:p w14:paraId="05F5C6F5" w14:textId="40DE6212" w:rsidR="00027E56" w:rsidRPr="00072A9D" w:rsidRDefault="00027E56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66871213" w14:textId="25611AE3" w:rsidR="00B97446" w:rsidRPr="00072A9D" w:rsidRDefault="00135382" w:rsidP="001C127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72A9D">
        <w:rPr>
          <w:sz w:val="28"/>
          <w:szCs w:val="28"/>
        </w:rPr>
        <w:t>Aizstāt</w:t>
      </w:r>
      <w:r w:rsidR="00B97446" w:rsidRPr="00072A9D">
        <w:rPr>
          <w:sz w:val="28"/>
          <w:szCs w:val="28"/>
        </w:rPr>
        <w:t xml:space="preserve"> </w:t>
      </w:r>
      <w:r w:rsidR="00BF52A4" w:rsidRPr="00072A9D">
        <w:rPr>
          <w:sz w:val="28"/>
          <w:szCs w:val="28"/>
        </w:rPr>
        <w:t>2</w:t>
      </w:r>
      <w:r w:rsidR="00B97446" w:rsidRPr="00072A9D">
        <w:rPr>
          <w:sz w:val="28"/>
          <w:szCs w:val="28"/>
        </w:rPr>
        <w:t>. punkt</w:t>
      </w:r>
      <w:r w:rsidRPr="00072A9D">
        <w:rPr>
          <w:sz w:val="28"/>
          <w:szCs w:val="28"/>
        </w:rPr>
        <w:t>ā vārdus un skaitļus "</w:t>
      </w:r>
      <w:r w:rsidR="00A05625">
        <w:rPr>
          <w:sz w:val="28"/>
          <w:szCs w:val="28"/>
        </w:rPr>
        <w:t xml:space="preserve">likuma </w:t>
      </w:r>
      <w:r w:rsidRPr="00072A9D">
        <w:rPr>
          <w:sz w:val="28"/>
          <w:szCs w:val="28"/>
        </w:rPr>
        <w:t>"Par valsts apdraudējuma un tā seku novēršanas un pārvarēšanas pasākumiem sakarā ar Covid-19 izplatību" 22. pantu" ar vārdiem un skaitļiem "Covid-19 infekcijas izplatības seku pārvarēšanas likum</w:t>
      </w:r>
      <w:r w:rsidR="00A05625">
        <w:rPr>
          <w:sz w:val="28"/>
          <w:szCs w:val="28"/>
        </w:rPr>
        <w:t>a</w:t>
      </w:r>
      <w:r w:rsidRPr="00072A9D">
        <w:rPr>
          <w:sz w:val="28"/>
          <w:szCs w:val="28"/>
        </w:rPr>
        <w:t xml:space="preserve"> 25. pantu". </w:t>
      </w:r>
    </w:p>
    <w:p w14:paraId="35CC584B" w14:textId="19514405" w:rsidR="00135382" w:rsidRPr="00072A9D" w:rsidRDefault="00135382" w:rsidP="00072A9D">
      <w:pPr>
        <w:spacing w:line="240" w:lineRule="auto"/>
        <w:rPr>
          <w:sz w:val="28"/>
          <w:szCs w:val="28"/>
        </w:rPr>
      </w:pPr>
    </w:p>
    <w:p w14:paraId="50A4C172" w14:textId="5E7215EC" w:rsidR="00135382" w:rsidRPr="00072A9D" w:rsidRDefault="00135382" w:rsidP="001C127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72A9D">
        <w:rPr>
          <w:sz w:val="28"/>
          <w:szCs w:val="28"/>
        </w:rPr>
        <w:t>Izteikt 6. punktu šādā redakcijā:</w:t>
      </w:r>
    </w:p>
    <w:p w14:paraId="5DFA448A" w14:textId="77777777" w:rsidR="00072A9D" w:rsidRDefault="00072A9D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4296A2B5" w14:textId="257393CF" w:rsidR="00135382" w:rsidRPr="00072A9D" w:rsidRDefault="00072A9D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72A9D">
        <w:rPr>
          <w:color w:val="000000" w:themeColor="text1"/>
          <w:sz w:val="28"/>
          <w:szCs w:val="28"/>
          <w:shd w:val="clear" w:color="auto" w:fill="FFFFFF"/>
        </w:rPr>
        <w:t>"</w:t>
      </w:r>
      <w:r w:rsidR="00135382" w:rsidRPr="00072A9D">
        <w:rPr>
          <w:color w:val="000000" w:themeColor="text1"/>
          <w:sz w:val="28"/>
          <w:szCs w:val="28"/>
          <w:shd w:val="clear" w:color="auto" w:fill="FFFFFF"/>
        </w:rPr>
        <w:t xml:space="preserve">6. Finanšu ministram normatīvajos aktos noteiktajā kārtībā informēt Saeimas Budžeta un finanšu (nodokļu) komisiju par </w:t>
      </w:r>
      <w:r w:rsidR="00761DD4" w:rsidRPr="00072A9D">
        <w:rPr>
          <w:color w:val="000000" w:themeColor="text1"/>
          <w:sz w:val="28"/>
          <w:szCs w:val="28"/>
          <w:shd w:val="clear" w:color="auto" w:fill="FFFFFF"/>
        </w:rPr>
        <w:t xml:space="preserve">šā </w:t>
      </w:r>
      <w:r w:rsidR="00135382" w:rsidRPr="00072A9D">
        <w:rPr>
          <w:color w:val="000000" w:themeColor="text1"/>
          <w:sz w:val="28"/>
          <w:szCs w:val="28"/>
          <w:shd w:val="clear" w:color="auto" w:fill="FFFFFF"/>
        </w:rPr>
        <w:t xml:space="preserve">rīkojuma </w:t>
      </w:r>
      <w:r w:rsidR="00761DD4" w:rsidRPr="00072A9D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="00135382" w:rsidRPr="00072A9D">
        <w:rPr>
          <w:color w:val="000000" w:themeColor="text1"/>
          <w:sz w:val="28"/>
          <w:szCs w:val="28"/>
          <w:shd w:val="clear" w:color="auto" w:fill="FFFFFF"/>
        </w:rPr>
        <w:t>punktā minētajām apropriācijas izmaiņām un, ja Saeimas Budžeta un finanšu (nodokļu) komisija piecu darbdienu laikā pēc attiecīgās informācijas saņemšanas nav izteikusi iebildumus, veikt apropriācijas izmaiņas.</w:t>
      </w:r>
      <w:r w:rsidRPr="00072A9D">
        <w:rPr>
          <w:color w:val="000000" w:themeColor="text1"/>
          <w:sz w:val="28"/>
          <w:szCs w:val="28"/>
          <w:shd w:val="clear" w:color="auto" w:fill="FFFFFF"/>
        </w:rPr>
        <w:t>"</w:t>
      </w:r>
    </w:p>
    <w:p w14:paraId="45AEE917" w14:textId="77777777" w:rsidR="001020DE" w:rsidRPr="00072A9D" w:rsidRDefault="001020DE" w:rsidP="00072A9D">
      <w:pPr>
        <w:spacing w:line="240" w:lineRule="auto"/>
        <w:rPr>
          <w:sz w:val="28"/>
          <w:szCs w:val="28"/>
        </w:rPr>
      </w:pPr>
    </w:p>
    <w:p w14:paraId="2E6527CE" w14:textId="59BFE1F0" w:rsidR="00027E56" w:rsidRPr="00072A9D" w:rsidRDefault="00027E56" w:rsidP="001C127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72A9D">
        <w:rPr>
          <w:sz w:val="28"/>
          <w:szCs w:val="28"/>
        </w:rPr>
        <w:t xml:space="preserve">Svītrot 8. punktā vārdus </w:t>
      </w:r>
      <w:r w:rsidR="00072A9D" w:rsidRPr="00072A9D">
        <w:rPr>
          <w:sz w:val="28"/>
          <w:szCs w:val="28"/>
        </w:rPr>
        <w:t>"</w:t>
      </w:r>
      <w:r w:rsidRPr="00072A9D">
        <w:rPr>
          <w:sz w:val="28"/>
          <w:szCs w:val="28"/>
        </w:rPr>
        <w:t>pēc saskaņojuma saņemšanas no Eiropas Komisijas</w:t>
      </w:r>
      <w:r w:rsidR="00072A9D" w:rsidRPr="00072A9D">
        <w:rPr>
          <w:sz w:val="28"/>
          <w:szCs w:val="28"/>
        </w:rPr>
        <w:t>"</w:t>
      </w:r>
      <w:r w:rsidRPr="00072A9D">
        <w:rPr>
          <w:sz w:val="28"/>
          <w:szCs w:val="28"/>
        </w:rPr>
        <w:t>.</w:t>
      </w:r>
    </w:p>
    <w:p w14:paraId="2C5A86BC" w14:textId="27EFA813" w:rsidR="00D20000" w:rsidRPr="00072A9D" w:rsidRDefault="00D20000" w:rsidP="00072A9D">
      <w:pPr>
        <w:spacing w:line="240" w:lineRule="auto"/>
        <w:rPr>
          <w:color w:val="000000" w:themeColor="text1"/>
          <w:sz w:val="28"/>
          <w:szCs w:val="28"/>
        </w:rPr>
      </w:pPr>
    </w:p>
    <w:p w14:paraId="77C7DF10" w14:textId="32633373" w:rsidR="00AF3F8D" w:rsidRPr="00072A9D" w:rsidRDefault="00AF3F8D" w:rsidP="001C127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72A9D">
        <w:rPr>
          <w:sz w:val="28"/>
          <w:szCs w:val="28"/>
        </w:rPr>
        <w:t>Papildināt rīkojumu ar 9.</w:t>
      </w:r>
      <w:r w:rsidR="004D6097" w:rsidRPr="00072A9D">
        <w:rPr>
          <w:sz w:val="28"/>
          <w:szCs w:val="28"/>
        </w:rPr>
        <w:t>, 10.</w:t>
      </w:r>
      <w:r w:rsidR="005A6121" w:rsidRPr="00072A9D">
        <w:rPr>
          <w:sz w:val="28"/>
          <w:szCs w:val="28"/>
        </w:rPr>
        <w:t>, 11.</w:t>
      </w:r>
      <w:r w:rsidR="00CF4904" w:rsidRPr="00072A9D">
        <w:rPr>
          <w:sz w:val="28"/>
          <w:szCs w:val="28"/>
        </w:rPr>
        <w:t xml:space="preserve"> un </w:t>
      </w:r>
      <w:r w:rsidR="00C97413" w:rsidRPr="00072A9D">
        <w:rPr>
          <w:sz w:val="28"/>
          <w:szCs w:val="28"/>
        </w:rPr>
        <w:t>12.</w:t>
      </w:r>
      <w:r w:rsidR="00CF4904" w:rsidRPr="00072A9D">
        <w:rPr>
          <w:sz w:val="28"/>
          <w:szCs w:val="28"/>
        </w:rPr>
        <w:t> </w:t>
      </w:r>
      <w:r w:rsidRPr="00072A9D">
        <w:rPr>
          <w:sz w:val="28"/>
          <w:szCs w:val="28"/>
        </w:rPr>
        <w:t xml:space="preserve">punktu šādā redakcijā: </w:t>
      </w:r>
    </w:p>
    <w:p w14:paraId="63B9BBF6" w14:textId="77777777" w:rsidR="00BD6810" w:rsidRPr="00072A9D" w:rsidRDefault="00BD6810" w:rsidP="00072A9D">
      <w:pPr>
        <w:spacing w:line="240" w:lineRule="auto"/>
        <w:rPr>
          <w:color w:val="000000" w:themeColor="text1"/>
          <w:sz w:val="28"/>
          <w:szCs w:val="28"/>
        </w:rPr>
      </w:pPr>
    </w:p>
    <w:p w14:paraId="77A46E5A" w14:textId="1905750A" w:rsidR="004D6097" w:rsidRPr="00072A9D" w:rsidRDefault="00072A9D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72A9D">
        <w:rPr>
          <w:color w:val="000000" w:themeColor="text1"/>
          <w:sz w:val="28"/>
          <w:szCs w:val="28"/>
        </w:rPr>
        <w:lastRenderedPageBreak/>
        <w:t>"</w:t>
      </w:r>
      <w:r w:rsidR="00AF3F8D" w:rsidRPr="00072A9D">
        <w:rPr>
          <w:color w:val="000000" w:themeColor="text1"/>
          <w:sz w:val="28"/>
          <w:szCs w:val="28"/>
        </w:rPr>
        <w:t>9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>. Satiksmes ministrijai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 12 mēnešu laikā no atbalsta piešķiršanas dienas, bet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ne vēlāk kā 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>līdz 2022.</w:t>
      </w:r>
      <w:r w:rsidR="00845F26">
        <w:rPr>
          <w:color w:val="000000" w:themeColor="text1"/>
          <w:sz w:val="28"/>
          <w:szCs w:val="28"/>
          <w:shd w:val="clear" w:color="auto" w:fill="FFFFFF"/>
        </w:rPr>
        <w:t> 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 xml:space="preserve">gada </w:t>
      </w:r>
      <w:r w:rsidR="0046750B" w:rsidRPr="00072A9D">
        <w:rPr>
          <w:color w:val="000000" w:themeColor="text1"/>
          <w:sz w:val="28"/>
          <w:szCs w:val="28"/>
          <w:shd w:val="clear" w:color="auto" w:fill="FFFFFF"/>
        </w:rPr>
        <w:t xml:space="preserve">20. </w:t>
      </w:r>
      <w:r w:rsidR="004B73ED" w:rsidRPr="00072A9D">
        <w:rPr>
          <w:color w:val="000000" w:themeColor="text1"/>
          <w:sz w:val="28"/>
          <w:szCs w:val="28"/>
          <w:shd w:val="clear" w:color="auto" w:fill="FFFFFF"/>
        </w:rPr>
        <w:t>jūnijam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 xml:space="preserve"> iesniegt Ministru kabinetā valsts ieguldījuma </w:t>
      </w:r>
      <w:r w:rsidR="005A0871">
        <w:rPr>
          <w:color w:val="000000" w:themeColor="text1"/>
          <w:sz w:val="28"/>
          <w:szCs w:val="28"/>
          <w:shd w:val="clear" w:color="auto" w:fill="FFFFFF"/>
        </w:rPr>
        <w:t xml:space="preserve">sabiedrībā </w:t>
      </w:r>
      <w:r w:rsidR="00AF3F8D" w:rsidRPr="00072A9D">
        <w:rPr>
          <w:color w:val="000000" w:themeColor="text1"/>
          <w:sz w:val="28"/>
          <w:szCs w:val="28"/>
          <w:shd w:val="clear" w:color="auto" w:fill="FFFFFF"/>
        </w:rPr>
        <w:t>līdzdalības izbeigšan</w:t>
      </w:r>
      <w:r w:rsidR="003B658C">
        <w:rPr>
          <w:color w:val="000000" w:themeColor="text1"/>
          <w:sz w:val="28"/>
          <w:szCs w:val="28"/>
          <w:shd w:val="clear" w:color="auto" w:fill="FFFFFF"/>
        </w:rPr>
        <w:t>as</w:t>
      </w:r>
      <w:r w:rsidR="003B658C" w:rsidRPr="003B65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658C" w:rsidRPr="00072A9D">
        <w:rPr>
          <w:color w:val="000000" w:themeColor="text1"/>
          <w:sz w:val="28"/>
          <w:szCs w:val="28"/>
          <w:shd w:val="clear" w:color="auto" w:fill="FFFFFF"/>
        </w:rPr>
        <w:t>stratēģiju</w:t>
      </w:r>
      <w:r w:rsidR="00CF4904" w:rsidRPr="00072A9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D68D3A0" w14:textId="17D8E4C9" w:rsidR="001C1273" w:rsidRDefault="001C1273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3FAE9DCC" w14:textId="658BDCCB" w:rsidR="005A6121" w:rsidRPr="00072A9D" w:rsidRDefault="00CF4904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72A9D">
        <w:rPr>
          <w:color w:val="000000" w:themeColor="text1"/>
          <w:sz w:val="28"/>
          <w:szCs w:val="28"/>
          <w:shd w:val="clear" w:color="auto" w:fill="FFFFFF"/>
        </w:rPr>
        <w:t>10</w:t>
      </w:r>
      <w:r w:rsidR="005A6121" w:rsidRPr="00072A9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72A9D">
        <w:rPr>
          <w:color w:val="000000" w:themeColor="text1"/>
          <w:sz w:val="28"/>
          <w:szCs w:val="28"/>
          <w:shd w:val="clear" w:color="auto" w:fill="FFFFFF"/>
        </w:rPr>
        <w:t xml:space="preserve">Satiksmes ministrijai nodrošināt </w:t>
      </w:r>
      <w:r w:rsidR="001D3D3D">
        <w:rPr>
          <w:color w:val="000000" w:themeColor="text1"/>
          <w:sz w:val="28"/>
          <w:szCs w:val="28"/>
          <w:shd w:val="clear" w:color="auto" w:fill="FFFFFF"/>
        </w:rPr>
        <w:t>v</w:t>
      </w:r>
      <w:r w:rsidR="00845F26" w:rsidRPr="00072A9D">
        <w:rPr>
          <w:color w:val="000000" w:themeColor="text1"/>
          <w:sz w:val="28"/>
          <w:szCs w:val="28"/>
          <w:shd w:val="clear" w:color="auto" w:fill="FFFFFF"/>
        </w:rPr>
        <w:t xml:space="preserve">alsts atbalsta līguma noslēgšanu </w:t>
      </w:r>
      <w:r w:rsidRPr="00072A9D">
        <w:rPr>
          <w:color w:val="000000" w:themeColor="text1"/>
          <w:sz w:val="28"/>
          <w:szCs w:val="28"/>
          <w:shd w:val="clear" w:color="auto" w:fill="FFFFFF"/>
        </w:rPr>
        <w:t>ar sabiedrību un tā izpildes uzraudzību</w:t>
      </w:r>
      <w:r w:rsidR="005A6121" w:rsidRPr="00072A9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6806CD5" w14:textId="77777777" w:rsidR="001C1273" w:rsidRDefault="001C1273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1DD2D09F" w14:textId="14590E6B" w:rsidR="00B97446" w:rsidRPr="00072A9D" w:rsidRDefault="005A6121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72A9D">
        <w:rPr>
          <w:color w:val="000000" w:themeColor="text1"/>
          <w:sz w:val="28"/>
          <w:szCs w:val="28"/>
          <w:shd w:val="clear" w:color="auto" w:fill="FFFFFF"/>
        </w:rPr>
        <w:t>1</w:t>
      </w:r>
      <w:r w:rsidR="00CF4904" w:rsidRPr="00072A9D">
        <w:rPr>
          <w:color w:val="000000" w:themeColor="text1"/>
          <w:sz w:val="28"/>
          <w:szCs w:val="28"/>
          <w:shd w:val="clear" w:color="auto" w:fill="FFFFFF"/>
        </w:rPr>
        <w:t>1</w:t>
      </w:r>
      <w:r w:rsidRPr="00072A9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4904" w:rsidRPr="00072A9D">
        <w:rPr>
          <w:color w:val="000000" w:themeColor="text1"/>
          <w:sz w:val="28"/>
          <w:szCs w:val="28"/>
          <w:shd w:val="clear" w:color="auto" w:fill="FFFFFF"/>
        </w:rPr>
        <w:t>Noteikt, ka a</w:t>
      </w:r>
      <w:r w:rsidRPr="00072A9D">
        <w:rPr>
          <w:color w:val="000000" w:themeColor="text1"/>
          <w:sz w:val="28"/>
          <w:szCs w:val="28"/>
          <w:shd w:val="clear" w:color="auto" w:fill="FFFFFF"/>
        </w:rPr>
        <w:t xml:space="preserve">tbilstoši </w:t>
      </w:r>
      <w:r w:rsidR="00C97413" w:rsidRPr="00072A9D">
        <w:rPr>
          <w:color w:val="000000" w:themeColor="text1"/>
          <w:sz w:val="28"/>
          <w:szCs w:val="28"/>
          <w:shd w:val="clear" w:color="auto" w:fill="FFFFFF"/>
        </w:rPr>
        <w:t>Eiropas Komisijas 2021.</w:t>
      </w:r>
      <w:r w:rsidR="00845F26">
        <w:rPr>
          <w:color w:val="000000" w:themeColor="text1"/>
          <w:sz w:val="28"/>
          <w:szCs w:val="28"/>
          <w:shd w:val="clear" w:color="auto" w:fill="FFFFFF"/>
        </w:rPr>
        <w:t> </w:t>
      </w:r>
      <w:r w:rsidR="00C97413" w:rsidRPr="00072A9D">
        <w:rPr>
          <w:color w:val="000000" w:themeColor="text1"/>
          <w:sz w:val="28"/>
          <w:szCs w:val="28"/>
          <w:shd w:val="clear" w:color="auto" w:fill="FFFFFF"/>
        </w:rPr>
        <w:t>gada 8.</w:t>
      </w:r>
      <w:r w:rsidR="00845F26">
        <w:rPr>
          <w:color w:val="000000" w:themeColor="text1"/>
          <w:sz w:val="28"/>
          <w:szCs w:val="28"/>
          <w:shd w:val="clear" w:color="auto" w:fill="FFFFFF"/>
        </w:rPr>
        <w:t> </w:t>
      </w:r>
      <w:r w:rsidR="00C97413" w:rsidRPr="00072A9D">
        <w:rPr>
          <w:color w:val="000000" w:themeColor="text1"/>
          <w:sz w:val="28"/>
          <w:szCs w:val="28"/>
          <w:shd w:val="clear" w:color="auto" w:fill="FFFFFF"/>
        </w:rPr>
        <w:t xml:space="preserve">marta lēmuma lietā SA/57756 (2021/N) –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Latvia</w:t>
      </w:r>
      <w:proofErr w:type="spellEnd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COVID-19: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Recapitalisation</w:t>
      </w:r>
      <w:proofErr w:type="spellEnd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Riga</w:t>
      </w:r>
      <w:proofErr w:type="spellEnd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7413" w:rsidRPr="001C1273">
        <w:rPr>
          <w:i/>
          <w:color w:val="000000" w:themeColor="text1"/>
          <w:sz w:val="28"/>
          <w:szCs w:val="28"/>
          <w:shd w:val="clear" w:color="auto" w:fill="FFFFFF"/>
        </w:rPr>
        <w:t>Airport</w:t>
      </w:r>
      <w:proofErr w:type="spellEnd"/>
      <w:r w:rsidR="00C97413" w:rsidRPr="00072A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E26FF" w:rsidRPr="00072A9D">
        <w:rPr>
          <w:color w:val="000000" w:themeColor="text1"/>
          <w:sz w:val="28"/>
          <w:szCs w:val="28"/>
          <w:shd w:val="clear" w:color="auto" w:fill="FFFFFF"/>
        </w:rPr>
        <w:t>128.</w:t>
      </w:r>
      <w:r w:rsidR="00845F26">
        <w:rPr>
          <w:color w:val="000000" w:themeColor="text1"/>
          <w:sz w:val="28"/>
          <w:szCs w:val="28"/>
          <w:shd w:val="clear" w:color="auto" w:fill="FFFFFF"/>
        </w:rPr>
        <w:t> </w:t>
      </w:r>
      <w:r w:rsidR="00DE26FF" w:rsidRPr="00072A9D">
        <w:rPr>
          <w:color w:val="000000" w:themeColor="text1"/>
          <w:sz w:val="28"/>
          <w:szCs w:val="28"/>
          <w:shd w:val="clear" w:color="auto" w:fill="FFFFFF"/>
        </w:rPr>
        <w:t>apsvērum</w:t>
      </w:r>
      <w:r w:rsidR="00845F26">
        <w:rPr>
          <w:color w:val="000000" w:themeColor="text1"/>
          <w:sz w:val="28"/>
          <w:szCs w:val="28"/>
          <w:shd w:val="clear" w:color="auto" w:fill="FFFFFF"/>
        </w:rPr>
        <w:t>am</w:t>
      </w:r>
      <w:r w:rsidR="007036EB" w:rsidRPr="00072A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4904" w:rsidRPr="00072A9D">
        <w:rPr>
          <w:color w:val="000000" w:themeColor="text1"/>
          <w:sz w:val="28"/>
          <w:szCs w:val="28"/>
          <w:shd w:val="clear" w:color="auto" w:fill="FFFFFF"/>
        </w:rPr>
        <w:t>sabiedrība</w:t>
      </w:r>
      <w:r w:rsidR="00DE26FF" w:rsidRPr="00072A9D">
        <w:rPr>
          <w:color w:val="000000" w:themeColor="text1"/>
          <w:sz w:val="28"/>
          <w:szCs w:val="28"/>
          <w:shd w:val="clear" w:color="auto" w:fill="FFFFFF"/>
        </w:rPr>
        <w:t xml:space="preserve"> neveiks d</w:t>
      </w:r>
      <w:r w:rsidRPr="00072A9D">
        <w:rPr>
          <w:color w:val="000000" w:themeColor="text1"/>
          <w:sz w:val="28"/>
          <w:szCs w:val="28"/>
          <w:shd w:val="clear" w:color="auto" w:fill="FFFFFF"/>
        </w:rPr>
        <w:t xml:space="preserve">ividenžu </w:t>
      </w:r>
      <w:r w:rsidR="00DE26FF" w:rsidRPr="00072A9D">
        <w:rPr>
          <w:color w:val="000000" w:themeColor="text1"/>
          <w:sz w:val="28"/>
          <w:szCs w:val="28"/>
          <w:shd w:val="clear" w:color="auto" w:fill="FFFFFF"/>
        </w:rPr>
        <w:t>maksājumus</w:t>
      </w:r>
      <w:r w:rsidR="00173541" w:rsidRPr="00072A9D">
        <w:rPr>
          <w:color w:val="000000" w:themeColor="text1"/>
          <w:sz w:val="28"/>
          <w:szCs w:val="28"/>
          <w:shd w:val="clear" w:color="auto" w:fill="FFFFFF"/>
        </w:rPr>
        <w:t xml:space="preserve"> par 2021. un 2022.</w:t>
      </w:r>
      <w:r w:rsidR="00845F26">
        <w:rPr>
          <w:color w:val="000000" w:themeColor="text1"/>
          <w:sz w:val="28"/>
          <w:szCs w:val="28"/>
          <w:shd w:val="clear" w:color="auto" w:fill="FFFFFF"/>
        </w:rPr>
        <w:t> </w:t>
      </w:r>
      <w:r w:rsidR="00173541" w:rsidRPr="00072A9D">
        <w:rPr>
          <w:color w:val="000000" w:themeColor="text1"/>
          <w:sz w:val="28"/>
          <w:szCs w:val="28"/>
          <w:shd w:val="clear" w:color="auto" w:fill="FFFFFF"/>
        </w:rPr>
        <w:t>gad</w:t>
      </w:r>
      <w:r w:rsidR="00B25839" w:rsidRPr="00072A9D">
        <w:rPr>
          <w:color w:val="000000" w:themeColor="text1"/>
          <w:sz w:val="28"/>
          <w:szCs w:val="28"/>
          <w:shd w:val="clear" w:color="auto" w:fill="FFFFFF"/>
        </w:rPr>
        <w:t>u</w:t>
      </w:r>
      <w:r w:rsidR="00173541" w:rsidRPr="00072A9D">
        <w:rPr>
          <w:color w:val="000000" w:themeColor="text1"/>
          <w:sz w:val="28"/>
          <w:szCs w:val="28"/>
          <w:shd w:val="clear" w:color="auto" w:fill="FFFFFF"/>
        </w:rPr>
        <w:t>,</w:t>
      </w:r>
      <w:r w:rsidR="00DE26FF" w:rsidRPr="00072A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1185C" w:rsidRPr="00072A9D">
        <w:rPr>
          <w:color w:val="000000" w:themeColor="text1"/>
          <w:sz w:val="28"/>
          <w:szCs w:val="28"/>
          <w:shd w:val="clear" w:color="auto" w:fill="FFFFFF"/>
        </w:rPr>
        <w:t>kamēr C</w:t>
      </w:r>
      <w:r w:rsidR="00CA0138" w:rsidRPr="00072A9D">
        <w:rPr>
          <w:color w:val="000000" w:themeColor="text1"/>
          <w:sz w:val="28"/>
          <w:szCs w:val="28"/>
          <w:shd w:val="clear" w:color="auto" w:fill="FFFFFF"/>
        </w:rPr>
        <w:t>ovid</w:t>
      </w:r>
      <w:r w:rsidR="00C1185C" w:rsidRPr="00072A9D">
        <w:rPr>
          <w:color w:val="000000" w:themeColor="text1"/>
          <w:sz w:val="28"/>
          <w:szCs w:val="28"/>
          <w:shd w:val="clear" w:color="auto" w:fill="FFFFFF"/>
        </w:rPr>
        <w:t>-19 akciju daļas nav pilnībā atpirktas.</w:t>
      </w:r>
    </w:p>
    <w:p w14:paraId="110771FC" w14:textId="77777777" w:rsidR="001C1273" w:rsidRDefault="001C1273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2EF86D3" w14:textId="6C67D861" w:rsidR="00B97446" w:rsidRPr="00072A9D" w:rsidRDefault="00CF4904" w:rsidP="00072A9D">
      <w:p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72A9D">
        <w:rPr>
          <w:color w:val="000000" w:themeColor="text1"/>
          <w:sz w:val="28"/>
          <w:szCs w:val="28"/>
          <w:shd w:val="clear" w:color="auto" w:fill="FFFFFF"/>
        </w:rPr>
        <w:t>12</w:t>
      </w:r>
      <w:r w:rsidR="00C97413" w:rsidRPr="00072A9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72A9D">
        <w:rPr>
          <w:color w:val="000000" w:themeColor="text1"/>
          <w:sz w:val="28"/>
          <w:szCs w:val="28"/>
          <w:shd w:val="clear" w:color="auto" w:fill="FFFFFF"/>
        </w:rPr>
        <w:t>Satiksmes ministrija nodrošina, ka šā rīkojuma izpildē tiek ievēroti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 Eiropas Komisijas 2021.</w:t>
      </w:r>
      <w:r w:rsidR="001C1273">
        <w:rPr>
          <w:color w:val="000000" w:themeColor="text1"/>
          <w:sz w:val="28"/>
          <w:szCs w:val="28"/>
          <w:shd w:val="clear" w:color="auto" w:fill="FFFFFF"/>
        </w:rPr>
        <w:t> 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>gada 8.</w:t>
      </w:r>
      <w:r w:rsidR="001C1273">
        <w:rPr>
          <w:color w:val="000000" w:themeColor="text1"/>
          <w:sz w:val="28"/>
          <w:szCs w:val="28"/>
          <w:shd w:val="clear" w:color="auto" w:fill="FFFFFF"/>
        </w:rPr>
        <w:t> 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marta lēmuma lietā SA/57756 (2021/N) –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Latvia</w:t>
      </w:r>
      <w:proofErr w:type="spellEnd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COVID-19: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Recapitalisation</w:t>
      </w:r>
      <w:proofErr w:type="spellEnd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Riga</w:t>
      </w:r>
      <w:proofErr w:type="spellEnd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C1DA4" w:rsidRPr="001C1273">
        <w:rPr>
          <w:i/>
          <w:color w:val="000000" w:themeColor="text1"/>
          <w:sz w:val="28"/>
          <w:szCs w:val="28"/>
          <w:shd w:val="clear" w:color="auto" w:fill="FFFFFF"/>
        </w:rPr>
        <w:t>Airport</w:t>
      </w:r>
      <w:proofErr w:type="spellEnd"/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 paredzēt</w:t>
      </w:r>
      <w:r w:rsidRPr="00072A9D">
        <w:rPr>
          <w:color w:val="000000" w:themeColor="text1"/>
          <w:sz w:val="28"/>
          <w:szCs w:val="28"/>
          <w:shd w:val="clear" w:color="auto" w:fill="FFFFFF"/>
        </w:rPr>
        <w:t xml:space="preserve">ie 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>nosacījum</w:t>
      </w:r>
      <w:r w:rsidRPr="00072A9D">
        <w:rPr>
          <w:color w:val="000000" w:themeColor="text1"/>
          <w:sz w:val="28"/>
          <w:szCs w:val="28"/>
          <w:shd w:val="clear" w:color="auto" w:fill="FFFFFF"/>
        </w:rPr>
        <w:t>i</w:t>
      </w:r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>.</w:t>
      </w:r>
      <w:r w:rsidR="00072A9D" w:rsidRPr="00072A9D">
        <w:rPr>
          <w:color w:val="000000" w:themeColor="text1"/>
          <w:sz w:val="28"/>
          <w:szCs w:val="28"/>
          <w:shd w:val="clear" w:color="auto" w:fill="FFFFFF"/>
        </w:rPr>
        <w:t>"</w:t>
      </w:r>
      <w:proofErr w:type="gramStart"/>
      <w:r w:rsidR="002C1DA4" w:rsidRPr="00072A9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</w:p>
    <w:p w14:paraId="17D856BD" w14:textId="77777777" w:rsidR="00135382" w:rsidRPr="00072A9D" w:rsidRDefault="00135382" w:rsidP="00072A9D">
      <w:pPr>
        <w:spacing w:line="240" w:lineRule="auto"/>
        <w:rPr>
          <w:color w:val="000000" w:themeColor="text1"/>
          <w:sz w:val="28"/>
          <w:szCs w:val="28"/>
        </w:rPr>
      </w:pPr>
    </w:p>
    <w:p w14:paraId="7927F5BD" w14:textId="77777777" w:rsidR="00072A9D" w:rsidRPr="00072A9D" w:rsidRDefault="00072A9D" w:rsidP="00072A9D">
      <w:pPr>
        <w:spacing w:line="240" w:lineRule="auto"/>
        <w:rPr>
          <w:sz w:val="28"/>
          <w:szCs w:val="28"/>
        </w:rPr>
      </w:pPr>
    </w:p>
    <w:p w14:paraId="0D0B4C39" w14:textId="77777777" w:rsidR="00072A9D" w:rsidRPr="00072A9D" w:rsidRDefault="00072A9D" w:rsidP="00072A9D">
      <w:pPr>
        <w:spacing w:line="240" w:lineRule="auto"/>
        <w:rPr>
          <w:sz w:val="28"/>
          <w:szCs w:val="28"/>
        </w:rPr>
      </w:pPr>
    </w:p>
    <w:p w14:paraId="0577E43A" w14:textId="77777777" w:rsidR="00072A9D" w:rsidRPr="00072A9D" w:rsidRDefault="00072A9D" w:rsidP="00072A9D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072A9D">
        <w:rPr>
          <w:sz w:val="28"/>
          <w:szCs w:val="28"/>
        </w:rPr>
        <w:t>Ministru prezidents</w:t>
      </w:r>
      <w:r w:rsidRPr="00072A9D">
        <w:rPr>
          <w:sz w:val="28"/>
          <w:szCs w:val="28"/>
        </w:rPr>
        <w:tab/>
        <w:t>A. K. Kariņš</w:t>
      </w:r>
    </w:p>
    <w:p w14:paraId="637B3D6A" w14:textId="77777777" w:rsidR="00072A9D" w:rsidRPr="00072A9D" w:rsidRDefault="00072A9D" w:rsidP="00072A9D">
      <w:pPr>
        <w:spacing w:line="240" w:lineRule="auto"/>
        <w:rPr>
          <w:sz w:val="28"/>
          <w:szCs w:val="28"/>
        </w:rPr>
      </w:pPr>
    </w:p>
    <w:p w14:paraId="09EFFC21" w14:textId="77777777" w:rsidR="00072A9D" w:rsidRPr="00072A9D" w:rsidRDefault="00072A9D" w:rsidP="00072A9D">
      <w:pPr>
        <w:spacing w:line="240" w:lineRule="auto"/>
        <w:rPr>
          <w:sz w:val="28"/>
          <w:szCs w:val="28"/>
        </w:rPr>
      </w:pPr>
    </w:p>
    <w:p w14:paraId="56A831B0" w14:textId="77777777" w:rsidR="00072A9D" w:rsidRPr="00072A9D" w:rsidRDefault="00072A9D" w:rsidP="00072A9D">
      <w:pPr>
        <w:spacing w:line="240" w:lineRule="auto"/>
        <w:rPr>
          <w:sz w:val="28"/>
          <w:szCs w:val="28"/>
        </w:rPr>
      </w:pPr>
    </w:p>
    <w:p w14:paraId="0D871385" w14:textId="77777777" w:rsidR="00072A9D" w:rsidRPr="00072A9D" w:rsidRDefault="00072A9D" w:rsidP="00072A9D">
      <w:pPr>
        <w:tabs>
          <w:tab w:val="left" w:pos="6521"/>
        </w:tabs>
        <w:spacing w:line="240" w:lineRule="auto"/>
        <w:rPr>
          <w:sz w:val="28"/>
          <w:szCs w:val="28"/>
        </w:rPr>
      </w:pPr>
      <w:r w:rsidRPr="00072A9D">
        <w:rPr>
          <w:sz w:val="28"/>
          <w:szCs w:val="28"/>
        </w:rPr>
        <w:t>Satiksmes ministrs</w:t>
      </w:r>
      <w:r w:rsidRPr="00072A9D">
        <w:rPr>
          <w:sz w:val="28"/>
          <w:szCs w:val="28"/>
        </w:rPr>
        <w:tab/>
        <w:t>T. </w:t>
      </w:r>
      <w:proofErr w:type="spellStart"/>
      <w:r w:rsidRPr="00072A9D">
        <w:rPr>
          <w:sz w:val="28"/>
          <w:szCs w:val="28"/>
        </w:rPr>
        <w:t>Linkaits</w:t>
      </w:r>
      <w:proofErr w:type="spellEnd"/>
    </w:p>
    <w:sectPr w:rsidR="00072A9D" w:rsidRPr="00072A9D" w:rsidSect="00072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10B5" w14:textId="77777777" w:rsidR="004B3823" w:rsidRDefault="004B3823" w:rsidP="003C6F3E">
      <w:pPr>
        <w:spacing w:line="240" w:lineRule="auto"/>
      </w:pPr>
      <w:r>
        <w:separator/>
      </w:r>
    </w:p>
  </w:endnote>
  <w:endnote w:type="continuationSeparator" w:id="0">
    <w:p w14:paraId="5DC35357" w14:textId="77777777" w:rsidR="004B3823" w:rsidRDefault="004B3823" w:rsidP="003C6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D09D" w14:textId="4DF2FD18" w:rsidR="00A76163" w:rsidRPr="00072A9D" w:rsidRDefault="00072A9D" w:rsidP="00072A9D">
    <w:pPr>
      <w:pStyle w:val="Footer"/>
      <w:ind w:firstLine="0"/>
      <w:jc w:val="left"/>
      <w:rPr>
        <w:sz w:val="16"/>
        <w:szCs w:val="16"/>
      </w:rPr>
    </w:pPr>
    <w:r>
      <w:rPr>
        <w:sz w:val="16"/>
        <w:szCs w:val="16"/>
      </w:rPr>
      <w:t>R1211_1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4F42" w14:textId="77777777" w:rsidR="00072A9D" w:rsidRPr="00072A9D" w:rsidRDefault="00072A9D" w:rsidP="00072A9D">
    <w:pPr>
      <w:pStyle w:val="Footer"/>
      <w:ind w:firstLine="0"/>
      <w:jc w:val="left"/>
      <w:rPr>
        <w:sz w:val="16"/>
        <w:szCs w:val="16"/>
      </w:rPr>
    </w:pPr>
    <w:r>
      <w:rPr>
        <w:sz w:val="16"/>
        <w:szCs w:val="16"/>
      </w:rPr>
      <w:t>R1211_1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18E4" w14:textId="77777777" w:rsidR="004B3823" w:rsidRDefault="004B3823" w:rsidP="003C6F3E">
      <w:pPr>
        <w:spacing w:line="240" w:lineRule="auto"/>
      </w:pPr>
      <w:r>
        <w:separator/>
      </w:r>
    </w:p>
  </w:footnote>
  <w:footnote w:type="continuationSeparator" w:id="0">
    <w:p w14:paraId="47A91F37" w14:textId="77777777" w:rsidR="004B3823" w:rsidRDefault="004B3823" w:rsidP="003C6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210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2199F3" w14:textId="058CE13C" w:rsidR="00072A9D" w:rsidRPr="00072A9D" w:rsidRDefault="00072A9D" w:rsidP="00072A9D">
        <w:pPr>
          <w:pStyle w:val="Header"/>
          <w:ind w:firstLine="0"/>
          <w:jc w:val="center"/>
        </w:pPr>
        <w:r w:rsidRPr="00072A9D">
          <w:fldChar w:fldCharType="begin"/>
        </w:r>
        <w:r w:rsidRPr="00072A9D">
          <w:instrText xml:space="preserve"> PAGE   \* MERGEFORMAT </w:instrText>
        </w:r>
        <w:r w:rsidRPr="00072A9D">
          <w:fldChar w:fldCharType="separate"/>
        </w:r>
        <w:r w:rsidRPr="00072A9D">
          <w:rPr>
            <w:noProof/>
          </w:rPr>
          <w:t>2</w:t>
        </w:r>
        <w:r w:rsidRPr="00072A9D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A07E" w14:textId="6DA6AD4C" w:rsidR="00072A9D" w:rsidRDefault="00072A9D" w:rsidP="00072A9D">
    <w:pPr>
      <w:pStyle w:val="Header"/>
      <w:ind w:firstLine="0"/>
    </w:pPr>
  </w:p>
  <w:p w14:paraId="4B86E4CB" w14:textId="77777777" w:rsidR="00072A9D" w:rsidRDefault="00072A9D" w:rsidP="00072A9D">
    <w:pPr>
      <w:pStyle w:val="Header"/>
      <w:ind w:firstLine="0"/>
    </w:pPr>
    <w:r>
      <w:rPr>
        <w:noProof/>
      </w:rPr>
      <w:drawing>
        <wp:inline distT="0" distB="0" distL="0" distR="0" wp14:anchorId="11042E7E" wp14:editId="68785D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A99"/>
    <w:multiLevelType w:val="hybridMultilevel"/>
    <w:tmpl w:val="75A4B4CC"/>
    <w:lvl w:ilvl="0" w:tplc="90E29FF2">
      <w:start w:val="1"/>
      <w:numFmt w:val="decimal"/>
      <w:lvlText w:val="(%1)"/>
      <w:lvlJc w:val="left"/>
      <w:pPr>
        <w:ind w:left="814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DB4D96C">
      <w:start w:val="1"/>
      <w:numFmt w:val="bullet"/>
      <w:lvlText w:val=""/>
      <w:lvlJc w:val="left"/>
      <w:pPr>
        <w:ind w:left="1525" w:hanging="711"/>
      </w:pPr>
      <w:rPr>
        <w:rFonts w:ascii="Symbol" w:eastAsia="Symbol" w:hAnsi="Symbol" w:hint="default"/>
        <w:sz w:val="24"/>
        <w:szCs w:val="24"/>
      </w:rPr>
    </w:lvl>
    <w:lvl w:ilvl="2" w:tplc="A692DC80">
      <w:start w:val="1"/>
      <w:numFmt w:val="bullet"/>
      <w:lvlText w:val="•"/>
      <w:lvlJc w:val="left"/>
      <w:pPr>
        <w:ind w:left="2334" w:hanging="711"/>
      </w:pPr>
      <w:rPr>
        <w:rFonts w:hint="default"/>
      </w:rPr>
    </w:lvl>
    <w:lvl w:ilvl="3" w:tplc="AFA4CD52">
      <w:start w:val="1"/>
      <w:numFmt w:val="bullet"/>
      <w:lvlText w:val="•"/>
      <w:lvlJc w:val="left"/>
      <w:pPr>
        <w:ind w:left="3148" w:hanging="711"/>
      </w:pPr>
      <w:rPr>
        <w:rFonts w:hint="default"/>
      </w:rPr>
    </w:lvl>
    <w:lvl w:ilvl="4" w:tplc="7CE83F5A">
      <w:start w:val="1"/>
      <w:numFmt w:val="bullet"/>
      <w:lvlText w:val="•"/>
      <w:lvlJc w:val="left"/>
      <w:pPr>
        <w:ind w:left="3962" w:hanging="711"/>
      </w:pPr>
      <w:rPr>
        <w:rFonts w:hint="default"/>
      </w:rPr>
    </w:lvl>
    <w:lvl w:ilvl="5" w:tplc="C2DCEC64">
      <w:start w:val="1"/>
      <w:numFmt w:val="bullet"/>
      <w:lvlText w:val="•"/>
      <w:lvlJc w:val="left"/>
      <w:pPr>
        <w:ind w:left="4776" w:hanging="711"/>
      </w:pPr>
      <w:rPr>
        <w:rFonts w:hint="default"/>
      </w:rPr>
    </w:lvl>
    <w:lvl w:ilvl="6" w:tplc="5A82AFC6">
      <w:start w:val="1"/>
      <w:numFmt w:val="bullet"/>
      <w:lvlText w:val="•"/>
      <w:lvlJc w:val="left"/>
      <w:pPr>
        <w:ind w:left="5590" w:hanging="711"/>
      </w:pPr>
      <w:rPr>
        <w:rFonts w:hint="default"/>
      </w:rPr>
    </w:lvl>
    <w:lvl w:ilvl="7" w:tplc="C96005A4">
      <w:start w:val="1"/>
      <w:numFmt w:val="bullet"/>
      <w:lvlText w:val="•"/>
      <w:lvlJc w:val="left"/>
      <w:pPr>
        <w:ind w:left="6404" w:hanging="711"/>
      </w:pPr>
      <w:rPr>
        <w:rFonts w:hint="default"/>
      </w:rPr>
    </w:lvl>
    <w:lvl w:ilvl="8" w:tplc="C5AAC082">
      <w:start w:val="1"/>
      <w:numFmt w:val="bullet"/>
      <w:lvlText w:val="•"/>
      <w:lvlJc w:val="left"/>
      <w:pPr>
        <w:ind w:left="7218" w:hanging="711"/>
      </w:pPr>
      <w:rPr>
        <w:rFonts w:hint="default"/>
      </w:rPr>
    </w:lvl>
  </w:abstractNum>
  <w:abstractNum w:abstractNumId="1" w15:restartNumberingAfterBreak="0">
    <w:nsid w:val="44A814D5"/>
    <w:multiLevelType w:val="hybridMultilevel"/>
    <w:tmpl w:val="C9765ED2"/>
    <w:lvl w:ilvl="0" w:tplc="F96A1914">
      <w:start w:val="98"/>
      <w:numFmt w:val="decimal"/>
      <w:lvlText w:val="(%1)"/>
      <w:lvlJc w:val="left"/>
      <w:pPr>
        <w:ind w:left="814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65E0C72C">
      <w:start w:val="1"/>
      <w:numFmt w:val="bullet"/>
      <w:lvlText w:val="•"/>
      <w:lvlJc w:val="left"/>
      <w:pPr>
        <w:ind w:left="1622" w:hanging="708"/>
      </w:pPr>
      <w:rPr>
        <w:rFonts w:hint="default"/>
      </w:rPr>
    </w:lvl>
    <w:lvl w:ilvl="2" w:tplc="94D2E5BA">
      <w:start w:val="1"/>
      <w:numFmt w:val="bullet"/>
      <w:lvlText w:val="•"/>
      <w:lvlJc w:val="left"/>
      <w:pPr>
        <w:ind w:left="2425" w:hanging="708"/>
      </w:pPr>
      <w:rPr>
        <w:rFonts w:hint="default"/>
      </w:rPr>
    </w:lvl>
    <w:lvl w:ilvl="3" w:tplc="B63E1A12">
      <w:start w:val="1"/>
      <w:numFmt w:val="bullet"/>
      <w:lvlText w:val="•"/>
      <w:lvlJc w:val="left"/>
      <w:pPr>
        <w:ind w:left="3227" w:hanging="708"/>
      </w:pPr>
      <w:rPr>
        <w:rFonts w:hint="default"/>
      </w:rPr>
    </w:lvl>
    <w:lvl w:ilvl="4" w:tplc="791A3508">
      <w:start w:val="1"/>
      <w:numFmt w:val="bullet"/>
      <w:lvlText w:val="•"/>
      <w:lvlJc w:val="left"/>
      <w:pPr>
        <w:ind w:left="4030" w:hanging="708"/>
      </w:pPr>
      <w:rPr>
        <w:rFonts w:hint="default"/>
      </w:rPr>
    </w:lvl>
    <w:lvl w:ilvl="5" w:tplc="E4681E8A">
      <w:start w:val="1"/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E30E4A08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A3FA4AB8">
      <w:start w:val="1"/>
      <w:numFmt w:val="bullet"/>
      <w:lvlText w:val="•"/>
      <w:lvlJc w:val="left"/>
      <w:pPr>
        <w:ind w:left="6438" w:hanging="708"/>
      </w:pPr>
      <w:rPr>
        <w:rFonts w:hint="default"/>
      </w:rPr>
    </w:lvl>
    <w:lvl w:ilvl="8" w:tplc="04601318">
      <w:start w:val="1"/>
      <w:numFmt w:val="bullet"/>
      <w:lvlText w:val="•"/>
      <w:lvlJc w:val="left"/>
      <w:pPr>
        <w:ind w:left="7241" w:hanging="708"/>
      </w:pPr>
      <w:rPr>
        <w:rFonts w:hint="default"/>
      </w:rPr>
    </w:lvl>
  </w:abstractNum>
  <w:abstractNum w:abstractNumId="2" w15:restartNumberingAfterBreak="0">
    <w:nsid w:val="48C57F81"/>
    <w:multiLevelType w:val="hybridMultilevel"/>
    <w:tmpl w:val="D58E31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7DE8"/>
    <w:multiLevelType w:val="hybridMultilevel"/>
    <w:tmpl w:val="CD9A40E4"/>
    <w:lvl w:ilvl="0" w:tplc="B9F2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5F"/>
    <w:rsid w:val="00001758"/>
    <w:rsid w:val="00013632"/>
    <w:rsid w:val="00013CA1"/>
    <w:rsid w:val="00022F8F"/>
    <w:rsid w:val="00027E56"/>
    <w:rsid w:val="000546C1"/>
    <w:rsid w:val="00072A9D"/>
    <w:rsid w:val="0008361A"/>
    <w:rsid w:val="00085A0C"/>
    <w:rsid w:val="00093D65"/>
    <w:rsid w:val="000C6C6A"/>
    <w:rsid w:val="001020DE"/>
    <w:rsid w:val="00113EFF"/>
    <w:rsid w:val="00114E31"/>
    <w:rsid w:val="0011632F"/>
    <w:rsid w:val="00116E75"/>
    <w:rsid w:val="00135382"/>
    <w:rsid w:val="00150F39"/>
    <w:rsid w:val="00152268"/>
    <w:rsid w:val="001635E2"/>
    <w:rsid w:val="00173541"/>
    <w:rsid w:val="00177849"/>
    <w:rsid w:val="00180611"/>
    <w:rsid w:val="00187AB5"/>
    <w:rsid w:val="001A28A0"/>
    <w:rsid w:val="001C1273"/>
    <w:rsid w:val="001D1E95"/>
    <w:rsid w:val="001D2BB6"/>
    <w:rsid w:val="001D3D3D"/>
    <w:rsid w:val="001F24FB"/>
    <w:rsid w:val="0021062E"/>
    <w:rsid w:val="0022365B"/>
    <w:rsid w:val="00224890"/>
    <w:rsid w:val="00240C3C"/>
    <w:rsid w:val="00243A32"/>
    <w:rsid w:val="002A50FF"/>
    <w:rsid w:val="002B6385"/>
    <w:rsid w:val="002C1DA4"/>
    <w:rsid w:val="002C4A8B"/>
    <w:rsid w:val="002F2EB9"/>
    <w:rsid w:val="0031433C"/>
    <w:rsid w:val="003200A6"/>
    <w:rsid w:val="00322F6B"/>
    <w:rsid w:val="00337AC3"/>
    <w:rsid w:val="0036558F"/>
    <w:rsid w:val="0037210D"/>
    <w:rsid w:val="00380159"/>
    <w:rsid w:val="003872DE"/>
    <w:rsid w:val="0039679F"/>
    <w:rsid w:val="0039748F"/>
    <w:rsid w:val="003A7FF9"/>
    <w:rsid w:val="003B658C"/>
    <w:rsid w:val="003C3BDA"/>
    <w:rsid w:val="003C6F3E"/>
    <w:rsid w:val="003D00D8"/>
    <w:rsid w:val="003D2FF4"/>
    <w:rsid w:val="003E100F"/>
    <w:rsid w:val="003F4B46"/>
    <w:rsid w:val="004128E9"/>
    <w:rsid w:val="00420168"/>
    <w:rsid w:val="00425F2D"/>
    <w:rsid w:val="004506AD"/>
    <w:rsid w:val="00450AED"/>
    <w:rsid w:val="00460277"/>
    <w:rsid w:val="0046750B"/>
    <w:rsid w:val="00474C5E"/>
    <w:rsid w:val="00485556"/>
    <w:rsid w:val="00485E89"/>
    <w:rsid w:val="00493810"/>
    <w:rsid w:val="00494539"/>
    <w:rsid w:val="004961F6"/>
    <w:rsid w:val="004B3823"/>
    <w:rsid w:val="004B73ED"/>
    <w:rsid w:val="004C2195"/>
    <w:rsid w:val="004D6097"/>
    <w:rsid w:val="004F4270"/>
    <w:rsid w:val="005011A6"/>
    <w:rsid w:val="00511243"/>
    <w:rsid w:val="00531917"/>
    <w:rsid w:val="00552F23"/>
    <w:rsid w:val="005825D0"/>
    <w:rsid w:val="005A0871"/>
    <w:rsid w:val="005A6121"/>
    <w:rsid w:val="005C0317"/>
    <w:rsid w:val="005C5F4B"/>
    <w:rsid w:val="005E6133"/>
    <w:rsid w:val="005F1B95"/>
    <w:rsid w:val="0064445F"/>
    <w:rsid w:val="006463D6"/>
    <w:rsid w:val="00663945"/>
    <w:rsid w:val="00666F88"/>
    <w:rsid w:val="00684CC0"/>
    <w:rsid w:val="0068606D"/>
    <w:rsid w:val="006910D7"/>
    <w:rsid w:val="006A0A67"/>
    <w:rsid w:val="006A58C7"/>
    <w:rsid w:val="006B106F"/>
    <w:rsid w:val="006B564B"/>
    <w:rsid w:val="006D7070"/>
    <w:rsid w:val="006E3051"/>
    <w:rsid w:val="006E7097"/>
    <w:rsid w:val="006F4A20"/>
    <w:rsid w:val="006F5C8B"/>
    <w:rsid w:val="007036EB"/>
    <w:rsid w:val="00735E95"/>
    <w:rsid w:val="0074288A"/>
    <w:rsid w:val="00761DD4"/>
    <w:rsid w:val="00773F45"/>
    <w:rsid w:val="00784458"/>
    <w:rsid w:val="007B2E15"/>
    <w:rsid w:val="007C015D"/>
    <w:rsid w:val="007D4F9A"/>
    <w:rsid w:val="007E0349"/>
    <w:rsid w:val="007F4CAF"/>
    <w:rsid w:val="00802A30"/>
    <w:rsid w:val="00830132"/>
    <w:rsid w:val="008301DF"/>
    <w:rsid w:val="00845F26"/>
    <w:rsid w:val="008472ED"/>
    <w:rsid w:val="008545F4"/>
    <w:rsid w:val="00857B87"/>
    <w:rsid w:val="00857BE6"/>
    <w:rsid w:val="00887918"/>
    <w:rsid w:val="00895DC3"/>
    <w:rsid w:val="008A2B6B"/>
    <w:rsid w:val="008A5AE6"/>
    <w:rsid w:val="008A7BE2"/>
    <w:rsid w:val="008B66A9"/>
    <w:rsid w:val="008C1BEF"/>
    <w:rsid w:val="008D1C1A"/>
    <w:rsid w:val="008F2C5E"/>
    <w:rsid w:val="00902EA3"/>
    <w:rsid w:val="00922F94"/>
    <w:rsid w:val="009235A9"/>
    <w:rsid w:val="009356D6"/>
    <w:rsid w:val="00963985"/>
    <w:rsid w:val="00966E78"/>
    <w:rsid w:val="0098232E"/>
    <w:rsid w:val="009B3D36"/>
    <w:rsid w:val="009C59E8"/>
    <w:rsid w:val="009D1CF9"/>
    <w:rsid w:val="009D43D7"/>
    <w:rsid w:val="009E13E2"/>
    <w:rsid w:val="009F3C5B"/>
    <w:rsid w:val="00A05625"/>
    <w:rsid w:val="00A147AA"/>
    <w:rsid w:val="00A23C88"/>
    <w:rsid w:val="00A75675"/>
    <w:rsid w:val="00A76163"/>
    <w:rsid w:val="00A83206"/>
    <w:rsid w:val="00A86B05"/>
    <w:rsid w:val="00A9219C"/>
    <w:rsid w:val="00A97270"/>
    <w:rsid w:val="00AD2F8D"/>
    <w:rsid w:val="00AD5737"/>
    <w:rsid w:val="00AD5B24"/>
    <w:rsid w:val="00AE3B8B"/>
    <w:rsid w:val="00AF2E8A"/>
    <w:rsid w:val="00AF3F8D"/>
    <w:rsid w:val="00B207DE"/>
    <w:rsid w:val="00B25839"/>
    <w:rsid w:val="00B431F3"/>
    <w:rsid w:val="00B53DDA"/>
    <w:rsid w:val="00B8025F"/>
    <w:rsid w:val="00B84DA5"/>
    <w:rsid w:val="00B852F2"/>
    <w:rsid w:val="00B95BFE"/>
    <w:rsid w:val="00B965C3"/>
    <w:rsid w:val="00B97446"/>
    <w:rsid w:val="00BD6810"/>
    <w:rsid w:val="00BF52A4"/>
    <w:rsid w:val="00C1185C"/>
    <w:rsid w:val="00C14189"/>
    <w:rsid w:val="00C14C6A"/>
    <w:rsid w:val="00C1529C"/>
    <w:rsid w:val="00C2614F"/>
    <w:rsid w:val="00C54232"/>
    <w:rsid w:val="00C60882"/>
    <w:rsid w:val="00C62163"/>
    <w:rsid w:val="00C75B9C"/>
    <w:rsid w:val="00C76B79"/>
    <w:rsid w:val="00C97413"/>
    <w:rsid w:val="00CA0138"/>
    <w:rsid w:val="00CA2759"/>
    <w:rsid w:val="00CB778E"/>
    <w:rsid w:val="00CD7EF6"/>
    <w:rsid w:val="00CF4904"/>
    <w:rsid w:val="00D07F8B"/>
    <w:rsid w:val="00D13DF5"/>
    <w:rsid w:val="00D16F7C"/>
    <w:rsid w:val="00D20000"/>
    <w:rsid w:val="00D4430C"/>
    <w:rsid w:val="00D44588"/>
    <w:rsid w:val="00D72B21"/>
    <w:rsid w:val="00D73A1C"/>
    <w:rsid w:val="00D84AE7"/>
    <w:rsid w:val="00D854AC"/>
    <w:rsid w:val="00DA7BCD"/>
    <w:rsid w:val="00DB2032"/>
    <w:rsid w:val="00DC33E7"/>
    <w:rsid w:val="00DC3CCD"/>
    <w:rsid w:val="00DE22C2"/>
    <w:rsid w:val="00DE26FF"/>
    <w:rsid w:val="00DF6C76"/>
    <w:rsid w:val="00DF6F0E"/>
    <w:rsid w:val="00E00CD5"/>
    <w:rsid w:val="00E14EDE"/>
    <w:rsid w:val="00E27C2B"/>
    <w:rsid w:val="00E466BD"/>
    <w:rsid w:val="00E517AD"/>
    <w:rsid w:val="00E81C1B"/>
    <w:rsid w:val="00E82732"/>
    <w:rsid w:val="00EA21D6"/>
    <w:rsid w:val="00EB3F05"/>
    <w:rsid w:val="00ED0315"/>
    <w:rsid w:val="00ED567B"/>
    <w:rsid w:val="00F07778"/>
    <w:rsid w:val="00F1666A"/>
    <w:rsid w:val="00F341F5"/>
    <w:rsid w:val="00F402C0"/>
    <w:rsid w:val="00F40BB4"/>
    <w:rsid w:val="00F5447F"/>
    <w:rsid w:val="00F56C66"/>
    <w:rsid w:val="00FB2AB7"/>
    <w:rsid w:val="00FC3DCB"/>
    <w:rsid w:val="00FD052B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DB1A"/>
  <w15:chartTrackingRefBased/>
  <w15:docId w15:val="{DD933915-68CD-4B6D-A902-156ABA0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02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3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C88"/>
    <w:rPr>
      <w:b/>
      <w:bCs/>
      <w:sz w:val="20"/>
      <w:szCs w:val="20"/>
    </w:rPr>
  </w:style>
  <w:style w:type="paragraph" w:customStyle="1" w:styleId="naisf">
    <w:name w:val="naisf"/>
    <w:basedOn w:val="Normal"/>
    <w:rsid w:val="007E0349"/>
    <w:pPr>
      <w:spacing w:before="75" w:after="75" w:line="240" w:lineRule="auto"/>
      <w:ind w:firstLine="375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D0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BE6"/>
    <w:pPr>
      <w:spacing w:line="240" w:lineRule="auto"/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F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3E"/>
  </w:style>
  <w:style w:type="paragraph" w:styleId="Footer">
    <w:name w:val="footer"/>
    <w:basedOn w:val="Normal"/>
    <w:link w:val="FooterChar"/>
    <w:uiPriority w:val="99"/>
    <w:unhideWhenUsed/>
    <w:rsid w:val="003C6F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3E"/>
  </w:style>
  <w:style w:type="paragraph" w:styleId="BalloonText">
    <w:name w:val="Balloon Text"/>
    <w:basedOn w:val="Normal"/>
    <w:link w:val="BalloonTextChar"/>
    <w:uiPriority w:val="99"/>
    <w:semiHidden/>
    <w:unhideWhenUsed/>
    <w:rsid w:val="00152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13DB-E7C9-4498-B948-1CD84B7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23. aprīļa rīkojumā Nr. 219 “Par valsts akciju sabiedrības “Starptautiskā lidosta “Rīga”” pamatkapitāla palielināšanu”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23. aprīļa rīkojumā Nr. 219 “Par valsts akciju sabiedrības “Starptautiskā lidosta “Rīga”” pamatkapitāla palielināšanu”</dc:title>
  <dc:subject/>
  <dc:creator/>
  <cp:keywords>MK rīkojuma projekts</cp:keywords>
  <dc:description>Inguna Strautmane
67028231
inguna.strautmane@sam.gov.lv</dc:description>
  <cp:lastModifiedBy>Leontine Babkina</cp:lastModifiedBy>
  <cp:revision>18</cp:revision>
  <cp:lastPrinted>2021-06-01T13:48:00Z</cp:lastPrinted>
  <dcterms:created xsi:type="dcterms:W3CDTF">2021-05-20T10:05:00Z</dcterms:created>
  <dcterms:modified xsi:type="dcterms:W3CDTF">2021-06-02T11:56:00Z</dcterms:modified>
</cp:coreProperties>
</file>