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3800" w14:textId="382F4DF2" w:rsidR="0031744E" w:rsidRPr="001040F1" w:rsidRDefault="006110C5" w:rsidP="00F35CE6">
      <w:pPr>
        <w:pStyle w:val="naisnod"/>
        <w:spacing w:before="0" w:after="0"/>
        <w:ind w:left="7371"/>
        <w:jc w:val="right"/>
        <w:rPr>
          <w:b w:val="0"/>
          <w:bCs w:val="0"/>
          <w:i/>
          <w:iCs/>
        </w:rPr>
      </w:pPr>
      <w:r w:rsidRPr="001040F1">
        <w:rPr>
          <w:b w:val="0"/>
          <w:bCs w:val="0"/>
          <w:i/>
          <w:iCs/>
        </w:rPr>
        <w:t>1. pielikums konceptuālajam ziņojumam "Par Darba likuma 131. panta trešās daļas piemērošanu Valsts probācijas dienesta nodarbinātajiem, kuru darbs ir saistīts ar īpašu risku"</w:t>
      </w:r>
    </w:p>
    <w:p w14:paraId="0BC8708C" w14:textId="77777777" w:rsidR="006110C5" w:rsidRDefault="006110C5" w:rsidP="00024848">
      <w:pPr>
        <w:pStyle w:val="naisnod"/>
        <w:spacing w:before="0" w:after="0"/>
      </w:pPr>
    </w:p>
    <w:p w14:paraId="050041E6" w14:textId="1DDEEA1F" w:rsidR="00024848" w:rsidRDefault="00024848" w:rsidP="00024848">
      <w:pPr>
        <w:pStyle w:val="naisnod"/>
        <w:spacing w:before="0" w:after="0"/>
      </w:pPr>
      <w:r>
        <w:t xml:space="preserve">Sabiedrības iebildumi un priekšlikumi </w:t>
      </w:r>
    </w:p>
    <w:p w14:paraId="174CD1E2" w14:textId="338B0ACC" w:rsidR="00024848" w:rsidRDefault="00024848" w:rsidP="00024848">
      <w:pPr>
        <w:pStyle w:val="naisnod"/>
        <w:spacing w:before="0" w:after="0"/>
      </w:pPr>
      <w:r>
        <w:t xml:space="preserve">par konceptuālo ziņojumu </w:t>
      </w:r>
      <w:r w:rsidR="008E46B8">
        <w:t>"</w:t>
      </w:r>
      <w:r w:rsidRPr="00024848">
        <w:t>Par Darba likuma 131.</w:t>
      </w:r>
      <w:r w:rsidR="008E46B8">
        <w:t> </w:t>
      </w:r>
      <w:r w:rsidRPr="00024848">
        <w:t xml:space="preserve">panta trešās daļas piemērošanu </w:t>
      </w:r>
    </w:p>
    <w:p w14:paraId="4556370B" w14:textId="782A08B3" w:rsidR="00A060DC" w:rsidRDefault="00024848" w:rsidP="00024848">
      <w:pPr>
        <w:pStyle w:val="naisnod"/>
        <w:spacing w:before="0" w:after="0"/>
      </w:pPr>
      <w:r w:rsidRPr="00024848">
        <w:t>Valsts probācijas dienesta nodarbinātajiem, kuru darbs ir saistīts ar īpašu risku</w:t>
      </w:r>
      <w:r w:rsidR="008E46B8">
        <w:t>"</w:t>
      </w:r>
    </w:p>
    <w:p w14:paraId="21B7184E" w14:textId="54D29D73" w:rsidR="00B44B27" w:rsidRDefault="00B44B27" w:rsidP="00A060DC">
      <w:pPr>
        <w:pStyle w:val="naisf"/>
        <w:spacing w:before="0" w:after="0"/>
        <w:ind w:firstLine="0"/>
        <w:jc w:val="center"/>
        <w:rPr>
          <w:b/>
        </w:rPr>
      </w:pPr>
    </w:p>
    <w:p w14:paraId="2EEF2210" w14:textId="77777777" w:rsidR="00024848" w:rsidRPr="000B38B7" w:rsidRDefault="00024848" w:rsidP="00A060DC">
      <w:pPr>
        <w:pStyle w:val="naisf"/>
        <w:spacing w:before="0" w:after="0"/>
        <w:ind w:firstLine="0"/>
        <w:jc w:val="center"/>
        <w:rPr>
          <w:b/>
        </w:rPr>
      </w:pPr>
    </w:p>
    <w:tbl>
      <w:tblPr>
        <w:tblW w:w="1430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4395"/>
        <w:gridCol w:w="1842"/>
        <w:gridCol w:w="4666"/>
      </w:tblGrid>
      <w:tr w:rsidR="00024848" w:rsidRPr="000B38B7" w14:paraId="4F778313" w14:textId="77777777" w:rsidTr="00F476AD">
        <w:trPr>
          <w:trHeight w:val="733"/>
        </w:trPr>
        <w:tc>
          <w:tcPr>
            <w:tcW w:w="709" w:type="dxa"/>
            <w:tcBorders>
              <w:top w:val="single" w:sz="6" w:space="0" w:color="000000"/>
              <w:left w:val="single" w:sz="6" w:space="0" w:color="000000"/>
              <w:bottom w:val="single" w:sz="6" w:space="0" w:color="000000"/>
              <w:right w:val="single" w:sz="6" w:space="0" w:color="000000"/>
            </w:tcBorders>
            <w:vAlign w:val="center"/>
          </w:tcPr>
          <w:p w14:paraId="361F91C8" w14:textId="77777777" w:rsidR="00024848" w:rsidRPr="000B38B7" w:rsidRDefault="00024848" w:rsidP="00024848">
            <w:pPr>
              <w:pStyle w:val="naisc"/>
              <w:spacing w:before="0" w:after="0"/>
            </w:pPr>
            <w:r w:rsidRPr="000B38B7">
              <w:t>Nr. p.k.</w:t>
            </w:r>
          </w:p>
        </w:tc>
        <w:tc>
          <w:tcPr>
            <w:tcW w:w="2693" w:type="dxa"/>
            <w:tcBorders>
              <w:top w:val="single" w:sz="6" w:space="0" w:color="000000"/>
              <w:left w:val="single" w:sz="6" w:space="0" w:color="000000"/>
              <w:bottom w:val="single" w:sz="6" w:space="0" w:color="000000"/>
              <w:right w:val="single" w:sz="6" w:space="0" w:color="000000"/>
            </w:tcBorders>
            <w:vAlign w:val="center"/>
          </w:tcPr>
          <w:p w14:paraId="74288410" w14:textId="1F00244C" w:rsidR="00024848" w:rsidRPr="000B38B7" w:rsidRDefault="00024848" w:rsidP="00024848">
            <w:pPr>
              <w:pStyle w:val="naisc"/>
              <w:spacing w:before="0" w:after="0"/>
              <w:ind w:firstLine="12"/>
            </w:pPr>
            <w:r w:rsidRPr="00024848">
              <w:t>Iebilduma/priekš</w:t>
            </w:r>
            <w:r>
              <w:t>l</w:t>
            </w:r>
            <w:r w:rsidRPr="00024848">
              <w:t>ikuma iesniedzējs</w:t>
            </w:r>
          </w:p>
        </w:tc>
        <w:tc>
          <w:tcPr>
            <w:tcW w:w="4395" w:type="dxa"/>
            <w:tcBorders>
              <w:top w:val="single" w:sz="6" w:space="0" w:color="000000"/>
              <w:left w:val="single" w:sz="6" w:space="0" w:color="000000"/>
              <w:bottom w:val="single" w:sz="6" w:space="0" w:color="000000"/>
              <w:right w:val="single" w:sz="6" w:space="0" w:color="000000"/>
            </w:tcBorders>
            <w:vAlign w:val="center"/>
          </w:tcPr>
          <w:p w14:paraId="12472D37" w14:textId="77777777" w:rsidR="00024848" w:rsidRDefault="00024848" w:rsidP="00024848">
            <w:pPr>
              <w:pStyle w:val="naisc"/>
              <w:spacing w:before="0" w:after="0"/>
              <w:ind w:right="3"/>
            </w:pPr>
            <w:r>
              <w:t>Iesniegtā iebilduma/</w:t>
            </w:r>
          </w:p>
          <w:p w14:paraId="515F54EB" w14:textId="4F9E5EC3" w:rsidR="00024848" w:rsidRPr="000B38B7" w:rsidRDefault="00024848" w:rsidP="00024848">
            <w:pPr>
              <w:pStyle w:val="naisc"/>
              <w:spacing w:before="0" w:after="0"/>
              <w:ind w:right="3"/>
            </w:pPr>
            <w:r>
              <w:t xml:space="preserve"> priekšlikuma būtība</w:t>
            </w:r>
          </w:p>
        </w:tc>
        <w:tc>
          <w:tcPr>
            <w:tcW w:w="1842" w:type="dxa"/>
            <w:tcBorders>
              <w:top w:val="single" w:sz="6" w:space="0" w:color="000000"/>
              <w:left w:val="single" w:sz="6" w:space="0" w:color="000000"/>
              <w:bottom w:val="single" w:sz="6" w:space="0" w:color="000000"/>
              <w:right w:val="single" w:sz="6" w:space="0" w:color="000000"/>
            </w:tcBorders>
            <w:vAlign w:val="center"/>
          </w:tcPr>
          <w:p w14:paraId="075F9487" w14:textId="77777777" w:rsidR="00024848" w:rsidRDefault="00024848" w:rsidP="00024848">
            <w:pPr>
              <w:pStyle w:val="naisc"/>
              <w:spacing w:before="0" w:after="0"/>
              <w:ind w:firstLine="21"/>
            </w:pPr>
            <w:r>
              <w:t>Ņemts vērā/</w:t>
            </w:r>
          </w:p>
          <w:p w14:paraId="5149A5FE" w14:textId="78D1B91C" w:rsidR="00024848" w:rsidRPr="000B38B7" w:rsidRDefault="00024848" w:rsidP="00024848">
            <w:pPr>
              <w:pStyle w:val="naisc"/>
              <w:spacing w:before="0" w:after="0"/>
              <w:ind w:firstLine="21"/>
            </w:pPr>
            <w:r>
              <w:t>nav ņemts vērā</w:t>
            </w:r>
          </w:p>
        </w:tc>
        <w:tc>
          <w:tcPr>
            <w:tcW w:w="4666" w:type="dxa"/>
            <w:tcBorders>
              <w:top w:val="single" w:sz="4" w:space="0" w:color="auto"/>
              <w:left w:val="single" w:sz="4" w:space="0" w:color="auto"/>
              <w:bottom w:val="single" w:sz="4" w:space="0" w:color="auto"/>
              <w:right w:val="single" w:sz="4" w:space="0" w:color="auto"/>
            </w:tcBorders>
            <w:vAlign w:val="center"/>
          </w:tcPr>
          <w:p w14:paraId="20C87F2A" w14:textId="77777777" w:rsidR="00024848" w:rsidRDefault="00024848" w:rsidP="00024848">
            <w:pPr>
              <w:jc w:val="center"/>
            </w:pPr>
            <w:r>
              <w:t>Pamatojums, ja iebildums/priekšlikums</w:t>
            </w:r>
          </w:p>
          <w:p w14:paraId="1171ED53" w14:textId="46C32268" w:rsidR="00024848" w:rsidRPr="000B38B7" w:rsidRDefault="00024848" w:rsidP="00024848">
            <w:pPr>
              <w:jc w:val="center"/>
            </w:pPr>
            <w:r>
              <w:t xml:space="preserve"> nav ņemts vērā</w:t>
            </w:r>
          </w:p>
        </w:tc>
      </w:tr>
      <w:tr w:rsidR="00024848" w:rsidRPr="000B38B7" w14:paraId="10E421E5" w14:textId="77777777" w:rsidTr="00F476AD">
        <w:trPr>
          <w:trHeight w:val="1539"/>
        </w:trPr>
        <w:tc>
          <w:tcPr>
            <w:tcW w:w="709" w:type="dxa"/>
            <w:tcBorders>
              <w:top w:val="single" w:sz="6" w:space="0" w:color="000000"/>
              <w:left w:val="single" w:sz="6" w:space="0" w:color="000000"/>
              <w:bottom w:val="single" w:sz="6" w:space="0" w:color="000000"/>
              <w:right w:val="single" w:sz="6" w:space="0" w:color="000000"/>
            </w:tcBorders>
            <w:vAlign w:val="center"/>
          </w:tcPr>
          <w:p w14:paraId="272483EF" w14:textId="374B6163" w:rsidR="00024848" w:rsidRPr="000B38B7" w:rsidRDefault="00024848" w:rsidP="00024848">
            <w:pPr>
              <w:pStyle w:val="naisc"/>
              <w:spacing w:before="0" w:after="0"/>
            </w:pPr>
            <w:r>
              <w:t>1.</w:t>
            </w:r>
          </w:p>
        </w:tc>
        <w:tc>
          <w:tcPr>
            <w:tcW w:w="2693" w:type="dxa"/>
            <w:tcBorders>
              <w:top w:val="single" w:sz="6" w:space="0" w:color="000000"/>
              <w:left w:val="single" w:sz="6" w:space="0" w:color="000000"/>
              <w:bottom w:val="single" w:sz="6" w:space="0" w:color="000000"/>
              <w:right w:val="single" w:sz="6" w:space="0" w:color="000000"/>
            </w:tcBorders>
            <w:vAlign w:val="center"/>
          </w:tcPr>
          <w:p w14:paraId="3EE61D66" w14:textId="24BBDAEC" w:rsidR="00024848" w:rsidRPr="00024848" w:rsidRDefault="00024848" w:rsidP="00024848">
            <w:pPr>
              <w:pStyle w:val="naisc"/>
              <w:spacing w:before="0" w:after="0"/>
              <w:ind w:firstLine="12"/>
              <w:jc w:val="both"/>
            </w:pPr>
            <w:r>
              <w:t>Latvijas Probācijas darbinieku arodbiedrība</w:t>
            </w:r>
          </w:p>
        </w:tc>
        <w:tc>
          <w:tcPr>
            <w:tcW w:w="4395" w:type="dxa"/>
            <w:tcBorders>
              <w:top w:val="single" w:sz="6" w:space="0" w:color="000000"/>
              <w:left w:val="single" w:sz="6" w:space="0" w:color="000000"/>
              <w:bottom w:val="single" w:sz="6" w:space="0" w:color="000000"/>
              <w:right w:val="single" w:sz="6" w:space="0" w:color="000000"/>
            </w:tcBorders>
            <w:vAlign w:val="center"/>
          </w:tcPr>
          <w:p w14:paraId="407FEC93" w14:textId="77777777" w:rsidR="00753C99" w:rsidRDefault="00753C99" w:rsidP="00024848">
            <w:pPr>
              <w:pStyle w:val="naisc"/>
              <w:spacing w:before="0" w:after="0"/>
              <w:ind w:right="3"/>
              <w:jc w:val="both"/>
            </w:pPr>
          </w:p>
          <w:p w14:paraId="611FFB9D" w14:textId="500A6BB8" w:rsidR="00753C99" w:rsidRPr="00753C99" w:rsidRDefault="00830711" w:rsidP="00024848">
            <w:pPr>
              <w:pStyle w:val="naisc"/>
              <w:spacing w:before="0" w:after="0"/>
              <w:ind w:right="3"/>
              <w:jc w:val="both"/>
            </w:pPr>
            <w:r w:rsidRPr="00B66FD9">
              <w:t>Iebildums par konceptuālajā ziņojumā ietverto 1.variantu, kas</w:t>
            </w:r>
            <w:r w:rsidR="00F160FC" w:rsidRPr="00B66FD9">
              <w:t xml:space="preserve"> paredz turpināt Valsts probācijas</w:t>
            </w:r>
            <w:r w:rsidR="00F160FC">
              <w:t xml:space="preserve"> dienesta (turpmāk – Dienests) nodarbināto </w:t>
            </w:r>
            <w:r w:rsidR="00F160FC" w:rsidRPr="00F160FC">
              <w:t xml:space="preserve">darba pienākumu organizēšanu 40 </w:t>
            </w:r>
            <w:r w:rsidR="00F160FC">
              <w:t>stundu</w:t>
            </w:r>
            <w:r w:rsidR="00F160FC" w:rsidRPr="00F160FC">
              <w:t xml:space="preserve"> darba nedēļas ietvaros</w:t>
            </w:r>
            <w:r w:rsidR="00F160FC">
              <w:t>. Iebildumā norādīts, ka 1.varianta īstenošana būtu pretrunā</w:t>
            </w:r>
            <w:r w:rsidR="00753C99">
              <w:t xml:space="preserve"> </w:t>
            </w:r>
            <w:r w:rsidR="00753C99" w:rsidRPr="001500AE">
              <w:rPr>
                <w:rStyle w:val="normaltextrun"/>
                <w:bCs/>
              </w:rPr>
              <w:t>Darba likuma 131.</w:t>
            </w:r>
            <w:r w:rsidR="00753C99">
              <w:rPr>
                <w:rStyle w:val="normaltextrun"/>
                <w:bCs/>
              </w:rPr>
              <w:t> </w:t>
            </w:r>
            <w:r w:rsidR="00753C99" w:rsidRPr="001500AE">
              <w:rPr>
                <w:rStyle w:val="normaltextrun"/>
                <w:bCs/>
              </w:rPr>
              <w:t>panta treš</w:t>
            </w:r>
            <w:r w:rsidR="00753C99">
              <w:rPr>
                <w:rStyle w:val="normaltextrun"/>
                <w:bCs/>
              </w:rPr>
              <w:t>ajai</w:t>
            </w:r>
            <w:r w:rsidR="00753C99" w:rsidRPr="001500AE">
              <w:rPr>
                <w:rStyle w:val="normaltextrun"/>
                <w:bCs/>
              </w:rPr>
              <w:t xml:space="preserve"> daļa</w:t>
            </w:r>
            <w:r w:rsidR="00753C99">
              <w:rPr>
                <w:rStyle w:val="normaltextrun"/>
                <w:bCs/>
              </w:rPr>
              <w:t>i</w:t>
            </w:r>
            <w:r w:rsidR="00F160FC">
              <w:t xml:space="preserve">, kas paredz, ka darbiniekiem, kuru darbs ir saistīts ar īpašu risku, ir nosakāms </w:t>
            </w:r>
            <w:r w:rsidR="00753C99" w:rsidRPr="001500AE">
              <w:rPr>
                <w:rStyle w:val="normaltextrun"/>
              </w:rPr>
              <w:t>normāl</w:t>
            </w:r>
            <w:r w:rsidR="00753C99">
              <w:rPr>
                <w:rStyle w:val="normaltextrun"/>
              </w:rPr>
              <w:t>ais</w:t>
            </w:r>
            <w:r w:rsidR="00753C99" w:rsidRPr="001500AE">
              <w:rPr>
                <w:rStyle w:val="normaltextrun"/>
              </w:rPr>
              <w:t xml:space="preserve"> darba laik</w:t>
            </w:r>
            <w:r w:rsidR="00753C99">
              <w:rPr>
                <w:rStyle w:val="normaltextrun"/>
              </w:rPr>
              <w:t>s –</w:t>
            </w:r>
            <w:r w:rsidR="00753C99" w:rsidRPr="001500AE">
              <w:rPr>
                <w:rStyle w:val="normaltextrun"/>
              </w:rPr>
              <w:t xml:space="preserve"> septiņas stundas dienā un 35 stundas nedēļā</w:t>
            </w:r>
            <w:r w:rsidR="00753C99">
              <w:t>.</w:t>
            </w:r>
          </w:p>
          <w:p w14:paraId="1D02A707" w14:textId="4C89E4EB" w:rsidR="00753C99" w:rsidRPr="00F160FC" w:rsidRDefault="00753C99" w:rsidP="00024848">
            <w:pPr>
              <w:pStyle w:val="naisc"/>
              <w:spacing w:before="0" w:after="0"/>
              <w:ind w:right="3"/>
              <w:jc w:val="both"/>
              <w:rPr>
                <w:b/>
                <w:bCs/>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09CE6A46" w14:textId="6202CD0A" w:rsidR="00024848" w:rsidRPr="00830711" w:rsidRDefault="000C4BC6" w:rsidP="00830711">
            <w:pPr>
              <w:pStyle w:val="naisc"/>
              <w:spacing w:before="0" w:after="0"/>
              <w:ind w:firstLine="21"/>
              <w:rPr>
                <w:b/>
                <w:bCs/>
              </w:rPr>
            </w:pPr>
            <w:r>
              <w:rPr>
                <w:b/>
                <w:bCs/>
              </w:rPr>
              <w:t>Daļēji ņ</w:t>
            </w:r>
            <w:r w:rsidR="00830711" w:rsidRPr="00830711">
              <w:rPr>
                <w:b/>
                <w:bCs/>
              </w:rPr>
              <w:t>emts vērā</w:t>
            </w:r>
          </w:p>
        </w:tc>
        <w:tc>
          <w:tcPr>
            <w:tcW w:w="4666" w:type="dxa"/>
            <w:tcBorders>
              <w:top w:val="single" w:sz="4" w:space="0" w:color="auto"/>
              <w:left w:val="single" w:sz="4" w:space="0" w:color="auto"/>
              <w:bottom w:val="single" w:sz="4" w:space="0" w:color="auto"/>
              <w:right w:val="single" w:sz="4" w:space="0" w:color="auto"/>
            </w:tcBorders>
            <w:vAlign w:val="center"/>
          </w:tcPr>
          <w:p w14:paraId="4E41362A" w14:textId="77777777" w:rsidR="00F476AD" w:rsidRDefault="00F476AD" w:rsidP="00A12D50">
            <w:pPr>
              <w:jc w:val="both"/>
            </w:pPr>
          </w:p>
          <w:p w14:paraId="2AEE0C60" w14:textId="7F9CBE00" w:rsidR="00A12D50" w:rsidRDefault="00B90AC3" w:rsidP="00A12D50">
            <w:pPr>
              <w:jc w:val="both"/>
            </w:pPr>
            <w:r>
              <w:t>Konceptuāl</w:t>
            </w:r>
            <w:r w:rsidR="00A12D50">
              <w:t>ajā</w:t>
            </w:r>
            <w:r>
              <w:t xml:space="preserve"> ziņojum</w:t>
            </w:r>
            <w:r w:rsidR="00A2288F">
              <w:t>ā ir ietverti divi risinājuma varianti</w:t>
            </w:r>
            <w:r w:rsidR="007D3F8F">
              <w:t xml:space="preserve"> –</w:t>
            </w:r>
            <w:r w:rsidR="00A2288F">
              <w:t xml:space="preserve"> 1.</w:t>
            </w:r>
            <w:r w:rsidR="008E46B8">
              <w:t> </w:t>
            </w:r>
            <w:r w:rsidR="00A2288F">
              <w:t>variants neparedz mainīt esošo kārtību, savukārt 2.</w:t>
            </w:r>
            <w:r w:rsidR="008E46B8">
              <w:t> </w:t>
            </w:r>
            <w:r w:rsidR="00A2288F">
              <w:t xml:space="preserve">variants paredz </w:t>
            </w:r>
            <w:r w:rsidR="008E46B8">
              <w:t>Valsts probācijas d</w:t>
            </w:r>
            <w:r w:rsidR="00A2288F">
              <w:t xml:space="preserve">ienesta </w:t>
            </w:r>
            <w:r w:rsidR="008E46B8">
              <w:t xml:space="preserve">(turpmāk – Dienests) </w:t>
            </w:r>
            <w:r w:rsidR="00A2288F">
              <w:t xml:space="preserve">pāreju uz 35 stundu darba nedēļu. </w:t>
            </w:r>
            <w:r w:rsidR="00A12D50">
              <w:t>Pamatojoties uz</w:t>
            </w:r>
            <w:r w:rsidR="00A53766">
              <w:t xml:space="preserve"> Latvijas Probācijas darbinieku arodbiedrības norādīto informāciju</w:t>
            </w:r>
            <w:r w:rsidR="00A22ADC">
              <w:t xml:space="preserve"> un </w:t>
            </w:r>
            <w:r w:rsidR="00A12D50">
              <w:t>konceptuālajā ziņojumā ietverto argumentāciju, arī Tieslietu ministrija ierosina Ministru kabinetam lemt par Dienesta pāreju uz 35 stundu darba nedēļu</w:t>
            </w:r>
            <w:r w:rsidR="00A22ADC">
              <w:t xml:space="preserve"> (sk. konceptuālā ziņojuma 3.</w:t>
            </w:r>
            <w:r w:rsidR="008E46B8">
              <w:t> </w:t>
            </w:r>
            <w:r w:rsidR="00A22ADC">
              <w:t>sadaļu)</w:t>
            </w:r>
            <w:r w:rsidR="00A12D50">
              <w:t>, taču gala lēmums šajā jautājumā ir jāpieņem Ministru kabinetam.</w:t>
            </w:r>
          </w:p>
          <w:p w14:paraId="4ECFB1C8" w14:textId="121EBE32" w:rsidR="00024848" w:rsidRDefault="00A2288F" w:rsidP="00A12D50">
            <w:pPr>
              <w:jc w:val="both"/>
            </w:pPr>
            <w:r>
              <w:t xml:space="preserve"> </w:t>
            </w:r>
          </w:p>
        </w:tc>
      </w:tr>
      <w:tr w:rsidR="00024848" w:rsidRPr="000B38B7" w14:paraId="0FA310DF" w14:textId="77777777" w:rsidTr="00F476AD">
        <w:trPr>
          <w:trHeight w:val="452"/>
        </w:trPr>
        <w:tc>
          <w:tcPr>
            <w:tcW w:w="709" w:type="dxa"/>
            <w:tcBorders>
              <w:top w:val="single" w:sz="6" w:space="0" w:color="000000"/>
              <w:left w:val="single" w:sz="6" w:space="0" w:color="000000"/>
              <w:bottom w:val="single" w:sz="6" w:space="0" w:color="000000"/>
              <w:right w:val="single" w:sz="6" w:space="0" w:color="000000"/>
            </w:tcBorders>
            <w:vAlign w:val="center"/>
          </w:tcPr>
          <w:p w14:paraId="5B44D3F1" w14:textId="78590CEC" w:rsidR="00024848" w:rsidRPr="000B38B7" w:rsidRDefault="00A12D50" w:rsidP="00024848">
            <w:pPr>
              <w:pStyle w:val="naisc"/>
              <w:spacing w:before="0" w:after="0"/>
            </w:pPr>
            <w:r>
              <w:t>2.</w:t>
            </w:r>
          </w:p>
        </w:tc>
        <w:tc>
          <w:tcPr>
            <w:tcW w:w="2693" w:type="dxa"/>
            <w:tcBorders>
              <w:top w:val="single" w:sz="6" w:space="0" w:color="000000"/>
              <w:left w:val="single" w:sz="6" w:space="0" w:color="000000"/>
              <w:bottom w:val="single" w:sz="6" w:space="0" w:color="000000"/>
              <w:right w:val="single" w:sz="6" w:space="0" w:color="000000"/>
            </w:tcBorders>
            <w:vAlign w:val="center"/>
          </w:tcPr>
          <w:p w14:paraId="7A83BA56" w14:textId="62357102" w:rsidR="00024848" w:rsidRPr="00024848" w:rsidRDefault="00F160FC" w:rsidP="00024848">
            <w:pPr>
              <w:pStyle w:val="naisc"/>
              <w:spacing w:before="0" w:after="0"/>
              <w:ind w:firstLine="12"/>
              <w:jc w:val="both"/>
            </w:pPr>
            <w:r>
              <w:t>Latvijas Probācijas darbinieku arodbiedrība</w:t>
            </w:r>
          </w:p>
        </w:tc>
        <w:tc>
          <w:tcPr>
            <w:tcW w:w="4395" w:type="dxa"/>
            <w:tcBorders>
              <w:top w:val="single" w:sz="6" w:space="0" w:color="000000"/>
              <w:left w:val="single" w:sz="6" w:space="0" w:color="000000"/>
              <w:bottom w:val="single" w:sz="6" w:space="0" w:color="000000"/>
              <w:right w:val="single" w:sz="6" w:space="0" w:color="000000"/>
            </w:tcBorders>
            <w:vAlign w:val="center"/>
          </w:tcPr>
          <w:p w14:paraId="2A9063C3" w14:textId="4F46015C" w:rsidR="009E0BD4" w:rsidRDefault="00D74DDD" w:rsidP="00024848">
            <w:pPr>
              <w:pStyle w:val="naisc"/>
              <w:spacing w:before="0" w:after="0"/>
              <w:ind w:right="3"/>
              <w:jc w:val="both"/>
            </w:pPr>
            <w:r>
              <w:t>P</w:t>
            </w:r>
            <w:r w:rsidR="00B66FD9">
              <w:t xml:space="preserve">ārejot uz 35 stundu darba nedēļu, Dienestā nodarbināto lietvežu skaitu nav plānots palielināt, tādējādi </w:t>
            </w:r>
            <w:r w:rsidR="00B66FD9" w:rsidRPr="00B66FD9">
              <w:t xml:space="preserve">katram lietvedim faktiski 40 stundu darbs būs jāizdara 35 stundās, kas viņu darba noslodzi </w:t>
            </w:r>
            <w:r w:rsidR="00B66FD9" w:rsidRPr="00B66FD9">
              <w:lastRenderedPageBreak/>
              <w:t xml:space="preserve">paaugstinās par </w:t>
            </w:r>
            <w:r w:rsidR="00B66FD9">
              <w:t>aptuveni</w:t>
            </w:r>
            <w:r w:rsidR="00B66FD9" w:rsidRPr="00B66FD9">
              <w:t xml:space="preserve"> 14,5%, </w:t>
            </w:r>
            <w:r w:rsidR="00B66FD9">
              <w:t>tādējādi</w:t>
            </w:r>
            <w:r w:rsidR="00B66FD9" w:rsidRPr="00B66FD9">
              <w:t xml:space="preserve"> uz 11 lietvežiem reģionos</w:t>
            </w:r>
            <w:r w:rsidR="00B66FD9">
              <w:t xml:space="preserve"> </w:t>
            </w:r>
            <w:r w:rsidR="00B66FD9" w:rsidRPr="00B66FD9">
              <w:t xml:space="preserve">noslodze paaugstināsies par </w:t>
            </w:r>
            <w:r w:rsidR="00B66FD9">
              <w:t>aptuveni</w:t>
            </w:r>
            <w:r w:rsidR="00B66FD9" w:rsidRPr="00B66FD9">
              <w:t xml:space="preserve"> 1,59 slodzēm.</w:t>
            </w:r>
            <w:r w:rsidR="00B66FD9">
              <w:t xml:space="preserve"> Līdz ar to </w:t>
            </w:r>
            <w:r w:rsidR="00B66FD9" w:rsidRPr="00B66FD9">
              <w:t>Dienestā</w:t>
            </w:r>
            <w:r w:rsidR="00B66FD9">
              <w:t xml:space="preserve"> nepieciešams </w:t>
            </w:r>
            <w:r w:rsidR="00B66FD9" w:rsidRPr="00B66FD9">
              <w:t>izveidot vismaz 1</w:t>
            </w:r>
            <w:r w:rsidR="00F476AD">
              <w:t>-</w:t>
            </w:r>
            <w:r w:rsidR="00B66FD9" w:rsidRPr="00B66FD9">
              <w:t>2 papildus lietvežu amata vietas</w:t>
            </w:r>
            <w:r w:rsidR="00B66FD9">
              <w:t>.</w:t>
            </w:r>
          </w:p>
        </w:tc>
        <w:tc>
          <w:tcPr>
            <w:tcW w:w="1842" w:type="dxa"/>
            <w:tcBorders>
              <w:top w:val="single" w:sz="6" w:space="0" w:color="000000"/>
              <w:left w:val="single" w:sz="6" w:space="0" w:color="000000"/>
              <w:bottom w:val="single" w:sz="6" w:space="0" w:color="000000"/>
              <w:right w:val="single" w:sz="6" w:space="0" w:color="000000"/>
            </w:tcBorders>
            <w:vAlign w:val="center"/>
          </w:tcPr>
          <w:p w14:paraId="005006B0" w14:textId="1F0841CA" w:rsidR="00024848" w:rsidRPr="00B66FD9" w:rsidRDefault="006646B8" w:rsidP="00B66FD9">
            <w:pPr>
              <w:pStyle w:val="naisc"/>
              <w:spacing w:before="0" w:after="0"/>
              <w:ind w:firstLine="21"/>
              <w:rPr>
                <w:b/>
                <w:bCs/>
              </w:rPr>
            </w:pPr>
            <w:r>
              <w:rPr>
                <w:b/>
                <w:bCs/>
              </w:rPr>
              <w:lastRenderedPageBreak/>
              <w:t>Daļēji ņ</w:t>
            </w:r>
            <w:r w:rsidRPr="00830711">
              <w:rPr>
                <w:b/>
                <w:bCs/>
              </w:rPr>
              <w:t>emts vērā</w:t>
            </w:r>
          </w:p>
        </w:tc>
        <w:tc>
          <w:tcPr>
            <w:tcW w:w="4666" w:type="dxa"/>
            <w:tcBorders>
              <w:top w:val="single" w:sz="4" w:space="0" w:color="auto"/>
              <w:left w:val="single" w:sz="4" w:space="0" w:color="auto"/>
              <w:bottom w:val="single" w:sz="4" w:space="0" w:color="auto"/>
              <w:right w:val="single" w:sz="4" w:space="0" w:color="auto"/>
            </w:tcBorders>
            <w:vAlign w:val="center"/>
          </w:tcPr>
          <w:p w14:paraId="191D2F0F" w14:textId="61BCFF4E" w:rsidR="00024848" w:rsidRDefault="006646B8" w:rsidP="00024848">
            <w:pPr>
              <w:jc w:val="both"/>
            </w:pPr>
            <w:r>
              <w:t xml:space="preserve">Konceptuālajā ziņojumā ir norādīts, ka </w:t>
            </w:r>
            <w:r w:rsidR="008E46B8">
              <w:rPr>
                <w:i/>
              </w:rPr>
              <w:t>"</w:t>
            </w:r>
            <w:r w:rsidRPr="006A592E">
              <w:rPr>
                <w:i/>
                <w:color w:val="000000" w:themeColor="text1"/>
              </w:rPr>
              <w:t xml:space="preserve">pārskatot Dienesta teritoriālo struktūrvienību darba organizāciju un optimizējot vecāko lietvežu darba procesa soļus, vecāko lietvežu amata pienākumus ir iespējams veikt arī 35 </w:t>
            </w:r>
            <w:r w:rsidRPr="006A592E">
              <w:rPr>
                <w:i/>
                <w:color w:val="000000" w:themeColor="text1"/>
              </w:rPr>
              <w:lastRenderedPageBreak/>
              <w:t>stundu darba nedēļas ietvaros.</w:t>
            </w:r>
            <w:r w:rsidR="008E46B8">
              <w:rPr>
                <w:i/>
                <w:color w:val="000000" w:themeColor="text1"/>
              </w:rPr>
              <w:t>"</w:t>
            </w:r>
            <w:r>
              <w:rPr>
                <w:color w:val="000000" w:themeColor="text1"/>
              </w:rPr>
              <w:t xml:space="preserve"> Minētais apgalvojums ir </w:t>
            </w:r>
            <w:r w:rsidR="006A592E">
              <w:rPr>
                <w:color w:val="000000" w:themeColor="text1"/>
              </w:rPr>
              <w:t xml:space="preserve">īstenojams, jo tas </w:t>
            </w:r>
            <w:r>
              <w:rPr>
                <w:color w:val="000000" w:themeColor="text1"/>
              </w:rPr>
              <w:t>balstīts lietvedīb</w:t>
            </w:r>
            <w:r w:rsidR="006F42F4">
              <w:rPr>
                <w:color w:val="000000" w:themeColor="text1"/>
              </w:rPr>
              <w:t>ā reģistrējamo dokumentu (fiziskas vai edoc)</w:t>
            </w:r>
            <w:r>
              <w:rPr>
                <w:color w:val="000000" w:themeColor="text1"/>
              </w:rPr>
              <w:t xml:space="preserve"> </w:t>
            </w:r>
            <w:r w:rsidR="006F42F4">
              <w:rPr>
                <w:color w:val="000000" w:themeColor="text1"/>
              </w:rPr>
              <w:t xml:space="preserve">veida un ar to saistīto procedūru </w:t>
            </w:r>
            <w:r>
              <w:rPr>
                <w:color w:val="000000" w:themeColor="text1"/>
              </w:rPr>
              <w:t>izmaiņās</w:t>
            </w:r>
            <w:r w:rsidR="006F42F4">
              <w:rPr>
                <w:color w:val="000000" w:themeColor="text1"/>
              </w:rPr>
              <w:t>.</w:t>
            </w:r>
            <w:r>
              <w:rPr>
                <w:color w:val="000000" w:themeColor="text1"/>
              </w:rPr>
              <w:t xml:space="preserve"> </w:t>
            </w:r>
            <w:r w:rsidR="006F42F4">
              <w:rPr>
                <w:color w:val="000000" w:themeColor="text1"/>
              </w:rPr>
              <w:t>K</w:t>
            </w:r>
            <w:r>
              <w:rPr>
                <w:color w:val="000000" w:themeColor="text1"/>
              </w:rPr>
              <w:t>opš 201</w:t>
            </w:r>
            <w:r w:rsidR="006F42F4">
              <w:rPr>
                <w:color w:val="000000" w:themeColor="text1"/>
              </w:rPr>
              <w:t>8</w:t>
            </w:r>
            <w:r>
              <w:rPr>
                <w:color w:val="000000" w:themeColor="text1"/>
              </w:rPr>
              <w:t>.</w:t>
            </w:r>
            <w:r w:rsidR="008E46B8">
              <w:rPr>
                <w:color w:val="000000" w:themeColor="text1"/>
              </w:rPr>
              <w:t> </w:t>
            </w:r>
            <w:r>
              <w:rPr>
                <w:color w:val="000000" w:themeColor="text1"/>
              </w:rPr>
              <w:t>gad</w:t>
            </w:r>
            <w:r w:rsidR="006A592E">
              <w:rPr>
                <w:color w:val="000000" w:themeColor="text1"/>
              </w:rPr>
              <w:t>a</w:t>
            </w:r>
            <w:r w:rsidR="006F42F4">
              <w:rPr>
                <w:color w:val="000000" w:themeColor="text1"/>
              </w:rPr>
              <w:t xml:space="preserve"> gan Dienests, gan arī Dienesta sadarbības partneri būtiski ir palielinājuši e-dokumentu apriti. 2020.</w:t>
            </w:r>
            <w:r w:rsidR="008E46B8">
              <w:rPr>
                <w:color w:val="000000" w:themeColor="text1"/>
              </w:rPr>
              <w:t> </w:t>
            </w:r>
            <w:r w:rsidR="006F42F4">
              <w:rPr>
                <w:color w:val="000000" w:themeColor="text1"/>
              </w:rPr>
              <w:t>gadā saņemto dokumentu apjoms pret 2019.</w:t>
            </w:r>
            <w:r w:rsidR="008E46B8">
              <w:rPr>
                <w:color w:val="000000" w:themeColor="text1"/>
              </w:rPr>
              <w:t> </w:t>
            </w:r>
            <w:r w:rsidR="006F42F4">
              <w:rPr>
                <w:color w:val="000000" w:themeColor="text1"/>
              </w:rPr>
              <w:t>gadu e-doc formātā</w:t>
            </w:r>
            <w:r w:rsidR="00DA3643">
              <w:rPr>
                <w:color w:val="000000" w:themeColor="text1"/>
              </w:rPr>
              <w:t xml:space="preserve"> uz Dienesta e-adresi</w:t>
            </w:r>
            <w:r w:rsidR="006F42F4">
              <w:rPr>
                <w:color w:val="000000" w:themeColor="text1"/>
              </w:rPr>
              <w:t xml:space="preserve"> ir palielinājies par 12</w:t>
            </w:r>
            <w:r w:rsidR="008E46B8">
              <w:rPr>
                <w:color w:val="000000" w:themeColor="text1"/>
              </w:rPr>
              <w:t> </w:t>
            </w:r>
            <w:r w:rsidR="006F42F4">
              <w:rPr>
                <w:color w:val="000000" w:themeColor="text1"/>
              </w:rPr>
              <w:t xml:space="preserve">%, </w:t>
            </w:r>
            <w:r w:rsidR="00DA3643">
              <w:rPr>
                <w:color w:val="000000" w:themeColor="text1"/>
              </w:rPr>
              <w:t>kas arī nozīmē būtisku vecāko lietvežu laika ekonomiju šādu dokumentu reģistrēšanā. Papildus šai laika ekonomijai Dienests plāno turpināt lietvedības funkcijas centralizāciju, kas, kā pierāda Dienesta 2019.</w:t>
            </w:r>
            <w:r w:rsidR="008E46B8">
              <w:rPr>
                <w:color w:val="000000" w:themeColor="text1"/>
              </w:rPr>
              <w:t> </w:t>
            </w:r>
            <w:r w:rsidR="00DA3643">
              <w:rPr>
                <w:color w:val="000000" w:themeColor="text1"/>
              </w:rPr>
              <w:t>gadā īstenotā lietvedības centralizācija reģionu līmenī, sekmīgi darbojas, t.sk. nodrošinot starpreģionālo lietvežu aizvietojamību. P</w:t>
            </w:r>
            <w:r w:rsidR="006A592E">
              <w:rPr>
                <w:color w:val="000000" w:themeColor="text1"/>
              </w:rPr>
              <w:t xml:space="preserve">ēc 35 </w:t>
            </w:r>
            <w:r w:rsidR="008E46B8">
              <w:rPr>
                <w:color w:val="000000" w:themeColor="text1"/>
              </w:rPr>
              <w:t>stundu</w:t>
            </w:r>
            <w:r w:rsidR="006A592E">
              <w:rPr>
                <w:color w:val="000000" w:themeColor="text1"/>
              </w:rPr>
              <w:t xml:space="preserve"> darba nedēļas ieviešanas attiecīgajām nodarbināto grupām</w:t>
            </w:r>
            <w:r w:rsidR="00DA3643">
              <w:rPr>
                <w:color w:val="000000" w:themeColor="text1"/>
              </w:rPr>
              <w:t xml:space="preserve">, t.sk. vecākajiem lietvežiem </w:t>
            </w:r>
            <w:r w:rsidR="008E46B8">
              <w:rPr>
                <w:color w:val="000000" w:themeColor="text1"/>
              </w:rPr>
              <w:t>k</w:t>
            </w:r>
            <w:r w:rsidR="00DA3643">
              <w:rPr>
                <w:color w:val="000000" w:themeColor="text1"/>
              </w:rPr>
              <w:t xml:space="preserve">onceptuālajā ziņojumā minētajos reģionos, Dienests lietvedības funkcijas īstenošanā plāno iesaistīt arī Dienesta </w:t>
            </w:r>
            <w:r w:rsidR="008E46B8">
              <w:rPr>
                <w:color w:val="000000" w:themeColor="text1"/>
              </w:rPr>
              <w:t>b</w:t>
            </w:r>
            <w:r w:rsidR="00DA3643">
              <w:rPr>
                <w:color w:val="000000" w:themeColor="text1"/>
              </w:rPr>
              <w:t>irojā strādājošos lietvežus nepieciešamajā apjomā</w:t>
            </w:r>
            <w:r w:rsidR="006A592E">
              <w:rPr>
                <w:color w:val="000000" w:themeColor="text1"/>
              </w:rPr>
              <w:t xml:space="preserve">. </w:t>
            </w:r>
            <w:r>
              <w:rPr>
                <w:color w:val="000000" w:themeColor="text1"/>
              </w:rPr>
              <w:t xml:space="preserve"> </w:t>
            </w:r>
          </w:p>
        </w:tc>
      </w:tr>
      <w:tr w:rsidR="00024848" w:rsidRPr="000B38B7" w14:paraId="70FE78EF" w14:textId="77777777" w:rsidTr="00F476AD">
        <w:trPr>
          <w:trHeight w:val="452"/>
        </w:trPr>
        <w:tc>
          <w:tcPr>
            <w:tcW w:w="709" w:type="dxa"/>
            <w:tcBorders>
              <w:top w:val="single" w:sz="6" w:space="0" w:color="000000"/>
              <w:left w:val="single" w:sz="6" w:space="0" w:color="000000"/>
              <w:bottom w:val="single" w:sz="6" w:space="0" w:color="000000"/>
              <w:right w:val="single" w:sz="6" w:space="0" w:color="000000"/>
            </w:tcBorders>
            <w:vAlign w:val="center"/>
          </w:tcPr>
          <w:p w14:paraId="165F13AF" w14:textId="0A651BE7" w:rsidR="00024848" w:rsidRPr="000B38B7" w:rsidRDefault="00B66FD9" w:rsidP="00024848">
            <w:pPr>
              <w:pStyle w:val="naisc"/>
              <w:spacing w:before="0" w:after="0"/>
            </w:pPr>
            <w:r>
              <w:lastRenderedPageBreak/>
              <w:t>3.</w:t>
            </w:r>
          </w:p>
        </w:tc>
        <w:tc>
          <w:tcPr>
            <w:tcW w:w="2693" w:type="dxa"/>
            <w:tcBorders>
              <w:top w:val="single" w:sz="6" w:space="0" w:color="000000"/>
              <w:left w:val="single" w:sz="6" w:space="0" w:color="000000"/>
              <w:bottom w:val="single" w:sz="6" w:space="0" w:color="000000"/>
              <w:right w:val="single" w:sz="6" w:space="0" w:color="000000"/>
            </w:tcBorders>
            <w:vAlign w:val="center"/>
          </w:tcPr>
          <w:p w14:paraId="5882EE93" w14:textId="75E4888B" w:rsidR="00024848" w:rsidRPr="00024848" w:rsidRDefault="00B66FD9" w:rsidP="00024848">
            <w:pPr>
              <w:pStyle w:val="naisc"/>
              <w:spacing w:before="0" w:after="0"/>
              <w:ind w:firstLine="12"/>
              <w:jc w:val="both"/>
            </w:pPr>
            <w:r>
              <w:t>Latvijas Probācijas darbinieku arodbiedrība</w:t>
            </w:r>
          </w:p>
        </w:tc>
        <w:tc>
          <w:tcPr>
            <w:tcW w:w="4395" w:type="dxa"/>
            <w:tcBorders>
              <w:top w:val="single" w:sz="6" w:space="0" w:color="000000"/>
              <w:left w:val="single" w:sz="6" w:space="0" w:color="000000"/>
              <w:bottom w:val="single" w:sz="6" w:space="0" w:color="000000"/>
              <w:right w:val="single" w:sz="6" w:space="0" w:color="000000"/>
            </w:tcBorders>
            <w:vAlign w:val="center"/>
          </w:tcPr>
          <w:p w14:paraId="431B06D1" w14:textId="77777777" w:rsidR="00024848" w:rsidRDefault="00916D81" w:rsidP="00024848">
            <w:pPr>
              <w:pStyle w:val="naisc"/>
              <w:spacing w:before="0" w:after="0"/>
              <w:ind w:right="3"/>
              <w:jc w:val="both"/>
            </w:pPr>
            <w:r>
              <w:t>Dienesta nodarbinātajiem piemaksa par darbu ar īpašu risku</w:t>
            </w:r>
            <w:r w:rsidR="009E0BD4">
              <w:t xml:space="preserve"> šobrīd</w:t>
            </w:r>
            <w:r>
              <w:t xml:space="preserve"> ir noteikta 20</w:t>
            </w:r>
            <w:r w:rsidR="009E0BD4">
              <w:t> </w:t>
            </w:r>
            <w:r>
              <w:t>% procentu apmērā no mēnešalgas, lai gan Ministru kabineta 29.01.2013. noteikum</w:t>
            </w:r>
            <w:r w:rsidR="00723380">
              <w:t>u</w:t>
            </w:r>
            <w:r>
              <w:t xml:space="preserve"> Nr. 66 “</w:t>
            </w:r>
            <w:r w:rsidR="00723380" w:rsidRPr="00723380">
              <w:t>Noteikumi par valsts un pašvaldību institūciju amatpersonu un darbinieku darba samaksu un tās noteikšanas kārtību</w:t>
            </w:r>
            <w:r w:rsidR="00723380">
              <w:t xml:space="preserve">” 31.punkts paredz, ka piemaksa var tikt </w:t>
            </w:r>
            <w:r w:rsidR="00723380">
              <w:lastRenderedPageBreak/>
              <w:t xml:space="preserve">noteikta līdz 25 % no noteiktās mēnešalgas. Līdz ar to Latvijas Probācijas darbinieku arodbiedrība </w:t>
            </w:r>
            <w:r w:rsidR="009E0BD4">
              <w:t>rosina</w:t>
            </w:r>
            <w:r w:rsidR="00723380" w:rsidRPr="00723380">
              <w:t xml:space="preserve"> Dienesta nodarbinātajiem, kuru darbs saistīts ar īpašu risku</w:t>
            </w:r>
            <w:r w:rsidR="009E0BD4">
              <w:t>,</w:t>
            </w:r>
            <w:r w:rsidR="00723380" w:rsidRPr="00723380">
              <w:t xml:space="preserve"> </w:t>
            </w:r>
            <w:r w:rsidR="009E0BD4" w:rsidRPr="00723380">
              <w:t xml:space="preserve">noteikt </w:t>
            </w:r>
            <w:r w:rsidR="00723380" w:rsidRPr="00723380">
              <w:t>piemaksu 25</w:t>
            </w:r>
            <w:r w:rsidR="009E0BD4">
              <w:t> </w:t>
            </w:r>
            <w:r w:rsidR="00723380" w:rsidRPr="00723380">
              <w:t>% apmērā no mēnešalgas.</w:t>
            </w:r>
          </w:p>
          <w:p w14:paraId="32075A9D" w14:textId="5ABDEC31" w:rsidR="00F476AD" w:rsidRDefault="00F476AD" w:rsidP="00024848">
            <w:pPr>
              <w:pStyle w:val="naisc"/>
              <w:spacing w:before="0" w:after="0"/>
              <w:ind w:right="3"/>
              <w:jc w:val="both"/>
            </w:pPr>
          </w:p>
        </w:tc>
        <w:tc>
          <w:tcPr>
            <w:tcW w:w="1842" w:type="dxa"/>
            <w:tcBorders>
              <w:top w:val="single" w:sz="6" w:space="0" w:color="000000"/>
              <w:left w:val="single" w:sz="6" w:space="0" w:color="000000"/>
              <w:bottom w:val="single" w:sz="6" w:space="0" w:color="000000"/>
              <w:right w:val="single" w:sz="6" w:space="0" w:color="000000"/>
            </w:tcBorders>
            <w:vAlign w:val="center"/>
          </w:tcPr>
          <w:p w14:paraId="5F2C1160" w14:textId="66BF11B4" w:rsidR="00024848" w:rsidRPr="00916D81" w:rsidRDefault="00DA3643" w:rsidP="00916D81">
            <w:pPr>
              <w:pStyle w:val="naisc"/>
              <w:spacing w:before="0" w:after="0"/>
              <w:ind w:firstLine="21"/>
              <w:rPr>
                <w:b/>
                <w:bCs/>
              </w:rPr>
            </w:pPr>
            <w:r>
              <w:rPr>
                <w:b/>
                <w:bCs/>
              </w:rPr>
              <w:lastRenderedPageBreak/>
              <w:t>Netiek ņ</w:t>
            </w:r>
            <w:r w:rsidRPr="00830711">
              <w:rPr>
                <w:b/>
                <w:bCs/>
              </w:rPr>
              <w:t>emts vērā</w:t>
            </w:r>
          </w:p>
        </w:tc>
        <w:tc>
          <w:tcPr>
            <w:tcW w:w="4666" w:type="dxa"/>
            <w:tcBorders>
              <w:top w:val="single" w:sz="4" w:space="0" w:color="auto"/>
              <w:left w:val="single" w:sz="4" w:space="0" w:color="auto"/>
              <w:bottom w:val="single" w:sz="4" w:space="0" w:color="auto"/>
              <w:right w:val="single" w:sz="4" w:space="0" w:color="auto"/>
            </w:tcBorders>
            <w:vAlign w:val="center"/>
          </w:tcPr>
          <w:p w14:paraId="56948847" w14:textId="216E0300" w:rsidR="00D23B7A" w:rsidRDefault="00DA3643" w:rsidP="00024848">
            <w:pPr>
              <w:jc w:val="both"/>
            </w:pPr>
            <w:r>
              <w:t xml:space="preserve">Iebildums neattiecas uz </w:t>
            </w:r>
            <w:r w:rsidR="008E46B8">
              <w:t>k</w:t>
            </w:r>
            <w:r>
              <w:t>onceptuālā ziņojuma priekšmetu un ir risināms kā atsevišķs jautājums kārtējā gada budžeta veidošanas procesā, t.sk.</w:t>
            </w:r>
            <w:r w:rsidR="008E46B8">
              <w:t>,</w:t>
            </w:r>
            <w:r>
              <w:t xml:space="preserve"> ņemot vērā Latvijas Probācijas darbinieku arodbiedrības definētās kopīgi ar Dienestu risināmo jautājumu prioritātes, kur attiecībā uz </w:t>
            </w:r>
            <w:r w:rsidR="00D23B7A">
              <w:t xml:space="preserve">piemaksu par darbu ar īpašu risku šobrīd un līdz pašreizējās Latvijas Probācijas </w:t>
            </w:r>
            <w:r w:rsidR="00D23B7A">
              <w:lastRenderedPageBreak/>
              <w:t>darbinieku arodbiedrības valdes pilnvaru termiņa beigām ir noteikts uzdevums – nodrošināt, ka attiecīgā piemaksa nav mazāka par 20 % un tas tiek nodrošināts.</w:t>
            </w:r>
          </w:p>
          <w:p w14:paraId="38A36FA2" w14:textId="3B1C5C7E" w:rsidR="00024848" w:rsidRDefault="00D23B7A" w:rsidP="00024848">
            <w:pPr>
              <w:jc w:val="both"/>
            </w:pPr>
            <w:r>
              <w:t xml:space="preserve">Attiecīgajos </w:t>
            </w:r>
            <w:r w:rsidR="008E46B8">
              <w:t>k</w:t>
            </w:r>
            <w:r>
              <w:t>onceptuālā ziņojuma aprēķinos ir iekļauti 25</w:t>
            </w:r>
            <w:r w:rsidR="008E46B8">
              <w:t> </w:t>
            </w:r>
            <w:r>
              <w:t>%, kas ir iespējamais piemaksas  par darbu ar īpašu risku maksimums atbilstoši ārējiem normatīvajiem aktiem. Šāda apmēra iekļaušana aprēķinos atbilst aprēķinu veidošanas praksei, kas ir saistīts ar to, ka nav iespējams precīzi vairākiem gadiem uz priekšu prognozēt precīzas izmaksas, kas ir mainīgas atkarībā no vairākiem mainīgiem faktiskajiem apstākļiem (piem</w:t>
            </w:r>
            <w:r w:rsidR="008E46B8">
              <w:t>ēram,</w:t>
            </w:r>
            <w:r>
              <w:t xml:space="preserve"> plānoto papildu amata vietu darbinieka faktiskās mēnešalgu grupas, citiem apstākļiem, kas var radīt nepieciešamību pēc papildu izmaksām </w:t>
            </w:r>
            <w:r w:rsidR="00A62F0E">
              <w:t xml:space="preserve">citās ar atlīdzību saistītajās pozīcijās </w:t>
            </w:r>
            <w:r>
              <w:t>(piem</w:t>
            </w:r>
            <w:r w:rsidR="008E46B8">
              <w:t>ēram,</w:t>
            </w:r>
            <w:r>
              <w:t xml:space="preserve"> EKK 1220 </w:t>
            </w:r>
            <w:r w:rsidR="00A62F0E">
              <w:t>faktiskajai vajadzībai pārsniedzot plānoto).</w:t>
            </w:r>
            <w:r>
              <w:t xml:space="preserve">  </w:t>
            </w:r>
          </w:p>
        </w:tc>
      </w:tr>
    </w:tbl>
    <w:p w14:paraId="55D563BD" w14:textId="77777777" w:rsidR="00CE2777" w:rsidRDefault="00CE2777" w:rsidP="00A060DC">
      <w:pPr>
        <w:pStyle w:val="naisf"/>
        <w:spacing w:before="0" w:after="0"/>
        <w:ind w:firstLine="0"/>
        <w:rPr>
          <w:bCs/>
        </w:rPr>
      </w:pPr>
    </w:p>
    <w:p w14:paraId="42AAD0B5" w14:textId="520E64D7" w:rsidR="00CE2777" w:rsidRDefault="00024848" w:rsidP="00A060DC">
      <w:pPr>
        <w:pStyle w:val="naisf"/>
        <w:spacing w:before="0" w:after="0"/>
        <w:ind w:firstLine="0"/>
        <w:rPr>
          <w:bCs/>
        </w:rPr>
      </w:pPr>
      <w:r>
        <w:rPr>
          <w:bCs/>
        </w:rPr>
        <w:t>Atbildīgā amatpersona:</w:t>
      </w:r>
    </w:p>
    <w:p w14:paraId="0082BA96" w14:textId="4758B222" w:rsidR="00CE2777" w:rsidRDefault="006110C5" w:rsidP="00A060DC">
      <w:pPr>
        <w:pStyle w:val="naisf"/>
        <w:spacing w:before="0" w:after="0"/>
        <w:ind w:firstLine="0"/>
        <w:rPr>
          <w:bCs/>
        </w:rPr>
      </w:pPr>
      <w:r>
        <w:rPr>
          <w:bCs/>
        </w:rPr>
        <w:t xml:space="preserve">Mihails </w:t>
      </w:r>
      <w:proofErr w:type="spellStart"/>
      <w:r>
        <w:rPr>
          <w:bCs/>
        </w:rPr>
        <w:t>Papsujevičs</w:t>
      </w:r>
      <w:proofErr w:type="spellEnd"/>
    </w:p>
    <w:p w14:paraId="141ED6B4" w14:textId="4F9CE213" w:rsidR="006110C5" w:rsidRDefault="006110C5" w:rsidP="00A060DC">
      <w:pPr>
        <w:pStyle w:val="naisf"/>
        <w:spacing w:before="0" w:after="0"/>
        <w:ind w:firstLine="0"/>
        <w:rPr>
          <w:bCs/>
        </w:rPr>
      </w:pPr>
      <w:r>
        <w:rPr>
          <w:bCs/>
        </w:rPr>
        <w:t>Valsts probācijas dienesta vadītājs</w:t>
      </w:r>
    </w:p>
    <w:p w14:paraId="5099E4A5" w14:textId="533B1635" w:rsidR="006110C5" w:rsidRDefault="006110C5" w:rsidP="00A060DC">
      <w:pPr>
        <w:pStyle w:val="naisf"/>
        <w:spacing w:before="0" w:after="0"/>
        <w:ind w:firstLine="0"/>
        <w:rPr>
          <w:bCs/>
        </w:rPr>
      </w:pPr>
      <w:r w:rsidRPr="006110C5">
        <w:rPr>
          <w:bCs/>
        </w:rPr>
        <w:t>67021100</w:t>
      </w:r>
      <w:r>
        <w:rPr>
          <w:bCs/>
        </w:rPr>
        <w:t xml:space="preserve">, </w:t>
      </w:r>
      <w:hyperlink r:id="rId8" w:history="1">
        <w:r w:rsidR="00096B48" w:rsidRPr="004129AB">
          <w:rPr>
            <w:rStyle w:val="Hipersaite"/>
            <w:bCs/>
          </w:rPr>
          <w:t>mihails.papsujevics@vpd.gov.lv</w:t>
        </w:r>
      </w:hyperlink>
      <w:r w:rsidR="00096B48">
        <w:rPr>
          <w:bCs/>
        </w:rPr>
        <w:t xml:space="preserve"> </w:t>
      </w:r>
    </w:p>
    <w:p w14:paraId="7C031F50" w14:textId="318828BF" w:rsidR="00024848" w:rsidRDefault="00024848" w:rsidP="004C63BE">
      <w:pPr>
        <w:spacing w:after="160" w:line="259" w:lineRule="auto"/>
        <w:rPr>
          <w:bCs/>
        </w:rPr>
      </w:pPr>
    </w:p>
    <w:p w14:paraId="1551869D" w14:textId="3B185E97" w:rsidR="00F35CE6" w:rsidRDefault="00F35CE6" w:rsidP="00F35CE6">
      <w:pPr>
        <w:rPr>
          <w:bCs/>
        </w:rPr>
      </w:pPr>
      <w:r>
        <w:rPr>
          <w:bCs/>
        </w:rPr>
        <w:t>Ministru prezidenta biedrs,</w:t>
      </w:r>
    </w:p>
    <w:p w14:paraId="30F18D5D" w14:textId="12487FC1" w:rsidR="00F35CE6" w:rsidRDefault="00096B48" w:rsidP="00F35CE6">
      <w:pPr>
        <w:rPr>
          <w:bCs/>
        </w:rPr>
      </w:pPr>
      <w:r>
        <w:rPr>
          <w:bCs/>
        </w:rPr>
        <w:t>t</w:t>
      </w:r>
      <w:r w:rsidR="00F35CE6">
        <w:rPr>
          <w:bCs/>
        </w:rPr>
        <w:t>ieslietu ministrs</w:t>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r>
      <w:r w:rsidR="00F35CE6">
        <w:rPr>
          <w:bCs/>
        </w:rPr>
        <w:tab/>
        <w:t>Jānis Bordāns</w:t>
      </w:r>
    </w:p>
    <w:p w14:paraId="58E180B8" w14:textId="77777777" w:rsidR="00F35CE6" w:rsidRDefault="00F35CE6" w:rsidP="00F35CE6">
      <w:pPr>
        <w:rPr>
          <w:bCs/>
        </w:rPr>
      </w:pPr>
    </w:p>
    <w:p w14:paraId="5C280C3C" w14:textId="09CE0692" w:rsidR="00647DCE" w:rsidRDefault="00647DCE" w:rsidP="00F35CE6">
      <w:pPr>
        <w:rPr>
          <w:bCs/>
        </w:rPr>
      </w:pPr>
      <w:r>
        <w:rPr>
          <w:bCs/>
        </w:rPr>
        <w:t>Iesniedzējs:</w:t>
      </w:r>
    </w:p>
    <w:p w14:paraId="075F7494" w14:textId="3523B2D9" w:rsidR="00647DCE" w:rsidRPr="00024848" w:rsidRDefault="00647DCE" w:rsidP="00F35CE6">
      <w:r>
        <w:t>Tieslietu ministrijas valsts sekretārs</w:t>
      </w:r>
      <w:r w:rsidR="006B586F">
        <w:tab/>
      </w:r>
      <w:r w:rsidR="006B586F">
        <w:tab/>
      </w:r>
      <w:r w:rsidR="006B586F">
        <w:tab/>
      </w:r>
      <w:r w:rsidR="006B586F">
        <w:tab/>
      </w:r>
      <w:r w:rsidR="006B586F">
        <w:tab/>
      </w:r>
      <w:r w:rsidR="006B586F">
        <w:tab/>
      </w:r>
      <w:r w:rsidR="006B586F">
        <w:tab/>
      </w:r>
      <w:r w:rsidR="006B586F">
        <w:tab/>
      </w:r>
      <w:r w:rsidR="006B586F">
        <w:tab/>
      </w:r>
      <w:r w:rsidR="006B586F">
        <w:tab/>
      </w:r>
      <w:r w:rsidR="006B586F">
        <w:tab/>
        <w:t>Raivis Kronbergs</w:t>
      </w:r>
    </w:p>
    <w:sectPr w:rsidR="00647DCE" w:rsidRPr="00024848" w:rsidSect="00F625E7">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B133" w14:textId="77777777" w:rsidR="00371972" w:rsidRDefault="00371972" w:rsidP="00A060DC">
      <w:r>
        <w:separator/>
      </w:r>
    </w:p>
  </w:endnote>
  <w:endnote w:type="continuationSeparator" w:id="0">
    <w:p w14:paraId="71390C6F" w14:textId="77777777" w:rsidR="00371972" w:rsidRDefault="00371972" w:rsidP="00A0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B6C3" w14:textId="77777777" w:rsidR="00017C67" w:rsidRDefault="00096B48" w:rsidP="00017C67">
    <w:pPr>
      <w:rPr>
        <w:sz w:val="22"/>
        <w:szCs w:val="22"/>
      </w:rPr>
    </w:pPr>
  </w:p>
  <w:p w14:paraId="19C5114C" w14:textId="57AC2137" w:rsidR="009C418E" w:rsidRPr="004C63BE" w:rsidRDefault="006110C5" w:rsidP="004C63BE">
    <w:pPr>
      <w:rPr>
        <w:sz w:val="20"/>
        <w:szCs w:val="20"/>
      </w:rPr>
    </w:pPr>
    <w:r>
      <w:rPr>
        <w:sz w:val="20"/>
        <w:szCs w:val="20"/>
      </w:rPr>
      <w:t>TMKoncp1_</w:t>
    </w:r>
    <w:r w:rsidR="006B586F">
      <w:rPr>
        <w:sz w:val="20"/>
        <w:szCs w:val="20"/>
      </w:rPr>
      <w:t>0106</w:t>
    </w:r>
    <w:r>
      <w:rPr>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FD6" w14:textId="1E189E93" w:rsidR="00024848" w:rsidRPr="00024848" w:rsidRDefault="006110C5" w:rsidP="008B4988">
    <w:pPr>
      <w:rPr>
        <w:sz w:val="20"/>
        <w:szCs w:val="20"/>
      </w:rPr>
    </w:pPr>
    <w:r>
      <w:rPr>
        <w:sz w:val="20"/>
        <w:szCs w:val="20"/>
      </w:rPr>
      <w:t>TMKoncp1</w:t>
    </w:r>
    <w:r w:rsidR="0097617A">
      <w:rPr>
        <w:sz w:val="20"/>
        <w:szCs w:val="20"/>
      </w:rPr>
      <w:t>_</w:t>
    </w:r>
    <w:r w:rsidR="006B586F">
      <w:rPr>
        <w:sz w:val="20"/>
        <w:szCs w:val="20"/>
      </w:rPr>
      <w:t>0106</w:t>
    </w:r>
    <w:r w:rsidR="008B0CD5">
      <w:rPr>
        <w:sz w:val="20"/>
        <w:szCs w:val="20"/>
      </w:rPr>
      <w:t>2</w:t>
    </w:r>
    <w:r w:rsidR="00A54B15">
      <w:rPr>
        <w:sz w:val="20"/>
        <w:szCs w:val="20"/>
      </w:rPr>
      <w:t>1</w:t>
    </w:r>
    <w:r w:rsidR="00024848">
      <w:rPr>
        <w:sz w:val="20"/>
        <w:szCs w:val="20"/>
      </w:rPr>
      <w:t>_35st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5FAF" w14:textId="77777777" w:rsidR="00371972" w:rsidRDefault="00371972" w:rsidP="00A060DC">
      <w:r>
        <w:separator/>
      </w:r>
    </w:p>
  </w:footnote>
  <w:footnote w:type="continuationSeparator" w:id="0">
    <w:p w14:paraId="55F91009" w14:textId="77777777" w:rsidR="00371972" w:rsidRDefault="00371972" w:rsidP="00A0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202F" w14:textId="77777777" w:rsidR="00017C67" w:rsidRDefault="0097617A" w:rsidP="00017C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F88404" w14:textId="77777777" w:rsidR="00017C67" w:rsidRDefault="00096B4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B3EA" w14:textId="77777777" w:rsidR="00017C67" w:rsidRDefault="0097617A" w:rsidP="00017C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367E0">
      <w:rPr>
        <w:rStyle w:val="Lappusesnumurs"/>
        <w:noProof/>
      </w:rPr>
      <w:t>13</w:t>
    </w:r>
    <w:r>
      <w:rPr>
        <w:rStyle w:val="Lappusesnumurs"/>
      </w:rPr>
      <w:fldChar w:fldCharType="end"/>
    </w:r>
  </w:p>
  <w:p w14:paraId="2328E1BD" w14:textId="77777777" w:rsidR="00017C67" w:rsidRDefault="00096B48" w:rsidP="00DF22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B43134"/>
    <w:multiLevelType w:val="hybridMultilevel"/>
    <w:tmpl w:val="54F4AC1C"/>
    <w:lvl w:ilvl="0" w:tplc="B0842F06">
      <w:start w:val="1"/>
      <w:numFmt w:val="decimal"/>
      <w:lvlText w:val="%1."/>
      <w:lvlJc w:val="left"/>
      <w:pPr>
        <w:ind w:left="1429" w:hanging="360"/>
      </w:pPr>
    </w:lvl>
    <w:lvl w:ilvl="1" w:tplc="5906CB2A" w:tentative="1">
      <w:start w:val="1"/>
      <w:numFmt w:val="lowerLetter"/>
      <w:lvlText w:val="%2."/>
      <w:lvlJc w:val="left"/>
      <w:pPr>
        <w:ind w:left="2149" w:hanging="360"/>
      </w:pPr>
    </w:lvl>
    <w:lvl w:ilvl="2" w:tplc="BAF004A8" w:tentative="1">
      <w:start w:val="1"/>
      <w:numFmt w:val="lowerRoman"/>
      <w:lvlText w:val="%3."/>
      <w:lvlJc w:val="right"/>
      <w:pPr>
        <w:ind w:left="2869" w:hanging="180"/>
      </w:pPr>
    </w:lvl>
    <w:lvl w:ilvl="3" w:tplc="1EEEDA86" w:tentative="1">
      <w:start w:val="1"/>
      <w:numFmt w:val="decimal"/>
      <w:lvlText w:val="%4."/>
      <w:lvlJc w:val="left"/>
      <w:pPr>
        <w:ind w:left="3589" w:hanging="360"/>
      </w:pPr>
    </w:lvl>
    <w:lvl w:ilvl="4" w:tplc="045235EA" w:tentative="1">
      <w:start w:val="1"/>
      <w:numFmt w:val="lowerLetter"/>
      <w:lvlText w:val="%5."/>
      <w:lvlJc w:val="left"/>
      <w:pPr>
        <w:ind w:left="4309" w:hanging="360"/>
      </w:pPr>
    </w:lvl>
    <w:lvl w:ilvl="5" w:tplc="BE901D3E" w:tentative="1">
      <w:start w:val="1"/>
      <w:numFmt w:val="lowerRoman"/>
      <w:lvlText w:val="%6."/>
      <w:lvlJc w:val="right"/>
      <w:pPr>
        <w:ind w:left="5029" w:hanging="180"/>
      </w:pPr>
    </w:lvl>
    <w:lvl w:ilvl="6" w:tplc="293C593E" w:tentative="1">
      <w:start w:val="1"/>
      <w:numFmt w:val="decimal"/>
      <w:lvlText w:val="%7."/>
      <w:lvlJc w:val="left"/>
      <w:pPr>
        <w:ind w:left="5749" w:hanging="360"/>
      </w:pPr>
    </w:lvl>
    <w:lvl w:ilvl="7" w:tplc="38744D9E" w:tentative="1">
      <w:start w:val="1"/>
      <w:numFmt w:val="lowerLetter"/>
      <w:lvlText w:val="%8."/>
      <w:lvlJc w:val="left"/>
      <w:pPr>
        <w:ind w:left="6469" w:hanging="360"/>
      </w:pPr>
    </w:lvl>
    <w:lvl w:ilvl="8" w:tplc="2332A8C0" w:tentative="1">
      <w:start w:val="1"/>
      <w:numFmt w:val="lowerRoman"/>
      <w:lvlText w:val="%9."/>
      <w:lvlJc w:val="right"/>
      <w:pPr>
        <w:ind w:left="7189" w:hanging="180"/>
      </w:pPr>
    </w:lvl>
  </w:abstractNum>
  <w:abstractNum w:abstractNumId="1" w15:restartNumberingAfterBreak="0">
    <w:nsid w:val="16223F65"/>
    <w:multiLevelType w:val="hybridMultilevel"/>
    <w:tmpl w:val="6A70B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3D02F5"/>
    <w:multiLevelType w:val="hybridMultilevel"/>
    <w:tmpl w:val="BD002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50539A"/>
    <w:multiLevelType w:val="multilevel"/>
    <w:tmpl w:val="29E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5333147D"/>
    <w:multiLevelType w:val="hybridMultilevel"/>
    <w:tmpl w:val="54F4AC1C"/>
    <w:lvl w:ilvl="0" w:tplc="B0842F06">
      <w:start w:val="1"/>
      <w:numFmt w:val="decimal"/>
      <w:lvlText w:val="%1."/>
      <w:lvlJc w:val="left"/>
      <w:pPr>
        <w:ind w:left="1429" w:hanging="360"/>
      </w:pPr>
    </w:lvl>
    <w:lvl w:ilvl="1" w:tplc="5906CB2A" w:tentative="1">
      <w:start w:val="1"/>
      <w:numFmt w:val="lowerLetter"/>
      <w:lvlText w:val="%2."/>
      <w:lvlJc w:val="left"/>
      <w:pPr>
        <w:ind w:left="2149" w:hanging="360"/>
      </w:pPr>
    </w:lvl>
    <w:lvl w:ilvl="2" w:tplc="BAF004A8" w:tentative="1">
      <w:start w:val="1"/>
      <w:numFmt w:val="lowerRoman"/>
      <w:lvlText w:val="%3."/>
      <w:lvlJc w:val="right"/>
      <w:pPr>
        <w:ind w:left="2869" w:hanging="180"/>
      </w:pPr>
    </w:lvl>
    <w:lvl w:ilvl="3" w:tplc="1EEEDA86" w:tentative="1">
      <w:start w:val="1"/>
      <w:numFmt w:val="decimal"/>
      <w:lvlText w:val="%4."/>
      <w:lvlJc w:val="left"/>
      <w:pPr>
        <w:ind w:left="3589" w:hanging="360"/>
      </w:pPr>
    </w:lvl>
    <w:lvl w:ilvl="4" w:tplc="045235EA" w:tentative="1">
      <w:start w:val="1"/>
      <w:numFmt w:val="lowerLetter"/>
      <w:lvlText w:val="%5."/>
      <w:lvlJc w:val="left"/>
      <w:pPr>
        <w:ind w:left="4309" w:hanging="360"/>
      </w:pPr>
    </w:lvl>
    <w:lvl w:ilvl="5" w:tplc="BE901D3E" w:tentative="1">
      <w:start w:val="1"/>
      <w:numFmt w:val="lowerRoman"/>
      <w:lvlText w:val="%6."/>
      <w:lvlJc w:val="right"/>
      <w:pPr>
        <w:ind w:left="5029" w:hanging="180"/>
      </w:pPr>
    </w:lvl>
    <w:lvl w:ilvl="6" w:tplc="293C593E" w:tentative="1">
      <w:start w:val="1"/>
      <w:numFmt w:val="decimal"/>
      <w:lvlText w:val="%7."/>
      <w:lvlJc w:val="left"/>
      <w:pPr>
        <w:ind w:left="5749" w:hanging="360"/>
      </w:pPr>
    </w:lvl>
    <w:lvl w:ilvl="7" w:tplc="38744D9E" w:tentative="1">
      <w:start w:val="1"/>
      <w:numFmt w:val="lowerLetter"/>
      <w:lvlText w:val="%8."/>
      <w:lvlJc w:val="left"/>
      <w:pPr>
        <w:ind w:left="6469" w:hanging="360"/>
      </w:pPr>
    </w:lvl>
    <w:lvl w:ilvl="8" w:tplc="2332A8C0" w:tentative="1">
      <w:start w:val="1"/>
      <w:numFmt w:val="lowerRoman"/>
      <w:lvlText w:val="%9."/>
      <w:lvlJc w:val="right"/>
      <w:pPr>
        <w:ind w:left="7189" w:hanging="180"/>
      </w:pPr>
    </w:lvl>
  </w:abstractNum>
  <w:abstractNum w:abstractNumId="5" w15:restartNumberingAfterBreak="0">
    <w:nsid w:val="638E7E61"/>
    <w:multiLevelType w:val="hybridMultilevel"/>
    <w:tmpl w:val="5408143C"/>
    <w:lvl w:ilvl="0" w:tplc="CA10413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B3564A2"/>
    <w:multiLevelType w:val="hybridMultilevel"/>
    <w:tmpl w:val="D5DCFB6C"/>
    <w:lvl w:ilvl="0" w:tplc="E4342BCA">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DC"/>
    <w:rsid w:val="00021D76"/>
    <w:rsid w:val="00024848"/>
    <w:rsid w:val="0003499A"/>
    <w:rsid w:val="00062B2A"/>
    <w:rsid w:val="0007545D"/>
    <w:rsid w:val="000807EF"/>
    <w:rsid w:val="00096B48"/>
    <w:rsid w:val="000B2EA4"/>
    <w:rsid w:val="000B38B7"/>
    <w:rsid w:val="000C1581"/>
    <w:rsid w:val="000C4BC6"/>
    <w:rsid w:val="000E25BE"/>
    <w:rsid w:val="000F69D0"/>
    <w:rsid w:val="00103855"/>
    <w:rsid w:val="001040F1"/>
    <w:rsid w:val="001116BB"/>
    <w:rsid w:val="001432D4"/>
    <w:rsid w:val="00155D81"/>
    <w:rsid w:val="002002D1"/>
    <w:rsid w:val="0020071D"/>
    <w:rsid w:val="00201FA2"/>
    <w:rsid w:val="00210468"/>
    <w:rsid w:val="00215DA0"/>
    <w:rsid w:val="00241C4E"/>
    <w:rsid w:val="00256E45"/>
    <w:rsid w:val="00272C60"/>
    <w:rsid w:val="002756AC"/>
    <w:rsid w:val="00275CC0"/>
    <w:rsid w:val="0028122A"/>
    <w:rsid w:val="002F7BA2"/>
    <w:rsid w:val="00306919"/>
    <w:rsid w:val="0031204D"/>
    <w:rsid w:val="00314FE3"/>
    <w:rsid w:val="0031744E"/>
    <w:rsid w:val="003367E0"/>
    <w:rsid w:val="00371972"/>
    <w:rsid w:val="003D55E0"/>
    <w:rsid w:val="004375D0"/>
    <w:rsid w:val="00462E37"/>
    <w:rsid w:val="004751BB"/>
    <w:rsid w:val="00481768"/>
    <w:rsid w:val="00483C0D"/>
    <w:rsid w:val="004966E6"/>
    <w:rsid w:val="004C63BE"/>
    <w:rsid w:val="004D1ACA"/>
    <w:rsid w:val="004D22C9"/>
    <w:rsid w:val="004D5513"/>
    <w:rsid w:val="004D6437"/>
    <w:rsid w:val="004D7A25"/>
    <w:rsid w:val="004E3FC5"/>
    <w:rsid w:val="005042F4"/>
    <w:rsid w:val="00504E80"/>
    <w:rsid w:val="00543675"/>
    <w:rsid w:val="00570FA1"/>
    <w:rsid w:val="00593585"/>
    <w:rsid w:val="0059667B"/>
    <w:rsid w:val="005B104A"/>
    <w:rsid w:val="005C4FA1"/>
    <w:rsid w:val="005C5DE4"/>
    <w:rsid w:val="0060187A"/>
    <w:rsid w:val="006020C5"/>
    <w:rsid w:val="00610149"/>
    <w:rsid w:val="006110C5"/>
    <w:rsid w:val="00630A91"/>
    <w:rsid w:val="0063552F"/>
    <w:rsid w:val="00646B4E"/>
    <w:rsid w:val="00647DCE"/>
    <w:rsid w:val="006646B8"/>
    <w:rsid w:val="0067420E"/>
    <w:rsid w:val="006A05BF"/>
    <w:rsid w:val="006A1A55"/>
    <w:rsid w:val="006A592E"/>
    <w:rsid w:val="006B586F"/>
    <w:rsid w:val="006C4B6D"/>
    <w:rsid w:val="006D1A4A"/>
    <w:rsid w:val="006E759F"/>
    <w:rsid w:val="006F42F4"/>
    <w:rsid w:val="00710139"/>
    <w:rsid w:val="00710BAA"/>
    <w:rsid w:val="00714153"/>
    <w:rsid w:val="00715E46"/>
    <w:rsid w:val="0072271B"/>
    <w:rsid w:val="00723380"/>
    <w:rsid w:val="00753C99"/>
    <w:rsid w:val="00755AE6"/>
    <w:rsid w:val="0076643F"/>
    <w:rsid w:val="007858AA"/>
    <w:rsid w:val="00795350"/>
    <w:rsid w:val="007957AD"/>
    <w:rsid w:val="007A1889"/>
    <w:rsid w:val="007D3F8F"/>
    <w:rsid w:val="007D4FB1"/>
    <w:rsid w:val="007E393D"/>
    <w:rsid w:val="0080530A"/>
    <w:rsid w:val="00807151"/>
    <w:rsid w:val="00827E77"/>
    <w:rsid w:val="00830711"/>
    <w:rsid w:val="00833F09"/>
    <w:rsid w:val="00840A28"/>
    <w:rsid w:val="008620A0"/>
    <w:rsid w:val="00871B58"/>
    <w:rsid w:val="008B0CD5"/>
    <w:rsid w:val="008B1B17"/>
    <w:rsid w:val="008B4988"/>
    <w:rsid w:val="008B7BE2"/>
    <w:rsid w:val="008E23B3"/>
    <w:rsid w:val="008E46B8"/>
    <w:rsid w:val="008E68CD"/>
    <w:rsid w:val="009017D2"/>
    <w:rsid w:val="0090540D"/>
    <w:rsid w:val="00916D81"/>
    <w:rsid w:val="009245B1"/>
    <w:rsid w:val="0093361D"/>
    <w:rsid w:val="00973F56"/>
    <w:rsid w:val="0097617A"/>
    <w:rsid w:val="00994569"/>
    <w:rsid w:val="009B1C51"/>
    <w:rsid w:val="009C0E7F"/>
    <w:rsid w:val="009C418E"/>
    <w:rsid w:val="009E0BD4"/>
    <w:rsid w:val="00A060DC"/>
    <w:rsid w:val="00A12D50"/>
    <w:rsid w:val="00A2288F"/>
    <w:rsid w:val="00A22ADC"/>
    <w:rsid w:val="00A22F30"/>
    <w:rsid w:val="00A427AD"/>
    <w:rsid w:val="00A53766"/>
    <w:rsid w:val="00A54B15"/>
    <w:rsid w:val="00A62F0E"/>
    <w:rsid w:val="00A64737"/>
    <w:rsid w:val="00A755AA"/>
    <w:rsid w:val="00AB62AC"/>
    <w:rsid w:val="00AE0799"/>
    <w:rsid w:val="00B077E9"/>
    <w:rsid w:val="00B1485D"/>
    <w:rsid w:val="00B1588A"/>
    <w:rsid w:val="00B1691F"/>
    <w:rsid w:val="00B44B27"/>
    <w:rsid w:val="00B452CC"/>
    <w:rsid w:val="00B66FD9"/>
    <w:rsid w:val="00B90AC3"/>
    <w:rsid w:val="00B97C48"/>
    <w:rsid w:val="00BB7DC3"/>
    <w:rsid w:val="00BC6DFC"/>
    <w:rsid w:val="00C2507D"/>
    <w:rsid w:val="00C42DFD"/>
    <w:rsid w:val="00C55088"/>
    <w:rsid w:val="00C5719B"/>
    <w:rsid w:val="00C75F4F"/>
    <w:rsid w:val="00C770FA"/>
    <w:rsid w:val="00C91C8A"/>
    <w:rsid w:val="00C94103"/>
    <w:rsid w:val="00C95E98"/>
    <w:rsid w:val="00CB3199"/>
    <w:rsid w:val="00CE2777"/>
    <w:rsid w:val="00D037C0"/>
    <w:rsid w:val="00D15E6E"/>
    <w:rsid w:val="00D23B7A"/>
    <w:rsid w:val="00D463BA"/>
    <w:rsid w:val="00D674ED"/>
    <w:rsid w:val="00D731C2"/>
    <w:rsid w:val="00D74DDD"/>
    <w:rsid w:val="00D7513A"/>
    <w:rsid w:val="00DA3643"/>
    <w:rsid w:val="00DF223C"/>
    <w:rsid w:val="00E07A39"/>
    <w:rsid w:val="00E6739C"/>
    <w:rsid w:val="00E70416"/>
    <w:rsid w:val="00E745C6"/>
    <w:rsid w:val="00E81212"/>
    <w:rsid w:val="00EA406C"/>
    <w:rsid w:val="00EE12AF"/>
    <w:rsid w:val="00F14957"/>
    <w:rsid w:val="00F160FC"/>
    <w:rsid w:val="00F17C6D"/>
    <w:rsid w:val="00F269D0"/>
    <w:rsid w:val="00F31D17"/>
    <w:rsid w:val="00F35CE6"/>
    <w:rsid w:val="00F476AD"/>
    <w:rsid w:val="00F47934"/>
    <w:rsid w:val="00F625E7"/>
    <w:rsid w:val="00FA5CD7"/>
    <w:rsid w:val="00FB31B3"/>
    <w:rsid w:val="00FD0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AE0"/>
  <w15:chartTrackingRefBased/>
  <w15:docId w15:val="{22633521-8E31-48C7-AF0A-5DEC2430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60D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060DC"/>
    <w:pPr>
      <w:spacing w:before="75" w:after="75"/>
      <w:ind w:firstLine="375"/>
      <w:jc w:val="both"/>
    </w:pPr>
  </w:style>
  <w:style w:type="paragraph" w:customStyle="1" w:styleId="naisnod">
    <w:name w:val="naisnod"/>
    <w:basedOn w:val="Parasts"/>
    <w:uiPriority w:val="99"/>
    <w:rsid w:val="00A060DC"/>
    <w:pPr>
      <w:spacing w:before="150" w:after="150"/>
      <w:jc w:val="center"/>
    </w:pPr>
    <w:rPr>
      <w:b/>
      <w:bCs/>
    </w:rPr>
  </w:style>
  <w:style w:type="paragraph" w:customStyle="1" w:styleId="naiskr">
    <w:name w:val="naiskr"/>
    <w:basedOn w:val="Parasts"/>
    <w:rsid w:val="00A060DC"/>
    <w:pPr>
      <w:spacing w:before="75" w:after="75"/>
    </w:pPr>
  </w:style>
  <w:style w:type="paragraph" w:customStyle="1" w:styleId="naisc">
    <w:name w:val="naisc"/>
    <w:basedOn w:val="Parasts"/>
    <w:rsid w:val="00A060DC"/>
    <w:pPr>
      <w:spacing w:before="75" w:after="75"/>
      <w:jc w:val="center"/>
    </w:pPr>
  </w:style>
  <w:style w:type="paragraph" w:styleId="Galvene">
    <w:name w:val="header"/>
    <w:basedOn w:val="Parasts"/>
    <w:link w:val="GalveneRakstz"/>
    <w:uiPriority w:val="99"/>
    <w:rsid w:val="00A060DC"/>
    <w:pPr>
      <w:tabs>
        <w:tab w:val="center" w:pos="4153"/>
        <w:tab w:val="right" w:pos="8306"/>
      </w:tabs>
    </w:pPr>
  </w:style>
  <w:style w:type="character" w:customStyle="1" w:styleId="GalveneRakstz">
    <w:name w:val="Galvene Rakstz."/>
    <w:basedOn w:val="Noklusjumarindkopasfonts"/>
    <w:link w:val="Galvene"/>
    <w:uiPriority w:val="99"/>
    <w:rsid w:val="00A060DC"/>
    <w:rPr>
      <w:rFonts w:ascii="Times New Roman" w:eastAsia="Times New Roman" w:hAnsi="Times New Roman" w:cs="Times New Roman"/>
      <w:sz w:val="24"/>
      <w:szCs w:val="24"/>
      <w:lang w:eastAsia="lv-LV"/>
    </w:rPr>
  </w:style>
  <w:style w:type="character" w:styleId="Lappusesnumurs">
    <w:name w:val="page number"/>
    <w:uiPriority w:val="99"/>
    <w:rsid w:val="00A060DC"/>
    <w:rPr>
      <w:rFonts w:cs="Times New Roman"/>
    </w:rPr>
  </w:style>
  <w:style w:type="paragraph" w:styleId="Kjene">
    <w:name w:val="footer"/>
    <w:basedOn w:val="Parasts"/>
    <w:link w:val="KjeneRakstz"/>
    <w:uiPriority w:val="99"/>
    <w:rsid w:val="00A060DC"/>
    <w:pPr>
      <w:tabs>
        <w:tab w:val="center" w:pos="4153"/>
        <w:tab w:val="right" w:pos="8306"/>
      </w:tabs>
    </w:pPr>
  </w:style>
  <w:style w:type="character" w:customStyle="1" w:styleId="KjeneRakstz">
    <w:name w:val="Kājene Rakstz."/>
    <w:basedOn w:val="Noklusjumarindkopasfonts"/>
    <w:link w:val="Kjene"/>
    <w:uiPriority w:val="99"/>
    <w:rsid w:val="00A060DC"/>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A060DC"/>
    <w:pPr>
      <w:widowControl w:val="0"/>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A060DC"/>
    <w:rPr>
      <w:rFonts w:ascii="Calibri" w:eastAsia="Calibri" w:hAnsi="Calibri" w:cs="Times New Roman"/>
      <w:sz w:val="20"/>
      <w:szCs w:val="20"/>
    </w:rPr>
  </w:style>
  <w:style w:type="character" w:styleId="Vresatsauce">
    <w:name w:val="footnote reference"/>
    <w:uiPriority w:val="99"/>
    <w:semiHidden/>
    <w:unhideWhenUsed/>
    <w:rsid w:val="00A060DC"/>
    <w:rPr>
      <w:vertAlign w:val="superscript"/>
    </w:rPr>
  </w:style>
  <w:style w:type="paragraph" w:styleId="Bezatstarpm">
    <w:name w:val="No Spacing"/>
    <w:uiPriority w:val="1"/>
    <w:qFormat/>
    <w:rsid w:val="00A060DC"/>
    <w:pPr>
      <w:widowControl w:val="0"/>
      <w:spacing w:after="0" w:line="240" w:lineRule="auto"/>
    </w:pPr>
    <w:rPr>
      <w:rFonts w:ascii="Calibri" w:eastAsia="Calibri" w:hAnsi="Calibri" w:cs="Times New Roman"/>
      <w:lang w:val="en-US"/>
    </w:rPr>
  </w:style>
  <w:style w:type="paragraph" w:customStyle="1" w:styleId="tv2131">
    <w:name w:val="tv2131"/>
    <w:basedOn w:val="Parasts"/>
    <w:rsid w:val="00A060DC"/>
    <w:pPr>
      <w:spacing w:line="360" w:lineRule="auto"/>
      <w:ind w:firstLine="300"/>
    </w:pPr>
    <w:rPr>
      <w:color w:val="414142"/>
      <w:sz w:val="20"/>
      <w:szCs w:val="20"/>
    </w:rPr>
  </w:style>
  <w:style w:type="paragraph" w:styleId="Komentrateksts">
    <w:name w:val="annotation text"/>
    <w:basedOn w:val="Parasts"/>
    <w:link w:val="KomentratekstsRakstz"/>
    <w:uiPriority w:val="99"/>
    <w:unhideWhenUsed/>
    <w:rsid w:val="00A060DC"/>
    <w:rPr>
      <w:sz w:val="20"/>
      <w:szCs w:val="20"/>
    </w:rPr>
  </w:style>
  <w:style w:type="character" w:customStyle="1" w:styleId="KomentratekstsRakstz">
    <w:name w:val="Komentāra teksts Rakstz."/>
    <w:basedOn w:val="Noklusjumarindkopasfonts"/>
    <w:link w:val="Komentrateksts"/>
    <w:uiPriority w:val="99"/>
    <w:rsid w:val="00A060D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155D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D81"/>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155D81"/>
    <w:rPr>
      <w:sz w:val="16"/>
      <w:szCs w:val="16"/>
    </w:rPr>
  </w:style>
  <w:style w:type="paragraph" w:styleId="Komentratma">
    <w:name w:val="annotation subject"/>
    <w:basedOn w:val="Komentrateksts"/>
    <w:next w:val="Komentrateksts"/>
    <w:link w:val="KomentratmaRakstz"/>
    <w:uiPriority w:val="99"/>
    <w:semiHidden/>
    <w:unhideWhenUsed/>
    <w:rsid w:val="00155D81"/>
    <w:rPr>
      <w:b/>
      <w:bCs/>
    </w:rPr>
  </w:style>
  <w:style w:type="character" w:customStyle="1" w:styleId="KomentratmaRakstz">
    <w:name w:val="Komentāra tēma Rakstz."/>
    <w:basedOn w:val="KomentratekstsRakstz"/>
    <w:link w:val="Komentratma"/>
    <w:uiPriority w:val="99"/>
    <w:semiHidden/>
    <w:rsid w:val="00155D81"/>
    <w:rPr>
      <w:rFonts w:ascii="Times New Roman" w:eastAsia="Times New Roman" w:hAnsi="Times New Roman" w:cs="Times New Roman"/>
      <w:b/>
      <w:bCs/>
      <w:sz w:val="20"/>
      <w:szCs w:val="20"/>
      <w:lang w:eastAsia="lv-LV"/>
    </w:rPr>
  </w:style>
  <w:style w:type="paragraph" w:styleId="Paraststmeklis">
    <w:name w:val="Normal (Web)"/>
    <w:basedOn w:val="Parasts"/>
    <w:uiPriority w:val="99"/>
    <w:rsid w:val="00AB62AC"/>
    <w:pPr>
      <w:spacing w:before="100" w:beforeAutospacing="1" w:after="100" w:afterAutospacing="1"/>
    </w:pPr>
  </w:style>
  <w:style w:type="character" w:customStyle="1" w:styleId="normal1">
    <w:name w:val="normal1"/>
    <w:rsid w:val="00AB62AC"/>
    <w:rPr>
      <w:rFonts w:ascii="Verdana" w:hAnsi="Verdana" w:hint="default"/>
      <w:b w:val="0"/>
      <w:bCs w:val="0"/>
      <w:sz w:val="18"/>
      <w:szCs w:val="18"/>
    </w:rPr>
  </w:style>
  <w:style w:type="paragraph" w:styleId="Sarakstarindkopa">
    <w:name w:val="List Paragraph"/>
    <w:basedOn w:val="Parasts"/>
    <w:uiPriority w:val="34"/>
    <w:qFormat/>
    <w:rsid w:val="009017D2"/>
    <w:pPr>
      <w:widowControl w:val="0"/>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9017D2"/>
    <w:pPr>
      <w:spacing w:before="100" w:beforeAutospacing="1" w:after="100" w:afterAutospacing="1"/>
    </w:pPr>
  </w:style>
  <w:style w:type="paragraph" w:styleId="Vienkrsteksts">
    <w:name w:val="Plain Text"/>
    <w:basedOn w:val="Parasts"/>
    <w:link w:val="VienkrstekstsRakstz"/>
    <w:uiPriority w:val="99"/>
    <w:unhideWhenUsed/>
    <w:rsid w:val="00272C60"/>
    <w:rPr>
      <w:rFonts w:ascii="Calibri" w:eastAsiaTheme="minorHAnsi" w:hAnsi="Calibri" w:cs="Calibri"/>
      <w:sz w:val="22"/>
      <w:szCs w:val="22"/>
      <w:lang w:eastAsia="en-US"/>
    </w:rPr>
  </w:style>
  <w:style w:type="character" w:customStyle="1" w:styleId="VienkrstekstsRakstz">
    <w:name w:val="Vienkāršs teksts Rakstz."/>
    <w:basedOn w:val="Noklusjumarindkopasfonts"/>
    <w:link w:val="Vienkrsteksts"/>
    <w:uiPriority w:val="99"/>
    <w:rsid w:val="00272C60"/>
    <w:rPr>
      <w:rFonts w:ascii="Calibri" w:hAnsi="Calibri" w:cs="Calibri"/>
    </w:rPr>
  </w:style>
  <w:style w:type="character" w:customStyle="1" w:styleId="dlxnowrap1">
    <w:name w:val="dlxnowrap1"/>
    <w:basedOn w:val="Noklusjumarindkopasfonts"/>
    <w:rsid w:val="00973F56"/>
  </w:style>
  <w:style w:type="paragraph" w:customStyle="1" w:styleId="tv2132">
    <w:name w:val="tv2132"/>
    <w:basedOn w:val="Parasts"/>
    <w:rsid w:val="0072271B"/>
    <w:pPr>
      <w:spacing w:line="360" w:lineRule="auto"/>
      <w:ind w:firstLine="300"/>
    </w:pPr>
    <w:rPr>
      <w:color w:val="414142"/>
      <w:sz w:val="20"/>
      <w:szCs w:val="20"/>
    </w:rPr>
  </w:style>
  <w:style w:type="paragraph" w:customStyle="1" w:styleId="print2">
    <w:name w:val="print2"/>
    <w:basedOn w:val="Parasts"/>
    <w:rsid w:val="0072271B"/>
    <w:pPr>
      <w:pBdr>
        <w:bottom w:val="single" w:sz="6" w:space="0" w:color="59595B"/>
      </w:pBdr>
      <w:spacing w:line="435" w:lineRule="atLeast"/>
    </w:pPr>
    <w:rPr>
      <w:b/>
      <w:bCs/>
      <w:color w:val="FFFFFF"/>
      <w:sz w:val="20"/>
      <w:szCs w:val="20"/>
    </w:rPr>
  </w:style>
  <w:style w:type="paragraph" w:customStyle="1" w:styleId="pdf2">
    <w:name w:val="pdf2"/>
    <w:basedOn w:val="Parasts"/>
    <w:rsid w:val="0072271B"/>
    <w:pPr>
      <w:pBdr>
        <w:bottom w:val="single" w:sz="6" w:space="0" w:color="59595B"/>
      </w:pBdr>
      <w:spacing w:line="435" w:lineRule="atLeast"/>
    </w:pPr>
    <w:rPr>
      <w:b/>
      <w:bCs/>
      <w:color w:val="FFFFFF"/>
      <w:sz w:val="20"/>
      <w:szCs w:val="20"/>
    </w:rPr>
  </w:style>
  <w:style w:type="paragraph" w:customStyle="1" w:styleId="pin-nan2">
    <w:name w:val="pin-nan2"/>
    <w:basedOn w:val="Parasts"/>
    <w:rsid w:val="0072271B"/>
    <w:pPr>
      <w:pBdr>
        <w:bottom w:val="single" w:sz="6" w:space="0" w:color="59595B"/>
      </w:pBdr>
      <w:spacing w:line="435" w:lineRule="atLeast"/>
    </w:pPr>
    <w:rPr>
      <w:b/>
      <w:bCs/>
      <w:color w:val="FFFFFF"/>
      <w:sz w:val="20"/>
      <w:szCs w:val="20"/>
    </w:rPr>
  </w:style>
  <w:style w:type="paragraph" w:customStyle="1" w:styleId="quote2">
    <w:name w:val="quote2"/>
    <w:basedOn w:val="Parasts"/>
    <w:rsid w:val="0072271B"/>
    <w:pPr>
      <w:pBdr>
        <w:bottom w:val="single" w:sz="6" w:space="0" w:color="59595B"/>
      </w:pBdr>
      <w:spacing w:line="435" w:lineRule="atLeast"/>
    </w:pPr>
    <w:rPr>
      <w:b/>
      <w:bCs/>
      <w:color w:val="FFFFFF"/>
      <w:sz w:val="20"/>
      <w:szCs w:val="20"/>
    </w:rPr>
  </w:style>
  <w:style w:type="character" w:customStyle="1" w:styleId="normaltextrun">
    <w:name w:val="normaltextrun"/>
    <w:basedOn w:val="Noklusjumarindkopasfonts"/>
    <w:rsid w:val="00753C99"/>
  </w:style>
  <w:style w:type="paragraph" w:customStyle="1" w:styleId="paragraph">
    <w:name w:val="paragraph"/>
    <w:basedOn w:val="Parasts"/>
    <w:rsid w:val="00B66FD9"/>
    <w:pPr>
      <w:spacing w:before="100" w:beforeAutospacing="1" w:after="100" w:afterAutospacing="1"/>
    </w:pPr>
  </w:style>
  <w:style w:type="character" w:styleId="Hipersaite">
    <w:name w:val="Hyperlink"/>
    <w:basedOn w:val="Noklusjumarindkopasfonts"/>
    <w:uiPriority w:val="99"/>
    <w:unhideWhenUsed/>
    <w:rsid w:val="004C63BE"/>
    <w:rPr>
      <w:color w:val="0563C1" w:themeColor="hyperlink"/>
      <w:u w:val="single"/>
    </w:rPr>
  </w:style>
  <w:style w:type="character" w:styleId="Neatrisintapieminana">
    <w:name w:val="Unresolved Mention"/>
    <w:basedOn w:val="Noklusjumarindkopasfonts"/>
    <w:uiPriority w:val="99"/>
    <w:semiHidden/>
    <w:unhideWhenUsed/>
    <w:rsid w:val="004C63BE"/>
    <w:rPr>
      <w:color w:val="605E5C"/>
      <w:shd w:val="clear" w:color="auto" w:fill="E1DFDD"/>
    </w:rPr>
  </w:style>
  <w:style w:type="paragraph" w:customStyle="1" w:styleId="Parastais">
    <w:name w:val="Parastais"/>
    <w:qFormat/>
    <w:rsid w:val="00647DCE"/>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2313">
      <w:bodyDiv w:val="1"/>
      <w:marLeft w:val="0"/>
      <w:marRight w:val="0"/>
      <w:marTop w:val="0"/>
      <w:marBottom w:val="0"/>
      <w:divBdr>
        <w:top w:val="none" w:sz="0" w:space="0" w:color="auto"/>
        <w:left w:val="none" w:sz="0" w:space="0" w:color="auto"/>
        <w:bottom w:val="none" w:sz="0" w:space="0" w:color="auto"/>
        <w:right w:val="none" w:sz="0" w:space="0" w:color="auto"/>
      </w:divBdr>
      <w:divsChild>
        <w:div w:id="1659721954">
          <w:marLeft w:val="0"/>
          <w:marRight w:val="0"/>
          <w:marTop w:val="0"/>
          <w:marBottom w:val="0"/>
          <w:divBdr>
            <w:top w:val="none" w:sz="0" w:space="0" w:color="auto"/>
            <w:left w:val="none" w:sz="0" w:space="0" w:color="auto"/>
            <w:bottom w:val="none" w:sz="0" w:space="0" w:color="auto"/>
            <w:right w:val="none" w:sz="0" w:space="0" w:color="auto"/>
          </w:divBdr>
          <w:divsChild>
            <w:div w:id="686490917">
              <w:marLeft w:val="0"/>
              <w:marRight w:val="0"/>
              <w:marTop w:val="0"/>
              <w:marBottom w:val="0"/>
              <w:divBdr>
                <w:top w:val="none" w:sz="0" w:space="0" w:color="auto"/>
                <w:left w:val="none" w:sz="0" w:space="0" w:color="auto"/>
                <w:bottom w:val="none" w:sz="0" w:space="0" w:color="auto"/>
                <w:right w:val="none" w:sz="0" w:space="0" w:color="auto"/>
              </w:divBdr>
              <w:divsChild>
                <w:div w:id="536233319">
                  <w:marLeft w:val="0"/>
                  <w:marRight w:val="0"/>
                  <w:marTop w:val="0"/>
                  <w:marBottom w:val="0"/>
                  <w:divBdr>
                    <w:top w:val="none" w:sz="0" w:space="0" w:color="auto"/>
                    <w:left w:val="none" w:sz="0" w:space="0" w:color="auto"/>
                    <w:bottom w:val="none" w:sz="0" w:space="0" w:color="auto"/>
                    <w:right w:val="none" w:sz="0" w:space="0" w:color="auto"/>
                  </w:divBdr>
                  <w:divsChild>
                    <w:div w:id="1558593298">
                      <w:marLeft w:val="0"/>
                      <w:marRight w:val="0"/>
                      <w:marTop w:val="0"/>
                      <w:marBottom w:val="0"/>
                      <w:divBdr>
                        <w:top w:val="none" w:sz="0" w:space="0" w:color="auto"/>
                        <w:left w:val="none" w:sz="0" w:space="0" w:color="auto"/>
                        <w:bottom w:val="none" w:sz="0" w:space="0" w:color="auto"/>
                        <w:right w:val="none" w:sz="0" w:space="0" w:color="auto"/>
                      </w:divBdr>
                      <w:divsChild>
                        <w:div w:id="2131050115">
                          <w:marLeft w:val="0"/>
                          <w:marRight w:val="0"/>
                          <w:marTop w:val="0"/>
                          <w:marBottom w:val="0"/>
                          <w:divBdr>
                            <w:top w:val="none" w:sz="0" w:space="0" w:color="auto"/>
                            <w:left w:val="none" w:sz="0" w:space="0" w:color="auto"/>
                            <w:bottom w:val="none" w:sz="0" w:space="0" w:color="auto"/>
                            <w:right w:val="none" w:sz="0" w:space="0" w:color="auto"/>
                          </w:divBdr>
                          <w:divsChild>
                            <w:div w:id="197476391">
                              <w:marLeft w:val="0"/>
                              <w:marRight w:val="0"/>
                              <w:marTop w:val="480"/>
                              <w:marBottom w:val="240"/>
                              <w:divBdr>
                                <w:top w:val="none" w:sz="0" w:space="0" w:color="auto"/>
                                <w:left w:val="none" w:sz="0" w:space="0" w:color="auto"/>
                                <w:bottom w:val="none" w:sz="0" w:space="0" w:color="auto"/>
                                <w:right w:val="none" w:sz="0" w:space="0" w:color="auto"/>
                              </w:divBdr>
                            </w:div>
                            <w:div w:id="811868487">
                              <w:marLeft w:val="0"/>
                              <w:marRight w:val="0"/>
                              <w:marTop w:val="0"/>
                              <w:marBottom w:val="567"/>
                              <w:divBdr>
                                <w:top w:val="none" w:sz="0" w:space="0" w:color="auto"/>
                                <w:left w:val="none" w:sz="0" w:space="0" w:color="auto"/>
                                <w:bottom w:val="none" w:sz="0" w:space="0" w:color="auto"/>
                                <w:right w:val="none" w:sz="0" w:space="0" w:color="auto"/>
                              </w:divBdr>
                            </w:div>
                            <w:div w:id="645742659">
                              <w:marLeft w:val="0"/>
                              <w:marRight w:val="0"/>
                              <w:marTop w:val="0"/>
                              <w:marBottom w:val="567"/>
                              <w:divBdr>
                                <w:top w:val="none" w:sz="0" w:space="0" w:color="auto"/>
                                <w:left w:val="none" w:sz="0" w:space="0" w:color="auto"/>
                                <w:bottom w:val="none" w:sz="0" w:space="0" w:color="auto"/>
                                <w:right w:val="none" w:sz="0" w:space="0" w:color="auto"/>
                              </w:divBdr>
                            </w:div>
                            <w:div w:id="571157239">
                              <w:marLeft w:val="0"/>
                              <w:marRight w:val="0"/>
                              <w:marTop w:val="0"/>
                              <w:marBottom w:val="0"/>
                              <w:divBdr>
                                <w:top w:val="none" w:sz="0" w:space="0" w:color="auto"/>
                                <w:left w:val="none" w:sz="0" w:space="0" w:color="auto"/>
                                <w:bottom w:val="none" w:sz="0" w:space="0" w:color="auto"/>
                                <w:right w:val="none" w:sz="0" w:space="0" w:color="auto"/>
                              </w:divBdr>
                              <w:divsChild>
                                <w:div w:id="1381512226">
                                  <w:marLeft w:val="0"/>
                                  <w:marRight w:val="0"/>
                                  <w:marTop w:val="0"/>
                                  <w:marBottom w:val="0"/>
                                  <w:divBdr>
                                    <w:top w:val="none" w:sz="0" w:space="0" w:color="auto"/>
                                    <w:left w:val="none" w:sz="0" w:space="0" w:color="auto"/>
                                    <w:bottom w:val="none" w:sz="0" w:space="0" w:color="auto"/>
                                    <w:right w:val="none" w:sz="0" w:space="0" w:color="auto"/>
                                  </w:divBdr>
                                </w:div>
                                <w:div w:id="432213567">
                                  <w:marLeft w:val="0"/>
                                  <w:marRight w:val="0"/>
                                  <w:marTop w:val="0"/>
                                  <w:marBottom w:val="0"/>
                                  <w:divBdr>
                                    <w:top w:val="none" w:sz="0" w:space="0" w:color="auto"/>
                                    <w:left w:val="none" w:sz="0" w:space="0" w:color="auto"/>
                                    <w:bottom w:val="none" w:sz="0" w:space="0" w:color="auto"/>
                                    <w:right w:val="none" w:sz="0" w:space="0" w:color="auto"/>
                                  </w:divBdr>
                                  <w:divsChild>
                                    <w:div w:id="604532485">
                                      <w:marLeft w:val="0"/>
                                      <w:marRight w:val="0"/>
                                      <w:marTop w:val="0"/>
                                      <w:marBottom w:val="0"/>
                                      <w:divBdr>
                                        <w:top w:val="none" w:sz="0" w:space="0" w:color="auto"/>
                                        <w:left w:val="none" w:sz="0" w:space="0" w:color="auto"/>
                                        <w:bottom w:val="none" w:sz="0" w:space="0" w:color="auto"/>
                                        <w:right w:val="none" w:sz="0" w:space="0" w:color="auto"/>
                                      </w:divBdr>
                                      <w:divsChild>
                                        <w:div w:id="419108398">
                                          <w:marLeft w:val="0"/>
                                          <w:marRight w:val="0"/>
                                          <w:marTop w:val="0"/>
                                          <w:marBottom w:val="0"/>
                                          <w:divBdr>
                                            <w:top w:val="none" w:sz="0" w:space="0" w:color="auto"/>
                                            <w:left w:val="none" w:sz="0" w:space="0" w:color="auto"/>
                                            <w:bottom w:val="none" w:sz="0" w:space="0" w:color="auto"/>
                                            <w:right w:val="none" w:sz="0" w:space="0" w:color="auto"/>
                                          </w:divBdr>
                                        </w:div>
                                        <w:div w:id="1613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003518">
      <w:bodyDiv w:val="1"/>
      <w:marLeft w:val="0"/>
      <w:marRight w:val="0"/>
      <w:marTop w:val="0"/>
      <w:marBottom w:val="0"/>
      <w:divBdr>
        <w:top w:val="none" w:sz="0" w:space="0" w:color="auto"/>
        <w:left w:val="none" w:sz="0" w:space="0" w:color="auto"/>
        <w:bottom w:val="none" w:sz="0" w:space="0" w:color="auto"/>
        <w:right w:val="none" w:sz="0" w:space="0" w:color="auto"/>
      </w:divBdr>
      <w:divsChild>
        <w:div w:id="1265503498">
          <w:marLeft w:val="0"/>
          <w:marRight w:val="0"/>
          <w:marTop w:val="0"/>
          <w:marBottom w:val="0"/>
          <w:divBdr>
            <w:top w:val="none" w:sz="0" w:space="0" w:color="auto"/>
            <w:left w:val="none" w:sz="0" w:space="0" w:color="auto"/>
            <w:bottom w:val="none" w:sz="0" w:space="0" w:color="auto"/>
            <w:right w:val="none" w:sz="0" w:space="0" w:color="auto"/>
          </w:divBdr>
          <w:divsChild>
            <w:div w:id="1204364372">
              <w:marLeft w:val="0"/>
              <w:marRight w:val="0"/>
              <w:marTop w:val="975"/>
              <w:marBottom w:val="0"/>
              <w:divBdr>
                <w:top w:val="none" w:sz="0" w:space="0" w:color="auto"/>
                <w:left w:val="none" w:sz="0" w:space="0" w:color="auto"/>
                <w:bottom w:val="none" w:sz="0" w:space="0" w:color="auto"/>
                <w:right w:val="none" w:sz="0" w:space="0" w:color="auto"/>
              </w:divBdr>
              <w:divsChild>
                <w:div w:id="1614050661">
                  <w:marLeft w:val="0"/>
                  <w:marRight w:val="0"/>
                  <w:marTop w:val="0"/>
                  <w:marBottom w:val="0"/>
                  <w:divBdr>
                    <w:top w:val="none" w:sz="0" w:space="0" w:color="auto"/>
                    <w:left w:val="none" w:sz="0" w:space="0" w:color="auto"/>
                    <w:bottom w:val="none" w:sz="0" w:space="0" w:color="auto"/>
                    <w:right w:val="none" w:sz="0" w:space="0" w:color="auto"/>
                  </w:divBdr>
                  <w:divsChild>
                    <w:div w:id="1138690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s.papsujevics@vp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508F-6C73-4077-873E-EBB06C50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3462</Words>
  <Characters>1974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Sabiedrības iebildumi un priekšlikumi par konceptuālo ziņojumu "Par Darba likuma 131. panta trešās daļas piemērošanu Valsts probācijas dienesta nodarbinātajiem, kuru darbs ir saistīts ar īpašu risku" </vt:lpstr>
      <vt:lpstr>Sabiedrības iebildumi un priekšlikumi par konceptuālo ziņojumu "Par Darba likuma 131. panta trešās daļas piemērošanu Valsts probācijas dienesta nodarbinātajiem, kuru darbs ir saistīts ar īpašu risku" </vt:lpstr>
    </vt:vector>
  </TitlesOfParts>
  <Company>Valsts probācijas diensts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iebildumi un priekšlikumi par konceptuālo ziņojumu "Par Darba likuma 131. panta trešās daļas piemērošanu Valsts probācijas dienesta nodarbinātajiem, kuru darbs ir saistīts ar īpašu risku" </dc:title>
  <dc:subject>Konceptuālā ziņojuma 1. pielikums</dc:subject>
  <dc:creator>Mihails Papsujevičs, Ilona Linde, Eduards Teifurovs, Georgijs Kasjanovs</dc:creator>
  <cp:keywords/>
  <dc:description>67021100, Mihails.Papsujevics@vpd.gov.lv_x000d_
67021111, Ilona.Linde@vpd.gov.lv_x000d_
67244846, Eduards.Teifurovs@vpd.gov.lv_x000d_
67021193, Georgijs.Kasjanovs@vpd.gov.lv</dc:description>
  <cp:lastModifiedBy>Katrīne Ielīte</cp:lastModifiedBy>
  <cp:revision>9</cp:revision>
  <dcterms:created xsi:type="dcterms:W3CDTF">2021-06-01T07:18:00Z</dcterms:created>
  <dcterms:modified xsi:type="dcterms:W3CDTF">2021-06-01T08:50:00Z</dcterms:modified>
</cp:coreProperties>
</file>