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753E" w14:textId="77777777" w:rsidR="00DE42F1" w:rsidRDefault="00DE42F1">
      <w:pPr>
        <w:spacing w:after="200" w:line="276" w:lineRule="auto"/>
        <w:jc w:val="center"/>
        <w:rPr>
          <w:rFonts w:eastAsia="Calibri"/>
          <w:sz w:val="24"/>
          <w:szCs w:val="24"/>
          <w:lang w:val="en-GB"/>
        </w:rPr>
      </w:pPr>
    </w:p>
    <w:p w14:paraId="7A3EC295" w14:textId="77777777" w:rsidR="00DE42F1" w:rsidRDefault="00DE42F1">
      <w:pPr>
        <w:spacing w:after="200" w:line="276" w:lineRule="auto"/>
        <w:jc w:val="center"/>
        <w:rPr>
          <w:rFonts w:eastAsia="Calibri"/>
          <w:sz w:val="24"/>
          <w:szCs w:val="24"/>
          <w:lang w:val="en-GB"/>
        </w:rPr>
      </w:pPr>
    </w:p>
    <w:p w14:paraId="54BBC005" w14:textId="77777777" w:rsidR="00DE42F1" w:rsidRDefault="00DE42F1">
      <w:pPr>
        <w:spacing w:after="200" w:line="276" w:lineRule="auto"/>
        <w:jc w:val="center"/>
        <w:rPr>
          <w:rFonts w:eastAsia="Calibri"/>
          <w:sz w:val="24"/>
          <w:szCs w:val="24"/>
          <w:lang w:val="en-GB"/>
        </w:rPr>
      </w:pPr>
    </w:p>
    <w:p w14:paraId="41C25D41" w14:textId="77777777" w:rsidR="00DE42F1" w:rsidRDefault="00DE42F1">
      <w:pPr>
        <w:spacing w:after="200" w:line="276" w:lineRule="auto"/>
        <w:jc w:val="center"/>
        <w:rPr>
          <w:rFonts w:eastAsia="Calibri"/>
          <w:sz w:val="24"/>
          <w:szCs w:val="24"/>
          <w:lang w:val="en-GB"/>
        </w:rPr>
      </w:pPr>
    </w:p>
    <w:p w14:paraId="58804D7F" w14:textId="77777777" w:rsidR="00DE42F1" w:rsidRDefault="00DE42F1">
      <w:pPr>
        <w:spacing w:after="200" w:line="276" w:lineRule="auto"/>
        <w:jc w:val="center"/>
        <w:rPr>
          <w:rFonts w:eastAsia="Calibri"/>
          <w:sz w:val="24"/>
          <w:szCs w:val="24"/>
          <w:lang w:val="en-GB"/>
        </w:rPr>
      </w:pPr>
    </w:p>
    <w:p w14:paraId="4D29D488" w14:textId="77777777" w:rsidR="00DE42F1" w:rsidRDefault="00DE42F1">
      <w:pPr>
        <w:spacing w:after="200" w:line="276" w:lineRule="auto"/>
        <w:jc w:val="center"/>
        <w:rPr>
          <w:rFonts w:eastAsia="Calibri"/>
          <w:sz w:val="24"/>
          <w:szCs w:val="24"/>
          <w:lang w:val="en-GB"/>
        </w:rPr>
      </w:pPr>
    </w:p>
    <w:p w14:paraId="58CB459D" w14:textId="77777777" w:rsidR="00DE42F1" w:rsidRDefault="00F52AC5">
      <w:pPr>
        <w:spacing w:after="200" w:line="276" w:lineRule="auto"/>
        <w:jc w:val="center"/>
        <w:rPr>
          <w:rFonts w:eastAsia="Calibri"/>
          <w:sz w:val="24"/>
          <w:szCs w:val="24"/>
          <w:lang w:val="en-GB"/>
        </w:rPr>
      </w:pPr>
      <w:r>
        <w:rPr>
          <w:rFonts w:eastAsia="Calibri"/>
          <w:sz w:val="24"/>
          <w:szCs w:val="24"/>
          <w:lang w:val="en-GB"/>
        </w:rPr>
        <w:t>Memorandum of Understanding</w:t>
      </w:r>
    </w:p>
    <w:p w14:paraId="093A7A92" w14:textId="77777777" w:rsidR="00DE42F1" w:rsidRDefault="00DE42F1">
      <w:pPr>
        <w:spacing w:after="200" w:line="276" w:lineRule="auto"/>
        <w:jc w:val="center"/>
        <w:rPr>
          <w:rFonts w:eastAsia="Calibri"/>
          <w:sz w:val="24"/>
          <w:szCs w:val="24"/>
          <w:lang w:val="en-GB"/>
        </w:rPr>
      </w:pPr>
    </w:p>
    <w:p w14:paraId="237CE10C" w14:textId="77777777" w:rsidR="00DE42F1" w:rsidRDefault="00F52AC5">
      <w:pPr>
        <w:spacing w:after="200" w:line="276" w:lineRule="auto"/>
        <w:jc w:val="center"/>
        <w:rPr>
          <w:rFonts w:eastAsia="Calibri"/>
          <w:sz w:val="24"/>
          <w:szCs w:val="24"/>
          <w:lang w:val="en-GB"/>
        </w:rPr>
      </w:pPr>
      <w:r>
        <w:rPr>
          <w:rFonts w:eastAsia="Calibri"/>
          <w:sz w:val="24"/>
          <w:szCs w:val="24"/>
          <w:lang w:val="en-GB"/>
        </w:rPr>
        <w:t>between</w:t>
      </w:r>
    </w:p>
    <w:p w14:paraId="08D25112" w14:textId="77777777" w:rsidR="00DE42F1" w:rsidRDefault="00DE42F1">
      <w:pPr>
        <w:spacing w:after="200" w:line="276" w:lineRule="auto"/>
        <w:jc w:val="center"/>
        <w:rPr>
          <w:rFonts w:eastAsia="Calibri"/>
          <w:sz w:val="24"/>
          <w:szCs w:val="24"/>
          <w:lang w:val="en-GB"/>
        </w:rPr>
      </w:pPr>
    </w:p>
    <w:p w14:paraId="077CCC80" w14:textId="77777777" w:rsidR="00DE42F1" w:rsidRDefault="00F52AC5">
      <w:pPr>
        <w:spacing w:after="200" w:line="276" w:lineRule="auto"/>
        <w:jc w:val="center"/>
        <w:rPr>
          <w:rFonts w:eastAsia="Calibri"/>
          <w:sz w:val="24"/>
          <w:szCs w:val="24"/>
          <w:lang w:val="en-GB"/>
        </w:rPr>
      </w:pPr>
      <w:r>
        <w:rPr>
          <w:rFonts w:eastAsia="Calibri"/>
          <w:sz w:val="24"/>
          <w:szCs w:val="24"/>
          <w:lang w:val="en-GB"/>
        </w:rPr>
        <w:t>the Government of the Republic of Latvia</w:t>
      </w:r>
    </w:p>
    <w:p w14:paraId="59BDFD60" w14:textId="77777777" w:rsidR="00DE42F1" w:rsidRDefault="00DE42F1">
      <w:pPr>
        <w:spacing w:after="200" w:line="276" w:lineRule="auto"/>
        <w:jc w:val="center"/>
        <w:rPr>
          <w:rFonts w:eastAsia="Calibri"/>
          <w:sz w:val="24"/>
          <w:szCs w:val="24"/>
          <w:lang w:val="en-GB"/>
        </w:rPr>
      </w:pPr>
    </w:p>
    <w:p w14:paraId="68AE3286" w14:textId="77777777" w:rsidR="00DE42F1" w:rsidRDefault="00F52AC5">
      <w:pPr>
        <w:spacing w:after="200" w:line="276" w:lineRule="auto"/>
        <w:jc w:val="center"/>
        <w:rPr>
          <w:rFonts w:eastAsia="Calibri"/>
          <w:sz w:val="24"/>
          <w:szCs w:val="24"/>
          <w:lang w:val="en-GB"/>
        </w:rPr>
      </w:pPr>
      <w:r>
        <w:rPr>
          <w:rFonts w:eastAsia="Calibri"/>
          <w:sz w:val="24"/>
          <w:szCs w:val="24"/>
          <w:lang w:val="en-GB"/>
        </w:rPr>
        <w:t>and</w:t>
      </w:r>
    </w:p>
    <w:p w14:paraId="7DD53909" w14:textId="77777777" w:rsidR="00DE42F1" w:rsidRDefault="00DE42F1">
      <w:pPr>
        <w:spacing w:after="200" w:line="276" w:lineRule="auto"/>
        <w:jc w:val="center"/>
        <w:rPr>
          <w:rFonts w:eastAsia="Calibri"/>
          <w:sz w:val="24"/>
          <w:szCs w:val="24"/>
          <w:lang w:val="en-GB"/>
        </w:rPr>
      </w:pPr>
    </w:p>
    <w:p w14:paraId="77F9FFDC" w14:textId="77777777" w:rsidR="00DE42F1" w:rsidRDefault="00F52AC5">
      <w:pPr>
        <w:spacing w:after="200" w:line="276" w:lineRule="auto"/>
        <w:jc w:val="center"/>
        <w:rPr>
          <w:rFonts w:eastAsia="Calibri"/>
          <w:sz w:val="24"/>
          <w:szCs w:val="24"/>
          <w:lang w:val="en-GB"/>
        </w:rPr>
      </w:pPr>
      <w:r>
        <w:rPr>
          <w:rFonts w:eastAsia="Calibri"/>
          <w:sz w:val="24"/>
          <w:szCs w:val="24"/>
          <w:lang w:val="en-GB"/>
        </w:rPr>
        <w:t>the European Space Agency</w:t>
      </w:r>
    </w:p>
    <w:p w14:paraId="4CD982D9" w14:textId="77777777" w:rsidR="00DE42F1" w:rsidRDefault="00DE42F1">
      <w:pPr>
        <w:spacing w:after="200" w:line="276" w:lineRule="auto"/>
        <w:jc w:val="center"/>
        <w:rPr>
          <w:rFonts w:eastAsia="Calibri"/>
          <w:sz w:val="24"/>
          <w:szCs w:val="24"/>
          <w:lang w:val="en-GB"/>
        </w:rPr>
      </w:pPr>
    </w:p>
    <w:p w14:paraId="4F7D9646" w14:textId="77777777" w:rsidR="00DE42F1" w:rsidRDefault="00F52AC5">
      <w:pPr>
        <w:spacing w:after="200" w:line="276" w:lineRule="auto"/>
        <w:jc w:val="center"/>
        <w:rPr>
          <w:rFonts w:eastAsia="Calibri"/>
          <w:sz w:val="24"/>
          <w:szCs w:val="24"/>
          <w:lang w:val="en-GB"/>
        </w:rPr>
      </w:pPr>
      <w:r>
        <w:rPr>
          <w:rFonts w:eastAsia="Calibri"/>
          <w:sz w:val="24"/>
          <w:szCs w:val="24"/>
          <w:lang w:val="en-GB"/>
        </w:rPr>
        <w:t xml:space="preserve">on the </w:t>
      </w:r>
    </w:p>
    <w:p w14:paraId="1FFAD44C" w14:textId="77777777" w:rsidR="00DE42F1" w:rsidRDefault="00DE42F1">
      <w:pPr>
        <w:spacing w:after="200" w:line="276" w:lineRule="auto"/>
        <w:jc w:val="center"/>
        <w:rPr>
          <w:rFonts w:eastAsia="Calibri"/>
          <w:sz w:val="24"/>
          <w:szCs w:val="24"/>
          <w:lang w:val="en-GB"/>
        </w:rPr>
      </w:pPr>
    </w:p>
    <w:p w14:paraId="74AF2B6B" w14:textId="77777777" w:rsidR="00A91C6B" w:rsidRDefault="00F52AC5">
      <w:pPr>
        <w:spacing w:after="200" w:line="276" w:lineRule="auto"/>
        <w:jc w:val="center"/>
        <w:rPr>
          <w:rFonts w:eastAsia="Calibri"/>
          <w:sz w:val="24"/>
          <w:szCs w:val="24"/>
          <w:lang w:val="en-GB"/>
        </w:rPr>
      </w:pPr>
      <w:r>
        <w:rPr>
          <w:rFonts w:eastAsia="Calibri"/>
          <w:sz w:val="24"/>
          <w:szCs w:val="24"/>
          <w:lang w:val="en-GB"/>
        </w:rPr>
        <w:t xml:space="preserve">Mutual Protection of </w:t>
      </w:r>
    </w:p>
    <w:p w14:paraId="7F219078" w14:textId="77777777" w:rsidR="00DE42F1" w:rsidRDefault="00A91C6B">
      <w:pPr>
        <w:spacing w:after="200" w:line="276" w:lineRule="auto"/>
        <w:jc w:val="center"/>
        <w:rPr>
          <w:rFonts w:eastAsia="Calibri"/>
          <w:sz w:val="24"/>
          <w:szCs w:val="24"/>
          <w:lang w:val="en-GB"/>
        </w:rPr>
      </w:pPr>
      <w:r>
        <w:rPr>
          <w:rFonts w:eastAsia="Calibri"/>
          <w:sz w:val="24"/>
          <w:szCs w:val="24"/>
          <w:lang w:val="en-GB"/>
        </w:rPr>
        <w:t xml:space="preserve">DIENESTA VAJADZĪBĀM and ESA RESTRICTED </w:t>
      </w:r>
      <w:r w:rsidR="00F52AC5">
        <w:rPr>
          <w:rFonts w:eastAsia="Calibri"/>
          <w:sz w:val="24"/>
          <w:szCs w:val="24"/>
          <w:lang w:val="en-GB"/>
        </w:rPr>
        <w:t xml:space="preserve">Information </w:t>
      </w:r>
    </w:p>
    <w:p w14:paraId="45B03B50" w14:textId="77777777" w:rsidR="00DE42F1" w:rsidRDefault="00DE42F1">
      <w:pPr>
        <w:spacing w:after="200" w:line="276" w:lineRule="auto"/>
        <w:jc w:val="center"/>
        <w:rPr>
          <w:rFonts w:eastAsia="Calibri"/>
          <w:sz w:val="24"/>
          <w:szCs w:val="24"/>
          <w:lang w:val="en-GB"/>
        </w:rPr>
      </w:pPr>
    </w:p>
    <w:p w14:paraId="14E03F50" w14:textId="33B6F42C" w:rsidR="00DE42F1" w:rsidRDefault="00DE42F1">
      <w:pPr>
        <w:spacing w:after="200" w:line="276" w:lineRule="auto"/>
        <w:jc w:val="center"/>
        <w:rPr>
          <w:rFonts w:eastAsia="Calibri"/>
          <w:sz w:val="24"/>
          <w:szCs w:val="24"/>
          <w:lang w:val="en-GB"/>
        </w:rPr>
      </w:pPr>
    </w:p>
    <w:p w14:paraId="79E98BF8" w14:textId="77777777" w:rsidR="00DE42F1" w:rsidRDefault="00DE42F1">
      <w:pPr>
        <w:spacing w:after="200" w:line="276" w:lineRule="auto"/>
        <w:jc w:val="center"/>
        <w:rPr>
          <w:rFonts w:eastAsia="Calibri"/>
          <w:sz w:val="24"/>
          <w:szCs w:val="24"/>
          <w:lang w:val="en-GB"/>
        </w:rPr>
      </w:pPr>
    </w:p>
    <w:p w14:paraId="0FAB93DF" w14:textId="77777777" w:rsidR="00DE42F1" w:rsidRDefault="00DE42F1">
      <w:pPr>
        <w:spacing w:after="200" w:line="276" w:lineRule="auto"/>
        <w:jc w:val="center"/>
        <w:rPr>
          <w:rFonts w:eastAsia="Calibri"/>
          <w:sz w:val="24"/>
          <w:szCs w:val="24"/>
          <w:lang w:val="en-GB"/>
        </w:rPr>
      </w:pPr>
    </w:p>
    <w:p w14:paraId="44547F58" w14:textId="77777777" w:rsidR="00DE42F1" w:rsidRDefault="00DE42F1">
      <w:pPr>
        <w:spacing w:after="200" w:line="276" w:lineRule="auto"/>
        <w:jc w:val="center"/>
        <w:rPr>
          <w:rFonts w:eastAsia="Calibri"/>
          <w:sz w:val="24"/>
          <w:szCs w:val="24"/>
          <w:lang w:val="en-GB"/>
        </w:rPr>
      </w:pPr>
    </w:p>
    <w:p w14:paraId="78A628AF" w14:textId="77777777" w:rsidR="00DE42F1" w:rsidRDefault="00DE42F1">
      <w:pPr>
        <w:spacing w:after="200" w:line="276" w:lineRule="auto"/>
        <w:jc w:val="center"/>
        <w:rPr>
          <w:rFonts w:eastAsia="Calibri"/>
          <w:sz w:val="24"/>
          <w:szCs w:val="24"/>
          <w:lang w:val="en-GB"/>
        </w:rPr>
      </w:pPr>
    </w:p>
    <w:p w14:paraId="1973B9FD" w14:textId="77777777" w:rsidR="00DE42F1" w:rsidRDefault="00DE42F1">
      <w:pPr>
        <w:spacing w:after="200" w:line="276" w:lineRule="auto"/>
        <w:jc w:val="center"/>
        <w:rPr>
          <w:rFonts w:eastAsia="Calibri"/>
          <w:sz w:val="24"/>
          <w:szCs w:val="24"/>
          <w:lang w:val="en-GB"/>
        </w:rPr>
      </w:pPr>
    </w:p>
    <w:p w14:paraId="07B2CE7E" w14:textId="77777777" w:rsidR="00DE42F1" w:rsidRDefault="00DE42F1">
      <w:pPr>
        <w:spacing w:after="200" w:line="276" w:lineRule="auto"/>
        <w:jc w:val="center"/>
        <w:rPr>
          <w:rFonts w:eastAsia="Calibri"/>
          <w:sz w:val="24"/>
          <w:szCs w:val="24"/>
          <w:lang w:val="en-GB"/>
        </w:rPr>
      </w:pPr>
    </w:p>
    <w:p w14:paraId="71A8785C" w14:textId="77777777" w:rsidR="00DE42F1" w:rsidRDefault="00DE42F1">
      <w:pPr>
        <w:spacing w:after="200" w:line="276" w:lineRule="auto"/>
        <w:jc w:val="center"/>
        <w:rPr>
          <w:rFonts w:eastAsia="Calibri"/>
          <w:sz w:val="24"/>
          <w:szCs w:val="24"/>
          <w:lang w:val="en-GB"/>
        </w:rPr>
      </w:pPr>
    </w:p>
    <w:p w14:paraId="671E514A" w14:textId="77777777" w:rsidR="00DE42F1" w:rsidRDefault="00F52AC5">
      <w:pPr>
        <w:spacing w:after="200" w:line="276" w:lineRule="auto"/>
        <w:jc w:val="center"/>
        <w:rPr>
          <w:rFonts w:eastAsia="Calibri"/>
          <w:sz w:val="24"/>
          <w:szCs w:val="24"/>
          <w:lang w:val="en-GB"/>
        </w:rPr>
      </w:pPr>
      <w:r>
        <w:rPr>
          <w:rFonts w:eastAsia="Calibri"/>
          <w:sz w:val="24"/>
          <w:szCs w:val="24"/>
          <w:lang w:val="en-GB"/>
        </w:rPr>
        <w:t>The Government of the Republic of Latvia</w:t>
      </w:r>
    </w:p>
    <w:p w14:paraId="11216511" w14:textId="77777777" w:rsidR="00DE42F1" w:rsidRDefault="00DE42F1">
      <w:pPr>
        <w:spacing w:after="200" w:line="276" w:lineRule="auto"/>
        <w:jc w:val="center"/>
        <w:rPr>
          <w:rFonts w:eastAsia="Calibri"/>
          <w:sz w:val="24"/>
          <w:szCs w:val="24"/>
          <w:lang w:val="en-GB"/>
        </w:rPr>
      </w:pPr>
    </w:p>
    <w:p w14:paraId="492F0734" w14:textId="77777777" w:rsidR="00DE42F1" w:rsidRDefault="00F52AC5">
      <w:pPr>
        <w:spacing w:after="200" w:line="276" w:lineRule="auto"/>
        <w:jc w:val="center"/>
        <w:rPr>
          <w:rFonts w:eastAsia="Calibri"/>
          <w:sz w:val="24"/>
          <w:szCs w:val="24"/>
          <w:lang w:val="en-GB"/>
        </w:rPr>
      </w:pPr>
      <w:r>
        <w:rPr>
          <w:rFonts w:eastAsia="Calibri"/>
          <w:sz w:val="24"/>
          <w:szCs w:val="24"/>
          <w:lang w:val="en-GB"/>
        </w:rPr>
        <w:t>and</w:t>
      </w:r>
    </w:p>
    <w:p w14:paraId="2C34416A" w14:textId="77777777" w:rsidR="00DE42F1" w:rsidRDefault="00DE42F1">
      <w:pPr>
        <w:spacing w:after="200" w:line="276" w:lineRule="auto"/>
        <w:jc w:val="center"/>
        <w:rPr>
          <w:rFonts w:eastAsia="Calibri"/>
          <w:sz w:val="24"/>
          <w:szCs w:val="24"/>
          <w:lang w:val="en-GB"/>
        </w:rPr>
      </w:pPr>
    </w:p>
    <w:p w14:paraId="6BBE4C15" w14:textId="77777777" w:rsidR="00DE42F1" w:rsidRDefault="00F52AC5">
      <w:pPr>
        <w:spacing w:after="200" w:line="276" w:lineRule="auto"/>
        <w:jc w:val="center"/>
        <w:rPr>
          <w:rFonts w:eastAsia="Calibri"/>
          <w:sz w:val="24"/>
          <w:szCs w:val="24"/>
          <w:lang w:val="en-GB"/>
        </w:rPr>
      </w:pPr>
      <w:r>
        <w:rPr>
          <w:rFonts w:eastAsia="Calibri"/>
          <w:sz w:val="24"/>
          <w:szCs w:val="24"/>
          <w:lang w:val="en-GB"/>
        </w:rPr>
        <w:t>the European Space Agency,</w:t>
      </w:r>
    </w:p>
    <w:p w14:paraId="7E79B3E4" w14:textId="77777777" w:rsidR="00DE42F1" w:rsidRDefault="00DE42F1">
      <w:pPr>
        <w:spacing w:after="200" w:line="276" w:lineRule="auto"/>
        <w:jc w:val="center"/>
        <w:rPr>
          <w:rFonts w:eastAsia="Calibri"/>
          <w:sz w:val="24"/>
          <w:szCs w:val="24"/>
          <w:lang w:val="en-GB"/>
        </w:rPr>
      </w:pPr>
    </w:p>
    <w:p w14:paraId="1DF7322F" w14:textId="77777777" w:rsidR="00DE42F1" w:rsidRDefault="00F52AC5">
      <w:pPr>
        <w:spacing w:after="200" w:line="276" w:lineRule="auto"/>
        <w:jc w:val="both"/>
        <w:rPr>
          <w:rFonts w:eastAsia="Calibri"/>
          <w:sz w:val="24"/>
          <w:szCs w:val="24"/>
          <w:lang w:val="en-GB"/>
        </w:rPr>
      </w:pPr>
      <w:r>
        <w:rPr>
          <w:rFonts w:eastAsia="Calibri"/>
          <w:sz w:val="24"/>
          <w:szCs w:val="24"/>
          <w:lang w:val="en-GB"/>
        </w:rPr>
        <w:t>Hereinafter referred to as “the Parties”,</w:t>
      </w:r>
    </w:p>
    <w:p w14:paraId="2F4CEE65" w14:textId="77777777" w:rsidR="00DE42F1" w:rsidRDefault="00F52AC5">
      <w:pPr>
        <w:spacing w:after="200" w:line="276" w:lineRule="auto"/>
        <w:jc w:val="both"/>
        <w:rPr>
          <w:rFonts w:eastAsia="Calibri"/>
          <w:sz w:val="24"/>
          <w:szCs w:val="24"/>
          <w:lang w:val="en-GB"/>
        </w:rPr>
      </w:pPr>
      <w:r>
        <w:rPr>
          <w:rFonts w:eastAsia="Calibri"/>
          <w:sz w:val="24"/>
          <w:szCs w:val="24"/>
          <w:lang w:val="en-GB"/>
        </w:rPr>
        <w:t>RECOGNIZING the important role of their joint co-operation in ensuring peace, international security, and mutual confidence,</w:t>
      </w:r>
    </w:p>
    <w:p w14:paraId="356270CF" w14:textId="77777777" w:rsidR="00DE42F1" w:rsidRDefault="00F52AC5">
      <w:pPr>
        <w:spacing w:after="200" w:line="276" w:lineRule="auto"/>
        <w:jc w:val="both"/>
        <w:rPr>
          <w:rFonts w:eastAsia="Calibri"/>
          <w:sz w:val="24"/>
          <w:szCs w:val="24"/>
          <w:lang w:val="en-GB"/>
        </w:rPr>
      </w:pPr>
      <w:r>
        <w:rPr>
          <w:rFonts w:eastAsia="Calibri"/>
          <w:sz w:val="24"/>
          <w:szCs w:val="24"/>
          <w:lang w:val="en-GB"/>
        </w:rPr>
        <w:t xml:space="preserve">RECALLING that European Space Agency Agreement (ESA) is an intergovernmental organization established by the Convention that entered into force on October 30, 1980 with twenty-two Member States: Austria, Belgium, The Czech Republic, Denmark, Estonia, Finland, France, Germany, Greece, Hungary, Ireland, Italy, Luxembourg, The Netherlands, Norway, Poland, Portugal, Romania, Spain, Sweden, Switzerland and The United Kingdom, </w:t>
      </w:r>
    </w:p>
    <w:p w14:paraId="1C8E800E" w14:textId="77777777" w:rsidR="00DE42F1" w:rsidRDefault="00F52AC5">
      <w:pPr>
        <w:spacing w:after="200" w:line="276" w:lineRule="auto"/>
        <w:jc w:val="both"/>
        <w:rPr>
          <w:rFonts w:eastAsia="Calibri"/>
          <w:sz w:val="24"/>
          <w:szCs w:val="24"/>
          <w:lang w:val="en-GB"/>
        </w:rPr>
      </w:pPr>
      <w:r w:rsidRPr="00A91C6B">
        <w:rPr>
          <w:rFonts w:eastAsia="Calibri"/>
          <w:sz w:val="24"/>
          <w:szCs w:val="24"/>
          <w:lang w:val="en-GB"/>
        </w:rPr>
        <w:t>RECALLING that Latvia is an Associated Member State with ESA through the Association Agreement between the Government of the Republic of Latvia and the European Space Agency which was signed in Riga on 30 June 2020,</w:t>
      </w:r>
    </w:p>
    <w:p w14:paraId="21D35E2C" w14:textId="77777777" w:rsidR="00DE42F1" w:rsidRDefault="00F52AC5">
      <w:pPr>
        <w:spacing w:after="200" w:line="276" w:lineRule="auto"/>
        <w:jc w:val="both"/>
        <w:rPr>
          <w:rFonts w:eastAsia="Calibri"/>
          <w:sz w:val="24"/>
          <w:szCs w:val="24"/>
          <w:lang w:val="en-GB"/>
        </w:rPr>
      </w:pPr>
      <w:r>
        <w:rPr>
          <w:rFonts w:eastAsia="Calibri"/>
          <w:sz w:val="24"/>
          <w:szCs w:val="24"/>
          <w:lang w:val="en-GB"/>
        </w:rPr>
        <w:t>CONSIDERING the Agreement between the States parties to the Convention for the establishment of a European Space Agency and the European Space Agency Agreement for the protection and the exchange of classified information, entering into force on 20 June 2003,</w:t>
      </w:r>
    </w:p>
    <w:p w14:paraId="44D08398" w14:textId="6E873C4A" w:rsidR="00DE42F1" w:rsidRDefault="00F52AC5">
      <w:pPr>
        <w:spacing w:after="200" w:line="276" w:lineRule="auto"/>
        <w:jc w:val="both"/>
        <w:rPr>
          <w:rFonts w:eastAsia="Calibri"/>
          <w:sz w:val="24"/>
          <w:szCs w:val="24"/>
          <w:lang w:val="en-GB"/>
        </w:rPr>
      </w:pPr>
      <w:r>
        <w:rPr>
          <w:rFonts w:eastAsia="Calibri"/>
          <w:sz w:val="24"/>
          <w:szCs w:val="24"/>
          <w:lang w:val="en-GB"/>
        </w:rPr>
        <w:t xml:space="preserve">INTENDING to ensure the protection of DIENESTA VAJADZĪBĀM and ESA RESTRICTED </w:t>
      </w:r>
      <w:r w:rsidR="00620A3A">
        <w:rPr>
          <w:rFonts w:eastAsia="Calibri"/>
          <w:sz w:val="24"/>
          <w:szCs w:val="24"/>
          <w:lang w:val="en-GB"/>
        </w:rPr>
        <w:t xml:space="preserve">information </w:t>
      </w:r>
      <w:r>
        <w:rPr>
          <w:rFonts w:eastAsia="Calibri"/>
          <w:sz w:val="24"/>
          <w:szCs w:val="24"/>
          <w:lang w:val="en-GB"/>
        </w:rPr>
        <w:t>that is exchanged between the ESA and the Republic of Latvia, as well as with contractors or between contractors of the two Parties,</w:t>
      </w:r>
    </w:p>
    <w:p w14:paraId="0E552E3F" w14:textId="77777777" w:rsidR="00DE42F1" w:rsidRDefault="00F52AC5">
      <w:pPr>
        <w:spacing w:after="200" w:line="276" w:lineRule="auto"/>
        <w:jc w:val="both"/>
        <w:rPr>
          <w:rFonts w:eastAsia="Calibri"/>
          <w:sz w:val="24"/>
          <w:szCs w:val="24"/>
          <w:lang w:val="en-GB"/>
        </w:rPr>
      </w:pPr>
      <w:r>
        <w:rPr>
          <w:rFonts w:eastAsia="Calibri"/>
          <w:sz w:val="24"/>
          <w:szCs w:val="24"/>
          <w:lang w:val="en-GB"/>
        </w:rPr>
        <w:t xml:space="preserve"> </w:t>
      </w:r>
    </w:p>
    <w:p w14:paraId="74DBDA0F" w14:textId="77777777" w:rsidR="00DE42F1" w:rsidRDefault="00F52AC5">
      <w:pPr>
        <w:spacing w:after="200" w:line="276" w:lineRule="auto"/>
        <w:jc w:val="both"/>
        <w:rPr>
          <w:rFonts w:eastAsia="Calibri"/>
          <w:sz w:val="24"/>
          <w:szCs w:val="24"/>
          <w:lang w:val="en-GB"/>
        </w:rPr>
      </w:pPr>
      <w:r>
        <w:rPr>
          <w:rFonts w:eastAsia="Calibri"/>
          <w:sz w:val="24"/>
          <w:szCs w:val="24"/>
          <w:lang w:val="en-GB"/>
        </w:rPr>
        <w:t>Have agreed as follows:</w:t>
      </w:r>
    </w:p>
    <w:p w14:paraId="314973FA" w14:textId="77777777" w:rsidR="00DE42F1" w:rsidRDefault="00F52AC5">
      <w:pPr>
        <w:spacing w:after="200" w:line="276" w:lineRule="auto"/>
        <w:rPr>
          <w:rFonts w:eastAsia="Calibri"/>
          <w:sz w:val="24"/>
          <w:szCs w:val="24"/>
          <w:lang w:val="en-GB"/>
        </w:rPr>
      </w:pPr>
      <w:r>
        <w:br w:type="page"/>
      </w:r>
    </w:p>
    <w:p w14:paraId="69F3017A" w14:textId="77777777" w:rsidR="00DE42F1" w:rsidRDefault="00F52AC5">
      <w:pPr>
        <w:spacing w:after="200" w:line="276" w:lineRule="auto"/>
        <w:jc w:val="center"/>
        <w:rPr>
          <w:rFonts w:eastAsia="Calibri"/>
          <w:sz w:val="24"/>
          <w:szCs w:val="24"/>
          <w:lang w:val="en-GB"/>
        </w:rPr>
      </w:pPr>
      <w:r>
        <w:rPr>
          <w:rFonts w:eastAsia="Calibri"/>
          <w:sz w:val="24"/>
          <w:szCs w:val="24"/>
          <w:lang w:val="en-GB"/>
        </w:rPr>
        <w:lastRenderedPageBreak/>
        <w:t>Article 1</w:t>
      </w:r>
    </w:p>
    <w:p w14:paraId="2A8CA659" w14:textId="77777777" w:rsidR="00DE42F1" w:rsidRDefault="00F52AC5">
      <w:pPr>
        <w:spacing w:after="200" w:line="276" w:lineRule="auto"/>
        <w:jc w:val="center"/>
        <w:rPr>
          <w:rFonts w:eastAsia="Calibri"/>
          <w:sz w:val="24"/>
          <w:szCs w:val="24"/>
          <w:lang w:val="en-GB"/>
        </w:rPr>
      </w:pPr>
      <w:r>
        <w:rPr>
          <w:rFonts w:eastAsia="Calibri"/>
          <w:sz w:val="24"/>
          <w:szCs w:val="24"/>
          <w:lang w:val="en-GB"/>
        </w:rPr>
        <w:t>Scope and Definitions</w:t>
      </w:r>
    </w:p>
    <w:p w14:paraId="70D675ED" w14:textId="553F5732" w:rsidR="00DE42F1" w:rsidRDefault="00F52AC5">
      <w:pPr>
        <w:numPr>
          <w:ilvl w:val="0"/>
          <w:numId w:val="1"/>
        </w:numPr>
        <w:spacing w:after="200" w:line="276" w:lineRule="auto"/>
        <w:contextualSpacing/>
        <w:jc w:val="both"/>
        <w:rPr>
          <w:rFonts w:eastAsia="Calibri"/>
          <w:sz w:val="24"/>
          <w:szCs w:val="24"/>
          <w:lang w:val="en-GB"/>
        </w:rPr>
      </w:pPr>
      <w:r>
        <w:rPr>
          <w:rFonts w:eastAsia="Calibri"/>
          <w:sz w:val="24"/>
          <w:szCs w:val="24"/>
          <w:lang w:val="en-GB"/>
        </w:rPr>
        <w:t xml:space="preserve">This Memorandum of Understanding on the mutual protection of DIENESTA VAJADZĪBĀM and ESA RESTRICTED </w:t>
      </w:r>
      <w:r w:rsidR="00620A3A">
        <w:rPr>
          <w:rFonts w:eastAsia="Calibri"/>
          <w:sz w:val="24"/>
          <w:szCs w:val="24"/>
          <w:lang w:val="en-GB"/>
        </w:rPr>
        <w:t xml:space="preserve">information </w:t>
      </w:r>
      <w:r>
        <w:rPr>
          <w:rFonts w:eastAsia="Calibri"/>
          <w:sz w:val="24"/>
          <w:szCs w:val="24"/>
          <w:lang w:val="en-GB"/>
        </w:rPr>
        <w:t>shall apply to all agreements or memorandums of understanding on cooperation to be concluded between the Parties and to contracts involving the exchange of DIENESTA VAJADZĪBĀM and ESA RESTRICTED</w:t>
      </w:r>
      <w:r w:rsidR="00620A3A" w:rsidRPr="00620A3A">
        <w:rPr>
          <w:rFonts w:eastAsia="Calibri"/>
          <w:sz w:val="24"/>
          <w:szCs w:val="24"/>
          <w:lang w:val="en-GB"/>
        </w:rPr>
        <w:t xml:space="preserve"> </w:t>
      </w:r>
      <w:r w:rsidR="00620A3A">
        <w:rPr>
          <w:rFonts w:eastAsia="Calibri"/>
          <w:sz w:val="24"/>
          <w:szCs w:val="24"/>
          <w:lang w:val="en-GB"/>
        </w:rPr>
        <w:t>information between the Parties</w:t>
      </w:r>
      <w:r>
        <w:rPr>
          <w:rFonts w:eastAsia="Calibri"/>
          <w:sz w:val="24"/>
          <w:szCs w:val="24"/>
          <w:lang w:val="en-GB"/>
        </w:rPr>
        <w:t>.</w:t>
      </w:r>
    </w:p>
    <w:p w14:paraId="6E76FDE1" w14:textId="77777777" w:rsidR="00DE42F1" w:rsidRDefault="00DE42F1">
      <w:pPr>
        <w:spacing w:after="200" w:line="276" w:lineRule="auto"/>
        <w:ind w:left="1440"/>
        <w:contextualSpacing/>
        <w:jc w:val="both"/>
        <w:rPr>
          <w:rFonts w:eastAsia="Calibri"/>
          <w:sz w:val="24"/>
          <w:szCs w:val="24"/>
          <w:lang w:val="en-GB"/>
        </w:rPr>
      </w:pPr>
    </w:p>
    <w:p w14:paraId="65F69972" w14:textId="77777777" w:rsidR="00DE42F1" w:rsidRDefault="00F52AC5">
      <w:pPr>
        <w:numPr>
          <w:ilvl w:val="0"/>
          <w:numId w:val="1"/>
        </w:numPr>
        <w:spacing w:after="200" w:line="276" w:lineRule="auto"/>
        <w:contextualSpacing/>
        <w:jc w:val="both"/>
        <w:rPr>
          <w:rFonts w:eastAsia="Calibri"/>
          <w:sz w:val="24"/>
          <w:szCs w:val="24"/>
          <w:lang w:val="en-GB"/>
        </w:rPr>
      </w:pPr>
      <w:r>
        <w:rPr>
          <w:rFonts w:eastAsia="Calibri"/>
          <w:sz w:val="24"/>
          <w:szCs w:val="24"/>
          <w:lang w:val="en-GB"/>
        </w:rPr>
        <w:t>For the purpose of this Memorandum of Understanding:</w:t>
      </w:r>
    </w:p>
    <w:p w14:paraId="40699C3B" w14:textId="77777777" w:rsidR="00DE42F1" w:rsidRDefault="00DE42F1">
      <w:pPr>
        <w:spacing w:after="200" w:line="276" w:lineRule="auto"/>
        <w:ind w:left="720"/>
        <w:contextualSpacing/>
        <w:jc w:val="both"/>
        <w:rPr>
          <w:rFonts w:eastAsia="Calibri"/>
          <w:sz w:val="24"/>
          <w:szCs w:val="24"/>
          <w:lang w:val="en-GB"/>
        </w:rPr>
      </w:pPr>
    </w:p>
    <w:p w14:paraId="2E9B59E7" w14:textId="2F02BD5D" w:rsidR="00DE42F1" w:rsidRDefault="00620A3A">
      <w:pPr>
        <w:numPr>
          <w:ilvl w:val="0"/>
          <w:numId w:val="2"/>
        </w:numPr>
        <w:spacing w:after="200" w:line="276" w:lineRule="auto"/>
        <w:contextualSpacing/>
        <w:jc w:val="both"/>
        <w:rPr>
          <w:rFonts w:eastAsia="Calibri"/>
          <w:sz w:val="24"/>
          <w:szCs w:val="24"/>
          <w:lang w:val="en-GB"/>
        </w:rPr>
      </w:pPr>
      <w:r>
        <w:rPr>
          <w:rFonts w:eastAsia="Calibri"/>
          <w:sz w:val="24"/>
          <w:szCs w:val="24"/>
          <w:lang w:val="en-GB"/>
        </w:rPr>
        <w:t>ESA RESTRICTED i</w:t>
      </w:r>
      <w:r w:rsidR="00F52AC5">
        <w:rPr>
          <w:rFonts w:eastAsia="Calibri"/>
          <w:sz w:val="24"/>
          <w:szCs w:val="24"/>
          <w:lang w:val="en-GB"/>
        </w:rPr>
        <w:t xml:space="preserve">nformation is defined in the ESA Security Regulations. </w:t>
      </w:r>
    </w:p>
    <w:p w14:paraId="18D4BDED" w14:textId="77777777" w:rsidR="00DE42F1" w:rsidRDefault="00DE42F1">
      <w:pPr>
        <w:spacing w:after="200" w:line="276" w:lineRule="auto"/>
        <w:ind w:left="1800"/>
        <w:contextualSpacing/>
        <w:jc w:val="both"/>
        <w:rPr>
          <w:rFonts w:eastAsia="Calibri"/>
          <w:sz w:val="24"/>
          <w:szCs w:val="24"/>
          <w:lang w:val="en-GB"/>
        </w:rPr>
      </w:pPr>
    </w:p>
    <w:p w14:paraId="3486D9C2" w14:textId="5FDDF05D" w:rsidR="00DE42F1" w:rsidRDefault="00620A3A">
      <w:pPr>
        <w:numPr>
          <w:ilvl w:val="0"/>
          <w:numId w:val="2"/>
        </w:numPr>
        <w:spacing w:after="200" w:line="276" w:lineRule="auto"/>
        <w:contextualSpacing/>
        <w:jc w:val="both"/>
        <w:rPr>
          <w:rFonts w:eastAsia="Calibri"/>
          <w:sz w:val="24"/>
          <w:szCs w:val="24"/>
          <w:lang w:val="en-GB"/>
        </w:rPr>
      </w:pPr>
      <w:r>
        <w:rPr>
          <w:rFonts w:eastAsia="Calibri"/>
          <w:sz w:val="24"/>
          <w:szCs w:val="24"/>
          <w:lang w:val="en-GB"/>
        </w:rPr>
        <w:t>DIENESTA VAJADZĪBĀM i</w:t>
      </w:r>
      <w:r w:rsidR="00F52AC5">
        <w:rPr>
          <w:rFonts w:eastAsia="Calibri"/>
          <w:sz w:val="24"/>
          <w:szCs w:val="24"/>
          <w:lang w:val="en-GB"/>
        </w:rPr>
        <w:t>nformation is defined in Latvian national laws and regulations.</w:t>
      </w:r>
    </w:p>
    <w:p w14:paraId="345CA4D8" w14:textId="77777777" w:rsidR="00DE42F1" w:rsidRDefault="00DE42F1">
      <w:pPr>
        <w:spacing w:after="200" w:line="276" w:lineRule="auto"/>
        <w:ind w:left="1080"/>
        <w:contextualSpacing/>
        <w:jc w:val="both"/>
        <w:rPr>
          <w:rFonts w:eastAsia="Calibri"/>
          <w:sz w:val="24"/>
          <w:szCs w:val="24"/>
          <w:lang w:val="en-GB"/>
        </w:rPr>
      </w:pPr>
    </w:p>
    <w:p w14:paraId="612CC33D" w14:textId="77777777" w:rsidR="00DE42F1" w:rsidRDefault="00F52AC5">
      <w:pPr>
        <w:numPr>
          <w:ilvl w:val="0"/>
          <w:numId w:val="2"/>
        </w:numPr>
        <w:spacing w:after="200" w:line="276" w:lineRule="auto"/>
        <w:contextualSpacing/>
        <w:rPr>
          <w:rFonts w:eastAsia="Calibri"/>
          <w:sz w:val="24"/>
          <w:szCs w:val="24"/>
          <w:lang w:val="en-GB"/>
        </w:rPr>
      </w:pPr>
      <w:r>
        <w:rPr>
          <w:rFonts w:eastAsia="Calibri"/>
          <w:sz w:val="24"/>
          <w:szCs w:val="24"/>
          <w:lang w:val="en-GB"/>
        </w:rPr>
        <w:t xml:space="preserve">“Classified Contract” means a contract (including a sub-contract), or pre-contractual negotiations, which contains DIENESTA VAJADZĪBĀM and ESA RESTRICTED information or which involves the access to, or the generation, use or transmission of DIENESTA VAJADZĪBĀM and ESA RESTRICTED information. </w:t>
      </w:r>
    </w:p>
    <w:p w14:paraId="0D4AF406" w14:textId="77777777" w:rsidR="00DE42F1" w:rsidRDefault="00DE42F1">
      <w:pPr>
        <w:spacing w:after="200" w:line="276" w:lineRule="auto"/>
        <w:ind w:left="1080"/>
        <w:contextualSpacing/>
        <w:rPr>
          <w:rFonts w:eastAsia="Calibri"/>
          <w:sz w:val="24"/>
          <w:szCs w:val="24"/>
          <w:lang w:val="en-GB"/>
        </w:rPr>
      </w:pPr>
    </w:p>
    <w:p w14:paraId="0F803D22" w14:textId="77777777" w:rsidR="00DE42F1" w:rsidRDefault="00F52AC5">
      <w:pPr>
        <w:numPr>
          <w:ilvl w:val="0"/>
          <w:numId w:val="2"/>
        </w:numPr>
        <w:spacing w:after="200" w:line="276" w:lineRule="auto"/>
        <w:contextualSpacing/>
        <w:jc w:val="both"/>
        <w:rPr>
          <w:rFonts w:eastAsia="Calibri"/>
          <w:sz w:val="24"/>
          <w:szCs w:val="24"/>
          <w:lang w:val="en-GB"/>
        </w:rPr>
      </w:pPr>
      <w:r>
        <w:rPr>
          <w:rFonts w:eastAsia="Calibri"/>
          <w:sz w:val="24"/>
          <w:szCs w:val="24"/>
          <w:lang w:val="en-GB"/>
        </w:rPr>
        <w:t xml:space="preserve"> “Security Authority” (SA) means the authority designated by a Party as being responsible for the implementation and supervision of this Memorandum of Understanding. </w:t>
      </w:r>
    </w:p>
    <w:p w14:paraId="45B6089C" w14:textId="790A69D2" w:rsidR="00DE42F1" w:rsidRDefault="00F52AC5">
      <w:pPr>
        <w:numPr>
          <w:ilvl w:val="0"/>
          <w:numId w:val="2"/>
        </w:numPr>
        <w:spacing w:after="200" w:line="276" w:lineRule="auto"/>
        <w:contextualSpacing/>
        <w:jc w:val="both"/>
        <w:rPr>
          <w:rFonts w:eastAsia="Calibri"/>
          <w:sz w:val="24"/>
          <w:szCs w:val="24"/>
          <w:lang w:val="en-GB"/>
        </w:rPr>
      </w:pPr>
      <w:r>
        <w:rPr>
          <w:rFonts w:eastAsia="Calibri"/>
          <w:sz w:val="24"/>
          <w:szCs w:val="24"/>
          <w:lang w:val="en-GB"/>
        </w:rPr>
        <w:t>“Need to Know” means the principle according to which a positive determination is made by the Originator that a prospective recipient has a requirement for access to, knowledge or possession of ESA RESTRICTED or DIENESTA VAJADZĪBĀM</w:t>
      </w:r>
      <w:r w:rsidR="00620A3A" w:rsidRPr="00620A3A">
        <w:rPr>
          <w:rFonts w:eastAsia="Calibri"/>
          <w:sz w:val="24"/>
          <w:szCs w:val="24"/>
          <w:lang w:val="en-GB"/>
        </w:rPr>
        <w:t xml:space="preserve"> </w:t>
      </w:r>
      <w:r w:rsidR="00620A3A">
        <w:rPr>
          <w:rFonts w:eastAsia="Calibri"/>
          <w:sz w:val="24"/>
          <w:szCs w:val="24"/>
          <w:lang w:val="en-GB"/>
        </w:rPr>
        <w:t>information</w:t>
      </w:r>
      <w:r>
        <w:rPr>
          <w:rFonts w:eastAsia="Calibri"/>
          <w:sz w:val="24"/>
          <w:szCs w:val="24"/>
          <w:lang w:val="en-GB"/>
        </w:rPr>
        <w:t>, in order to perform official tasks or services.</w:t>
      </w:r>
    </w:p>
    <w:p w14:paraId="7375188B" w14:textId="77777777" w:rsidR="00DE42F1" w:rsidRDefault="00DE42F1">
      <w:pPr>
        <w:spacing w:after="200" w:line="276" w:lineRule="auto"/>
        <w:ind w:left="1080"/>
        <w:contextualSpacing/>
        <w:jc w:val="both"/>
        <w:rPr>
          <w:rFonts w:eastAsia="Calibri"/>
          <w:sz w:val="24"/>
          <w:szCs w:val="24"/>
          <w:lang w:val="en-GB"/>
        </w:rPr>
      </w:pPr>
    </w:p>
    <w:p w14:paraId="6E3B7E76" w14:textId="77777777" w:rsidR="00DE42F1" w:rsidRDefault="00F52AC5">
      <w:pPr>
        <w:numPr>
          <w:ilvl w:val="0"/>
          <w:numId w:val="2"/>
        </w:numPr>
        <w:spacing w:after="200" w:line="276" w:lineRule="auto"/>
        <w:contextualSpacing/>
        <w:jc w:val="both"/>
        <w:rPr>
          <w:rFonts w:eastAsia="Calibri"/>
          <w:sz w:val="24"/>
          <w:szCs w:val="24"/>
          <w:lang w:val="en-GB"/>
        </w:rPr>
      </w:pPr>
      <w:r>
        <w:rPr>
          <w:rFonts w:eastAsia="Calibri"/>
          <w:sz w:val="24"/>
          <w:szCs w:val="24"/>
          <w:lang w:val="en-GB"/>
        </w:rPr>
        <w:t>“Third Party” means any State including legal entities or individuals under its jurisdiction or International Organisation, other than Latvia and the ESA Member States.</w:t>
      </w:r>
    </w:p>
    <w:p w14:paraId="7B6F5958" w14:textId="77777777" w:rsidR="00DE42F1" w:rsidRDefault="00DE42F1">
      <w:pPr>
        <w:spacing w:after="200" w:line="276" w:lineRule="auto"/>
        <w:ind w:left="1800"/>
        <w:contextualSpacing/>
        <w:jc w:val="both"/>
        <w:rPr>
          <w:rFonts w:eastAsia="Calibri"/>
          <w:sz w:val="24"/>
          <w:szCs w:val="24"/>
          <w:lang w:val="en-GB"/>
        </w:rPr>
      </w:pPr>
    </w:p>
    <w:p w14:paraId="79C37522" w14:textId="77777777" w:rsidR="00DE42F1" w:rsidRDefault="00F52AC5">
      <w:pPr>
        <w:numPr>
          <w:ilvl w:val="0"/>
          <w:numId w:val="2"/>
        </w:numPr>
        <w:spacing w:after="200" w:line="276" w:lineRule="auto"/>
        <w:contextualSpacing/>
        <w:jc w:val="both"/>
        <w:rPr>
          <w:rFonts w:eastAsia="Calibri"/>
          <w:sz w:val="24"/>
          <w:szCs w:val="24"/>
          <w:lang w:val="en-GB"/>
        </w:rPr>
      </w:pPr>
      <w:r>
        <w:rPr>
          <w:rFonts w:eastAsia="Calibri"/>
          <w:sz w:val="24"/>
          <w:szCs w:val="24"/>
          <w:lang w:val="en-GB"/>
        </w:rPr>
        <w:t xml:space="preserve">“Originator” means the Republic of Latvia, ESA, the ESA Member States or an International Organisation, under whose authority DIENESTA VAJADZĪBĀM and ESA RESTRICTED information has been created and/or introduced into the Republic of Latvia or ESA and the ESA Member States. </w:t>
      </w:r>
    </w:p>
    <w:p w14:paraId="5A719668" w14:textId="77777777" w:rsidR="00DE42F1" w:rsidRDefault="00DE42F1">
      <w:pPr>
        <w:spacing w:after="200" w:line="276" w:lineRule="auto"/>
        <w:ind w:left="1080"/>
        <w:contextualSpacing/>
        <w:jc w:val="both"/>
        <w:rPr>
          <w:rFonts w:eastAsia="Calibri"/>
          <w:sz w:val="24"/>
          <w:szCs w:val="24"/>
          <w:lang w:val="en-GB"/>
        </w:rPr>
      </w:pPr>
    </w:p>
    <w:p w14:paraId="52A3F3C3" w14:textId="77777777" w:rsidR="00DE42F1" w:rsidRDefault="00F52AC5">
      <w:pPr>
        <w:numPr>
          <w:ilvl w:val="0"/>
          <w:numId w:val="2"/>
        </w:numPr>
        <w:spacing w:after="200" w:line="276" w:lineRule="auto"/>
        <w:jc w:val="both"/>
        <w:rPr>
          <w:rFonts w:eastAsia="Calibri"/>
          <w:sz w:val="24"/>
          <w:szCs w:val="24"/>
          <w:lang w:val="en-GB"/>
        </w:rPr>
      </w:pPr>
      <w:r>
        <w:rPr>
          <w:rFonts w:eastAsia="Calibri"/>
          <w:sz w:val="24"/>
          <w:szCs w:val="24"/>
          <w:lang w:val="en-GB"/>
        </w:rPr>
        <w:t>“</w:t>
      </w:r>
      <w:bookmarkStart w:id="0" w:name="__DdeLink__1080_142420165"/>
      <w:r>
        <w:rPr>
          <w:rFonts w:eastAsia="Calibri"/>
          <w:sz w:val="24"/>
          <w:szCs w:val="24"/>
          <w:lang w:val="en-GB"/>
        </w:rPr>
        <w:t>Programme Security Instruction</w:t>
      </w:r>
      <w:bookmarkEnd w:id="0"/>
      <w:r>
        <w:rPr>
          <w:rFonts w:eastAsia="Calibri"/>
          <w:sz w:val="24"/>
          <w:szCs w:val="24"/>
          <w:lang w:val="en-GB"/>
        </w:rPr>
        <w:t>” means a compilation of security regulations/procedures, which are applied to a specified programme or project in order to standardise security procedures. The Programme Security Instruction also constitutes an Annex to the Classified Contract, and may be revised throughout the programme/project lifecycle.</w:t>
      </w:r>
    </w:p>
    <w:p w14:paraId="76CB73D3" w14:textId="77777777" w:rsidR="00DE42F1" w:rsidRDefault="00F52AC5">
      <w:pPr>
        <w:spacing w:after="200" w:line="276" w:lineRule="auto"/>
        <w:jc w:val="center"/>
        <w:rPr>
          <w:rFonts w:eastAsia="Calibri"/>
          <w:sz w:val="24"/>
          <w:szCs w:val="24"/>
          <w:lang w:val="en-GB"/>
        </w:rPr>
      </w:pPr>
      <w:r>
        <w:rPr>
          <w:rFonts w:eastAsia="Calibri"/>
          <w:sz w:val="24"/>
          <w:szCs w:val="24"/>
          <w:lang w:val="en-GB"/>
        </w:rPr>
        <w:lastRenderedPageBreak/>
        <w:t>Article 2</w:t>
      </w:r>
    </w:p>
    <w:p w14:paraId="76276CBF" w14:textId="77777777" w:rsidR="00DE42F1" w:rsidRDefault="00F52AC5">
      <w:pPr>
        <w:spacing w:after="200" w:line="276" w:lineRule="auto"/>
        <w:jc w:val="center"/>
        <w:rPr>
          <w:rFonts w:eastAsia="Calibri"/>
          <w:sz w:val="24"/>
          <w:szCs w:val="24"/>
          <w:lang w:val="en-GB"/>
        </w:rPr>
      </w:pPr>
      <w:r>
        <w:rPr>
          <w:rFonts w:eastAsia="Calibri"/>
          <w:sz w:val="24"/>
          <w:szCs w:val="24"/>
          <w:lang w:val="en-GB"/>
        </w:rPr>
        <w:t>Comparability</w:t>
      </w:r>
    </w:p>
    <w:p w14:paraId="6183C868" w14:textId="77777777" w:rsidR="00DE42F1" w:rsidRDefault="00F52AC5">
      <w:pPr>
        <w:spacing w:after="200" w:line="276" w:lineRule="auto"/>
        <w:jc w:val="both"/>
        <w:rPr>
          <w:rFonts w:eastAsia="Calibri"/>
          <w:sz w:val="24"/>
          <w:szCs w:val="24"/>
          <w:lang w:val="en-GB"/>
        </w:rPr>
      </w:pPr>
      <w:r>
        <w:rPr>
          <w:rFonts w:eastAsia="Calibri"/>
          <w:sz w:val="24"/>
          <w:szCs w:val="24"/>
          <w:lang w:val="en-GB"/>
        </w:rPr>
        <w:t>The Parties stipulate that the following security markings are considered equivalent:</w:t>
      </w:r>
    </w:p>
    <w:p w14:paraId="17AC22B6" w14:textId="77777777" w:rsidR="00DE42F1" w:rsidRDefault="00DE42F1">
      <w:pPr>
        <w:spacing w:after="200" w:line="276" w:lineRule="auto"/>
        <w:ind w:left="720"/>
        <w:contextualSpacing/>
        <w:jc w:val="both"/>
        <w:rPr>
          <w:rFonts w:eastAsia="Calibri"/>
          <w:sz w:val="24"/>
          <w:szCs w:val="24"/>
          <w:lang w:val="en-GB"/>
        </w:rPr>
      </w:pPr>
    </w:p>
    <w:tbl>
      <w:tblPr>
        <w:tblStyle w:val="TableGrid1"/>
        <w:tblW w:w="9118" w:type="dxa"/>
        <w:jc w:val="center"/>
        <w:tblLook w:val="04A0" w:firstRow="1" w:lastRow="0" w:firstColumn="1" w:lastColumn="0" w:noHBand="0" w:noVBand="1"/>
      </w:tblPr>
      <w:tblGrid>
        <w:gridCol w:w="4560"/>
        <w:gridCol w:w="4558"/>
      </w:tblGrid>
      <w:tr w:rsidR="00DE42F1" w14:paraId="132947B8" w14:textId="77777777">
        <w:trPr>
          <w:jc w:val="center"/>
        </w:trPr>
        <w:tc>
          <w:tcPr>
            <w:tcW w:w="4559" w:type="dxa"/>
            <w:shd w:val="clear" w:color="auto" w:fill="auto"/>
          </w:tcPr>
          <w:p w14:paraId="41BC6D4B" w14:textId="77777777" w:rsidR="00DE42F1" w:rsidRDefault="00F52AC5">
            <w:pPr>
              <w:contextualSpacing/>
              <w:jc w:val="center"/>
              <w:rPr>
                <w:b/>
                <w:sz w:val="24"/>
                <w:szCs w:val="24"/>
              </w:rPr>
            </w:pPr>
            <w:r>
              <w:rPr>
                <w:rFonts w:eastAsia="Calibri"/>
                <w:b/>
                <w:sz w:val="24"/>
                <w:szCs w:val="24"/>
              </w:rPr>
              <w:t>Republic of Latvia</w:t>
            </w:r>
          </w:p>
        </w:tc>
        <w:tc>
          <w:tcPr>
            <w:tcW w:w="4558" w:type="dxa"/>
            <w:shd w:val="clear" w:color="auto" w:fill="auto"/>
          </w:tcPr>
          <w:p w14:paraId="74B9B387" w14:textId="77777777" w:rsidR="00DE42F1" w:rsidRDefault="00F52AC5">
            <w:pPr>
              <w:contextualSpacing/>
              <w:jc w:val="center"/>
              <w:rPr>
                <w:b/>
                <w:sz w:val="24"/>
                <w:szCs w:val="24"/>
              </w:rPr>
            </w:pPr>
            <w:r>
              <w:rPr>
                <w:rFonts w:eastAsia="Calibri"/>
                <w:b/>
                <w:sz w:val="24"/>
                <w:szCs w:val="24"/>
              </w:rPr>
              <w:t>European Space Agency</w:t>
            </w:r>
          </w:p>
        </w:tc>
      </w:tr>
      <w:tr w:rsidR="00DE42F1" w14:paraId="706C9DA1" w14:textId="77777777">
        <w:trPr>
          <w:jc w:val="center"/>
        </w:trPr>
        <w:tc>
          <w:tcPr>
            <w:tcW w:w="4559" w:type="dxa"/>
            <w:shd w:val="clear" w:color="auto" w:fill="auto"/>
          </w:tcPr>
          <w:p w14:paraId="31B1131E" w14:textId="77777777" w:rsidR="00DE42F1" w:rsidRDefault="00F52AC5">
            <w:pPr>
              <w:contextualSpacing/>
              <w:jc w:val="center"/>
              <w:rPr>
                <w:sz w:val="24"/>
                <w:szCs w:val="24"/>
              </w:rPr>
            </w:pPr>
            <w:r>
              <w:rPr>
                <w:rFonts w:eastAsia="Calibri"/>
                <w:sz w:val="24"/>
                <w:szCs w:val="24"/>
              </w:rPr>
              <w:t>DIENESTA VAJADZĪBĀM</w:t>
            </w:r>
          </w:p>
        </w:tc>
        <w:tc>
          <w:tcPr>
            <w:tcW w:w="4558" w:type="dxa"/>
            <w:shd w:val="clear" w:color="auto" w:fill="auto"/>
          </w:tcPr>
          <w:p w14:paraId="7137455B" w14:textId="77777777" w:rsidR="00DE42F1" w:rsidRDefault="00F52AC5">
            <w:pPr>
              <w:contextualSpacing/>
              <w:jc w:val="center"/>
              <w:rPr>
                <w:sz w:val="24"/>
                <w:szCs w:val="24"/>
              </w:rPr>
            </w:pPr>
            <w:r>
              <w:rPr>
                <w:rFonts w:eastAsia="Calibri"/>
                <w:sz w:val="24"/>
                <w:szCs w:val="24"/>
              </w:rPr>
              <w:t>ESA RESTRICTED</w:t>
            </w:r>
          </w:p>
        </w:tc>
      </w:tr>
    </w:tbl>
    <w:p w14:paraId="11E82725" w14:textId="77777777" w:rsidR="00DE42F1" w:rsidRDefault="00DE42F1">
      <w:pPr>
        <w:spacing w:after="200" w:line="276" w:lineRule="auto"/>
        <w:ind w:left="720"/>
        <w:contextualSpacing/>
        <w:jc w:val="both"/>
        <w:rPr>
          <w:rFonts w:eastAsia="Calibri"/>
          <w:sz w:val="24"/>
          <w:szCs w:val="24"/>
          <w:lang w:val="en-GB"/>
        </w:rPr>
      </w:pPr>
    </w:p>
    <w:p w14:paraId="12328173" w14:textId="77777777" w:rsidR="00DE42F1" w:rsidRDefault="00F52AC5">
      <w:pPr>
        <w:spacing w:after="200" w:line="276" w:lineRule="auto"/>
        <w:jc w:val="center"/>
        <w:rPr>
          <w:rFonts w:eastAsia="Calibri"/>
          <w:sz w:val="24"/>
          <w:szCs w:val="24"/>
          <w:lang w:val="en-GB"/>
        </w:rPr>
      </w:pPr>
      <w:r>
        <w:rPr>
          <w:rFonts w:eastAsia="Calibri"/>
          <w:sz w:val="24"/>
          <w:szCs w:val="24"/>
          <w:lang w:val="en-GB"/>
        </w:rPr>
        <w:t>Article 3</w:t>
      </w:r>
    </w:p>
    <w:p w14:paraId="369CC56F" w14:textId="77777777" w:rsidR="00DE42F1" w:rsidRDefault="00F52AC5">
      <w:pPr>
        <w:keepNext/>
        <w:keepLines/>
        <w:spacing w:line="360" w:lineRule="auto"/>
        <w:ind w:right="-45"/>
        <w:jc w:val="center"/>
        <w:outlineLvl w:val="1"/>
        <w:rPr>
          <w:rFonts w:eastAsia="Calibri Light"/>
          <w:b/>
          <w:bCs/>
          <w:color w:val="4472C4"/>
          <w:sz w:val="24"/>
          <w:szCs w:val="24"/>
          <w:lang w:val="en-GB"/>
        </w:rPr>
      </w:pPr>
      <w:r>
        <w:rPr>
          <w:rFonts w:eastAsia="Calibri"/>
          <w:sz w:val="24"/>
          <w:szCs w:val="24"/>
          <w:lang w:val="en-GB"/>
        </w:rPr>
        <w:t>Security Authorities</w:t>
      </w:r>
    </w:p>
    <w:p w14:paraId="703444DB" w14:textId="77777777" w:rsidR="00DE42F1" w:rsidRDefault="00F52AC5">
      <w:pPr>
        <w:spacing w:after="200" w:line="276" w:lineRule="auto"/>
        <w:jc w:val="both"/>
        <w:rPr>
          <w:rFonts w:eastAsia="Calibri"/>
          <w:sz w:val="24"/>
          <w:szCs w:val="24"/>
          <w:lang w:val="en-GB"/>
        </w:rPr>
      </w:pPr>
      <w:r>
        <w:rPr>
          <w:rFonts w:eastAsia="Calibri"/>
          <w:sz w:val="24"/>
          <w:szCs w:val="24"/>
          <w:lang w:val="en-GB"/>
        </w:rPr>
        <w:t>The SAs designated by the Parties are:</w:t>
      </w:r>
    </w:p>
    <w:tbl>
      <w:tblPr>
        <w:tblW w:w="8532" w:type="dxa"/>
        <w:jc w:val="center"/>
        <w:tblCellMar>
          <w:left w:w="98" w:type="dxa"/>
        </w:tblCellMar>
        <w:tblLook w:val="0000" w:firstRow="0" w:lastRow="0" w:firstColumn="0" w:lastColumn="0" w:noHBand="0" w:noVBand="0"/>
      </w:tblPr>
      <w:tblGrid>
        <w:gridCol w:w="4267"/>
        <w:gridCol w:w="4265"/>
      </w:tblGrid>
      <w:tr w:rsidR="00DE42F1" w14:paraId="2B5BE091" w14:textId="77777777">
        <w:trPr>
          <w:trHeight w:hRule="exact" w:val="680"/>
          <w:jc w:val="center"/>
        </w:trPr>
        <w:tc>
          <w:tcPr>
            <w:tcW w:w="4266" w:type="dxa"/>
            <w:tcBorders>
              <w:top w:val="single" w:sz="4" w:space="0" w:color="000001"/>
              <w:left w:val="single" w:sz="4" w:space="0" w:color="000001"/>
              <w:bottom w:val="single" w:sz="4" w:space="0" w:color="000001"/>
            </w:tcBorders>
            <w:shd w:val="clear" w:color="auto" w:fill="auto"/>
            <w:vAlign w:val="center"/>
          </w:tcPr>
          <w:p w14:paraId="20427E6C" w14:textId="77777777" w:rsidR="00DE42F1" w:rsidRDefault="00F52AC5">
            <w:pPr>
              <w:tabs>
                <w:tab w:val="left" w:pos="864"/>
                <w:tab w:val="left" w:pos="1440"/>
                <w:tab w:val="left" w:pos="2160"/>
              </w:tabs>
              <w:spacing w:after="120" w:line="276" w:lineRule="auto"/>
              <w:ind w:right="54"/>
              <w:jc w:val="center"/>
              <w:textAlignment w:val="baseline"/>
              <w:rPr>
                <w:rFonts w:eastAsia="Calibri"/>
                <w:b/>
                <w:sz w:val="24"/>
                <w:szCs w:val="24"/>
                <w:lang w:val="en-GB"/>
              </w:rPr>
            </w:pPr>
            <w:r>
              <w:rPr>
                <w:rFonts w:eastAsia="Calibri"/>
                <w:b/>
                <w:sz w:val="24"/>
                <w:szCs w:val="24"/>
                <w:lang w:val="en-GB"/>
              </w:rPr>
              <w:t>Republic of Latvia</w:t>
            </w:r>
          </w:p>
        </w:tc>
        <w:tc>
          <w:tcPr>
            <w:tcW w:w="42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F8A843" w14:textId="77777777" w:rsidR="00DE42F1" w:rsidRDefault="00F52AC5">
            <w:pPr>
              <w:tabs>
                <w:tab w:val="left" w:pos="864"/>
                <w:tab w:val="left" w:pos="1440"/>
                <w:tab w:val="left" w:pos="2160"/>
              </w:tabs>
              <w:spacing w:after="120" w:line="276" w:lineRule="auto"/>
              <w:ind w:right="54"/>
              <w:jc w:val="center"/>
              <w:textAlignment w:val="baseline"/>
              <w:rPr>
                <w:rFonts w:eastAsia="Calibri"/>
                <w:b/>
                <w:sz w:val="24"/>
                <w:szCs w:val="24"/>
                <w:lang w:val="en-GB"/>
              </w:rPr>
            </w:pPr>
            <w:r>
              <w:rPr>
                <w:rFonts w:eastAsia="Calibri"/>
                <w:b/>
                <w:sz w:val="24"/>
                <w:szCs w:val="24"/>
                <w:lang w:val="en-GB"/>
              </w:rPr>
              <w:t>European Space Agency</w:t>
            </w:r>
          </w:p>
        </w:tc>
      </w:tr>
      <w:tr w:rsidR="00DE42F1" w14:paraId="52323938" w14:textId="77777777">
        <w:trPr>
          <w:trHeight w:hRule="exact" w:val="1078"/>
          <w:jc w:val="center"/>
        </w:trPr>
        <w:tc>
          <w:tcPr>
            <w:tcW w:w="4266" w:type="dxa"/>
            <w:tcBorders>
              <w:top w:val="single" w:sz="4" w:space="0" w:color="000001"/>
              <w:left w:val="single" w:sz="4" w:space="0" w:color="000001"/>
              <w:bottom w:val="single" w:sz="4" w:space="0" w:color="000001"/>
            </w:tcBorders>
            <w:shd w:val="clear" w:color="auto" w:fill="auto"/>
            <w:vAlign w:val="center"/>
          </w:tcPr>
          <w:p w14:paraId="7EC2E66D" w14:textId="77777777" w:rsidR="00DE42F1" w:rsidRDefault="00F52AC5">
            <w:pPr>
              <w:spacing w:line="276" w:lineRule="auto"/>
              <w:ind w:right="-131"/>
              <w:jc w:val="center"/>
              <w:rPr>
                <w:rFonts w:eastAsia="Calibri"/>
                <w:sz w:val="24"/>
                <w:szCs w:val="24"/>
                <w:lang w:val="en-GB"/>
              </w:rPr>
            </w:pPr>
            <w:r>
              <w:rPr>
                <w:rFonts w:eastAsia="Calibri"/>
                <w:sz w:val="24"/>
                <w:szCs w:val="24"/>
                <w:lang w:val="en-GB"/>
              </w:rPr>
              <w:t>Constitution Protection Bureau of the Republic of Latvia (National Security Authority of the Republic of Latvia)</w:t>
            </w:r>
          </w:p>
        </w:tc>
        <w:tc>
          <w:tcPr>
            <w:tcW w:w="42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0ED5F1" w14:textId="77777777" w:rsidR="00DE42F1" w:rsidRDefault="00F52AC5">
            <w:pPr>
              <w:spacing w:line="276" w:lineRule="auto"/>
              <w:ind w:right="-131"/>
              <w:jc w:val="center"/>
              <w:rPr>
                <w:rFonts w:eastAsia="Calibri"/>
                <w:sz w:val="24"/>
                <w:szCs w:val="24"/>
                <w:lang w:val="en-GB"/>
              </w:rPr>
            </w:pPr>
            <w:r>
              <w:rPr>
                <w:rFonts w:eastAsia="Calibri"/>
                <w:sz w:val="24"/>
                <w:szCs w:val="24"/>
                <w:lang w:val="en-GB"/>
              </w:rPr>
              <w:t>ESA Security Office</w:t>
            </w:r>
          </w:p>
        </w:tc>
      </w:tr>
    </w:tbl>
    <w:p w14:paraId="6BC9FBCC" w14:textId="77777777" w:rsidR="00DE42F1" w:rsidRDefault="00DE42F1">
      <w:pPr>
        <w:spacing w:after="200" w:line="276" w:lineRule="auto"/>
        <w:jc w:val="both"/>
        <w:rPr>
          <w:rFonts w:eastAsia="Calibri"/>
          <w:sz w:val="24"/>
          <w:szCs w:val="24"/>
          <w:lang w:val="en-GB"/>
        </w:rPr>
      </w:pPr>
    </w:p>
    <w:p w14:paraId="3ECDB4E0" w14:textId="77777777" w:rsidR="00DE42F1" w:rsidRDefault="00F52AC5">
      <w:pPr>
        <w:spacing w:after="200" w:line="276" w:lineRule="auto"/>
        <w:jc w:val="center"/>
        <w:rPr>
          <w:rFonts w:eastAsia="Calibri"/>
          <w:sz w:val="24"/>
          <w:szCs w:val="24"/>
          <w:lang w:val="en-GB"/>
        </w:rPr>
      </w:pPr>
      <w:r>
        <w:rPr>
          <w:rFonts w:eastAsia="Calibri"/>
          <w:sz w:val="24"/>
          <w:szCs w:val="24"/>
          <w:lang w:val="en-GB"/>
        </w:rPr>
        <w:t>Article 4</w:t>
      </w:r>
    </w:p>
    <w:p w14:paraId="74A0C146" w14:textId="77777777" w:rsidR="00DE42F1" w:rsidRDefault="00F52AC5">
      <w:pPr>
        <w:spacing w:after="200" w:line="276" w:lineRule="auto"/>
        <w:jc w:val="center"/>
        <w:rPr>
          <w:rFonts w:eastAsia="Calibri"/>
          <w:sz w:val="24"/>
          <w:szCs w:val="24"/>
          <w:lang w:val="en-GB"/>
        </w:rPr>
      </w:pPr>
      <w:r>
        <w:rPr>
          <w:rFonts w:eastAsia="Calibri"/>
          <w:sz w:val="24"/>
          <w:szCs w:val="24"/>
          <w:lang w:val="en-GB"/>
        </w:rPr>
        <w:t>Security Measures</w:t>
      </w:r>
    </w:p>
    <w:p w14:paraId="56239AB5" w14:textId="77777777" w:rsidR="00DE42F1" w:rsidRDefault="00F52AC5">
      <w:pPr>
        <w:numPr>
          <w:ilvl w:val="0"/>
          <w:numId w:val="3"/>
        </w:numPr>
        <w:spacing w:after="200" w:line="276" w:lineRule="auto"/>
        <w:contextualSpacing/>
        <w:jc w:val="both"/>
        <w:rPr>
          <w:rFonts w:eastAsia="Calibri"/>
          <w:sz w:val="24"/>
          <w:szCs w:val="24"/>
          <w:lang w:val="en-GB"/>
        </w:rPr>
      </w:pPr>
      <w:r>
        <w:rPr>
          <w:rFonts w:eastAsia="Calibri"/>
          <w:sz w:val="24"/>
          <w:szCs w:val="24"/>
          <w:lang w:val="en-GB"/>
        </w:rPr>
        <w:t>The Parties shall afford DIENESTA VAJADZĪBĀM and ESA RESTRICTED information the same degree of protection as they afford their own Information with the corresponding security marking (as set out in Article 2).</w:t>
      </w:r>
    </w:p>
    <w:p w14:paraId="2EF2EA65" w14:textId="77777777" w:rsidR="00DE42F1" w:rsidRDefault="00DE42F1">
      <w:pPr>
        <w:spacing w:after="200" w:line="276" w:lineRule="auto"/>
        <w:ind w:left="720"/>
        <w:contextualSpacing/>
        <w:jc w:val="both"/>
        <w:rPr>
          <w:rFonts w:eastAsia="Calibri"/>
          <w:sz w:val="24"/>
          <w:szCs w:val="24"/>
          <w:highlight w:val="darkYellow"/>
          <w:lang w:val="en-GB"/>
        </w:rPr>
      </w:pPr>
    </w:p>
    <w:p w14:paraId="3816F9F6" w14:textId="77777777" w:rsidR="00DE42F1" w:rsidRDefault="00F52AC5">
      <w:pPr>
        <w:numPr>
          <w:ilvl w:val="0"/>
          <w:numId w:val="3"/>
        </w:numPr>
        <w:spacing w:after="200" w:line="276" w:lineRule="auto"/>
        <w:contextualSpacing/>
        <w:jc w:val="both"/>
        <w:rPr>
          <w:rFonts w:eastAsia="Calibri"/>
          <w:sz w:val="24"/>
          <w:szCs w:val="24"/>
          <w:lang w:val="en-GB"/>
        </w:rPr>
      </w:pPr>
      <w:r>
        <w:rPr>
          <w:rFonts w:eastAsia="Calibri"/>
          <w:sz w:val="24"/>
          <w:szCs w:val="24"/>
          <w:lang w:val="en-GB"/>
        </w:rPr>
        <w:t>The Parties shall ensure that the security markings assigned to DIENESTA VAJADZĪBĀM and ESA RESTRICTED information are not altered or revoked, except with the prior written approval of the Originator.</w:t>
      </w:r>
    </w:p>
    <w:p w14:paraId="648020F7" w14:textId="77777777" w:rsidR="00DE42F1" w:rsidRDefault="00DE42F1">
      <w:pPr>
        <w:spacing w:after="200" w:line="276" w:lineRule="auto"/>
        <w:ind w:left="720"/>
        <w:contextualSpacing/>
        <w:jc w:val="both"/>
        <w:rPr>
          <w:rFonts w:eastAsia="Calibri"/>
          <w:sz w:val="24"/>
          <w:szCs w:val="24"/>
          <w:lang w:val="en-GB"/>
        </w:rPr>
      </w:pPr>
    </w:p>
    <w:p w14:paraId="227D9254" w14:textId="77777777" w:rsidR="00DE42F1" w:rsidRDefault="00F52AC5">
      <w:pPr>
        <w:numPr>
          <w:ilvl w:val="0"/>
          <w:numId w:val="3"/>
        </w:numPr>
        <w:spacing w:after="200" w:line="276" w:lineRule="auto"/>
        <w:contextualSpacing/>
        <w:jc w:val="both"/>
        <w:rPr>
          <w:rFonts w:eastAsia="Calibri"/>
          <w:sz w:val="24"/>
          <w:szCs w:val="24"/>
          <w:lang w:val="en-GB"/>
        </w:rPr>
      </w:pPr>
      <w:r>
        <w:rPr>
          <w:rFonts w:eastAsia="Calibri"/>
          <w:sz w:val="24"/>
          <w:szCs w:val="24"/>
          <w:lang w:val="en-GB"/>
        </w:rPr>
        <w:t>The Parties shall ensure that DIENESTA VAJADZĪBĀM and ESA RESTRICTED information is used solely for the purpose for which it has been provided, except with the prior written approval of the Originator.</w:t>
      </w:r>
    </w:p>
    <w:p w14:paraId="466357E3" w14:textId="77777777" w:rsidR="00DE42F1" w:rsidRDefault="00DE42F1">
      <w:pPr>
        <w:spacing w:after="200" w:line="276" w:lineRule="auto"/>
        <w:ind w:left="720"/>
        <w:contextualSpacing/>
        <w:jc w:val="both"/>
        <w:rPr>
          <w:rFonts w:eastAsia="Calibri"/>
          <w:sz w:val="24"/>
          <w:szCs w:val="24"/>
          <w:lang w:val="en-GB"/>
        </w:rPr>
      </w:pPr>
    </w:p>
    <w:p w14:paraId="6C2F8238" w14:textId="77777777" w:rsidR="00DE42F1" w:rsidRDefault="00F52AC5">
      <w:pPr>
        <w:numPr>
          <w:ilvl w:val="0"/>
          <w:numId w:val="3"/>
        </w:numPr>
        <w:spacing w:after="200" w:line="276" w:lineRule="auto"/>
        <w:contextualSpacing/>
        <w:jc w:val="both"/>
        <w:rPr>
          <w:rFonts w:eastAsia="Calibri"/>
          <w:sz w:val="24"/>
          <w:szCs w:val="24"/>
          <w:lang w:val="en-GB"/>
        </w:rPr>
      </w:pPr>
      <w:r>
        <w:rPr>
          <w:rFonts w:eastAsia="Calibri"/>
          <w:sz w:val="24"/>
          <w:szCs w:val="24"/>
          <w:lang w:val="en-GB"/>
        </w:rPr>
        <w:t>The Parties shall not disclose DIENESTA VAJADZĪBĀM and ESA RESTRICTED information to a Third Party, or make it available to the public without the prior written approval of the Originator.</w:t>
      </w:r>
    </w:p>
    <w:p w14:paraId="75A3879D" w14:textId="77777777" w:rsidR="00DE42F1" w:rsidRDefault="00DE42F1">
      <w:pPr>
        <w:spacing w:after="200" w:line="276" w:lineRule="auto"/>
        <w:ind w:left="720"/>
        <w:contextualSpacing/>
        <w:jc w:val="both"/>
        <w:rPr>
          <w:rFonts w:eastAsia="Calibri"/>
          <w:sz w:val="24"/>
          <w:szCs w:val="24"/>
          <w:lang w:val="en-GB"/>
        </w:rPr>
      </w:pPr>
    </w:p>
    <w:p w14:paraId="1D969A2F" w14:textId="77777777" w:rsidR="00DE42F1" w:rsidRDefault="00F52AC5">
      <w:pPr>
        <w:numPr>
          <w:ilvl w:val="0"/>
          <w:numId w:val="3"/>
        </w:numPr>
        <w:spacing w:after="200" w:line="276" w:lineRule="auto"/>
        <w:contextualSpacing/>
        <w:jc w:val="both"/>
        <w:rPr>
          <w:rFonts w:eastAsia="Calibri"/>
          <w:sz w:val="24"/>
          <w:szCs w:val="24"/>
          <w:lang w:val="en-GB"/>
        </w:rPr>
      </w:pPr>
      <w:r>
        <w:rPr>
          <w:rFonts w:eastAsia="Calibri"/>
          <w:sz w:val="24"/>
          <w:szCs w:val="24"/>
          <w:lang w:val="en-GB"/>
        </w:rPr>
        <w:t>Access to DIENESTA VAJADZĪBĀM and ESA RESTRICTED information shall be limited to individuals who have a Need to Know and who have been appropriately briefed on their responsibilities and obligations to protect such information.</w:t>
      </w:r>
    </w:p>
    <w:p w14:paraId="35A5B233" w14:textId="77777777" w:rsidR="00DE42F1" w:rsidRDefault="00DE42F1">
      <w:pPr>
        <w:spacing w:after="200" w:line="276" w:lineRule="auto"/>
        <w:ind w:left="720"/>
        <w:contextualSpacing/>
        <w:jc w:val="center"/>
        <w:rPr>
          <w:rFonts w:eastAsia="Calibri"/>
          <w:sz w:val="24"/>
          <w:szCs w:val="24"/>
          <w:lang w:val="en-GB"/>
        </w:rPr>
      </w:pPr>
    </w:p>
    <w:p w14:paraId="1208B4DB" w14:textId="77777777" w:rsidR="00C60003" w:rsidRDefault="00C60003">
      <w:pPr>
        <w:spacing w:after="200" w:line="276" w:lineRule="auto"/>
        <w:ind w:left="720"/>
        <w:contextualSpacing/>
        <w:jc w:val="center"/>
        <w:rPr>
          <w:rFonts w:eastAsia="Calibri"/>
          <w:sz w:val="24"/>
          <w:szCs w:val="24"/>
          <w:lang w:val="en-GB"/>
        </w:rPr>
      </w:pPr>
    </w:p>
    <w:p w14:paraId="30B2200D" w14:textId="0C9D5C50" w:rsidR="00DE42F1" w:rsidRDefault="00F52AC5">
      <w:pPr>
        <w:spacing w:after="200" w:line="276" w:lineRule="auto"/>
        <w:ind w:left="720"/>
        <w:contextualSpacing/>
        <w:jc w:val="center"/>
        <w:rPr>
          <w:rFonts w:eastAsia="Calibri"/>
          <w:sz w:val="24"/>
          <w:szCs w:val="24"/>
          <w:lang w:val="en-GB"/>
        </w:rPr>
      </w:pPr>
      <w:r>
        <w:rPr>
          <w:rFonts w:eastAsia="Calibri"/>
          <w:sz w:val="24"/>
          <w:szCs w:val="24"/>
          <w:lang w:val="en-GB"/>
        </w:rPr>
        <w:lastRenderedPageBreak/>
        <w:t>Article 5</w:t>
      </w:r>
    </w:p>
    <w:p w14:paraId="0BEB1726" w14:textId="77777777" w:rsidR="00C60003" w:rsidRDefault="00C60003">
      <w:pPr>
        <w:spacing w:after="200" w:line="276" w:lineRule="auto"/>
        <w:ind w:left="720"/>
        <w:contextualSpacing/>
        <w:jc w:val="center"/>
        <w:rPr>
          <w:rFonts w:eastAsia="Calibri"/>
          <w:sz w:val="24"/>
          <w:szCs w:val="24"/>
          <w:lang w:val="en-GB"/>
        </w:rPr>
      </w:pPr>
    </w:p>
    <w:p w14:paraId="3D1DBAD1" w14:textId="77777777" w:rsidR="00DE42F1" w:rsidRDefault="00F52AC5">
      <w:pPr>
        <w:spacing w:after="200" w:line="276" w:lineRule="auto"/>
        <w:ind w:left="720"/>
        <w:contextualSpacing/>
        <w:jc w:val="center"/>
        <w:rPr>
          <w:rFonts w:eastAsia="Calibri"/>
          <w:sz w:val="24"/>
          <w:szCs w:val="24"/>
          <w:lang w:val="en-GB"/>
        </w:rPr>
      </w:pPr>
      <w:r>
        <w:rPr>
          <w:rFonts w:eastAsia="Calibri"/>
          <w:sz w:val="24"/>
          <w:szCs w:val="24"/>
          <w:lang w:val="en-GB"/>
        </w:rPr>
        <w:t>Classified Contracts</w:t>
      </w:r>
    </w:p>
    <w:p w14:paraId="3894AEEE" w14:textId="77777777" w:rsidR="00DE42F1" w:rsidRDefault="00DE42F1">
      <w:pPr>
        <w:spacing w:after="200" w:line="276" w:lineRule="auto"/>
        <w:ind w:left="720"/>
        <w:contextualSpacing/>
        <w:jc w:val="center"/>
        <w:rPr>
          <w:rFonts w:eastAsia="Calibri"/>
          <w:sz w:val="24"/>
          <w:szCs w:val="24"/>
          <w:lang w:val="en-GB"/>
        </w:rPr>
      </w:pPr>
    </w:p>
    <w:p w14:paraId="3B07B37B" w14:textId="77777777" w:rsidR="00DE42F1" w:rsidRDefault="00F52AC5">
      <w:pPr>
        <w:numPr>
          <w:ilvl w:val="0"/>
          <w:numId w:val="4"/>
        </w:numPr>
        <w:spacing w:after="200" w:line="276" w:lineRule="auto"/>
        <w:contextualSpacing/>
        <w:jc w:val="both"/>
        <w:rPr>
          <w:rFonts w:eastAsia="Calibri"/>
          <w:sz w:val="24"/>
          <w:szCs w:val="24"/>
          <w:lang w:val="en-GB"/>
        </w:rPr>
      </w:pPr>
      <w:r>
        <w:rPr>
          <w:rFonts w:eastAsia="Calibri"/>
          <w:sz w:val="24"/>
          <w:szCs w:val="24"/>
          <w:lang w:val="en-GB"/>
        </w:rPr>
        <w:t xml:space="preserve">Classified Contracts shall identify the </w:t>
      </w:r>
      <w:proofErr w:type="gramStart"/>
      <w:r>
        <w:rPr>
          <w:rFonts w:eastAsia="Calibri"/>
          <w:sz w:val="24"/>
          <w:szCs w:val="24"/>
          <w:lang w:val="en-GB"/>
        </w:rPr>
        <w:t>minimum security</w:t>
      </w:r>
      <w:proofErr w:type="gramEnd"/>
      <w:r>
        <w:rPr>
          <w:rFonts w:eastAsia="Calibri"/>
          <w:sz w:val="24"/>
          <w:szCs w:val="24"/>
          <w:lang w:val="en-GB"/>
        </w:rPr>
        <w:t xml:space="preserve"> measures to be applied for the protection of DIENESTA VAJADZĪBĀM and ESA RESTRICTED information, for instance, by making Programme Security Instructions applicable to the Classified Contract.</w:t>
      </w:r>
    </w:p>
    <w:p w14:paraId="317D596A" w14:textId="77777777" w:rsidR="00DE42F1" w:rsidRDefault="00DE42F1">
      <w:pPr>
        <w:spacing w:after="200" w:line="276" w:lineRule="auto"/>
        <w:ind w:left="1440"/>
        <w:contextualSpacing/>
        <w:jc w:val="both"/>
        <w:rPr>
          <w:rFonts w:eastAsia="Calibri"/>
          <w:sz w:val="24"/>
          <w:szCs w:val="24"/>
          <w:lang w:val="en-GB"/>
        </w:rPr>
      </w:pPr>
    </w:p>
    <w:p w14:paraId="30DC0848" w14:textId="77777777" w:rsidR="00DE42F1" w:rsidRDefault="00F52AC5">
      <w:pPr>
        <w:numPr>
          <w:ilvl w:val="0"/>
          <w:numId w:val="4"/>
        </w:numPr>
        <w:spacing w:after="200" w:line="276" w:lineRule="auto"/>
        <w:contextualSpacing/>
        <w:jc w:val="both"/>
        <w:rPr>
          <w:rFonts w:eastAsia="Calibri"/>
          <w:sz w:val="24"/>
          <w:szCs w:val="24"/>
          <w:lang w:val="en-GB"/>
        </w:rPr>
      </w:pPr>
      <w:r>
        <w:rPr>
          <w:rFonts w:eastAsia="Calibri"/>
          <w:sz w:val="24"/>
          <w:szCs w:val="24"/>
          <w:lang w:val="en-GB"/>
        </w:rPr>
        <w:t xml:space="preserve">The </w:t>
      </w:r>
      <w:proofErr w:type="gramStart"/>
      <w:r>
        <w:rPr>
          <w:rFonts w:eastAsia="Calibri"/>
          <w:sz w:val="24"/>
          <w:szCs w:val="24"/>
          <w:lang w:val="en-GB"/>
        </w:rPr>
        <w:t>minimum security</w:t>
      </w:r>
      <w:proofErr w:type="gramEnd"/>
      <w:r>
        <w:rPr>
          <w:rFonts w:eastAsia="Calibri"/>
          <w:sz w:val="24"/>
          <w:szCs w:val="24"/>
          <w:lang w:val="en-GB"/>
        </w:rPr>
        <w:t xml:space="preserve"> measures shall be mutually agreed between the SAs of the Parties.</w:t>
      </w:r>
    </w:p>
    <w:p w14:paraId="043684A8" w14:textId="77777777" w:rsidR="00DE42F1" w:rsidRDefault="00DE42F1">
      <w:pPr>
        <w:spacing w:after="200" w:line="276" w:lineRule="auto"/>
        <w:ind w:left="1440"/>
        <w:contextualSpacing/>
        <w:jc w:val="both"/>
        <w:rPr>
          <w:rFonts w:eastAsia="Calibri"/>
          <w:sz w:val="24"/>
          <w:szCs w:val="24"/>
          <w:lang w:val="en-GB"/>
        </w:rPr>
      </w:pPr>
    </w:p>
    <w:p w14:paraId="3A8BD3FC" w14:textId="77777777" w:rsidR="00DE42F1" w:rsidRDefault="00F52AC5">
      <w:pPr>
        <w:numPr>
          <w:ilvl w:val="0"/>
          <w:numId w:val="4"/>
        </w:numPr>
        <w:spacing w:after="200" w:line="276" w:lineRule="auto"/>
        <w:contextualSpacing/>
        <w:jc w:val="both"/>
        <w:rPr>
          <w:rFonts w:eastAsia="Calibri"/>
          <w:sz w:val="24"/>
          <w:szCs w:val="24"/>
          <w:lang w:val="en-GB"/>
        </w:rPr>
      </w:pPr>
      <w:r>
        <w:rPr>
          <w:rFonts w:eastAsia="Calibri"/>
          <w:sz w:val="24"/>
          <w:szCs w:val="24"/>
          <w:lang w:val="en-GB"/>
        </w:rPr>
        <w:t>Prior to placing a Classified Contract, the SA of the contracting authority shall inform the SA of the intended contractor.</w:t>
      </w:r>
    </w:p>
    <w:p w14:paraId="215031CE" w14:textId="77777777" w:rsidR="00DE42F1" w:rsidRDefault="00DE42F1">
      <w:pPr>
        <w:spacing w:after="200" w:line="276" w:lineRule="auto"/>
        <w:contextualSpacing/>
        <w:jc w:val="both"/>
        <w:rPr>
          <w:rFonts w:eastAsia="Calibri"/>
          <w:sz w:val="24"/>
          <w:szCs w:val="24"/>
          <w:lang w:val="en-GB"/>
        </w:rPr>
      </w:pPr>
    </w:p>
    <w:p w14:paraId="1C937BB6" w14:textId="77777777" w:rsidR="00DE42F1" w:rsidRDefault="00F52AC5">
      <w:pPr>
        <w:spacing w:after="200" w:line="276" w:lineRule="auto"/>
        <w:ind w:left="720"/>
        <w:contextualSpacing/>
        <w:jc w:val="center"/>
        <w:rPr>
          <w:rFonts w:eastAsia="Calibri"/>
          <w:sz w:val="24"/>
          <w:szCs w:val="24"/>
          <w:lang w:val="en-GB"/>
        </w:rPr>
      </w:pPr>
      <w:r>
        <w:rPr>
          <w:rFonts w:eastAsia="Calibri"/>
          <w:sz w:val="24"/>
          <w:szCs w:val="24"/>
          <w:lang w:val="en-GB"/>
        </w:rPr>
        <w:t>Article 6</w:t>
      </w:r>
    </w:p>
    <w:p w14:paraId="60FDC0B8" w14:textId="77777777" w:rsidR="00DE42F1" w:rsidRDefault="00DE42F1">
      <w:pPr>
        <w:spacing w:after="200" w:line="276" w:lineRule="auto"/>
        <w:ind w:left="720"/>
        <w:contextualSpacing/>
        <w:jc w:val="center"/>
        <w:rPr>
          <w:rFonts w:eastAsia="Calibri"/>
          <w:sz w:val="24"/>
          <w:szCs w:val="24"/>
          <w:lang w:val="en-GB"/>
        </w:rPr>
      </w:pPr>
    </w:p>
    <w:p w14:paraId="01D73740" w14:textId="77777777" w:rsidR="00DE42F1" w:rsidRDefault="00F52AC5">
      <w:pPr>
        <w:spacing w:after="200" w:line="276" w:lineRule="auto"/>
        <w:ind w:left="720"/>
        <w:contextualSpacing/>
        <w:jc w:val="center"/>
        <w:rPr>
          <w:rFonts w:eastAsia="Calibri"/>
          <w:sz w:val="24"/>
          <w:szCs w:val="24"/>
          <w:lang w:val="en-GB"/>
        </w:rPr>
      </w:pPr>
      <w:r>
        <w:rPr>
          <w:rFonts w:eastAsia="Calibri"/>
          <w:sz w:val="24"/>
          <w:szCs w:val="24"/>
          <w:lang w:val="en-GB"/>
        </w:rPr>
        <w:t>Exchange of DIENESTA VAJADZĪBĀM and ESA RESTRICTED information</w:t>
      </w:r>
    </w:p>
    <w:p w14:paraId="386F5503" w14:textId="77777777" w:rsidR="00DE42F1" w:rsidRDefault="00DE42F1">
      <w:pPr>
        <w:spacing w:after="200" w:line="276" w:lineRule="auto"/>
        <w:ind w:left="720"/>
        <w:contextualSpacing/>
        <w:jc w:val="center"/>
        <w:rPr>
          <w:rFonts w:eastAsia="Calibri"/>
          <w:sz w:val="24"/>
          <w:szCs w:val="24"/>
          <w:lang w:val="en-GB"/>
        </w:rPr>
      </w:pPr>
    </w:p>
    <w:p w14:paraId="221D27DD" w14:textId="77777777" w:rsidR="00DE42F1" w:rsidRDefault="00F52AC5">
      <w:pPr>
        <w:numPr>
          <w:ilvl w:val="0"/>
          <w:numId w:val="5"/>
        </w:numPr>
        <w:spacing w:after="200" w:line="276" w:lineRule="auto"/>
        <w:contextualSpacing/>
        <w:jc w:val="both"/>
        <w:rPr>
          <w:rFonts w:eastAsia="Calibri"/>
          <w:sz w:val="24"/>
          <w:szCs w:val="24"/>
          <w:lang w:val="en-GB"/>
        </w:rPr>
      </w:pPr>
      <w:r>
        <w:rPr>
          <w:rFonts w:eastAsia="Calibri"/>
          <w:sz w:val="24"/>
          <w:szCs w:val="24"/>
          <w:lang w:val="en-GB"/>
        </w:rPr>
        <w:t xml:space="preserve">DIENESTA VAJADZĪBĀM and ESA RESTRICTED information may be transmitted by registered mail, commercial courier companies, hand carriage by authorised personnel or through other means agreed upon by the SAs. </w:t>
      </w:r>
    </w:p>
    <w:p w14:paraId="538F169C" w14:textId="77777777" w:rsidR="00DE42F1" w:rsidRDefault="00DE42F1">
      <w:pPr>
        <w:spacing w:after="200" w:line="276" w:lineRule="auto"/>
        <w:ind w:left="1440"/>
        <w:contextualSpacing/>
        <w:jc w:val="both"/>
        <w:rPr>
          <w:rFonts w:eastAsia="Calibri"/>
          <w:sz w:val="24"/>
          <w:szCs w:val="24"/>
          <w:lang w:val="en-GB"/>
        </w:rPr>
      </w:pPr>
    </w:p>
    <w:p w14:paraId="336349E5" w14:textId="77777777" w:rsidR="00DE42F1" w:rsidRDefault="00F52AC5">
      <w:pPr>
        <w:numPr>
          <w:ilvl w:val="0"/>
          <w:numId w:val="5"/>
        </w:numPr>
        <w:spacing w:after="200" w:line="276" w:lineRule="auto"/>
        <w:contextualSpacing/>
        <w:jc w:val="both"/>
        <w:rPr>
          <w:rFonts w:eastAsia="Calibri"/>
          <w:sz w:val="24"/>
          <w:szCs w:val="24"/>
          <w:lang w:val="en-GB"/>
        </w:rPr>
      </w:pPr>
      <w:r>
        <w:rPr>
          <w:rFonts w:eastAsia="Calibri"/>
          <w:sz w:val="24"/>
          <w:szCs w:val="24"/>
          <w:lang w:val="en-GB"/>
        </w:rPr>
        <w:t xml:space="preserve">DIENESTA VAJADZĪBĀM and ESA RESTRICTED information may be transmitted electronically if encrypted with approved means and as agreed by the SAs. </w:t>
      </w:r>
    </w:p>
    <w:p w14:paraId="0316AD43" w14:textId="77777777" w:rsidR="00DE42F1" w:rsidRDefault="00DE42F1">
      <w:pPr>
        <w:spacing w:after="200" w:line="276" w:lineRule="auto"/>
        <w:ind w:left="720"/>
        <w:contextualSpacing/>
        <w:jc w:val="center"/>
        <w:rPr>
          <w:rFonts w:eastAsia="Calibri"/>
          <w:sz w:val="24"/>
          <w:szCs w:val="24"/>
          <w:lang w:val="en-GB"/>
        </w:rPr>
      </w:pPr>
    </w:p>
    <w:p w14:paraId="1801995E" w14:textId="77777777" w:rsidR="00DE42F1" w:rsidRDefault="00F52AC5">
      <w:pPr>
        <w:spacing w:after="200" w:line="276" w:lineRule="auto"/>
        <w:ind w:left="720"/>
        <w:contextualSpacing/>
        <w:jc w:val="center"/>
        <w:rPr>
          <w:rFonts w:eastAsia="Calibri"/>
          <w:sz w:val="24"/>
          <w:szCs w:val="24"/>
          <w:lang w:val="en-GB"/>
        </w:rPr>
      </w:pPr>
      <w:r>
        <w:rPr>
          <w:rFonts w:eastAsia="Calibri"/>
          <w:sz w:val="24"/>
          <w:szCs w:val="24"/>
          <w:lang w:val="en-GB"/>
        </w:rPr>
        <w:t>Article 7</w:t>
      </w:r>
    </w:p>
    <w:p w14:paraId="10655D35" w14:textId="77777777" w:rsidR="00DE42F1" w:rsidRDefault="00DE42F1">
      <w:pPr>
        <w:spacing w:after="200" w:line="276" w:lineRule="auto"/>
        <w:ind w:left="720"/>
        <w:contextualSpacing/>
        <w:jc w:val="center"/>
        <w:rPr>
          <w:rFonts w:eastAsia="Calibri"/>
          <w:sz w:val="24"/>
          <w:szCs w:val="24"/>
          <w:lang w:val="en-GB"/>
        </w:rPr>
      </w:pPr>
    </w:p>
    <w:p w14:paraId="1BB56B42" w14:textId="77777777" w:rsidR="00DE42F1" w:rsidRDefault="00F52AC5">
      <w:pPr>
        <w:spacing w:after="200" w:line="276" w:lineRule="auto"/>
        <w:ind w:left="720"/>
        <w:contextualSpacing/>
        <w:jc w:val="center"/>
        <w:rPr>
          <w:rFonts w:eastAsia="Calibri"/>
          <w:sz w:val="24"/>
          <w:szCs w:val="24"/>
          <w:lang w:val="en-GB"/>
        </w:rPr>
      </w:pPr>
      <w:r>
        <w:rPr>
          <w:rFonts w:eastAsia="Calibri"/>
          <w:sz w:val="24"/>
          <w:szCs w:val="24"/>
          <w:lang w:val="en-GB"/>
        </w:rPr>
        <w:t>Consultations and Settlement of Disputes</w:t>
      </w:r>
    </w:p>
    <w:p w14:paraId="19E094E0" w14:textId="77777777" w:rsidR="00DE42F1" w:rsidRDefault="00DE42F1">
      <w:pPr>
        <w:spacing w:after="200" w:line="276" w:lineRule="auto"/>
        <w:ind w:left="720"/>
        <w:contextualSpacing/>
        <w:jc w:val="center"/>
        <w:rPr>
          <w:rFonts w:eastAsia="Calibri"/>
          <w:sz w:val="24"/>
          <w:szCs w:val="24"/>
          <w:lang w:val="en-GB"/>
        </w:rPr>
      </w:pPr>
    </w:p>
    <w:p w14:paraId="57BC1D4E" w14:textId="77777777" w:rsidR="00DE42F1" w:rsidRDefault="00F52AC5">
      <w:pPr>
        <w:numPr>
          <w:ilvl w:val="0"/>
          <w:numId w:val="6"/>
        </w:numPr>
        <w:spacing w:after="200" w:line="276" w:lineRule="auto"/>
        <w:contextualSpacing/>
        <w:jc w:val="both"/>
        <w:rPr>
          <w:rFonts w:eastAsia="Calibri"/>
          <w:sz w:val="24"/>
          <w:szCs w:val="24"/>
          <w:lang w:val="en-GB"/>
        </w:rPr>
      </w:pPr>
      <w:r>
        <w:rPr>
          <w:rFonts w:eastAsia="Calibri"/>
          <w:sz w:val="24"/>
          <w:szCs w:val="24"/>
          <w:lang w:val="en-GB"/>
        </w:rPr>
        <w:t>The SAs of the Parties shall take note of the respective provisions governing the protection of DIENESTA VAJADZĪBĀM and ESA RESTRICTED information that apply with the other Party.</w:t>
      </w:r>
    </w:p>
    <w:p w14:paraId="66BD218F" w14:textId="77777777" w:rsidR="00DE42F1" w:rsidRDefault="00DE42F1">
      <w:pPr>
        <w:spacing w:after="200" w:line="276" w:lineRule="auto"/>
        <w:ind w:left="720"/>
        <w:contextualSpacing/>
        <w:jc w:val="both"/>
        <w:rPr>
          <w:rFonts w:eastAsia="Calibri"/>
          <w:sz w:val="24"/>
          <w:szCs w:val="24"/>
          <w:lang w:val="en-GB"/>
        </w:rPr>
      </w:pPr>
    </w:p>
    <w:p w14:paraId="00BD5E31" w14:textId="77777777" w:rsidR="00DE42F1" w:rsidRDefault="00F52AC5">
      <w:pPr>
        <w:numPr>
          <w:ilvl w:val="0"/>
          <w:numId w:val="6"/>
        </w:numPr>
        <w:spacing w:after="120" w:line="276" w:lineRule="auto"/>
        <w:contextualSpacing/>
        <w:jc w:val="both"/>
        <w:rPr>
          <w:rFonts w:eastAsia="Calibri"/>
          <w:sz w:val="24"/>
          <w:szCs w:val="24"/>
          <w:lang w:val="en-GB"/>
        </w:rPr>
      </w:pPr>
      <w:r>
        <w:rPr>
          <w:rFonts w:eastAsia="Calibri"/>
          <w:sz w:val="24"/>
          <w:szCs w:val="24"/>
          <w:lang w:val="en-GB"/>
        </w:rPr>
        <w:t>To ensure close cooperation in the implementation of this Memorandum of Understanding, the SAs shall consult each other at the request of one of these authorities.</w:t>
      </w:r>
    </w:p>
    <w:p w14:paraId="7BD33F36" w14:textId="77777777" w:rsidR="00DE42F1" w:rsidRDefault="00DE42F1">
      <w:pPr>
        <w:spacing w:line="276" w:lineRule="auto"/>
        <w:jc w:val="both"/>
        <w:rPr>
          <w:rFonts w:eastAsia="Calibri"/>
          <w:sz w:val="24"/>
          <w:szCs w:val="24"/>
          <w:lang w:val="en-GB"/>
        </w:rPr>
      </w:pPr>
    </w:p>
    <w:p w14:paraId="722CEA69" w14:textId="6BFB0965" w:rsidR="00DE42F1" w:rsidRDefault="00F52AC5" w:rsidP="00C60003">
      <w:pPr>
        <w:numPr>
          <w:ilvl w:val="0"/>
          <w:numId w:val="6"/>
        </w:numPr>
        <w:spacing w:after="120" w:line="276" w:lineRule="auto"/>
        <w:ind w:left="714" w:hanging="357"/>
        <w:contextualSpacing/>
        <w:jc w:val="both"/>
        <w:rPr>
          <w:rFonts w:eastAsia="Calibri"/>
          <w:sz w:val="24"/>
          <w:szCs w:val="24"/>
          <w:lang w:val="en-GB"/>
        </w:rPr>
      </w:pPr>
      <w:r>
        <w:rPr>
          <w:rFonts w:eastAsia="Calibri"/>
          <w:sz w:val="24"/>
          <w:szCs w:val="24"/>
          <w:lang w:val="en-GB"/>
        </w:rPr>
        <w:t>Each Party shall allow the other Party to visit the respective Party in order to review the procedures for the protection of the DIENESTA VAJADZĪBĀM and ESA RESTRICTED information received from the other Party. The details of such visits shall be laid down in advance.</w:t>
      </w:r>
    </w:p>
    <w:p w14:paraId="13835115" w14:textId="77777777" w:rsidR="00C60003" w:rsidRDefault="00C60003" w:rsidP="00C60003">
      <w:pPr>
        <w:spacing w:after="120" w:line="276" w:lineRule="auto"/>
        <w:ind w:left="714"/>
        <w:contextualSpacing/>
        <w:jc w:val="both"/>
        <w:rPr>
          <w:rFonts w:eastAsia="Calibri"/>
          <w:sz w:val="24"/>
          <w:szCs w:val="24"/>
          <w:lang w:val="en-GB"/>
        </w:rPr>
      </w:pPr>
    </w:p>
    <w:p w14:paraId="187E9BDD" w14:textId="001DD50F" w:rsidR="00DE42F1" w:rsidRPr="00C60003" w:rsidRDefault="00F52AC5" w:rsidP="00C60003">
      <w:pPr>
        <w:numPr>
          <w:ilvl w:val="0"/>
          <w:numId w:val="6"/>
        </w:numPr>
        <w:spacing w:after="120" w:line="276" w:lineRule="auto"/>
        <w:ind w:left="714" w:hanging="357"/>
        <w:contextualSpacing/>
        <w:jc w:val="both"/>
        <w:rPr>
          <w:rFonts w:eastAsia="Calibri"/>
          <w:sz w:val="24"/>
          <w:szCs w:val="24"/>
          <w:lang w:val="en-GB"/>
        </w:rPr>
      </w:pPr>
      <w:r w:rsidRPr="00C60003">
        <w:rPr>
          <w:rFonts w:eastAsia="Calibri"/>
          <w:sz w:val="24"/>
          <w:szCs w:val="24"/>
          <w:lang w:val="en-GB"/>
        </w:rPr>
        <w:t xml:space="preserve">Any dispute between the Parties arising from the interpretation or application of this Memorandum of Understanding shall be resolved solely by consultation or negotiation </w:t>
      </w:r>
      <w:r w:rsidRPr="00C60003">
        <w:rPr>
          <w:rFonts w:eastAsia="Calibri"/>
          <w:sz w:val="24"/>
          <w:szCs w:val="24"/>
          <w:lang w:val="en-GB"/>
        </w:rPr>
        <w:lastRenderedPageBreak/>
        <w:t>between the Parties and shall not be referred to any national or international tribunal or other dispute resolution mechanism for settlement.</w:t>
      </w:r>
    </w:p>
    <w:p w14:paraId="4C2E2854" w14:textId="77777777" w:rsidR="00DE42F1" w:rsidRDefault="00DE42F1">
      <w:pPr>
        <w:spacing w:after="200" w:line="276" w:lineRule="auto"/>
        <w:ind w:left="720"/>
        <w:contextualSpacing/>
        <w:rPr>
          <w:rFonts w:eastAsia="Calibri"/>
          <w:sz w:val="24"/>
          <w:szCs w:val="24"/>
          <w:lang w:val="en-GB"/>
        </w:rPr>
      </w:pPr>
    </w:p>
    <w:p w14:paraId="21CDFD74" w14:textId="77777777" w:rsidR="00DE42F1" w:rsidRDefault="00F52AC5">
      <w:pPr>
        <w:spacing w:after="200" w:line="276" w:lineRule="auto"/>
        <w:jc w:val="center"/>
        <w:rPr>
          <w:rFonts w:eastAsia="Calibri"/>
          <w:sz w:val="24"/>
          <w:szCs w:val="24"/>
          <w:lang w:val="en-GB"/>
        </w:rPr>
      </w:pPr>
      <w:r>
        <w:rPr>
          <w:rFonts w:eastAsia="Calibri"/>
          <w:sz w:val="24"/>
          <w:szCs w:val="24"/>
          <w:lang w:val="en-GB"/>
        </w:rPr>
        <w:t>Article 8</w:t>
      </w:r>
    </w:p>
    <w:p w14:paraId="768103EF" w14:textId="77777777" w:rsidR="00DE42F1" w:rsidRDefault="00F52AC5">
      <w:pPr>
        <w:spacing w:after="200" w:line="276" w:lineRule="auto"/>
        <w:jc w:val="center"/>
        <w:rPr>
          <w:rFonts w:eastAsia="Calibri"/>
          <w:sz w:val="24"/>
          <w:szCs w:val="24"/>
          <w:lang w:val="en-GB"/>
        </w:rPr>
      </w:pPr>
      <w:r>
        <w:rPr>
          <w:rFonts w:eastAsia="Calibri"/>
          <w:sz w:val="24"/>
          <w:szCs w:val="24"/>
          <w:lang w:val="en-GB"/>
        </w:rPr>
        <w:t>Security Incidents</w:t>
      </w:r>
    </w:p>
    <w:p w14:paraId="4E80DBE3" w14:textId="77777777" w:rsidR="00DE42F1" w:rsidRDefault="00F52AC5">
      <w:pPr>
        <w:spacing w:after="200" w:line="276" w:lineRule="auto"/>
        <w:jc w:val="both"/>
        <w:rPr>
          <w:rFonts w:eastAsia="Calibri"/>
          <w:sz w:val="24"/>
          <w:szCs w:val="24"/>
          <w:lang w:val="en-GB"/>
        </w:rPr>
      </w:pPr>
      <w:r>
        <w:rPr>
          <w:rFonts w:eastAsia="Calibri"/>
          <w:sz w:val="24"/>
          <w:szCs w:val="24"/>
          <w:lang w:val="en-GB"/>
        </w:rPr>
        <w:t>A security incident regarding DIENESTA VAJADZĪBĀM and ESA RESTRICTED information shall be investigated by the SA under whose jurisdiction it occurred, and the SA of the other Party shall be informed of the outcome of the investigation.</w:t>
      </w:r>
    </w:p>
    <w:p w14:paraId="40807B3E" w14:textId="77777777" w:rsidR="00DE42F1" w:rsidRDefault="00F52AC5">
      <w:pPr>
        <w:spacing w:after="200" w:line="276" w:lineRule="auto"/>
        <w:jc w:val="center"/>
        <w:rPr>
          <w:rFonts w:eastAsia="Calibri"/>
          <w:sz w:val="24"/>
          <w:szCs w:val="24"/>
          <w:lang w:val="en-GB"/>
        </w:rPr>
      </w:pPr>
      <w:r>
        <w:rPr>
          <w:rFonts w:eastAsia="Calibri"/>
          <w:sz w:val="24"/>
          <w:szCs w:val="24"/>
          <w:lang w:val="en-GB"/>
        </w:rPr>
        <w:t>Article 9</w:t>
      </w:r>
    </w:p>
    <w:p w14:paraId="1C04C2F5" w14:textId="77777777" w:rsidR="00DE42F1" w:rsidRDefault="00F52AC5">
      <w:pPr>
        <w:spacing w:after="200" w:line="276" w:lineRule="auto"/>
        <w:jc w:val="center"/>
        <w:rPr>
          <w:rFonts w:eastAsia="Calibri"/>
          <w:sz w:val="24"/>
          <w:szCs w:val="24"/>
          <w:lang w:val="en-GB"/>
        </w:rPr>
      </w:pPr>
      <w:r>
        <w:rPr>
          <w:rFonts w:eastAsia="Calibri"/>
          <w:sz w:val="24"/>
          <w:szCs w:val="24"/>
          <w:lang w:val="en-GB"/>
        </w:rPr>
        <w:t>Costs</w:t>
      </w:r>
    </w:p>
    <w:p w14:paraId="7DB7E4C7" w14:textId="77777777" w:rsidR="00DE42F1" w:rsidRDefault="00F52AC5">
      <w:pPr>
        <w:spacing w:after="200" w:line="276" w:lineRule="auto"/>
        <w:jc w:val="both"/>
        <w:rPr>
          <w:rFonts w:eastAsia="Calibri"/>
          <w:sz w:val="24"/>
          <w:szCs w:val="24"/>
          <w:lang w:val="en-GB"/>
        </w:rPr>
      </w:pPr>
      <w:r>
        <w:rPr>
          <w:rFonts w:eastAsia="Calibri"/>
          <w:sz w:val="24"/>
          <w:szCs w:val="24"/>
          <w:lang w:val="en-GB"/>
        </w:rPr>
        <w:t>Each Party shall pay the expenses incurred by it in implementing the provisions of this Memorandum of Understanding.</w:t>
      </w:r>
    </w:p>
    <w:p w14:paraId="12D093D7" w14:textId="77777777" w:rsidR="00DE42F1" w:rsidRDefault="00F52AC5">
      <w:pPr>
        <w:spacing w:after="200" w:line="276" w:lineRule="auto"/>
        <w:jc w:val="center"/>
        <w:rPr>
          <w:rFonts w:eastAsia="Calibri"/>
          <w:sz w:val="24"/>
          <w:szCs w:val="24"/>
          <w:lang w:val="en-GB"/>
        </w:rPr>
      </w:pPr>
      <w:r>
        <w:rPr>
          <w:rFonts w:eastAsia="Calibri"/>
          <w:sz w:val="24"/>
          <w:szCs w:val="24"/>
          <w:lang w:val="en-GB"/>
        </w:rPr>
        <w:t>Article 10</w:t>
      </w:r>
    </w:p>
    <w:p w14:paraId="66C46829" w14:textId="77777777" w:rsidR="00DE42F1" w:rsidRDefault="00F52AC5">
      <w:pPr>
        <w:spacing w:after="200" w:line="276" w:lineRule="auto"/>
        <w:jc w:val="center"/>
        <w:rPr>
          <w:rFonts w:eastAsia="Calibri"/>
          <w:sz w:val="24"/>
          <w:szCs w:val="24"/>
          <w:lang w:val="en-GB"/>
        </w:rPr>
      </w:pPr>
      <w:r>
        <w:rPr>
          <w:rFonts w:eastAsia="Calibri"/>
          <w:sz w:val="24"/>
          <w:szCs w:val="24"/>
          <w:lang w:val="en-GB"/>
        </w:rPr>
        <w:t>Final Provisions</w:t>
      </w:r>
    </w:p>
    <w:p w14:paraId="0C538560" w14:textId="77777777" w:rsidR="00DE42F1" w:rsidRDefault="00F52AC5">
      <w:pPr>
        <w:numPr>
          <w:ilvl w:val="0"/>
          <w:numId w:val="7"/>
        </w:numPr>
        <w:spacing w:after="200" w:line="276" w:lineRule="auto"/>
        <w:ind w:left="709" w:hanging="425"/>
        <w:contextualSpacing/>
        <w:jc w:val="both"/>
        <w:rPr>
          <w:rFonts w:eastAsia="Calibri"/>
          <w:sz w:val="24"/>
          <w:szCs w:val="24"/>
          <w:lang w:val="en-GB"/>
        </w:rPr>
      </w:pPr>
      <w:r>
        <w:rPr>
          <w:rFonts w:eastAsia="Calibri"/>
          <w:sz w:val="24"/>
          <w:szCs w:val="24"/>
          <w:lang w:val="en-GB"/>
        </w:rPr>
        <w:t>This Memorandum of Understanding shall enter into force on the date of signature thereof.</w:t>
      </w:r>
    </w:p>
    <w:p w14:paraId="7B307AE7" w14:textId="77777777" w:rsidR="00DE42F1" w:rsidRDefault="00DE42F1">
      <w:pPr>
        <w:spacing w:after="200" w:line="276" w:lineRule="auto"/>
        <w:ind w:left="1080"/>
        <w:contextualSpacing/>
        <w:jc w:val="both"/>
        <w:rPr>
          <w:rFonts w:eastAsia="Calibri"/>
          <w:sz w:val="24"/>
          <w:szCs w:val="24"/>
          <w:lang w:val="en-GB"/>
        </w:rPr>
      </w:pPr>
    </w:p>
    <w:p w14:paraId="0DE7F79E" w14:textId="77777777" w:rsidR="00DE42F1" w:rsidRDefault="00F52AC5">
      <w:pPr>
        <w:numPr>
          <w:ilvl w:val="0"/>
          <w:numId w:val="7"/>
        </w:numPr>
        <w:spacing w:after="120" w:line="276" w:lineRule="auto"/>
        <w:ind w:left="709" w:hanging="425"/>
        <w:contextualSpacing/>
        <w:jc w:val="both"/>
        <w:rPr>
          <w:rFonts w:eastAsia="Calibri"/>
          <w:sz w:val="24"/>
          <w:szCs w:val="24"/>
          <w:lang w:val="en-GB"/>
        </w:rPr>
      </w:pPr>
      <w:r>
        <w:rPr>
          <w:rFonts w:eastAsia="Calibri"/>
          <w:sz w:val="24"/>
          <w:szCs w:val="24"/>
          <w:lang w:val="en-GB"/>
        </w:rPr>
        <w:t>This Memorandum of Understanding is concluded for an indefinite period of time.</w:t>
      </w:r>
    </w:p>
    <w:p w14:paraId="17131A14" w14:textId="77777777" w:rsidR="00DE42F1" w:rsidRDefault="00DE42F1">
      <w:pPr>
        <w:spacing w:line="276" w:lineRule="auto"/>
        <w:ind w:left="709" w:hanging="425"/>
        <w:jc w:val="both"/>
        <w:rPr>
          <w:rFonts w:eastAsia="Calibri"/>
          <w:sz w:val="24"/>
          <w:szCs w:val="24"/>
          <w:lang w:val="en-GB"/>
        </w:rPr>
      </w:pPr>
    </w:p>
    <w:p w14:paraId="52DC3526" w14:textId="77777777" w:rsidR="00DE42F1" w:rsidRDefault="00F52AC5">
      <w:pPr>
        <w:numPr>
          <w:ilvl w:val="0"/>
          <w:numId w:val="7"/>
        </w:numPr>
        <w:spacing w:after="120" w:line="276" w:lineRule="auto"/>
        <w:ind w:left="709" w:hanging="425"/>
        <w:contextualSpacing/>
        <w:jc w:val="both"/>
        <w:rPr>
          <w:rFonts w:eastAsia="Calibri"/>
          <w:sz w:val="24"/>
          <w:szCs w:val="24"/>
          <w:lang w:val="en-GB"/>
        </w:rPr>
      </w:pPr>
      <w:r>
        <w:rPr>
          <w:rFonts w:eastAsia="Calibri"/>
          <w:sz w:val="24"/>
          <w:szCs w:val="24"/>
          <w:lang w:val="en-GB"/>
        </w:rPr>
        <w:t>This Memorandum of Understanding may be amended in writing by mutual agreement between the Parties. Either Party may at any time submit a written request for the amendment of this Memorandum of Understanding. If such request is submitted by one of the Parties, the Parties shall initiate negotiations on the amendment of the Memorandum of Understanding.</w:t>
      </w:r>
    </w:p>
    <w:p w14:paraId="64EFE25F" w14:textId="77777777" w:rsidR="00DE42F1" w:rsidRDefault="00DE42F1">
      <w:pPr>
        <w:spacing w:line="276" w:lineRule="auto"/>
        <w:ind w:left="709" w:hanging="425"/>
        <w:jc w:val="both"/>
        <w:rPr>
          <w:rFonts w:eastAsia="Calibri"/>
          <w:sz w:val="24"/>
          <w:szCs w:val="24"/>
          <w:lang w:val="en-GB"/>
        </w:rPr>
      </w:pPr>
    </w:p>
    <w:p w14:paraId="61CC421B" w14:textId="77777777" w:rsidR="00DE42F1" w:rsidRDefault="00F52AC5">
      <w:pPr>
        <w:numPr>
          <w:ilvl w:val="0"/>
          <w:numId w:val="7"/>
        </w:numPr>
        <w:spacing w:after="120" w:line="276" w:lineRule="auto"/>
        <w:ind w:left="709" w:hanging="425"/>
        <w:contextualSpacing/>
        <w:jc w:val="both"/>
        <w:rPr>
          <w:rFonts w:eastAsia="Calibri"/>
          <w:sz w:val="24"/>
          <w:szCs w:val="24"/>
          <w:lang w:val="en-GB"/>
        </w:rPr>
      </w:pPr>
      <w:r>
        <w:rPr>
          <w:rFonts w:eastAsia="Calibri"/>
          <w:sz w:val="24"/>
          <w:szCs w:val="24"/>
          <w:lang w:val="en-GB"/>
        </w:rPr>
        <w:t>Either Party may terminate this Memorandum of Understanding by giving six months’ prior written notice. In the event of termination, DIENESTA VAJADZĪBĀM and ESA RESTRICTED information exchanged or generated on the basis of this Memorandum of Understanding, shall continue to be protected in accordance with the provisions of Article 4 above for as long as is justified by the existence of the security markings.</w:t>
      </w:r>
    </w:p>
    <w:p w14:paraId="7410FFB7" w14:textId="77777777" w:rsidR="00DE42F1" w:rsidRDefault="00DE42F1">
      <w:pPr>
        <w:spacing w:line="276" w:lineRule="auto"/>
        <w:jc w:val="both"/>
        <w:rPr>
          <w:rFonts w:eastAsia="Calibri"/>
          <w:sz w:val="24"/>
          <w:szCs w:val="24"/>
          <w:lang w:val="en-GB"/>
        </w:rPr>
      </w:pPr>
    </w:p>
    <w:p w14:paraId="64C4BD90" w14:textId="6B2C4074" w:rsidR="00DE42F1" w:rsidRDefault="00F52AC5">
      <w:pPr>
        <w:spacing w:after="200" w:line="276" w:lineRule="auto"/>
        <w:jc w:val="both"/>
        <w:rPr>
          <w:rFonts w:eastAsia="Calibri"/>
          <w:sz w:val="24"/>
          <w:szCs w:val="24"/>
          <w:lang w:val="en-GB"/>
        </w:rPr>
      </w:pPr>
      <w:r>
        <w:rPr>
          <w:rFonts w:eastAsia="Calibri"/>
          <w:sz w:val="24"/>
          <w:szCs w:val="24"/>
          <w:lang w:val="en-GB"/>
        </w:rPr>
        <w:t>Done at …………………………………………………… on ………………………………………………. in two originals, in the Latvian and English language. In case of divergence of interpretation, the English text shall prevail.</w:t>
      </w:r>
    </w:p>
    <w:p w14:paraId="754B94EE" w14:textId="77777777" w:rsidR="00DE42F1" w:rsidRDefault="00F52AC5">
      <w:pPr>
        <w:spacing w:after="200" w:line="276" w:lineRule="auto"/>
        <w:jc w:val="both"/>
        <w:rPr>
          <w:rFonts w:eastAsia="Calibri"/>
          <w:sz w:val="24"/>
          <w:szCs w:val="24"/>
          <w:lang w:val="en-GB"/>
        </w:rPr>
      </w:pPr>
      <w:r>
        <w:rPr>
          <w:rFonts w:eastAsia="Calibri"/>
          <w:sz w:val="24"/>
          <w:szCs w:val="24"/>
          <w:lang w:val="en-GB"/>
        </w:rPr>
        <w:t>For the Republic of Latvia</w:t>
      </w:r>
      <w:r>
        <w:rPr>
          <w:rFonts w:eastAsia="Calibri"/>
          <w:sz w:val="24"/>
          <w:szCs w:val="24"/>
          <w:lang w:val="en-GB"/>
        </w:rPr>
        <w:tab/>
      </w:r>
      <w:r>
        <w:rPr>
          <w:rFonts w:eastAsia="Calibri"/>
          <w:sz w:val="24"/>
          <w:szCs w:val="24"/>
          <w:lang w:val="en-GB"/>
        </w:rPr>
        <w:tab/>
      </w:r>
      <w:r>
        <w:rPr>
          <w:rFonts w:eastAsia="Calibri"/>
          <w:sz w:val="24"/>
          <w:szCs w:val="24"/>
          <w:lang w:val="en-GB"/>
        </w:rPr>
        <w:tab/>
        <w:t>For the European Space Agency</w:t>
      </w:r>
    </w:p>
    <w:sectPr w:rsidR="00DE42F1">
      <w:headerReference w:type="default" r:id="rId8"/>
      <w:footerReference w:type="default" r:id="rId9"/>
      <w:footerReference w:type="first" r:id="rId10"/>
      <w:pgSz w:w="11906" w:h="16838"/>
      <w:pgMar w:top="1418" w:right="1134" w:bottom="1134" w:left="1701" w:header="709" w:footer="709" w:gutter="0"/>
      <w:cols w:space="720"/>
      <w:formProt w:val="0"/>
      <w:titlePg/>
      <w:docGrid w:linePitch="328" w:charSpace="10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68F0" w14:textId="77777777" w:rsidR="00103B82" w:rsidRDefault="00103B82">
      <w:r>
        <w:separator/>
      </w:r>
    </w:p>
  </w:endnote>
  <w:endnote w:type="continuationSeparator" w:id="0">
    <w:p w14:paraId="5D10B56E" w14:textId="77777777" w:rsidR="00103B82" w:rsidRDefault="0010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000247B" w:usb2="00000009" w:usb3="00000000" w:csb0="0000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RimTimes Baltic">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entury Schoolbook">
    <w:panose1 w:val="0204060405050502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104532"/>
      <w:docPartObj>
        <w:docPartGallery w:val="Page Numbers (Bottom of Page)"/>
        <w:docPartUnique/>
      </w:docPartObj>
    </w:sdtPr>
    <w:sdtEndPr/>
    <w:sdtContent>
      <w:p w14:paraId="6F9A901D" w14:textId="63867D50" w:rsidR="00A91C6B" w:rsidRPr="0049742C" w:rsidRDefault="00A91C6B" w:rsidP="0049742C">
        <w:pPr>
          <w:tabs>
            <w:tab w:val="center" w:pos="4536"/>
            <w:tab w:val="right" w:pos="9072"/>
          </w:tabs>
          <w:spacing w:line="276" w:lineRule="auto"/>
          <w:rPr>
            <w:rFonts w:ascii="RimTimes" w:hAnsi="RimTimes"/>
            <w:lang w:eastAsia="es-ES"/>
          </w:rPr>
        </w:pPr>
        <w:r>
          <w:tab/>
        </w:r>
        <w:r>
          <w:fldChar w:fldCharType="begin"/>
        </w:r>
        <w:r>
          <w:instrText>PAGE</w:instrText>
        </w:r>
        <w:r>
          <w:fldChar w:fldCharType="separate"/>
        </w:r>
        <w:r w:rsidR="00C60003">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7D91" w14:textId="6B8512D8" w:rsidR="00A91C6B" w:rsidRPr="0049742C" w:rsidRDefault="00A91C6B" w:rsidP="0049742C">
    <w:pPr>
      <w:tabs>
        <w:tab w:val="center" w:pos="4536"/>
        <w:tab w:val="right" w:pos="9072"/>
      </w:tabs>
      <w:spacing w:line="276" w:lineRule="auto"/>
      <w:rPr>
        <w:rFonts w:ascii="RimTimes" w:hAnsi="RimTimes"/>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26DC" w14:textId="77777777" w:rsidR="00103B82" w:rsidRDefault="00103B82">
      <w:r>
        <w:separator/>
      </w:r>
    </w:p>
  </w:footnote>
  <w:footnote w:type="continuationSeparator" w:id="0">
    <w:p w14:paraId="099C7DAE" w14:textId="77777777" w:rsidR="00103B82" w:rsidRDefault="0010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AA08" w14:textId="77777777" w:rsidR="00A91C6B" w:rsidRDefault="00A91C6B">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604"/>
    <w:multiLevelType w:val="multilevel"/>
    <w:tmpl w:val="5E1858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05576"/>
    <w:multiLevelType w:val="multilevel"/>
    <w:tmpl w:val="A45A8B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D4F1578"/>
    <w:multiLevelType w:val="multilevel"/>
    <w:tmpl w:val="8A1A86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1D43D77"/>
    <w:multiLevelType w:val="multilevel"/>
    <w:tmpl w:val="7CF0A96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5EC45CEB"/>
    <w:multiLevelType w:val="multilevel"/>
    <w:tmpl w:val="E74E58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0991C27"/>
    <w:multiLevelType w:val="multilevel"/>
    <w:tmpl w:val="81E243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C9376DE"/>
    <w:multiLevelType w:val="multilevel"/>
    <w:tmpl w:val="093812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7F6A4ECD"/>
    <w:multiLevelType w:val="multilevel"/>
    <w:tmpl w:val="8B28E5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3"/>
  </w:num>
  <w:num w:numId="3">
    <w:abstractNumId w:val="0"/>
  </w:num>
  <w:num w:numId="4">
    <w:abstractNumId w:val="4"/>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F1"/>
    <w:rsid w:val="000B5F58"/>
    <w:rsid w:val="00103B82"/>
    <w:rsid w:val="00470427"/>
    <w:rsid w:val="0049742C"/>
    <w:rsid w:val="004D54F4"/>
    <w:rsid w:val="00620A3A"/>
    <w:rsid w:val="00660013"/>
    <w:rsid w:val="006D3905"/>
    <w:rsid w:val="00790438"/>
    <w:rsid w:val="009E3D84"/>
    <w:rsid w:val="00A91C6B"/>
    <w:rsid w:val="00C13159"/>
    <w:rsid w:val="00C55D02"/>
    <w:rsid w:val="00C60003"/>
    <w:rsid w:val="00DE42F1"/>
    <w:rsid w:val="00EA214C"/>
    <w:rsid w:val="00EE40A3"/>
    <w:rsid w:val="00F1336D"/>
    <w:rsid w:val="00F52AC5"/>
    <w:rsid w:val="00FF45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0A608C"/>
  <w15:docId w15:val="{2DD2B8CA-AD99-4679-9DAB-0E6ECCD2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widowControl w:val="0"/>
      <w:jc w:val="center"/>
      <w:outlineLvl w:val="0"/>
    </w:pPr>
    <w:rPr>
      <w:sz w:val="28"/>
      <w:szCs w:val="28"/>
    </w:rPr>
  </w:style>
  <w:style w:type="paragraph" w:styleId="Heading2">
    <w:name w:val="heading 2"/>
    <w:basedOn w:val="Normal"/>
    <w:qFormat/>
    <w:pPr>
      <w:keepNext/>
      <w:widowControl w:val="0"/>
      <w:jc w:val="center"/>
      <w:outlineLvl w:val="1"/>
    </w:pPr>
  </w:style>
  <w:style w:type="paragraph" w:styleId="Heading3">
    <w:name w:val="heading 3"/>
    <w:basedOn w:val="Normal"/>
    <w:qFormat/>
    <w:pPr>
      <w:keepNext/>
      <w:widowControl w:val="0"/>
      <w:outlineLvl w:val="2"/>
    </w:pPr>
  </w:style>
  <w:style w:type="paragraph" w:styleId="Heading4">
    <w:name w:val="heading 4"/>
    <w:basedOn w:val="Normal"/>
    <w:qFormat/>
    <w:pPr>
      <w:keepNext/>
      <w:widowControl w:val="0"/>
      <w:tabs>
        <w:tab w:val="left" w:pos="284"/>
        <w:tab w:val="left" w:pos="567"/>
      </w:tabs>
      <w:jc w:val="center"/>
      <w:outlineLvl w:val="3"/>
    </w:pPr>
    <w:rPr>
      <w:b/>
      <w:bCs/>
    </w:rPr>
  </w:style>
  <w:style w:type="paragraph" w:styleId="Heading5">
    <w:name w:val="heading 5"/>
    <w:basedOn w:val="Normal"/>
    <w:qFormat/>
    <w:pPr>
      <w:keepNext/>
      <w:widowControl w:val="0"/>
      <w:tabs>
        <w:tab w:val="left" w:pos="1134"/>
        <w:tab w:val="left" w:pos="1701"/>
        <w:tab w:val="left" w:pos="4171"/>
        <w:tab w:val="right" w:pos="5795"/>
      </w:tabs>
      <w:ind w:left="708"/>
      <w:jc w:val="both"/>
      <w:outlineLvl w:val="4"/>
    </w:pPr>
    <w:rPr>
      <w:b/>
      <w:bCs/>
      <w:i/>
      <w:iCs/>
    </w:rPr>
  </w:style>
  <w:style w:type="paragraph" w:styleId="Heading6">
    <w:name w:val="heading 6"/>
    <w:basedOn w:val="Normal"/>
    <w:qFormat/>
    <w:pPr>
      <w:keepNext/>
      <w:widowControl w:val="0"/>
      <w:tabs>
        <w:tab w:val="left" w:pos="1134"/>
        <w:tab w:val="left" w:pos="1560"/>
        <w:tab w:val="left" w:pos="4171"/>
        <w:tab w:val="right" w:pos="5795"/>
      </w:tabs>
      <w:ind w:left="708"/>
      <w:jc w:val="both"/>
      <w:outlineLvl w:val="5"/>
    </w:pPr>
  </w:style>
  <w:style w:type="paragraph" w:styleId="Heading7">
    <w:name w:val="heading 7"/>
    <w:basedOn w:val="Normal"/>
    <w:qFormat/>
    <w:pPr>
      <w:widowControl w:val="0"/>
      <w:spacing w:before="240" w:after="60"/>
      <w:outlineLvl w:val="6"/>
    </w:pPr>
  </w:style>
  <w:style w:type="paragraph" w:styleId="Heading8">
    <w:name w:val="heading 8"/>
    <w:basedOn w:val="Normal"/>
    <w:qFormat/>
    <w:pPr>
      <w:keepNext/>
      <w:widowControl w:val="0"/>
      <w:tabs>
        <w:tab w:val="left" w:pos="720"/>
      </w:tabs>
      <w:ind w:right="57"/>
      <w:jc w:val="both"/>
      <w:outlineLvl w:val="7"/>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HeaderChar">
    <w:name w:val="Header Char"/>
    <w:link w:val="Header"/>
    <w:uiPriority w:val="99"/>
    <w:qFormat/>
    <w:locked/>
    <w:rsid w:val="005A19C0"/>
    <w:rPr>
      <w:rFonts w:ascii="RimTimes" w:hAnsi="RimTimes"/>
      <w:sz w:val="24"/>
      <w:szCs w:val="24"/>
      <w:lang w:val="en-GB" w:eastAsia="es-ES" w:bidi="ar-SA"/>
    </w:rPr>
  </w:style>
  <w:style w:type="character" w:customStyle="1" w:styleId="FooterChar">
    <w:name w:val="Footer Char"/>
    <w:link w:val="Footer"/>
    <w:uiPriority w:val="99"/>
    <w:qFormat/>
    <w:locked/>
    <w:rsid w:val="005A19C0"/>
    <w:rPr>
      <w:rFonts w:ascii="RimTimes" w:hAnsi="RimTimes"/>
      <w:lang w:val="en-US" w:eastAsia="es-ES" w:bidi="ar-SA"/>
    </w:rPr>
  </w:style>
  <w:style w:type="character" w:customStyle="1" w:styleId="CommentTextChar">
    <w:name w:val="Comment Text Char"/>
    <w:basedOn w:val="DefaultParagraphFont"/>
    <w:link w:val="CommentText"/>
    <w:uiPriority w:val="99"/>
    <w:qFormat/>
    <w:locked/>
    <w:rsid w:val="004B3561"/>
    <w:rPr>
      <w:rFonts w:ascii="RimTimes" w:hAnsi="RimTimes"/>
      <w:lang w:val="en-GB" w:eastAsia="es-ES"/>
    </w:rPr>
  </w:style>
  <w:style w:type="character" w:customStyle="1" w:styleId="BodyText2Char">
    <w:name w:val="Body Text 2 Char"/>
    <w:basedOn w:val="DefaultParagraphFont"/>
    <w:link w:val="BodyText2"/>
    <w:qFormat/>
    <w:rsid w:val="00841FDA"/>
    <w:rPr>
      <w:rFonts w:ascii="RimTimes" w:hAnsi="RimTimes"/>
      <w:sz w:val="24"/>
      <w:szCs w:val="24"/>
      <w:lang w:val="en-GB" w:eastAsia="es-ES"/>
    </w:rPr>
  </w:style>
  <w:style w:type="character" w:customStyle="1" w:styleId="EndnoteTextChar">
    <w:name w:val="Endnote Text Char"/>
    <w:basedOn w:val="DefaultParagraphFont"/>
    <w:link w:val="EndnoteText"/>
    <w:qFormat/>
    <w:rsid w:val="00386D63"/>
    <w:rPr>
      <w:rFonts w:ascii="RimTimes" w:hAnsi="RimTimes"/>
      <w:lang w:val="en-GB" w:eastAsia="es-ES"/>
    </w:rPr>
  </w:style>
  <w:style w:type="character" w:customStyle="1" w:styleId="EndnoteCharacters">
    <w:name w:val="Endnote Characters"/>
    <w:basedOn w:val="DefaultParagraphFont"/>
    <w:qFormat/>
    <w:rsid w:val="00386D63"/>
    <w:rPr>
      <w:vertAlign w:val="superscript"/>
    </w:rPr>
  </w:style>
  <w:style w:type="character" w:customStyle="1" w:styleId="EndnoteAnchor">
    <w:name w:val="Endnote Anchor"/>
    <w:rPr>
      <w:vertAlign w:val="superscript"/>
    </w:rPr>
  </w:style>
  <w:style w:type="character" w:customStyle="1" w:styleId="CommentTextChar3">
    <w:name w:val="Comment Text Char3"/>
    <w:uiPriority w:val="99"/>
    <w:semiHidden/>
    <w:qFormat/>
    <w:locked/>
    <w:rsid w:val="00DB7061"/>
    <w:rPr>
      <w:rFonts w:cs="Times New Roman"/>
      <w:sz w:val="20"/>
      <w:szCs w:val="20"/>
      <w:lang w:val="lv-LV" w:eastAsia="lv-LV"/>
    </w:rPr>
  </w:style>
  <w:style w:type="character" w:customStyle="1" w:styleId="FootnoteTextChar">
    <w:name w:val="Footnote Text Char"/>
    <w:basedOn w:val="DefaultParagraphFont"/>
    <w:link w:val="FootnoteText"/>
    <w:semiHidden/>
    <w:qFormat/>
    <w:rsid w:val="00F31AA7"/>
    <w:rPr>
      <w:lang w:val="fi-FI" w:eastAsia="fi-FI"/>
    </w:rPr>
  </w:style>
  <w:style w:type="character" w:customStyle="1" w:styleId="BodyTextChar">
    <w:name w:val="Body Text Char"/>
    <w:basedOn w:val="DefaultParagraphFont"/>
    <w:link w:val="BodyText"/>
    <w:qFormat/>
    <w:rsid w:val="00F31AA7"/>
    <w:rPr>
      <w:rFonts w:eastAsia="Malgun Gothic" w:cs="Calibri"/>
      <w:sz w:val="24"/>
      <w:szCs w:val="24"/>
      <w:lang w:eastAsia="zh-CN"/>
    </w:rPr>
  </w:style>
  <w:style w:type="paragraph" w:customStyle="1" w:styleId="Heading">
    <w:name w:val="Heading"/>
    <w:basedOn w:val="Normal"/>
    <w:next w:val="BodyText"/>
    <w:qFormat/>
    <w:pPr>
      <w:keepNext/>
      <w:widowControl w:val="0"/>
      <w:spacing w:before="240" w:after="120"/>
    </w:pPr>
    <w:rPr>
      <w:rFonts w:ascii="Liberation Sans" w:eastAsia="Microsoft YaHei" w:hAnsi="Liberation Sans" w:cs="Mangal"/>
      <w:sz w:val="28"/>
      <w:szCs w:val="28"/>
    </w:rPr>
  </w:style>
  <w:style w:type="paragraph" w:styleId="BodyText">
    <w:name w:val="Body Text"/>
    <w:basedOn w:val="Normal"/>
    <w:link w:val="BodyTextChar"/>
    <w:pPr>
      <w:widowControl w:val="0"/>
    </w:pPr>
  </w:style>
  <w:style w:type="paragraph" w:styleId="List">
    <w:name w:val="List"/>
    <w:basedOn w:val="BodyText"/>
    <w:rPr>
      <w:rFonts w:cs="Mangal"/>
    </w:rPr>
  </w:style>
  <w:style w:type="paragraph" w:styleId="Caption">
    <w:name w:val="caption"/>
    <w:basedOn w:val="Normal1"/>
    <w:qFormat/>
    <w:pPr>
      <w:suppressLineNumbers/>
      <w:spacing w:before="120" w:after="120"/>
    </w:pPr>
    <w:rPr>
      <w:rFonts w:cs="Mangal"/>
      <w:i/>
      <w:iCs/>
    </w:rPr>
  </w:style>
  <w:style w:type="paragraph" w:customStyle="1" w:styleId="Index">
    <w:name w:val="Index"/>
    <w:basedOn w:val="Normal"/>
    <w:qFormat/>
    <w:pPr>
      <w:widowControl w:val="0"/>
      <w:suppressLineNumbers/>
    </w:pPr>
    <w:rPr>
      <w:rFonts w:cs="Mangal"/>
    </w:rPr>
  </w:style>
  <w:style w:type="paragraph" w:customStyle="1" w:styleId="Normal1">
    <w:name w:val="Normal1"/>
    <w:uiPriority w:val="99"/>
    <w:qFormat/>
    <w:rsid w:val="00DB7061"/>
    <w:pPr>
      <w:spacing w:after="200" w:line="276" w:lineRule="auto"/>
    </w:pPr>
    <w:rPr>
      <w:rFonts w:eastAsia="Malgun Gothic" w:cs="Calibri"/>
      <w:sz w:val="24"/>
      <w:szCs w:val="24"/>
      <w:lang w:val="en-GB" w:eastAsia="zh-CN"/>
    </w:rPr>
  </w:style>
  <w:style w:type="paragraph" w:customStyle="1" w:styleId="BodyText23">
    <w:name w:val="Body Text 23"/>
    <w:basedOn w:val="Normal1"/>
    <w:qFormat/>
    <w:pPr>
      <w:ind w:left="360"/>
    </w:pPr>
    <w:rPr>
      <w:lang w:val="en-US"/>
    </w:rPr>
  </w:style>
  <w:style w:type="paragraph" w:customStyle="1" w:styleId="BodyTextIndent21">
    <w:name w:val="Body Text Indent 21"/>
    <w:basedOn w:val="Normal1"/>
    <w:qFormat/>
    <w:pPr>
      <w:ind w:left="340" w:hanging="340"/>
      <w:jc w:val="both"/>
    </w:pPr>
  </w:style>
  <w:style w:type="paragraph" w:customStyle="1" w:styleId="BodyText31">
    <w:name w:val="Body Text 31"/>
    <w:basedOn w:val="Normal1"/>
    <w:qFormat/>
    <w:pPr>
      <w:jc w:val="both"/>
    </w:pPr>
    <w:rPr>
      <w:i/>
      <w:iCs/>
      <w:sz w:val="20"/>
      <w:szCs w:val="20"/>
      <w:lang w:val="en-US"/>
    </w:rPr>
  </w:style>
  <w:style w:type="paragraph" w:customStyle="1" w:styleId="HeaderandFooter">
    <w:name w:val="Header and Footer"/>
    <w:basedOn w:val="Normal"/>
    <w:qFormat/>
  </w:style>
  <w:style w:type="paragraph" w:styleId="Footer">
    <w:name w:val="footer"/>
    <w:basedOn w:val="Normal1"/>
    <w:link w:val="FooterChar"/>
    <w:uiPriority w:val="99"/>
    <w:pPr>
      <w:tabs>
        <w:tab w:val="center" w:pos="4536"/>
        <w:tab w:val="right" w:pos="9072"/>
      </w:tabs>
    </w:pPr>
    <w:rPr>
      <w:sz w:val="20"/>
      <w:szCs w:val="20"/>
      <w:lang w:val="en-US"/>
    </w:rPr>
  </w:style>
  <w:style w:type="paragraph" w:styleId="Header">
    <w:name w:val="header"/>
    <w:basedOn w:val="Normal1"/>
    <w:link w:val="HeaderChar"/>
    <w:uiPriority w:val="99"/>
    <w:pPr>
      <w:tabs>
        <w:tab w:val="center" w:pos="4320"/>
        <w:tab w:val="right" w:pos="8640"/>
      </w:tabs>
    </w:pPr>
  </w:style>
  <w:style w:type="paragraph" w:customStyle="1" w:styleId="BodyText22">
    <w:name w:val="Body Text 22"/>
    <w:basedOn w:val="Normal1"/>
    <w:qFormat/>
    <w:pPr>
      <w:ind w:left="360"/>
    </w:pPr>
    <w:rPr>
      <w:lang w:val="en-US"/>
    </w:rPr>
  </w:style>
  <w:style w:type="paragraph" w:customStyle="1" w:styleId="BodyText21">
    <w:name w:val="Body Text 21"/>
    <w:basedOn w:val="Normal1"/>
    <w:qFormat/>
    <w:pPr>
      <w:jc w:val="both"/>
    </w:pPr>
    <w:rPr>
      <w:rFonts w:ascii="RimTimes Baltic" w:hAnsi="RimTimes Baltic"/>
      <w:strike/>
    </w:rPr>
  </w:style>
  <w:style w:type="paragraph" w:styleId="Title">
    <w:name w:val="Title"/>
    <w:basedOn w:val="Normal1"/>
    <w:qFormat/>
    <w:pPr>
      <w:jc w:val="center"/>
    </w:pPr>
    <w:rPr>
      <w:i/>
      <w:iCs/>
    </w:rPr>
  </w:style>
  <w:style w:type="paragraph" w:styleId="BodyTextIndent">
    <w:name w:val="Body Text Indent"/>
    <w:basedOn w:val="Normal1"/>
    <w:pPr>
      <w:tabs>
        <w:tab w:val="left" w:pos="284"/>
        <w:tab w:val="left" w:pos="567"/>
      </w:tabs>
      <w:ind w:left="284" w:hanging="284"/>
      <w:jc w:val="both"/>
    </w:pPr>
  </w:style>
  <w:style w:type="paragraph" w:styleId="BodyText3">
    <w:name w:val="Body Text 3"/>
    <w:basedOn w:val="Normal1"/>
    <w:qFormat/>
    <w:pPr>
      <w:jc w:val="both"/>
    </w:pPr>
    <w:rPr>
      <w:b/>
      <w:bCs/>
    </w:rPr>
  </w:style>
  <w:style w:type="paragraph" w:customStyle="1" w:styleId="Textodeglobo">
    <w:name w:val="Texto de globo"/>
    <w:basedOn w:val="Normal1"/>
    <w:qFormat/>
    <w:rPr>
      <w:rFonts w:ascii="Tahoma" w:hAnsi="Tahoma" w:cs="Tahoma"/>
      <w:sz w:val="16"/>
      <w:szCs w:val="16"/>
    </w:rPr>
  </w:style>
  <w:style w:type="paragraph" w:customStyle="1" w:styleId="BalloonText1">
    <w:name w:val="Balloon Text1"/>
    <w:basedOn w:val="Normal1"/>
    <w:qFormat/>
    <w:rPr>
      <w:rFonts w:ascii="Tahoma" w:hAnsi="Tahoma" w:cs="Tahoma"/>
      <w:sz w:val="16"/>
      <w:szCs w:val="16"/>
    </w:rPr>
  </w:style>
  <w:style w:type="paragraph" w:styleId="CommentText">
    <w:name w:val="annotation text"/>
    <w:basedOn w:val="Normal1"/>
    <w:link w:val="CommentTextChar"/>
    <w:uiPriority w:val="99"/>
    <w:qFormat/>
    <w:rPr>
      <w:sz w:val="20"/>
      <w:szCs w:val="20"/>
    </w:rPr>
  </w:style>
  <w:style w:type="paragraph" w:customStyle="1" w:styleId="CommentSubject1">
    <w:name w:val="Comment Subject1"/>
    <w:basedOn w:val="CommentText"/>
    <w:qFormat/>
    <w:rPr>
      <w:b/>
      <w:bCs/>
    </w:rPr>
  </w:style>
  <w:style w:type="paragraph" w:customStyle="1" w:styleId="AGREEMENTBULLETS">
    <w:name w:val="AGREEMENT_BULLETS"/>
    <w:basedOn w:val="AGREEMENTTEXT"/>
    <w:qFormat/>
  </w:style>
  <w:style w:type="paragraph" w:customStyle="1" w:styleId="AGREEMENTTEXT">
    <w:name w:val="AGREEMENT_TEXT"/>
    <w:basedOn w:val="Normal1"/>
    <w:qFormat/>
    <w:pPr>
      <w:jc w:val="both"/>
    </w:pPr>
    <w:rPr>
      <w:rFonts w:ascii="Arial" w:hAnsi="Arial" w:cs="Arial"/>
      <w:lang w:eastAsia="cs-CZ"/>
    </w:rPr>
  </w:style>
  <w:style w:type="paragraph" w:customStyle="1" w:styleId="AGREEMENTBULLETS2">
    <w:name w:val="AGREEMENT_BULLETS_2"/>
    <w:basedOn w:val="Normal1"/>
    <w:qFormat/>
    <w:pPr>
      <w:widowControl w:val="0"/>
      <w:tabs>
        <w:tab w:val="left" w:pos="-2007"/>
        <w:tab w:val="left" w:pos="-1440"/>
      </w:tabs>
    </w:pPr>
    <w:rPr>
      <w:rFonts w:ascii="Arial" w:hAnsi="Arial" w:cs="Arial"/>
      <w:lang w:val="en-US" w:eastAsia="cs-CZ"/>
    </w:rPr>
  </w:style>
  <w:style w:type="paragraph" w:customStyle="1" w:styleId="AGREEMENTHEADING">
    <w:name w:val="AGREEMENT_HEADING"/>
    <w:basedOn w:val="Heading7"/>
    <w:qFormat/>
    <w:pPr>
      <w:keepNext/>
      <w:keepLines/>
      <w:spacing w:before="0" w:after="0"/>
      <w:jc w:val="center"/>
    </w:pPr>
    <w:rPr>
      <w:rFonts w:ascii="Arial" w:hAnsi="Arial" w:cs="Arial"/>
      <w:b/>
      <w:bCs/>
      <w:lang w:eastAsia="cs-CZ"/>
    </w:rPr>
  </w:style>
  <w:style w:type="paragraph" w:customStyle="1" w:styleId="AGREEMENTTITLE">
    <w:name w:val="AGREEMENT_TITLE"/>
    <w:basedOn w:val="Normal1"/>
    <w:qFormat/>
    <w:pPr>
      <w:keepNext/>
      <w:tabs>
        <w:tab w:val="center" w:pos="4251"/>
      </w:tabs>
      <w:spacing w:line="480" w:lineRule="auto"/>
      <w:jc w:val="center"/>
    </w:pPr>
    <w:rPr>
      <w:rFonts w:ascii="Arial" w:hAnsi="Arial" w:cs="Arial"/>
      <w:b/>
      <w:bCs/>
      <w:lang w:eastAsia="cs-CZ"/>
    </w:rPr>
  </w:style>
  <w:style w:type="paragraph" w:customStyle="1" w:styleId="Bobletekst">
    <w:name w:val="Bobletekst"/>
    <w:basedOn w:val="Normal1"/>
    <w:semiHidden/>
    <w:qFormat/>
    <w:rPr>
      <w:rFonts w:ascii="Tahoma" w:hAnsi="Tahoma" w:cs="Tahoma"/>
      <w:sz w:val="16"/>
      <w:szCs w:val="16"/>
      <w:lang w:val="en-US" w:eastAsia="cs-CZ"/>
    </w:rPr>
  </w:style>
  <w:style w:type="paragraph" w:styleId="BalloonText">
    <w:name w:val="Balloon Text"/>
    <w:basedOn w:val="Normal1"/>
    <w:semiHidden/>
    <w:qFormat/>
    <w:rsid w:val="00712CDB"/>
    <w:rPr>
      <w:rFonts w:ascii="Tahoma" w:hAnsi="Tahoma" w:cs="Tahoma"/>
      <w:sz w:val="16"/>
      <w:szCs w:val="16"/>
    </w:rPr>
  </w:style>
  <w:style w:type="paragraph" w:styleId="CommentSubject">
    <w:name w:val="annotation subject"/>
    <w:basedOn w:val="CommentText"/>
    <w:semiHidden/>
    <w:qFormat/>
    <w:rsid w:val="00201117"/>
    <w:rPr>
      <w:b/>
      <w:bCs/>
    </w:rPr>
  </w:style>
  <w:style w:type="paragraph" w:styleId="BodyText2">
    <w:name w:val="Body Text 2"/>
    <w:basedOn w:val="Normal1"/>
    <w:link w:val="BodyText2Char"/>
    <w:qFormat/>
    <w:rsid w:val="00201117"/>
    <w:pPr>
      <w:spacing w:after="120" w:line="480" w:lineRule="auto"/>
    </w:pPr>
  </w:style>
  <w:style w:type="paragraph" w:styleId="BodyTextIndent3">
    <w:name w:val="Body Text Indent 3"/>
    <w:basedOn w:val="Normal1"/>
    <w:qFormat/>
    <w:rsid w:val="005A19C0"/>
    <w:pPr>
      <w:spacing w:after="120"/>
      <w:ind w:left="283"/>
    </w:pPr>
    <w:rPr>
      <w:sz w:val="16"/>
      <w:szCs w:val="16"/>
    </w:rPr>
  </w:style>
  <w:style w:type="paragraph" w:styleId="ListParagraph">
    <w:name w:val="List Paragraph"/>
    <w:basedOn w:val="Normal1"/>
    <w:uiPriority w:val="99"/>
    <w:qFormat/>
    <w:rsid w:val="00175056"/>
    <w:pPr>
      <w:ind w:left="720"/>
    </w:pPr>
  </w:style>
  <w:style w:type="paragraph" w:styleId="NormalWeb">
    <w:name w:val="Normal (Web)"/>
    <w:basedOn w:val="Normal1"/>
    <w:uiPriority w:val="99"/>
    <w:unhideWhenUsed/>
    <w:qFormat/>
    <w:rsid w:val="00192FAA"/>
    <w:pPr>
      <w:spacing w:beforeAutospacing="1" w:afterAutospacing="1"/>
    </w:pPr>
    <w:rPr>
      <w:lang w:val="en-US" w:eastAsia="en-US"/>
    </w:rPr>
  </w:style>
  <w:style w:type="paragraph" w:styleId="EndnoteText">
    <w:name w:val="endnote text"/>
    <w:basedOn w:val="Normal1"/>
    <w:link w:val="EndnoteTextChar"/>
    <w:qFormat/>
    <w:rsid w:val="00386D63"/>
    <w:rPr>
      <w:sz w:val="20"/>
      <w:szCs w:val="20"/>
    </w:rPr>
  </w:style>
  <w:style w:type="paragraph" w:customStyle="1" w:styleId="FrameContents">
    <w:name w:val="Frame Contents"/>
    <w:basedOn w:val="Normal1"/>
    <w:qFormat/>
  </w:style>
  <w:style w:type="paragraph" w:styleId="FootnoteText">
    <w:name w:val="footnote text"/>
    <w:basedOn w:val="Normal"/>
    <w:link w:val="FootnoteTextChar"/>
    <w:semiHidden/>
    <w:qFormat/>
    <w:rsid w:val="00F31AA7"/>
    <w:rPr>
      <w:lang w:val="fi-FI" w:eastAsia="fi-FI"/>
    </w:rPr>
  </w:style>
  <w:style w:type="paragraph" w:customStyle="1" w:styleId="a">
    <w:name w:val="a"/>
    <w:basedOn w:val="Normal"/>
    <w:qFormat/>
    <w:pPr>
      <w:spacing w:after="120" w:line="360" w:lineRule="atLeast"/>
      <w:jc w:val="both"/>
    </w:pPr>
    <w:rPr>
      <w:rFonts w:ascii="Century Schoolbook" w:hAnsi="Century Schoolbook" w:cs="Century Schoolbook"/>
    </w:rPr>
  </w:style>
  <w:style w:type="table" w:styleId="TableGrid">
    <w:name w:val="Table Grid"/>
    <w:basedOn w:val="TableNormal"/>
    <w:rsid w:val="00DD7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D22C42"/>
    <w:rPr>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3534B-82B5-4949-8EC4-14447AE5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5570</Words>
  <Characters>3175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projekts "Par Latvijas Republikas valdības un Eiropas Kosmosa aģentūras saprašanās memorandu par DIENESTA VAJADZĪBĀM un ESA RESTRICTED informācijas savstarpēju aizsardzību"</vt:lpstr>
    </vt:vector>
  </TitlesOfParts>
  <Company>Tieslietu ministrija</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"Par Latvijas Republikas valdības un Eiropas Kosmosa aģentūras saprašanās memorandu par DIENESTA VAJADZĪBĀM un ESA RESTRICTED informācijas savstarpēju aizsardzību"</dc:title>
  <dc:subject>Memoranda projekts svešvalodā</dc:subject>
  <dc:creator>Mārcis Kolbergs</dc:creator>
  <dc:description>67025499, juristi@sab.gov.lv</dc:description>
  <cp:lastModifiedBy>Gvido</cp:lastModifiedBy>
  <cp:revision>11</cp:revision>
  <cp:lastPrinted>2020-01-20T09:48:00Z</cp:lastPrinted>
  <dcterms:created xsi:type="dcterms:W3CDTF">2021-03-09T14:02:00Z</dcterms:created>
  <dcterms:modified xsi:type="dcterms:W3CDTF">2021-05-19T08:11:00Z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E_ForeignAffairsClassification">
    <vt:lpwstr>Usage interne - N5 - Intern gebruik</vt:lpwstr>
  </property>
  <property fmtid="{D5CDD505-2E9C-101B-9397-08002B2CF9AE}" pid="4" name="BE_ForeignAffairsMarkering">
    <vt:lpwstr>Markering inactief - Marquage inactif</vt:lpwstr>
  </property>
  <property fmtid="{D5CDD505-2E9C-101B-9397-08002B2CF9AE}" pid="5" name="Company">
    <vt:lpwstr>Tieslietu ministrija</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TitusGUID">
    <vt:lpwstr>896ba6b9-d3e1-4af9-af9a-309243e7adb1</vt:lpwstr>
  </property>
  <property fmtid="{D5CDD505-2E9C-101B-9397-08002B2CF9AE}" pid="12" name="_DocHome">
    <vt:i4>646755710</vt:i4>
  </property>
</Properties>
</file>