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50861" w:rsidR="00F334E3" w:rsidP="00602047" w:rsidRDefault="00F334E3" w14:paraId="11E2B27E" w14:textId="77777777">
      <w:pPr>
        <w:pStyle w:val="naisnod"/>
        <w:spacing w:before="0" w:after="0"/>
      </w:pPr>
      <w:r w:rsidRPr="00350861">
        <w:t>Izziņa par atzinumos sniegtajiem iebildumiem</w:t>
      </w:r>
    </w:p>
    <w:p w:rsidRPr="00350861" w:rsidR="00F334E3" w:rsidP="00602047" w:rsidRDefault="00F334E3" w14:paraId="40E64206" w14:textId="77777777">
      <w:pPr>
        <w:pStyle w:val="naisnod"/>
        <w:spacing w:before="0" w:after="0"/>
      </w:pPr>
      <w:r w:rsidRPr="00350861">
        <w:t>Ministru kabineta noteikumu projektam</w:t>
      </w:r>
    </w:p>
    <w:p w:rsidRPr="00350861" w:rsidR="00F334E3" w:rsidP="00602047" w:rsidRDefault="00F334E3" w14:paraId="5C7FA723" w14:textId="77777777">
      <w:pPr>
        <w:pStyle w:val="naisnod"/>
        <w:spacing w:before="0" w:after="0"/>
      </w:pPr>
      <w:r w:rsidRPr="00350861">
        <w:t>"Adresācijas noteikumi"</w:t>
      </w:r>
    </w:p>
    <w:p w:rsidRPr="00350861" w:rsidR="00F334E3" w:rsidP="00602047" w:rsidRDefault="00F334E3" w14:paraId="283BC415" w14:textId="77777777">
      <w:pPr>
        <w:pStyle w:val="naisf"/>
        <w:spacing w:before="0" w:after="0"/>
        <w:ind w:firstLine="0"/>
      </w:pPr>
    </w:p>
    <w:p w:rsidRPr="00350861" w:rsidR="00F334E3" w:rsidP="00602047" w:rsidRDefault="00F334E3" w14:paraId="17DE0F5B" w14:textId="77777777">
      <w:pPr>
        <w:pStyle w:val="naisf"/>
        <w:spacing w:before="0" w:after="0"/>
        <w:ind w:firstLine="0"/>
        <w:jc w:val="center"/>
        <w:rPr>
          <w:b/>
        </w:rPr>
      </w:pPr>
      <w:r w:rsidRPr="00350861">
        <w:rPr>
          <w:b/>
        </w:rPr>
        <w:t>I. Jautājumi, par kuriem saskaņošanā vienošanās nav panākta</w:t>
      </w:r>
    </w:p>
    <w:p w:rsidRPr="00350861" w:rsidR="00F334E3" w:rsidP="00602047" w:rsidRDefault="00F334E3" w14:paraId="3CFFD29A" w14:textId="77777777">
      <w:pPr>
        <w:pStyle w:val="naisf"/>
        <w:spacing w:before="0" w:after="0"/>
        <w:ind w:firstLine="0"/>
        <w:jc w:val="center"/>
        <w:rPr>
          <w:b/>
        </w:rPr>
      </w:pPr>
    </w:p>
    <w:tbl>
      <w:tblPr>
        <w:tblW w:w="0" w:type="auto"/>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76"/>
        <w:gridCol w:w="2739"/>
        <w:gridCol w:w="2739"/>
        <w:gridCol w:w="2740"/>
        <w:gridCol w:w="2739"/>
        <w:gridCol w:w="2740"/>
      </w:tblGrid>
      <w:tr w:rsidRPr="00350861" w:rsidR="00EE3D7A" w:rsidTr="00602047" w14:paraId="7A05B856"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350861" w:rsidR="00F334E3" w:rsidP="00602047" w:rsidRDefault="00F334E3" w14:paraId="3D3F2ECB" w14:textId="77777777">
            <w:pPr>
              <w:pStyle w:val="naisc"/>
              <w:spacing w:before="0" w:after="0"/>
            </w:pPr>
            <w:r w:rsidRPr="00350861">
              <w:t>Nr. p.k.</w:t>
            </w:r>
          </w:p>
        </w:tc>
        <w:tc>
          <w:tcPr>
            <w:tcW w:w="2739" w:type="dxa"/>
            <w:tcBorders>
              <w:top w:val="single" w:color="000000" w:sz="6" w:space="0"/>
              <w:left w:val="single" w:color="000000" w:sz="6" w:space="0"/>
              <w:bottom w:val="single" w:color="000000" w:sz="6" w:space="0"/>
              <w:right w:val="single" w:color="000000" w:sz="6" w:space="0"/>
            </w:tcBorders>
            <w:vAlign w:val="center"/>
            <w:hideMark/>
          </w:tcPr>
          <w:p w:rsidRPr="00350861" w:rsidR="00F334E3" w:rsidP="00602047" w:rsidRDefault="00F334E3" w14:paraId="3BF2FB36" w14:textId="77777777">
            <w:pPr>
              <w:pStyle w:val="naisc"/>
              <w:spacing w:before="0" w:after="0"/>
              <w:ind w:firstLine="12"/>
            </w:pPr>
            <w:r w:rsidRPr="00350861">
              <w:t>Saskaņošanai nosūtītā projekta redakcija (konkrēta punkta (panta) redakcija)</w:t>
            </w:r>
          </w:p>
        </w:tc>
        <w:tc>
          <w:tcPr>
            <w:tcW w:w="2739" w:type="dxa"/>
            <w:tcBorders>
              <w:top w:val="single" w:color="000000" w:sz="6" w:space="0"/>
              <w:left w:val="single" w:color="000000" w:sz="6" w:space="0"/>
              <w:bottom w:val="single" w:color="000000" w:sz="6" w:space="0"/>
              <w:right w:val="single" w:color="000000" w:sz="6" w:space="0"/>
            </w:tcBorders>
            <w:vAlign w:val="center"/>
            <w:hideMark/>
          </w:tcPr>
          <w:p w:rsidRPr="00350861" w:rsidR="00F334E3" w:rsidP="00602047" w:rsidRDefault="00F334E3" w14:paraId="739C1BCF" w14:textId="77777777">
            <w:pPr>
              <w:pStyle w:val="naisc"/>
              <w:spacing w:before="0" w:after="0"/>
              <w:ind w:right="3"/>
            </w:pPr>
            <w:r w:rsidRPr="00350861">
              <w:t>Atzinumā norādītais ministrijas (citas institūcijas) iebildums, kā arī saskaņošanā papildus izteiktais iebildums par projekta konkrēto punktu (pantu)</w:t>
            </w:r>
          </w:p>
        </w:tc>
        <w:tc>
          <w:tcPr>
            <w:tcW w:w="2740" w:type="dxa"/>
            <w:tcBorders>
              <w:top w:val="single" w:color="000000" w:sz="6" w:space="0"/>
              <w:left w:val="single" w:color="000000" w:sz="6" w:space="0"/>
              <w:bottom w:val="single" w:color="000000" w:sz="6" w:space="0"/>
              <w:right w:val="single" w:color="000000" w:sz="6" w:space="0"/>
            </w:tcBorders>
            <w:vAlign w:val="center"/>
            <w:hideMark/>
          </w:tcPr>
          <w:p w:rsidRPr="00350861" w:rsidR="00F334E3" w:rsidP="00602047" w:rsidRDefault="00F334E3" w14:paraId="46E3C232" w14:textId="7488FB09">
            <w:pPr>
              <w:pStyle w:val="naisc"/>
              <w:spacing w:before="0" w:after="0"/>
              <w:ind w:firstLine="21"/>
            </w:pPr>
            <w:r w:rsidRPr="00350861">
              <w:t>Atbildīgās ministrijas pamatojums iebilduma noraidījumam</w:t>
            </w:r>
          </w:p>
        </w:tc>
        <w:tc>
          <w:tcPr>
            <w:tcW w:w="2739" w:type="dxa"/>
            <w:tcBorders>
              <w:top w:val="single" w:color="auto" w:sz="4" w:space="0"/>
              <w:left w:val="single" w:color="auto" w:sz="4" w:space="0"/>
              <w:bottom w:val="single" w:color="auto" w:sz="4" w:space="0"/>
              <w:right w:val="single" w:color="auto" w:sz="4" w:space="0"/>
            </w:tcBorders>
            <w:vAlign w:val="center"/>
            <w:hideMark/>
          </w:tcPr>
          <w:p w:rsidRPr="00350861" w:rsidR="00F334E3" w:rsidP="00602047" w:rsidRDefault="00F334E3" w14:paraId="2A9DC485" w14:textId="77777777">
            <w:pPr>
              <w:jc w:val="center"/>
            </w:pPr>
            <w:r w:rsidRPr="00350861">
              <w:t>Atzinuma sniedzēja uzturētais iebildums, ja tas atšķiras no atzinumā norādītā iebilduma pamatojuma</w:t>
            </w:r>
          </w:p>
        </w:tc>
        <w:tc>
          <w:tcPr>
            <w:tcW w:w="2740" w:type="dxa"/>
            <w:tcBorders>
              <w:top w:val="single" w:color="auto" w:sz="4" w:space="0"/>
              <w:left w:val="single" w:color="auto" w:sz="4" w:space="0"/>
              <w:bottom w:val="single" w:color="auto" w:sz="4" w:space="0"/>
              <w:right w:val="single" w:color="auto" w:sz="4" w:space="0"/>
            </w:tcBorders>
            <w:vAlign w:val="center"/>
            <w:hideMark/>
          </w:tcPr>
          <w:p w:rsidRPr="00350861" w:rsidR="00F334E3" w:rsidP="00602047" w:rsidRDefault="00F334E3" w14:paraId="0188D951" w14:textId="77777777">
            <w:pPr>
              <w:jc w:val="center"/>
            </w:pPr>
            <w:r w:rsidRPr="00350861">
              <w:t>Projekta attiecīgā punkta (panta) galīgā redakcija</w:t>
            </w:r>
          </w:p>
        </w:tc>
      </w:tr>
      <w:tr w:rsidRPr="00350861" w:rsidR="008A1875" w:rsidTr="00602047" w14:paraId="48A1F142" w14:textId="77777777">
        <w:tc>
          <w:tcPr>
            <w:tcW w:w="0" w:type="auto"/>
            <w:tcBorders>
              <w:top w:val="single" w:color="000000" w:sz="6" w:space="0"/>
              <w:left w:val="single" w:color="000000" w:sz="6" w:space="0"/>
              <w:bottom w:val="single" w:color="000000" w:sz="6" w:space="0"/>
              <w:right w:val="single" w:color="000000" w:sz="6" w:space="0"/>
            </w:tcBorders>
            <w:hideMark/>
          </w:tcPr>
          <w:p w:rsidRPr="00350861" w:rsidR="00F334E3" w:rsidP="00602047" w:rsidRDefault="00F334E3" w14:paraId="487DB91F" w14:textId="77777777">
            <w:pPr>
              <w:pStyle w:val="naisc"/>
              <w:spacing w:before="0" w:after="0"/>
            </w:pPr>
            <w:r w:rsidRPr="00350861">
              <w:t>1</w:t>
            </w:r>
          </w:p>
        </w:tc>
        <w:tc>
          <w:tcPr>
            <w:tcW w:w="2739" w:type="dxa"/>
            <w:tcBorders>
              <w:top w:val="single" w:color="000000" w:sz="6" w:space="0"/>
              <w:left w:val="single" w:color="000000" w:sz="6" w:space="0"/>
              <w:bottom w:val="single" w:color="000000" w:sz="6" w:space="0"/>
              <w:right w:val="single" w:color="000000" w:sz="6" w:space="0"/>
            </w:tcBorders>
            <w:hideMark/>
          </w:tcPr>
          <w:p w:rsidRPr="00350861" w:rsidR="00F334E3" w:rsidP="00602047" w:rsidRDefault="00F334E3" w14:paraId="1A33C5A3" w14:textId="77777777">
            <w:pPr>
              <w:pStyle w:val="naisc"/>
              <w:spacing w:before="0" w:after="0"/>
              <w:ind w:firstLine="720"/>
            </w:pPr>
            <w:r w:rsidRPr="00350861">
              <w:t>2</w:t>
            </w:r>
          </w:p>
        </w:tc>
        <w:tc>
          <w:tcPr>
            <w:tcW w:w="2739" w:type="dxa"/>
            <w:tcBorders>
              <w:top w:val="single" w:color="000000" w:sz="6" w:space="0"/>
              <w:left w:val="single" w:color="000000" w:sz="6" w:space="0"/>
              <w:bottom w:val="single" w:color="000000" w:sz="6" w:space="0"/>
              <w:right w:val="single" w:color="000000" w:sz="6" w:space="0"/>
            </w:tcBorders>
            <w:hideMark/>
          </w:tcPr>
          <w:p w:rsidRPr="00350861" w:rsidR="00F334E3" w:rsidP="00602047" w:rsidRDefault="00F334E3" w14:paraId="4F31BCDB" w14:textId="77777777">
            <w:pPr>
              <w:pStyle w:val="naisc"/>
              <w:spacing w:before="0" w:after="0"/>
              <w:ind w:firstLine="720"/>
            </w:pPr>
            <w:r w:rsidRPr="00350861">
              <w:t>3</w:t>
            </w:r>
          </w:p>
        </w:tc>
        <w:tc>
          <w:tcPr>
            <w:tcW w:w="2740" w:type="dxa"/>
            <w:tcBorders>
              <w:top w:val="single" w:color="000000" w:sz="6" w:space="0"/>
              <w:left w:val="single" w:color="000000" w:sz="6" w:space="0"/>
              <w:bottom w:val="single" w:color="000000" w:sz="6" w:space="0"/>
              <w:right w:val="single" w:color="000000" w:sz="6" w:space="0"/>
            </w:tcBorders>
            <w:hideMark/>
          </w:tcPr>
          <w:p w:rsidRPr="00350861" w:rsidR="00F334E3" w:rsidP="00602047" w:rsidRDefault="00F334E3" w14:paraId="4226F1B4" w14:textId="77777777">
            <w:pPr>
              <w:pStyle w:val="naisc"/>
              <w:spacing w:before="0" w:after="0"/>
              <w:ind w:firstLine="720"/>
            </w:pPr>
            <w:r w:rsidRPr="00350861">
              <w:t>4</w:t>
            </w:r>
          </w:p>
        </w:tc>
        <w:tc>
          <w:tcPr>
            <w:tcW w:w="2739" w:type="dxa"/>
            <w:tcBorders>
              <w:top w:val="single" w:color="auto" w:sz="4" w:space="0"/>
              <w:left w:val="single" w:color="auto" w:sz="4" w:space="0"/>
              <w:bottom w:val="single" w:color="auto" w:sz="4" w:space="0"/>
              <w:right w:val="single" w:color="auto" w:sz="4" w:space="0"/>
            </w:tcBorders>
            <w:hideMark/>
          </w:tcPr>
          <w:p w:rsidRPr="00350861" w:rsidR="00F334E3" w:rsidP="00602047" w:rsidRDefault="00F334E3" w14:paraId="6B135F8E" w14:textId="77777777">
            <w:pPr>
              <w:jc w:val="center"/>
            </w:pPr>
            <w:r w:rsidRPr="00350861">
              <w:t>5</w:t>
            </w:r>
          </w:p>
        </w:tc>
        <w:tc>
          <w:tcPr>
            <w:tcW w:w="2740" w:type="dxa"/>
            <w:tcBorders>
              <w:top w:val="single" w:color="auto" w:sz="4" w:space="0"/>
              <w:left w:val="single" w:color="auto" w:sz="4" w:space="0"/>
              <w:bottom w:val="single" w:color="auto" w:sz="4" w:space="0"/>
              <w:right w:val="single" w:color="auto" w:sz="4" w:space="0"/>
            </w:tcBorders>
            <w:hideMark/>
          </w:tcPr>
          <w:p w:rsidRPr="00350861" w:rsidR="00F334E3" w:rsidP="00602047" w:rsidRDefault="00F334E3" w14:paraId="6145AA45" w14:textId="77777777">
            <w:pPr>
              <w:jc w:val="center"/>
            </w:pPr>
            <w:r w:rsidRPr="00350861">
              <w:t>6</w:t>
            </w:r>
          </w:p>
        </w:tc>
      </w:tr>
      <w:tr w:rsidRPr="00350861" w:rsidR="0071514A" w:rsidTr="00602047" w14:paraId="11B7B3EF" w14:textId="77777777">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350861" w:rsidR="0071514A" w:rsidP="0071514A" w:rsidRDefault="0071514A" w14:paraId="5FADCB64" w14:textId="70CCBDF4">
            <w:pPr>
              <w:pStyle w:val="naisc"/>
              <w:spacing w:before="0" w:after="0"/>
            </w:pPr>
            <w:r>
              <w:t>1.</w:t>
            </w:r>
          </w:p>
        </w:tc>
        <w:tc>
          <w:tcPr>
            <w:tcW w:w="2739" w:type="dxa"/>
            <w:tcBorders>
              <w:top w:val="single" w:color="000000" w:sz="6" w:space="0"/>
              <w:left w:val="single" w:color="000000" w:sz="6" w:space="0"/>
              <w:bottom w:val="single" w:color="000000" w:sz="6" w:space="0"/>
              <w:right w:val="single" w:color="000000" w:sz="6" w:space="0"/>
            </w:tcBorders>
            <w:shd w:val="clear" w:color="auto" w:fill="auto"/>
          </w:tcPr>
          <w:p w:rsidRPr="00AD4523" w:rsidR="0071514A" w:rsidP="0071514A" w:rsidRDefault="0071514A" w14:paraId="43DAE47F" w14:textId="77777777">
            <w:pPr>
              <w:jc w:val="both"/>
              <w:rPr>
                <w:rFonts w:eastAsia="Calibri"/>
              </w:rPr>
            </w:pPr>
            <w:r w:rsidRPr="00AD4523">
              <w:rPr>
                <w:rFonts w:eastAsia="Calibri"/>
              </w:rPr>
              <w:t>43. Adresācijas objekta nosaukuma vai numura rakstībā ievēro šādas prasības:</w:t>
            </w:r>
          </w:p>
          <w:p w:rsidRPr="00AD4523" w:rsidR="0071514A" w:rsidP="0071514A" w:rsidRDefault="0071514A" w14:paraId="3F7CA20C" w14:textId="77777777">
            <w:pPr>
              <w:jc w:val="both"/>
              <w:rPr>
                <w:rFonts w:eastAsia="Calibri"/>
              </w:rPr>
            </w:pPr>
            <w:r w:rsidRPr="00AD4523">
              <w:rPr>
                <w:rFonts w:eastAsia="Calibri"/>
              </w:rPr>
              <w:t>(..)</w:t>
            </w:r>
          </w:p>
          <w:p w:rsidRPr="00AD4523" w:rsidR="0071514A" w:rsidP="0071514A" w:rsidRDefault="0071514A" w14:paraId="2B616BE5" w14:textId="77777777">
            <w:pPr>
              <w:jc w:val="both"/>
              <w:rPr>
                <w:rFonts w:eastAsia="Calibri"/>
              </w:rPr>
            </w:pPr>
            <w:r w:rsidRPr="00AD4523">
              <w:rPr>
                <w:rFonts w:eastAsia="Calibri"/>
              </w:rPr>
              <w:t>43.4. nosaukumā, ko veido vairāki īpašvārdi, tos visus raksta ar lielo sākumburtu;</w:t>
            </w:r>
          </w:p>
          <w:p w:rsidRPr="00AD4523" w:rsidR="0071514A" w:rsidP="0071514A" w:rsidRDefault="0071514A" w14:paraId="5374F93F" w14:textId="77777777">
            <w:pPr>
              <w:jc w:val="both"/>
              <w:rPr>
                <w:rFonts w:eastAsia="Calibri"/>
              </w:rPr>
            </w:pPr>
            <w:r w:rsidRPr="00AD4523">
              <w:rPr>
                <w:rFonts w:eastAsia="Calibri"/>
              </w:rPr>
              <w:t>43.5. nosaukumā, ko veido divi vai vairāki vārdi, bet nākamie nav īpašvārdi, tos raksta ar mazo sākumburtu;</w:t>
            </w:r>
          </w:p>
          <w:p w:rsidRPr="00AD4523" w:rsidR="0071514A" w:rsidP="0071514A" w:rsidRDefault="0071514A" w14:paraId="498AC38C" w14:textId="77777777">
            <w:pPr>
              <w:jc w:val="both"/>
              <w:rPr>
                <w:rFonts w:eastAsia="Calibri"/>
              </w:rPr>
            </w:pPr>
            <w:r w:rsidRPr="00AD4523">
              <w:rPr>
                <w:rFonts w:eastAsia="Calibri"/>
              </w:rPr>
              <w:t>(..)</w:t>
            </w:r>
          </w:p>
          <w:p w:rsidRPr="00AD4523" w:rsidR="0071514A" w:rsidP="0071514A" w:rsidRDefault="0071514A" w14:paraId="6B7CADA5" w14:textId="77777777">
            <w:pPr>
              <w:jc w:val="both"/>
              <w:rPr>
                <w:rFonts w:eastAsia="Calibri"/>
              </w:rPr>
            </w:pPr>
            <w:r w:rsidRPr="00AD4523">
              <w:rPr>
                <w:rFonts w:eastAsia="Calibri"/>
              </w:rPr>
              <w:t xml:space="preserve">43.7. nosaukumā, ko veido numurs, kam seko vārds, numuru raksta ar </w:t>
            </w:r>
            <w:r w:rsidRPr="00AD4523">
              <w:rPr>
                <w:rFonts w:eastAsia="Calibri"/>
              </w:rPr>
              <w:lastRenderedPageBreak/>
              <w:t>arābu cipariem, aiz numura liek punktu un, atdalot ar atstarpi, raksta attiecīgo vārdu;</w:t>
            </w:r>
          </w:p>
          <w:p w:rsidRPr="00350861" w:rsidR="0071514A" w:rsidP="0071514A" w:rsidRDefault="0071514A" w14:paraId="2960A368" w14:textId="291E8057">
            <w:pPr>
              <w:jc w:val="both"/>
              <w:rPr>
                <w:rFonts w:eastAsia="Calibri"/>
                <w:lang w:eastAsia="en-US"/>
              </w:rPr>
            </w:pPr>
            <w:r w:rsidRPr="00AD4523">
              <w:rPr>
                <w:rFonts w:eastAsia="Calibri"/>
              </w:rPr>
              <w:t>(..).</w:t>
            </w:r>
          </w:p>
        </w:tc>
        <w:tc>
          <w:tcPr>
            <w:tcW w:w="2739" w:type="dxa"/>
            <w:tcBorders>
              <w:top w:val="single" w:color="000000" w:sz="6" w:space="0"/>
              <w:left w:val="single" w:color="000000" w:sz="6" w:space="0"/>
              <w:bottom w:val="single" w:color="000000" w:sz="6" w:space="0"/>
              <w:right w:val="single" w:color="000000" w:sz="6" w:space="0"/>
            </w:tcBorders>
            <w:shd w:val="clear" w:color="auto" w:fill="auto"/>
          </w:tcPr>
          <w:p w:rsidRPr="00AD4523" w:rsidR="0071514A" w:rsidP="0071514A" w:rsidRDefault="0071514A" w14:paraId="1D21842A" w14:textId="77777777">
            <w:pPr>
              <w:pStyle w:val="Standard"/>
              <w:jc w:val="both"/>
              <w:rPr>
                <w:rFonts w:ascii="Times New Roman" w:hAnsi="Times New Roman" w:cs="Times New Roman"/>
                <w:b/>
              </w:rPr>
            </w:pPr>
            <w:r w:rsidRPr="00AD4523">
              <w:rPr>
                <w:rFonts w:ascii="Times New Roman" w:hAnsi="Times New Roman" w:cs="Times New Roman"/>
                <w:b/>
              </w:rPr>
              <w:lastRenderedPageBreak/>
              <w:t>Aizsardzības ministrija (25.11.2020.)</w:t>
            </w:r>
          </w:p>
          <w:p w:rsidRPr="00AD4523" w:rsidR="0071514A" w:rsidP="0071514A" w:rsidRDefault="0071514A" w14:paraId="29D80FBC" w14:textId="77777777">
            <w:pPr>
              <w:pStyle w:val="Standard"/>
              <w:jc w:val="both"/>
              <w:rPr>
                <w:rFonts w:ascii="Times New Roman" w:hAnsi="Times New Roman" w:cs="Times New Roman"/>
              </w:rPr>
            </w:pPr>
          </w:p>
          <w:p w:rsidRPr="00AD4523" w:rsidR="0071514A" w:rsidP="0071514A" w:rsidRDefault="0071514A" w14:paraId="60E055EB" w14:textId="77777777">
            <w:pPr>
              <w:pStyle w:val="Standard"/>
              <w:jc w:val="both"/>
              <w:rPr>
                <w:rFonts w:ascii="Times New Roman" w:hAnsi="Times New Roman" w:cs="Times New Roman"/>
              </w:rPr>
            </w:pPr>
            <w:r w:rsidRPr="00AD4523">
              <w:rPr>
                <w:rFonts w:ascii="Times New Roman" w:hAnsi="Times New Roman" w:cs="Times New Roman"/>
              </w:rPr>
              <w:t xml:space="preserve">Lai netiktu veidoti latviešu valodas normām neatbilstoši nosaukumi, ir nepieciešams precizēt Noteikumu projekta 43.4., 43.5. un 43.7. punktus atbilstoši Valsts valodas centra 2003. gada 7. maija ieteikumiem "Par ciemu, viensētu, ēku un citu vietu nosaukumu (vietvārdu) veidošanu, rakstību un lietošanu oficiālos dokumentos". Šo punktu pašreizējā redakcijā nav </w:t>
            </w:r>
            <w:r w:rsidRPr="00AD4523">
              <w:rPr>
                <w:rFonts w:ascii="Times New Roman" w:hAnsi="Times New Roman" w:cs="Times New Roman"/>
              </w:rPr>
              <w:lastRenderedPageBreak/>
              <w:t xml:space="preserve">ņemts vērā tas, ka nosaukumos, kas sastāv no vairāk nekā viena vārda, ar lielo sākumburtu ir rakstāmi arī visi pārnestā nozīmē lietotie vārdi, kā arī tie vārdi, kas neadekvāti apzīmē adresācijas objektā esošo vai būvējamo ēku vai būvju tipu, vai to funkcionēšanas veidu. LĢIA praksē nereti nākas sastapt tādus nekorektus adresācijas objektu (ēku vai būvju) nosaukumus, kā Augstie kalni (pareizi būtu Augstie Kalni), Āpšu alas (pareizi būtu Āpšu Alas), Tālais sapnis (pareizi būtu Tālais Sapnis) u.tml. Protams, ka neapbūvētā zemes vienībā var būt augsti kalni vai āpšu alas, taču, piešķirot šādus nosaukumus, jārēķinās ar to, ka apbūvējot tie kļūs par ēku un būvju nosaukumiem. Savukārt, ja adresācijas objekts ir bijušais (vēsturiskais) krogs, </w:t>
            </w:r>
            <w:r w:rsidRPr="00AD4523">
              <w:rPr>
                <w:rFonts w:ascii="Times New Roman" w:hAnsi="Times New Roman" w:cs="Times New Roman"/>
              </w:rPr>
              <w:lastRenderedPageBreak/>
              <w:t xml:space="preserve">muiža, skola vai tamlīdzīgi, tad nosaukumā ēkas tipu un sākotnējo funkciju apzīmējošie vārdi (krogs, muiža, skola u.tml.) ir rakstāmi ar mazo burtu. </w:t>
            </w:r>
          </w:p>
          <w:p w:rsidRPr="00AD4523" w:rsidR="0071514A" w:rsidP="0071514A" w:rsidRDefault="0071514A" w14:paraId="194D022C" w14:textId="77777777">
            <w:pPr>
              <w:pStyle w:val="Standard"/>
              <w:jc w:val="both"/>
              <w:rPr>
                <w:rFonts w:ascii="Times New Roman" w:hAnsi="Times New Roman" w:cs="Times New Roman"/>
              </w:rPr>
            </w:pPr>
            <w:r w:rsidRPr="00AD4523">
              <w:rPr>
                <w:rFonts w:ascii="Times New Roman" w:hAnsi="Times New Roman" w:cs="Times New Roman"/>
              </w:rPr>
              <w:t>Ņemot vērā iepriekš minēto, lūdzam izteikt Noteikumu projekta 43.4., 43.5. un 43.7. punktus šādā redakcijā:</w:t>
            </w:r>
          </w:p>
          <w:p w:rsidRPr="00AD4523" w:rsidR="0071514A" w:rsidP="0071514A" w:rsidRDefault="0071514A" w14:paraId="3A5917BE" w14:textId="77777777">
            <w:pPr>
              <w:pStyle w:val="Standard"/>
              <w:jc w:val="both"/>
              <w:rPr>
                <w:rFonts w:ascii="Times New Roman" w:hAnsi="Times New Roman" w:cs="Times New Roman"/>
              </w:rPr>
            </w:pPr>
            <w:r w:rsidRPr="00AD4523">
              <w:rPr>
                <w:rFonts w:ascii="Times New Roman" w:hAnsi="Times New Roman" w:cs="Times New Roman"/>
              </w:rPr>
              <w:t>43.4. nosaukumā, ko veido vairāki īpašvārdi, vai arī vārdi, kas lietoti pārnestā nozīmē un adekvāti neapzīmē nosauktā objekta (ēkas vai būves) tipu vai funkcionēšanas veidu (t.sk. vēsturisko), tos visus raksta ar lielo sākumburtu;</w:t>
            </w:r>
          </w:p>
          <w:p w:rsidRPr="00AD4523" w:rsidR="0071514A" w:rsidP="0071514A" w:rsidRDefault="0071514A" w14:paraId="06F0B1FD" w14:textId="77777777">
            <w:pPr>
              <w:pStyle w:val="Standard"/>
              <w:jc w:val="both"/>
              <w:rPr>
                <w:rFonts w:ascii="Times New Roman" w:hAnsi="Times New Roman" w:cs="Times New Roman"/>
              </w:rPr>
            </w:pPr>
            <w:r w:rsidRPr="00AD4523">
              <w:rPr>
                <w:rFonts w:ascii="Times New Roman" w:hAnsi="Times New Roman" w:cs="Times New Roman"/>
              </w:rPr>
              <w:t>43.5. nosaukumā, ko veido divi vai vairāki vārdi, bet nākamie nav ne īpašvārdi, ne pārnestā nozīmē lietoti vārdi, ar lielo sākumburtu raksta tikai pirmo vārdu;</w:t>
            </w:r>
          </w:p>
          <w:p w:rsidRPr="00350861" w:rsidR="0071514A" w:rsidP="0071514A" w:rsidRDefault="0071514A" w14:paraId="7B698BB8" w14:textId="5AE8E1D8">
            <w:pPr>
              <w:pStyle w:val="Standard"/>
              <w:jc w:val="both"/>
              <w:rPr>
                <w:rFonts w:ascii="Times New Roman" w:hAnsi="Times New Roman" w:cs="Times New Roman"/>
                <w:b/>
              </w:rPr>
            </w:pPr>
            <w:r w:rsidRPr="00AD4523">
              <w:rPr>
                <w:rFonts w:ascii="Times New Roman" w:hAnsi="Times New Roman" w:cs="Times New Roman"/>
              </w:rPr>
              <w:t xml:space="preserve">43.7. nosaukumā, ko veido numurs, kam seko vārds, numuru raksta ar </w:t>
            </w:r>
            <w:r w:rsidRPr="00AD4523">
              <w:rPr>
                <w:rFonts w:ascii="Times New Roman" w:hAnsi="Times New Roman" w:cs="Times New Roman"/>
              </w:rPr>
              <w:lastRenderedPageBreak/>
              <w:t>arābu cipariem, aiz numura liek punktu un, atdalot ar atstarpi, raksta attiecīgo vārdu ar mazo sākumburtu, ja vien tas nav īpašvārds vai pārnestā nozīmē lietots vārds.</w:t>
            </w:r>
          </w:p>
        </w:tc>
        <w:tc>
          <w:tcPr>
            <w:tcW w:w="2740" w:type="dxa"/>
            <w:tcBorders>
              <w:top w:val="single" w:color="000000" w:sz="6" w:space="0"/>
              <w:left w:val="single" w:color="000000" w:sz="6" w:space="0"/>
              <w:bottom w:val="single" w:color="000000" w:sz="6" w:space="0"/>
              <w:right w:val="single" w:color="000000" w:sz="6" w:space="0"/>
            </w:tcBorders>
            <w:shd w:val="clear" w:color="auto" w:fill="auto"/>
          </w:tcPr>
          <w:p w:rsidRPr="00AD4523" w:rsidR="0071514A" w:rsidP="0071514A" w:rsidRDefault="0071514A" w14:paraId="594A44D5" w14:textId="77777777">
            <w:pPr>
              <w:pStyle w:val="naisc"/>
              <w:spacing w:before="0" w:after="0"/>
              <w:jc w:val="both"/>
              <w:rPr>
                <w:b/>
              </w:rPr>
            </w:pPr>
            <w:r w:rsidRPr="00AD4523">
              <w:rPr>
                <w:b/>
              </w:rPr>
              <w:lastRenderedPageBreak/>
              <w:t>Daļēji ņemts vērā</w:t>
            </w:r>
          </w:p>
          <w:p w:rsidRPr="00AD4523" w:rsidR="0071514A" w:rsidP="0071514A" w:rsidRDefault="0071514A" w14:paraId="113F9133" w14:textId="77777777">
            <w:pPr>
              <w:pStyle w:val="naisc"/>
              <w:spacing w:before="0" w:after="0"/>
              <w:jc w:val="both"/>
            </w:pPr>
          </w:p>
          <w:p w:rsidRPr="00AD4523" w:rsidR="0071514A" w:rsidP="0071514A" w:rsidRDefault="0071514A" w14:paraId="4EB201A1" w14:textId="77777777">
            <w:pPr>
              <w:pStyle w:val="naisc"/>
              <w:spacing w:before="0" w:after="0"/>
              <w:jc w:val="both"/>
            </w:pPr>
            <w:r w:rsidRPr="00AD4523">
              <w:t>Precizēt</w:t>
            </w:r>
            <w:r>
              <w:t>s</w:t>
            </w:r>
            <w:r w:rsidRPr="00AD4523">
              <w:t xml:space="preserve"> anotācijas I sadaļas 2. punkts</w:t>
            </w:r>
            <w:r>
              <w:t>.</w:t>
            </w:r>
          </w:p>
          <w:p w:rsidRPr="00AD4523" w:rsidR="0071514A" w:rsidP="0071514A" w:rsidRDefault="0071514A" w14:paraId="1DF56EDB" w14:textId="77777777">
            <w:pPr>
              <w:pStyle w:val="naisc"/>
              <w:spacing w:before="0" w:after="0"/>
              <w:jc w:val="both"/>
            </w:pPr>
            <w:r w:rsidRPr="00AD4523">
              <w:t xml:space="preserve">Lai netiktu veidoti latviešu valodas normām neatbilstoši nosaukumi, noteikumu projektā ir noteikts, ka adresācijas objekta nosaukumu veido atbilstoši Valsts valodas likumā noteiktajām prasībām un normatīvajiem aktiem vietvārdu informācijas jomā un ka pašvaldība nodrošina iesniegto datu atbilstību Valsts valodas </w:t>
            </w:r>
            <w:r w:rsidRPr="00AD4523">
              <w:lastRenderedPageBreak/>
              <w:t xml:space="preserve">likumā noteiktajām prasībām un normatīvajiem aktiem vietvārdu informācijas jomā. Ministru kabineta 2012. gada 10. janvāra noteikumi Nr. 50 "Vietvārdu informācijas noteikumi" nosaka vietvārdu (vietu nosaukumu jeb </w:t>
            </w:r>
            <w:proofErr w:type="spellStart"/>
            <w:r w:rsidRPr="00AD4523">
              <w:t>toponīmu</w:t>
            </w:r>
            <w:proofErr w:type="spellEnd"/>
            <w:r w:rsidRPr="00AD4523">
              <w:t xml:space="preserve">) veidošanas, piešķiršanas, apstiprināšanas, uzkrāšanas, publiskošanas, izmantošanas, saglabāšanas un aizsardzības kārtību. Tāpat minētie noteikumi paredz, ka vietvārdu </w:t>
            </w:r>
            <w:proofErr w:type="spellStart"/>
            <w:r w:rsidRPr="00AD4523">
              <w:t>piešķīrējinstitūcijām</w:t>
            </w:r>
            <w:proofErr w:type="spellEnd"/>
            <w:r w:rsidRPr="00AD4523">
              <w:t xml:space="preserve"> ir pienākums iesniegt Valsts valodas centrā atzinuma saņemšanai lēmuma projektu par oficiālā vietvārda vai oficiālā </w:t>
            </w:r>
            <w:proofErr w:type="spellStart"/>
            <w:r w:rsidRPr="00AD4523">
              <w:t>paralēlnosaukuma</w:t>
            </w:r>
            <w:proofErr w:type="spellEnd"/>
            <w:r w:rsidRPr="00AD4523">
              <w:t xml:space="preserve"> piešķiršanu, vietvārda statusa maiņu vai rakstības formas precizēšanu. Pašvaldības, pamatojoties uz Valsts </w:t>
            </w:r>
            <w:r w:rsidRPr="00AD4523">
              <w:lastRenderedPageBreak/>
              <w:t xml:space="preserve">valodas centra atzinumu, piešķir oficiālos vietvārdus un oficiālos </w:t>
            </w:r>
            <w:proofErr w:type="spellStart"/>
            <w:r w:rsidRPr="00AD4523">
              <w:t>paralēlnosaukumus</w:t>
            </w:r>
            <w:proofErr w:type="spellEnd"/>
            <w:r w:rsidRPr="00AD4523">
              <w:t>, maina vietvārdu statusu un precizē to rakstības formu gan adresācijas objektiem, gan arī citiem ģeogrāfiskajiem objektiem.</w:t>
            </w:r>
          </w:p>
          <w:p w:rsidRPr="00350861" w:rsidR="0071514A" w:rsidP="0071514A" w:rsidRDefault="0071514A" w14:paraId="1B2201DD" w14:textId="6BAA9A94">
            <w:pPr>
              <w:jc w:val="both"/>
              <w:rPr>
                <w:b/>
              </w:rPr>
            </w:pPr>
            <w:r w:rsidRPr="00AD4523">
              <w:t xml:space="preserve">Savukārt Valsts valodas centra 2003. gada 7. maija ieteikumos "Par ciemu, viensētu, ēku un citu vietu nosaukumu (vietvārdu) veidošanu, rakstību un lietošanu oficiālos dokumentos" ir noteiktas vadlīnijas, kā tiek veidoti vietvārdi. Ņemot vērā iepriekš minēto, pašvaldībām, piešķirot jaunu adresācijas objekta nosaukumu, jau ir jāizvērtē tā atbilstību Valsts valodas likumā noteiktajām prasībām un normatīvajiem aktiem vietvārdu informācijas jomā. Līdz ar to Dienesta ieskatā, lai mazinātu administratīvo slogu, nav </w:t>
            </w:r>
            <w:r w:rsidRPr="00AD4523">
              <w:lastRenderedPageBreak/>
              <w:t>lietderīgi noteikumu projektā dublēt normas, kas noteiktas citos normatīvajos aktos.</w:t>
            </w:r>
          </w:p>
        </w:tc>
        <w:tc>
          <w:tcPr>
            <w:tcW w:w="2739" w:type="dxa"/>
            <w:tcBorders>
              <w:top w:val="single" w:color="auto" w:sz="4" w:space="0"/>
              <w:left w:val="single" w:color="auto" w:sz="4" w:space="0"/>
              <w:bottom w:val="single" w:color="auto" w:sz="4" w:space="0"/>
              <w:right w:val="single" w:color="auto" w:sz="4" w:space="0"/>
            </w:tcBorders>
            <w:shd w:val="clear" w:color="auto" w:fill="auto"/>
          </w:tcPr>
          <w:p w:rsidRPr="00350861" w:rsidR="0071514A" w:rsidDel="00467564" w:rsidP="0071514A" w:rsidRDefault="0071514A" w14:paraId="02AE440B" w14:textId="2E496A88">
            <w:pPr>
              <w:pStyle w:val="naisc"/>
              <w:spacing w:before="0" w:after="0"/>
              <w:jc w:val="both"/>
              <w:rPr>
                <w:b/>
              </w:rPr>
            </w:pPr>
          </w:p>
        </w:tc>
        <w:tc>
          <w:tcPr>
            <w:tcW w:w="2740" w:type="dxa"/>
            <w:tcBorders>
              <w:top w:val="single" w:color="auto" w:sz="4" w:space="0"/>
              <w:left w:val="single" w:color="auto" w:sz="4" w:space="0"/>
              <w:bottom w:val="single" w:color="auto" w:sz="4" w:space="0"/>
              <w:right w:val="single" w:color="auto" w:sz="4" w:space="0"/>
            </w:tcBorders>
            <w:shd w:val="clear" w:color="auto" w:fill="auto"/>
          </w:tcPr>
          <w:p w:rsidRPr="00AD4523" w:rsidR="0071514A" w:rsidP="0071514A" w:rsidRDefault="0071514A" w14:paraId="7C01D9B9" w14:textId="77777777">
            <w:pPr>
              <w:jc w:val="both"/>
            </w:pPr>
            <w:r w:rsidRPr="00AD4523">
              <w:rPr>
                <w:rFonts w:eastAsia="Calibri"/>
              </w:rPr>
              <w:t>43.</w:t>
            </w:r>
            <w:r w:rsidRPr="00AD4523">
              <w:rPr>
                <w:rFonts w:eastAsia="Calibri"/>
                <w:lang w:eastAsia="en-US"/>
              </w:rPr>
              <w:t> Adresācijas objekta</w:t>
            </w:r>
            <w:r w:rsidRPr="00AD4523">
              <w:rPr>
                <w:rFonts w:eastAsia="Calibri"/>
              </w:rPr>
              <w:t xml:space="preserve"> nosaukuma vai numura rakstībā ievēro šādas prasības:</w:t>
            </w:r>
          </w:p>
          <w:p w:rsidRPr="00AD4523" w:rsidR="0071514A" w:rsidP="0071514A" w:rsidRDefault="0071514A" w14:paraId="6E0A772E" w14:textId="77777777">
            <w:pPr>
              <w:jc w:val="both"/>
              <w:rPr>
                <w:rFonts w:eastAsia="Calibri"/>
              </w:rPr>
            </w:pPr>
            <w:r w:rsidRPr="00AD4523">
              <w:rPr>
                <w:rFonts w:eastAsia="Calibri"/>
              </w:rPr>
              <w:t>(..)</w:t>
            </w:r>
          </w:p>
          <w:p w:rsidRPr="00AD4523" w:rsidR="0071514A" w:rsidP="0071514A" w:rsidRDefault="0071514A" w14:paraId="228B0BFC" w14:textId="77777777">
            <w:pPr>
              <w:jc w:val="both"/>
            </w:pPr>
            <w:r w:rsidRPr="00AD4523">
              <w:rPr>
                <w:rFonts w:eastAsia="Calibri"/>
              </w:rPr>
              <w:t>43.4. nosaukumā, ko veido vairāki īpašvārdi, tos visus raksta ar lielo sākumburtu;</w:t>
            </w:r>
          </w:p>
          <w:p w:rsidRPr="00AD4523" w:rsidR="0071514A" w:rsidP="0071514A" w:rsidRDefault="0071514A" w14:paraId="4B578828" w14:textId="1E96FB5C">
            <w:pPr>
              <w:jc w:val="both"/>
            </w:pPr>
            <w:r w:rsidRPr="00AD4523">
              <w:rPr>
                <w:rFonts w:eastAsia="Calibri"/>
              </w:rPr>
              <w:t>43.5.</w:t>
            </w:r>
            <w:r w:rsidRPr="00AD4523">
              <w:rPr>
                <w:rFonts w:eastAsia="Calibri"/>
                <w:lang w:eastAsia="en-US"/>
              </w:rPr>
              <w:t> </w:t>
            </w:r>
            <w:r w:rsidRPr="00AD4523">
              <w:rPr>
                <w:rFonts w:eastAsia="Calibri"/>
              </w:rPr>
              <w:t xml:space="preserve">nosaukumā, ko veido divi vai vairāki vārdi, </w:t>
            </w:r>
            <w:r w:rsidR="001D3BF3">
              <w:rPr>
                <w:rFonts w:eastAsia="Calibri"/>
              </w:rPr>
              <w:t>ja</w:t>
            </w:r>
            <w:r w:rsidRPr="00AD4523">
              <w:rPr>
                <w:rFonts w:eastAsia="Calibri"/>
              </w:rPr>
              <w:t xml:space="preserve"> nākamie </w:t>
            </w:r>
            <w:r w:rsidR="001D3BF3">
              <w:rPr>
                <w:rFonts w:eastAsia="Calibri"/>
              </w:rPr>
              <w:t xml:space="preserve">vārdi </w:t>
            </w:r>
            <w:r w:rsidRPr="00AD4523">
              <w:rPr>
                <w:rFonts w:eastAsia="Calibri"/>
              </w:rPr>
              <w:t>nav īpašvārdi, tos raksta ar mazo sākumburtu;</w:t>
            </w:r>
          </w:p>
          <w:p w:rsidRPr="00AD4523" w:rsidR="0071514A" w:rsidP="0071514A" w:rsidRDefault="0071514A" w14:paraId="780F368D" w14:textId="77777777">
            <w:pPr>
              <w:jc w:val="both"/>
              <w:rPr>
                <w:rFonts w:eastAsia="Calibri"/>
              </w:rPr>
            </w:pPr>
            <w:r w:rsidRPr="00AD4523">
              <w:rPr>
                <w:rFonts w:eastAsia="Calibri"/>
              </w:rPr>
              <w:t>(..)</w:t>
            </w:r>
          </w:p>
          <w:p w:rsidRPr="00AD4523" w:rsidR="0071514A" w:rsidP="0071514A" w:rsidRDefault="0071514A" w14:paraId="7AACBF1F" w14:textId="77777777">
            <w:pPr>
              <w:jc w:val="both"/>
            </w:pPr>
            <w:r w:rsidRPr="00AD4523">
              <w:rPr>
                <w:rFonts w:eastAsia="Calibri"/>
              </w:rPr>
              <w:t>43</w:t>
            </w:r>
            <w:r w:rsidRPr="00AD4523">
              <w:rPr>
                <w:rFonts w:eastAsia="Calibri"/>
                <w:lang w:eastAsia="en-US"/>
              </w:rPr>
              <w:t>.7. </w:t>
            </w:r>
            <w:r w:rsidRPr="00AD4523">
              <w:rPr>
                <w:rFonts w:eastAsia="Calibri"/>
              </w:rPr>
              <w:t xml:space="preserve">nosaukumā, ko veido numurs, kam seko vārds, numuru raksta ar </w:t>
            </w:r>
            <w:r w:rsidRPr="00AD4523">
              <w:rPr>
                <w:rFonts w:eastAsia="Calibri"/>
              </w:rPr>
              <w:lastRenderedPageBreak/>
              <w:t>arābu cipariem, aiz numura liek punktu un, atdalot ar atstarpi, raksta attiecīgo vārdu;</w:t>
            </w:r>
          </w:p>
          <w:p w:rsidRPr="00AD4523" w:rsidR="0071514A" w:rsidP="0071514A" w:rsidRDefault="0071514A" w14:paraId="502D0ADC" w14:textId="77777777">
            <w:pPr>
              <w:jc w:val="both"/>
              <w:rPr>
                <w:rFonts w:eastAsia="Calibri"/>
              </w:rPr>
            </w:pPr>
            <w:r w:rsidRPr="00AD4523">
              <w:rPr>
                <w:rFonts w:eastAsia="Calibri"/>
              </w:rPr>
              <w:t>(..).</w:t>
            </w:r>
          </w:p>
          <w:p w:rsidRPr="00AD4523" w:rsidR="0071514A" w:rsidP="0071514A" w:rsidRDefault="0071514A" w14:paraId="6B068AD6" w14:textId="77777777">
            <w:pPr>
              <w:jc w:val="both"/>
              <w:rPr>
                <w:rFonts w:eastAsia="Calibri"/>
              </w:rPr>
            </w:pPr>
          </w:p>
          <w:p w:rsidRPr="00AD4523" w:rsidR="0071514A" w:rsidP="0071514A" w:rsidRDefault="0071514A" w14:paraId="750929AD" w14:textId="77777777">
            <w:pPr>
              <w:jc w:val="both"/>
              <w:rPr>
                <w:rFonts w:eastAsia="Calibri"/>
              </w:rPr>
            </w:pPr>
            <w:r w:rsidRPr="00AD4523">
              <w:rPr>
                <w:rFonts w:eastAsia="Calibri"/>
              </w:rPr>
              <w:t>Anotācijas I sadaļas 2. punkts:</w:t>
            </w:r>
          </w:p>
          <w:p w:rsidRPr="00AD4523" w:rsidR="0071514A" w:rsidP="0071514A" w:rsidRDefault="0071514A" w14:paraId="7B90CE73" w14:textId="77777777">
            <w:pPr>
              <w:jc w:val="both"/>
              <w:rPr>
                <w:rFonts w:eastAsia="Calibri"/>
              </w:rPr>
            </w:pPr>
          </w:p>
          <w:p w:rsidRPr="00350861" w:rsidR="0071514A" w:rsidP="0071514A" w:rsidRDefault="0071514A" w14:paraId="72751BC8" w14:textId="7D4D14AC">
            <w:pPr>
              <w:jc w:val="both"/>
              <w:rPr>
                <w:rFonts w:eastAsia="Calibri"/>
                <w:lang w:eastAsia="en-US"/>
              </w:rPr>
            </w:pPr>
            <w:r w:rsidRPr="00AD4523">
              <w:t xml:space="preserve">"4.4. Lai netiktu veidoti latviešu valodas normām neatbilstoši nosaukumi, projektā ir noteikts, ka adresācijas objekta nosaukumu veido atbilstoši </w:t>
            </w:r>
            <w:r w:rsidRPr="00AD4523">
              <w:rPr>
                <w:iCs/>
              </w:rPr>
              <w:t xml:space="preserve">Valsts valodas </w:t>
            </w:r>
            <w:r w:rsidRPr="00AD4523">
              <w:t xml:space="preserve">likumā noteiktajām prasībām un normatīvajiem aktiem vietvārdu informācijas jomā un ka pašvaldība nodrošina iesniegto datu atbilstību </w:t>
            </w:r>
            <w:r w:rsidRPr="00AD4523">
              <w:rPr>
                <w:iCs/>
              </w:rPr>
              <w:t xml:space="preserve">Valsts valodas </w:t>
            </w:r>
            <w:r w:rsidRPr="00AD4523">
              <w:t xml:space="preserve">likumā noteiktajām </w:t>
            </w:r>
            <w:r w:rsidRPr="00AD4523">
              <w:rPr>
                <w:iCs/>
              </w:rPr>
              <w:t>prasībām</w:t>
            </w:r>
            <w:r w:rsidRPr="00AD4523">
              <w:t xml:space="preserve"> un normatīvajiem aktiem vietvārdu informācijas jomā."</w:t>
            </w:r>
          </w:p>
        </w:tc>
      </w:tr>
      <w:tr w:rsidRPr="00350861" w:rsidR="00CB0BF1" w:rsidTr="00602047" w14:paraId="4C429C19" w14:textId="77777777">
        <w:tc>
          <w:tcPr>
            <w:tcW w:w="0" w:type="auto"/>
            <w:tcBorders>
              <w:top w:val="single" w:color="000000" w:sz="6" w:space="0"/>
              <w:left w:val="single" w:color="000000" w:sz="6" w:space="0"/>
              <w:bottom w:val="single" w:color="000000" w:sz="6" w:space="0"/>
              <w:right w:val="single" w:color="000000" w:sz="6" w:space="0"/>
            </w:tcBorders>
            <w:shd w:val="clear" w:color="auto" w:fill="auto"/>
          </w:tcPr>
          <w:p w:rsidR="00CB0BF1" w:rsidP="00CB0BF1" w:rsidRDefault="001764CD" w14:paraId="4A38D540" w14:textId="16F5F243">
            <w:pPr>
              <w:pStyle w:val="naisc"/>
              <w:spacing w:before="0" w:after="0"/>
            </w:pPr>
            <w:r>
              <w:lastRenderedPageBreak/>
              <w:t>2.</w:t>
            </w:r>
          </w:p>
        </w:tc>
        <w:tc>
          <w:tcPr>
            <w:tcW w:w="2739" w:type="dxa"/>
            <w:tcBorders>
              <w:top w:val="single" w:color="000000" w:sz="6" w:space="0"/>
              <w:left w:val="single" w:color="000000" w:sz="6" w:space="0"/>
              <w:bottom w:val="single" w:color="000000" w:sz="6" w:space="0"/>
              <w:right w:val="single" w:color="000000" w:sz="6" w:space="0"/>
            </w:tcBorders>
            <w:shd w:val="clear" w:color="auto" w:fill="auto"/>
          </w:tcPr>
          <w:p w:rsidRPr="00AD4523" w:rsidR="00CB0BF1" w:rsidP="00CB0BF1" w:rsidRDefault="00CB0BF1" w14:paraId="0159E580" w14:textId="1FCD31BC">
            <w:pPr>
              <w:jc w:val="both"/>
              <w:rPr>
                <w:rFonts w:eastAsia="Calibri"/>
              </w:rPr>
            </w:pPr>
            <w:r w:rsidRPr="00AD4523">
              <w:t>Iebildums par noteikumu projektu kopumā.</w:t>
            </w:r>
          </w:p>
        </w:tc>
        <w:tc>
          <w:tcPr>
            <w:tcW w:w="2739" w:type="dxa"/>
            <w:tcBorders>
              <w:top w:val="single" w:color="000000" w:sz="6" w:space="0"/>
              <w:left w:val="single" w:color="000000" w:sz="6" w:space="0"/>
              <w:bottom w:val="single" w:color="000000" w:sz="6" w:space="0"/>
              <w:right w:val="single" w:color="000000" w:sz="6" w:space="0"/>
            </w:tcBorders>
            <w:shd w:val="clear" w:color="auto" w:fill="auto"/>
          </w:tcPr>
          <w:p w:rsidRPr="00AD4523" w:rsidR="00CB0BF1" w:rsidP="00CB0BF1" w:rsidRDefault="00CB0BF1" w14:paraId="27B01D8C" w14:textId="77777777">
            <w:pPr>
              <w:pStyle w:val="Standard"/>
              <w:jc w:val="both"/>
              <w:rPr>
                <w:rFonts w:ascii="Times New Roman" w:hAnsi="Times New Roman" w:cs="Times New Roman"/>
                <w:b/>
              </w:rPr>
            </w:pPr>
            <w:r w:rsidRPr="00AD4523">
              <w:rPr>
                <w:rFonts w:ascii="Times New Roman" w:hAnsi="Times New Roman" w:cs="Times New Roman"/>
                <w:b/>
              </w:rPr>
              <w:t>Ekonomikas ministrija (04.09.2020.)</w:t>
            </w:r>
          </w:p>
          <w:p w:rsidRPr="00AD4523" w:rsidR="00CB0BF1" w:rsidP="00CB0BF1" w:rsidRDefault="00CB0BF1" w14:paraId="2A6A5B3A" w14:textId="77777777">
            <w:pPr>
              <w:pStyle w:val="Standard"/>
              <w:jc w:val="both"/>
              <w:rPr>
                <w:rFonts w:ascii="Times New Roman" w:hAnsi="Times New Roman" w:cs="Times New Roman"/>
                <w:b/>
              </w:rPr>
            </w:pPr>
          </w:p>
          <w:p w:rsidRPr="00AD4523" w:rsidR="00CB0BF1" w:rsidP="00CB0BF1" w:rsidRDefault="00CB0BF1" w14:paraId="4D3A91F7" w14:textId="77777777">
            <w:pPr>
              <w:jc w:val="both"/>
              <w:rPr>
                <w:noProof/>
              </w:rPr>
            </w:pPr>
            <w:r w:rsidRPr="00AD4523">
              <w:t xml:space="preserve">Ekonomikas ministrija savas kompetences ietvaros ir izvērtējusi Tieslietu ministrijas sagatavotā Ministru kabineta noteikumu projekta "Adresācijas noteikumi" </w:t>
            </w:r>
            <w:r w:rsidRPr="00AD4523">
              <w:rPr>
                <w:noProof/>
              </w:rPr>
              <w:t>(VSS-739) ietekmi uz Būvniecības informācijas sistēmas funkcionalitāti un informē, ka, lai nodrošinātu noteikumu projekta paredzēto grozījumu ieviešanu, Būvniecības informācijas sistēmā ir nepieciešamas veikt šadas izmaiņas:</w:t>
            </w:r>
          </w:p>
          <w:p w:rsidRPr="00AD4523" w:rsidR="00CB0BF1" w:rsidP="00CB0BF1" w:rsidRDefault="00CB0BF1" w14:paraId="5AFE9F06" w14:textId="77777777">
            <w:pPr>
              <w:widowControl w:val="0"/>
              <w:jc w:val="both"/>
              <w:rPr>
                <w:noProof/>
              </w:rPr>
            </w:pPr>
            <w:r w:rsidRPr="00AD4523">
              <w:t>– citāda datu publicēšana atvērto datu portālā (</w:t>
            </w:r>
            <w:r w:rsidRPr="00AD4523">
              <w:rPr>
                <w:i/>
                <w:iCs/>
              </w:rPr>
              <w:t xml:space="preserve">teksta datu </w:t>
            </w:r>
            <w:proofErr w:type="spellStart"/>
            <w:r w:rsidRPr="00AD4523">
              <w:rPr>
                <w:i/>
                <w:iCs/>
              </w:rPr>
              <w:t>ielādes</w:t>
            </w:r>
            <w:proofErr w:type="spellEnd"/>
            <w:r w:rsidRPr="00AD4523">
              <w:rPr>
                <w:i/>
                <w:iCs/>
              </w:rPr>
              <w:t xml:space="preserve"> izmaiņas; ģeotelpisko datu </w:t>
            </w:r>
            <w:proofErr w:type="spellStart"/>
            <w:r w:rsidRPr="00AD4523">
              <w:rPr>
                <w:i/>
                <w:iCs/>
              </w:rPr>
              <w:t>ielādes</w:t>
            </w:r>
            <w:proofErr w:type="spellEnd"/>
            <w:r w:rsidRPr="00AD4523">
              <w:rPr>
                <w:i/>
                <w:iCs/>
              </w:rPr>
              <w:t xml:space="preserve"> </w:t>
            </w:r>
            <w:r w:rsidRPr="00AD4523">
              <w:rPr>
                <w:i/>
                <w:iCs/>
              </w:rPr>
              <w:lastRenderedPageBreak/>
              <w:t>izveide un slāņa uzturēšana būvniecības informācijas sistēmas pusē</w:t>
            </w:r>
            <w:r w:rsidRPr="00AD4523">
              <w:t>);</w:t>
            </w:r>
          </w:p>
          <w:p w:rsidRPr="00AD4523" w:rsidR="00CB0BF1" w:rsidP="00CB0BF1" w:rsidRDefault="00CB0BF1" w14:paraId="75279167" w14:textId="77777777">
            <w:pPr>
              <w:jc w:val="both"/>
              <w:rPr>
                <w:noProof/>
              </w:rPr>
            </w:pPr>
            <w:r w:rsidRPr="00AD4523">
              <w:rPr>
                <w:noProof/>
              </w:rPr>
              <w:t>– vienam adresācijas objektam vairākas adreses (</w:t>
            </w:r>
            <w:r w:rsidRPr="00AD4523">
              <w:rPr>
                <w:i/>
                <w:iCs/>
                <w:noProof/>
              </w:rPr>
              <w:t>izmaiņas visās būvniecības informācijas sistēmas vietās, kur pašlaik tiek ielādēti kadastra (adresācijas) objekti – dzīvojamo māju pārvaldnieku reģistrs, ēku energosertifikātu reģistrs, publiskā portāla būvniecības e-pakalpojumi, būvvalžu sadaļa, prakses dati, saskarnes ar citām informācijas sistēmām (tehnisko noteikumu izdevēji, RDVIS, EIS un NĪVKIS), datu struktūras izmaiņas, datu atlases izmaiņas, adrešu datu attēlošanas izmaiņas – jāparedz iespēju, ka kadastra (adresācijas) objektam var būt vairākas adreses</w:t>
            </w:r>
            <w:r w:rsidRPr="00AD4523">
              <w:rPr>
                <w:noProof/>
              </w:rPr>
              <w:t>).</w:t>
            </w:r>
          </w:p>
          <w:p w:rsidRPr="00AD4523" w:rsidR="00CB0BF1" w:rsidP="00CB0BF1" w:rsidRDefault="00CB0BF1" w14:paraId="0A020FA9" w14:textId="77777777">
            <w:pPr>
              <w:pStyle w:val="Standard"/>
              <w:jc w:val="both"/>
              <w:rPr>
                <w:rFonts w:ascii="Times New Roman" w:hAnsi="Times New Roman" w:cs="Times New Roman"/>
                <w:noProof/>
              </w:rPr>
            </w:pPr>
            <w:r w:rsidRPr="00AD4523">
              <w:rPr>
                <w:rFonts w:ascii="Times New Roman" w:hAnsi="Times New Roman" w:cs="Times New Roman"/>
                <w:noProof/>
              </w:rPr>
              <w:t xml:space="preserve">Saistībā ar adresācijas regulējuma izmaiņām, </w:t>
            </w:r>
            <w:r w:rsidRPr="00AD4523">
              <w:rPr>
                <w:rFonts w:ascii="Times New Roman" w:hAnsi="Times New Roman" w:cs="Times New Roman"/>
                <w:noProof/>
              </w:rPr>
              <w:lastRenderedPageBreak/>
              <w:t>ņemot vērā, ka piešķirtais Būvniecības informācijas sistēmas uzturēšanas finansējumā nav paredzētas izmaksas, lai veiktu attiecīgās izmaiņas, Būvniecības informācijas sistēmas pilveidei nepieciešams papildus finansējums 71 995 eiro (ieskaitot PVN) apmērā. Ekonomikas ministrija iebilst pret noteikumu projekta tālāko virzību, ja Ekonomikas ministrijai netiks piešķirts finansējums Būvniecības informācijas sistēmas pilnveidošanai. Lūdzu to norādīt attiecīgā projekta anotācijā, paredzot arī finansējuma avotu, kā arī pievienot Ministru kabineta protokollēmumu, risinot jautājumu par finansējuma piešķiršanu.</w:t>
            </w:r>
          </w:p>
          <w:p w:rsidRPr="00AD4523" w:rsidR="00CB0BF1" w:rsidP="00CB0BF1" w:rsidRDefault="00CB0BF1" w14:paraId="0C1F87F6" w14:textId="77777777">
            <w:pPr>
              <w:pStyle w:val="Standard"/>
              <w:jc w:val="both"/>
              <w:rPr>
                <w:rFonts w:ascii="Times New Roman" w:hAnsi="Times New Roman" w:cs="Times New Roman"/>
                <w:b/>
              </w:rPr>
            </w:pPr>
          </w:p>
          <w:p w:rsidRPr="00AD4523" w:rsidR="00CB0BF1" w:rsidP="00CB0BF1" w:rsidRDefault="00CB0BF1" w14:paraId="70C60C87" w14:textId="61698318">
            <w:pPr>
              <w:pStyle w:val="Standard"/>
              <w:jc w:val="both"/>
              <w:rPr>
                <w:rFonts w:ascii="Times New Roman" w:hAnsi="Times New Roman" w:cs="Times New Roman"/>
                <w:b/>
              </w:rPr>
            </w:pPr>
          </w:p>
        </w:tc>
        <w:tc>
          <w:tcPr>
            <w:tcW w:w="2740" w:type="dxa"/>
            <w:tcBorders>
              <w:top w:val="single" w:color="000000" w:sz="6" w:space="0"/>
              <w:left w:val="single" w:color="000000" w:sz="6" w:space="0"/>
              <w:bottom w:val="single" w:color="000000" w:sz="6" w:space="0"/>
              <w:right w:val="single" w:color="000000" w:sz="6" w:space="0"/>
            </w:tcBorders>
            <w:shd w:val="clear" w:color="auto" w:fill="auto"/>
          </w:tcPr>
          <w:p w:rsidRPr="00AD4523" w:rsidR="00CB0BF1" w:rsidP="00CB0BF1" w:rsidRDefault="00CB0BF1" w14:paraId="4A630CD5" w14:textId="77777777">
            <w:pPr>
              <w:pStyle w:val="naisc"/>
              <w:spacing w:before="0" w:after="0"/>
              <w:jc w:val="both"/>
              <w:rPr>
                <w:b/>
              </w:rPr>
            </w:pPr>
            <w:r w:rsidRPr="00AD4523">
              <w:rPr>
                <w:b/>
              </w:rPr>
              <w:lastRenderedPageBreak/>
              <w:t>Daļēji ņemts vērā</w:t>
            </w:r>
          </w:p>
          <w:p w:rsidRPr="00AD4523" w:rsidR="00CB0BF1" w:rsidP="00CB0BF1" w:rsidRDefault="00CB0BF1" w14:paraId="54F01D9F" w14:textId="77777777">
            <w:pPr>
              <w:pStyle w:val="naisc"/>
              <w:spacing w:before="0" w:after="0"/>
              <w:jc w:val="both"/>
              <w:rPr>
                <w:b/>
              </w:rPr>
            </w:pPr>
          </w:p>
          <w:p w:rsidRPr="00AD4523" w:rsidR="00CB0BF1" w:rsidP="00CB0BF1" w:rsidRDefault="00CB0BF1" w14:paraId="1AAD393A" w14:textId="77777777">
            <w:pPr>
              <w:jc w:val="both"/>
            </w:pPr>
            <w:r w:rsidRPr="00AD4523">
              <w:t xml:space="preserve">Ar noteikumu projektu ir paredzēts izpildīt Ministru kabineta 2018. gada 6. februāra sēdes </w:t>
            </w:r>
            <w:proofErr w:type="spellStart"/>
            <w:r w:rsidRPr="00AD4523">
              <w:t>protokollēmumā</w:t>
            </w:r>
            <w:proofErr w:type="spellEnd"/>
            <w:r w:rsidRPr="00AD4523">
              <w:t xml:space="preserve"> (prot. Nr. 7, 30. §) (turpmāk – </w:t>
            </w:r>
            <w:proofErr w:type="spellStart"/>
            <w:r w:rsidRPr="00AD4523">
              <w:t>protokollēmums</w:t>
            </w:r>
            <w:proofErr w:type="spellEnd"/>
            <w:r w:rsidRPr="00AD4523">
              <w:t xml:space="preserve">) doto uzdevumu un nodrošināt, ka sabiedrībai bez maksas ir pieejami adrešu dati atvērtā veidā, kas ļaus efektīvāk un plašāk izmantot adrešu reģistrā jau uzkrātos datus. Tādā veidā tiks veicināta informācijas aprite gan uzņēmēju, gan sabiedrības vajadzībām. Ņemot vērā to, ka turpmāk ikviena persona adrešu datus varēs bez maksas saņemt atvērto datu veidā Latvijas Atvērto datu portālā, arī </w:t>
            </w:r>
            <w:r w:rsidRPr="00AD4523">
              <w:lastRenderedPageBreak/>
              <w:t>iestādes to valsts pārvaldes funkciju un uzdevumu veikšanai nepieciešamos adrešu datus varēs saņemt bez maksas atvērto datu veidā. Iestādēm un pašvaldībām, kuras to valsts pārvaldes funkciju un uzdevumu izpildei nepieciešamos adrešu datus līdz adrešu datu publicēšanai Latvijas Atvērto datu portālā saņem, pamatojoties uz noslēgtu starpresoru vienošanos vai sadarbības līgumu, Dienests turpinās izsniegt adrešu datus starpresoru vienošanās vai sadarbības līgumā noteiktajā apjomā, veidā un kārtībā, bet ne ilgāk kā līdz 2025. gada 1. janvārim. Tieslietu ministrijas ieskatā minētajā laika periodā iestādēm ir iespējams pielāgot savas informācijas sistēmas, lai turpmāk saņemtu adrešu datus no Latvijas Atvērto datu portāla.</w:t>
            </w:r>
          </w:p>
          <w:p w:rsidRPr="00AD4523" w:rsidR="00CB0BF1" w:rsidP="00CB0BF1" w:rsidRDefault="00CB0BF1" w14:paraId="02791F18" w14:textId="77777777">
            <w:pPr>
              <w:jc w:val="both"/>
              <w:rPr>
                <w:bCs/>
              </w:rPr>
            </w:pPr>
            <w:r w:rsidRPr="00AD4523">
              <w:lastRenderedPageBreak/>
              <w:t>Papildus vēršam uzmanību, ka Vides aizsardzības un reģionālās attīstības ministrija ir izstrādājusi un Ministru kabinets 2015. gada 10. maijā ir pieņēmis zināšanai informatīvo ziņojumu "Informatīvais ziņojums par publiskās pārvaldes informācijas sistēmu konceptuālo arhitektūru", kas nosaka virzību uz Valsts vienoto datu modeli, savukārt 2019. gada 2. aprīlī Ministru kabinets ir pieņēmis zināšanai Vides aizsardzības un reģionālās attīstības ministrijas izstrādāto informatīvo ziņojumu "</w:t>
            </w:r>
            <w:r w:rsidRPr="00AD4523">
              <w:rPr>
                <w:bCs/>
              </w:rPr>
              <w:t>Par informācijas aprites un piekļuves risinājumiem valsts pārvaldē", kas paredz v</w:t>
            </w:r>
            <w:r w:rsidRPr="00AD4523">
              <w:t xml:space="preserve">alsts informācijas sistēmu pārziņiem nodrošināt, ka visas to pārziņā esošās </w:t>
            </w:r>
            <w:r w:rsidRPr="00AD4523">
              <w:rPr>
                <w:rStyle w:val="spelle"/>
              </w:rPr>
              <w:t>informācijas sistēmas</w:t>
            </w:r>
            <w:r w:rsidRPr="00AD4523">
              <w:t xml:space="preserve">, kuras veic vai plāno veikt informācijas nodošanu </w:t>
            </w:r>
            <w:r w:rsidRPr="00AD4523">
              <w:lastRenderedPageBreak/>
              <w:t>(t.sk. ģeotelpisko datu) uz divām un vairāk citām informācijas sistēmā</w:t>
            </w:r>
            <w:r>
              <w:t>m</w:t>
            </w:r>
            <w:r w:rsidRPr="00AD4523">
              <w:t xml:space="preserve"> ārpus pašas iestādes, uzturēšanas budžeta ietvaros tiek pielāgotas informācijas nodošanai, izmantojot </w:t>
            </w:r>
            <w:r w:rsidRPr="00AD4523">
              <w:rPr>
                <w:rStyle w:val="spelle"/>
              </w:rPr>
              <w:t xml:space="preserve">valsts informācijas sistēmu </w:t>
            </w:r>
            <w:proofErr w:type="spellStart"/>
            <w:r w:rsidRPr="00AD4523">
              <w:rPr>
                <w:rStyle w:val="spelle"/>
              </w:rPr>
              <w:t>savietotāju</w:t>
            </w:r>
            <w:proofErr w:type="spellEnd"/>
            <w:r w:rsidRPr="00AD4523">
              <w:rPr>
                <w:rStyle w:val="spelle"/>
              </w:rPr>
              <w:t xml:space="preserve">, savukārt </w:t>
            </w:r>
            <w:r w:rsidRPr="00AD4523">
              <w:rPr>
                <w:iCs/>
              </w:rPr>
              <w:t xml:space="preserve">informācijas ņēmējiem ne vēlāk kā divu gadu laikā no brīža, kad izveidota minētā apmaiņas iespēja, ir jāveic pielāgojumi savā informācijas sistēmā, lai saņemtu datus, izmantojot </w:t>
            </w:r>
            <w:r w:rsidRPr="00AD4523">
              <w:rPr>
                <w:rStyle w:val="spelle"/>
              </w:rPr>
              <w:t xml:space="preserve">valsts informācijas sistēmu </w:t>
            </w:r>
            <w:proofErr w:type="spellStart"/>
            <w:r w:rsidRPr="00AD4523">
              <w:rPr>
                <w:rStyle w:val="spelle"/>
              </w:rPr>
              <w:t>savietotāju</w:t>
            </w:r>
            <w:proofErr w:type="spellEnd"/>
            <w:r w:rsidRPr="00AD4523">
              <w:rPr>
                <w:bCs/>
              </w:rPr>
              <w:t>. Līdz ar to noteikumu projektā noteiktais pārejas periods līdz 2025. gada 1. janvārim iet kopsakarā ar valsts politiku datu pārvaldības jomā.</w:t>
            </w:r>
          </w:p>
          <w:p w:rsidRPr="00AD4523" w:rsidR="00CB0BF1" w:rsidP="00CB0BF1" w:rsidRDefault="00CB0BF1" w14:paraId="7BAA97F5" w14:textId="77777777">
            <w:pPr>
              <w:jc w:val="both"/>
            </w:pPr>
            <w:r w:rsidRPr="00AD4523">
              <w:rPr>
                <w:bCs/>
              </w:rPr>
              <w:t xml:space="preserve">Tāpat Ministru kabinets 2021. gada 4. februāra sēdē (prot. Nr. 12, 27. §) pieņēma zināšanai Finanšu ministrijas izstrādāto informatīvo ziņojumu </w:t>
            </w:r>
            <w:r w:rsidRPr="00AD4523">
              <w:rPr>
                <w:rFonts w:eastAsiaTheme="minorHAnsi" w:cstheme="minorBidi"/>
              </w:rPr>
              <w:t xml:space="preserve">par Eiropas </w:t>
            </w:r>
            <w:r w:rsidRPr="00AD4523">
              <w:rPr>
                <w:rFonts w:eastAsiaTheme="minorHAnsi" w:cstheme="minorBidi"/>
              </w:rPr>
              <w:lastRenderedPageBreak/>
              <w:t xml:space="preserve">Savienības Atveseļošanas un noturības mehānisma plāna projektu. </w:t>
            </w:r>
            <w:r w:rsidRPr="00AD4523">
              <w:t>Būtiska daļa no Eiropas atveseļošanas finansējuma tiks novirzīt</w:t>
            </w:r>
            <w:r>
              <w:t>a</w:t>
            </w:r>
            <w:r w:rsidRPr="00AD4523">
              <w:t xml:space="preserve"> atveseļošanas un noturības mehānismam. </w:t>
            </w:r>
            <w:r w:rsidRPr="00AD4523">
              <w:rPr>
                <w:bCs/>
              </w:rPr>
              <w:t>Mehānisma mērķis</w:t>
            </w:r>
            <w:r w:rsidRPr="00AD4523">
              <w:t xml:space="preserve"> – atbalstīt reformas un investīcijas, īpaši, kas saistītas ar pāreju uz zaļo un digitālo ekonomiku, kā arī mazināt krīzes radīto sociālo un ekonomisko ietekmi. Līdz ar to, ņ</w:t>
            </w:r>
            <w:r w:rsidRPr="00AD4523">
              <w:rPr>
                <w:bCs/>
              </w:rPr>
              <w:t xml:space="preserve">emot vērā iepriekš minēto un situāciju valstī un visā pasaulē ar COVID-19, </w:t>
            </w:r>
            <w:r w:rsidRPr="00AD4523">
              <w:t xml:space="preserve">plānojot Eiropas atveseļošanas un noturības mehānisma finansējuma aktivitātes, ir iespējams paredzēt finansējumu arī informācijas sistēmu pielāgošanai datu saņemšanai no Latvijas Atvērto datu portāla vai arī jautājumu par finanšu līdzekļu piešķiršanu ir iespējams risināt kārtējā </w:t>
            </w:r>
            <w:r w:rsidRPr="00AD4523">
              <w:lastRenderedPageBreak/>
              <w:t>gada budžeta sagatavošanas procesā.</w:t>
            </w:r>
          </w:p>
          <w:p w:rsidRPr="00AD4523" w:rsidR="00CB0BF1" w:rsidP="00CB0BF1" w:rsidRDefault="00CB0BF1" w14:paraId="5A9493B5" w14:textId="77777777">
            <w:pPr>
              <w:jc w:val="both"/>
            </w:pPr>
            <w:r w:rsidRPr="00AD4523">
              <w:t xml:space="preserve">Attiecībā uz izmaiņām būvniecības informācijas sistēmā, lai turpmāk ēkai varētu norādīt divas adreses, informējam, ka uz šo problēmu Rīgas pilsētas būvvalde norādīja jau savā 2017. gada 18. jūlija vēstulē Nr. BV-17-8881-nd "Par grozījumiem adresācijas noteikumos", kas tika adresēta arī Ekonomikas ministrijai. Līdz šim brīdim no iestādēm, tajā skaitā Ekonomikas ministrijas, netika saņemti nekādi iebildumi vai priekšlikumi par vēstulē minēto problemātiku. Līdz ar to, lai risinātu Rīgas pilsētas būvvaldes vēstulē minēto problemātiku un atvieglotu objekta atrašanu dabā, projektā ir iekļauts regulējums attiecībā uz ēkām, kas atrodas pie vairākām ielām vai ielu krustojumā. </w:t>
            </w:r>
            <w:r w:rsidRPr="00AD4523">
              <w:lastRenderedPageBreak/>
              <w:t>Papildus vēršam uzmanību, ka projektā iekļautais regulējums ir izskatīts un atbalstīts arī 2019. gada 12. decembra Valsts sekretāru sanāksmē (prot. Nr. 47, 20. §).</w:t>
            </w:r>
          </w:p>
          <w:p w:rsidRPr="00AD4523" w:rsidR="00CB0BF1" w:rsidP="00CB0BF1" w:rsidRDefault="00CB0BF1" w14:paraId="10F36158" w14:textId="77777777">
            <w:pPr>
              <w:jc w:val="both"/>
            </w:pPr>
            <w:r w:rsidRPr="00AD4523">
              <w:t xml:space="preserve">Šādi gadījumi vēsturiski jau ir bijuši, ka ēkai, kas atrodas uz divu ielu krustojuma, tika lietotas divas adreses, taču normatīvajos aktos līdz šim tas nebija noteikts. Uz doto brīdi Nekustamā īpašuma valsts kadastra informācijas sistēmā ir reģistrētas divas ēkas ar divām adresēm, kas atrodas Rīgas pilsētā, un šie dati jau šobrīd tiek nodoti uz citām informācijas sistēmām. Nākotnē nav paredzēts, ka šādi gadījumi masveidā varētu pieaugt. Tie ir izņēmuma gadījumi, turklāt, lai vienai ēkai varētu piešķirt vairākas adreses, noteikumu projektā ir noteikti </w:t>
            </w:r>
            <w:r w:rsidRPr="00AD4523">
              <w:lastRenderedPageBreak/>
              <w:t>kritēriji, kas pašvaldībai jāievēro:</w:t>
            </w:r>
          </w:p>
          <w:p w:rsidRPr="00AD4523" w:rsidR="00CB0BF1" w:rsidP="00CB0BF1" w:rsidRDefault="00CB0BF1" w14:paraId="63EA3798" w14:textId="77777777">
            <w:pPr>
              <w:jc w:val="both"/>
            </w:pPr>
            <w:r w:rsidRPr="00AD4523">
              <w:t>– obligāti nepieciešams ēkas īpašnieka (valdītāja) ierosinājums;</w:t>
            </w:r>
          </w:p>
          <w:p w:rsidRPr="00AD4523" w:rsidR="00CB0BF1" w:rsidP="00CB0BF1" w:rsidRDefault="00CB0BF1" w14:paraId="2B63BF20" w14:textId="77777777">
            <w:pPr>
              <w:jc w:val="both"/>
            </w:pPr>
            <w:r w:rsidRPr="00AD4523">
              <w:t xml:space="preserve">– ēkā jābūt vairākām telpu grupām; </w:t>
            </w:r>
          </w:p>
          <w:p w:rsidRPr="00AD4523" w:rsidR="00CB0BF1" w:rsidP="00CB0BF1" w:rsidRDefault="00CB0BF1" w14:paraId="2CA80099" w14:textId="77777777">
            <w:pPr>
              <w:jc w:val="both"/>
            </w:pPr>
            <w:r w:rsidRPr="00AD4523">
              <w:t>– ēkas galvenajai fasādei jābūt piegulošai vairākām ielām;</w:t>
            </w:r>
          </w:p>
          <w:p w:rsidRPr="00AD4523" w:rsidR="00CB0BF1" w:rsidP="00CB0BF1" w:rsidRDefault="00CB0BF1" w14:paraId="442BBC7B" w14:textId="77777777">
            <w:pPr>
              <w:jc w:val="both"/>
            </w:pPr>
            <w:r w:rsidRPr="00AD4523">
              <w:t>– ēkā ir funkcionējošās ieejas no dažādām ielām;</w:t>
            </w:r>
          </w:p>
          <w:p w:rsidRPr="00AD4523" w:rsidR="00CB0BF1" w:rsidP="00CB0BF1" w:rsidRDefault="00CB0BF1" w14:paraId="5CEA9EC9" w14:textId="77777777">
            <w:pPr>
              <w:jc w:val="both"/>
            </w:pPr>
            <w:r w:rsidRPr="00AD4523">
              <w:t>– vienlaicīgi ar ēkas adresēm būs jāpiešķir arī numurus ēkā esošajām telpu grupām. Telpu grupām numurus piešķir ar piesaisti tai ielai, no kuras ir galvenā ieeja telpu grupā, vienlaikus nodrošinot, ka telpu grupu numuri šajā ēkā neatkārtojas.</w:t>
            </w:r>
          </w:p>
          <w:p w:rsidRPr="00AD4523" w:rsidR="00CB0BF1" w:rsidP="00CB0BF1" w:rsidRDefault="00CB0BF1" w14:paraId="78DB9D9D" w14:textId="2FDA78A3">
            <w:pPr>
              <w:pStyle w:val="naisc"/>
              <w:spacing w:before="0" w:after="0"/>
              <w:jc w:val="both"/>
              <w:rPr>
                <w:b/>
              </w:rPr>
            </w:pPr>
            <w:r w:rsidRPr="00AD4523">
              <w:t xml:space="preserve">Ja ēkā ir vairākas telpu grupas, tad galvenais adresācijas objekts ir telpu grupa, līdz ar to šajos gadījumos kā juridisko vai dzīvesvietas adresi ir jālieto telpu grupas adresi, kurai savukārt tiks noteikta viena adrese. </w:t>
            </w:r>
            <w:r w:rsidRPr="00AD4523">
              <w:lastRenderedPageBreak/>
              <w:t>Tieslietu ministrijas ieskatā šo dažu specifisko gadījumu dēļ nav lietderīgi tērēt valsts resursus, lai veiktu izmaiņas informācijas sistēmās.</w:t>
            </w:r>
          </w:p>
        </w:tc>
        <w:tc>
          <w:tcPr>
            <w:tcW w:w="2739" w:type="dxa"/>
            <w:tcBorders>
              <w:top w:val="single" w:color="auto" w:sz="4" w:space="0"/>
              <w:left w:val="single" w:color="auto" w:sz="4" w:space="0"/>
              <w:bottom w:val="single" w:color="auto" w:sz="4" w:space="0"/>
              <w:right w:val="single" w:color="auto" w:sz="4" w:space="0"/>
            </w:tcBorders>
            <w:shd w:val="clear" w:color="auto" w:fill="auto"/>
          </w:tcPr>
          <w:p w:rsidRPr="00AD4523" w:rsidR="001764CD" w:rsidP="001764CD" w:rsidRDefault="001764CD" w14:paraId="27D70F67" w14:textId="77777777">
            <w:pPr>
              <w:pStyle w:val="Standard"/>
              <w:jc w:val="both"/>
              <w:rPr>
                <w:rFonts w:ascii="Times New Roman" w:hAnsi="Times New Roman" w:cs="Times New Roman"/>
                <w:b/>
              </w:rPr>
            </w:pPr>
            <w:r w:rsidRPr="00AD4523">
              <w:rPr>
                <w:rFonts w:ascii="Times New Roman" w:hAnsi="Times New Roman" w:cs="Times New Roman"/>
                <w:b/>
              </w:rPr>
              <w:lastRenderedPageBreak/>
              <w:t>Ekonomikas ministrija (</w:t>
            </w:r>
            <w:r>
              <w:rPr>
                <w:rFonts w:ascii="Times New Roman" w:hAnsi="Times New Roman" w:cs="Times New Roman"/>
                <w:b/>
              </w:rPr>
              <w:t>20.11</w:t>
            </w:r>
            <w:r w:rsidRPr="00AD4523">
              <w:rPr>
                <w:rFonts w:ascii="Times New Roman" w:hAnsi="Times New Roman" w:cs="Times New Roman"/>
                <w:b/>
              </w:rPr>
              <w:t>.2020.)</w:t>
            </w:r>
          </w:p>
          <w:p w:rsidRPr="00AD4523" w:rsidR="001764CD" w:rsidP="001764CD" w:rsidRDefault="001764CD" w14:paraId="0076BA8A" w14:textId="77777777">
            <w:pPr>
              <w:pStyle w:val="naisc"/>
              <w:spacing w:before="0" w:after="0"/>
              <w:jc w:val="both"/>
              <w:rPr>
                <w:b/>
              </w:rPr>
            </w:pPr>
          </w:p>
          <w:p w:rsidRPr="00350861" w:rsidR="00CB0BF1" w:rsidDel="00467564" w:rsidP="001764CD" w:rsidRDefault="001764CD" w14:paraId="1C3A7E1B" w14:textId="65DEE49F">
            <w:pPr>
              <w:pStyle w:val="naisc"/>
              <w:spacing w:before="0" w:after="0"/>
              <w:jc w:val="both"/>
              <w:rPr>
                <w:b/>
              </w:rPr>
            </w:pPr>
            <w:r w:rsidRPr="00AD4523">
              <w:t>Ekonomikas ministrija ir izvērtējusi Projektu un neatbalsta tā tālāku virzību, uzturot iebildumus</w:t>
            </w:r>
            <w:r w:rsidRPr="00AD4523">
              <w:rPr>
                <w:noProof/>
              </w:rPr>
              <w:t xml:space="preserve"> par finansējuma piešķiršanu Būvniecības informācijas sistēmas pilnveidošanai</w:t>
            </w:r>
            <w:r w:rsidRPr="00AD4523">
              <w:t xml:space="preserve">. Ekonomikas ministrija neiebilst pret faktu, ka pielāgojumi Būvniecības informācijas sistēmai ir veicami līdz 2025. gadam. Taču pielāgojumu veikšanai ir nepieciešami finanšu līdzekļi, kas šobrīd Ekonomikas ministrijas budžetā nav iezīmēti. Attiecīgi Ekonomikas ministrija uzskata, ka nebūtu korekti apgalvot, ka noteikumu </w:t>
            </w:r>
            <w:r w:rsidRPr="00AD4523">
              <w:lastRenderedPageBreak/>
              <w:t>projekta ieviešana atstās ietekmi tikai uz Tieslietu ministrijas budžetu. Ekonomikas ministrija lūdz papildināt noteikumu projekta anotāciju ar informāciju par Ekonomikas ministrijai nepieciešamajiem finanšu līdzekļiem, norādot, ka jautājums par finanšu līdzekļu piešķiršanu ir risināms kārtējā gada budžeta sagatavošanas procesā.</w:t>
            </w:r>
          </w:p>
        </w:tc>
        <w:tc>
          <w:tcPr>
            <w:tcW w:w="2740" w:type="dxa"/>
            <w:tcBorders>
              <w:top w:val="single" w:color="auto" w:sz="4" w:space="0"/>
              <w:left w:val="single" w:color="auto" w:sz="4" w:space="0"/>
              <w:bottom w:val="single" w:color="auto" w:sz="4" w:space="0"/>
              <w:right w:val="single" w:color="auto" w:sz="4" w:space="0"/>
            </w:tcBorders>
            <w:shd w:val="clear" w:color="auto" w:fill="auto"/>
          </w:tcPr>
          <w:p w:rsidRPr="00AD4523" w:rsidR="00CB0BF1" w:rsidP="00CB0BF1" w:rsidRDefault="00CB0BF1" w14:paraId="38000A8B" w14:textId="77777777">
            <w:pPr>
              <w:jc w:val="both"/>
              <w:rPr>
                <w:rFonts w:eastAsiaTheme="minorHAnsi"/>
                <w:lang w:eastAsia="en-US"/>
              </w:rPr>
            </w:pPr>
            <w:r w:rsidRPr="00AD4523">
              <w:rPr>
                <w:rFonts w:eastAsiaTheme="minorHAnsi"/>
                <w:lang w:eastAsia="en-US"/>
              </w:rPr>
              <w:lastRenderedPageBreak/>
              <w:t>Anotācijas I sadaļas 2. punkts:</w:t>
            </w:r>
          </w:p>
          <w:p w:rsidRPr="00AD4523" w:rsidR="00CB0BF1" w:rsidP="00CB0BF1" w:rsidRDefault="00CB0BF1" w14:paraId="74A13DAD" w14:textId="77777777">
            <w:pPr>
              <w:jc w:val="both"/>
            </w:pPr>
            <w:r w:rsidRPr="00AD4523">
              <w:t xml:space="preserve">"Datu atvēršanu un publicēšanu atvērto datu formā nosaka Informācijas atklātības likums un Ministru kabineta 2020. gada 14. jūlija noteikumi Nr. 445 "Kārtība, kādā iestādes ievieto informāciju internetā". Vienlaikus Deklarācijas par Artura Krišjāņa Kariņa vadītā Ministru kabineta iecerēto darbību 245. punktā noteikts datu </w:t>
            </w:r>
            <w:proofErr w:type="spellStart"/>
            <w:r w:rsidRPr="00AD4523">
              <w:t>atvērtības</w:t>
            </w:r>
            <w:proofErr w:type="spellEnd"/>
            <w:r w:rsidRPr="00AD4523">
              <w:t xml:space="preserve"> princips – "atvērts ir viss, izņēmumi ir jāpamato". Īstenojot deklarācijā noteikto, Ministru kabinets 2019. gada 20. augusta sēdē (prot. Nr. 35, 21. §) pieņēma zināšanai Vides </w:t>
            </w:r>
            <w:r w:rsidRPr="00AD4523">
              <w:lastRenderedPageBreak/>
              <w:t xml:space="preserve">aizsardzības un reģionālās attīstības ministrijas izstrādāto informatīvo ziņojumu "Latvijas atvērto datu stratēģija", kas paredz ieviest principu "atvērts pēc noklusējuma", kā arī atbalstīja informatīvā ziņojuma 6. nodaļā iestādēm noteikto uzdevumu īstenošanu atbilstoši iestāžu kompetencei. Informatīvais ziņojums attiecas uz tiešās valsts pārvaldes iestādēm, to pakļautībā un pārraudzībā esošajām iestādēm, pašvaldībām, kā arī privāto tiesību juridiskajām un fiziskajām personām, kurām deleģēta valsts pārvaldes uzdevumu izpilde deleģējuma apjomā. Viens no informatīvā ziņojuma mērķiem ir veicināt Latvijas valsts pārvaldes iestādes to rīcībā esošos datus padarīt </w:t>
            </w:r>
            <w:proofErr w:type="spellStart"/>
            <w:r w:rsidRPr="00AD4523">
              <w:lastRenderedPageBreak/>
              <w:t>atkalizmantojamus</w:t>
            </w:r>
            <w:proofErr w:type="spellEnd"/>
            <w:r w:rsidRPr="00AD4523">
              <w:t>. Lai radītu pēc iespējas mazāku administratīvo un finansiālo slogu, informatīvā ziņojuma 6. nodaļā iekļautā rīcības plāna uzdevumi noteikti, lai iestādes iespēju robežās tos varētu veikt esošo budžetu ietvaros. Publicējot datus atvērto datu formā, arī citām iestādēm var veidoties izmaksas, lai pielāgotu savus risinājumus.</w:t>
            </w:r>
          </w:p>
          <w:p w:rsidRPr="00AD4523" w:rsidR="00CB0BF1" w:rsidP="00CB0BF1" w:rsidRDefault="00CB0BF1" w14:paraId="0B04A535" w14:textId="7E2B0CEB">
            <w:pPr>
              <w:jc w:val="both"/>
              <w:rPr>
                <w:rFonts w:eastAsia="Calibri"/>
              </w:rPr>
            </w:pPr>
            <w:r w:rsidRPr="00AD4523">
              <w:t xml:space="preserve">Aptaujājot iestādes un pašvaldības, kas šobrīd datus saņem ar speciāliem datu apmaiņas risinājumiem (piemēram, datubāzes replikāciju, FTP serveri, tīmekļa </w:t>
            </w:r>
            <w:proofErr w:type="spellStart"/>
            <w:r w:rsidR="003127F9">
              <w:t>pa</w:t>
            </w:r>
            <w:r w:rsidRPr="00AD4523">
              <w:t>kalpēm</w:t>
            </w:r>
            <w:proofErr w:type="spellEnd"/>
            <w:r w:rsidRPr="00AD4523">
              <w:t xml:space="preserve">), secināts, ka iestādēm būs nepieciešams pielāgot savas informācijas sistēmas programmatūru datu saņemšanai no tīmekļvietnes, kurā publicējami atvērtie dati. Iestādes un pašvaldības norāda, ka nepieciešams </w:t>
            </w:r>
            <w:r w:rsidRPr="00AD4523">
              <w:lastRenderedPageBreak/>
              <w:t>pārejas periods adrešu datu saņemšanai atvērto datu veidā. Iestādēm un pašvaldībām, kuras to valsts pārvaldes funkciju un uzdevumu izpildei nepieciešamos adrešu datus līdz adrešu datu publicēšanai atvērto datu portālā saņem, pamatojoties uz noslēgtu starpresoru vienošanos vai sadarbības līgumu, līdz adrešu datu saņemšanai no tīmekļvietnes, kurā publicējami atvērtie dati, bet ne ilgāk kā līdz 2025. gada 1. janvārim Dienests izsniegs adrešu datus starpresoru vienošanās vai sadarbības līgumā noteiktajā apjomā, veidā un kārtībā."</w:t>
            </w:r>
          </w:p>
        </w:tc>
      </w:tr>
      <w:tr w:rsidRPr="00350861" w:rsidR="00CB0BF1" w:rsidTr="00602047" w14:paraId="269D6D3B" w14:textId="77777777">
        <w:tc>
          <w:tcPr>
            <w:tcW w:w="0" w:type="auto"/>
            <w:tcBorders>
              <w:top w:val="single" w:color="000000" w:sz="6" w:space="0"/>
              <w:left w:val="single" w:color="000000" w:sz="6" w:space="0"/>
              <w:bottom w:val="single" w:color="000000" w:sz="6" w:space="0"/>
              <w:right w:val="single" w:color="000000" w:sz="6" w:space="0"/>
            </w:tcBorders>
            <w:shd w:val="clear" w:color="auto" w:fill="auto"/>
          </w:tcPr>
          <w:p w:rsidR="00CB0BF1" w:rsidP="00CB0BF1" w:rsidRDefault="001764CD" w14:paraId="64527514" w14:textId="7E276D3A">
            <w:pPr>
              <w:pStyle w:val="naisc"/>
              <w:spacing w:before="0" w:after="0"/>
            </w:pPr>
            <w:r>
              <w:lastRenderedPageBreak/>
              <w:t>3.</w:t>
            </w:r>
          </w:p>
        </w:tc>
        <w:tc>
          <w:tcPr>
            <w:tcW w:w="2739" w:type="dxa"/>
            <w:tcBorders>
              <w:top w:val="single" w:color="000000" w:sz="6" w:space="0"/>
              <w:left w:val="single" w:color="000000" w:sz="6" w:space="0"/>
              <w:bottom w:val="single" w:color="000000" w:sz="6" w:space="0"/>
              <w:right w:val="single" w:color="000000" w:sz="6" w:space="0"/>
            </w:tcBorders>
            <w:shd w:val="clear" w:color="auto" w:fill="auto"/>
          </w:tcPr>
          <w:p w:rsidRPr="00AD4523" w:rsidR="00CB0BF1" w:rsidP="00CB0BF1" w:rsidRDefault="00CB0BF1" w14:paraId="4A626DBC" w14:textId="3958EAE0">
            <w:pPr>
              <w:jc w:val="both"/>
              <w:rPr>
                <w:rFonts w:eastAsia="Calibri"/>
              </w:rPr>
            </w:pPr>
            <w:r w:rsidRPr="00AD4523">
              <w:t>Iebildums par noteikumu projektu kopumā.</w:t>
            </w:r>
          </w:p>
        </w:tc>
        <w:tc>
          <w:tcPr>
            <w:tcW w:w="2739" w:type="dxa"/>
            <w:tcBorders>
              <w:top w:val="single" w:color="000000" w:sz="6" w:space="0"/>
              <w:left w:val="single" w:color="000000" w:sz="6" w:space="0"/>
              <w:bottom w:val="single" w:color="000000" w:sz="6" w:space="0"/>
              <w:right w:val="single" w:color="000000" w:sz="6" w:space="0"/>
            </w:tcBorders>
            <w:shd w:val="clear" w:color="auto" w:fill="auto"/>
          </w:tcPr>
          <w:p w:rsidRPr="00AD4523" w:rsidR="00CB0BF1" w:rsidP="00CB0BF1" w:rsidRDefault="00CB0BF1" w14:paraId="23376AD2" w14:textId="77777777">
            <w:pPr>
              <w:pStyle w:val="naisc"/>
              <w:spacing w:before="0" w:after="0"/>
              <w:jc w:val="both"/>
              <w:rPr>
                <w:b/>
              </w:rPr>
            </w:pPr>
            <w:r w:rsidRPr="00AD4523">
              <w:rPr>
                <w:b/>
              </w:rPr>
              <w:t>Latvijas Lielo pilsētu asociācija, Latvijas Pašvaldību savienība (20.11.2020.)</w:t>
            </w:r>
          </w:p>
          <w:p w:rsidRPr="00AD4523" w:rsidR="00CB0BF1" w:rsidP="00CB0BF1" w:rsidRDefault="00CB0BF1" w14:paraId="2009ACCB" w14:textId="77777777">
            <w:pPr>
              <w:pStyle w:val="naisc"/>
              <w:spacing w:before="0" w:after="0"/>
              <w:jc w:val="both"/>
            </w:pPr>
          </w:p>
          <w:p w:rsidRPr="00AD4523" w:rsidR="00CB0BF1" w:rsidP="00CB0BF1" w:rsidRDefault="00CB0BF1" w14:paraId="2E36AB8F" w14:textId="77777777">
            <w:pPr>
              <w:jc w:val="both"/>
              <w:rPr>
                <w:lang w:eastAsia="en-US"/>
              </w:rPr>
            </w:pPr>
            <w:r w:rsidRPr="00AD4523">
              <w:t>Adresācijas noteikumu projekts paredz izmaiņas esošajās datu apmaiņās ar Valsts zemes dienesta (turpmāk - Dienests) Adrešu reģistru (turpmāk – VARIS) divos aspektos:</w:t>
            </w:r>
          </w:p>
          <w:p w:rsidRPr="00AD4523" w:rsidR="00CB0BF1" w:rsidP="00CB0BF1" w:rsidRDefault="00CB0BF1" w14:paraId="02604F31" w14:textId="77777777">
            <w:pPr>
              <w:autoSpaceDN w:val="0"/>
              <w:jc w:val="both"/>
            </w:pPr>
            <w:r w:rsidRPr="00AD4523">
              <w:t>1) pirmreizējā datu nodošana Dienestam par piešķirtajām un mainītajām adresēm tiešsaistes datu pārraidē;</w:t>
            </w:r>
          </w:p>
          <w:p w:rsidRPr="00AD4523" w:rsidR="00CB0BF1" w:rsidP="00CB0BF1" w:rsidRDefault="00CB0BF1" w14:paraId="43CAADCB" w14:textId="77777777">
            <w:pPr>
              <w:autoSpaceDN w:val="0"/>
              <w:jc w:val="both"/>
            </w:pPr>
            <w:r w:rsidRPr="00AD4523">
              <w:t>2) Adrešu reģistra informācijas regulāra saņemšana izmantošanai pašvaldības funkciju atbalsta informācijas sistēmās.</w:t>
            </w:r>
          </w:p>
          <w:p w:rsidRPr="00AD4523" w:rsidR="00CB0BF1" w:rsidP="00CB0BF1" w:rsidRDefault="00CB0BF1" w14:paraId="517A17EB" w14:textId="77777777">
            <w:pPr>
              <w:jc w:val="both"/>
              <w:rPr>
                <w:rFonts w:eastAsiaTheme="minorHAnsi"/>
              </w:rPr>
            </w:pPr>
            <w:r w:rsidRPr="00AD4523">
              <w:t xml:space="preserve">Vēršam uzmanību, ka pašvaldībai šāda datu </w:t>
            </w:r>
            <w:r w:rsidRPr="00AD4523">
              <w:lastRenderedPageBreak/>
              <w:t>apmaiņas veida izmaiņas izraisa nepieciešamību pielāgot pašvaldības informācijas sistēmas, kam attiecīgi jāplāno papildu finanšu resursi pašvaldību budžetos.</w:t>
            </w:r>
          </w:p>
          <w:p w:rsidRPr="00AD4523" w:rsidR="00CB0BF1" w:rsidP="00CB0BF1" w:rsidRDefault="00CB0BF1" w14:paraId="53F474AD" w14:textId="77777777">
            <w:pPr>
              <w:jc w:val="both"/>
            </w:pPr>
            <w:r w:rsidRPr="00AD4523">
              <w:t>Adresācijas noteikumu 83. pants paredz "</w:t>
            </w:r>
            <w:r w:rsidRPr="00AD4523">
              <w:rPr>
                <w:i/>
                <w:iCs/>
              </w:rPr>
              <w:t>Pašvaldība šo noteikumu 56. punktā minēto informāciju var sniegt papīra dokumenta vai elektroniska dokumenta veidā līdz dienai, kamēr no valsts budžeta ir apmaksāta un izstrādāta attiecīga programmatūra, kas ļauj pašvaldībām šo noteikumu 53.2. un 53.3. apakšpunktā minētos datus sniegt Valsts zemes dienestam strukturētā veidā tiešsaistes datu pārraides režīmā…</w:t>
            </w:r>
            <w:r w:rsidRPr="00AD4523">
              <w:t>". Tas nozīmē, ka izmaksas, kas pašvaldībām radīsies datu nodošanas Dienestam tiešsaistes datu pārraides nodrošināšanai, paredzēts segt no valsts budžeta līdzekļiem.</w:t>
            </w:r>
          </w:p>
          <w:p w:rsidRPr="00861B49" w:rsidR="00CB0BF1" w:rsidP="00CB0BF1" w:rsidRDefault="00CB0BF1" w14:paraId="642CF6AC" w14:textId="77777777">
            <w:pPr>
              <w:jc w:val="both"/>
            </w:pPr>
            <w:r w:rsidRPr="00AD4523">
              <w:lastRenderedPageBreak/>
              <w:t>Savukārt, Adresācijas noteikumu projekts neparedz finansēt pašvaldībām tos izdevumus, kas radīsies Adrešu reģistra datu atvēršanas rezultātā un to pieejamībai tikai no atvērto datu tīmekļvietnes. Adresācijas noteikumu projekta 87. pants nosaka, ka "</w:t>
            </w:r>
            <w:r w:rsidRPr="00AD4523">
              <w:rPr>
                <w:i/>
                <w:iCs/>
              </w:rPr>
              <w:t xml:space="preserve">Pēc šo noteikumu 63. </w:t>
            </w:r>
            <w:r w:rsidRPr="00AD4523">
              <w:rPr>
                <w:rFonts w:eastAsia="Linux Libertine G"/>
                <w:i/>
                <w:lang w:eastAsia="zh-CN" w:bidi="hi-IN"/>
              </w:rPr>
              <w:t>un 65.</w:t>
            </w:r>
            <w:r w:rsidRPr="00AD4523">
              <w:rPr>
                <w:i/>
                <w:iCs/>
              </w:rPr>
              <w:t xml:space="preserve"> punkta spēkā stāšanās šo noteikumu 86. punktā minētajām personām, kuras adrešu reģistra datus līdz šo noteikumu 63. </w:t>
            </w:r>
            <w:r w:rsidRPr="00AD4523">
              <w:rPr>
                <w:rFonts w:eastAsia="Linux Libertine G"/>
                <w:i/>
                <w:lang w:eastAsia="zh-CN" w:bidi="hi-IN"/>
              </w:rPr>
              <w:t>un 65.</w:t>
            </w:r>
            <w:r w:rsidRPr="00AD4523">
              <w:rPr>
                <w:i/>
                <w:iCs/>
              </w:rPr>
              <w:t xml:space="preserve"> punkta spēkā stāšanās dienai bez maksas saņem, pamatojoties uz noslēgtu starpresoru vienošanos vai sadarbības līgumu, Valsts zemes dienests turpina adrešu reģistra datus bez maksas izsniegt starpresoru vienošanās vai sadarbības līgumā noteiktajā apjomā, veidā un </w:t>
            </w:r>
            <w:r w:rsidRPr="00861B49">
              <w:rPr>
                <w:i/>
                <w:iCs/>
              </w:rPr>
              <w:t xml:space="preserve">kārtībā, </w:t>
            </w:r>
            <w:r w:rsidRPr="00861B49">
              <w:rPr>
                <w:b/>
                <w:bCs/>
                <w:i/>
                <w:iCs/>
              </w:rPr>
              <w:t>bet ne ilgāk kā līdz 2025.gada 1.janvārim</w:t>
            </w:r>
            <w:r w:rsidRPr="00861B49">
              <w:rPr>
                <w:i/>
                <w:iCs/>
              </w:rPr>
              <w:t>.</w:t>
            </w:r>
            <w:r w:rsidRPr="00861B49">
              <w:t xml:space="preserve">". Vēršam </w:t>
            </w:r>
            <w:r w:rsidRPr="00861B49">
              <w:lastRenderedPageBreak/>
              <w:t>uzmanību uz to, ka Adresācijas noteikumu projekta izstrādes laikā nav veikti aprēķini, kāda finansiāla ietekme uz pašvaldībām būs Adrešu reģistra datu pieejamībai tikai no atvērto datu tīmekļvietnes. Tas atspoguļojas arī Adresācijas noteikumu anotācijas III daļā Tiesību akta projekta ietekme uz valsts budžetu un pašvaldību budžetiem.</w:t>
            </w:r>
          </w:p>
          <w:p w:rsidRPr="00AD4523" w:rsidR="00CB0BF1" w:rsidP="00CB0BF1" w:rsidRDefault="00CB0BF1" w14:paraId="3D18AD99" w14:textId="2C001EEB">
            <w:pPr>
              <w:pStyle w:val="Standard"/>
              <w:jc w:val="both"/>
              <w:rPr>
                <w:rFonts w:ascii="Times New Roman" w:hAnsi="Times New Roman" w:cs="Times New Roman"/>
                <w:b/>
              </w:rPr>
            </w:pPr>
            <w:r w:rsidRPr="00861B49">
              <w:rPr>
                <w:rFonts w:ascii="Times New Roman" w:hAnsi="Times New Roman" w:cs="Times New Roman"/>
              </w:rPr>
              <w:t>Tā kā Rīgas pilsētas pašvaldības ERAF PKIP projekta ietvaros netika neparedzēta integrācija ar Dienesta VARIS, uzskatām, ka pašvaldībām būtu nepieciešama atsevišķa integrācija ar nosacījumu, ka tai tiek piešķirts attiecīgs valsts budžeta finansējums.</w:t>
            </w:r>
          </w:p>
        </w:tc>
        <w:tc>
          <w:tcPr>
            <w:tcW w:w="2740" w:type="dxa"/>
            <w:tcBorders>
              <w:top w:val="single" w:color="000000" w:sz="6" w:space="0"/>
              <w:left w:val="single" w:color="000000" w:sz="6" w:space="0"/>
              <w:bottom w:val="single" w:color="000000" w:sz="6" w:space="0"/>
              <w:right w:val="single" w:color="000000" w:sz="6" w:space="0"/>
            </w:tcBorders>
            <w:shd w:val="clear" w:color="auto" w:fill="auto"/>
          </w:tcPr>
          <w:p w:rsidRPr="00AD4523" w:rsidR="00CB0BF1" w:rsidP="00CB0BF1" w:rsidRDefault="00CB0BF1" w14:paraId="25A11098" w14:textId="77777777">
            <w:pPr>
              <w:jc w:val="both"/>
              <w:rPr>
                <w:b/>
              </w:rPr>
            </w:pPr>
            <w:r w:rsidRPr="00AD4523">
              <w:rPr>
                <w:b/>
              </w:rPr>
              <w:lastRenderedPageBreak/>
              <w:t>Daļēji ņemts vērā</w:t>
            </w:r>
          </w:p>
          <w:p w:rsidRPr="00AD4523" w:rsidR="00CB0BF1" w:rsidP="00CB0BF1" w:rsidRDefault="00CB0BF1" w14:paraId="2F064F1E" w14:textId="77777777">
            <w:pPr>
              <w:jc w:val="both"/>
              <w:rPr>
                <w:b/>
              </w:rPr>
            </w:pPr>
          </w:p>
          <w:p w:rsidRPr="00AD4523" w:rsidR="00CB0BF1" w:rsidP="00CB0BF1" w:rsidRDefault="00CB0BF1" w14:paraId="2015F8B5" w14:textId="77777777">
            <w:pPr>
              <w:jc w:val="both"/>
            </w:pPr>
            <w:proofErr w:type="spellStart"/>
            <w:r w:rsidRPr="00AD4523">
              <w:t>Protokollēmuma</w:t>
            </w:r>
            <w:proofErr w:type="spellEnd"/>
            <w:r w:rsidRPr="00AD4523">
              <w:t xml:space="preserve"> 4. punktā Tieslietu ministrijai ir dots uzdevums līdz 2018. gada 1. jūnijam iesniegt Ministru kabinetā priekšlikumus grozījumiem saistītajos normatīvajos aktos un pēc to pieņemšanas publicēt Valsts adrešu reģistra un administratīvo robežu datus Latvijas Atvērto datu portālā </w:t>
            </w:r>
            <w:hyperlink w:history="1" r:id="rId8">
              <w:r w:rsidRPr="00AD4523">
                <w:t>https://data.gov.lv</w:t>
              </w:r>
            </w:hyperlink>
            <w:r w:rsidRPr="00AD4523">
              <w:t>.</w:t>
            </w:r>
          </w:p>
          <w:p w:rsidRPr="00AD4523" w:rsidR="00CB0BF1" w:rsidP="00CB0BF1" w:rsidRDefault="00CB0BF1" w14:paraId="05F3042F" w14:textId="77777777">
            <w:pPr>
              <w:jc w:val="both"/>
            </w:pPr>
            <w:r w:rsidRPr="00AD4523">
              <w:t xml:space="preserve">Ar noteikumu projektu ir paredzēts izpildīt </w:t>
            </w:r>
            <w:proofErr w:type="spellStart"/>
            <w:r w:rsidRPr="00AD4523">
              <w:t>protokollēmumā</w:t>
            </w:r>
            <w:proofErr w:type="spellEnd"/>
            <w:r w:rsidRPr="00AD4523">
              <w:t xml:space="preserve"> doto uzdevumu un nodrošināt, ka sabiedrībai bez maksas ir pieejami adrešu dati atvērtā veidā, kas ļaus efektīvāk un plašāk </w:t>
            </w:r>
            <w:r w:rsidRPr="00AD4523">
              <w:lastRenderedPageBreak/>
              <w:t>izmantot adrešu reģistrā jau uzkrātos datus. Tādā veidā tiks veicināta informācijas aprite gan uzņēmēju, gan sabiedrības vajadzībām. Ņemot vērā to, ka turpmāk ikviena persona adrešu datus varēs bez maksas saņemt atvērto datu veidā Latvijas Atvērto datu portālā, arī iestādes to valsts pārvaldes funkciju un uzdevumu veikšanai nepieciešamos adrešu datus varēs saņemt bez maksas atvērto datu veidā. Iestādēm un pašvaldībām, kuras to valsts pārvaldes funkciju un uzdevumu izpildei nepieciešamos adrešu datus līdz adrešu datu publicēšanai Latvijas Atvērto datu portālā saņem, pamatojoties uz noslēgtu starpresoru vienošanos vai sadarbības līgumu, Dienest</w:t>
            </w:r>
            <w:r>
              <w:t>s</w:t>
            </w:r>
            <w:r w:rsidRPr="00AD4523">
              <w:t xml:space="preserve"> turpinās izsniegt adrešu datus starpresoru vienošanās vai sadarbības līgumā noteiktajā apjomā, veidā </w:t>
            </w:r>
            <w:r w:rsidRPr="00AD4523">
              <w:lastRenderedPageBreak/>
              <w:t>un kārtībā, bet ne ilgāk kā līdz 2025. gada 1. janvārim. Tieslietu ministrijas ieskatā minētajā laika periodā iestādēm ir iespējams pielāgot savas informācijas sistēmas, lai turpmāk saņemtu adrešu datus no Latvijas Atvērto datu portāla.</w:t>
            </w:r>
          </w:p>
          <w:p w:rsidRPr="00AD4523" w:rsidR="00CB0BF1" w:rsidP="00CB0BF1" w:rsidRDefault="00CB0BF1" w14:paraId="56F43D0A" w14:textId="77777777">
            <w:pPr>
              <w:jc w:val="both"/>
              <w:rPr>
                <w:bCs/>
              </w:rPr>
            </w:pPr>
            <w:r w:rsidRPr="00AD4523">
              <w:t xml:space="preserve">Papildus vēršam uzmanību, ka Vides aizsardzības un reģionālās attīstības ministrija ir izstrādājusi un Ministru kabinets 2015. gada 10. maijā ir pieņēmis zināšanai informatīvo ziņojumu "Informatīvais ziņojums par publiskās pārvaldes informācijas sistēmu konceptuālo arhitektūru", kas nosaka virzību uz Valsts vienoto datu modeli, savukārt 2019. gada 2. aprīlī Ministru kabinets ir pieņēmis zināšanai Vides aizsardzības un reģionālās attīstības ministrijas izstrādāto informatīvo </w:t>
            </w:r>
            <w:r w:rsidRPr="00AD4523">
              <w:lastRenderedPageBreak/>
              <w:t>ziņojumu "</w:t>
            </w:r>
            <w:r w:rsidRPr="00AD4523">
              <w:rPr>
                <w:bCs/>
              </w:rPr>
              <w:t xml:space="preserve">Par informācijas aprites un piekļuves risinājumiem valsts pārvaldē", kas paredz </w:t>
            </w:r>
            <w:r w:rsidRPr="00AD4523">
              <w:t xml:space="preserve">valsts informācijas sistēmu pārziņiem nodrošināt, ka visas to pārziņā esošās </w:t>
            </w:r>
            <w:r w:rsidRPr="00AD4523">
              <w:rPr>
                <w:rStyle w:val="spelle"/>
              </w:rPr>
              <w:t>informācijas sistēmas</w:t>
            </w:r>
            <w:r w:rsidRPr="00AD4523">
              <w:t>, kuras veic vai plāno veikt informācijas nodošanu (t.sk. ģeotelpisko datu) uz divām un vairāk citām informācijas sistēmā</w:t>
            </w:r>
            <w:r>
              <w:t>m</w:t>
            </w:r>
            <w:r w:rsidRPr="00AD4523">
              <w:t xml:space="preserve"> ārpus pašas iestādes, uzturēšanas budžeta ietvaros tiek pielāgotas informācijas nodošanai, izmantojot </w:t>
            </w:r>
            <w:r w:rsidRPr="00AD4523">
              <w:rPr>
                <w:rStyle w:val="spelle"/>
              </w:rPr>
              <w:t xml:space="preserve">valsts informācijas sistēmu </w:t>
            </w:r>
            <w:proofErr w:type="spellStart"/>
            <w:r w:rsidRPr="00AD4523">
              <w:rPr>
                <w:rStyle w:val="spelle"/>
              </w:rPr>
              <w:t>savietotāju</w:t>
            </w:r>
            <w:proofErr w:type="spellEnd"/>
            <w:r w:rsidRPr="00AD4523">
              <w:rPr>
                <w:rStyle w:val="spelle"/>
              </w:rPr>
              <w:t xml:space="preserve">, savukārt </w:t>
            </w:r>
            <w:r w:rsidRPr="00AD4523">
              <w:rPr>
                <w:iCs/>
              </w:rPr>
              <w:t xml:space="preserve">informācijas ņēmējiem ne vēlāk kā divu gadu laikā no brīža, kad izveidota minētā apmaiņas iespēja, ir jāveic pielāgojumi savā informācijas sistēmā, lai saņemtu datus, izmantojot </w:t>
            </w:r>
            <w:r w:rsidRPr="00AD4523">
              <w:rPr>
                <w:rStyle w:val="spelle"/>
              </w:rPr>
              <w:t xml:space="preserve">valsts informācijas sistēmu </w:t>
            </w:r>
            <w:proofErr w:type="spellStart"/>
            <w:r w:rsidRPr="00AD4523">
              <w:rPr>
                <w:rStyle w:val="spelle"/>
              </w:rPr>
              <w:t>savietotāju</w:t>
            </w:r>
            <w:proofErr w:type="spellEnd"/>
            <w:r w:rsidRPr="00AD4523">
              <w:rPr>
                <w:bCs/>
              </w:rPr>
              <w:t xml:space="preserve">. Līdz ar to noteikumu projektā noteiktais pārejas periods </w:t>
            </w:r>
            <w:r w:rsidRPr="00AD4523">
              <w:rPr>
                <w:bCs/>
              </w:rPr>
              <w:lastRenderedPageBreak/>
              <w:t>līdz 2025. gada 1. janvārim iet kopsakarā ar valsts politiku datu pārvaldības jomā.</w:t>
            </w:r>
          </w:p>
          <w:p w:rsidRPr="00AD4523" w:rsidR="00CB0BF1" w:rsidP="00CB0BF1" w:rsidRDefault="00CB0BF1" w14:paraId="72D68AC9" w14:textId="77777777">
            <w:pPr>
              <w:jc w:val="both"/>
            </w:pPr>
            <w:r w:rsidRPr="00AD4523">
              <w:rPr>
                <w:bCs/>
              </w:rPr>
              <w:t xml:space="preserve">Tāpat Ministru kabinets 2021. gada 4. februāra sēdē (prot. Nr. 12, 27. §) pieņēma zināšanai Finanšu ministrijas izstrādāto informatīvo ziņojumu </w:t>
            </w:r>
            <w:r w:rsidRPr="00AD4523">
              <w:rPr>
                <w:rFonts w:eastAsiaTheme="minorHAnsi" w:cstheme="minorBidi"/>
              </w:rPr>
              <w:t xml:space="preserve">par Eiropas Savienības Atveseļošanas un noturības mehānisma plāna projektu. </w:t>
            </w:r>
            <w:r w:rsidRPr="00AD4523">
              <w:t>Būtiska daļa no Eiropas atveseļošanas finansējuma tiks novirzīt</w:t>
            </w:r>
            <w:r>
              <w:t>a</w:t>
            </w:r>
            <w:r w:rsidRPr="00AD4523">
              <w:t xml:space="preserve"> atveseļošanas un noturības mehānismam. </w:t>
            </w:r>
            <w:r w:rsidRPr="00AD4523">
              <w:rPr>
                <w:bCs/>
              </w:rPr>
              <w:t>Mehānisma mērķis</w:t>
            </w:r>
            <w:r w:rsidRPr="00AD4523">
              <w:t xml:space="preserve"> – atbalstīt reformas un investīcijas, īpaši, kas saistītas ar pāreju uz zaļo un digitālo ekonomiku, kā arī mazināt krīzes radīto sociālo un ekonomisko ietekmi. Līdz ar to, ņ</w:t>
            </w:r>
            <w:r w:rsidRPr="00AD4523">
              <w:rPr>
                <w:bCs/>
              </w:rPr>
              <w:t xml:space="preserve">emot vērā iepriekš minēto un situāciju valstī un visā pasaulē ar COVID-19, </w:t>
            </w:r>
            <w:r w:rsidRPr="00AD4523">
              <w:t xml:space="preserve">plānojot Eiropas atveseļošanas un </w:t>
            </w:r>
            <w:r w:rsidRPr="00AD4523">
              <w:lastRenderedPageBreak/>
              <w:t>noturības mehānisma finansējuma aktivitātes, ir iespējams paredzēt finansējumu arī informācijas sistēmu pielāgošanai datu saņemšanai no Latvijas atvērto datu portāla.</w:t>
            </w:r>
          </w:p>
          <w:p w:rsidRPr="00AD4523" w:rsidR="00CB0BF1" w:rsidP="00CB0BF1" w:rsidRDefault="00CB0BF1" w14:paraId="76C89A6C" w14:textId="2B973F46">
            <w:pPr>
              <w:pStyle w:val="naisc"/>
              <w:spacing w:before="0" w:after="0"/>
              <w:jc w:val="both"/>
              <w:rPr>
                <w:b/>
              </w:rPr>
            </w:pPr>
            <w:r w:rsidRPr="00AD4523">
              <w:t xml:space="preserve">Attiecībā uz finansējumu datu nodošanai Dienestam par piešķirtajām un mainītajām adresēm tiešsaistes datu pārraides režīmā paskaidrojām, ka ir notikušas vairākas sanāksmes ar Dienesta, Vides aizsardzības un reģionālās attīstības ministrijas, Rīgas pilsētas būvvaldes un Rīgas domes Informācijas tehnoloģiju centra pārstāvjiem par </w:t>
            </w:r>
            <w:proofErr w:type="spellStart"/>
            <w:r w:rsidRPr="00AD4523">
              <w:t>pakalpes</w:t>
            </w:r>
            <w:proofErr w:type="spellEnd"/>
            <w:r w:rsidRPr="00AD4523">
              <w:t xml:space="preserve">, lai pašvaldības informāciju par piešķirtajām, mainītajām un likvidētajām adresēm varētu iesniegt adrešu reģistrā strukturētā veidā tiešsaistes datu pārraides režīmā, izstrādes iespējamajiem risinājumiem. Sanāksmju </w:t>
            </w:r>
            <w:r w:rsidRPr="00AD4523">
              <w:lastRenderedPageBreak/>
              <w:t>rezultātā konceptuāli ir panākta vienošanās par tehnisko risinājumu, kā arī sanāksmēs tika apspriesti jautājumi par finansējumu šim mērķim. Kā rezultātā saskaņā ar 2020. gada 29. maija sanāksmē pieņemto lēmumu ir veikti papildinājumi noteikumu projekta anotācijā, norādot ietekmi uz pašvaldības budžetu, tajā skaitā ietverot pašvaldības Adrešu pārvaldības moduļa papildinājumu izmaksas, kā arī tika norādīta informācija, lai pašvaldības nodrošinātu adrešu datu nodošanu uz Dienesta informācijas sistēmām strukturētā veidā atbilstoši adrešu reģistra datu struktūrai, Vides aizsardzības un reģionālās attīstības ministrija izvērtēs iespēju finansējumu 2022. gadam 105 503 </w:t>
            </w:r>
            <w:proofErr w:type="spellStart"/>
            <w:r w:rsidRPr="00AD4523">
              <w:rPr>
                <w:i/>
                <w:iCs/>
              </w:rPr>
              <w:t>euro</w:t>
            </w:r>
            <w:proofErr w:type="spellEnd"/>
            <w:r w:rsidRPr="00AD4523">
              <w:t xml:space="preserve"> apmērā finansēt no Eiropas savienības struktūrfondu darbības programmas </w:t>
            </w:r>
            <w:r w:rsidRPr="00AD4523">
              <w:lastRenderedPageBreak/>
              <w:t xml:space="preserve">"Izaugsme un nodarbinātība" "Centralizētu publiskās pārvaldes IKT platformu izveide, publiskās pārvaldes procesu optimizēšana un attīstība" SAM 2.2.1. paredzētajiem mērķiem attiecībā uz datu nodošanu </w:t>
            </w:r>
            <w:proofErr w:type="spellStart"/>
            <w:r w:rsidRPr="00AD4523">
              <w:t>atkalizmantošanai</w:t>
            </w:r>
            <w:proofErr w:type="spellEnd"/>
            <w:r w:rsidRPr="00AD4523">
              <w:t>.</w:t>
            </w:r>
          </w:p>
        </w:tc>
        <w:tc>
          <w:tcPr>
            <w:tcW w:w="2739" w:type="dxa"/>
            <w:tcBorders>
              <w:top w:val="single" w:color="auto" w:sz="4" w:space="0"/>
              <w:left w:val="single" w:color="auto" w:sz="4" w:space="0"/>
              <w:bottom w:val="single" w:color="auto" w:sz="4" w:space="0"/>
              <w:right w:val="single" w:color="auto" w:sz="4" w:space="0"/>
            </w:tcBorders>
            <w:shd w:val="clear" w:color="auto" w:fill="auto"/>
          </w:tcPr>
          <w:p w:rsidRPr="00350861" w:rsidR="00CB0BF1" w:rsidDel="00467564" w:rsidP="00CB0BF1" w:rsidRDefault="00CB0BF1" w14:paraId="08D92B42" w14:textId="77777777">
            <w:pPr>
              <w:pStyle w:val="naisc"/>
              <w:spacing w:before="0" w:after="0"/>
              <w:jc w:val="both"/>
              <w:rPr>
                <w:b/>
              </w:rPr>
            </w:pPr>
          </w:p>
        </w:tc>
        <w:tc>
          <w:tcPr>
            <w:tcW w:w="2740" w:type="dxa"/>
            <w:tcBorders>
              <w:top w:val="single" w:color="auto" w:sz="4" w:space="0"/>
              <w:left w:val="single" w:color="auto" w:sz="4" w:space="0"/>
              <w:bottom w:val="single" w:color="auto" w:sz="4" w:space="0"/>
              <w:right w:val="single" w:color="auto" w:sz="4" w:space="0"/>
            </w:tcBorders>
            <w:shd w:val="clear" w:color="auto" w:fill="auto"/>
          </w:tcPr>
          <w:p w:rsidRPr="00AD4523" w:rsidR="00CB0BF1" w:rsidP="00CB0BF1" w:rsidRDefault="00CB0BF1" w14:paraId="7859EE99" w14:textId="77777777">
            <w:pPr>
              <w:jc w:val="both"/>
              <w:rPr>
                <w:rFonts w:eastAsiaTheme="minorHAnsi"/>
                <w:lang w:eastAsia="en-US"/>
              </w:rPr>
            </w:pPr>
            <w:r w:rsidRPr="00AD4523">
              <w:rPr>
                <w:rFonts w:eastAsiaTheme="minorHAnsi"/>
                <w:lang w:eastAsia="en-US"/>
              </w:rPr>
              <w:t>Anotācijas I sadaļas 2. punkts:</w:t>
            </w:r>
          </w:p>
          <w:p w:rsidRPr="00AD4523" w:rsidR="00CB0BF1" w:rsidP="00CB0BF1" w:rsidRDefault="00CB0BF1" w14:paraId="2D235733" w14:textId="77777777">
            <w:pPr>
              <w:jc w:val="both"/>
            </w:pPr>
            <w:r w:rsidRPr="00AD4523">
              <w:t xml:space="preserve">"Datu atvēršanu un publicēšanu atvērto datu formā nosaka Informācijas atklātības likums un Ministru kabineta 2020. gada 14. jūlija noteikumi Nr. 445 "Kārtība, kādā iestādes ievieto informāciju internetā". Vienlaikus Deklarācijas par Artura Krišjāņa Kariņa vadītā Ministru kabineta iecerēto darbību 245. punktā noteikts datu </w:t>
            </w:r>
            <w:proofErr w:type="spellStart"/>
            <w:r w:rsidRPr="00AD4523">
              <w:t>atvērtības</w:t>
            </w:r>
            <w:proofErr w:type="spellEnd"/>
            <w:r w:rsidRPr="00AD4523">
              <w:t xml:space="preserve"> princips – "atvērts ir viss, izņēmumi ir jāpamato". Īstenojot deklarācijā noteikto, Ministru kabinets 2019. gada 20. augusta sēdē (prot. Nr. 35, 21. §) pieņēma zināšanai Vides </w:t>
            </w:r>
            <w:r w:rsidRPr="00AD4523">
              <w:lastRenderedPageBreak/>
              <w:t xml:space="preserve">aizsardzības un reģionālās attīstības ministrijas izstrādāto informatīvo ziņojumu "Latvijas atvērto datu stratēģija", kas paredz ieviest principu "atvērts pēc noklusējuma", kā arī atbalstīja informatīvā ziņojuma 6. nodaļā iestādēm noteikto uzdevumu īstenošanu atbilstoši iestāžu kompetencei. Informatīvais ziņojums attiecas uz tiešās valsts pārvaldes iestādēm, to pakļautībā un pārraudzībā esošajām iestādēm, pašvaldībām, kā arī privāto tiesību juridiskajām un fiziskajām personām, kurām deleģēta valsts pārvaldes uzdevumu izpilde deleģējuma apjomā. Viens no informatīvā ziņojuma mērķiem ir veicināt Latvijas valsts pārvaldes iestādes to rīcībā esošos datus padarīt </w:t>
            </w:r>
            <w:proofErr w:type="spellStart"/>
            <w:r w:rsidRPr="00AD4523">
              <w:lastRenderedPageBreak/>
              <w:t>atkalizmantojamus</w:t>
            </w:r>
            <w:proofErr w:type="spellEnd"/>
            <w:r w:rsidRPr="00AD4523">
              <w:t>. Lai radītu pēc iespējas mazāku administratīvo un finansiālo slogu, informatīvā ziņojuma 6. nodaļā iekļautā rīcības plāna uzdevumi noteikti, lai iestādes iespēju robežās tos varētu veikt esošo budžetu ietvaros. Publicējot datus atvērto datu formā, arī citām iestādēm var veidoties izmaksas, lai pielāgotu savus risinājumus.</w:t>
            </w:r>
          </w:p>
          <w:p w:rsidRPr="00AD4523" w:rsidR="00CB0BF1" w:rsidP="00CB0BF1" w:rsidRDefault="00CB0BF1" w14:paraId="3FD4FD7E" w14:textId="2F7C33E5">
            <w:pPr>
              <w:jc w:val="both"/>
            </w:pPr>
            <w:r w:rsidRPr="00AD4523">
              <w:t xml:space="preserve">Aptaujājot iestādes un pašvaldības, kas šobrīd datus saņem ar speciāliem datu apmaiņas risinājumiem (piemēram, datubāzes replikāciju, FTP serveri, tīmekļa </w:t>
            </w:r>
            <w:proofErr w:type="spellStart"/>
            <w:r w:rsidR="00A603B9">
              <w:t>pa</w:t>
            </w:r>
            <w:r w:rsidRPr="00AD4523">
              <w:t>kalpēm</w:t>
            </w:r>
            <w:proofErr w:type="spellEnd"/>
            <w:r w:rsidRPr="00AD4523">
              <w:t xml:space="preserve">), secināts, ka iestādēm būs nepieciešams pielāgot savas informācijas sistēmas programmatūru datu saņemšanai no tīmekļvietnes, kurā publicējami atvērtie dati. Iestādes un pašvaldības norāda, ka nepieciešams </w:t>
            </w:r>
            <w:r w:rsidRPr="00AD4523">
              <w:lastRenderedPageBreak/>
              <w:t>pārejas periods adrešu datu saņemšanai atvērto datu veidā. Iestādēm un pašvaldībām, kuras to valsts pārvaldes funkciju un uzdevumu izpildei nepieciešamos adrešu datus līdz adrešu datu publicēšanai atvērto datu portālā saņem, pamatojoties uz noslēgtu starpresoru vienošanos vai sadarbības līgumu, līdz adrešu datu saņemšanai no tīmekļvietnes, kurā publicējami atvērtie dati, bet ne ilgāk kā līdz 2025. gada 1. janvārim Dienests izsniegs adrešu datus starpresoru vienošanās vai sadarbības līgumā noteiktajā apjomā, veidā un kārtībā.</w:t>
            </w:r>
          </w:p>
          <w:p w:rsidRPr="00AD4523" w:rsidR="00CB0BF1" w:rsidP="00CB0BF1" w:rsidRDefault="00CB0BF1" w14:paraId="0E5D2692" w14:textId="690DACED">
            <w:pPr>
              <w:jc w:val="both"/>
              <w:rPr>
                <w:rFonts w:eastAsia="Calibri"/>
              </w:rPr>
            </w:pPr>
            <w:r w:rsidRPr="00AD4523">
              <w:t xml:space="preserve">Pēc 2025. gada 1. janvāra, ja iestādes un pašvaldības vēlēsies saņemt adrešu datus no Dienesta, izmantojot speciālus datu apmaiņas risinājumus (piemēram, datubāzes replikāciju, datņu transportēšanas protokola </w:t>
            </w:r>
            <w:r w:rsidRPr="00AD4523">
              <w:lastRenderedPageBreak/>
              <w:t xml:space="preserve">serveri, tīmekļa </w:t>
            </w:r>
            <w:proofErr w:type="spellStart"/>
            <w:r w:rsidRPr="00AD4523">
              <w:t>pakalpi</w:t>
            </w:r>
            <w:proofErr w:type="spellEnd"/>
            <w:r w:rsidRPr="00AD4523">
              <w:t>), tās datus varēs saņemt maksas pakalpojuma veidā."</w:t>
            </w:r>
          </w:p>
        </w:tc>
      </w:tr>
    </w:tbl>
    <w:p w:rsidRPr="00350861" w:rsidR="00302463" w:rsidP="00602047" w:rsidRDefault="00302463" w14:paraId="7585346E" w14:textId="27AD772A">
      <w:pPr>
        <w:rPr>
          <w:b/>
        </w:rPr>
      </w:pPr>
    </w:p>
    <w:p w:rsidRPr="00350861" w:rsidR="00F334E3" w:rsidP="00602047" w:rsidRDefault="00F334E3" w14:paraId="58ECA89E" w14:textId="2A7C16D8">
      <w:pPr>
        <w:pStyle w:val="naisf"/>
        <w:spacing w:before="0" w:after="0"/>
        <w:ind w:firstLine="0"/>
        <w:rPr>
          <w:b/>
          <w:u w:val="single"/>
        </w:rPr>
      </w:pPr>
      <w:r w:rsidRPr="00350861">
        <w:rPr>
          <w:b/>
        </w:rPr>
        <w:t xml:space="preserve">Informācija par </w:t>
      </w:r>
      <w:proofErr w:type="spellStart"/>
      <w:r w:rsidRPr="00350861">
        <w:rPr>
          <w:b/>
        </w:rPr>
        <w:t>starpministriju</w:t>
      </w:r>
      <w:proofErr w:type="spellEnd"/>
      <w:r w:rsidRPr="00350861">
        <w:rPr>
          <w:b/>
        </w:rPr>
        <w:t xml:space="preserve"> (starpinstitūciju) sanāksmi vai </w:t>
      </w:r>
      <w:r w:rsidRPr="00350861">
        <w:rPr>
          <w:b/>
          <w:u w:val="single"/>
        </w:rPr>
        <w:t>elektronisko saskaņošanu</w:t>
      </w:r>
    </w:p>
    <w:p w:rsidRPr="00350861" w:rsidR="00F334E3" w:rsidP="00602047" w:rsidRDefault="00F334E3" w14:paraId="0A0D99A8" w14:textId="77777777">
      <w:pPr>
        <w:pStyle w:val="naisf"/>
        <w:spacing w:before="0" w:after="0"/>
        <w:ind w:firstLine="0"/>
        <w:rPr>
          <w:b/>
        </w:rPr>
      </w:pPr>
    </w:p>
    <w:tbl>
      <w:tblPr>
        <w:tblpPr w:leftFromText="180" w:rightFromText="180" w:vertAnchor="text" w:tblpY="1"/>
        <w:tblOverlap w:val="never"/>
        <w:tblW w:w="5000" w:type="pct"/>
        <w:tblLook w:val="00A0" w:firstRow="1" w:lastRow="0" w:firstColumn="1" w:lastColumn="0" w:noHBand="0" w:noVBand="0"/>
      </w:tblPr>
      <w:tblGrid>
        <w:gridCol w:w="6206"/>
        <w:gridCol w:w="426"/>
        <w:gridCol w:w="7654"/>
      </w:tblGrid>
      <w:tr w:rsidRPr="00350861" w:rsidR="008A1875" w:rsidTr="00AA28FB" w14:paraId="560F3BFA" w14:textId="77777777">
        <w:tc>
          <w:tcPr>
            <w:tcW w:w="2172" w:type="pct"/>
            <w:hideMark/>
          </w:tcPr>
          <w:p w:rsidRPr="00350861" w:rsidR="00F334E3" w:rsidP="00602047" w:rsidRDefault="00F334E3" w14:paraId="46CC76DB" w14:textId="77777777">
            <w:pPr>
              <w:pStyle w:val="naisf"/>
              <w:spacing w:before="0" w:after="0"/>
              <w:ind w:firstLine="0"/>
            </w:pPr>
            <w:r w:rsidRPr="00350861">
              <w:t>Datums</w:t>
            </w:r>
          </w:p>
        </w:tc>
        <w:tc>
          <w:tcPr>
            <w:tcW w:w="2828" w:type="pct"/>
            <w:gridSpan w:val="2"/>
            <w:hideMark/>
          </w:tcPr>
          <w:p w:rsidRPr="00350861" w:rsidR="00F334E3" w:rsidP="00602047" w:rsidRDefault="00F334E3" w14:paraId="2CF88B92" w14:textId="2707D58B">
            <w:pPr>
              <w:pStyle w:val="Paraststmeklis"/>
              <w:spacing w:before="0" w:beforeAutospacing="0" w:after="0" w:afterAutospacing="0"/>
              <w:jc w:val="both"/>
            </w:pPr>
            <w:r w:rsidRPr="00350861">
              <w:t>20</w:t>
            </w:r>
            <w:r w:rsidRPr="00350861" w:rsidR="007F1994">
              <w:t>1</w:t>
            </w:r>
            <w:r w:rsidRPr="00350861" w:rsidR="005B548D">
              <w:t>9</w:t>
            </w:r>
            <w:r w:rsidRPr="00350861">
              <w:t xml:space="preserve">. gada </w:t>
            </w:r>
            <w:r w:rsidRPr="00350861" w:rsidR="00F425D3">
              <w:t>7. maijā</w:t>
            </w:r>
            <w:r w:rsidRPr="00350861" w:rsidR="00446DBA">
              <w:t>, 1. augustā</w:t>
            </w:r>
            <w:r w:rsidRPr="00350861" w:rsidR="003425EA">
              <w:t>,</w:t>
            </w:r>
            <w:r w:rsidRPr="00350861" w:rsidR="00446DBA">
              <w:t xml:space="preserve"> 4. septembrī</w:t>
            </w:r>
            <w:r w:rsidR="001D3BF3">
              <w:t>,</w:t>
            </w:r>
            <w:r w:rsidRPr="00350861" w:rsidR="003425EA">
              <w:t xml:space="preserve"> 2020. </w:t>
            </w:r>
            <w:r w:rsidRPr="00350861">
              <w:t xml:space="preserve">gada </w:t>
            </w:r>
            <w:r w:rsidRPr="00350861" w:rsidR="00712DD8">
              <w:t>3. augustā</w:t>
            </w:r>
            <w:r w:rsidRPr="00350861" w:rsidR="00692249">
              <w:t xml:space="preserve"> un 13.</w:t>
            </w:r>
            <w:r w:rsidR="00BA571C">
              <w:t> </w:t>
            </w:r>
            <w:r w:rsidRPr="00350861" w:rsidR="00692249">
              <w:t>novembrī</w:t>
            </w:r>
          </w:p>
        </w:tc>
      </w:tr>
      <w:tr w:rsidRPr="00350861" w:rsidR="008A1875" w:rsidTr="00AA28FB" w14:paraId="067CEAAD" w14:textId="77777777">
        <w:trPr>
          <w:trHeight w:val="135"/>
        </w:trPr>
        <w:tc>
          <w:tcPr>
            <w:tcW w:w="2172" w:type="pct"/>
          </w:tcPr>
          <w:p w:rsidRPr="00350861" w:rsidR="00F334E3" w:rsidP="00602047" w:rsidRDefault="00F334E3" w14:paraId="217CBACB" w14:textId="77777777">
            <w:pPr>
              <w:pStyle w:val="naisf"/>
              <w:spacing w:before="0" w:after="0"/>
              <w:ind w:firstLine="0"/>
            </w:pPr>
          </w:p>
        </w:tc>
        <w:tc>
          <w:tcPr>
            <w:tcW w:w="2828" w:type="pct"/>
            <w:gridSpan w:val="2"/>
          </w:tcPr>
          <w:p w:rsidRPr="00350861" w:rsidR="00F334E3" w:rsidP="00602047" w:rsidRDefault="00F334E3" w14:paraId="4916B079" w14:textId="373289C5">
            <w:pPr>
              <w:pStyle w:val="Paraststmeklis"/>
              <w:spacing w:before="0" w:beforeAutospacing="0" w:after="0" w:afterAutospacing="0"/>
            </w:pPr>
          </w:p>
        </w:tc>
      </w:tr>
      <w:tr w:rsidRPr="00350861" w:rsidR="008A1875" w:rsidTr="00AA28FB" w14:paraId="62D0A646" w14:textId="77777777">
        <w:tc>
          <w:tcPr>
            <w:tcW w:w="2172" w:type="pct"/>
            <w:hideMark/>
          </w:tcPr>
          <w:p w:rsidRPr="00350861" w:rsidR="00F334E3" w:rsidP="00602047" w:rsidRDefault="00F334E3" w14:paraId="0143A4BA" w14:textId="77777777">
            <w:pPr>
              <w:pStyle w:val="naiskr"/>
              <w:spacing w:before="0" w:after="0"/>
              <w:ind w:right="-108"/>
            </w:pPr>
            <w:r w:rsidRPr="00350861">
              <w:t>Saskaņošanas dalībnieki</w:t>
            </w:r>
          </w:p>
        </w:tc>
        <w:tc>
          <w:tcPr>
            <w:tcW w:w="2828" w:type="pct"/>
            <w:gridSpan w:val="2"/>
            <w:hideMark/>
          </w:tcPr>
          <w:p w:rsidRPr="00350861" w:rsidR="00712DD8" w:rsidP="00602047" w:rsidRDefault="00712DD8" w14:paraId="4B4414B5" w14:textId="39936D27">
            <w:pPr>
              <w:ind w:right="-108"/>
            </w:pPr>
            <w:r w:rsidRPr="00350861">
              <w:t>Finanšu ministrija</w:t>
            </w:r>
          </w:p>
          <w:p w:rsidRPr="00350861" w:rsidR="00712DD8" w:rsidP="00602047" w:rsidRDefault="00712DD8" w14:paraId="0DDB51D4" w14:textId="67CF4CF4">
            <w:pPr>
              <w:ind w:right="-108"/>
            </w:pPr>
            <w:r w:rsidRPr="00350861">
              <w:t>Aizsardzības ministrija</w:t>
            </w:r>
          </w:p>
          <w:p w:rsidRPr="00350861" w:rsidR="00712DD8" w:rsidP="00602047" w:rsidRDefault="00712DD8" w14:paraId="31DEDEF9" w14:textId="16C81A0A">
            <w:pPr>
              <w:ind w:right="-108"/>
            </w:pPr>
            <w:r w:rsidRPr="00350861">
              <w:t>Ekonomikas ministrija</w:t>
            </w:r>
          </w:p>
          <w:p w:rsidRPr="00350861" w:rsidR="00712DD8" w:rsidP="00602047" w:rsidRDefault="00712DD8" w14:paraId="4E1CCFB2" w14:textId="159BAC9B">
            <w:pPr>
              <w:ind w:right="-108"/>
            </w:pPr>
            <w:proofErr w:type="spellStart"/>
            <w:r w:rsidRPr="00350861">
              <w:t>Iekšlietu</w:t>
            </w:r>
            <w:proofErr w:type="spellEnd"/>
            <w:r w:rsidRPr="00350861">
              <w:t xml:space="preserve"> ministrija</w:t>
            </w:r>
          </w:p>
          <w:p w:rsidRPr="00350861" w:rsidR="00712DD8" w:rsidP="00602047" w:rsidRDefault="00712DD8" w14:paraId="4258C651" w14:textId="103967EA">
            <w:pPr>
              <w:ind w:right="-108"/>
            </w:pPr>
            <w:r w:rsidRPr="00350861">
              <w:t>Satiksmes ministrija</w:t>
            </w:r>
          </w:p>
          <w:p w:rsidRPr="00350861" w:rsidR="00712DD8" w:rsidP="00602047" w:rsidRDefault="00712DD8" w14:paraId="62BCE56B" w14:textId="055438EE">
            <w:pPr>
              <w:ind w:right="-108"/>
            </w:pPr>
            <w:r w:rsidRPr="00350861">
              <w:t>Veselības ministrija</w:t>
            </w:r>
          </w:p>
          <w:p w:rsidRPr="00350861" w:rsidR="00712DD8" w:rsidP="00602047" w:rsidRDefault="00712DD8" w14:paraId="03BA2B77" w14:textId="695747EC">
            <w:pPr>
              <w:ind w:right="-108"/>
            </w:pPr>
            <w:r w:rsidRPr="00350861">
              <w:t>Vides aizsardzības un reģionālās</w:t>
            </w:r>
          </w:p>
          <w:p w:rsidRPr="00350861" w:rsidR="00712DD8" w:rsidP="00602047" w:rsidRDefault="00712DD8" w14:paraId="182235CC" w14:textId="0B18A96D">
            <w:pPr>
              <w:ind w:right="-108"/>
            </w:pPr>
            <w:r w:rsidRPr="00350861">
              <w:t>attīstības ministrija</w:t>
            </w:r>
          </w:p>
          <w:p w:rsidRPr="00350861" w:rsidR="00712DD8" w:rsidP="00602047" w:rsidRDefault="00712DD8" w14:paraId="7376841C" w14:textId="69D3F76C">
            <w:pPr>
              <w:ind w:right="-108"/>
            </w:pPr>
            <w:proofErr w:type="spellStart"/>
            <w:r w:rsidRPr="00350861">
              <w:t>Pārresoru</w:t>
            </w:r>
            <w:proofErr w:type="spellEnd"/>
            <w:r w:rsidRPr="00350861">
              <w:t xml:space="preserve"> koordinācijas centrs</w:t>
            </w:r>
          </w:p>
          <w:p w:rsidRPr="00350861" w:rsidR="00712DD8" w:rsidP="00602047" w:rsidRDefault="00712DD8" w14:paraId="24B71E6F" w14:textId="03C7E904">
            <w:pPr>
              <w:ind w:right="-108"/>
            </w:pPr>
            <w:r w:rsidRPr="00350861">
              <w:t>Latvijas Pašvaldību savienība</w:t>
            </w:r>
          </w:p>
          <w:p w:rsidRPr="00350861" w:rsidR="00712DD8" w:rsidP="00602047" w:rsidRDefault="00712DD8" w14:paraId="20175055" w14:textId="2742FED2">
            <w:pPr>
              <w:ind w:right="-108"/>
            </w:pPr>
            <w:r w:rsidRPr="00350861">
              <w:t>Rīgas pilsētas būvvalde</w:t>
            </w:r>
          </w:p>
          <w:p w:rsidRPr="00350861" w:rsidR="00712DD8" w:rsidP="00602047" w:rsidRDefault="00712DD8" w14:paraId="55892FDF" w14:textId="5A612950">
            <w:pPr>
              <w:ind w:right="-108"/>
            </w:pPr>
            <w:r w:rsidRPr="00350861">
              <w:t>Latvijas Lielo pilsētu asociācija</w:t>
            </w:r>
          </w:p>
          <w:p w:rsidRPr="00350861" w:rsidR="00712DD8" w:rsidP="00602047" w:rsidRDefault="00712DD8" w14:paraId="5CA21F2A" w14:textId="5C7AB95A">
            <w:pPr>
              <w:ind w:right="-108"/>
            </w:pPr>
            <w:r w:rsidRPr="00350861">
              <w:t>Biedrība "Latvijas atvērto</w:t>
            </w:r>
          </w:p>
          <w:p w:rsidRPr="00350861" w:rsidR="00781E3C" w:rsidP="00602047" w:rsidRDefault="00712DD8" w14:paraId="0322A2EA" w14:textId="05D34F6A">
            <w:pPr>
              <w:ind w:right="-108"/>
            </w:pPr>
            <w:r w:rsidRPr="00350861">
              <w:t>tehnoloģiju asociācija"</w:t>
            </w:r>
          </w:p>
        </w:tc>
      </w:tr>
      <w:tr w:rsidRPr="00350861" w:rsidR="008A1875" w:rsidTr="00AA28FB" w14:paraId="0AB84169" w14:textId="77777777">
        <w:trPr>
          <w:trHeight w:val="285"/>
        </w:trPr>
        <w:tc>
          <w:tcPr>
            <w:tcW w:w="2172" w:type="pct"/>
          </w:tcPr>
          <w:p w:rsidRPr="00350861" w:rsidR="00F334E3" w:rsidP="00602047" w:rsidRDefault="00F334E3" w14:paraId="7987BF45" w14:textId="77777777">
            <w:pPr>
              <w:pStyle w:val="naiskr"/>
              <w:spacing w:before="0" w:after="0"/>
              <w:ind w:right="-108"/>
            </w:pPr>
          </w:p>
        </w:tc>
        <w:tc>
          <w:tcPr>
            <w:tcW w:w="2828" w:type="pct"/>
            <w:gridSpan w:val="2"/>
          </w:tcPr>
          <w:p w:rsidRPr="00350861" w:rsidR="00F334E3" w:rsidP="00602047" w:rsidRDefault="00F334E3" w14:paraId="67C1A3DD" w14:textId="77777777">
            <w:pPr>
              <w:pStyle w:val="naiskr"/>
              <w:spacing w:before="0" w:after="0"/>
              <w:ind w:left="33" w:right="-108"/>
            </w:pPr>
          </w:p>
        </w:tc>
      </w:tr>
      <w:tr w:rsidRPr="00350861" w:rsidR="008A1875" w:rsidTr="00AA28FB" w14:paraId="6CB398B3" w14:textId="77777777">
        <w:trPr>
          <w:trHeight w:val="285"/>
        </w:trPr>
        <w:tc>
          <w:tcPr>
            <w:tcW w:w="2321" w:type="pct"/>
            <w:gridSpan w:val="2"/>
            <w:hideMark/>
          </w:tcPr>
          <w:p w:rsidRPr="00350861" w:rsidR="00F334E3" w:rsidP="00602047" w:rsidRDefault="00F334E3" w14:paraId="59B210BD" w14:textId="614B3F49">
            <w:pPr>
              <w:pStyle w:val="naiskr"/>
              <w:spacing w:before="0" w:after="0"/>
            </w:pPr>
            <w:r w:rsidRPr="00350861">
              <w:lastRenderedPageBreak/>
              <w:t>Saskaņošanas dalībnieki izskatīja šādu</w:t>
            </w:r>
            <w:r w:rsidRPr="00350861" w:rsidR="0089002F">
              <w:t xml:space="preserve"> </w:t>
            </w:r>
            <w:r w:rsidRPr="00350861">
              <w:t>ministriju (citu institūciju) iebildumus</w:t>
            </w:r>
          </w:p>
        </w:tc>
        <w:tc>
          <w:tcPr>
            <w:tcW w:w="2679" w:type="pct"/>
          </w:tcPr>
          <w:p w:rsidRPr="00350861" w:rsidR="00745DD3" w:rsidP="00602047" w:rsidRDefault="00745DD3" w14:paraId="66BC0FD2" w14:textId="3BA907C6">
            <w:pPr>
              <w:ind w:left="33" w:right="-108"/>
            </w:pPr>
            <w:r w:rsidRPr="00350861">
              <w:t>Vides aizsardzības un reģionālās attīstības ministrijas</w:t>
            </w:r>
          </w:p>
          <w:p w:rsidRPr="00350861" w:rsidR="00AE0021" w:rsidP="00602047" w:rsidRDefault="00AE0021" w14:paraId="43C7475A" w14:textId="2FC784E9">
            <w:pPr>
              <w:ind w:left="33" w:right="-108"/>
            </w:pPr>
            <w:r w:rsidRPr="00350861">
              <w:t>Finanšu ministrijas</w:t>
            </w:r>
          </w:p>
          <w:p w:rsidRPr="00350861" w:rsidR="00DB1519" w:rsidP="00602047" w:rsidRDefault="00E835E1" w14:paraId="33D8966F" w14:textId="54E29E4F">
            <w:pPr>
              <w:pStyle w:val="naiskr"/>
              <w:spacing w:before="0" w:after="0"/>
              <w:ind w:right="-108" w:firstLine="11"/>
            </w:pPr>
            <w:r w:rsidRPr="00350861">
              <w:t>Ekonomikas ministrijas</w:t>
            </w:r>
          </w:p>
          <w:p w:rsidRPr="00350861" w:rsidR="00692249" w:rsidP="00602047" w:rsidRDefault="00692249" w14:paraId="73D61D6A" w14:textId="4AA1B84B">
            <w:pPr>
              <w:ind w:right="-108"/>
            </w:pPr>
            <w:r w:rsidRPr="00350861">
              <w:t>Aizsardzības ministrija</w:t>
            </w:r>
            <w:r w:rsidR="00610631">
              <w:t>s</w:t>
            </w:r>
          </w:p>
          <w:p w:rsidRPr="00350861" w:rsidR="00692249" w:rsidP="00602047" w:rsidRDefault="00692249" w14:paraId="75DC24B3" w14:textId="1DEA8FF7">
            <w:pPr>
              <w:ind w:right="-108"/>
            </w:pPr>
            <w:r w:rsidRPr="00350861">
              <w:t>Latvijas Lielo pilsētu asociācija</w:t>
            </w:r>
            <w:r w:rsidR="00610631">
              <w:t>s</w:t>
            </w:r>
          </w:p>
          <w:p w:rsidRPr="00350861" w:rsidR="00692249" w:rsidP="00602047" w:rsidRDefault="00692249" w14:paraId="64161777" w14:textId="3927EC9D">
            <w:pPr>
              <w:ind w:right="-108"/>
            </w:pPr>
            <w:r w:rsidRPr="00350861">
              <w:t>Latvijas Pašvaldību savienība</w:t>
            </w:r>
            <w:r w:rsidR="00610631">
              <w:t>s</w:t>
            </w:r>
          </w:p>
          <w:p w:rsidRPr="00350861" w:rsidR="00302463" w:rsidP="00602047" w:rsidRDefault="00302463" w14:paraId="1F391A53" w14:textId="18774D2E">
            <w:pPr>
              <w:pStyle w:val="naiskr"/>
              <w:spacing w:before="0" w:after="0"/>
              <w:ind w:right="-108" w:firstLine="11"/>
            </w:pPr>
          </w:p>
        </w:tc>
      </w:tr>
      <w:tr w:rsidRPr="00350861" w:rsidR="008A1875" w:rsidTr="00AA28FB" w14:paraId="2983A7EE" w14:textId="77777777">
        <w:trPr>
          <w:trHeight w:val="95"/>
        </w:trPr>
        <w:tc>
          <w:tcPr>
            <w:tcW w:w="2321" w:type="pct"/>
            <w:gridSpan w:val="2"/>
          </w:tcPr>
          <w:p w:rsidRPr="00350861" w:rsidR="00F334E3" w:rsidP="00602047" w:rsidRDefault="00AE0021" w14:paraId="40F5EDDC" w14:textId="0BF1247E">
            <w:pPr>
              <w:pStyle w:val="naiskr"/>
              <w:spacing w:before="0" w:after="0"/>
            </w:pPr>
            <w:r w:rsidRPr="00350861">
              <w:t>Ministrijas (citas institūcijas), kuras nav ieradušās uz sanāksmi vai kuras nav atbildējušas uz uzaicinājumu piedalīties elektroniskajā saskaņošanā</w:t>
            </w:r>
          </w:p>
        </w:tc>
        <w:tc>
          <w:tcPr>
            <w:tcW w:w="2679" w:type="pct"/>
          </w:tcPr>
          <w:p w:rsidRPr="00350861" w:rsidR="00692249" w:rsidP="00602047" w:rsidRDefault="00692249" w14:paraId="0E57D586" w14:textId="4A08DCC1">
            <w:pPr>
              <w:pStyle w:val="naiskr"/>
              <w:spacing w:before="0" w:after="0"/>
              <w:ind w:right="-108" w:firstLine="11"/>
            </w:pPr>
            <w:r w:rsidRPr="00350861">
              <w:t>Uz 2020.</w:t>
            </w:r>
            <w:r w:rsidR="00610631">
              <w:t> </w:t>
            </w:r>
            <w:r w:rsidRPr="00350861">
              <w:t>gada 13.</w:t>
            </w:r>
            <w:r w:rsidR="00610631">
              <w:t> </w:t>
            </w:r>
            <w:r w:rsidRPr="00350861">
              <w:t>novembra elektronisko saskaņošanu:</w:t>
            </w:r>
          </w:p>
          <w:p w:rsidRPr="00350861" w:rsidR="00692249" w:rsidP="00602047" w:rsidRDefault="00692249" w14:paraId="75CA8B6C" w14:textId="77777777">
            <w:pPr>
              <w:pStyle w:val="naiskr"/>
              <w:spacing w:before="0" w:after="0"/>
              <w:ind w:right="-108" w:firstLine="11"/>
            </w:pPr>
            <w:proofErr w:type="spellStart"/>
            <w:r w:rsidRPr="00350861">
              <w:t>Iekšlietu</w:t>
            </w:r>
            <w:proofErr w:type="spellEnd"/>
            <w:r w:rsidRPr="00350861">
              <w:t xml:space="preserve"> ministrija</w:t>
            </w:r>
          </w:p>
          <w:p w:rsidRPr="00350861" w:rsidR="00692249" w:rsidP="00602047" w:rsidRDefault="00692249" w14:paraId="02D0B671" w14:textId="77777777">
            <w:pPr>
              <w:pStyle w:val="naiskr"/>
              <w:spacing w:before="0" w:after="0"/>
              <w:ind w:right="-108" w:firstLine="11"/>
            </w:pPr>
            <w:proofErr w:type="spellStart"/>
            <w:r w:rsidRPr="00350861">
              <w:t>Pārresoru</w:t>
            </w:r>
            <w:proofErr w:type="spellEnd"/>
            <w:r w:rsidRPr="00350861">
              <w:t xml:space="preserve"> koordinācijas centrs</w:t>
            </w:r>
          </w:p>
          <w:p w:rsidRPr="00350861" w:rsidR="00692249" w:rsidP="00602047" w:rsidRDefault="00692249" w14:paraId="2293BEB0" w14:textId="77777777">
            <w:pPr>
              <w:ind w:right="-108"/>
            </w:pPr>
            <w:r w:rsidRPr="00350861">
              <w:t xml:space="preserve">Biedrība "Latvijas atvērto </w:t>
            </w:r>
          </w:p>
          <w:p w:rsidRPr="00350861" w:rsidR="00692249" w:rsidP="00602047" w:rsidRDefault="00692249" w14:paraId="35B2DAE1" w14:textId="19073298">
            <w:pPr>
              <w:pStyle w:val="naiskr"/>
              <w:spacing w:before="0" w:after="0"/>
              <w:ind w:right="-108" w:firstLine="11"/>
            </w:pPr>
            <w:r w:rsidRPr="00350861">
              <w:t>tehnoloģiju asociācija"</w:t>
            </w:r>
          </w:p>
        </w:tc>
      </w:tr>
    </w:tbl>
    <w:p w:rsidRPr="00350861" w:rsidR="00501D3E" w:rsidP="00602047" w:rsidRDefault="00A77A9E" w14:paraId="32F22E80" w14:textId="77777777">
      <w:pPr>
        <w:jc w:val="center"/>
        <w:rPr>
          <w:b/>
        </w:rPr>
      </w:pPr>
      <w:r w:rsidRPr="00350861">
        <w:rPr>
          <w:b/>
        </w:rPr>
        <w:br w:type="page"/>
      </w:r>
    </w:p>
    <w:p w:rsidR="009A1A27" w:rsidP="00602047" w:rsidRDefault="009A1A27" w14:paraId="1AAF26BD" w14:textId="77777777">
      <w:pPr>
        <w:jc w:val="center"/>
        <w:rPr>
          <w:b/>
        </w:rPr>
      </w:pPr>
    </w:p>
    <w:p w:rsidR="00501D3E" w:rsidP="00602047" w:rsidRDefault="00A068FE" w14:paraId="55163C3D" w14:textId="4C6DD76F">
      <w:pPr>
        <w:jc w:val="center"/>
        <w:rPr>
          <w:b/>
        </w:rPr>
      </w:pPr>
      <w:r w:rsidRPr="00350861">
        <w:rPr>
          <w:b/>
        </w:rPr>
        <w:t>II. Jautājumi, par kuriem saskaņošanā vienošanās ir panākta</w:t>
      </w:r>
    </w:p>
    <w:p w:rsidRPr="00350861" w:rsidR="009A1A27" w:rsidP="00602047" w:rsidRDefault="009A1A27" w14:paraId="2CEE8EB3" w14:textId="77777777">
      <w:pPr>
        <w:jc w:val="center"/>
        <w:rPr>
          <w:b/>
        </w:rPr>
      </w:pPr>
    </w:p>
    <w:tbl>
      <w:tblPr>
        <w:tblW w:w="0" w:type="auto"/>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756"/>
        <w:gridCol w:w="3631"/>
        <w:gridCol w:w="614"/>
        <w:gridCol w:w="2514"/>
        <w:gridCol w:w="2428"/>
        <w:gridCol w:w="681"/>
        <w:gridCol w:w="3649"/>
      </w:tblGrid>
      <w:tr w:rsidRPr="00350861" w:rsidR="006D4E27" w:rsidTr="005F76F6" w14:paraId="17638720" w14:textId="77777777">
        <w:tc>
          <w:tcPr>
            <w:tcW w:w="756" w:type="dxa"/>
            <w:tcBorders>
              <w:top w:val="single" w:color="000000" w:sz="6" w:space="0"/>
              <w:left w:val="single" w:color="000000" w:sz="6" w:space="0"/>
              <w:bottom w:val="single" w:color="000000" w:sz="6" w:space="0"/>
              <w:right w:val="single" w:color="000000" w:sz="6" w:space="0"/>
            </w:tcBorders>
            <w:vAlign w:val="center"/>
          </w:tcPr>
          <w:p w:rsidRPr="00350861" w:rsidR="00202665" w:rsidP="00602047" w:rsidRDefault="00202665" w14:paraId="1741175F" w14:textId="77777777">
            <w:pPr>
              <w:pStyle w:val="naisc"/>
              <w:spacing w:before="0" w:after="0"/>
            </w:pPr>
            <w:r w:rsidRPr="00350861">
              <w:t>Nr. p.k.</w:t>
            </w:r>
          </w:p>
        </w:tc>
        <w:tc>
          <w:tcPr>
            <w:tcW w:w="3631" w:type="dxa"/>
            <w:tcBorders>
              <w:top w:val="single" w:color="000000" w:sz="6" w:space="0"/>
              <w:left w:val="single" w:color="000000" w:sz="6" w:space="0"/>
              <w:bottom w:val="single" w:color="000000" w:sz="6" w:space="0"/>
              <w:right w:val="single" w:color="000000" w:sz="6" w:space="0"/>
            </w:tcBorders>
            <w:vAlign w:val="center"/>
          </w:tcPr>
          <w:p w:rsidRPr="00350861" w:rsidR="00202665" w:rsidP="00602047" w:rsidRDefault="00202665" w14:paraId="372A44B2" w14:textId="77777777">
            <w:pPr>
              <w:pStyle w:val="naisc"/>
              <w:spacing w:before="0" w:after="0"/>
              <w:ind w:firstLine="12"/>
            </w:pPr>
            <w:r w:rsidRPr="00350861">
              <w:t>Saskaņošanai nosūtītā projekta redakcija (konkrēta punkta (panta) redakcija)</w:t>
            </w:r>
          </w:p>
        </w:tc>
        <w:tc>
          <w:tcPr>
            <w:tcW w:w="3128" w:type="dxa"/>
            <w:gridSpan w:val="2"/>
            <w:tcBorders>
              <w:top w:val="single" w:color="000000" w:sz="6" w:space="0"/>
              <w:left w:val="single" w:color="000000" w:sz="6" w:space="0"/>
              <w:bottom w:val="single" w:color="000000" w:sz="6" w:space="0"/>
              <w:right w:val="single" w:color="000000" w:sz="6" w:space="0"/>
            </w:tcBorders>
            <w:vAlign w:val="center"/>
          </w:tcPr>
          <w:p w:rsidRPr="00350861" w:rsidR="00202665" w:rsidP="00602047" w:rsidRDefault="00202665" w14:paraId="6B9A2871" w14:textId="77777777">
            <w:pPr>
              <w:pStyle w:val="naisc"/>
              <w:spacing w:before="0" w:after="0"/>
              <w:ind w:right="3"/>
            </w:pPr>
            <w:r w:rsidRPr="00350861">
              <w:t>Atzinumā norādītais ministrijas (citas institūcijas) iebildums, kā arī saskaņošanā papildus izteiktais iebildums par projekta konkrēto punktu (pantu)</w:t>
            </w:r>
          </w:p>
        </w:tc>
        <w:tc>
          <w:tcPr>
            <w:tcW w:w="3109" w:type="dxa"/>
            <w:gridSpan w:val="2"/>
            <w:tcBorders>
              <w:top w:val="single" w:color="000000" w:sz="6" w:space="0"/>
              <w:left w:val="single" w:color="000000" w:sz="6" w:space="0"/>
              <w:bottom w:val="single" w:color="000000" w:sz="6" w:space="0"/>
              <w:right w:val="single" w:color="000000" w:sz="6" w:space="0"/>
            </w:tcBorders>
            <w:vAlign w:val="center"/>
          </w:tcPr>
          <w:p w:rsidRPr="00350861" w:rsidR="00202665" w:rsidP="00602047" w:rsidRDefault="00202665" w14:paraId="140E77B5" w14:textId="565B4F83">
            <w:pPr>
              <w:pStyle w:val="naisc"/>
              <w:spacing w:before="0" w:after="0"/>
              <w:ind w:firstLine="21"/>
            </w:pPr>
            <w:r w:rsidRPr="00350861">
              <w:t>Atbildīgās ministrijas norāde par to, ka iebildums ir ņemts vērā, vai informācija par saskaņošanā panākto alternatīvo risinājumu</w:t>
            </w:r>
          </w:p>
        </w:tc>
        <w:tc>
          <w:tcPr>
            <w:tcW w:w="3649" w:type="dxa"/>
            <w:tcBorders>
              <w:top w:val="single" w:color="auto" w:sz="4" w:space="0"/>
              <w:left w:val="single" w:color="auto" w:sz="4" w:space="0"/>
              <w:bottom w:val="single" w:color="auto" w:sz="4" w:space="0"/>
            </w:tcBorders>
            <w:vAlign w:val="center"/>
          </w:tcPr>
          <w:p w:rsidRPr="00350861" w:rsidR="00202665" w:rsidP="00602047" w:rsidRDefault="00202665" w14:paraId="0A130996" w14:textId="77777777">
            <w:pPr>
              <w:jc w:val="center"/>
            </w:pPr>
            <w:r w:rsidRPr="00350861">
              <w:t>Projekta attiecīgā punkta (panta) galīgā redakcija</w:t>
            </w:r>
          </w:p>
        </w:tc>
      </w:tr>
      <w:tr w:rsidRPr="00350861" w:rsidR="006D4E27" w:rsidTr="005F76F6" w14:paraId="7198AC03" w14:textId="77777777">
        <w:tc>
          <w:tcPr>
            <w:tcW w:w="756" w:type="dxa"/>
            <w:tcBorders>
              <w:top w:val="single" w:color="000000" w:sz="6" w:space="0"/>
              <w:left w:val="single" w:color="000000" w:sz="6" w:space="0"/>
              <w:bottom w:val="single" w:color="000000" w:sz="6" w:space="0"/>
              <w:right w:val="single" w:color="000000" w:sz="6" w:space="0"/>
            </w:tcBorders>
          </w:tcPr>
          <w:p w:rsidRPr="00350861" w:rsidR="00202665" w:rsidP="00602047" w:rsidRDefault="00202665" w14:paraId="6043A2FA" w14:textId="77777777">
            <w:pPr>
              <w:pStyle w:val="naisc"/>
              <w:spacing w:before="0" w:after="0"/>
            </w:pPr>
            <w:r w:rsidRPr="00350861">
              <w:t>1</w:t>
            </w:r>
          </w:p>
        </w:tc>
        <w:tc>
          <w:tcPr>
            <w:tcW w:w="3631" w:type="dxa"/>
            <w:tcBorders>
              <w:top w:val="single" w:color="000000" w:sz="6" w:space="0"/>
              <w:left w:val="single" w:color="000000" w:sz="6" w:space="0"/>
              <w:bottom w:val="single" w:color="000000" w:sz="6" w:space="0"/>
              <w:right w:val="single" w:color="000000" w:sz="6" w:space="0"/>
            </w:tcBorders>
          </w:tcPr>
          <w:p w:rsidRPr="00350861" w:rsidR="00202665" w:rsidP="00602047" w:rsidRDefault="00202665" w14:paraId="1DD02E2F" w14:textId="77777777">
            <w:pPr>
              <w:pStyle w:val="naisc"/>
              <w:spacing w:before="0" w:after="0"/>
              <w:ind w:firstLine="720"/>
            </w:pPr>
            <w:r w:rsidRPr="00350861">
              <w:t>2</w:t>
            </w:r>
          </w:p>
        </w:tc>
        <w:tc>
          <w:tcPr>
            <w:tcW w:w="3128" w:type="dxa"/>
            <w:gridSpan w:val="2"/>
            <w:tcBorders>
              <w:top w:val="single" w:color="000000" w:sz="6" w:space="0"/>
              <w:left w:val="single" w:color="000000" w:sz="6" w:space="0"/>
              <w:bottom w:val="single" w:color="000000" w:sz="6" w:space="0"/>
              <w:right w:val="single" w:color="000000" w:sz="6" w:space="0"/>
            </w:tcBorders>
          </w:tcPr>
          <w:p w:rsidRPr="00350861" w:rsidR="00202665" w:rsidP="00602047" w:rsidRDefault="00202665" w14:paraId="568880FD" w14:textId="77777777">
            <w:pPr>
              <w:pStyle w:val="naisc"/>
              <w:spacing w:before="0" w:after="0"/>
              <w:ind w:firstLine="720"/>
            </w:pPr>
            <w:r w:rsidRPr="00350861">
              <w:t>3</w:t>
            </w:r>
          </w:p>
        </w:tc>
        <w:tc>
          <w:tcPr>
            <w:tcW w:w="3109" w:type="dxa"/>
            <w:gridSpan w:val="2"/>
            <w:tcBorders>
              <w:top w:val="single" w:color="000000" w:sz="6" w:space="0"/>
              <w:left w:val="single" w:color="000000" w:sz="6" w:space="0"/>
              <w:bottom w:val="single" w:color="000000" w:sz="6" w:space="0"/>
              <w:right w:val="single" w:color="000000" w:sz="6" w:space="0"/>
            </w:tcBorders>
          </w:tcPr>
          <w:p w:rsidRPr="00350861" w:rsidR="00202665" w:rsidP="00602047" w:rsidRDefault="00202665" w14:paraId="4DC9416D" w14:textId="71AB728F">
            <w:pPr>
              <w:pStyle w:val="naisc"/>
              <w:spacing w:before="0" w:after="0"/>
              <w:ind w:firstLine="720"/>
            </w:pPr>
            <w:r w:rsidRPr="00350861">
              <w:t>4</w:t>
            </w:r>
          </w:p>
        </w:tc>
        <w:tc>
          <w:tcPr>
            <w:tcW w:w="3649" w:type="dxa"/>
            <w:tcBorders>
              <w:top w:val="single" w:color="auto" w:sz="4" w:space="0"/>
              <w:left w:val="single" w:color="auto" w:sz="4" w:space="0"/>
              <w:bottom w:val="single" w:color="auto" w:sz="4" w:space="0"/>
            </w:tcBorders>
          </w:tcPr>
          <w:p w:rsidRPr="00350861" w:rsidR="00202665" w:rsidP="00602047" w:rsidRDefault="00202665" w14:paraId="3CDFD26E" w14:textId="77777777">
            <w:pPr>
              <w:jc w:val="center"/>
            </w:pPr>
            <w:r w:rsidRPr="00350861">
              <w:t>5</w:t>
            </w:r>
          </w:p>
        </w:tc>
      </w:tr>
      <w:tr w:rsidRPr="00350861" w:rsidR="006D4E27" w:rsidTr="005F76F6" w14:paraId="62FE7451" w14:textId="77777777">
        <w:tc>
          <w:tcPr>
            <w:tcW w:w="756" w:type="dxa"/>
            <w:tcBorders>
              <w:top w:val="single" w:color="000000" w:sz="6" w:space="0"/>
              <w:left w:val="single" w:color="000000" w:sz="6" w:space="0"/>
              <w:bottom w:val="single" w:color="000000" w:sz="6" w:space="0"/>
              <w:right w:val="single" w:color="000000" w:sz="6" w:space="0"/>
            </w:tcBorders>
          </w:tcPr>
          <w:p w:rsidRPr="00AD4523" w:rsidR="00D335D1" w:rsidP="00602047" w:rsidRDefault="00602047" w14:paraId="642FC4D1" w14:textId="4BF5D5F4">
            <w:pPr>
              <w:pStyle w:val="naisc"/>
              <w:spacing w:before="0" w:after="0"/>
              <w:jc w:val="both"/>
            </w:pPr>
            <w:r w:rsidRPr="00AD4523">
              <w:t>1</w:t>
            </w:r>
            <w:r w:rsidRPr="00AD4523" w:rsidR="00D335D1">
              <w:t>.</w:t>
            </w:r>
          </w:p>
        </w:tc>
        <w:tc>
          <w:tcPr>
            <w:tcW w:w="3631" w:type="dxa"/>
            <w:tcBorders>
              <w:top w:val="single" w:color="000000" w:sz="6" w:space="0"/>
              <w:left w:val="single" w:color="000000" w:sz="6" w:space="0"/>
              <w:bottom w:val="single" w:color="000000" w:sz="6" w:space="0"/>
              <w:right w:val="single" w:color="000000" w:sz="6" w:space="0"/>
            </w:tcBorders>
          </w:tcPr>
          <w:p w:rsidRPr="00AD4523" w:rsidR="00D335D1" w:rsidP="00602047" w:rsidRDefault="00D335D1" w14:paraId="179E695C" w14:textId="1184C76A">
            <w:pPr>
              <w:ind w:firstLine="2"/>
              <w:jc w:val="both"/>
            </w:pPr>
            <w:r w:rsidRPr="00AD4523">
              <w:rPr>
                <w:rFonts w:eastAsia="Calibri"/>
              </w:rPr>
              <w:t>2.</w:t>
            </w:r>
            <w:r w:rsidRPr="00AD4523">
              <w:rPr>
                <w:rFonts w:eastAsia="Calibri"/>
                <w:lang w:eastAsia="en-US"/>
              </w:rPr>
              <w:t> </w:t>
            </w:r>
            <w:r w:rsidRPr="00AD4523">
              <w:rPr>
                <w:rFonts w:eastAsia="Calibri"/>
              </w:rPr>
              <w:t>Adresācijas objekts ir:</w:t>
            </w:r>
          </w:p>
          <w:p w:rsidRPr="00AD4523" w:rsidR="00D335D1" w:rsidP="00602047" w:rsidRDefault="00D335D1" w14:paraId="333CA353" w14:textId="77777777">
            <w:pPr>
              <w:ind w:firstLine="2"/>
              <w:jc w:val="both"/>
            </w:pPr>
            <w:r w:rsidRPr="00AD4523">
              <w:rPr>
                <w:rFonts w:eastAsia="Calibri"/>
              </w:rPr>
              <w:t>2.1.</w:t>
            </w:r>
            <w:r w:rsidRPr="00AD4523">
              <w:rPr>
                <w:rFonts w:eastAsia="Calibri"/>
                <w:lang w:eastAsia="en-US"/>
              </w:rPr>
              <w:t> </w:t>
            </w:r>
            <w:bookmarkStart w:name="_Hlk42593882" w:id="0"/>
            <w:proofErr w:type="spellStart"/>
            <w:r w:rsidRPr="00AD4523">
              <w:rPr>
                <w:rFonts w:eastAsia="Calibri"/>
              </w:rPr>
              <w:t>valstspilsētas</w:t>
            </w:r>
            <w:proofErr w:type="spellEnd"/>
            <w:r w:rsidRPr="00AD4523">
              <w:rPr>
                <w:rFonts w:eastAsia="Calibri"/>
              </w:rPr>
              <w:t xml:space="preserve"> pašvaldība;</w:t>
            </w:r>
          </w:p>
          <w:bookmarkEnd w:id="0"/>
          <w:p w:rsidRPr="00AD4523" w:rsidR="00D335D1" w:rsidP="00602047" w:rsidRDefault="00D335D1" w14:paraId="385263C5" w14:textId="77777777">
            <w:pPr>
              <w:ind w:firstLine="2"/>
              <w:jc w:val="both"/>
              <w:rPr>
                <w:rFonts w:eastAsia="Calibri"/>
              </w:rPr>
            </w:pPr>
            <w:r w:rsidRPr="00AD4523">
              <w:rPr>
                <w:rFonts w:eastAsia="Calibri"/>
              </w:rPr>
              <w:t>2.2.</w:t>
            </w:r>
            <w:r w:rsidRPr="00AD4523">
              <w:rPr>
                <w:rFonts w:eastAsia="Calibri"/>
                <w:lang w:eastAsia="en-US"/>
              </w:rPr>
              <w:t> novada pašvaldība (turpmāk – novads)</w:t>
            </w:r>
            <w:r w:rsidRPr="00AD4523">
              <w:rPr>
                <w:rFonts w:eastAsia="Calibri"/>
              </w:rPr>
              <w:t>;</w:t>
            </w:r>
          </w:p>
          <w:p w:rsidRPr="00AD4523" w:rsidR="00D335D1" w:rsidP="00602047" w:rsidRDefault="00602047" w14:paraId="4BCA5462" w14:textId="55553C36">
            <w:pPr>
              <w:jc w:val="both"/>
            </w:pPr>
            <w:r w:rsidRPr="00AD4523">
              <w:t>(..).</w:t>
            </w:r>
          </w:p>
          <w:p w:rsidRPr="00AD4523" w:rsidR="00602047" w:rsidP="00602047" w:rsidRDefault="00602047" w14:paraId="38A59222" w14:textId="77777777">
            <w:pPr>
              <w:jc w:val="both"/>
            </w:pPr>
          </w:p>
          <w:p w:rsidRPr="00AD4523" w:rsidR="00D335D1" w:rsidP="00602047" w:rsidRDefault="00D335D1" w14:paraId="2C1408F2" w14:textId="77777777">
            <w:pPr>
              <w:jc w:val="both"/>
              <w:rPr>
                <w:rFonts w:eastAsia="Calibri"/>
              </w:rPr>
            </w:pPr>
            <w:r w:rsidRPr="00AD4523">
              <w:rPr>
                <w:rFonts w:eastAsia="Calibri"/>
              </w:rPr>
              <w:t>37.</w:t>
            </w:r>
            <w:r w:rsidRPr="00AD4523">
              <w:rPr>
                <w:rFonts w:eastAsia="Calibri"/>
                <w:lang w:eastAsia="en-US"/>
              </w:rPr>
              <w:t> </w:t>
            </w:r>
            <w:bookmarkStart w:name="_Hlk42589903" w:id="1"/>
            <w:proofErr w:type="spellStart"/>
            <w:r w:rsidRPr="00AD4523">
              <w:rPr>
                <w:rFonts w:eastAsia="Calibri"/>
              </w:rPr>
              <w:t>Valstspilsētas</w:t>
            </w:r>
            <w:proofErr w:type="spellEnd"/>
            <w:r w:rsidRPr="00AD4523">
              <w:rPr>
                <w:rFonts w:eastAsia="Calibri"/>
              </w:rPr>
              <w:t xml:space="preserve"> </w:t>
            </w:r>
            <w:bookmarkEnd w:id="1"/>
            <w:r w:rsidRPr="00AD4523">
              <w:rPr>
                <w:rFonts w:eastAsia="Calibri"/>
              </w:rPr>
              <w:t>pašvaldībā adreses pierakstā norāda:</w:t>
            </w:r>
          </w:p>
          <w:p w:rsidRPr="00AD4523" w:rsidR="00D335D1" w:rsidP="00602047" w:rsidRDefault="00D335D1" w14:paraId="17A8017C" w14:textId="77777777">
            <w:pPr>
              <w:jc w:val="both"/>
            </w:pPr>
            <w:r w:rsidRPr="00AD4523">
              <w:rPr>
                <w:rFonts w:eastAsia="Calibri"/>
              </w:rPr>
              <w:t>37.1.</w:t>
            </w:r>
            <w:r w:rsidRPr="00AD4523">
              <w:rPr>
                <w:rFonts w:eastAsia="Calibri"/>
                <w:lang w:eastAsia="en-US"/>
              </w:rPr>
              <w:t> </w:t>
            </w:r>
            <w:r w:rsidRPr="00AD4523">
              <w:rPr>
                <w:rFonts w:eastAsia="Calibri"/>
              </w:rPr>
              <w:t>pirmajā pozīcijā – ielas nosaukumu (ja tāds ir);</w:t>
            </w:r>
          </w:p>
          <w:p w:rsidRPr="00AD4523" w:rsidR="00D335D1" w:rsidP="00602047" w:rsidRDefault="00D335D1" w14:paraId="234DB629" w14:textId="77777777">
            <w:pPr>
              <w:jc w:val="both"/>
            </w:pPr>
            <w:r w:rsidRPr="00AD4523">
              <w:rPr>
                <w:rFonts w:eastAsia="Calibri"/>
              </w:rPr>
              <w:t>37.2.</w:t>
            </w:r>
            <w:r w:rsidRPr="00AD4523">
              <w:rPr>
                <w:rFonts w:eastAsia="Calibri"/>
                <w:lang w:eastAsia="en-US"/>
              </w:rPr>
              <w:t> </w:t>
            </w:r>
            <w:r w:rsidRPr="00AD4523">
              <w:rPr>
                <w:rFonts w:eastAsia="Calibri"/>
              </w:rPr>
              <w:t>otrajā pozīcijā – apbūvei paredzētas zemes vienības vai ēkas numuru vai nosaukumu;</w:t>
            </w:r>
          </w:p>
          <w:p w:rsidRPr="00AD4523" w:rsidR="00D335D1" w:rsidP="00602047" w:rsidRDefault="00D335D1" w14:paraId="7751FAA3" w14:textId="77777777">
            <w:pPr>
              <w:jc w:val="both"/>
            </w:pPr>
            <w:r w:rsidRPr="00AD4523">
              <w:rPr>
                <w:rFonts w:eastAsia="Calibri"/>
              </w:rPr>
              <w:t>37.3.</w:t>
            </w:r>
            <w:r w:rsidRPr="00AD4523">
              <w:rPr>
                <w:rFonts w:eastAsia="Calibri"/>
                <w:lang w:eastAsia="en-US"/>
              </w:rPr>
              <w:t> </w:t>
            </w:r>
            <w:r w:rsidRPr="00AD4523">
              <w:rPr>
                <w:rFonts w:eastAsia="Calibri"/>
              </w:rPr>
              <w:t>trešajā pozīcijā – telpu grupas numuru (ja tāds ir), tā priekšā lietojot defisi;</w:t>
            </w:r>
          </w:p>
          <w:p w:rsidRPr="00AD4523" w:rsidR="00D335D1" w:rsidP="00602047" w:rsidRDefault="00D335D1" w14:paraId="1F0944D0" w14:textId="77777777">
            <w:pPr>
              <w:jc w:val="both"/>
            </w:pPr>
            <w:r w:rsidRPr="00AD4523">
              <w:rPr>
                <w:rFonts w:eastAsia="Calibri"/>
              </w:rPr>
              <w:t>37.4.</w:t>
            </w:r>
            <w:r w:rsidRPr="00AD4523">
              <w:rPr>
                <w:rFonts w:eastAsia="Calibri"/>
                <w:lang w:eastAsia="en-US"/>
              </w:rPr>
              <w:t> </w:t>
            </w:r>
            <w:r w:rsidRPr="00AD4523">
              <w:rPr>
                <w:rFonts w:eastAsia="Calibri"/>
              </w:rPr>
              <w:t xml:space="preserve">ceturtajā pozīcijā – </w:t>
            </w:r>
            <w:proofErr w:type="spellStart"/>
            <w:r w:rsidRPr="00AD4523">
              <w:rPr>
                <w:rFonts w:eastAsia="Calibri"/>
              </w:rPr>
              <w:t>valstspilsētas</w:t>
            </w:r>
            <w:proofErr w:type="spellEnd"/>
            <w:r w:rsidRPr="00AD4523">
              <w:rPr>
                <w:rFonts w:eastAsia="Calibri"/>
              </w:rPr>
              <w:t xml:space="preserve"> nosaukumu.</w:t>
            </w:r>
          </w:p>
          <w:p w:rsidRPr="00AD4523" w:rsidR="00D335D1" w:rsidP="00602047" w:rsidRDefault="00D335D1" w14:paraId="41A1B44E" w14:textId="77777777">
            <w:pPr>
              <w:jc w:val="both"/>
            </w:pPr>
          </w:p>
          <w:p w:rsidRPr="00AD4523" w:rsidR="00D335D1" w:rsidP="00602047" w:rsidRDefault="00D335D1" w14:paraId="738EFEE2" w14:textId="77777777">
            <w:pPr>
              <w:jc w:val="both"/>
            </w:pPr>
            <w:r w:rsidRPr="00AD4523">
              <w:t xml:space="preserve">80. Šo noteikumu 2.1. apakšpunktā, 37. punktā un 2. pielikumā minēto regulējumu, kas saistīts ar </w:t>
            </w:r>
            <w:proofErr w:type="spellStart"/>
            <w:r w:rsidRPr="00AD4523">
              <w:lastRenderedPageBreak/>
              <w:t>valstspilsētas</w:t>
            </w:r>
            <w:proofErr w:type="spellEnd"/>
            <w:r w:rsidRPr="00AD4523">
              <w:t xml:space="preserve"> pašvaldības reģistrēšanu Valsts adrešu reģistra informācijas sistēmā kā adresācijas objektu, piemēro no 2021. gada 1. jūlija. Līdz 2021. gada 1. jūlijam kā adresācijas objektu reģistrē republikas pilsētu, šo noteikumu 2. pielikumā to pielīdzinot pilsētai un adreses pierakstā norādot:</w:t>
            </w:r>
          </w:p>
          <w:p w:rsidRPr="00AD4523" w:rsidR="00D335D1" w:rsidP="00602047" w:rsidRDefault="00D335D1" w14:paraId="4FD5092E" w14:textId="77777777">
            <w:pPr>
              <w:jc w:val="both"/>
            </w:pPr>
            <w:r w:rsidRPr="00AD4523">
              <w:t>80.1. pirmajā pozīcijā – ielas nosaukumu (ja tāds ir);</w:t>
            </w:r>
          </w:p>
          <w:p w:rsidRPr="00AD4523" w:rsidR="00D335D1" w:rsidP="00602047" w:rsidRDefault="00D335D1" w14:paraId="3ACE04E6" w14:textId="77777777">
            <w:pPr>
              <w:jc w:val="both"/>
            </w:pPr>
            <w:r w:rsidRPr="00AD4523">
              <w:t>80.2. otrajā pozīcijā – apbūvei paredzētas zemes vienības vai ēkas numuru vai nosaukumu;</w:t>
            </w:r>
          </w:p>
          <w:p w:rsidRPr="00AD4523" w:rsidR="00D335D1" w:rsidP="00602047" w:rsidRDefault="00D335D1" w14:paraId="0C9EC792" w14:textId="77777777">
            <w:pPr>
              <w:jc w:val="both"/>
            </w:pPr>
            <w:r w:rsidRPr="00AD4523">
              <w:t>80.3. trešajā pozīcijā – telpu grupas numuru (ja tāds ir), tā priekšā lietojot defisi;</w:t>
            </w:r>
          </w:p>
          <w:p w:rsidRPr="00AD4523" w:rsidR="00D335D1" w:rsidP="00602047" w:rsidRDefault="00D335D1" w14:paraId="338E1901" w14:textId="42E3F5BF">
            <w:pPr>
              <w:jc w:val="both"/>
              <w:rPr>
                <w:rFonts w:eastAsia="Calibri"/>
              </w:rPr>
            </w:pPr>
            <w:r w:rsidRPr="00AD4523">
              <w:t>80.4. ceturtajā pozīcijā – pilsētas nosaukumu.</w:t>
            </w:r>
          </w:p>
        </w:tc>
        <w:tc>
          <w:tcPr>
            <w:tcW w:w="3128" w:type="dxa"/>
            <w:gridSpan w:val="2"/>
            <w:tcBorders>
              <w:top w:val="single" w:color="000000" w:sz="6" w:space="0"/>
              <w:left w:val="single" w:color="000000" w:sz="6" w:space="0"/>
              <w:bottom w:val="single" w:color="000000" w:sz="6" w:space="0"/>
              <w:right w:val="single" w:color="000000" w:sz="6" w:space="0"/>
            </w:tcBorders>
          </w:tcPr>
          <w:p w:rsidRPr="00AD4523" w:rsidR="00D335D1" w:rsidP="00602047" w:rsidRDefault="00D335D1" w14:paraId="6D621473" w14:textId="77777777">
            <w:pPr>
              <w:pStyle w:val="naisc"/>
              <w:spacing w:before="0" w:after="0"/>
              <w:jc w:val="both"/>
              <w:rPr>
                <w:b/>
              </w:rPr>
            </w:pPr>
            <w:r w:rsidRPr="00AD4523">
              <w:rPr>
                <w:b/>
              </w:rPr>
              <w:lastRenderedPageBreak/>
              <w:t>Aizsardzības ministrija (25.11.2020.)</w:t>
            </w:r>
          </w:p>
          <w:p w:rsidRPr="00AD4523" w:rsidR="00D335D1" w:rsidP="00602047" w:rsidRDefault="00D335D1" w14:paraId="66B77EDB" w14:textId="77777777">
            <w:pPr>
              <w:pStyle w:val="naisc"/>
              <w:spacing w:before="0" w:after="0"/>
              <w:jc w:val="both"/>
            </w:pPr>
          </w:p>
          <w:p w:rsidRPr="00AD4523" w:rsidR="00D335D1" w:rsidP="00602047" w:rsidRDefault="00D335D1" w14:paraId="288A73CC" w14:textId="77777777">
            <w:pPr>
              <w:widowControl w:val="0"/>
              <w:tabs>
                <w:tab w:val="left" w:pos="993"/>
              </w:tabs>
              <w:contextualSpacing/>
              <w:jc w:val="both"/>
            </w:pPr>
            <w:r w:rsidRPr="00AD4523">
              <w:t>Saskaņā ar Noteikumu projekta 2. punktu adresācijas objekts ir:</w:t>
            </w:r>
          </w:p>
          <w:p w:rsidRPr="00AD4523" w:rsidR="00D335D1" w:rsidP="00602047" w:rsidRDefault="00D335D1" w14:paraId="62892396" w14:textId="77777777">
            <w:pPr>
              <w:widowControl w:val="0"/>
              <w:tabs>
                <w:tab w:val="left" w:pos="874"/>
              </w:tabs>
              <w:contextualSpacing/>
              <w:jc w:val="both"/>
            </w:pPr>
            <w:proofErr w:type="spellStart"/>
            <w:r w:rsidRPr="00AD4523">
              <w:t>valstspilsētas</w:t>
            </w:r>
            <w:proofErr w:type="spellEnd"/>
            <w:r w:rsidRPr="00AD4523">
              <w:t xml:space="preserve"> pašvaldība;</w:t>
            </w:r>
          </w:p>
          <w:p w:rsidRPr="00AD4523" w:rsidR="00D335D1" w:rsidP="00602047" w:rsidRDefault="00D335D1" w14:paraId="42272076" w14:textId="77777777">
            <w:pPr>
              <w:widowControl w:val="0"/>
              <w:tabs>
                <w:tab w:val="left" w:pos="874"/>
              </w:tabs>
              <w:contextualSpacing/>
              <w:jc w:val="both"/>
            </w:pPr>
            <w:r w:rsidRPr="00AD4523">
              <w:t>novada pašvaldība.</w:t>
            </w:r>
          </w:p>
          <w:p w:rsidRPr="00AD4523" w:rsidR="00D335D1" w:rsidP="00602047" w:rsidRDefault="00D335D1" w14:paraId="72152914" w14:textId="77777777">
            <w:pPr>
              <w:jc w:val="both"/>
            </w:pPr>
            <w:r w:rsidRPr="00AD4523">
              <w:t xml:space="preserve">Noteikumu projekts šādā redakcijā nosaka, ka pašvaldība ir adresācijas objekts, un, ka pašvaldība un tās administratīvā teritorija ir viens un tas pats. Taču vēlamies vērst uzmanību, ka likuma "Par pašvaldībām" 3. pants pašvaldību definē kā vietējo pārvaldi, nevis kā administratīvo teritoriju vai nekustamu lietu, proti, vietējā pašvaldība ir vietējā pārvalde, kas ar pilsoņu vēlētas </w:t>
            </w:r>
            <w:r w:rsidRPr="00AD4523">
              <w:lastRenderedPageBreak/>
              <w:t xml:space="preserve">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 Savukārt Administratīvo teritoriju un apdzīvoto vietu likuma 1. pants nosaka, ka </w:t>
            </w:r>
            <w:r w:rsidRPr="00AD4523">
              <w:rPr>
                <w:shd w:val="clear" w:color="auto" w:fill="FFFFFF"/>
              </w:rPr>
              <w:t xml:space="preserve">administratīvā teritorija ir Latvijas teritoriālā iedalījuma vienība, kurā pašvaldība savas kompetences ietvaros realizē pārvaldi. Šī likuma 4. panta pirmajā daļā noteikts, ka </w:t>
            </w:r>
            <w:r w:rsidRPr="00AD4523">
              <w:t>Latvijas Republiku iedala šādās administratīvajās teritorijās:</w:t>
            </w:r>
          </w:p>
          <w:p w:rsidRPr="00AD4523" w:rsidR="00D335D1" w:rsidP="00602047" w:rsidRDefault="00D335D1" w14:paraId="30D5D8C8" w14:textId="77777777">
            <w:pPr>
              <w:shd w:val="clear" w:color="auto" w:fill="FFFFFF"/>
              <w:tabs>
                <w:tab w:val="left" w:pos="889"/>
              </w:tabs>
              <w:jc w:val="both"/>
            </w:pPr>
            <w:proofErr w:type="spellStart"/>
            <w:r w:rsidRPr="00AD4523">
              <w:t>valstspilsētu</w:t>
            </w:r>
            <w:proofErr w:type="spellEnd"/>
            <w:r w:rsidRPr="00AD4523">
              <w:t xml:space="preserve"> pašvaldību teritorijās;</w:t>
            </w:r>
          </w:p>
          <w:p w:rsidRPr="00AD4523" w:rsidR="00D335D1" w:rsidP="00602047" w:rsidRDefault="00D335D1" w14:paraId="16EA3585" w14:textId="77777777">
            <w:pPr>
              <w:shd w:val="clear" w:color="auto" w:fill="FFFFFF"/>
              <w:tabs>
                <w:tab w:val="left" w:pos="889"/>
              </w:tabs>
              <w:jc w:val="both"/>
            </w:pPr>
            <w:r w:rsidRPr="00AD4523">
              <w:t>novadu pašvaldību (turpmāk — novadi) teritorijās.</w:t>
            </w:r>
          </w:p>
          <w:p w:rsidRPr="00AD4523" w:rsidR="00D335D1" w:rsidP="00602047" w:rsidRDefault="00D335D1" w14:paraId="3213E005" w14:textId="77777777">
            <w:pPr>
              <w:tabs>
                <w:tab w:val="left" w:pos="889"/>
              </w:tabs>
              <w:jc w:val="both"/>
              <w:rPr>
                <w:lang w:eastAsia="en-US"/>
              </w:rPr>
            </w:pPr>
            <w:r w:rsidRPr="00AD4523">
              <w:t xml:space="preserve">Ņemot vērā iepriekš minēto un lai nodrošinātu Adresācijas noteikumu </w:t>
            </w:r>
            <w:proofErr w:type="spellStart"/>
            <w:r w:rsidRPr="00AD4523">
              <w:t>viennozīmību</w:t>
            </w:r>
            <w:proofErr w:type="spellEnd"/>
            <w:r w:rsidRPr="00AD4523">
              <w:t xml:space="preserve">, lūdzam izteikt Noteikumu </w:t>
            </w:r>
            <w:r w:rsidRPr="00AD4523">
              <w:lastRenderedPageBreak/>
              <w:t>projekta 2.1. un 2.2. apakšpunktu šādā redakcijā:</w:t>
            </w:r>
          </w:p>
          <w:p w:rsidRPr="00AD4523" w:rsidR="00D335D1" w:rsidP="00602047" w:rsidRDefault="00D335D1" w14:paraId="3F85FC34" w14:textId="77777777">
            <w:pPr>
              <w:jc w:val="both"/>
            </w:pPr>
            <w:r w:rsidRPr="00AD4523">
              <w:t>"2. Adresācijas objekts ir:</w:t>
            </w:r>
          </w:p>
          <w:p w:rsidRPr="00AD4523" w:rsidR="00D335D1" w:rsidP="00602047" w:rsidRDefault="00D335D1" w14:paraId="12292F4F" w14:textId="77777777">
            <w:pPr>
              <w:jc w:val="both"/>
            </w:pPr>
            <w:r w:rsidRPr="00AD4523">
              <w:t xml:space="preserve">2.1. </w:t>
            </w:r>
            <w:proofErr w:type="spellStart"/>
            <w:r w:rsidRPr="00AD4523">
              <w:t>valstspilsētas</w:t>
            </w:r>
            <w:proofErr w:type="spellEnd"/>
            <w:r w:rsidRPr="00AD4523">
              <w:t xml:space="preserve"> pašvaldības teritorija;</w:t>
            </w:r>
          </w:p>
          <w:p w:rsidRPr="00AD4523" w:rsidR="00D335D1" w:rsidP="00602047" w:rsidRDefault="00D335D1" w14:paraId="5108AA10" w14:textId="77777777">
            <w:pPr>
              <w:jc w:val="both"/>
            </w:pPr>
            <w:r w:rsidRPr="00AD4523">
              <w:t>2.2. novada pašvaldības teritorija (turpmāk – novads)."</w:t>
            </w:r>
          </w:p>
          <w:p w:rsidRPr="00AD4523" w:rsidR="00D335D1" w:rsidP="00602047" w:rsidRDefault="00D335D1" w14:paraId="547102C6" w14:textId="77777777">
            <w:pPr>
              <w:jc w:val="both"/>
            </w:pPr>
          </w:p>
          <w:p w:rsidRPr="00AD4523" w:rsidR="00D335D1" w:rsidP="00602047" w:rsidRDefault="00D335D1" w14:paraId="0E845367" w14:textId="77777777">
            <w:pPr>
              <w:pStyle w:val="naisc"/>
              <w:spacing w:before="0" w:after="0"/>
              <w:jc w:val="both"/>
              <w:rPr>
                <w:b/>
              </w:rPr>
            </w:pPr>
            <w:r w:rsidRPr="00AD4523">
              <w:rPr>
                <w:b/>
              </w:rPr>
              <w:t>Aizsardzības ministrija (25.11.2020.)</w:t>
            </w:r>
          </w:p>
          <w:p w:rsidRPr="00AD4523" w:rsidR="00D335D1" w:rsidP="00602047" w:rsidRDefault="00D335D1" w14:paraId="0580585C" w14:textId="77777777">
            <w:pPr>
              <w:pStyle w:val="naisc"/>
              <w:spacing w:before="0" w:after="0"/>
              <w:jc w:val="both"/>
              <w:rPr>
                <w:b/>
              </w:rPr>
            </w:pPr>
          </w:p>
          <w:p w:rsidRPr="00AD4523" w:rsidR="00D335D1" w:rsidP="00602047" w:rsidRDefault="00D335D1" w14:paraId="27CA6EE8" w14:textId="77777777">
            <w:pPr>
              <w:widowControl w:val="0"/>
              <w:tabs>
                <w:tab w:val="left" w:pos="993"/>
              </w:tabs>
              <w:jc w:val="both"/>
              <w:rPr>
                <w:b/>
              </w:rPr>
            </w:pPr>
            <w:r w:rsidRPr="00AD4523">
              <w:t>Ņemot vērā atzinuma 1. punktā izteikto iebildumu, lūdzam aizstāt Noteikumu projekta 37. un 80. punktā vārdus "pašvaldība" (attiecīgā locījumā) ar vārdiem "pašvaldības teritorija" (attiecīgā locījumā).</w:t>
            </w:r>
          </w:p>
        </w:tc>
        <w:tc>
          <w:tcPr>
            <w:tcW w:w="3109" w:type="dxa"/>
            <w:gridSpan w:val="2"/>
            <w:tcBorders>
              <w:top w:val="single" w:color="000000" w:sz="6" w:space="0"/>
              <w:left w:val="single" w:color="000000" w:sz="6" w:space="0"/>
              <w:bottom w:val="single" w:color="000000" w:sz="6" w:space="0"/>
              <w:right w:val="single" w:color="000000" w:sz="6" w:space="0"/>
            </w:tcBorders>
          </w:tcPr>
          <w:p w:rsidRPr="00AD4523" w:rsidR="00D335D1" w:rsidP="00602047" w:rsidRDefault="00D335D1" w14:paraId="1C0D7793" w14:textId="77777777">
            <w:pPr>
              <w:pStyle w:val="naisc"/>
              <w:spacing w:before="0" w:after="0"/>
              <w:jc w:val="left"/>
              <w:rPr>
                <w:b/>
              </w:rPr>
            </w:pPr>
            <w:r w:rsidRPr="00AD4523">
              <w:rPr>
                <w:b/>
              </w:rPr>
              <w:lastRenderedPageBreak/>
              <w:t>Ņemts vērā</w:t>
            </w:r>
          </w:p>
          <w:p w:rsidRPr="00AD4523" w:rsidR="00D335D1" w:rsidP="00602047" w:rsidRDefault="00D335D1" w14:paraId="4BB10C35" w14:textId="77777777">
            <w:pPr>
              <w:pStyle w:val="naisc"/>
              <w:spacing w:before="0" w:after="0"/>
              <w:jc w:val="left"/>
              <w:rPr>
                <w:b/>
              </w:rPr>
            </w:pPr>
          </w:p>
          <w:p w:rsidRPr="00AD4523" w:rsidR="00D335D1" w:rsidP="00602047" w:rsidRDefault="00D335D1" w14:paraId="622E23DF" w14:textId="77777777">
            <w:pPr>
              <w:pStyle w:val="naisc"/>
              <w:spacing w:before="0" w:after="0"/>
              <w:jc w:val="both"/>
              <w:rPr>
                <w:b/>
              </w:rPr>
            </w:pPr>
            <w:r w:rsidRPr="00AD4523">
              <w:t>Noteikumu projekts precizēts.</w:t>
            </w:r>
          </w:p>
        </w:tc>
        <w:tc>
          <w:tcPr>
            <w:tcW w:w="3649" w:type="dxa"/>
            <w:tcBorders>
              <w:top w:val="single" w:color="auto" w:sz="4" w:space="0"/>
              <w:left w:val="single" w:color="auto" w:sz="4" w:space="0"/>
              <w:bottom w:val="single" w:color="auto" w:sz="4" w:space="0"/>
              <w:right w:val="single" w:color="auto" w:sz="4" w:space="0"/>
            </w:tcBorders>
          </w:tcPr>
          <w:p w:rsidRPr="00AD4523" w:rsidR="00602047" w:rsidP="00602047" w:rsidRDefault="00602047" w14:paraId="4B9877D7" w14:textId="77777777">
            <w:pPr>
              <w:jc w:val="both"/>
            </w:pPr>
            <w:r w:rsidRPr="00AD4523">
              <w:rPr>
                <w:rFonts w:eastAsia="Calibri"/>
              </w:rPr>
              <w:t>2.</w:t>
            </w:r>
            <w:r w:rsidRPr="00AD4523">
              <w:rPr>
                <w:rFonts w:eastAsia="Calibri"/>
                <w:lang w:eastAsia="en-US"/>
              </w:rPr>
              <w:t> </w:t>
            </w:r>
            <w:r w:rsidRPr="00AD4523">
              <w:rPr>
                <w:rFonts w:eastAsia="Calibri"/>
              </w:rPr>
              <w:t>Adresācijas objekts ir:</w:t>
            </w:r>
          </w:p>
          <w:p w:rsidRPr="00AD4523" w:rsidR="00602047" w:rsidP="00602047" w:rsidRDefault="00602047" w14:paraId="333A54BD" w14:textId="77777777">
            <w:pPr>
              <w:jc w:val="both"/>
            </w:pPr>
            <w:r w:rsidRPr="00AD4523">
              <w:rPr>
                <w:rFonts w:eastAsia="Calibri"/>
              </w:rPr>
              <w:t>2.1.</w:t>
            </w:r>
            <w:r w:rsidRPr="00AD4523">
              <w:rPr>
                <w:rFonts w:eastAsia="Calibri"/>
                <w:lang w:eastAsia="en-US"/>
              </w:rPr>
              <w:t> </w:t>
            </w:r>
            <w:proofErr w:type="spellStart"/>
            <w:r w:rsidRPr="00AD4523">
              <w:rPr>
                <w:rFonts w:eastAsia="Calibri"/>
              </w:rPr>
              <w:t>valstspilsētas</w:t>
            </w:r>
            <w:proofErr w:type="spellEnd"/>
            <w:r w:rsidRPr="00AD4523">
              <w:rPr>
                <w:rFonts w:eastAsia="Calibri"/>
              </w:rPr>
              <w:t xml:space="preserve"> pašvaldības teritorija;</w:t>
            </w:r>
          </w:p>
          <w:p w:rsidRPr="00AD4523" w:rsidR="00602047" w:rsidP="00602047" w:rsidRDefault="00602047" w14:paraId="5FD1A422" w14:textId="372A917A">
            <w:pPr>
              <w:jc w:val="both"/>
              <w:rPr>
                <w:rFonts w:eastAsia="Calibri"/>
              </w:rPr>
            </w:pPr>
            <w:r w:rsidRPr="00AD4523">
              <w:rPr>
                <w:rFonts w:eastAsia="Calibri"/>
              </w:rPr>
              <w:t>2.2.</w:t>
            </w:r>
            <w:r w:rsidRPr="00AD4523">
              <w:rPr>
                <w:rFonts w:eastAsia="Calibri"/>
                <w:lang w:eastAsia="en-US"/>
              </w:rPr>
              <w:t> novada pašvaldības teritorija (turpmāk – novads)</w:t>
            </w:r>
            <w:r w:rsidRPr="00AD4523">
              <w:rPr>
                <w:rFonts w:eastAsia="Calibri"/>
              </w:rPr>
              <w:t>;</w:t>
            </w:r>
          </w:p>
          <w:p w:rsidRPr="00AD4523" w:rsidR="00602047" w:rsidP="00602047" w:rsidRDefault="00602047" w14:paraId="771BD96C" w14:textId="78AA3B93">
            <w:pPr>
              <w:jc w:val="both"/>
            </w:pPr>
            <w:r w:rsidRPr="00AD4523">
              <w:t>(..).</w:t>
            </w:r>
          </w:p>
          <w:p w:rsidRPr="00AD4523" w:rsidR="00602047" w:rsidP="00602047" w:rsidRDefault="00602047" w14:paraId="35BC7BA0" w14:textId="1ADF8178">
            <w:pPr>
              <w:jc w:val="both"/>
            </w:pPr>
          </w:p>
          <w:p w:rsidRPr="00AD4523" w:rsidR="00602047" w:rsidP="00602047" w:rsidRDefault="00602047" w14:paraId="707E354F" w14:textId="68BE172D">
            <w:pPr>
              <w:jc w:val="both"/>
            </w:pPr>
            <w:r w:rsidRPr="00AD4523">
              <w:rPr>
                <w:rFonts w:eastAsia="Calibri"/>
              </w:rPr>
              <w:t>3</w:t>
            </w:r>
            <w:r w:rsidRPr="00AD4523" w:rsidR="00BA571C">
              <w:rPr>
                <w:rFonts w:eastAsia="Calibri"/>
              </w:rPr>
              <w:t>7</w:t>
            </w:r>
            <w:r w:rsidRPr="00AD4523">
              <w:rPr>
                <w:rFonts w:eastAsia="Calibri"/>
              </w:rPr>
              <w:t>.</w:t>
            </w:r>
            <w:r w:rsidRPr="00AD4523">
              <w:rPr>
                <w:rFonts w:eastAsia="Calibri"/>
                <w:lang w:eastAsia="en-US"/>
              </w:rPr>
              <w:t> </w:t>
            </w:r>
            <w:proofErr w:type="spellStart"/>
            <w:r w:rsidRPr="00AD4523">
              <w:rPr>
                <w:rFonts w:eastAsia="Calibri"/>
              </w:rPr>
              <w:t>Valstspilsētas</w:t>
            </w:r>
            <w:proofErr w:type="spellEnd"/>
            <w:r w:rsidRPr="00AD4523">
              <w:rPr>
                <w:rFonts w:eastAsia="Calibri"/>
              </w:rPr>
              <w:t xml:space="preserve"> pašvaldības teritorijā adreses pierakstā norāda:</w:t>
            </w:r>
          </w:p>
          <w:p w:rsidRPr="00AD4523" w:rsidR="00602047" w:rsidP="00602047" w:rsidRDefault="00602047" w14:paraId="34D0009A" w14:textId="5F8C0611">
            <w:pPr>
              <w:jc w:val="both"/>
            </w:pPr>
            <w:r w:rsidRPr="00AD4523">
              <w:rPr>
                <w:rFonts w:eastAsia="Calibri"/>
              </w:rPr>
              <w:t>3</w:t>
            </w:r>
            <w:r w:rsidRPr="00AD4523" w:rsidR="00BA571C">
              <w:rPr>
                <w:rFonts w:eastAsia="Calibri"/>
              </w:rPr>
              <w:t>7</w:t>
            </w:r>
            <w:r w:rsidRPr="00AD4523">
              <w:rPr>
                <w:rFonts w:eastAsia="Calibri"/>
              </w:rPr>
              <w:t>.1.</w:t>
            </w:r>
            <w:r w:rsidRPr="00AD4523">
              <w:rPr>
                <w:rFonts w:eastAsia="Calibri"/>
                <w:lang w:eastAsia="en-US"/>
              </w:rPr>
              <w:t> </w:t>
            </w:r>
            <w:r w:rsidRPr="00AD4523">
              <w:rPr>
                <w:rFonts w:eastAsia="Calibri"/>
              </w:rPr>
              <w:t>pirmajā pozīcijā – ielas nosaukumu (ja tāds ir);</w:t>
            </w:r>
          </w:p>
          <w:p w:rsidRPr="00AD4523" w:rsidR="00602047" w:rsidP="00602047" w:rsidRDefault="00602047" w14:paraId="2AB3E9E4" w14:textId="19D1A986">
            <w:pPr>
              <w:jc w:val="both"/>
            </w:pPr>
            <w:r w:rsidRPr="00AD4523">
              <w:rPr>
                <w:rFonts w:eastAsia="Calibri"/>
              </w:rPr>
              <w:t>3</w:t>
            </w:r>
            <w:r w:rsidRPr="00AD4523" w:rsidR="00BA571C">
              <w:rPr>
                <w:rFonts w:eastAsia="Calibri"/>
              </w:rPr>
              <w:t>7</w:t>
            </w:r>
            <w:r w:rsidRPr="00AD4523">
              <w:rPr>
                <w:rFonts w:eastAsia="Calibri"/>
              </w:rPr>
              <w:t>.2.</w:t>
            </w:r>
            <w:r w:rsidRPr="00AD4523">
              <w:rPr>
                <w:rFonts w:eastAsia="Calibri"/>
                <w:lang w:eastAsia="en-US"/>
              </w:rPr>
              <w:t> </w:t>
            </w:r>
            <w:r w:rsidRPr="00AD4523">
              <w:rPr>
                <w:rFonts w:eastAsia="Calibri"/>
              </w:rPr>
              <w:t>otrajā pozīcijā – apbūvei paredzētas zemes vienības vai ēkas numuru vai nosaukumu;</w:t>
            </w:r>
          </w:p>
          <w:p w:rsidRPr="00AD4523" w:rsidR="00602047" w:rsidP="00602047" w:rsidRDefault="00602047" w14:paraId="5320906A" w14:textId="1B612A03">
            <w:pPr>
              <w:jc w:val="both"/>
            </w:pPr>
            <w:r w:rsidRPr="00AD4523">
              <w:rPr>
                <w:rFonts w:eastAsia="Calibri"/>
              </w:rPr>
              <w:t>3</w:t>
            </w:r>
            <w:r w:rsidRPr="00AD4523" w:rsidR="00BA571C">
              <w:rPr>
                <w:rFonts w:eastAsia="Calibri"/>
              </w:rPr>
              <w:t>7</w:t>
            </w:r>
            <w:r w:rsidRPr="00AD4523">
              <w:rPr>
                <w:rFonts w:eastAsia="Calibri"/>
              </w:rPr>
              <w:t>.3.</w:t>
            </w:r>
            <w:r w:rsidRPr="00AD4523">
              <w:rPr>
                <w:rFonts w:eastAsia="Calibri"/>
                <w:lang w:eastAsia="en-US"/>
              </w:rPr>
              <w:t> </w:t>
            </w:r>
            <w:r w:rsidRPr="00AD4523">
              <w:rPr>
                <w:rFonts w:eastAsia="Calibri"/>
              </w:rPr>
              <w:t>trešajā pozīcijā – telpu grupas numuru (ja tāds ir), tā priekšā lietojot defisi;</w:t>
            </w:r>
          </w:p>
          <w:p w:rsidRPr="00AD4523" w:rsidR="00602047" w:rsidP="00602047" w:rsidRDefault="00602047" w14:paraId="23512261" w14:textId="79956EA2">
            <w:pPr>
              <w:jc w:val="both"/>
            </w:pPr>
            <w:r w:rsidRPr="00AD4523">
              <w:rPr>
                <w:rFonts w:eastAsia="Calibri"/>
              </w:rPr>
              <w:t>3</w:t>
            </w:r>
            <w:r w:rsidRPr="00AD4523" w:rsidR="00BA571C">
              <w:rPr>
                <w:rFonts w:eastAsia="Calibri"/>
              </w:rPr>
              <w:t>7</w:t>
            </w:r>
            <w:r w:rsidRPr="00AD4523">
              <w:rPr>
                <w:rFonts w:eastAsia="Calibri"/>
              </w:rPr>
              <w:t>.4.</w:t>
            </w:r>
            <w:r w:rsidRPr="00AD4523">
              <w:rPr>
                <w:rFonts w:eastAsia="Calibri"/>
                <w:lang w:eastAsia="en-US"/>
              </w:rPr>
              <w:t> </w:t>
            </w:r>
            <w:r w:rsidRPr="00AD4523">
              <w:rPr>
                <w:rFonts w:eastAsia="Calibri"/>
              </w:rPr>
              <w:t xml:space="preserve">ceturtajā pozīcijā – </w:t>
            </w:r>
            <w:proofErr w:type="spellStart"/>
            <w:r w:rsidRPr="00AD4523">
              <w:rPr>
                <w:rFonts w:eastAsia="Calibri"/>
              </w:rPr>
              <w:t>valstspilsētas</w:t>
            </w:r>
            <w:proofErr w:type="spellEnd"/>
            <w:r w:rsidRPr="00AD4523">
              <w:rPr>
                <w:rFonts w:eastAsia="Calibri"/>
              </w:rPr>
              <w:t xml:space="preserve"> nosaukumu.</w:t>
            </w:r>
          </w:p>
          <w:p w:rsidRPr="00AD4523" w:rsidR="00602047" w:rsidP="00602047" w:rsidRDefault="00602047" w14:paraId="0B7691FE" w14:textId="77777777">
            <w:pPr>
              <w:jc w:val="both"/>
            </w:pPr>
          </w:p>
          <w:p w:rsidRPr="00AD4523" w:rsidR="00602047" w:rsidP="00602047" w:rsidRDefault="00BA571C" w14:paraId="1A6CD450" w14:textId="57CD34F0">
            <w:pPr>
              <w:jc w:val="both"/>
            </w:pPr>
            <w:r w:rsidRPr="00AD4523">
              <w:t>80</w:t>
            </w:r>
            <w:r w:rsidRPr="00AD4523" w:rsidR="00602047">
              <w:t>. Šo noteikumu 2.1. apakšpunktā, 3</w:t>
            </w:r>
            <w:r w:rsidRPr="00AD4523">
              <w:t>7</w:t>
            </w:r>
            <w:r w:rsidRPr="00AD4523" w:rsidR="00602047">
              <w:t xml:space="preserve">. punktā un 2. pielikumā minēto </w:t>
            </w:r>
            <w:r w:rsidRPr="00AD4523" w:rsidR="00602047">
              <w:lastRenderedPageBreak/>
              <w:t xml:space="preserve">regulējumu, kas saistīts ar </w:t>
            </w:r>
            <w:proofErr w:type="spellStart"/>
            <w:r w:rsidRPr="00AD4523" w:rsidR="00602047">
              <w:t>valstspilsētas</w:t>
            </w:r>
            <w:proofErr w:type="spellEnd"/>
            <w:r w:rsidRPr="00AD4523" w:rsidR="00602047">
              <w:t xml:space="preserve"> pašvaldības teritorijas reģistrēšanu Valsts adrešu reģistra informācijas sistēmā kā adresācijas objektu, piemēro no 2021. gada 1. jūlija. Līdz 2021. gada 1. jūlijam kā adresācijas objektu reģistrē republikas pilsētu, šo noteikumu 2. pielikumā to pielīdzinot pilsētai un adreses pierakstā norādot:</w:t>
            </w:r>
          </w:p>
          <w:p w:rsidRPr="00AD4523" w:rsidR="00602047" w:rsidP="00602047" w:rsidRDefault="00BA571C" w14:paraId="5C19D08F" w14:textId="7674CECD">
            <w:pPr>
              <w:jc w:val="both"/>
            </w:pPr>
            <w:r w:rsidRPr="00AD4523">
              <w:t>80</w:t>
            </w:r>
            <w:r w:rsidRPr="00AD4523" w:rsidR="00602047">
              <w:t>.1. pirmajā pozīcijā – ielas nosaukumu (ja tāds ir);</w:t>
            </w:r>
          </w:p>
          <w:p w:rsidRPr="00AD4523" w:rsidR="00602047" w:rsidP="00602047" w:rsidRDefault="00BA571C" w14:paraId="6562F36F" w14:textId="7A2E72B9">
            <w:pPr>
              <w:jc w:val="both"/>
            </w:pPr>
            <w:r w:rsidRPr="00AD4523">
              <w:t>80</w:t>
            </w:r>
            <w:r w:rsidRPr="00AD4523" w:rsidR="00602047">
              <w:t>.2. otrajā pozīcijā – apbūvei paredzētas zemes vienības vai ēkas numuru vai nosaukumu;</w:t>
            </w:r>
          </w:p>
          <w:p w:rsidRPr="00AD4523" w:rsidR="00602047" w:rsidP="00602047" w:rsidRDefault="00BA571C" w14:paraId="2021E256" w14:textId="62F424E8">
            <w:pPr>
              <w:jc w:val="both"/>
            </w:pPr>
            <w:r w:rsidRPr="00AD4523">
              <w:t>80</w:t>
            </w:r>
            <w:r w:rsidRPr="00AD4523" w:rsidR="00602047">
              <w:t>.3. trešajā pozīcijā – telpu grupas numuru (ja tāds ir), tā priekšā lietojot defisi;</w:t>
            </w:r>
          </w:p>
          <w:p w:rsidRPr="00AD4523" w:rsidR="00D335D1" w:rsidP="00602047" w:rsidRDefault="00BA571C" w14:paraId="28BFD942" w14:textId="4B38C24E">
            <w:pPr>
              <w:jc w:val="both"/>
              <w:rPr>
                <w:rFonts w:eastAsia="Calibri"/>
              </w:rPr>
            </w:pPr>
            <w:r w:rsidRPr="00AD4523">
              <w:t>80</w:t>
            </w:r>
            <w:r w:rsidRPr="00AD4523" w:rsidR="00602047">
              <w:t>.4. ceturtajā pozīcijā – pilsētas nosaukumu.</w:t>
            </w:r>
          </w:p>
        </w:tc>
      </w:tr>
      <w:tr w:rsidRPr="00A530F3" w:rsidR="00B0557F" w:rsidTr="005F76F6" w14:paraId="3C1F6833" w14:textId="77777777">
        <w:tc>
          <w:tcPr>
            <w:tcW w:w="756" w:type="dxa"/>
            <w:tcBorders>
              <w:top w:val="single" w:color="000000" w:sz="6" w:space="0"/>
              <w:left w:val="single" w:color="000000" w:sz="6" w:space="0"/>
              <w:bottom w:val="single" w:color="000000" w:sz="6" w:space="0"/>
              <w:right w:val="single" w:color="000000" w:sz="6" w:space="0"/>
            </w:tcBorders>
          </w:tcPr>
          <w:p w:rsidRPr="00AD4523" w:rsidR="00B0557F" w:rsidP="00602047" w:rsidRDefault="00467389" w14:paraId="0578594C" w14:textId="5A2D66C6">
            <w:pPr>
              <w:pStyle w:val="naisc"/>
              <w:spacing w:before="0" w:after="0"/>
              <w:jc w:val="both"/>
            </w:pPr>
            <w:r w:rsidRPr="00AD4523">
              <w:lastRenderedPageBreak/>
              <w:t>2.</w:t>
            </w:r>
          </w:p>
        </w:tc>
        <w:tc>
          <w:tcPr>
            <w:tcW w:w="3631" w:type="dxa"/>
            <w:tcBorders>
              <w:top w:val="single" w:color="000000" w:sz="6" w:space="0"/>
              <w:left w:val="single" w:color="000000" w:sz="6" w:space="0"/>
              <w:bottom w:val="single" w:color="000000" w:sz="6" w:space="0"/>
              <w:right w:val="single" w:color="000000" w:sz="6" w:space="0"/>
            </w:tcBorders>
          </w:tcPr>
          <w:p w:rsidRPr="00AD4523" w:rsidR="00B0557F" w:rsidP="00B0557F" w:rsidRDefault="00B0557F" w14:paraId="591B7176" w14:textId="77777777">
            <w:pPr>
              <w:jc w:val="both"/>
            </w:pPr>
            <w:r w:rsidRPr="00AD4523">
              <w:rPr>
                <w:rFonts w:eastAsia="Calibri"/>
              </w:rPr>
              <w:t>2.</w:t>
            </w:r>
            <w:r w:rsidRPr="00AD4523">
              <w:rPr>
                <w:rFonts w:eastAsia="Calibri"/>
                <w:lang w:eastAsia="en-US"/>
              </w:rPr>
              <w:t> </w:t>
            </w:r>
            <w:r w:rsidRPr="00AD4523">
              <w:rPr>
                <w:rFonts w:eastAsia="Calibri"/>
              </w:rPr>
              <w:t>Adresācijas objekts ir:</w:t>
            </w:r>
          </w:p>
          <w:p w:rsidRPr="00AD4523" w:rsidR="00BA571C" w:rsidP="00B0557F" w:rsidRDefault="00BA571C" w14:paraId="70CB13B4" w14:textId="77777777">
            <w:pPr>
              <w:jc w:val="both"/>
            </w:pPr>
            <w:r w:rsidRPr="00AD4523">
              <w:t>(..)</w:t>
            </w:r>
          </w:p>
          <w:p w:rsidRPr="00AD4523" w:rsidR="00B0557F" w:rsidP="00B0557F" w:rsidRDefault="00B0557F" w14:paraId="050656D4" w14:textId="5131710E">
            <w:pPr>
              <w:jc w:val="both"/>
            </w:pPr>
            <w:r w:rsidRPr="00AD4523">
              <w:rPr>
                <w:rFonts w:eastAsia="Calibri"/>
              </w:rPr>
              <w:t>2.8.</w:t>
            </w:r>
            <w:r w:rsidRPr="00AD4523">
              <w:rPr>
                <w:rFonts w:eastAsia="Calibri"/>
                <w:lang w:eastAsia="en-US"/>
              </w:rPr>
              <w:t> </w:t>
            </w:r>
            <w:r w:rsidRPr="00AD4523">
              <w:rPr>
                <w:rFonts w:eastAsia="Calibri"/>
              </w:rPr>
              <w:t>viensēta;</w:t>
            </w:r>
          </w:p>
          <w:p w:rsidRPr="00AD4523" w:rsidR="00B0557F" w:rsidP="00B0557F" w:rsidRDefault="00B0557F" w14:paraId="5F3DA8B4" w14:textId="77777777">
            <w:pPr>
              <w:jc w:val="both"/>
            </w:pPr>
            <w:r w:rsidRPr="00AD4523">
              <w:rPr>
                <w:rFonts w:eastAsia="Calibri"/>
              </w:rPr>
              <w:t>2.9.</w:t>
            </w:r>
            <w:r w:rsidRPr="00AD4523">
              <w:rPr>
                <w:rFonts w:eastAsia="Calibri"/>
                <w:lang w:eastAsia="en-US"/>
              </w:rPr>
              <w:t> </w:t>
            </w:r>
            <w:r w:rsidRPr="00AD4523">
              <w:rPr>
                <w:rFonts w:eastAsia="Calibri"/>
              </w:rPr>
              <w:t>dzīvošanai, saimnieciskai, administratīvai vai publiskai darbībai paredzēta ēka (turpmāk – ēka);</w:t>
            </w:r>
          </w:p>
          <w:p w:rsidRPr="00AD4523" w:rsidR="00B0557F" w:rsidP="00BA571C" w:rsidRDefault="00B0557F" w14:paraId="024CF351" w14:textId="77777777">
            <w:pPr>
              <w:jc w:val="both"/>
              <w:rPr>
                <w:rFonts w:eastAsia="Calibri"/>
              </w:rPr>
            </w:pPr>
            <w:r w:rsidRPr="00AD4523">
              <w:rPr>
                <w:rFonts w:eastAsia="Calibri"/>
              </w:rPr>
              <w:t>2.10.</w:t>
            </w:r>
            <w:r w:rsidRPr="00AD4523">
              <w:rPr>
                <w:rFonts w:eastAsia="Calibri"/>
                <w:lang w:eastAsia="en-US"/>
              </w:rPr>
              <w:t> </w:t>
            </w:r>
            <w:r w:rsidRPr="00AD4523">
              <w:rPr>
                <w:rFonts w:eastAsia="Calibri"/>
              </w:rPr>
              <w:t>zemes vienība, uz kuras ir atļauts būvēt šo noteikumu 2.8. un 2.9.</w:t>
            </w:r>
            <w:r w:rsidRPr="00AD4523">
              <w:rPr>
                <w:rFonts w:eastAsia="Calibri"/>
                <w:lang w:eastAsia="en-US"/>
              </w:rPr>
              <w:t> </w:t>
            </w:r>
            <w:r w:rsidRPr="00AD4523">
              <w:rPr>
                <w:rFonts w:eastAsia="Calibri"/>
              </w:rPr>
              <w:t>apakšpunktā minētos objektus (turpmāk – apbūvei paredzēta zemes vienība);</w:t>
            </w:r>
          </w:p>
          <w:p w:rsidRPr="00AD4523" w:rsidR="00BA571C" w:rsidP="00784BB7" w:rsidRDefault="00BA571C" w14:paraId="75067D77" w14:textId="5D1F0E17">
            <w:pPr>
              <w:jc w:val="both"/>
            </w:pPr>
            <w:r w:rsidRPr="00AD4523">
              <w:t>(..).</w:t>
            </w:r>
          </w:p>
        </w:tc>
        <w:tc>
          <w:tcPr>
            <w:tcW w:w="3128" w:type="dxa"/>
            <w:gridSpan w:val="2"/>
            <w:tcBorders>
              <w:top w:val="single" w:color="000000" w:sz="6" w:space="0"/>
              <w:left w:val="single" w:color="000000" w:sz="6" w:space="0"/>
              <w:bottom w:val="single" w:color="000000" w:sz="6" w:space="0"/>
              <w:right w:val="single" w:color="000000" w:sz="6" w:space="0"/>
            </w:tcBorders>
          </w:tcPr>
          <w:p w:rsidRPr="00AD4523" w:rsidR="00B0557F" w:rsidP="00B0557F" w:rsidRDefault="00B0557F" w14:paraId="514831AB" w14:textId="6E8E2EB2">
            <w:pPr>
              <w:pStyle w:val="Standard"/>
              <w:jc w:val="both"/>
              <w:rPr>
                <w:rFonts w:ascii="Times New Roman" w:hAnsi="Times New Roman" w:cs="Times New Roman"/>
                <w:b/>
              </w:rPr>
            </w:pPr>
            <w:r w:rsidRPr="00AD4523">
              <w:rPr>
                <w:rFonts w:ascii="Times New Roman" w:hAnsi="Times New Roman" w:cs="Times New Roman"/>
                <w:b/>
              </w:rPr>
              <w:t>Latvijas Pašvaldību savienība (20.11.2020</w:t>
            </w:r>
            <w:r w:rsidR="006813E2">
              <w:rPr>
                <w:rFonts w:ascii="Times New Roman" w:hAnsi="Times New Roman" w:cs="Times New Roman"/>
                <w:b/>
              </w:rPr>
              <w:t>.</w:t>
            </w:r>
            <w:r w:rsidRPr="00AD4523">
              <w:rPr>
                <w:rFonts w:ascii="Times New Roman" w:hAnsi="Times New Roman" w:cs="Times New Roman"/>
                <w:b/>
              </w:rPr>
              <w:t>)</w:t>
            </w:r>
          </w:p>
          <w:p w:rsidRPr="00AD4523" w:rsidR="00B0557F" w:rsidP="00784BB7" w:rsidRDefault="00B0557F" w14:paraId="15083BAA" w14:textId="4C63A299">
            <w:pPr>
              <w:jc w:val="both"/>
              <w:rPr>
                <w:b/>
              </w:rPr>
            </w:pPr>
            <w:r w:rsidRPr="00AD4523">
              <w:t xml:space="preserve">Joprojām uzturam iebildumu un lūdzam noteikt, </w:t>
            </w:r>
            <w:r w:rsidRPr="00AD4523">
              <w:rPr>
                <w:color w:val="000000"/>
                <w:shd w:val="clear" w:color="auto" w:fill="FFFFFF"/>
              </w:rPr>
              <w:t>ka adrese pilsētās var būt jebkuram zemesgabalam, arī apbūvei neparedzētam, ja tas ir skvērs, laukums u.tml. vai zeme, kas paredzēta mazdārziņiem.</w:t>
            </w:r>
          </w:p>
        </w:tc>
        <w:tc>
          <w:tcPr>
            <w:tcW w:w="3109" w:type="dxa"/>
            <w:gridSpan w:val="2"/>
            <w:tcBorders>
              <w:top w:val="single" w:color="000000" w:sz="6" w:space="0"/>
              <w:left w:val="single" w:color="000000" w:sz="6" w:space="0"/>
              <w:bottom w:val="single" w:color="000000" w:sz="6" w:space="0"/>
              <w:right w:val="single" w:color="000000" w:sz="6" w:space="0"/>
            </w:tcBorders>
          </w:tcPr>
          <w:p w:rsidR="00B0557F" w:rsidP="00B0557F" w:rsidRDefault="00B0557F" w14:paraId="53B1ED20" w14:textId="33A31557">
            <w:pPr>
              <w:pStyle w:val="naisc"/>
              <w:spacing w:before="0" w:after="120"/>
              <w:jc w:val="both"/>
              <w:rPr>
                <w:b/>
                <w:color w:val="000000" w:themeColor="text1"/>
              </w:rPr>
            </w:pPr>
            <w:r w:rsidRPr="00AD4523">
              <w:rPr>
                <w:b/>
                <w:color w:val="000000" w:themeColor="text1"/>
              </w:rPr>
              <w:t>Panākta vienošanās</w:t>
            </w:r>
            <w:r w:rsidR="004E5549">
              <w:rPr>
                <w:b/>
                <w:color w:val="000000" w:themeColor="text1"/>
              </w:rPr>
              <w:t xml:space="preserve"> </w:t>
            </w:r>
          </w:p>
          <w:p w:rsidRPr="00AD4523" w:rsidR="00B0557F" w:rsidP="00B0557F" w:rsidRDefault="00D7316A" w14:paraId="77E59EEE" w14:textId="47F7225A">
            <w:pPr>
              <w:pStyle w:val="naisc"/>
              <w:spacing w:before="0" w:after="0"/>
              <w:jc w:val="both"/>
              <w:rPr>
                <w:b/>
              </w:rPr>
            </w:pPr>
            <w:r w:rsidRPr="005F76F6">
              <w:rPr>
                <w:color w:val="000000" w:themeColor="text1"/>
              </w:rPr>
              <w:t>2021.</w:t>
            </w:r>
            <w:r w:rsidRPr="005F76F6" w:rsidR="00763985">
              <w:rPr>
                <w:color w:val="000000" w:themeColor="text1"/>
              </w:rPr>
              <w:t> </w:t>
            </w:r>
            <w:r w:rsidRPr="005F76F6">
              <w:rPr>
                <w:color w:val="000000" w:themeColor="text1"/>
              </w:rPr>
              <w:t>gada 3.</w:t>
            </w:r>
            <w:r w:rsidRPr="005F76F6" w:rsidR="00763985">
              <w:rPr>
                <w:color w:val="000000" w:themeColor="text1"/>
              </w:rPr>
              <w:t> </w:t>
            </w:r>
            <w:r w:rsidRPr="005F76F6">
              <w:rPr>
                <w:color w:val="000000" w:themeColor="text1"/>
              </w:rPr>
              <w:t xml:space="preserve">februāra sanāksmē, kurā piedalījās Dienesta, Latvijas </w:t>
            </w:r>
            <w:r w:rsidRPr="005F76F6" w:rsidR="00763985">
              <w:rPr>
                <w:color w:val="000000" w:themeColor="text1"/>
              </w:rPr>
              <w:t>P</w:t>
            </w:r>
            <w:r w:rsidRPr="005F76F6">
              <w:rPr>
                <w:color w:val="000000" w:themeColor="text1"/>
              </w:rPr>
              <w:t>ašvaldību savienības, Rīgas pilsētas būvvaldes un Liepājas pilsētas būvvaldes pārstāvji</w:t>
            </w:r>
            <w:r w:rsidRPr="005F76F6" w:rsidR="00763985">
              <w:rPr>
                <w:color w:val="000000" w:themeColor="text1"/>
              </w:rPr>
              <w:t>,</w:t>
            </w:r>
            <w:r w:rsidRPr="005F76F6">
              <w:rPr>
                <w:color w:val="000000" w:themeColor="text1"/>
              </w:rPr>
              <w:t xml:space="preserve"> panākta vienošanās, ka </w:t>
            </w:r>
            <w:r>
              <w:t>j</w:t>
            </w:r>
            <w:r w:rsidRPr="00AD4523" w:rsidR="00B0557F">
              <w:t xml:space="preserve">autājums par objektiem, kuriem piešķir adreses, nav risināms šī </w:t>
            </w:r>
            <w:r w:rsidRPr="00AD4523" w:rsidR="00BA571C">
              <w:t xml:space="preserve">noteikumu </w:t>
            </w:r>
            <w:r w:rsidRPr="00AD4523" w:rsidR="00B0557F">
              <w:t xml:space="preserve">projekta ietvaros, bet kā grozījumi </w:t>
            </w:r>
            <w:r w:rsidRPr="00AD4523" w:rsidR="00B0557F">
              <w:lastRenderedPageBreak/>
              <w:t>Administratīvo teritoriju un apdzīvoto vietu likumā.</w:t>
            </w:r>
          </w:p>
        </w:tc>
        <w:tc>
          <w:tcPr>
            <w:tcW w:w="3649" w:type="dxa"/>
            <w:tcBorders>
              <w:top w:val="single" w:color="auto" w:sz="4" w:space="0"/>
              <w:left w:val="single" w:color="auto" w:sz="4" w:space="0"/>
              <w:bottom w:val="single" w:color="auto" w:sz="4" w:space="0"/>
              <w:right w:val="single" w:color="auto" w:sz="4" w:space="0"/>
            </w:tcBorders>
          </w:tcPr>
          <w:p w:rsidRPr="00AD4523" w:rsidR="00B0557F" w:rsidP="00B0557F" w:rsidRDefault="00B0557F" w14:paraId="5517E570" w14:textId="3F92B965">
            <w:pPr>
              <w:jc w:val="both"/>
              <w:rPr>
                <w:rFonts w:eastAsia="Calibri"/>
              </w:rPr>
            </w:pPr>
            <w:r w:rsidRPr="00AD4523">
              <w:rPr>
                <w:rFonts w:eastAsia="Calibri"/>
              </w:rPr>
              <w:lastRenderedPageBreak/>
              <w:t>2.</w:t>
            </w:r>
            <w:r w:rsidRPr="00AD4523">
              <w:rPr>
                <w:rFonts w:eastAsia="Calibri"/>
                <w:lang w:eastAsia="en-US"/>
              </w:rPr>
              <w:t> </w:t>
            </w:r>
            <w:r w:rsidRPr="00AD4523">
              <w:rPr>
                <w:rFonts w:eastAsia="Calibri"/>
              </w:rPr>
              <w:t>Adresācijas objekts ir:</w:t>
            </w:r>
          </w:p>
          <w:p w:rsidRPr="00AD4523" w:rsidR="00BA571C" w:rsidP="00B0557F" w:rsidRDefault="00BA571C" w14:paraId="7ADF3FFD" w14:textId="5631ADA1">
            <w:pPr>
              <w:jc w:val="both"/>
            </w:pPr>
            <w:r w:rsidRPr="00AD4523">
              <w:t>(..)</w:t>
            </w:r>
          </w:p>
          <w:p w:rsidRPr="00AD4523" w:rsidR="00B0557F" w:rsidP="00B0557F" w:rsidRDefault="00B0557F" w14:paraId="10C9D4CE" w14:textId="77777777">
            <w:pPr>
              <w:jc w:val="both"/>
            </w:pPr>
            <w:r w:rsidRPr="00AD4523">
              <w:rPr>
                <w:rFonts w:eastAsia="Calibri"/>
              </w:rPr>
              <w:t>2.8.</w:t>
            </w:r>
            <w:r w:rsidRPr="00AD4523">
              <w:rPr>
                <w:rFonts w:eastAsia="Calibri"/>
                <w:lang w:eastAsia="en-US"/>
              </w:rPr>
              <w:t> </w:t>
            </w:r>
            <w:r w:rsidRPr="00AD4523">
              <w:rPr>
                <w:rFonts w:eastAsia="Calibri"/>
              </w:rPr>
              <w:t>viensēta;</w:t>
            </w:r>
          </w:p>
          <w:p w:rsidRPr="00AD4523" w:rsidR="00B0557F" w:rsidP="00B0557F" w:rsidRDefault="00B0557F" w14:paraId="29F59185" w14:textId="77777777">
            <w:pPr>
              <w:jc w:val="both"/>
            </w:pPr>
            <w:r w:rsidRPr="00AD4523">
              <w:rPr>
                <w:rFonts w:eastAsia="Calibri"/>
              </w:rPr>
              <w:t>2.9.</w:t>
            </w:r>
            <w:r w:rsidRPr="00AD4523">
              <w:rPr>
                <w:rFonts w:eastAsia="Calibri"/>
                <w:lang w:eastAsia="en-US"/>
              </w:rPr>
              <w:t> </w:t>
            </w:r>
            <w:r w:rsidRPr="00AD4523">
              <w:rPr>
                <w:rFonts w:eastAsia="Calibri"/>
              </w:rPr>
              <w:t>dzīvošanai, saimnieciskai, administratīvai vai publiskai darbībai paredzēta ēka (turpmāk – ēka);</w:t>
            </w:r>
          </w:p>
          <w:p w:rsidRPr="00AD4523" w:rsidR="00B0557F" w:rsidP="00B0557F" w:rsidRDefault="00B0557F" w14:paraId="4CDC5503" w14:textId="614FAC52">
            <w:pPr>
              <w:jc w:val="both"/>
              <w:rPr>
                <w:rFonts w:eastAsia="Calibri"/>
              </w:rPr>
            </w:pPr>
            <w:r w:rsidRPr="00AD4523">
              <w:rPr>
                <w:rFonts w:eastAsia="Calibri"/>
              </w:rPr>
              <w:t>2.10.</w:t>
            </w:r>
            <w:r w:rsidRPr="00AD4523">
              <w:rPr>
                <w:rFonts w:eastAsia="Calibri"/>
                <w:lang w:eastAsia="en-US"/>
              </w:rPr>
              <w:t> </w:t>
            </w:r>
            <w:r w:rsidRPr="00AD4523">
              <w:rPr>
                <w:rFonts w:eastAsia="Calibri"/>
              </w:rPr>
              <w:t>zemes vienība, uz kuras ir atļauts būvēt šo noteikumu 2.8. un 2.9.</w:t>
            </w:r>
            <w:r w:rsidRPr="00AD4523">
              <w:rPr>
                <w:rFonts w:eastAsia="Calibri"/>
                <w:lang w:eastAsia="en-US"/>
              </w:rPr>
              <w:t> </w:t>
            </w:r>
            <w:r w:rsidRPr="00AD4523">
              <w:rPr>
                <w:rFonts w:eastAsia="Calibri"/>
              </w:rPr>
              <w:t>apakšpunktā minētos objektus (turpmāk – apbūvei paredzēta zemes vienība);</w:t>
            </w:r>
          </w:p>
          <w:p w:rsidRPr="00AD4523" w:rsidR="00B0557F" w:rsidP="00BA571C" w:rsidRDefault="001770E9" w14:paraId="3F0EF6D0" w14:textId="2A02137F">
            <w:pPr>
              <w:jc w:val="both"/>
              <w:rPr>
                <w:rFonts w:eastAsia="Calibri"/>
              </w:rPr>
            </w:pPr>
            <w:r w:rsidRPr="00AD4523">
              <w:t>(..).</w:t>
            </w:r>
          </w:p>
        </w:tc>
      </w:tr>
      <w:tr w:rsidRPr="00A530F3" w:rsidR="00A530F3" w:rsidTr="005F76F6" w14:paraId="6347B0B8" w14:textId="77777777">
        <w:tc>
          <w:tcPr>
            <w:tcW w:w="756" w:type="dxa"/>
            <w:tcBorders>
              <w:top w:val="single" w:color="000000" w:sz="6" w:space="0"/>
              <w:left w:val="single" w:color="000000" w:sz="6" w:space="0"/>
              <w:bottom w:val="single" w:color="000000" w:sz="6" w:space="0"/>
              <w:right w:val="single" w:color="000000" w:sz="6" w:space="0"/>
            </w:tcBorders>
          </w:tcPr>
          <w:p w:rsidRPr="00AD4523" w:rsidR="00A530F3" w:rsidP="00602047" w:rsidRDefault="00467389" w14:paraId="1381C9F4" w14:textId="39BFD6A1">
            <w:pPr>
              <w:pStyle w:val="naisc"/>
              <w:spacing w:before="0" w:after="0"/>
              <w:jc w:val="both"/>
            </w:pPr>
            <w:r w:rsidRPr="00AD4523">
              <w:t>3</w:t>
            </w:r>
            <w:r w:rsidRPr="00AD4523" w:rsidR="00A530F3">
              <w:t>.</w:t>
            </w:r>
          </w:p>
        </w:tc>
        <w:tc>
          <w:tcPr>
            <w:tcW w:w="3631" w:type="dxa"/>
            <w:tcBorders>
              <w:top w:val="single" w:color="000000" w:sz="6" w:space="0"/>
              <w:left w:val="single" w:color="000000" w:sz="6" w:space="0"/>
              <w:bottom w:val="single" w:color="000000" w:sz="6" w:space="0"/>
              <w:right w:val="single" w:color="000000" w:sz="6" w:space="0"/>
            </w:tcBorders>
          </w:tcPr>
          <w:p w:rsidRPr="00AD4523" w:rsidR="00A530F3" w:rsidP="00602047" w:rsidRDefault="00A530F3" w14:paraId="752D4BF6" w14:textId="77777777">
            <w:pPr>
              <w:ind w:firstLine="2"/>
              <w:jc w:val="both"/>
            </w:pPr>
            <w:r w:rsidRPr="00AD4523">
              <w:t>23. Pašvaldība, pamatojoties uz ēkas īpašnieka (valdītāja) ierosinājumu, ēkai, kurā ir vairākas telpu grupas, var piešķirt adreses ar piesaisti vairākām ielām, ja ēkas galvenā fasāde ir pieguloša vairākām ielām un ēkā ir funkcionējošās ieejas no dažādām ielām. Vienlaicīgi ar ēkas adresēm piešķir numurus ēkā esošajām telpu grupām. Telpu grupām numurus piešķir ar piesaisti tai ielai, no kuras ir galvenā ieeja telpu grupā, vienlaikus nodrošinot, ka telpu grupu numuri šajā ēkā neatkārtojas</w:t>
            </w:r>
          </w:p>
        </w:tc>
        <w:tc>
          <w:tcPr>
            <w:tcW w:w="3128" w:type="dxa"/>
            <w:gridSpan w:val="2"/>
            <w:tcBorders>
              <w:top w:val="single" w:color="000000" w:sz="6" w:space="0"/>
              <w:left w:val="single" w:color="000000" w:sz="6" w:space="0"/>
              <w:bottom w:val="single" w:color="000000" w:sz="6" w:space="0"/>
              <w:right w:val="single" w:color="000000" w:sz="6" w:space="0"/>
            </w:tcBorders>
          </w:tcPr>
          <w:p w:rsidRPr="00AD4523" w:rsidR="00A530F3" w:rsidP="00602047" w:rsidRDefault="00A530F3" w14:paraId="65C810A7" w14:textId="65C721BC">
            <w:pPr>
              <w:pStyle w:val="naisc"/>
              <w:spacing w:before="0" w:after="0"/>
              <w:jc w:val="both"/>
              <w:rPr>
                <w:b/>
              </w:rPr>
            </w:pPr>
            <w:r w:rsidRPr="00AD4523">
              <w:rPr>
                <w:b/>
              </w:rPr>
              <w:t>Latvijas Pašvaldību savienība (20.11.2020.)</w:t>
            </w:r>
          </w:p>
          <w:p w:rsidRPr="00AD4523" w:rsidR="00602047" w:rsidP="00602047" w:rsidRDefault="00602047" w14:paraId="23660DDA" w14:textId="77777777">
            <w:pPr>
              <w:pStyle w:val="naisc"/>
              <w:spacing w:before="0" w:after="0"/>
              <w:jc w:val="both"/>
              <w:rPr>
                <w:b/>
              </w:rPr>
            </w:pPr>
          </w:p>
          <w:p w:rsidRPr="00AD4523" w:rsidR="00A530F3" w:rsidP="00602047" w:rsidRDefault="00A530F3" w14:paraId="2A3D00E5" w14:textId="50535F4F">
            <w:pPr>
              <w:pStyle w:val="naisc"/>
              <w:spacing w:before="0" w:after="0"/>
              <w:jc w:val="both"/>
            </w:pPr>
            <w:r w:rsidRPr="00AD4523">
              <w:t>Papildus vēršam uzmanību uz to, ka sākotnēji 2003. gada Adresācijas noteikumu redakcijā netika pieļautas dubultās adreses (ēkām, kas atrodas uz vairāku ielu krustojuma), Liepājas pilsētas pašvaldības speciālisti aktīvi iebilda, taču iebildumi netika ņemti vērā, un Liepāja pilsētas pašvaldībai 2003. gadā nācās nomainīt vēsturiski veidojušās adreses (jau kopš 1940. gada) vairāk kā 500 īpašumiem. Noteikumu projekta 23. punkts atkal pieļauj šādu situāciju, kas varētu rast neizpratni iedzīvotājos, bet, protams, ir ērti no adreses lietotāja viedokļa.</w:t>
            </w:r>
          </w:p>
        </w:tc>
        <w:tc>
          <w:tcPr>
            <w:tcW w:w="3109" w:type="dxa"/>
            <w:gridSpan w:val="2"/>
            <w:tcBorders>
              <w:top w:val="single" w:color="000000" w:sz="6" w:space="0"/>
              <w:left w:val="single" w:color="000000" w:sz="6" w:space="0"/>
              <w:bottom w:val="single" w:color="000000" w:sz="6" w:space="0"/>
              <w:right w:val="single" w:color="000000" w:sz="6" w:space="0"/>
            </w:tcBorders>
          </w:tcPr>
          <w:p w:rsidR="00D7316A" w:rsidP="00D7316A" w:rsidRDefault="001770E9" w14:paraId="37588C8A" w14:textId="77777777">
            <w:pPr>
              <w:pStyle w:val="naisc"/>
              <w:spacing w:before="0" w:after="120"/>
              <w:jc w:val="both"/>
              <w:rPr>
                <w:b/>
                <w:color w:val="000000" w:themeColor="text1"/>
              </w:rPr>
            </w:pPr>
            <w:r w:rsidRPr="00AD4523">
              <w:rPr>
                <w:b/>
                <w:color w:val="000000" w:themeColor="text1"/>
              </w:rPr>
              <w:t>Panākta vienošanās</w:t>
            </w:r>
          </w:p>
          <w:p w:rsidRPr="00AD4523" w:rsidR="00A530F3" w:rsidP="00D7316A" w:rsidRDefault="00D7316A" w14:paraId="718B2572" w14:textId="6EEDA777">
            <w:pPr>
              <w:pStyle w:val="naisc"/>
              <w:spacing w:before="0" w:after="120"/>
              <w:jc w:val="both"/>
            </w:pPr>
            <w:r w:rsidRPr="005F76F6">
              <w:rPr>
                <w:color w:val="000000" w:themeColor="text1"/>
              </w:rPr>
              <w:t>2021.</w:t>
            </w:r>
            <w:r w:rsidRPr="005F76F6" w:rsidR="00763985">
              <w:rPr>
                <w:color w:val="000000" w:themeColor="text1"/>
              </w:rPr>
              <w:t> </w:t>
            </w:r>
            <w:r w:rsidRPr="005F76F6">
              <w:rPr>
                <w:color w:val="000000" w:themeColor="text1"/>
              </w:rPr>
              <w:t>gada 3.</w:t>
            </w:r>
            <w:r w:rsidRPr="005F76F6" w:rsidR="00763985">
              <w:rPr>
                <w:color w:val="000000" w:themeColor="text1"/>
              </w:rPr>
              <w:t> </w:t>
            </w:r>
            <w:r w:rsidRPr="005F76F6">
              <w:rPr>
                <w:color w:val="000000" w:themeColor="text1"/>
              </w:rPr>
              <w:t xml:space="preserve">februāra sanāksmē, kurā piedalījās Dienesta, Latvijas </w:t>
            </w:r>
            <w:r w:rsidRPr="005F76F6" w:rsidR="00763985">
              <w:rPr>
                <w:color w:val="000000" w:themeColor="text1"/>
              </w:rPr>
              <w:t>P</w:t>
            </w:r>
            <w:r w:rsidRPr="005F76F6">
              <w:rPr>
                <w:color w:val="000000" w:themeColor="text1"/>
              </w:rPr>
              <w:t>ašvaldību savienības, Rīgas pilsētas būvvaldes un Liepājas pilsētas būvvaldes pārstāvji, tika panākta vienošanās saglabāt esošo normu projektā.</w:t>
            </w:r>
            <w:r>
              <w:rPr>
                <w:b/>
                <w:color w:val="000000" w:themeColor="text1"/>
              </w:rPr>
              <w:t xml:space="preserve"> </w:t>
            </w:r>
          </w:p>
        </w:tc>
        <w:tc>
          <w:tcPr>
            <w:tcW w:w="3649" w:type="dxa"/>
            <w:tcBorders>
              <w:top w:val="single" w:color="auto" w:sz="4" w:space="0"/>
              <w:left w:val="single" w:color="auto" w:sz="4" w:space="0"/>
              <w:bottom w:val="single" w:color="auto" w:sz="4" w:space="0"/>
              <w:right w:val="single" w:color="auto" w:sz="4" w:space="0"/>
            </w:tcBorders>
          </w:tcPr>
          <w:p w:rsidRPr="00AD4523" w:rsidR="00A530F3" w:rsidP="00D7316A" w:rsidRDefault="00BA571C" w14:paraId="022868C3" w14:textId="79993C7F">
            <w:pPr>
              <w:jc w:val="both"/>
              <w:rPr>
                <w:rFonts w:eastAsia="Calibri"/>
              </w:rPr>
            </w:pPr>
            <w:r w:rsidRPr="00AD4523">
              <w:rPr>
                <w:rFonts w:eastAsia="Calibri"/>
              </w:rPr>
              <w:t xml:space="preserve">23. Pašvaldība, pamatojoties uz ēkas īpašnieka (valdītāja) ierosinājumu, ēkai, kurā ir vairākas telpu grupas, </w:t>
            </w:r>
            <w:r w:rsidRPr="00AD4523">
              <w:t xml:space="preserve">var piešķirt adreses ar piesaisti vairākām ielām, ja ēkas galvenā fasāde ir pieguloša vairākām ielām un ēkā ir funkcionējošās ieejas no dažādām ielām. Vienlaicīgi ar ēkas adresēm piešķir numurus ēkā esošajām telpu grupām. Telpu grupām numurus piešķir ar piesaisti tai ielai, no kuras ir galvenā ieeja telpu grupā, </w:t>
            </w:r>
            <w:r w:rsidRPr="00AD4523">
              <w:rPr>
                <w:rFonts w:eastAsia="Calibri"/>
              </w:rPr>
              <w:t>vienlaikus nodrošinot, ka telpu grupu numuri šajā ēkā neatkārtojas.</w:t>
            </w:r>
          </w:p>
        </w:tc>
      </w:tr>
      <w:tr w:rsidRPr="00350861" w:rsidR="006D4E27" w:rsidTr="005F76F6" w14:paraId="0061D161" w14:textId="77777777">
        <w:tc>
          <w:tcPr>
            <w:tcW w:w="756" w:type="dxa"/>
            <w:tcBorders>
              <w:top w:val="single" w:color="000000" w:sz="6" w:space="0"/>
              <w:left w:val="single" w:color="000000" w:sz="6" w:space="0"/>
              <w:bottom w:val="single" w:color="000000" w:sz="6" w:space="0"/>
              <w:right w:val="single" w:color="000000" w:sz="6" w:space="0"/>
            </w:tcBorders>
          </w:tcPr>
          <w:p w:rsidRPr="00350861" w:rsidR="00D335D1" w:rsidP="00602047" w:rsidRDefault="00467389" w14:paraId="4BCEE81E" w14:textId="6005B514">
            <w:pPr>
              <w:pStyle w:val="naisc"/>
              <w:spacing w:before="0" w:after="0"/>
              <w:jc w:val="both"/>
            </w:pPr>
            <w:r>
              <w:t>4</w:t>
            </w:r>
            <w:r w:rsidRPr="00350861" w:rsidR="00D335D1">
              <w:t>.</w:t>
            </w:r>
          </w:p>
        </w:tc>
        <w:tc>
          <w:tcPr>
            <w:tcW w:w="3631" w:type="dxa"/>
            <w:tcBorders>
              <w:top w:val="single" w:color="000000" w:sz="6" w:space="0"/>
              <w:left w:val="single" w:color="000000" w:sz="6" w:space="0"/>
              <w:bottom w:val="single" w:color="000000" w:sz="6" w:space="0"/>
              <w:right w:val="single" w:color="000000" w:sz="6" w:space="0"/>
            </w:tcBorders>
          </w:tcPr>
          <w:p w:rsidRPr="00350861" w:rsidR="00D335D1" w:rsidP="00602047" w:rsidRDefault="00D335D1" w14:paraId="5BABAA24" w14:textId="77777777">
            <w:pPr>
              <w:jc w:val="both"/>
              <w:rPr>
                <w:rFonts w:eastAsia="Calibri"/>
              </w:rPr>
            </w:pPr>
            <w:r w:rsidRPr="00350861">
              <w:rPr>
                <w:rFonts w:eastAsia="Calibri"/>
              </w:rPr>
              <w:t>26. Numuru telpu grupai pašvaldība piešķir, pieņemot ēku ekspluatācijā vai pamatojoties uz būvniecības dokumentācijā norādīto informāciju, ja tā atbilst šajos noteikumos minētajām prasībām.</w:t>
            </w:r>
          </w:p>
        </w:tc>
        <w:tc>
          <w:tcPr>
            <w:tcW w:w="3128" w:type="dxa"/>
            <w:gridSpan w:val="2"/>
            <w:tcBorders>
              <w:top w:val="single" w:color="000000" w:sz="6" w:space="0"/>
              <w:left w:val="single" w:color="000000" w:sz="6" w:space="0"/>
              <w:bottom w:val="single" w:color="000000" w:sz="6" w:space="0"/>
              <w:right w:val="single" w:color="000000" w:sz="6" w:space="0"/>
            </w:tcBorders>
          </w:tcPr>
          <w:p w:rsidRPr="00350861" w:rsidR="00D335D1" w:rsidP="00602047" w:rsidRDefault="00D335D1" w14:paraId="63AB0423" w14:textId="34C6547E">
            <w:pPr>
              <w:pStyle w:val="Standard"/>
              <w:jc w:val="both"/>
              <w:rPr>
                <w:rFonts w:ascii="Times New Roman" w:hAnsi="Times New Roman" w:cs="Times New Roman"/>
                <w:b/>
              </w:rPr>
            </w:pPr>
            <w:r w:rsidRPr="00350861">
              <w:rPr>
                <w:rFonts w:ascii="Times New Roman" w:hAnsi="Times New Roman" w:cs="Times New Roman"/>
                <w:b/>
              </w:rPr>
              <w:t>Ekonomikas ministrija</w:t>
            </w:r>
            <w:r>
              <w:rPr>
                <w:rFonts w:ascii="Times New Roman" w:hAnsi="Times New Roman" w:cs="Times New Roman"/>
                <w:b/>
              </w:rPr>
              <w:t xml:space="preserve"> (</w:t>
            </w:r>
            <w:r w:rsidR="007D323A">
              <w:rPr>
                <w:rFonts w:ascii="Times New Roman" w:hAnsi="Times New Roman" w:cs="Times New Roman"/>
                <w:b/>
              </w:rPr>
              <w:t>12.08.</w:t>
            </w:r>
            <w:r w:rsidRPr="00D335D1">
              <w:rPr>
                <w:rFonts w:ascii="Times New Roman" w:hAnsi="Times New Roman" w:cs="Times New Roman"/>
                <w:b/>
              </w:rPr>
              <w:t>2020</w:t>
            </w:r>
            <w:r w:rsidR="006813E2">
              <w:rPr>
                <w:rFonts w:ascii="Times New Roman" w:hAnsi="Times New Roman" w:cs="Times New Roman"/>
                <w:b/>
              </w:rPr>
              <w:t>.</w:t>
            </w:r>
            <w:r>
              <w:rPr>
                <w:rFonts w:ascii="Times New Roman" w:hAnsi="Times New Roman" w:cs="Times New Roman"/>
                <w:b/>
              </w:rPr>
              <w:t>)</w:t>
            </w:r>
          </w:p>
          <w:p w:rsidRPr="00350861" w:rsidR="00D335D1" w:rsidP="00602047" w:rsidRDefault="00D335D1" w14:paraId="32CAA37C" w14:textId="77777777">
            <w:pPr>
              <w:pStyle w:val="Standard"/>
              <w:jc w:val="both"/>
              <w:rPr>
                <w:rFonts w:ascii="Times New Roman" w:hAnsi="Times New Roman" w:cs="Times New Roman"/>
                <w:b/>
              </w:rPr>
            </w:pPr>
          </w:p>
          <w:p w:rsidRPr="00350861" w:rsidR="00D335D1" w:rsidP="00602047" w:rsidRDefault="00D335D1" w14:paraId="22EE8DB0" w14:textId="77777777">
            <w:pPr>
              <w:jc w:val="both"/>
              <w:rPr>
                <w:b/>
              </w:rPr>
            </w:pPr>
            <w:r w:rsidRPr="00350861">
              <w:t xml:space="preserve">Ekonomikas ministrija, savas kompetences ietvaros, ir izvērtējusi Tieslietu ministrijas precizēto Ministru </w:t>
            </w:r>
            <w:r w:rsidRPr="00350861">
              <w:lastRenderedPageBreak/>
              <w:t xml:space="preserve">kabineta noteikumu projektu "Adresācijas noteikumi" </w:t>
            </w:r>
            <w:r w:rsidRPr="00350861">
              <w:rPr>
                <w:noProof/>
              </w:rPr>
              <w:t>(VSS-739) un izsaka iebildumu par terminoloģiju, kas tiek lietota projektā, saistībā ar būvniecību. Būvniecības regulējumā netiek lietots jēdziens "</w:t>
            </w:r>
            <w:r w:rsidRPr="00350861">
              <w:rPr>
                <w:i/>
              </w:rPr>
              <w:t xml:space="preserve">būvniecības </w:t>
            </w:r>
            <w:r w:rsidRPr="00350861">
              <w:rPr>
                <w:i/>
                <w:iCs/>
                <w:noProof/>
              </w:rPr>
              <w:t>dokumentācija</w:t>
            </w:r>
            <w:r w:rsidRPr="00350861">
              <w:rPr>
                <w:noProof/>
              </w:rPr>
              <w:t>", bet tiek lietots jēdziens "</w:t>
            </w:r>
            <w:r w:rsidRPr="00350861">
              <w:rPr>
                <w:i/>
                <w:iCs/>
                <w:noProof/>
              </w:rPr>
              <w:t>būvniecības dokumenti</w:t>
            </w:r>
            <w:r w:rsidRPr="00350861">
              <w:rPr>
                <w:noProof/>
              </w:rPr>
              <w:t>". Vienlaikus vēršam uzmanību uz to, ka</w:t>
            </w:r>
            <w:r w:rsidRPr="00350861">
              <w:t xml:space="preserve"> būvniecības </w:t>
            </w:r>
            <w:r w:rsidRPr="00350861">
              <w:rPr>
                <w:noProof/>
              </w:rPr>
              <w:t>dokumenti ir būvniecības ieceres dokumentācija (paskaidrojuma raksts, apliecinājuma karte, būvprojekts) un informācija par būvdarbu gaitu (piemēram, būvdarbu žurnāls, segto darbu pieņemšanas akts). Pieļaujam</w:t>
            </w:r>
            <w:r w:rsidRPr="00350861">
              <w:t xml:space="preserve">, ka </w:t>
            </w:r>
            <w:r w:rsidRPr="00350861">
              <w:rPr>
                <w:noProof/>
              </w:rPr>
              <w:t>konkrētajā gadījumā piemērotākais jēdziens būtu "</w:t>
            </w:r>
            <w:r w:rsidRPr="00350861">
              <w:rPr>
                <w:i/>
                <w:iCs/>
                <w:noProof/>
              </w:rPr>
              <w:t>būvniecības ieceres dokumentācija</w:t>
            </w:r>
            <w:r w:rsidRPr="00350861">
              <w:rPr>
                <w:noProof/>
              </w:rPr>
              <w:t>".</w:t>
            </w:r>
          </w:p>
        </w:tc>
        <w:tc>
          <w:tcPr>
            <w:tcW w:w="3109" w:type="dxa"/>
            <w:gridSpan w:val="2"/>
            <w:tcBorders>
              <w:top w:val="single" w:color="000000" w:sz="6" w:space="0"/>
              <w:left w:val="single" w:color="000000" w:sz="6" w:space="0"/>
              <w:bottom w:val="single" w:color="000000" w:sz="6" w:space="0"/>
              <w:right w:val="single" w:color="000000" w:sz="6" w:space="0"/>
            </w:tcBorders>
          </w:tcPr>
          <w:p w:rsidRPr="00350861" w:rsidR="00D335D1" w:rsidP="00602047" w:rsidRDefault="00D335D1" w14:paraId="34BE50E9" w14:textId="77777777">
            <w:pPr>
              <w:pStyle w:val="naisc"/>
              <w:spacing w:before="0" w:after="0"/>
              <w:jc w:val="both"/>
              <w:rPr>
                <w:b/>
              </w:rPr>
            </w:pPr>
            <w:r w:rsidRPr="00350861">
              <w:rPr>
                <w:b/>
              </w:rPr>
              <w:lastRenderedPageBreak/>
              <w:t>Ņemts vērā</w:t>
            </w:r>
          </w:p>
          <w:p w:rsidRPr="00350861" w:rsidR="00D335D1" w:rsidP="00602047" w:rsidRDefault="00D335D1" w14:paraId="0432C86D" w14:textId="77777777">
            <w:pPr>
              <w:pStyle w:val="naisc"/>
              <w:spacing w:before="0" w:after="0"/>
              <w:jc w:val="both"/>
              <w:rPr>
                <w:b/>
              </w:rPr>
            </w:pPr>
          </w:p>
          <w:p w:rsidRPr="00350861" w:rsidR="00D335D1" w:rsidP="00602047" w:rsidRDefault="00D335D1" w14:paraId="2B3F9F8B" w14:textId="77777777">
            <w:pPr>
              <w:pStyle w:val="naisc"/>
              <w:spacing w:before="0" w:after="0"/>
              <w:jc w:val="both"/>
            </w:pPr>
            <w:r w:rsidRPr="00350861">
              <w:t>Noteikumu projekts precizēts.</w:t>
            </w:r>
          </w:p>
        </w:tc>
        <w:tc>
          <w:tcPr>
            <w:tcW w:w="3649" w:type="dxa"/>
            <w:tcBorders>
              <w:top w:val="single" w:color="auto" w:sz="4" w:space="0"/>
              <w:left w:val="single" w:color="auto" w:sz="4" w:space="0"/>
              <w:bottom w:val="single" w:color="auto" w:sz="4" w:space="0"/>
              <w:right w:val="single" w:color="auto" w:sz="4" w:space="0"/>
            </w:tcBorders>
          </w:tcPr>
          <w:p w:rsidRPr="00602047" w:rsidR="00D335D1" w:rsidP="00602047" w:rsidRDefault="00602047" w14:paraId="42D855D6" w14:textId="06B2DFE2">
            <w:pPr>
              <w:jc w:val="both"/>
              <w:rPr>
                <w:rFonts w:eastAsia="Calibri"/>
              </w:rPr>
            </w:pPr>
            <w:r w:rsidRPr="00602047">
              <w:rPr>
                <w:rFonts w:eastAsia="Calibri"/>
              </w:rPr>
              <w:t>2</w:t>
            </w:r>
            <w:r w:rsidR="00BA571C">
              <w:rPr>
                <w:rFonts w:eastAsia="Calibri"/>
              </w:rPr>
              <w:t>6</w:t>
            </w:r>
            <w:r w:rsidRPr="00602047">
              <w:rPr>
                <w:rFonts w:eastAsia="Calibri"/>
              </w:rPr>
              <w:t>.</w:t>
            </w:r>
            <w:r w:rsidRPr="00602047">
              <w:rPr>
                <w:rFonts w:eastAsia="Calibri"/>
                <w:lang w:eastAsia="en-US"/>
              </w:rPr>
              <w:t> </w:t>
            </w:r>
            <w:r w:rsidRPr="00602047">
              <w:rPr>
                <w:rFonts w:eastAsia="Calibri"/>
              </w:rPr>
              <w:t>Numuru telpu grupai pašvaldība piešķir, pieņemot ēku ekspluatācijā vai pamatojoties uz būvniecības ieceres dokumentācijā norādīto informāciju, ja tā atbilst šajos noteikumos minētajām prasībām.</w:t>
            </w:r>
          </w:p>
        </w:tc>
      </w:tr>
      <w:tr w:rsidRPr="00350861" w:rsidR="006D4E27" w:rsidTr="005F76F6" w14:paraId="597BE665" w14:textId="77777777">
        <w:tc>
          <w:tcPr>
            <w:tcW w:w="756" w:type="dxa"/>
            <w:tcBorders>
              <w:top w:val="single" w:color="000000" w:sz="6" w:space="0"/>
              <w:left w:val="single" w:color="000000" w:sz="6" w:space="0"/>
              <w:bottom w:val="single" w:color="000000" w:sz="6" w:space="0"/>
              <w:right w:val="single" w:color="000000" w:sz="6" w:space="0"/>
            </w:tcBorders>
          </w:tcPr>
          <w:p w:rsidRPr="00350861" w:rsidR="007C238E" w:rsidP="00602047" w:rsidRDefault="00467389" w14:paraId="51B97A65" w14:textId="4AEE3E84">
            <w:pPr>
              <w:pStyle w:val="naisc"/>
              <w:spacing w:before="0" w:after="0"/>
              <w:jc w:val="both"/>
            </w:pPr>
            <w:r>
              <w:t>5</w:t>
            </w:r>
            <w:r w:rsidRPr="00350861" w:rsidR="007C238E">
              <w:t>.</w:t>
            </w:r>
          </w:p>
        </w:tc>
        <w:tc>
          <w:tcPr>
            <w:tcW w:w="3631" w:type="dxa"/>
            <w:tcBorders>
              <w:top w:val="single" w:color="000000" w:sz="6" w:space="0"/>
              <w:left w:val="single" w:color="000000" w:sz="6" w:space="0"/>
              <w:bottom w:val="single" w:color="000000" w:sz="6" w:space="0"/>
              <w:right w:val="single" w:color="000000" w:sz="6" w:space="0"/>
            </w:tcBorders>
          </w:tcPr>
          <w:p w:rsidRPr="00350861" w:rsidR="007C238E" w:rsidP="00602047" w:rsidRDefault="007C238E" w14:paraId="539954C0" w14:textId="77777777">
            <w:pPr>
              <w:jc w:val="both"/>
              <w:rPr>
                <w:rFonts w:eastAsia="Calibri"/>
              </w:rPr>
            </w:pPr>
            <w:r w:rsidRPr="00350861">
              <w:rPr>
                <w:rFonts w:eastAsia="Calibri"/>
              </w:rPr>
              <w:t xml:space="preserve">32. Pašvaldība lēmumu un informāciju par adreses piešķiršanu, maiņu, pieraksta formas precizēšanu, likvidēšanu vai esošās adreses saglabāšanu viensētai, ēkai, apbūvei paredzētai </w:t>
            </w:r>
            <w:r w:rsidRPr="00350861">
              <w:rPr>
                <w:rFonts w:eastAsia="Calibri"/>
              </w:rPr>
              <w:lastRenderedPageBreak/>
              <w:t>zemes vienībai un telpu grupai sagatavo atbilstoši šo noteikumu 1. pielikumam, norādot:</w:t>
            </w:r>
          </w:p>
          <w:p w:rsidRPr="00350861" w:rsidR="007C238E" w:rsidP="00602047" w:rsidRDefault="007C238E" w14:paraId="3C551E58" w14:textId="77777777">
            <w:pPr>
              <w:jc w:val="both"/>
              <w:rPr>
                <w:rFonts w:eastAsia="Calibri"/>
              </w:rPr>
            </w:pPr>
            <w:r w:rsidRPr="00350861">
              <w:rPr>
                <w:rFonts w:eastAsia="Calibri"/>
              </w:rPr>
              <w:t>(..)</w:t>
            </w:r>
          </w:p>
          <w:p w:rsidRPr="00350861" w:rsidR="007C238E" w:rsidP="00602047" w:rsidRDefault="007C238E" w14:paraId="2879F295" w14:textId="77777777">
            <w:pPr>
              <w:jc w:val="both"/>
              <w:rPr>
                <w:rFonts w:eastAsia="Calibri"/>
              </w:rPr>
            </w:pPr>
            <w:r w:rsidRPr="00350861">
              <w:rPr>
                <w:rFonts w:eastAsia="Calibri"/>
              </w:rPr>
              <w:t>32.5. esošā adresācijas objekta kodu adrešu klasifikatorā, ja tāds ir;</w:t>
            </w:r>
          </w:p>
          <w:p w:rsidRPr="00350861" w:rsidR="007C238E" w:rsidP="00602047" w:rsidRDefault="007C238E" w14:paraId="695C0515" w14:textId="77777777">
            <w:pPr>
              <w:jc w:val="both"/>
            </w:pPr>
            <w:r w:rsidRPr="00350861">
              <w:rPr>
                <w:rFonts w:eastAsia="Calibri"/>
              </w:rPr>
              <w:t>(..).</w:t>
            </w:r>
          </w:p>
        </w:tc>
        <w:tc>
          <w:tcPr>
            <w:tcW w:w="3128" w:type="dxa"/>
            <w:gridSpan w:val="2"/>
            <w:tcBorders>
              <w:top w:val="single" w:color="000000" w:sz="6" w:space="0"/>
              <w:left w:val="single" w:color="000000" w:sz="6" w:space="0"/>
              <w:bottom w:val="single" w:color="000000" w:sz="6" w:space="0"/>
              <w:right w:val="single" w:color="000000" w:sz="6" w:space="0"/>
            </w:tcBorders>
          </w:tcPr>
          <w:p w:rsidRPr="00350861" w:rsidR="007C238E" w:rsidP="00602047" w:rsidRDefault="007C238E" w14:paraId="0A3BF75C" w14:textId="77777777">
            <w:pPr>
              <w:pStyle w:val="Standard"/>
              <w:jc w:val="both"/>
              <w:rPr>
                <w:rFonts w:ascii="Times New Roman" w:hAnsi="Times New Roman" w:cs="Times New Roman"/>
                <w:b/>
              </w:rPr>
            </w:pPr>
            <w:r w:rsidRPr="00350861">
              <w:rPr>
                <w:rFonts w:ascii="Times New Roman" w:hAnsi="Times New Roman" w:cs="Times New Roman"/>
                <w:b/>
              </w:rPr>
              <w:lastRenderedPageBreak/>
              <w:t>Latvijas Lielo pilsētu asociācija</w:t>
            </w:r>
            <w:r>
              <w:rPr>
                <w:rFonts w:ascii="Times New Roman" w:hAnsi="Times New Roman" w:cs="Times New Roman"/>
                <w:b/>
              </w:rPr>
              <w:t xml:space="preserve"> (10.08.2020.)</w:t>
            </w:r>
          </w:p>
          <w:p w:rsidRPr="00350861" w:rsidR="007C238E" w:rsidP="00602047" w:rsidRDefault="007C238E" w14:paraId="398D3A25" w14:textId="77777777">
            <w:pPr>
              <w:pStyle w:val="Standard"/>
              <w:jc w:val="both"/>
              <w:rPr>
                <w:rFonts w:ascii="Times New Roman" w:hAnsi="Times New Roman" w:cs="Times New Roman"/>
                <w:b/>
              </w:rPr>
            </w:pPr>
          </w:p>
          <w:p w:rsidRPr="00350861" w:rsidR="007C238E" w:rsidP="00602047" w:rsidRDefault="007C238E" w14:paraId="79FC8058" w14:textId="77777777">
            <w:pPr>
              <w:pStyle w:val="Komentrateksts"/>
              <w:jc w:val="both"/>
              <w:rPr>
                <w:b/>
              </w:rPr>
            </w:pPr>
            <w:r w:rsidRPr="00350861">
              <w:rPr>
                <w:sz w:val="24"/>
                <w:szCs w:val="24"/>
              </w:rPr>
              <w:t xml:space="preserve">Cik pamatoti nepieciešams papildus noteikt šos objekta kodus? Līdz šim kodi netika </w:t>
            </w:r>
            <w:r w:rsidRPr="00350861">
              <w:rPr>
                <w:sz w:val="24"/>
                <w:szCs w:val="24"/>
              </w:rPr>
              <w:lastRenderedPageBreak/>
              <w:t>piemēroti. Vai esošām zemes vienībām, ēkām, būvēm, telpu grupām šie kodi automātiski tiks piešķirti Adrešu reģistra sistēmās? Noteikti šis slogs- manuāli piešķirt kodus jau esošiem adresācijas objektiem, nav uzliekams pašvaldībām.</w:t>
            </w:r>
          </w:p>
        </w:tc>
        <w:tc>
          <w:tcPr>
            <w:tcW w:w="3109" w:type="dxa"/>
            <w:gridSpan w:val="2"/>
            <w:tcBorders>
              <w:top w:val="single" w:color="000000" w:sz="6" w:space="0"/>
              <w:left w:val="single" w:color="000000" w:sz="6" w:space="0"/>
              <w:bottom w:val="single" w:color="000000" w:sz="6" w:space="0"/>
              <w:right w:val="single" w:color="000000" w:sz="6" w:space="0"/>
            </w:tcBorders>
          </w:tcPr>
          <w:p w:rsidRPr="00350861" w:rsidR="007C238E" w:rsidP="00602047" w:rsidRDefault="007C238E" w14:paraId="66D4A72D" w14:textId="77777777">
            <w:pPr>
              <w:pStyle w:val="naisc"/>
              <w:spacing w:before="0" w:after="0"/>
              <w:jc w:val="both"/>
              <w:rPr>
                <w:b/>
              </w:rPr>
            </w:pPr>
            <w:r w:rsidRPr="00350861">
              <w:rPr>
                <w:b/>
              </w:rPr>
              <w:lastRenderedPageBreak/>
              <w:t>Ņemts vērā</w:t>
            </w:r>
          </w:p>
          <w:p w:rsidRPr="00350861" w:rsidR="007C238E" w:rsidP="00602047" w:rsidRDefault="007C238E" w14:paraId="071E6941" w14:textId="77777777">
            <w:pPr>
              <w:pStyle w:val="naisc"/>
              <w:spacing w:before="0" w:after="0"/>
              <w:jc w:val="both"/>
              <w:rPr>
                <w:b/>
              </w:rPr>
            </w:pPr>
          </w:p>
          <w:p w:rsidRPr="00350861" w:rsidR="007C238E" w:rsidP="00602047" w:rsidRDefault="00BA571C" w14:paraId="34B8986A" w14:textId="7B57B442">
            <w:pPr>
              <w:pStyle w:val="naisc"/>
              <w:spacing w:before="0" w:after="0"/>
              <w:jc w:val="both"/>
              <w:rPr>
                <w:b/>
              </w:rPr>
            </w:pPr>
            <w:r>
              <w:t>A</w:t>
            </w:r>
            <w:r w:rsidRPr="00350861" w:rsidR="007C238E">
              <w:t>dresācijas objekt</w:t>
            </w:r>
            <w:r w:rsidR="001770E9">
              <w:t>u kodi</w:t>
            </w:r>
            <w:r>
              <w:t xml:space="preserve"> Valsts adrešu reģistra informācijas sistēmā (turpmāk – adrešu reģistrs)</w:t>
            </w:r>
            <w:r w:rsidRPr="00350861" w:rsidR="007C238E">
              <w:t xml:space="preserve"> tiek piešķirti </w:t>
            </w:r>
            <w:r w:rsidRPr="00350861" w:rsidR="007C238E">
              <w:lastRenderedPageBreak/>
              <w:t>automātiski. Pašvaldībām, piešķirot jaunu adresi, šis kods nav jāpiešķir. Pašvaldībām adresācijas objekta kods ir jānorāda tikai jau esošajām adresēm, gadījumā, ja tās tiek mainītas vai likvidētas. Šāda prasība ir arī šobrīd spēkā esošajos noteikumos, un tā neuzliek papildu slogu pašvaldībām.</w:t>
            </w:r>
          </w:p>
        </w:tc>
        <w:tc>
          <w:tcPr>
            <w:tcW w:w="3649" w:type="dxa"/>
            <w:tcBorders>
              <w:top w:val="single" w:color="auto" w:sz="4" w:space="0"/>
              <w:left w:val="single" w:color="auto" w:sz="4" w:space="0"/>
              <w:bottom w:val="single" w:color="auto" w:sz="4" w:space="0"/>
              <w:right w:val="single" w:color="auto" w:sz="4" w:space="0"/>
            </w:tcBorders>
          </w:tcPr>
          <w:p w:rsidRPr="00602047" w:rsidR="00602047" w:rsidP="00602047" w:rsidRDefault="00602047" w14:paraId="45026EA5" w14:textId="1960CF02">
            <w:pPr>
              <w:jc w:val="both"/>
              <w:rPr>
                <w:rFonts w:eastAsia="Calibri"/>
              </w:rPr>
            </w:pPr>
            <w:r w:rsidRPr="00602047">
              <w:rPr>
                <w:rFonts w:eastAsia="Calibri"/>
              </w:rPr>
              <w:lastRenderedPageBreak/>
              <w:t>3</w:t>
            </w:r>
            <w:r w:rsidR="00BA571C">
              <w:rPr>
                <w:rFonts w:eastAsia="Calibri"/>
              </w:rPr>
              <w:t>2</w:t>
            </w:r>
            <w:r w:rsidRPr="00602047">
              <w:rPr>
                <w:rFonts w:eastAsia="Calibri"/>
              </w:rPr>
              <w:t xml:space="preserve">. Pašvaldība lēmumu un informāciju par adreses piešķiršanu, maiņu, </w:t>
            </w:r>
            <w:r w:rsidR="00763985">
              <w:rPr>
                <w:rFonts w:eastAsia="Calibri"/>
              </w:rPr>
              <w:t xml:space="preserve">tai skaitā adreses </w:t>
            </w:r>
            <w:r w:rsidRPr="00602047">
              <w:rPr>
                <w:rFonts w:eastAsia="Calibri"/>
              </w:rPr>
              <w:t xml:space="preserve">pieraksta formas precizēšanu, likvidēšanu vai esošās adreses saglabāšanu viensētai, ēkai, apbūvei paredzētai </w:t>
            </w:r>
            <w:r w:rsidRPr="00602047">
              <w:rPr>
                <w:rFonts w:eastAsia="Calibri"/>
              </w:rPr>
              <w:lastRenderedPageBreak/>
              <w:t>zemes vienībai un telpu grupai sagatavo atbilstoši šo noteikumu 1. pielikumam, norādot:</w:t>
            </w:r>
          </w:p>
          <w:p w:rsidRPr="00602047" w:rsidR="00602047" w:rsidP="00602047" w:rsidRDefault="00602047" w14:paraId="5F8426EF" w14:textId="788F0315">
            <w:pPr>
              <w:jc w:val="both"/>
            </w:pPr>
            <w:r w:rsidRPr="00602047">
              <w:t>(..)</w:t>
            </w:r>
          </w:p>
          <w:p w:rsidRPr="00602047" w:rsidR="00602047" w:rsidP="00602047" w:rsidRDefault="00602047" w14:paraId="0541C11D" w14:textId="6A3089C0">
            <w:pPr>
              <w:jc w:val="both"/>
              <w:rPr>
                <w:rFonts w:eastAsia="Calibri"/>
              </w:rPr>
            </w:pPr>
            <w:r w:rsidRPr="00602047">
              <w:rPr>
                <w:rFonts w:eastAsia="Calibri"/>
              </w:rPr>
              <w:t>3</w:t>
            </w:r>
            <w:r w:rsidR="00BA571C">
              <w:rPr>
                <w:rFonts w:eastAsia="Calibri"/>
              </w:rPr>
              <w:t>2</w:t>
            </w:r>
            <w:r w:rsidRPr="00602047">
              <w:rPr>
                <w:rFonts w:eastAsia="Calibri"/>
              </w:rPr>
              <w:t>.5. esošā adresācijas objekta kodu adrešu klasifikatorā, ja tāds ir;</w:t>
            </w:r>
          </w:p>
          <w:p w:rsidRPr="00602047" w:rsidR="007C238E" w:rsidP="00602047" w:rsidRDefault="00602047" w14:paraId="33442CEA" w14:textId="2176247B">
            <w:pPr>
              <w:jc w:val="both"/>
            </w:pPr>
            <w:r w:rsidRPr="00602047">
              <w:t>(..).</w:t>
            </w:r>
          </w:p>
        </w:tc>
      </w:tr>
      <w:tr w:rsidRPr="00350861" w:rsidR="006D4E27" w:rsidTr="005F76F6" w14:paraId="64C4AC9B" w14:textId="77777777">
        <w:tc>
          <w:tcPr>
            <w:tcW w:w="756" w:type="dxa"/>
            <w:tcBorders>
              <w:top w:val="single" w:color="000000" w:sz="6" w:space="0"/>
              <w:left w:val="single" w:color="000000" w:sz="6" w:space="0"/>
              <w:bottom w:val="single" w:color="000000" w:sz="6" w:space="0"/>
              <w:right w:val="single" w:color="000000" w:sz="6" w:space="0"/>
            </w:tcBorders>
          </w:tcPr>
          <w:p w:rsidRPr="00350861" w:rsidR="007C238E" w:rsidP="00602047" w:rsidRDefault="00467389" w14:paraId="657F6815" w14:textId="7F2E79F9">
            <w:pPr>
              <w:pStyle w:val="naisc"/>
              <w:spacing w:before="0" w:after="0"/>
              <w:jc w:val="both"/>
            </w:pPr>
            <w:r>
              <w:lastRenderedPageBreak/>
              <w:t>6</w:t>
            </w:r>
            <w:r w:rsidRPr="00350861" w:rsidR="007C238E">
              <w:t>.</w:t>
            </w:r>
          </w:p>
        </w:tc>
        <w:tc>
          <w:tcPr>
            <w:tcW w:w="3631" w:type="dxa"/>
            <w:tcBorders>
              <w:top w:val="single" w:color="000000" w:sz="6" w:space="0"/>
              <w:left w:val="single" w:color="000000" w:sz="6" w:space="0"/>
              <w:bottom w:val="single" w:color="000000" w:sz="6" w:space="0"/>
              <w:right w:val="single" w:color="000000" w:sz="6" w:space="0"/>
            </w:tcBorders>
          </w:tcPr>
          <w:p w:rsidRPr="00350861" w:rsidR="007C238E" w:rsidP="00602047" w:rsidRDefault="007C238E" w14:paraId="63C8D81A" w14:textId="77777777">
            <w:pPr>
              <w:jc w:val="both"/>
            </w:pPr>
            <w:r w:rsidRPr="00350861">
              <w:rPr>
                <w:rFonts w:eastAsia="Calibri"/>
              </w:rPr>
              <w:t>42. Adreses pieraksta beigās norāda pasta indeksu.</w:t>
            </w:r>
          </w:p>
          <w:p w:rsidRPr="00350861" w:rsidR="007C238E" w:rsidP="00602047" w:rsidRDefault="007C238E" w14:paraId="2B173B8F" w14:textId="77777777">
            <w:pPr>
              <w:pStyle w:val="Komentrateksts"/>
              <w:jc w:val="both"/>
              <w:rPr>
                <w:bCs/>
                <w:sz w:val="24"/>
                <w:szCs w:val="24"/>
              </w:rPr>
            </w:pPr>
          </w:p>
          <w:p w:rsidRPr="00350861" w:rsidR="007C238E" w:rsidP="00602047" w:rsidRDefault="007C238E" w14:paraId="355495D2" w14:textId="77777777">
            <w:pPr>
              <w:jc w:val="both"/>
            </w:pPr>
            <w:r w:rsidRPr="00350861">
              <w:rPr>
                <w:rFonts w:eastAsia="Calibri"/>
              </w:rPr>
              <w:t>53.</w:t>
            </w:r>
            <w:r w:rsidRPr="00350861">
              <w:rPr>
                <w:rFonts w:eastAsia="Calibri"/>
                <w:lang w:eastAsia="en-US"/>
              </w:rPr>
              <w:t> </w:t>
            </w:r>
            <w:r w:rsidRPr="00350861">
              <w:rPr>
                <w:rFonts w:eastAsia="Calibri"/>
              </w:rPr>
              <w:t>Valsts adrešu reģistra informācijas sistēmā reģistrē informāciju:</w:t>
            </w:r>
          </w:p>
          <w:p w:rsidRPr="00350861" w:rsidR="007C238E" w:rsidP="00602047" w:rsidRDefault="007C238E" w14:paraId="09046DF6" w14:textId="77777777">
            <w:pPr>
              <w:pStyle w:val="Komentrateksts"/>
              <w:jc w:val="both"/>
              <w:rPr>
                <w:bCs/>
                <w:sz w:val="24"/>
                <w:szCs w:val="24"/>
              </w:rPr>
            </w:pPr>
            <w:r w:rsidRPr="00350861">
              <w:rPr>
                <w:bCs/>
                <w:sz w:val="24"/>
                <w:szCs w:val="24"/>
              </w:rPr>
              <w:t>(..)</w:t>
            </w:r>
          </w:p>
          <w:p w:rsidRPr="00350861" w:rsidR="007C238E" w:rsidP="00602047" w:rsidRDefault="007C238E" w14:paraId="09FB3396" w14:textId="77777777">
            <w:pPr>
              <w:jc w:val="both"/>
              <w:rPr>
                <w:rFonts w:eastAsia="Calibri"/>
              </w:rPr>
            </w:pPr>
            <w:r w:rsidRPr="00350861">
              <w:rPr>
                <w:rFonts w:eastAsia="Calibri"/>
              </w:rPr>
              <w:t>53.4. par pasta indeksiem – atbilstoši valsts akciju sabiedrības "Latvijas Pasts" informācijai.</w:t>
            </w:r>
          </w:p>
          <w:p w:rsidRPr="00350861" w:rsidR="007C238E" w:rsidP="00602047" w:rsidRDefault="007C238E" w14:paraId="04F6C455" w14:textId="77777777">
            <w:pPr>
              <w:jc w:val="both"/>
            </w:pPr>
          </w:p>
          <w:p w:rsidRPr="00350861" w:rsidR="007C238E" w:rsidP="00602047" w:rsidRDefault="007C238E" w14:paraId="09D6A542" w14:textId="77777777">
            <w:pPr>
              <w:jc w:val="both"/>
            </w:pPr>
            <w:r w:rsidRPr="00350861">
              <w:rPr>
                <w:rFonts w:eastAsia="Calibri"/>
              </w:rPr>
              <w:t>54. Valsts akciju sabiedrība "Latvijas Pasts" pēc Valsts zemes dienesta rakstiska pieprasījuma elektroniskā veidā sniedz aktuālas ziņas par pasta indeksu teritoriju robežām.</w:t>
            </w:r>
          </w:p>
        </w:tc>
        <w:tc>
          <w:tcPr>
            <w:tcW w:w="3128" w:type="dxa"/>
            <w:gridSpan w:val="2"/>
            <w:tcBorders>
              <w:top w:val="single" w:color="000000" w:sz="6" w:space="0"/>
              <w:left w:val="single" w:color="000000" w:sz="6" w:space="0"/>
              <w:bottom w:val="single" w:color="000000" w:sz="6" w:space="0"/>
              <w:right w:val="single" w:color="000000" w:sz="6" w:space="0"/>
            </w:tcBorders>
          </w:tcPr>
          <w:p w:rsidRPr="00350861" w:rsidR="007C238E" w:rsidP="00602047" w:rsidRDefault="007C238E" w14:paraId="0A8E872F" w14:textId="77777777">
            <w:pPr>
              <w:pStyle w:val="Standard"/>
              <w:jc w:val="both"/>
              <w:rPr>
                <w:rFonts w:ascii="Times New Roman" w:hAnsi="Times New Roman" w:cs="Times New Roman"/>
                <w:b/>
              </w:rPr>
            </w:pPr>
            <w:r w:rsidRPr="00350861">
              <w:rPr>
                <w:rFonts w:ascii="Times New Roman" w:hAnsi="Times New Roman" w:cs="Times New Roman"/>
                <w:b/>
              </w:rPr>
              <w:t>Latvijas Lielo pilsētu asociācija</w:t>
            </w:r>
            <w:r>
              <w:rPr>
                <w:rFonts w:ascii="Times New Roman" w:hAnsi="Times New Roman" w:cs="Times New Roman"/>
                <w:b/>
              </w:rPr>
              <w:t xml:space="preserve"> (10.08.2020.)</w:t>
            </w:r>
          </w:p>
          <w:p w:rsidRPr="00350861" w:rsidR="007C238E" w:rsidP="00602047" w:rsidRDefault="007C238E" w14:paraId="18E4BE04" w14:textId="77777777">
            <w:pPr>
              <w:pStyle w:val="Standard"/>
              <w:jc w:val="both"/>
              <w:rPr>
                <w:rFonts w:ascii="Times New Roman" w:hAnsi="Times New Roman" w:cs="Times New Roman"/>
                <w:b/>
              </w:rPr>
            </w:pPr>
          </w:p>
          <w:p w:rsidRPr="00350861" w:rsidR="007C238E" w:rsidP="00602047" w:rsidRDefault="007C238E" w14:paraId="1A5A4BD0" w14:textId="77777777">
            <w:pPr>
              <w:pStyle w:val="Komentrateksts"/>
              <w:jc w:val="both"/>
              <w:rPr>
                <w:b/>
              </w:rPr>
            </w:pPr>
            <w:r w:rsidRPr="00350861">
              <w:rPr>
                <w:bCs/>
                <w:sz w:val="24"/>
                <w:szCs w:val="24"/>
              </w:rPr>
              <w:t>Līdz šim Adresācijas noteikumos informāciju no Latvijas Pasta ieguva Adrešu reģistrs, kas arī Noteikumu projektā paredzēts 54. punktā. Tad punkts Nr. 42 (8. lpp.) būtu svītrojams, jo pašvaldībai nav uzdota saikne ar Latvijas Pastu, līdz ar ko nebūtu jānorāda pasta indekss.</w:t>
            </w:r>
          </w:p>
        </w:tc>
        <w:tc>
          <w:tcPr>
            <w:tcW w:w="3109" w:type="dxa"/>
            <w:gridSpan w:val="2"/>
            <w:tcBorders>
              <w:top w:val="single" w:color="000000" w:sz="6" w:space="0"/>
              <w:left w:val="single" w:color="000000" w:sz="6" w:space="0"/>
              <w:bottom w:val="single" w:color="000000" w:sz="6" w:space="0"/>
              <w:right w:val="single" w:color="000000" w:sz="6" w:space="0"/>
            </w:tcBorders>
          </w:tcPr>
          <w:p w:rsidRPr="00350861" w:rsidR="007C238E" w:rsidP="00602047" w:rsidRDefault="007C238E" w14:paraId="151B326C" w14:textId="77777777">
            <w:pPr>
              <w:pStyle w:val="naisc"/>
              <w:spacing w:before="0" w:after="0"/>
              <w:jc w:val="both"/>
              <w:rPr>
                <w:b/>
              </w:rPr>
            </w:pPr>
            <w:r w:rsidRPr="00350861">
              <w:rPr>
                <w:b/>
              </w:rPr>
              <w:t>Ņemts vērā</w:t>
            </w:r>
          </w:p>
          <w:p w:rsidRPr="00350861" w:rsidR="007C238E" w:rsidP="00602047" w:rsidRDefault="007C238E" w14:paraId="4F6A1421" w14:textId="77777777">
            <w:pPr>
              <w:pStyle w:val="naisc"/>
              <w:spacing w:before="0" w:after="0"/>
              <w:jc w:val="both"/>
              <w:rPr>
                <w:b/>
              </w:rPr>
            </w:pPr>
          </w:p>
          <w:p w:rsidRPr="00350861" w:rsidR="007C238E" w:rsidP="00602047" w:rsidRDefault="007C238E" w14:paraId="339306FD" w14:textId="55DCA0ED">
            <w:pPr>
              <w:pStyle w:val="naisc"/>
              <w:spacing w:before="0" w:after="0"/>
              <w:jc w:val="both"/>
              <w:rPr>
                <w:b/>
              </w:rPr>
            </w:pPr>
            <w:r w:rsidRPr="00350861">
              <w:rPr>
                <w:bCs/>
              </w:rPr>
              <w:t>Informācija, kas pašvaldībām jānorāda lēmumā par adreses piešķiršanu, maiņu vai likvidēšanu, ir noteikta noteikumu projekta 3</w:t>
            </w:r>
            <w:r w:rsidR="00BA571C">
              <w:rPr>
                <w:bCs/>
              </w:rPr>
              <w:t>2</w:t>
            </w:r>
            <w:r w:rsidRPr="00350861">
              <w:rPr>
                <w:bCs/>
              </w:rPr>
              <w:t xml:space="preserve">. punktā, kas neparedz pašvaldībām iesniegt informāciju par pasta indeksiem. Pasta indeksus tāpat kā līdz šim </w:t>
            </w:r>
            <w:r w:rsidR="00BA571C">
              <w:rPr>
                <w:bCs/>
              </w:rPr>
              <w:t>Valsts zemes d</w:t>
            </w:r>
            <w:r w:rsidRPr="00350861">
              <w:rPr>
                <w:bCs/>
              </w:rPr>
              <w:t>ienests</w:t>
            </w:r>
            <w:r w:rsidR="00BA571C">
              <w:rPr>
                <w:bCs/>
              </w:rPr>
              <w:t xml:space="preserve"> (turpmāk – Dienests)</w:t>
            </w:r>
            <w:r w:rsidRPr="00350861">
              <w:rPr>
                <w:bCs/>
              </w:rPr>
              <w:t xml:space="preserve"> reģistrēs </w:t>
            </w:r>
            <w:r w:rsidRPr="00350861">
              <w:t xml:space="preserve">atbilstoši valsts akciju sabiedrības "Latvijas Pasts" informācijai. </w:t>
            </w:r>
            <w:r w:rsidRPr="00350861">
              <w:rPr>
                <w:bCs/>
              </w:rPr>
              <w:t>Savukārt noteikumu projekta 4</w:t>
            </w:r>
            <w:r w:rsidR="00BA571C">
              <w:rPr>
                <w:bCs/>
              </w:rPr>
              <w:t>2</w:t>
            </w:r>
            <w:r w:rsidRPr="00350861">
              <w:rPr>
                <w:bCs/>
              </w:rPr>
              <w:t>. punkts nosaka, ka dokumentos, piemēram, līgumos, adreses pieraksta beigās norāda pasta indeksu.</w:t>
            </w:r>
          </w:p>
        </w:tc>
        <w:tc>
          <w:tcPr>
            <w:tcW w:w="3649" w:type="dxa"/>
            <w:tcBorders>
              <w:top w:val="single" w:color="auto" w:sz="4" w:space="0"/>
              <w:left w:val="single" w:color="auto" w:sz="4" w:space="0"/>
              <w:bottom w:val="single" w:color="auto" w:sz="4" w:space="0"/>
              <w:right w:val="single" w:color="auto" w:sz="4" w:space="0"/>
            </w:tcBorders>
          </w:tcPr>
          <w:p w:rsidRPr="00350861" w:rsidR="007C238E" w:rsidP="00602047" w:rsidRDefault="007C238E" w14:paraId="2A7FD8F3" w14:textId="0C16922C">
            <w:pPr>
              <w:jc w:val="both"/>
            </w:pPr>
            <w:r w:rsidRPr="00350861">
              <w:rPr>
                <w:rFonts w:eastAsia="Calibri"/>
              </w:rPr>
              <w:t>4</w:t>
            </w:r>
            <w:r w:rsidR="00BA571C">
              <w:rPr>
                <w:rFonts w:eastAsia="Calibri"/>
              </w:rPr>
              <w:t>2</w:t>
            </w:r>
            <w:r w:rsidRPr="00350861">
              <w:rPr>
                <w:rFonts w:eastAsia="Calibri"/>
              </w:rPr>
              <w:t>. Adreses pieraksta beigās norāda pasta indeksu.</w:t>
            </w:r>
          </w:p>
          <w:p w:rsidRPr="00350861" w:rsidR="007C238E" w:rsidP="00602047" w:rsidRDefault="007C238E" w14:paraId="05B2AF3C" w14:textId="77777777">
            <w:pPr>
              <w:pStyle w:val="Komentrateksts"/>
              <w:jc w:val="both"/>
              <w:rPr>
                <w:bCs/>
                <w:sz w:val="24"/>
                <w:szCs w:val="24"/>
              </w:rPr>
            </w:pPr>
          </w:p>
          <w:p w:rsidRPr="00350861" w:rsidR="007C238E" w:rsidP="00602047" w:rsidRDefault="007C238E" w14:paraId="32F932D1" w14:textId="58F24EF1">
            <w:pPr>
              <w:jc w:val="both"/>
            </w:pPr>
            <w:r w:rsidRPr="00350861">
              <w:rPr>
                <w:rFonts w:eastAsia="Calibri"/>
              </w:rPr>
              <w:t>5</w:t>
            </w:r>
            <w:r w:rsidR="00BA571C">
              <w:rPr>
                <w:rFonts w:eastAsia="Calibri"/>
              </w:rPr>
              <w:t>3</w:t>
            </w:r>
            <w:r w:rsidRPr="00350861">
              <w:rPr>
                <w:rFonts w:eastAsia="Calibri"/>
              </w:rPr>
              <w:t>.</w:t>
            </w:r>
            <w:r w:rsidRPr="00350861">
              <w:rPr>
                <w:rFonts w:eastAsia="Calibri"/>
                <w:lang w:eastAsia="en-US"/>
              </w:rPr>
              <w:t> </w:t>
            </w:r>
            <w:r w:rsidRPr="00350861">
              <w:rPr>
                <w:rFonts w:eastAsia="Calibri"/>
              </w:rPr>
              <w:t>Valsts adrešu reģistra informācijas sistēmā reģistrē informāciju:</w:t>
            </w:r>
          </w:p>
          <w:p w:rsidRPr="00350861" w:rsidR="007C238E" w:rsidP="00602047" w:rsidRDefault="007C238E" w14:paraId="1D1F413D" w14:textId="77777777">
            <w:pPr>
              <w:pStyle w:val="Komentrateksts"/>
              <w:jc w:val="both"/>
              <w:rPr>
                <w:bCs/>
                <w:sz w:val="24"/>
                <w:szCs w:val="24"/>
              </w:rPr>
            </w:pPr>
            <w:r w:rsidRPr="00350861">
              <w:rPr>
                <w:bCs/>
                <w:sz w:val="24"/>
                <w:szCs w:val="24"/>
              </w:rPr>
              <w:t>(..)</w:t>
            </w:r>
          </w:p>
          <w:p w:rsidRPr="00350861" w:rsidR="007C238E" w:rsidP="00602047" w:rsidRDefault="007C238E" w14:paraId="5316754F" w14:textId="62CB4CCA">
            <w:pPr>
              <w:jc w:val="both"/>
              <w:rPr>
                <w:rFonts w:eastAsia="Calibri"/>
              </w:rPr>
            </w:pPr>
            <w:r w:rsidRPr="00350861">
              <w:rPr>
                <w:rFonts w:eastAsia="Calibri"/>
              </w:rPr>
              <w:t>5</w:t>
            </w:r>
            <w:r w:rsidR="00BA571C">
              <w:rPr>
                <w:rFonts w:eastAsia="Calibri"/>
              </w:rPr>
              <w:t>3</w:t>
            </w:r>
            <w:r w:rsidRPr="00350861">
              <w:rPr>
                <w:rFonts w:eastAsia="Calibri"/>
              </w:rPr>
              <w:t>.4. par pasta indeksiem – atbilstoši valsts akciju sabiedrības "Latvijas Pasts" informācijai.</w:t>
            </w:r>
          </w:p>
          <w:p w:rsidRPr="00350861" w:rsidR="007C238E" w:rsidP="00602047" w:rsidRDefault="007C238E" w14:paraId="1F9F41BA" w14:textId="77777777">
            <w:pPr>
              <w:jc w:val="both"/>
            </w:pPr>
          </w:p>
          <w:p w:rsidRPr="00350861" w:rsidR="007C238E" w:rsidP="00602047" w:rsidRDefault="007C238E" w14:paraId="3BA930DF" w14:textId="2C4DC809">
            <w:pPr>
              <w:jc w:val="both"/>
            </w:pPr>
            <w:r w:rsidRPr="00350861">
              <w:rPr>
                <w:rFonts w:eastAsia="Calibri"/>
              </w:rPr>
              <w:t>5</w:t>
            </w:r>
            <w:r w:rsidR="00BA571C">
              <w:rPr>
                <w:rFonts w:eastAsia="Calibri"/>
              </w:rPr>
              <w:t>4</w:t>
            </w:r>
            <w:r w:rsidRPr="00350861">
              <w:rPr>
                <w:rFonts w:eastAsia="Calibri"/>
              </w:rPr>
              <w:t>. Valsts akciju sabiedrība "Latvijas Pasts" pēc Valsts zemes dienesta rakstiska pieprasījuma elektroniskā veidā sniedz aktuālas ziņas par pasta indeksu teritoriju robežām.</w:t>
            </w:r>
          </w:p>
        </w:tc>
      </w:tr>
      <w:tr w:rsidRPr="00350861" w:rsidR="006D4E27" w:rsidTr="005F76F6" w14:paraId="6BC5C146" w14:textId="77777777">
        <w:tc>
          <w:tcPr>
            <w:tcW w:w="756" w:type="dxa"/>
            <w:tcBorders>
              <w:top w:val="single" w:color="000000" w:sz="6" w:space="0"/>
              <w:left w:val="single" w:color="000000" w:sz="6" w:space="0"/>
              <w:bottom w:val="single" w:color="000000" w:sz="6" w:space="0"/>
              <w:right w:val="single" w:color="000000" w:sz="6" w:space="0"/>
            </w:tcBorders>
          </w:tcPr>
          <w:p w:rsidRPr="00350861" w:rsidR="007C238E" w:rsidP="00602047" w:rsidRDefault="0007674E" w14:paraId="13A93DFA" w14:textId="2E3E7917">
            <w:pPr>
              <w:pStyle w:val="naisc"/>
              <w:spacing w:before="0" w:after="0"/>
              <w:jc w:val="both"/>
            </w:pPr>
            <w:r>
              <w:lastRenderedPageBreak/>
              <w:t>7</w:t>
            </w:r>
            <w:r w:rsidRPr="00350861" w:rsidR="007C238E">
              <w:t>.</w:t>
            </w:r>
          </w:p>
        </w:tc>
        <w:tc>
          <w:tcPr>
            <w:tcW w:w="3631" w:type="dxa"/>
            <w:tcBorders>
              <w:top w:val="single" w:color="000000" w:sz="6" w:space="0"/>
              <w:left w:val="single" w:color="000000" w:sz="6" w:space="0"/>
              <w:bottom w:val="single" w:color="000000" w:sz="6" w:space="0"/>
              <w:right w:val="single" w:color="000000" w:sz="6" w:space="0"/>
            </w:tcBorders>
          </w:tcPr>
          <w:p w:rsidRPr="00350861" w:rsidR="007C238E" w:rsidP="00602047" w:rsidRDefault="007C238E" w14:paraId="5EBB6880" w14:textId="77777777">
            <w:pPr>
              <w:jc w:val="both"/>
            </w:pPr>
            <w:r w:rsidRPr="00350861">
              <w:rPr>
                <w:rFonts w:eastAsia="Calibri"/>
              </w:rPr>
              <w:t>53.</w:t>
            </w:r>
            <w:r w:rsidRPr="00350861">
              <w:rPr>
                <w:rFonts w:eastAsia="Calibri"/>
                <w:lang w:eastAsia="en-US"/>
              </w:rPr>
              <w:t> </w:t>
            </w:r>
            <w:r w:rsidRPr="00350861">
              <w:rPr>
                <w:rFonts w:eastAsia="Calibri"/>
              </w:rPr>
              <w:t>Valsts adrešu reģistra informācijas sistēmā reģistrē informāciju:</w:t>
            </w:r>
          </w:p>
          <w:p w:rsidRPr="00350861" w:rsidR="007C238E" w:rsidP="00602047" w:rsidRDefault="007C238E" w14:paraId="56A4D7AE" w14:textId="77777777">
            <w:pPr>
              <w:jc w:val="both"/>
              <w:rPr>
                <w:rFonts w:eastAsia="Calibri"/>
              </w:rPr>
            </w:pPr>
            <w:r w:rsidRPr="00350861">
              <w:rPr>
                <w:rFonts w:eastAsia="Calibri"/>
              </w:rPr>
              <w:t>(..)</w:t>
            </w:r>
          </w:p>
          <w:p w:rsidRPr="00350861" w:rsidR="007C238E" w:rsidP="00602047" w:rsidRDefault="007C238E" w14:paraId="0CF31E9B" w14:textId="77777777">
            <w:pPr>
              <w:jc w:val="both"/>
            </w:pPr>
            <w:r w:rsidRPr="00350861">
              <w:rPr>
                <w:rFonts w:eastAsia="Calibri"/>
              </w:rPr>
              <w:t xml:space="preserve">53.3. par viensētas, ēkas, apbūvei paredzētas zemes vienības un telpu grupas adreses piešķiršanu, maiņu vai likvidēšanu, pamatojoties uz pašvaldības lēmumu vai sniegto informāciju, </w:t>
            </w:r>
            <w:r w:rsidRPr="00350861">
              <w:t>izņemot, ja telpu grupu dzēš Kadastra informācijas sistēmā;</w:t>
            </w:r>
          </w:p>
          <w:p w:rsidRPr="00350861" w:rsidR="007C238E" w:rsidP="00602047" w:rsidRDefault="007C238E" w14:paraId="65E9E577" w14:textId="77777777">
            <w:pPr>
              <w:jc w:val="both"/>
            </w:pPr>
            <w:r w:rsidRPr="00350861">
              <w:t>(..).</w:t>
            </w:r>
          </w:p>
        </w:tc>
        <w:tc>
          <w:tcPr>
            <w:tcW w:w="3128" w:type="dxa"/>
            <w:gridSpan w:val="2"/>
            <w:tcBorders>
              <w:top w:val="single" w:color="000000" w:sz="6" w:space="0"/>
              <w:left w:val="single" w:color="000000" w:sz="6" w:space="0"/>
              <w:bottom w:val="single" w:color="000000" w:sz="6" w:space="0"/>
              <w:right w:val="single" w:color="000000" w:sz="6" w:space="0"/>
            </w:tcBorders>
          </w:tcPr>
          <w:p w:rsidRPr="00350861" w:rsidR="007C238E" w:rsidP="00602047" w:rsidRDefault="007C238E" w14:paraId="5914F92B" w14:textId="77777777">
            <w:pPr>
              <w:pStyle w:val="Standard"/>
              <w:jc w:val="both"/>
              <w:rPr>
                <w:rFonts w:ascii="Times New Roman" w:hAnsi="Times New Roman" w:cs="Times New Roman"/>
                <w:b/>
              </w:rPr>
            </w:pPr>
            <w:r w:rsidRPr="00350861">
              <w:rPr>
                <w:rFonts w:ascii="Times New Roman" w:hAnsi="Times New Roman" w:cs="Times New Roman"/>
                <w:b/>
              </w:rPr>
              <w:t>Latvijas Lielo pilsētu asociācija</w:t>
            </w:r>
            <w:r>
              <w:rPr>
                <w:rFonts w:ascii="Times New Roman" w:hAnsi="Times New Roman" w:cs="Times New Roman"/>
                <w:b/>
              </w:rPr>
              <w:t xml:space="preserve"> (10.08.2020.)</w:t>
            </w:r>
          </w:p>
          <w:p w:rsidRPr="00350861" w:rsidR="007C238E" w:rsidP="00602047" w:rsidRDefault="007C238E" w14:paraId="14A7D8E4" w14:textId="77777777">
            <w:pPr>
              <w:pStyle w:val="Standard"/>
              <w:jc w:val="both"/>
              <w:rPr>
                <w:rFonts w:ascii="Times New Roman" w:hAnsi="Times New Roman" w:cs="Times New Roman"/>
                <w:b/>
              </w:rPr>
            </w:pPr>
          </w:p>
          <w:p w:rsidRPr="00350861" w:rsidR="007C238E" w:rsidP="00602047" w:rsidRDefault="007C238E" w14:paraId="06385662" w14:textId="77777777">
            <w:pPr>
              <w:jc w:val="both"/>
              <w:rPr>
                <w:b/>
              </w:rPr>
            </w:pPr>
            <w:r w:rsidRPr="00350861">
              <w:t>Nepieciešams paziņojums pašvaldībai, ja telpu grupa tiek dzēsta no Kadastra informācijas sistēmas.</w:t>
            </w:r>
          </w:p>
        </w:tc>
        <w:tc>
          <w:tcPr>
            <w:tcW w:w="3109" w:type="dxa"/>
            <w:gridSpan w:val="2"/>
            <w:tcBorders>
              <w:top w:val="single" w:color="000000" w:sz="6" w:space="0"/>
              <w:left w:val="single" w:color="000000" w:sz="6" w:space="0"/>
              <w:bottom w:val="single" w:color="000000" w:sz="6" w:space="0"/>
              <w:right w:val="single" w:color="000000" w:sz="6" w:space="0"/>
            </w:tcBorders>
          </w:tcPr>
          <w:p w:rsidRPr="00350861" w:rsidR="007C238E" w:rsidP="00602047" w:rsidRDefault="007C238E" w14:paraId="3A569FE1" w14:textId="77777777">
            <w:pPr>
              <w:pStyle w:val="naisc"/>
              <w:spacing w:before="0" w:after="0"/>
              <w:jc w:val="both"/>
              <w:rPr>
                <w:b/>
              </w:rPr>
            </w:pPr>
            <w:r w:rsidRPr="00350861">
              <w:rPr>
                <w:b/>
              </w:rPr>
              <w:t>Ņemts vērā</w:t>
            </w:r>
          </w:p>
          <w:p w:rsidRPr="00350861" w:rsidR="007C238E" w:rsidP="00602047" w:rsidRDefault="007C238E" w14:paraId="28405002" w14:textId="77777777">
            <w:pPr>
              <w:pStyle w:val="naisc"/>
              <w:spacing w:before="0" w:after="0"/>
              <w:jc w:val="both"/>
              <w:rPr>
                <w:b/>
              </w:rPr>
            </w:pPr>
          </w:p>
          <w:p w:rsidRPr="00350861" w:rsidR="007C238E" w:rsidP="00602047" w:rsidRDefault="007C238E" w14:paraId="464A2B54" w14:textId="77777777">
            <w:pPr>
              <w:pStyle w:val="naisc"/>
              <w:spacing w:before="0" w:after="0"/>
              <w:jc w:val="both"/>
              <w:rPr>
                <w:b/>
              </w:rPr>
            </w:pPr>
            <w:r w:rsidRPr="00350861">
              <w:t xml:space="preserve">Ņemot vērā, ka Administratīvo teritoriju un apdzīvoto vietu likuma 11. panta trešajā daļā jau ir noteikts, ka Dienests likvidē telpu grupas adresi </w:t>
            </w:r>
            <w:r w:rsidRPr="00350861">
              <w:rPr>
                <w:b/>
              </w:rPr>
              <w:t>un par to paziņo pašvaldībai</w:t>
            </w:r>
            <w:r w:rsidRPr="00350861">
              <w:t>, ja telpu grupu dzēš Nekustamā īpašuma valsts kadastra informācijas sistēmā, tad, lai normas nedublētos, nav nepieciešams šādu normu iekļaut noteikumu projektā.</w:t>
            </w:r>
          </w:p>
        </w:tc>
        <w:tc>
          <w:tcPr>
            <w:tcW w:w="3649" w:type="dxa"/>
            <w:tcBorders>
              <w:top w:val="single" w:color="auto" w:sz="4" w:space="0"/>
              <w:left w:val="single" w:color="auto" w:sz="4" w:space="0"/>
              <w:bottom w:val="single" w:color="auto" w:sz="4" w:space="0"/>
              <w:right w:val="single" w:color="auto" w:sz="4" w:space="0"/>
            </w:tcBorders>
          </w:tcPr>
          <w:p w:rsidRPr="00350861" w:rsidR="007C238E" w:rsidP="00602047" w:rsidRDefault="007C238E" w14:paraId="266CFDC0" w14:textId="5D5BF222">
            <w:pPr>
              <w:jc w:val="both"/>
            </w:pPr>
            <w:r w:rsidRPr="00350861">
              <w:rPr>
                <w:rFonts w:eastAsia="Calibri"/>
              </w:rPr>
              <w:t>5</w:t>
            </w:r>
            <w:r w:rsidR="00BA571C">
              <w:rPr>
                <w:rFonts w:eastAsia="Calibri"/>
              </w:rPr>
              <w:t>3</w:t>
            </w:r>
            <w:r w:rsidRPr="00350861">
              <w:rPr>
                <w:rFonts w:eastAsia="Calibri"/>
              </w:rPr>
              <w:t>.</w:t>
            </w:r>
            <w:r w:rsidRPr="00350861">
              <w:rPr>
                <w:rFonts w:eastAsia="Calibri"/>
                <w:lang w:eastAsia="en-US"/>
              </w:rPr>
              <w:t> </w:t>
            </w:r>
            <w:r w:rsidRPr="00350861">
              <w:rPr>
                <w:rFonts w:eastAsia="Calibri"/>
              </w:rPr>
              <w:t>Valsts adrešu reģistra informācijas sistēmā reģistrē informāciju:</w:t>
            </w:r>
          </w:p>
          <w:p w:rsidRPr="00350861" w:rsidR="007C238E" w:rsidP="00602047" w:rsidRDefault="007C238E" w14:paraId="3E4F661F" w14:textId="77777777">
            <w:pPr>
              <w:jc w:val="both"/>
              <w:rPr>
                <w:rFonts w:eastAsia="Calibri"/>
              </w:rPr>
            </w:pPr>
            <w:r w:rsidRPr="00350861">
              <w:rPr>
                <w:rFonts w:eastAsia="Calibri"/>
              </w:rPr>
              <w:t>(..)</w:t>
            </w:r>
          </w:p>
          <w:p w:rsidRPr="00350861" w:rsidR="007C238E" w:rsidP="00602047" w:rsidRDefault="007C238E" w14:paraId="070D9605" w14:textId="2B64F212">
            <w:pPr>
              <w:jc w:val="both"/>
            </w:pPr>
            <w:r w:rsidRPr="00350861">
              <w:rPr>
                <w:rFonts w:eastAsia="Calibri"/>
              </w:rPr>
              <w:t>5</w:t>
            </w:r>
            <w:r w:rsidR="00BA571C">
              <w:rPr>
                <w:rFonts w:eastAsia="Calibri"/>
              </w:rPr>
              <w:t>3</w:t>
            </w:r>
            <w:r w:rsidRPr="00350861">
              <w:rPr>
                <w:rFonts w:eastAsia="Calibri"/>
              </w:rPr>
              <w:t xml:space="preserve">.3. par viensētas, ēkas, apbūvei paredzētas zemes vienības un telpu grupas adreses piešķiršanu, maiņu vai likvidēšanu, pamatojoties uz pašvaldības lēmumu vai sniegto informāciju, </w:t>
            </w:r>
            <w:r w:rsidRPr="00350861">
              <w:t>izņemot, ja telpu grupu dzēš Kadastra informācijas sistēmā;</w:t>
            </w:r>
          </w:p>
          <w:p w:rsidRPr="00350861" w:rsidR="007C238E" w:rsidP="00602047" w:rsidRDefault="007C238E" w14:paraId="2F4100BB" w14:textId="77777777">
            <w:pPr>
              <w:jc w:val="both"/>
            </w:pPr>
            <w:r w:rsidRPr="00350861">
              <w:t>(..).</w:t>
            </w:r>
          </w:p>
        </w:tc>
      </w:tr>
      <w:tr w:rsidRPr="00350861" w:rsidR="006D4E27" w:rsidTr="005F76F6" w14:paraId="676083D4" w14:textId="77777777">
        <w:tc>
          <w:tcPr>
            <w:tcW w:w="756" w:type="dxa"/>
            <w:tcBorders>
              <w:top w:val="single" w:color="000000" w:sz="6" w:space="0"/>
              <w:left w:val="single" w:color="000000" w:sz="6" w:space="0"/>
              <w:bottom w:val="single" w:color="000000" w:sz="6" w:space="0"/>
              <w:right w:val="single" w:color="000000" w:sz="6" w:space="0"/>
            </w:tcBorders>
          </w:tcPr>
          <w:p w:rsidRPr="00350861" w:rsidR="00DA3568" w:rsidP="00602047" w:rsidRDefault="0007674E" w14:paraId="26C54014" w14:textId="2DB840BF">
            <w:pPr>
              <w:pStyle w:val="naisc"/>
              <w:spacing w:before="0" w:after="0"/>
              <w:jc w:val="both"/>
            </w:pPr>
            <w:r>
              <w:t>8</w:t>
            </w:r>
            <w:r w:rsidRPr="00350861" w:rsidR="00DA3568">
              <w:t>.</w:t>
            </w:r>
          </w:p>
        </w:tc>
        <w:tc>
          <w:tcPr>
            <w:tcW w:w="3631" w:type="dxa"/>
            <w:tcBorders>
              <w:top w:val="single" w:color="000000" w:sz="6" w:space="0"/>
              <w:left w:val="single" w:color="000000" w:sz="6" w:space="0"/>
              <w:bottom w:val="single" w:color="000000" w:sz="6" w:space="0"/>
              <w:right w:val="single" w:color="000000" w:sz="6" w:space="0"/>
            </w:tcBorders>
          </w:tcPr>
          <w:p w:rsidRPr="00350861" w:rsidR="00DA3568" w:rsidP="00602047" w:rsidRDefault="00DA3568" w14:paraId="7837FE94" w14:textId="77777777">
            <w:pPr>
              <w:pStyle w:val="naisc"/>
              <w:spacing w:before="0" w:after="0"/>
              <w:jc w:val="both"/>
            </w:pPr>
            <w:r w:rsidRPr="00350861">
              <w:t>Iebildums par noteikumu projektu kopumā.</w:t>
            </w:r>
          </w:p>
        </w:tc>
        <w:tc>
          <w:tcPr>
            <w:tcW w:w="3128" w:type="dxa"/>
            <w:gridSpan w:val="2"/>
            <w:tcBorders>
              <w:top w:val="single" w:color="000000" w:sz="6" w:space="0"/>
              <w:left w:val="single" w:color="000000" w:sz="6" w:space="0"/>
              <w:bottom w:val="single" w:color="000000" w:sz="6" w:space="0"/>
              <w:right w:val="single" w:color="000000" w:sz="6" w:space="0"/>
            </w:tcBorders>
          </w:tcPr>
          <w:p w:rsidRPr="00350861" w:rsidR="00DA3568" w:rsidP="00602047" w:rsidRDefault="00DA3568" w14:paraId="172E6044" w14:textId="13BC7C60">
            <w:pPr>
              <w:pStyle w:val="naisc"/>
              <w:spacing w:before="0" w:after="0"/>
              <w:jc w:val="both"/>
              <w:rPr>
                <w:b/>
              </w:rPr>
            </w:pPr>
            <w:r w:rsidRPr="00350861">
              <w:rPr>
                <w:b/>
              </w:rPr>
              <w:t xml:space="preserve">Vides aizsardzības un reģionālās attīstības ministrija </w:t>
            </w:r>
            <w:r w:rsidR="00610631">
              <w:rPr>
                <w:b/>
              </w:rPr>
              <w:t>(</w:t>
            </w:r>
            <w:r w:rsidRPr="00350861">
              <w:rPr>
                <w:b/>
              </w:rPr>
              <w:t>05.08.2019.</w:t>
            </w:r>
            <w:r w:rsidR="00610631">
              <w:rPr>
                <w:b/>
              </w:rPr>
              <w:t>)</w:t>
            </w:r>
          </w:p>
          <w:p w:rsidRPr="00350861" w:rsidR="00302463" w:rsidP="00602047" w:rsidRDefault="00302463" w14:paraId="47F8431E" w14:textId="77777777">
            <w:pPr>
              <w:pStyle w:val="naisc"/>
              <w:spacing w:before="0" w:after="0"/>
              <w:jc w:val="both"/>
              <w:rPr>
                <w:b/>
              </w:rPr>
            </w:pPr>
          </w:p>
          <w:p w:rsidR="00DA3568" w:rsidP="00602047" w:rsidRDefault="00DA3568" w14:paraId="1EEEB186" w14:textId="121CCB0A">
            <w:pPr>
              <w:pStyle w:val="naisc"/>
              <w:spacing w:before="0" w:after="0"/>
              <w:jc w:val="both"/>
            </w:pPr>
            <w:r w:rsidRPr="00350861">
              <w:t xml:space="preserve">Lūdzu sniegt skaidrojumu, kāpēc no noteikumu projekta ir izņemti punkti, kas reglamentēja Adrešu reģistra datu publicēšanu Atvērto datu portālā, ja noteikumu projekta anotācijas iepriekšējā redakcijā bija norādīts: </w:t>
            </w:r>
            <w:r w:rsidRPr="00350861" w:rsidR="00400232">
              <w:t>"</w:t>
            </w:r>
            <w:r w:rsidRPr="00350861">
              <w:t xml:space="preserve">Lai īstenotu adrešu datu publicēšanu atvērto datu veidā – izpēti, atvērto datu bezmaksas apmaiņas servisa izstrādi un tehniskā </w:t>
            </w:r>
            <w:r w:rsidRPr="00350861">
              <w:lastRenderedPageBreak/>
              <w:t>nodrošinājuma iegādi, 2019. gadā Dienests segs izmaksas no iepriekšējos periodos uzkrātajiem virsplāna pašu ieņēmumiem par sniegtajiem maksas pakalpojumiem 73 930 </w:t>
            </w:r>
            <w:proofErr w:type="spellStart"/>
            <w:r w:rsidRPr="00350861">
              <w:t>euro</w:t>
            </w:r>
            <w:proofErr w:type="spellEnd"/>
            <w:r w:rsidRPr="00350861">
              <w:t xml:space="preserve"> apmērā.</w:t>
            </w:r>
            <w:r w:rsidRPr="00350861" w:rsidR="00400232">
              <w:t>"</w:t>
            </w:r>
            <w:r w:rsidRPr="00350861">
              <w:t xml:space="preserve"> Ņemot vērā iepriekš sniegto informāciju, var izdarīt secinājumu, ka Valsts zemes dienests bija atradis finanšu līdzekļus Adrešu reģistra datu publicēšanai Atvērto datu portālā.</w:t>
            </w:r>
          </w:p>
          <w:p w:rsidRPr="00350861" w:rsidR="005D6851" w:rsidP="00602047" w:rsidRDefault="005D6851" w14:paraId="75A60330" w14:textId="77777777">
            <w:pPr>
              <w:pStyle w:val="naisc"/>
              <w:spacing w:before="0" w:after="0"/>
              <w:jc w:val="both"/>
            </w:pPr>
          </w:p>
          <w:p w:rsidR="00DA3568" w:rsidP="00602047" w:rsidRDefault="00DA3568" w14:paraId="2A72909C" w14:textId="7CD5505B">
            <w:pPr>
              <w:pStyle w:val="naisc"/>
              <w:spacing w:before="0" w:after="0"/>
              <w:jc w:val="both"/>
              <w:rPr>
                <w:b/>
              </w:rPr>
            </w:pPr>
            <w:r w:rsidRPr="00350861">
              <w:rPr>
                <w:b/>
              </w:rPr>
              <w:t>Vides aizsardzības un reģionālās attīstības ministrija 17.09.2019.</w:t>
            </w:r>
          </w:p>
          <w:p w:rsidRPr="00350861" w:rsidR="005D6851" w:rsidP="00602047" w:rsidRDefault="005D6851" w14:paraId="1E78A015" w14:textId="77777777">
            <w:pPr>
              <w:pStyle w:val="naisc"/>
              <w:spacing w:before="0" w:after="0"/>
              <w:jc w:val="both"/>
              <w:rPr>
                <w:b/>
              </w:rPr>
            </w:pPr>
          </w:p>
          <w:p w:rsidRPr="00350861" w:rsidR="00DA3568" w:rsidP="00602047" w:rsidRDefault="00DA3568" w14:paraId="692FC4C7" w14:textId="04F7D151">
            <w:pPr>
              <w:pStyle w:val="naisc"/>
              <w:spacing w:before="0" w:after="0"/>
              <w:jc w:val="both"/>
              <w:rPr>
                <w:b/>
              </w:rPr>
            </w:pPr>
            <w:r w:rsidRPr="00350861">
              <w:t xml:space="preserve">VARAM informē, ka Ministru kabineta 2018.gada 6.februāra sēdē izskatītā informatīvā ziņojuma </w:t>
            </w:r>
            <w:r w:rsidRPr="00350861" w:rsidR="00400232">
              <w:t>"</w:t>
            </w:r>
            <w:r w:rsidRPr="00350861">
              <w:t xml:space="preserve">Par Ministru kabineta 2017. gada 25. jūlija sēdes </w:t>
            </w:r>
            <w:proofErr w:type="spellStart"/>
            <w:r w:rsidRPr="00350861">
              <w:t>protokollēmuma</w:t>
            </w:r>
            <w:proofErr w:type="spellEnd"/>
            <w:r w:rsidRPr="00350861">
              <w:t xml:space="preserve"> (prot. Nr. 37, 1.§) </w:t>
            </w:r>
            <w:r w:rsidRPr="00350861" w:rsidR="00400232">
              <w:t>"</w:t>
            </w:r>
            <w:r w:rsidRPr="00350861">
              <w:t xml:space="preserve">Noteikumu projekts </w:t>
            </w:r>
            <w:r w:rsidRPr="00350861" w:rsidR="00400232">
              <w:t>"</w:t>
            </w:r>
            <w:r w:rsidRPr="00350861">
              <w:t>Latvijas Ģeotelpiskās informācijas aģentūras maksas pakalpojumu cenrādis un tā piemērošanas kārtība</w:t>
            </w:r>
            <w:r w:rsidRPr="00350861" w:rsidR="00400232">
              <w:t>""</w:t>
            </w:r>
            <w:r w:rsidRPr="00350861">
              <w:t xml:space="preserve"> 3. punktā dotā uzdevuma </w:t>
            </w:r>
            <w:r w:rsidRPr="00350861">
              <w:lastRenderedPageBreak/>
              <w:t>izpildi</w:t>
            </w:r>
            <w:r w:rsidRPr="00350861" w:rsidR="00400232">
              <w:t>"</w:t>
            </w:r>
            <w:r w:rsidRPr="00350861">
              <w:t xml:space="preserve"> (turpmāk – IZ) mērķis bija nodot valsts rīcībā esošos ģeotelpiskos datus sabiedrībai bez maksas, tādā veidā radot priekšnosacījumus jaunu un inovatīvu produktu un pakalpojumu izstrādei vai esošo produktu un pakalpojumu attīstībai. Nosauktā IZ </w:t>
            </w:r>
            <w:proofErr w:type="spellStart"/>
            <w:r w:rsidRPr="00350861">
              <w:t>protokollēmumā</w:t>
            </w:r>
            <w:proofErr w:type="spellEnd"/>
            <w:r w:rsidRPr="00350861">
              <w:t xml:space="preserve"> uzdevums TM iesniegt Ministru kabinetā priekšlikumus grozījumiem normatīvajos aktos izrietēja no fakta, ka Adrešu reģistra dati tiktu nodoti sabiedrībai atvērto datu veidā. Pašreizējā Adresācijas noteikumu projekta redakcija ir izstrādāta, lai atrisinātu citus VZD darbības problemātiskos jautājumus, ignorējot IZ un </w:t>
            </w:r>
            <w:proofErr w:type="spellStart"/>
            <w:r w:rsidRPr="00350861">
              <w:t>protokollēmuma</w:t>
            </w:r>
            <w:proofErr w:type="spellEnd"/>
            <w:r w:rsidRPr="00350861">
              <w:t xml:space="preserve"> būtību.</w:t>
            </w:r>
          </w:p>
        </w:tc>
        <w:tc>
          <w:tcPr>
            <w:tcW w:w="3109" w:type="dxa"/>
            <w:gridSpan w:val="2"/>
            <w:tcBorders>
              <w:top w:val="single" w:color="000000" w:sz="6" w:space="0"/>
              <w:left w:val="single" w:color="000000" w:sz="6" w:space="0"/>
              <w:bottom w:val="single" w:color="000000" w:sz="6" w:space="0"/>
              <w:right w:val="single" w:color="000000" w:sz="6" w:space="0"/>
            </w:tcBorders>
          </w:tcPr>
          <w:p w:rsidRPr="00350861" w:rsidR="00DA3568" w:rsidP="00602047" w:rsidRDefault="00DA3568" w14:paraId="689CE959" w14:textId="1A33B908">
            <w:pPr>
              <w:pStyle w:val="naisc"/>
              <w:spacing w:before="0" w:after="0"/>
              <w:jc w:val="left"/>
              <w:rPr>
                <w:b/>
              </w:rPr>
            </w:pPr>
            <w:r w:rsidRPr="00350861">
              <w:rPr>
                <w:b/>
              </w:rPr>
              <w:lastRenderedPageBreak/>
              <w:t>Ņemts vērā</w:t>
            </w:r>
          </w:p>
          <w:p w:rsidRPr="00350861" w:rsidR="00302463" w:rsidP="00602047" w:rsidRDefault="00302463" w14:paraId="4D4E274C" w14:textId="77777777">
            <w:pPr>
              <w:pStyle w:val="naisc"/>
              <w:spacing w:before="0" w:after="0"/>
              <w:jc w:val="left"/>
              <w:rPr>
                <w:b/>
              </w:rPr>
            </w:pPr>
          </w:p>
          <w:p w:rsidRPr="00350861" w:rsidR="00DA3568" w:rsidP="00602047" w:rsidRDefault="00DA3568" w14:paraId="66B0DA1D" w14:textId="17C9C22D">
            <w:pPr>
              <w:pStyle w:val="naisc"/>
              <w:spacing w:before="0" w:after="0"/>
              <w:jc w:val="both"/>
              <w:rPr>
                <w:b/>
              </w:rPr>
            </w:pPr>
            <w:r w:rsidRPr="00350861">
              <w:t>Noteikumu projekts un anotācija precizēta, novēršot iebildumā aprakstīto problēmu.</w:t>
            </w:r>
          </w:p>
        </w:tc>
        <w:tc>
          <w:tcPr>
            <w:tcW w:w="3649" w:type="dxa"/>
            <w:tcBorders>
              <w:top w:val="single" w:color="auto" w:sz="4" w:space="0"/>
              <w:left w:val="single" w:color="auto" w:sz="4" w:space="0"/>
              <w:bottom w:val="single" w:color="auto" w:sz="4" w:space="0"/>
              <w:right w:val="single" w:color="auto" w:sz="4" w:space="0"/>
            </w:tcBorders>
          </w:tcPr>
          <w:p w:rsidRPr="00350861" w:rsidR="00DA3568" w:rsidP="00602047" w:rsidRDefault="00AE721D" w14:paraId="322AF258" w14:textId="5AA76FB5">
            <w:pPr>
              <w:jc w:val="both"/>
              <w:rPr>
                <w:rFonts w:eastAsiaTheme="minorHAnsi"/>
              </w:rPr>
            </w:pPr>
            <w:r w:rsidRPr="00350861">
              <w:t>6</w:t>
            </w:r>
            <w:r w:rsidR="00BA571C">
              <w:t>3</w:t>
            </w:r>
            <w:r w:rsidRPr="00350861" w:rsidR="00DA3568">
              <w:rPr>
                <w:rFonts w:eastAsiaTheme="minorHAnsi"/>
              </w:rPr>
              <w:t>. Valsts zemes dienests tīmekļvietnē</w:t>
            </w:r>
            <w:r w:rsidRPr="00350861" w:rsidR="00DA3568">
              <w:rPr>
                <w:rFonts w:eastAsiaTheme="minorHAnsi"/>
                <w:lang w:eastAsia="en-US"/>
              </w:rPr>
              <w:t>, kurā saskaņā ar normatīvajiem aktiem atvērto datu ievietošanas internetā jomā publicējami atvērtie dati, bez maksas nodrošina piekļuvi šādiem adrešu reģistra datiem, tajā skaitā administratīvo teritoriju un to teritoriālo vienību robežu datiem, atvērto datu veidā</w:t>
            </w:r>
            <w:r w:rsidRPr="00350861" w:rsidR="00DA3568">
              <w:rPr>
                <w:rFonts w:eastAsiaTheme="minorHAnsi"/>
              </w:rPr>
              <w:t>:</w:t>
            </w:r>
          </w:p>
          <w:p w:rsidRPr="00350861" w:rsidR="00DA3568" w:rsidP="00602047" w:rsidRDefault="00AE721D" w14:paraId="349FE413" w14:textId="6475646B">
            <w:pPr>
              <w:jc w:val="both"/>
              <w:rPr>
                <w:rFonts w:eastAsiaTheme="minorHAnsi"/>
                <w:lang w:eastAsia="en-US"/>
              </w:rPr>
            </w:pPr>
            <w:r w:rsidRPr="00350861">
              <w:rPr>
                <w:rFonts w:eastAsiaTheme="minorHAnsi"/>
              </w:rPr>
              <w:t>6</w:t>
            </w:r>
            <w:r w:rsidR="00BA571C">
              <w:rPr>
                <w:rFonts w:eastAsiaTheme="minorHAnsi"/>
              </w:rPr>
              <w:t>3</w:t>
            </w:r>
            <w:r w:rsidRPr="00350861" w:rsidR="00DA3568">
              <w:rPr>
                <w:rFonts w:eastAsiaTheme="minorHAnsi"/>
              </w:rPr>
              <w:t>.1.</w:t>
            </w:r>
            <w:r w:rsidRPr="00350861" w:rsidR="00DA3568">
              <w:rPr>
                <w:rFonts w:eastAsiaTheme="minorHAnsi"/>
                <w:lang w:eastAsia="en-US"/>
              </w:rPr>
              <w:t> adrešu teksta datiem – *.</w:t>
            </w:r>
            <w:proofErr w:type="spellStart"/>
            <w:r w:rsidRPr="00350861" w:rsidR="00DA3568">
              <w:rPr>
                <w:rFonts w:eastAsiaTheme="minorHAnsi"/>
                <w:lang w:eastAsia="en-US"/>
              </w:rPr>
              <w:t>csv</w:t>
            </w:r>
            <w:proofErr w:type="spellEnd"/>
            <w:r w:rsidRPr="00350861" w:rsidR="00DA3568">
              <w:rPr>
                <w:rFonts w:eastAsiaTheme="minorHAnsi"/>
                <w:lang w:eastAsia="en-US"/>
              </w:rPr>
              <w:t xml:space="preserve"> datņu formātā;</w:t>
            </w:r>
          </w:p>
          <w:p w:rsidRPr="00350861" w:rsidR="00DA3568" w:rsidP="00602047" w:rsidRDefault="00AE721D" w14:paraId="74FD7907" w14:textId="069A4BC5">
            <w:pPr>
              <w:jc w:val="both"/>
              <w:rPr>
                <w:rFonts w:eastAsiaTheme="minorHAnsi"/>
                <w:lang w:eastAsia="en-US"/>
              </w:rPr>
            </w:pPr>
            <w:r w:rsidRPr="00350861">
              <w:rPr>
                <w:rFonts w:eastAsiaTheme="minorHAnsi"/>
                <w:lang w:eastAsia="en-US"/>
              </w:rPr>
              <w:t>6</w:t>
            </w:r>
            <w:r w:rsidR="00BA571C">
              <w:rPr>
                <w:rFonts w:eastAsiaTheme="minorHAnsi"/>
                <w:lang w:eastAsia="en-US"/>
              </w:rPr>
              <w:t>3</w:t>
            </w:r>
            <w:r w:rsidRPr="00350861" w:rsidR="00DA3568">
              <w:rPr>
                <w:rFonts w:eastAsiaTheme="minorHAnsi"/>
                <w:lang w:eastAsia="en-US"/>
              </w:rPr>
              <w:t>.2. adrešu telpiskajiem datiem – *.</w:t>
            </w:r>
            <w:proofErr w:type="spellStart"/>
            <w:r w:rsidRPr="00350861" w:rsidR="00DA3568">
              <w:rPr>
                <w:rFonts w:eastAsiaTheme="minorHAnsi"/>
                <w:lang w:eastAsia="en-US"/>
              </w:rPr>
              <w:t>shp</w:t>
            </w:r>
            <w:proofErr w:type="spellEnd"/>
            <w:r w:rsidRPr="00350861" w:rsidR="00DA3568">
              <w:rPr>
                <w:rFonts w:eastAsiaTheme="minorHAnsi"/>
                <w:lang w:eastAsia="en-US"/>
              </w:rPr>
              <w:t xml:space="preserve"> </w:t>
            </w:r>
            <w:r w:rsidRPr="00350861" w:rsidR="00E2595C">
              <w:rPr>
                <w:rFonts w:eastAsiaTheme="minorHAnsi"/>
                <w:lang w:eastAsia="en-US"/>
              </w:rPr>
              <w:t xml:space="preserve">un </w:t>
            </w:r>
            <w:r w:rsidRPr="00350861" w:rsidR="00DA3568">
              <w:rPr>
                <w:rFonts w:eastAsiaTheme="minorHAnsi"/>
                <w:lang w:eastAsia="en-US"/>
              </w:rPr>
              <w:t>*.</w:t>
            </w:r>
            <w:proofErr w:type="spellStart"/>
            <w:r w:rsidRPr="00350861" w:rsidR="00DA3568">
              <w:rPr>
                <w:rFonts w:eastAsiaTheme="minorHAnsi"/>
                <w:lang w:eastAsia="en-US"/>
              </w:rPr>
              <w:t>csv</w:t>
            </w:r>
            <w:proofErr w:type="spellEnd"/>
            <w:r w:rsidRPr="00350861" w:rsidR="00DA3568">
              <w:rPr>
                <w:rFonts w:eastAsiaTheme="minorHAnsi"/>
                <w:lang w:eastAsia="en-US"/>
              </w:rPr>
              <w:t xml:space="preserve"> datņu formātā;</w:t>
            </w:r>
          </w:p>
          <w:p w:rsidRPr="008F2E34" w:rsidR="00DA3568" w:rsidP="00602047" w:rsidRDefault="00C70D44" w14:paraId="3B18F05D" w14:textId="68597172">
            <w:pPr>
              <w:jc w:val="both"/>
              <w:rPr>
                <w:rFonts w:eastAsiaTheme="minorHAnsi"/>
                <w:lang w:eastAsia="en-US"/>
              </w:rPr>
            </w:pPr>
            <w:r w:rsidRPr="00350861">
              <w:rPr>
                <w:rFonts w:eastAsiaTheme="minorHAnsi"/>
              </w:rPr>
              <w:t>6</w:t>
            </w:r>
            <w:r w:rsidR="00BA571C">
              <w:rPr>
                <w:rFonts w:eastAsiaTheme="minorHAnsi"/>
              </w:rPr>
              <w:t>3</w:t>
            </w:r>
            <w:r w:rsidRPr="00350861" w:rsidR="00DA3568">
              <w:rPr>
                <w:rFonts w:eastAsiaTheme="minorHAnsi"/>
              </w:rPr>
              <w:t>.3.</w:t>
            </w:r>
            <w:r w:rsidRPr="00350861" w:rsidR="00DA3568">
              <w:rPr>
                <w:rFonts w:eastAsiaTheme="minorHAnsi"/>
                <w:lang w:eastAsia="en-US"/>
              </w:rPr>
              <w:t> </w:t>
            </w:r>
            <w:hyperlink w:history="1" r:id="rId9">
              <w:r w:rsidRPr="00350861" w:rsidR="00DA3568">
                <w:rPr>
                  <w:rFonts w:eastAsiaTheme="minorHAnsi"/>
                  <w:lang w:eastAsia="en-US"/>
                </w:rPr>
                <w:t>administratīvo teritoriju un to teritoriālo vienību robežu</w:t>
              </w:r>
            </w:hyperlink>
            <w:r w:rsidRPr="00350861" w:rsidR="00DA3568">
              <w:rPr>
                <w:rFonts w:eastAsiaTheme="minorHAnsi"/>
                <w:lang w:eastAsia="en-US"/>
              </w:rPr>
              <w:t xml:space="preserve"> </w:t>
            </w:r>
            <w:r w:rsidRPr="008F2E34" w:rsidR="00DA3568">
              <w:rPr>
                <w:rFonts w:eastAsiaTheme="minorHAnsi"/>
                <w:lang w:eastAsia="en-US"/>
              </w:rPr>
              <w:lastRenderedPageBreak/>
              <w:t>telpiskajiem datiem – *.</w:t>
            </w:r>
            <w:proofErr w:type="spellStart"/>
            <w:r w:rsidRPr="008F2E34" w:rsidR="00DA3568">
              <w:rPr>
                <w:rFonts w:eastAsiaTheme="minorHAnsi"/>
                <w:lang w:eastAsia="en-US"/>
              </w:rPr>
              <w:t>shp</w:t>
            </w:r>
            <w:proofErr w:type="spellEnd"/>
            <w:r w:rsidRPr="008F2E34" w:rsidR="00DA3568">
              <w:rPr>
                <w:rFonts w:eastAsiaTheme="minorHAnsi"/>
                <w:lang w:eastAsia="en-US"/>
              </w:rPr>
              <w:t xml:space="preserve"> </w:t>
            </w:r>
            <w:r w:rsidRPr="008F2E34" w:rsidR="00E2595C">
              <w:rPr>
                <w:rFonts w:eastAsiaTheme="minorHAnsi"/>
                <w:lang w:eastAsia="en-US"/>
              </w:rPr>
              <w:t xml:space="preserve">un </w:t>
            </w:r>
            <w:r w:rsidRPr="008F2E34" w:rsidR="00DA3568">
              <w:rPr>
                <w:rFonts w:eastAsiaTheme="minorHAnsi"/>
                <w:lang w:eastAsia="en-US"/>
              </w:rPr>
              <w:t>*.</w:t>
            </w:r>
            <w:proofErr w:type="spellStart"/>
            <w:r w:rsidRPr="008F2E34" w:rsidR="00DA3568">
              <w:rPr>
                <w:rFonts w:eastAsiaTheme="minorHAnsi"/>
                <w:lang w:eastAsia="en-US"/>
              </w:rPr>
              <w:t>csv</w:t>
            </w:r>
            <w:proofErr w:type="spellEnd"/>
            <w:r w:rsidRPr="008F2E34" w:rsidR="00DA3568">
              <w:rPr>
                <w:rFonts w:eastAsiaTheme="minorHAnsi"/>
                <w:lang w:eastAsia="en-US"/>
              </w:rPr>
              <w:t xml:space="preserve"> datņu formātā.</w:t>
            </w:r>
          </w:p>
          <w:p w:rsidRPr="008F2E34" w:rsidR="00DA3568" w:rsidP="00602047" w:rsidRDefault="00DA3568" w14:paraId="46C9EC23" w14:textId="77777777">
            <w:pPr>
              <w:jc w:val="both"/>
            </w:pPr>
          </w:p>
          <w:p w:rsidRPr="008F2E34" w:rsidR="008F2E34" w:rsidP="008F2E34" w:rsidRDefault="008F2E34" w14:paraId="0250CE8F" w14:textId="77777777">
            <w:pPr>
              <w:jc w:val="both"/>
            </w:pPr>
            <w:r w:rsidRPr="008F2E34">
              <w:rPr>
                <w:rFonts w:eastAsia="Calibri"/>
                <w:lang w:eastAsia="en-US"/>
              </w:rPr>
              <w:t>85. </w:t>
            </w:r>
            <w:r w:rsidRPr="008F2E34">
              <w:rPr>
                <w:rFonts w:eastAsia="Calibri"/>
              </w:rPr>
              <w:t xml:space="preserve">Šo noteikumu 63. un 65. punkts stājas spēkā mēnesi pēc tam, kad </w:t>
            </w:r>
            <w:r w:rsidRPr="008F2E34">
              <w:rPr>
                <w:color w:val="000000"/>
              </w:rPr>
              <w:t>Saeimā ir pieņemts gadskārtējais valsts budžeta likums, kurā paredzēts valsts budžeta finansējums adrešu reģistra datu atvēršanai</w:t>
            </w:r>
            <w:r w:rsidRPr="008F2E34">
              <w:rPr>
                <w:rFonts w:eastAsia="Calibri"/>
              </w:rPr>
              <w:t>.</w:t>
            </w:r>
          </w:p>
          <w:p w:rsidRPr="008F2E34" w:rsidR="00302463" w:rsidP="00602047" w:rsidRDefault="00302463" w14:paraId="41D6C57C" w14:textId="77777777">
            <w:pPr>
              <w:jc w:val="both"/>
              <w:rPr>
                <w:rFonts w:eastAsiaTheme="minorHAnsi"/>
                <w:lang w:eastAsia="en-US"/>
              </w:rPr>
            </w:pPr>
          </w:p>
          <w:p w:rsidRPr="00350861" w:rsidR="00DA3568" w:rsidP="00602047" w:rsidRDefault="00DA3568" w14:paraId="659D0247" w14:textId="09910BE8">
            <w:pPr>
              <w:jc w:val="both"/>
              <w:rPr>
                <w:rFonts w:eastAsiaTheme="minorHAnsi"/>
                <w:lang w:eastAsia="en-US"/>
              </w:rPr>
            </w:pPr>
            <w:r w:rsidRPr="00350861">
              <w:rPr>
                <w:rFonts w:eastAsiaTheme="minorHAnsi"/>
                <w:lang w:eastAsia="en-US"/>
              </w:rPr>
              <w:t>Anotācijas I sadaļas 2. punkts:</w:t>
            </w:r>
          </w:p>
          <w:p w:rsidRPr="006A13C9" w:rsidR="005D6851" w:rsidP="005D6851" w:rsidRDefault="00DA3568" w14:paraId="0E4DFF95" w14:textId="0EECFE7E">
            <w:pPr>
              <w:jc w:val="both"/>
            </w:pPr>
            <w:r w:rsidRPr="00350861">
              <w:rPr>
                <w:rFonts w:eastAsiaTheme="minorHAnsi"/>
                <w:lang w:eastAsia="en-US"/>
              </w:rPr>
              <w:t>"</w:t>
            </w:r>
            <w:r w:rsidRPr="006A13C9" w:rsidR="005D6851">
              <w:t xml:space="preserve">Lai izpildītu </w:t>
            </w:r>
            <w:proofErr w:type="spellStart"/>
            <w:r w:rsidRPr="006A13C9" w:rsidR="005D6851">
              <w:t>protokollēmumā</w:t>
            </w:r>
            <w:proofErr w:type="spellEnd"/>
            <w:r w:rsidRPr="006A13C9" w:rsidR="005D6851">
              <w:t xml:space="preserve"> doto uzdevumu:</w:t>
            </w:r>
          </w:p>
          <w:p w:rsidRPr="00350861" w:rsidR="00DA3568" w:rsidP="00763985" w:rsidRDefault="00763985" w14:paraId="02BB52B4" w14:textId="186E40DC">
            <w:pPr>
              <w:jc w:val="both"/>
            </w:pPr>
            <w:r w:rsidRPr="006E2C2B">
              <w:t>2.1. Projekta 63. punktā ir noteikts, ka adrešu dati projektā noteiktajos formātos tiks sniegti kā atvērtie dati tīmekļvietnē, kurā saskaņā ar normatīvajiem aktiem atvērto datu ievietošanas internetā jomā publicējami atvērtie dati. Regulējums ir izstrādāts saskaņā ar Ministru kabineta 20</w:t>
            </w:r>
            <w:r>
              <w:t>20</w:t>
            </w:r>
            <w:r w:rsidRPr="006E2C2B">
              <w:t xml:space="preserve">. gada </w:t>
            </w:r>
            <w:r>
              <w:t>14</w:t>
            </w:r>
            <w:r w:rsidRPr="006E2C2B">
              <w:t>. </w:t>
            </w:r>
            <w:r>
              <w:t>jūlija</w:t>
            </w:r>
            <w:r w:rsidRPr="006E2C2B">
              <w:t xml:space="preserve"> noteikumiem Nr. </w:t>
            </w:r>
            <w:r>
              <w:t>445</w:t>
            </w:r>
            <w:r w:rsidRPr="006E2C2B">
              <w:t xml:space="preserve"> "Kārtība, kādā iestādes ievieto informāciju internetā". Projektā ar atvērtajiem datiem saprotami brīvi pieejami bezmaksas adrešu dati bez </w:t>
            </w:r>
            <w:proofErr w:type="spellStart"/>
            <w:r w:rsidRPr="006E2C2B">
              <w:t>atkalizmantošanas</w:t>
            </w:r>
            <w:proofErr w:type="spellEnd"/>
            <w:r w:rsidRPr="006E2C2B">
              <w:t xml:space="preserve"> ierobežojumiem, kurus var rediģēt un automatizēti apstrādāt ar brīvi pieejamām lietojumprogrammām (Informācijas </w:t>
            </w:r>
            <w:r w:rsidRPr="006E2C2B">
              <w:lastRenderedPageBreak/>
              <w:t xml:space="preserve">atklātības likuma 1. panta 6. punkts). Dienests adrešu datus publicēs atvērto datu veidā, ja tiks piešķirts finansējums atbilstoši </w:t>
            </w:r>
            <w:proofErr w:type="spellStart"/>
            <w:r w:rsidRPr="006E2C2B">
              <w:t>protokollēmuma</w:t>
            </w:r>
            <w:proofErr w:type="spellEnd"/>
            <w:r w:rsidRPr="006E2C2B">
              <w:t xml:space="preserve"> 2. un 3. punktam</w:t>
            </w:r>
            <w:r>
              <w:t xml:space="preserve">, </w:t>
            </w:r>
            <w:r w:rsidRPr="00B35088">
              <w:t>līdz ar to projekta 85.</w:t>
            </w:r>
            <w:r>
              <w:t> </w:t>
            </w:r>
            <w:r w:rsidRPr="00B35088">
              <w:t>punkts paredz, ka projekta 63.</w:t>
            </w:r>
            <w:r>
              <w:t xml:space="preserve"> un 65. </w:t>
            </w:r>
            <w:r w:rsidRPr="00B35088">
              <w:t xml:space="preserve">punkts stājas spēkā mēnesi pēc tam, kad </w:t>
            </w:r>
            <w:r w:rsidRPr="00B35088">
              <w:rPr>
                <w:color w:val="000000"/>
              </w:rPr>
              <w:t>Saeimā ir pieņemts gadskārtējais valsts budžeta likums, kurā paredzēts valsts budžeta finansējums adrešu reģistra datu atvēršanai</w:t>
            </w:r>
            <w:r>
              <w:rPr>
                <w:color w:val="000000"/>
              </w:rPr>
              <w:t>.</w:t>
            </w:r>
            <w:r>
              <w:t xml:space="preserve"> </w:t>
            </w:r>
            <w:r w:rsidRPr="006E2C2B">
              <w:t xml:space="preserve">Dienests turpinās bez maksas pārlūkojamu datu veidā Dienesta datu publicēšanas un </w:t>
            </w:r>
            <w:r>
              <w:br/>
            </w:r>
            <w:r w:rsidRPr="006E2C2B">
              <w:t>e-pakalpojumu portālā www.kadastrs.lv nodrošināt pieejamību projektā noteiktajiem adrešu datiem.</w:t>
            </w:r>
            <w:r w:rsidR="005D6851">
              <w:t>"</w:t>
            </w:r>
          </w:p>
        </w:tc>
      </w:tr>
      <w:tr w:rsidRPr="00350861" w:rsidR="00602047" w:rsidTr="005F76F6" w14:paraId="0F833ADD" w14:textId="77777777">
        <w:trPr>
          <w:trHeight w:val="496"/>
        </w:trPr>
        <w:tc>
          <w:tcPr>
            <w:tcW w:w="756" w:type="dxa"/>
            <w:tcBorders>
              <w:top w:val="single" w:color="000000" w:sz="6" w:space="0"/>
              <w:left w:val="single" w:color="000000" w:sz="6" w:space="0"/>
              <w:bottom w:val="single" w:color="000000" w:sz="6" w:space="0"/>
              <w:right w:val="single" w:color="000000" w:sz="6" w:space="0"/>
            </w:tcBorders>
            <w:shd w:val="clear" w:color="auto" w:fill="auto"/>
          </w:tcPr>
          <w:p w:rsidRPr="00350861" w:rsidR="00202665" w:rsidP="00602047" w:rsidRDefault="0007674E" w14:paraId="6D54CC9B" w14:textId="58BAFF7A">
            <w:pPr>
              <w:pStyle w:val="naisc"/>
              <w:spacing w:before="0" w:after="0"/>
              <w:jc w:val="both"/>
            </w:pPr>
            <w:r>
              <w:lastRenderedPageBreak/>
              <w:t>9</w:t>
            </w:r>
            <w:r w:rsidRPr="00350861" w:rsidR="00202665">
              <w:t>.</w:t>
            </w:r>
          </w:p>
        </w:tc>
        <w:tc>
          <w:tcPr>
            <w:tcW w:w="3631" w:type="dxa"/>
            <w:tcBorders>
              <w:top w:val="single" w:color="000000" w:sz="6" w:space="0"/>
              <w:left w:val="single" w:color="000000" w:sz="6" w:space="0"/>
              <w:bottom w:val="single" w:color="000000" w:sz="6" w:space="0"/>
              <w:right w:val="single" w:color="000000" w:sz="6" w:space="0"/>
            </w:tcBorders>
            <w:shd w:val="clear" w:color="auto" w:fill="auto"/>
          </w:tcPr>
          <w:p w:rsidRPr="00350861" w:rsidR="00202665" w:rsidP="00602047" w:rsidRDefault="00202665" w14:paraId="58BEE6A1" w14:textId="497628F8">
            <w:pPr>
              <w:pStyle w:val="naisc"/>
              <w:spacing w:before="0" w:after="0"/>
              <w:jc w:val="both"/>
            </w:pPr>
            <w:r w:rsidRPr="00350861">
              <w:t>Iebildums par projektu kopumā.</w:t>
            </w:r>
          </w:p>
          <w:p w:rsidRPr="00350861" w:rsidR="008A1875" w:rsidP="00602047" w:rsidRDefault="008A1875" w14:paraId="550E856A" w14:textId="77777777">
            <w:pPr>
              <w:pStyle w:val="naisc"/>
              <w:spacing w:before="0" w:after="0"/>
              <w:jc w:val="both"/>
            </w:pPr>
          </w:p>
          <w:p w:rsidRPr="00350861" w:rsidR="00202665" w:rsidP="00602047" w:rsidRDefault="00202665" w14:paraId="1E22CD8B" w14:textId="5E301F07">
            <w:pPr>
              <w:jc w:val="both"/>
            </w:pPr>
            <w:r w:rsidRPr="00350861">
              <w:t xml:space="preserve">Ministru kabineta sēdes </w:t>
            </w:r>
            <w:proofErr w:type="spellStart"/>
            <w:r w:rsidRPr="00350861">
              <w:t>protokollēmuma</w:t>
            </w:r>
            <w:proofErr w:type="spellEnd"/>
            <w:r w:rsidRPr="00350861">
              <w:t xml:space="preserve"> projekts:</w:t>
            </w:r>
          </w:p>
          <w:p w:rsidRPr="00350861" w:rsidR="00202665" w:rsidP="00602047" w:rsidRDefault="00202665" w14:paraId="693A4BA5" w14:textId="697A913D">
            <w:pPr>
              <w:jc w:val="both"/>
            </w:pPr>
            <w:r w:rsidRPr="00350861">
              <w:t>3. Jautājumu par papildu nepieciešamā finansējuma piešķiršanu Tieslietu ministrijai (Valsts zemes dienestam) 2020. gadam 222 080 </w:t>
            </w:r>
            <w:proofErr w:type="spellStart"/>
            <w:r w:rsidRPr="00350861">
              <w:rPr>
                <w:i/>
              </w:rPr>
              <w:t>euro</w:t>
            </w:r>
            <w:proofErr w:type="spellEnd"/>
            <w:r w:rsidRPr="00350861">
              <w:t xml:space="preserve"> apmērā, </w:t>
            </w:r>
            <w:r w:rsidRPr="00350861">
              <w:lastRenderedPageBreak/>
              <w:t>2021. gadam un turpmākajiem gadiem</w:t>
            </w:r>
            <w:r w:rsidRPr="00350861" w:rsidDel="001A2807">
              <w:t xml:space="preserve"> </w:t>
            </w:r>
            <w:r w:rsidRPr="00350861">
              <w:t>152 848 </w:t>
            </w:r>
            <w:proofErr w:type="spellStart"/>
            <w:r w:rsidRPr="00350861">
              <w:rPr>
                <w:i/>
              </w:rPr>
              <w:t>euro</w:t>
            </w:r>
            <w:proofErr w:type="spellEnd"/>
            <w:r w:rsidRPr="00350861">
              <w:t xml:space="preserve"> apmērā Valsts adrešu reģistra darbības nodrošināšanai</w:t>
            </w:r>
            <w:r w:rsidRPr="00350861">
              <w:rPr>
                <w:rFonts w:eastAsia="Calibri"/>
              </w:rPr>
              <w:t xml:space="preserve">, tai skaitā Valsts adrešu reģistra informācijas sistēmas datu publicēšanai </w:t>
            </w:r>
            <w:r w:rsidRPr="00350861">
              <w:t xml:space="preserve">bez maksas </w:t>
            </w:r>
            <w:r w:rsidRPr="00350861">
              <w:rPr>
                <w:rFonts w:eastAsia="Calibri"/>
              </w:rPr>
              <w:t>atvērto datu veidā</w:t>
            </w:r>
            <w:r w:rsidRPr="00350861">
              <w:t>, izskatīt Ministru kabinetā ikgadējo likumprojektu "Par valsts budžetu" un likumprojektu "Par vidēja termiņa budžeta ietvaru" sagatavošanas un izskatīšanas procesā kopā ar visu ministriju un citu centrālo valsts iestāžu priekšlikumiem prioritārajiem pasākumiem un iesniegtajiem papildu finansējuma pieprasījumiem.</w:t>
            </w:r>
          </w:p>
        </w:tc>
        <w:tc>
          <w:tcPr>
            <w:tcW w:w="3128" w:type="dxa"/>
            <w:gridSpan w:val="2"/>
            <w:tcBorders>
              <w:top w:val="single" w:color="000000" w:sz="6" w:space="0"/>
              <w:left w:val="single" w:color="000000" w:sz="6" w:space="0"/>
              <w:bottom w:val="single" w:color="000000" w:sz="6" w:space="0"/>
              <w:right w:val="single" w:color="000000" w:sz="6" w:space="0"/>
            </w:tcBorders>
            <w:shd w:val="clear" w:color="auto" w:fill="auto"/>
          </w:tcPr>
          <w:p w:rsidRPr="00350861" w:rsidR="00202665" w:rsidP="00602047" w:rsidRDefault="00202665" w14:paraId="7C74E429" w14:textId="1FEE724E">
            <w:pPr>
              <w:pStyle w:val="naisc"/>
              <w:spacing w:before="0" w:after="0"/>
              <w:jc w:val="both"/>
              <w:rPr>
                <w:b/>
              </w:rPr>
            </w:pPr>
            <w:r w:rsidRPr="00350861">
              <w:rPr>
                <w:b/>
              </w:rPr>
              <w:lastRenderedPageBreak/>
              <w:t xml:space="preserve">Finanšu ministrija </w:t>
            </w:r>
            <w:r w:rsidR="00372244">
              <w:rPr>
                <w:b/>
              </w:rPr>
              <w:t>(</w:t>
            </w:r>
            <w:r w:rsidRPr="00350861">
              <w:rPr>
                <w:b/>
              </w:rPr>
              <w:t>11.09.2019.</w:t>
            </w:r>
            <w:r w:rsidR="00372244">
              <w:rPr>
                <w:b/>
              </w:rPr>
              <w:t>)</w:t>
            </w:r>
          </w:p>
          <w:p w:rsidRPr="00350861" w:rsidR="00302463" w:rsidP="00602047" w:rsidRDefault="00302463" w14:paraId="08392B70" w14:textId="77777777">
            <w:pPr>
              <w:pStyle w:val="naisc"/>
              <w:spacing w:before="0" w:after="0"/>
              <w:jc w:val="both"/>
              <w:rPr>
                <w:b/>
              </w:rPr>
            </w:pPr>
          </w:p>
          <w:p w:rsidRPr="00350861" w:rsidR="00202665" w:rsidP="00602047" w:rsidRDefault="00202665" w14:paraId="2B61F653" w14:textId="1C1B1760">
            <w:pPr>
              <w:jc w:val="both"/>
              <w:rPr>
                <w:b/>
              </w:rPr>
            </w:pPr>
            <w:proofErr w:type="spellStart"/>
            <w:r w:rsidRPr="00350861">
              <w:t>Protokollēmuma</w:t>
            </w:r>
            <w:proofErr w:type="spellEnd"/>
            <w:r w:rsidRPr="00350861">
              <w:t xml:space="preserve"> projekta 3.punktā noteikts, ka Tieslietu ministrijai (Valsts zemes dienestam) budžeta programmā 07.00.00 </w:t>
            </w:r>
            <w:r w:rsidRPr="00350861" w:rsidR="00400232">
              <w:t>"</w:t>
            </w:r>
            <w:r w:rsidRPr="00350861">
              <w:t xml:space="preserve">Nekustamā īpašuma tiesību </w:t>
            </w:r>
            <w:r w:rsidRPr="00350861">
              <w:lastRenderedPageBreak/>
              <w:t>politikas īstenošana</w:t>
            </w:r>
            <w:r w:rsidRPr="00350861" w:rsidR="00400232">
              <w:t>"</w:t>
            </w:r>
            <w:r w:rsidRPr="00350861">
              <w:t xml:space="preserve"> nepieciešams papildu finansējums 2020.gadam 222 080 </w:t>
            </w:r>
            <w:proofErr w:type="spellStart"/>
            <w:r w:rsidRPr="00350861">
              <w:t>euro</w:t>
            </w:r>
            <w:proofErr w:type="spellEnd"/>
            <w:r w:rsidRPr="00350861">
              <w:t xml:space="preserve"> apmērā, 2021.gadam un turpmāk ik gadu 152 848 </w:t>
            </w:r>
            <w:proofErr w:type="spellStart"/>
            <w:r w:rsidRPr="00350861">
              <w:t>euro</w:t>
            </w:r>
            <w:proofErr w:type="spellEnd"/>
            <w:r w:rsidRPr="00350861">
              <w:t xml:space="preserve"> apmērā. Atzīmējam, ka TM ir iesniegusi prioritāro pasākumu </w:t>
            </w:r>
            <w:r w:rsidRPr="00350861" w:rsidR="00400232">
              <w:t>"</w:t>
            </w:r>
            <w:r w:rsidRPr="00350861">
              <w:t>Valsts zemes dienesta uzturēto datu nodrošināšana bez maksas un informācijas apmaiņas procesu pilnveidošana</w:t>
            </w:r>
            <w:r w:rsidRPr="00350861" w:rsidR="00400232">
              <w:t>"</w:t>
            </w:r>
            <w:r w:rsidRPr="00350861">
              <w:t xml:space="preserve"> (19_08_P), kur tiek pieprasīts papildus nepieciešamais finansējums 2020.gadam 1 543 893 </w:t>
            </w:r>
            <w:proofErr w:type="spellStart"/>
            <w:r w:rsidRPr="00350861">
              <w:t>euro</w:t>
            </w:r>
            <w:proofErr w:type="spellEnd"/>
            <w:r w:rsidRPr="00350861">
              <w:t xml:space="preserve"> apmērā, 2021.gadam un turpmāk ik gadu 737 843 </w:t>
            </w:r>
            <w:proofErr w:type="spellStart"/>
            <w:r w:rsidRPr="00350861">
              <w:t>euro</w:t>
            </w:r>
            <w:proofErr w:type="spellEnd"/>
            <w:r w:rsidRPr="00350861">
              <w:t xml:space="preserve"> apmērā. Vēršam uzmanību, ka MK vēl nav pieņemts lēmums par papildu finansējuma piešķiršanu prioritārajiem pasākumiem, līdz ar to uzskatām, ka TM var virzīt noteikumu projektu pēc attiecīga MK lēmuma pieņemšanas. Ja MK netiek atbalstīta papildu finansējuma piešķiršana, tad TM jāizvērtē iespējas noteikumu projekta īstenošanu nodrošināt piešķirto valsts budžeta </w:t>
            </w:r>
            <w:r w:rsidRPr="00350861">
              <w:lastRenderedPageBreak/>
              <w:t xml:space="preserve">līdzekļu ietvaros, attiecīgi precizējot </w:t>
            </w:r>
            <w:proofErr w:type="spellStart"/>
            <w:r w:rsidRPr="00350861">
              <w:t>protokollēmuma</w:t>
            </w:r>
            <w:proofErr w:type="spellEnd"/>
            <w:r w:rsidRPr="00350861">
              <w:t xml:space="preserve"> projekta 3.punktu un anotāciju.</w:t>
            </w:r>
          </w:p>
        </w:tc>
        <w:tc>
          <w:tcPr>
            <w:tcW w:w="3109" w:type="dxa"/>
            <w:gridSpan w:val="2"/>
            <w:tcBorders>
              <w:top w:val="single" w:color="000000" w:sz="6" w:space="0"/>
              <w:left w:val="single" w:color="000000" w:sz="6" w:space="0"/>
              <w:bottom w:val="single" w:color="000000" w:sz="6" w:space="0"/>
              <w:right w:val="single" w:color="000000" w:sz="6" w:space="0"/>
            </w:tcBorders>
            <w:shd w:val="clear" w:color="auto" w:fill="auto"/>
          </w:tcPr>
          <w:p w:rsidRPr="00350861" w:rsidR="00202665" w:rsidP="00602047" w:rsidRDefault="00202665" w14:paraId="6833AAB0" w14:textId="144424C2">
            <w:pPr>
              <w:pStyle w:val="naisc"/>
              <w:spacing w:before="0" w:after="0"/>
              <w:jc w:val="both"/>
              <w:rPr>
                <w:b/>
              </w:rPr>
            </w:pPr>
            <w:r w:rsidRPr="00350861">
              <w:rPr>
                <w:b/>
              </w:rPr>
              <w:lastRenderedPageBreak/>
              <w:t>Ņemts vērā</w:t>
            </w:r>
          </w:p>
          <w:p w:rsidRPr="00350861" w:rsidR="00302463" w:rsidP="00602047" w:rsidRDefault="00302463" w14:paraId="1542DB61" w14:textId="77777777">
            <w:pPr>
              <w:pStyle w:val="naisc"/>
              <w:spacing w:before="0" w:after="0"/>
              <w:jc w:val="both"/>
              <w:rPr>
                <w:b/>
              </w:rPr>
            </w:pPr>
          </w:p>
          <w:p w:rsidRPr="00350861" w:rsidR="00202665" w:rsidP="00315C37" w:rsidRDefault="00315C37" w14:paraId="2128084B" w14:textId="0FAE1793">
            <w:pPr>
              <w:jc w:val="both"/>
              <w:rPr>
                <w:b/>
              </w:rPr>
            </w:pPr>
            <w:r w:rsidRPr="00315C37">
              <w:t xml:space="preserve">Tieslietu ministrija (Dienests) izvērtēja iespējas nepieciešamo finansējumu rast esošā budžeta ietvaros, taču adrešu reģistra datu (turpmāk – adrešu dati) atvēršana nav iespējama esošā </w:t>
            </w:r>
            <w:r w:rsidRPr="00315C37">
              <w:lastRenderedPageBreak/>
              <w:t>budžeta ietvaros.</w:t>
            </w:r>
            <w:r w:rsidRPr="00350861" w:rsidR="00202665">
              <w:t xml:space="preserve"> Datu publicēšana Latvijas Atvērto datu portālā radīs tiešu un ilgtermiņa ietekmi uz Dienesta budžetu, jo </w:t>
            </w:r>
            <w:r w:rsidRPr="00350861" w:rsidR="00202665">
              <w:rPr>
                <w:b/>
              </w:rPr>
              <w:t xml:space="preserve">vairs netiks saņemti maksas pakalpojumu ieņēmumi par </w:t>
            </w:r>
            <w:r w:rsidRPr="00350861" w:rsidR="00202665">
              <w:t>adrešu datu izsniegšanu, kurus Dienests šobrīd novirza adrešu reģistra darbības nodrošināšanai, tai skaitā adrešu datu izsniegšanas servisu uzturēšanai</w:t>
            </w:r>
            <w:r w:rsidRPr="00350861" w:rsidR="00BA0B82">
              <w:t>.</w:t>
            </w:r>
            <w:r w:rsidRPr="00350861" w:rsidR="00202665">
              <w:t xml:space="preserve"> Attiecīgi nepieciešams nodrošināt, ka Dienesta ieņēmumos nesaņemtais tiks kompensēts ar Dienesta budžeta palielināšanu. </w:t>
            </w:r>
            <w:r w:rsidRPr="00350861" w:rsidR="0092536D">
              <w:t>N</w:t>
            </w:r>
            <w:r w:rsidRPr="00350861" w:rsidR="00202665">
              <w:t xml:space="preserve">oteikumu projekts </w:t>
            </w:r>
            <w:r w:rsidRPr="00350861" w:rsidR="0092536D">
              <w:t xml:space="preserve">papildināts ar </w:t>
            </w:r>
            <w:r w:rsidRPr="00350861" w:rsidR="000437F6">
              <w:t>noslēguma jautājumu</w:t>
            </w:r>
            <w:r w:rsidRPr="00350861" w:rsidR="0092536D">
              <w:t xml:space="preserve"> normu, </w:t>
            </w:r>
            <w:r w:rsidRPr="00350861" w:rsidR="00F47C04">
              <w:t xml:space="preserve">kas paredz, </w:t>
            </w:r>
            <w:r w:rsidRPr="00350861" w:rsidR="0092536D">
              <w:t xml:space="preserve">ka </w:t>
            </w:r>
            <w:r w:rsidRPr="00350861" w:rsidR="00F47C04">
              <w:t>regulējums</w:t>
            </w:r>
            <w:r w:rsidRPr="00350861" w:rsidR="00F47C04">
              <w:rPr>
                <w:rFonts w:eastAsia="Calibri"/>
              </w:rPr>
              <w:t xml:space="preserve"> par adrešu datu atvēršanu</w:t>
            </w:r>
            <w:r w:rsidRPr="00350861" w:rsidR="0092536D">
              <w:rPr>
                <w:rFonts w:eastAsia="Calibri"/>
              </w:rPr>
              <w:t xml:space="preserve"> </w:t>
            </w:r>
            <w:r w:rsidRPr="008F2E34" w:rsidR="008F2E34">
              <w:rPr>
                <w:rFonts w:eastAsia="Calibri"/>
              </w:rPr>
              <w:t>stājas spēkā mēnesi pēc tam, kad Saeimā ir pieņemts gadskārtējais valsts budžeta likums, kurā paredzēts valsts budžeta finansējums adrešu datu atvēršanai.</w:t>
            </w:r>
          </w:p>
        </w:tc>
        <w:tc>
          <w:tcPr>
            <w:tcW w:w="3649" w:type="dxa"/>
            <w:tcBorders>
              <w:top w:val="single" w:color="auto" w:sz="4" w:space="0"/>
              <w:left w:val="single" w:color="auto" w:sz="4" w:space="0"/>
              <w:bottom w:val="single" w:color="auto" w:sz="4" w:space="0"/>
              <w:right w:val="single" w:color="auto" w:sz="4" w:space="0"/>
            </w:tcBorders>
            <w:shd w:val="clear" w:color="auto" w:fill="auto"/>
          </w:tcPr>
          <w:p w:rsidRPr="00350861" w:rsidR="000437F6" w:rsidP="00602047" w:rsidRDefault="00C70D44" w14:paraId="0E473E8A" w14:textId="60ADA3BA">
            <w:pPr>
              <w:jc w:val="both"/>
              <w:rPr>
                <w:rFonts w:eastAsiaTheme="minorHAnsi"/>
              </w:rPr>
            </w:pPr>
            <w:r w:rsidRPr="00350861">
              <w:lastRenderedPageBreak/>
              <w:t>6</w:t>
            </w:r>
            <w:r w:rsidR="00056131">
              <w:t>3</w:t>
            </w:r>
            <w:r w:rsidRPr="00350861" w:rsidR="000437F6">
              <w:rPr>
                <w:rFonts w:eastAsiaTheme="minorHAnsi"/>
              </w:rPr>
              <w:t>. Valsts zemes dienests tīmekļvietnē</w:t>
            </w:r>
            <w:r w:rsidRPr="00350861" w:rsidR="000437F6">
              <w:rPr>
                <w:rFonts w:eastAsiaTheme="minorHAnsi"/>
                <w:lang w:eastAsia="en-US"/>
              </w:rPr>
              <w:t xml:space="preserve">, kurā saskaņā ar normatīvajiem aktiem atvērto datu ievietošanas internetā jomā publicējami atvērtie dati, bez maksas nodrošina piekļuvi šādiem adrešu reģistra datiem, tajā skaitā administratīvo teritoriju un to </w:t>
            </w:r>
            <w:r w:rsidRPr="00350861" w:rsidR="000437F6">
              <w:rPr>
                <w:rFonts w:eastAsiaTheme="minorHAnsi"/>
                <w:lang w:eastAsia="en-US"/>
              </w:rPr>
              <w:lastRenderedPageBreak/>
              <w:t>teritoriālo vienību robežu datiem, atvērto datu veidā</w:t>
            </w:r>
            <w:r w:rsidRPr="00350861" w:rsidR="000437F6">
              <w:rPr>
                <w:rFonts w:eastAsiaTheme="minorHAnsi"/>
              </w:rPr>
              <w:t>:</w:t>
            </w:r>
          </w:p>
          <w:p w:rsidRPr="00350861" w:rsidR="000437F6" w:rsidP="00602047" w:rsidRDefault="00C70D44" w14:paraId="5E36E1D6" w14:textId="006EFA14">
            <w:pPr>
              <w:jc w:val="both"/>
              <w:rPr>
                <w:rFonts w:eastAsiaTheme="minorHAnsi"/>
                <w:lang w:eastAsia="en-US"/>
              </w:rPr>
            </w:pPr>
            <w:r w:rsidRPr="00350861">
              <w:rPr>
                <w:rFonts w:eastAsiaTheme="minorHAnsi"/>
              </w:rPr>
              <w:t>6</w:t>
            </w:r>
            <w:r w:rsidR="00056131">
              <w:rPr>
                <w:rFonts w:eastAsiaTheme="minorHAnsi"/>
              </w:rPr>
              <w:t>3</w:t>
            </w:r>
            <w:r w:rsidRPr="00350861" w:rsidR="000437F6">
              <w:rPr>
                <w:rFonts w:eastAsiaTheme="minorHAnsi"/>
              </w:rPr>
              <w:t>.1.</w:t>
            </w:r>
            <w:r w:rsidRPr="00350861" w:rsidR="000437F6">
              <w:rPr>
                <w:rFonts w:eastAsiaTheme="minorHAnsi"/>
                <w:lang w:eastAsia="en-US"/>
              </w:rPr>
              <w:t> adrešu teksta datiem – *.</w:t>
            </w:r>
            <w:proofErr w:type="spellStart"/>
            <w:r w:rsidRPr="00350861" w:rsidR="000437F6">
              <w:rPr>
                <w:rFonts w:eastAsiaTheme="minorHAnsi"/>
                <w:lang w:eastAsia="en-US"/>
              </w:rPr>
              <w:t>csv</w:t>
            </w:r>
            <w:proofErr w:type="spellEnd"/>
            <w:r w:rsidRPr="00350861" w:rsidR="000437F6">
              <w:rPr>
                <w:rFonts w:eastAsiaTheme="minorHAnsi"/>
                <w:lang w:eastAsia="en-US"/>
              </w:rPr>
              <w:t xml:space="preserve"> datņu formātā;</w:t>
            </w:r>
          </w:p>
          <w:p w:rsidRPr="00350861" w:rsidR="000437F6" w:rsidP="00602047" w:rsidRDefault="00C70D44" w14:paraId="7A82C74C" w14:textId="3C7C8D22">
            <w:pPr>
              <w:jc w:val="both"/>
              <w:rPr>
                <w:rFonts w:eastAsiaTheme="minorHAnsi"/>
                <w:lang w:eastAsia="en-US"/>
              </w:rPr>
            </w:pPr>
            <w:r w:rsidRPr="00350861">
              <w:rPr>
                <w:rFonts w:eastAsiaTheme="minorHAnsi"/>
                <w:lang w:eastAsia="en-US"/>
              </w:rPr>
              <w:t>6</w:t>
            </w:r>
            <w:r w:rsidR="00056131">
              <w:rPr>
                <w:rFonts w:eastAsiaTheme="minorHAnsi"/>
                <w:lang w:eastAsia="en-US"/>
              </w:rPr>
              <w:t>3</w:t>
            </w:r>
            <w:r w:rsidRPr="00350861" w:rsidR="000437F6">
              <w:rPr>
                <w:rFonts w:eastAsiaTheme="minorHAnsi"/>
                <w:lang w:eastAsia="en-US"/>
              </w:rPr>
              <w:t>.2. adrešu telpiskajiem datiem – *.</w:t>
            </w:r>
            <w:proofErr w:type="spellStart"/>
            <w:r w:rsidRPr="00350861" w:rsidR="000437F6">
              <w:rPr>
                <w:rFonts w:eastAsiaTheme="minorHAnsi"/>
                <w:lang w:eastAsia="en-US"/>
              </w:rPr>
              <w:t>shp</w:t>
            </w:r>
            <w:proofErr w:type="spellEnd"/>
            <w:r w:rsidRPr="00350861" w:rsidR="000437F6">
              <w:rPr>
                <w:rFonts w:eastAsiaTheme="minorHAnsi"/>
                <w:lang w:eastAsia="en-US"/>
              </w:rPr>
              <w:t xml:space="preserve"> </w:t>
            </w:r>
            <w:r w:rsidRPr="00350861" w:rsidR="00E2595C">
              <w:rPr>
                <w:rFonts w:eastAsiaTheme="minorHAnsi"/>
                <w:lang w:eastAsia="en-US"/>
              </w:rPr>
              <w:t xml:space="preserve">un </w:t>
            </w:r>
            <w:r w:rsidRPr="00350861" w:rsidR="000437F6">
              <w:rPr>
                <w:rFonts w:eastAsiaTheme="minorHAnsi"/>
                <w:lang w:eastAsia="en-US"/>
              </w:rPr>
              <w:t>*.</w:t>
            </w:r>
            <w:proofErr w:type="spellStart"/>
            <w:r w:rsidRPr="00350861" w:rsidR="000437F6">
              <w:rPr>
                <w:rFonts w:eastAsiaTheme="minorHAnsi"/>
                <w:lang w:eastAsia="en-US"/>
              </w:rPr>
              <w:t>csv</w:t>
            </w:r>
            <w:proofErr w:type="spellEnd"/>
            <w:r w:rsidRPr="00350861" w:rsidR="000437F6">
              <w:rPr>
                <w:rFonts w:eastAsiaTheme="minorHAnsi"/>
                <w:lang w:eastAsia="en-US"/>
              </w:rPr>
              <w:t xml:space="preserve"> datņu formātā;</w:t>
            </w:r>
          </w:p>
          <w:p w:rsidRPr="008F2E34" w:rsidR="000437F6" w:rsidP="00602047" w:rsidRDefault="00C70D44" w14:paraId="0624B8C8" w14:textId="113F3037">
            <w:pPr>
              <w:jc w:val="both"/>
              <w:rPr>
                <w:rFonts w:eastAsiaTheme="minorHAnsi"/>
                <w:lang w:eastAsia="en-US"/>
              </w:rPr>
            </w:pPr>
            <w:r w:rsidRPr="00350861">
              <w:rPr>
                <w:rFonts w:eastAsiaTheme="minorHAnsi"/>
              </w:rPr>
              <w:t>6</w:t>
            </w:r>
            <w:r w:rsidR="00056131">
              <w:rPr>
                <w:rFonts w:eastAsiaTheme="minorHAnsi"/>
              </w:rPr>
              <w:t>3</w:t>
            </w:r>
            <w:r w:rsidRPr="00350861" w:rsidR="000437F6">
              <w:rPr>
                <w:rFonts w:eastAsiaTheme="minorHAnsi"/>
              </w:rPr>
              <w:t>.3.</w:t>
            </w:r>
            <w:r w:rsidRPr="00350861" w:rsidR="000437F6">
              <w:rPr>
                <w:rFonts w:eastAsiaTheme="minorHAnsi"/>
                <w:lang w:eastAsia="en-US"/>
              </w:rPr>
              <w:t> </w:t>
            </w:r>
            <w:hyperlink w:history="1" r:id="rId10">
              <w:r w:rsidRPr="00350861" w:rsidR="000437F6">
                <w:rPr>
                  <w:rFonts w:eastAsiaTheme="minorHAnsi"/>
                  <w:lang w:eastAsia="en-US"/>
                </w:rPr>
                <w:t>administratīvo teritoriju un to teritoriālo vienību robežu</w:t>
              </w:r>
            </w:hyperlink>
            <w:r w:rsidRPr="00350861" w:rsidR="000437F6">
              <w:rPr>
                <w:rFonts w:eastAsiaTheme="minorHAnsi"/>
                <w:lang w:eastAsia="en-US"/>
              </w:rPr>
              <w:t xml:space="preserve"> </w:t>
            </w:r>
            <w:r w:rsidRPr="008F2E34" w:rsidR="000437F6">
              <w:rPr>
                <w:rFonts w:eastAsiaTheme="minorHAnsi"/>
                <w:lang w:eastAsia="en-US"/>
              </w:rPr>
              <w:t>telpiskajiem datiem – *.</w:t>
            </w:r>
            <w:proofErr w:type="spellStart"/>
            <w:r w:rsidRPr="008F2E34" w:rsidR="000437F6">
              <w:rPr>
                <w:rFonts w:eastAsiaTheme="minorHAnsi"/>
                <w:lang w:eastAsia="en-US"/>
              </w:rPr>
              <w:t>shp</w:t>
            </w:r>
            <w:proofErr w:type="spellEnd"/>
            <w:r w:rsidRPr="008F2E34" w:rsidR="000437F6">
              <w:rPr>
                <w:rFonts w:eastAsiaTheme="minorHAnsi"/>
                <w:lang w:eastAsia="en-US"/>
              </w:rPr>
              <w:t xml:space="preserve"> </w:t>
            </w:r>
            <w:r w:rsidRPr="008F2E34" w:rsidR="00E2595C">
              <w:rPr>
                <w:rFonts w:eastAsiaTheme="minorHAnsi"/>
                <w:lang w:eastAsia="en-US"/>
              </w:rPr>
              <w:t xml:space="preserve">un </w:t>
            </w:r>
            <w:r w:rsidRPr="008F2E34" w:rsidR="000437F6">
              <w:rPr>
                <w:rFonts w:eastAsiaTheme="minorHAnsi"/>
                <w:lang w:eastAsia="en-US"/>
              </w:rPr>
              <w:t>*.</w:t>
            </w:r>
            <w:proofErr w:type="spellStart"/>
            <w:r w:rsidRPr="008F2E34" w:rsidR="000437F6">
              <w:rPr>
                <w:rFonts w:eastAsiaTheme="minorHAnsi"/>
                <w:lang w:eastAsia="en-US"/>
              </w:rPr>
              <w:t>csv</w:t>
            </w:r>
            <w:proofErr w:type="spellEnd"/>
            <w:r w:rsidRPr="008F2E34" w:rsidR="000437F6">
              <w:rPr>
                <w:rFonts w:eastAsiaTheme="minorHAnsi"/>
                <w:lang w:eastAsia="en-US"/>
              </w:rPr>
              <w:t xml:space="preserve"> datņu formātā.</w:t>
            </w:r>
          </w:p>
          <w:p w:rsidRPr="008F2E34" w:rsidR="000437F6" w:rsidP="00602047" w:rsidRDefault="000437F6" w14:paraId="1B253545" w14:textId="77777777">
            <w:pPr>
              <w:jc w:val="both"/>
            </w:pPr>
          </w:p>
          <w:p w:rsidRPr="00350861" w:rsidR="00202665" w:rsidP="008F2E34" w:rsidRDefault="008F2E34" w14:paraId="17D2DD5F" w14:textId="4798B5B4">
            <w:pPr>
              <w:jc w:val="both"/>
            </w:pPr>
            <w:r w:rsidRPr="008F2E34">
              <w:rPr>
                <w:rFonts w:eastAsia="Calibri"/>
                <w:lang w:eastAsia="en-US"/>
              </w:rPr>
              <w:t>85. </w:t>
            </w:r>
            <w:r w:rsidRPr="008F2E34">
              <w:rPr>
                <w:rFonts w:eastAsia="Calibri"/>
              </w:rPr>
              <w:t xml:space="preserve">Šo noteikumu 63. un 65. punkts stājas spēkā mēnesi pēc tam, kad </w:t>
            </w:r>
            <w:r w:rsidRPr="008F2E34">
              <w:rPr>
                <w:color w:val="000000"/>
              </w:rPr>
              <w:t>Saeimā ir pieņemts gadskārtējais valsts budžeta likums, kurā paredzēts valsts budžeta finansējums adrešu reģistra datu atvēršanai</w:t>
            </w:r>
            <w:r w:rsidRPr="008F2E34">
              <w:rPr>
                <w:rFonts w:eastAsia="Calibri"/>
              </w:rPr>
              <w:t>.</w:t>
            </w:r>
          </w:p>
        </w:tc>
      </w:tr>
      <w:tr w:rsidRPr="00350861" w:rsidR="006D4E27" w:rsidTr="005F76F6" w14:paraId="78A78370" w14:textId="77777777">
        <w:trPr>
          <w:trHeight w:val="1572"/>
        </w:trPr>
        <w:tc>
          <w:tcPr>
            <w:tcW w:w="756" w:type="dxa"/>
            <w:tcBorders>
              <w:top w:val="single" w:color="000000" w:sz="6" w:space="0"/>
              <w:left w:val="single" w:color="000000" w:sz="6" w:space="0"/>
              <w:bottom w:val="single" w:color="000000" w:sz="6" w:space="0"/>
              <w:right w:val="single" w:color="000000" w:sz="6" w:space="0"/>
            </w:tcBorders>
            <w:shd w:val="clear" w:color="auto" w:fill="auto"/>
          </w:tcPr>
          <w:p w:rsidRPr="00350861" w:rsidR="007C238E" w:rsidP="00602047" w:rsidRDefault="0007674E" w14:paraId="52E33DBD" w14:textId="113288A9">
            <w:pPr>
              <w:pStyle w:val="naisc"/>
              <w:spacing w:before="0" w:after="0"/>
              <w:jc w:val="both"/>
            </w:pPr>
            <w:r>
              <w:lastRenderedPageBreak/>
              <w:t>10</w:t>
            </w:r>
            <w:r w:rsidRPr="00350861" w:rsidR="007C238E">
              <w:t>.</w:t>
            </w:r>
          </w:p>
        </w:tc>
        <w:tc>
          <w:tcPr>
            <w:tcW w:w="3631" w:type="dxa"/>
            <w:tcBorders>
              <w:top w:val="single" w:color="000000" w:sz="6" w:space="0"/>
              <w:left w:val="single" w:color="000000" w:sz="6" w:space="0"/>
              <w:bottom w:val="single" w:color="000000" w:sz="6" w:space="0"/>
              <w:right w:val="single" w:color="000000" w:sz="6" w:space="0"/>
            </w:tcBorders>
            <w:shd w:val="clear" w:color="auto" w:fill="auto"/>
          </w:tcPr>
          <w:p w:rsidRPr="00350861" w:rsidR="007C238E" w:rsidP="00602047" w:rsidRDefault="007C238E" w14:paraId="72C45499" w14:textId="77777777">
            <w:pPr>
              <w:pStyle w:val="naisc"/>
              <w:spacing w:before="0" w:after="0"/>
              <w:jc w:val="both"/>
            </w:pPr>
            <w:r w:rsidRPr="00350861">
              <w:t>63</w:t>
            </w:r>
            <w:r w:rsidRPr="007C238E">
              <w:t>. Valsts zemes dienests tīmekļvietnē, kurā saskaņā ar normatīvajiem aktiem atvērto datu ievietošanas internetā jomā publicējami atvērtie dati, bez maksas nodrošina piekļuvi šādiem adrešu reģistra datiem, tajā skaitā administratīvo teritoriju un to teritoriālo vienību robežu datiem, atvērto datu veidā:</w:t>
            </w:r>
          </w:p>
          <w:p w:rsidRPr="00350861" w:rsidR="007C238E" w:rsidP="00602047" w:rsidRDefault="007C238E" w14:paraId="70EE62B9" w14:textId="77777777">
            <w:pPr>
              <w:pStyle w:val="naisc"/>
              <w:spacing w:before="0" w:after="0"/>
              <w:jc w:val="both"/>
            </w:pPr>
            <w:r w:rsidRPr="007C238E">
              <w:t>63.1. adrešu teksta datiem – *.</w:t>
            </w:r>
            <w:proofErr w:type="spellStart"/>
            <w:r w:rsidRPr="007C238E">
              <w:t>csv</w:t>
            </w:r>
            <w:proofErr w:type="spellEnd"/>
            <w:r w:rsidRPr="007C238E">
              <w:t xml:space="preserve"> datņu formātā;</w:t>
            </w:r>
          </w:p>
          <w:p w:rsidRPr="007C238E" w:rsidR="007C238E" w:rsidP="00602047" w:rsidRDefault="007C238E" w14:paraId="044E37D7" w14:textId="77777777">
            <w:pPr>
              <w:pStyle w:val="naisc"/>
              <w:spacing w:before="0" w:after="0"/>
              <w:jc w:val="both"/>
            </w:pPr>
            <w:r w:rsidRPr="007C238E">
              <w:t>63.2. adrešu telpiskajiem datiem – *.</w:t>
            </w:r>
            <w:proofErr w:type="spellStart"/>
            <w:r w:rsidRPr="007C238E">
              <w:t>shp</w:t>
            </w:r>
            <w:proofErr w:type="spellEnd"/>
            <w:r w:rsidRPr="007C238E">
              <w:t xml:space="preserve"> vai *.</w:t>
            </w:r>
            <w:proofErr w:type="spellStart"/>
            <w:r w:rsidRPr="007C238E">
              <w:t>csv</w:t>
            </w:r>
            <w:proofErr w:type="spellEnd"/>
            <w:r w:rsidRPr="007C238E">
              <w:t xml:space="preserve"> datņu formātā;</w:t>
            </w:r>
          </w:p>
          <w:p w:rsidRPr="00350861" w:rsidR="007C238E" w:rsidP="00602047" w:rsidRDefault="007C238E" w14:paraId="47C0E47C" w14:textId="26EE6B8D">
            <w:pPr>
              <w:pStyle w:val="naisc"/>
              <w:spacing w:before="0" w:after="0"/>
              <w:jc w:val="both"/>
            </w:pPr>
            <w:r w:rsidRPr="007C238E">
              <w:t>63.3. administratīvo teritoriju un to teritoriālo vienību robežu telpiskajiem datiem – *.</w:t>
            </w:r>
            <w:proofErr w:type="spellStart"/>
            <w:r w:rsidRPr="007C238E">
              <w:t>shp</w:t>
            </w:r>
            <w:proofErr w:type="spellEnd"/>
            <w:r w:rsidRPr="007C238E">
              <w:t xml:space="preserve"> vai *.</w:t>
            </w:r>
            <w:proofErr w:type="spellStart"/>
            <w:r w:rsidRPr="007C238E">
              <w:t>csv</w:t>
            </w:r>
            <w:proofErr w:type="spellEnd"/>
            <w:r w:rsidRPr="007C238E">
              <w:t xml:space="preserve"> datņu formātā.</w:t>
            </w:r>
          </w:p>
        </w:tc>
        <w:tc>
          <w:tcPr>
            <w:tcW w:w="3128" w:type="dxa"/>
            <w:gridSpan w:val="2"/>
            <w:tcBorders>
              <w:top w:val="single" w:color="000000" w:sz="6" w:space="0"/>
              <w:left w:val="single" w:color="000000" w:sz="6" w:space="0"/>
              <w:bottom w:val="single" w:color="000000" w:sz="6" w:space="0"/>
              <w:right w:val="single" w:color="000000" w:sz="6" w:space="0"/>
            </w:tcBorders>
            <w:shd w:val="clear" w:color="auto" w:fill="auto"/>
          </w:tcPr>
          <w:p w:rsidRPr="007C238E" w:rsidR="007C238E" w:rsidP="00602047" w:rsidRDefault="007C238E" w14:paraId="4E0A376C" w14:textId="4EEB2F98">
            <w:pPr>
              <w:pStyle w:val="naisc"/>
              <w:spacing w:before="0" w:after="0"/>
              <w:jc w:val="both"/>
              <w:rPr>
                <w:b/>
              </w:rPr>
            </w:pPr>
            <w:r w:rsidRPr="007C238E">
              <w:rPr>
                <w:b/>
              </w:rPr>
              <w:t>Biedrība "Latvijas atvērto tehnoloģiju asociācija"</w:t>
            </w:r>
            <w:r>
              <w:rPr>
                <w:b/>
              </w:rPr>
              <w:t xml:space="preserve"> (</w:t>
            </w:r>
            <w:r w:rsidRPr="007C238E">
              <w:rPr>
                <w:b/>
              </w:rPr>
              <w:t>10.08.2020.</w:t>
            </w:r>
            <w:r>
              <w:rPr>
                <w:b/>
              </w:rPr>
              <w:t>)</w:t>
            </w:r>
          </w:p>
          <w:p w:rsidRPr="007C238E" w:rsidR="007C238E" w:rsidP="00602047" w:rsidRDefault="007C238E" w14:paraId="78FD03EC" w14:textId="77777777">
            <w:pPr>
              <w:pStyle w:val="naisc"/>
              <w:spacing w:before="0" w:after="0"/>
              <w:jc w:val="both"/>
            </w:pPr>
          </w:p>
          <w:p w:rsidRPr="007C238E" w:rsidR="007C238E" w:rsidP="00602047" w:rsidRDefault="007C238E" w14:paraId="1D8C5ED6" w14:textId="77777777">
            <w:pPr>
              <w:pStyle w:val="naisc"/>
              <w:spacing w:before="0" w:after="0"/>
              <w:jc w:val="both"/>
            </w:pPr>
            <w:r w:rsidRPr="007C238E">
              <w:t>LATA atzinīgi vērtē, ka Noteikumu projekts paredz Valsts zemes dienesta datu publicēšanu atvērto datu veidā. Tomēr LATA iebilst Noteikumu projekta 63. punkta redakcijai. LATA uzsver, ka tieši ģeotelpiskie dati, tajā skaitā adrešu dati, ir prioritāri atverami un kritiski svarīga ir šo datu kvalitāte, lai uzņēmēji no atvērtajiem datiem radītu inovatīvas lietotnes, attīstot savu uzņēmējdarbību, kas rezultātā sniegtu ekonomiskos ieguvumus Latvijas tautsaimniecībai. Lai nodrošinātu pieejamību kvalitatīviem telpiskajiem datiem, LATA lūdz Noteikumu projekta 63. punktu izteikt šādā redakcijā:</w:t>
            </w:r>
          </w:p>
          <w:p w:rsidRPr="007C238E" w:rsidR="007C238E" w:rsidP="00602047" w:rsidRDefault="007C238E" w14:paraId="2D1EF303" w14:textId="77777777">
            <w:pPr>
              <w:pStyle w:val="naisc"/>
              <w:spacing w:before="0" w:after="0"/>
              <w:jc w:val="both"/>
            </w:pPr>
            <w:r w:rsidRPr="007C238E">
              <w:lastRenderedPageBreak/>
              <w:t>"63. Valsts zemes dienests tīmekļvietnē, kurā saskaņā ar normatīvajiem aktiem atvērto datu ievietošanas internetā jomā publicējami atvērtie dati, bez maksas nodrošina piekļuvi šādiem pastāvīgi atjauninātiem adrešu reģistra datiem, tajā skaitā administratīvo teritoriju un to teritoriālo vienību robežu datiem, atvērto datu veidā:</w:t>
            </w:r>
          </w:p>
          <w:p w:rsidRPr="007C238E" w:rsidR="007C238E" w:rsidP="00602047" w:rsidRDefault="007C238E" w14:paraId="175D8792" w14:textId="77777777">
            <w:pPr>
              <w:pStyle w:val="naisc"/>
              <w:spacing w:before="0" w:after="0"/>
              <w:jc w:val="both"/>
            </w:pPr>
            <w:r w:rsidRPr="007C238E">
              <w:t>63.1. adrešu teksta datiem – *.</w:t>
            </w:r>
            <w:proofErr w:type="spellStart"/>
            <w:r w:rsidRPr="007C238E">
              <w:t>csv</w:t>
            </w:r>
            <w:proofErr w:type="spellEnd"/>
            <w:r w:rsidRPr="007C238E">
              <w:t xml:space="preserve"> datņu formātā;</w:t>
            </w:r>
          </w:p>
          <w:p w:rsidRPr="007C238E" w:rsidR="007C238E" w:rsidP="00602047" w:rsidRDefault="007C238E" w14:paraId="7A269878" w14:textId="77777777">
            <w:pPr>
              <w:pStyle w:val="naisc"/>
              <w:spacing w:before="0" w:after="0"/>
              <w:jc w:val="both"/>
            </w:pPr>
            <w:r w:rsidRPr="007C238E">
              <w:t>63.2. adrešu telpiskajiem datiem – *.</w:t>
            </w:r>
            <w:proofErr w:type="spellStart"/>
            <w:r w:rsidRPr="007C238E">
              <w:t>shp</w:t>
            </w:r>
            <w:proofErr w:type="spellEnd"/>
            <w:r w:rsidRPr="007C238E">
              <w:t xml:space="preserve"> un *.</w:t>
            </w:r>
            <w:proofErr w:type="spellStart"/>
            <w:r w:rsidRPr="007C238E">
              <w:t>csv</w:t>
            </w:r>
            <w:proofErr w:type="spellEnd"/>
            <w:r w:rsidRPr="007C238E">
              <w:t xml:space="preserve"> datņu formātā;</w:t>
            </w:r>
          </w:p>
          <w:p w:rsidRPr="00350861" w:rsidR="007C238E" w:rsidP="00602047" w:rsidRDefault="007C238E" w14:paraId="35B428C8" w14:textId="77777777">
            <w:pPr>
              <w:pStyle w:val="naisc"/>
              <w:spacing w:before="0" w:after="0"/>
              <w:jc w:val="both"/>
              <w:rPr>
                <w:b/>
              </w:rPr>
            </w:pPr>
            <w:r w:rsidRPr="007C238E">
              <w:t>63.3. administratīvo teritoriju un to teritoriālo vienību robežu telpiskajiem datiem – *.</w:t>
            </w:r>
            <w:proofErr w:type="spellStart"/>
            <w:r w:rsidRPr="007C238E">
              <w:t>shp</w:t>
            </w:r>
            <w:proofErr w:type="spellEnd"/>
            <w:r w:rsidRPr="007C238E">
              <w:t xml:space="preserve"> un *.</w:t>
            </w:r>
            <w:proofErr w:type="spellStart"/>
            <w:r w:rsidRPr="007C238E">
              <w:t>csv</w:t>
            </w:r>
            <w:proofErr w:type="spellEnd"/>
            <w:r w:rsidRPr="007C238E">
              <w:t xml:space="preserve"> datņu formātā."</w:t>
            </w:r>
          </w:p>
        </w:tc>
        <w:tc>
          <w:tcPr>
            <w:tcW w:w="3109" w:type="dxa"/>
            <w:gridSpan w:val="2"/>
            <w:tcBorders>
              <w:top w:val="single" w:color="000000" w:sz="6" w:space="0"/>
              <w:left w:val="single" w:color="000000" w:sz="6" w:space="0"/>
              <w:bottom w:val="single" w:color="000000" w:sz="6" w:space="0"/>
              <w:right w:val="single" w:color="000000" w:sz="6" w:space="0"/>
            </w:tcBorders>
            <w:shd w:val="clear" w:color="auto" w:fill="auto"/>
          </w:tcPr>
          <w:p w:rsidRPr="00350861" w:rsidR="007C238E" w:rsidP="00602047" w:rsidRDefault="007C238E" w14:paraId="5B8D5DCA" w14:textId="77777777">
            <w:pPr>
              <w:pStyle w:val="naisc"/>
              <w:spacing w:before="0" w:after="0"/>
              <w:jc w:val="both"/>
              <w:rPr>
                <w:b/>
              </w:rPr>
            </w:pPr>
            <w:r w:rsidRPr="00350861">
              <w:rPr>
                <w:b/>
              </w:rPr>
              <w:lastRenderedPageBreak/>
              <w:t>Ņemts vērā</w:t>
            </w:r>
          </w:p>
          <w:p w:rsidRPr="007C238E" w:rsidR="007C238E" w:rsidP="00602047" w:rsidRDefault="007C238E" w14:paraId="5954061E" w14:textId="77777777">
            <w:pPr>
              <w:pStyle w:val="naisc"/>
              <w:spacing w:before="0" w:after="0"/>
              <w:jc w:val="both"/>
            </w:pPr>
          </w:p>
          <w:p w:rsidRPr="007C238E" w:rsidR="007C238E" w:rsidP="00602047" w:rsidRDefault="007C238E" w14:paraId="077B90C8" w14:textId="77777777">
            <w:pPr>
              <w:pStyle w:val="naisc"/>
              <w:spacing w:before="0" w:after="0"/>
              <w:jc w:val="both"/>
              <w:rPr>
                <w:b/>
              </w:rPr>
            </w:pPr>
            <w:r w:rsidRPr="007C238E">
              <w:t>Noteikumu projekts precizēts.</w:t>
            </w:r>
          </w:p>
        </w:tc>
        <w:tc>
          <w:tcPr>
            <w:tcW w:w="3649" w:type="dxa"/>
            <w:tcBorders>
              <w:top w:val="single" w:color="auto" w:sz="4" w:space="0"/>
              <w:left w:val="single" w:color="auto" w:sz="4" w:space="0"/>
              <w:bottom w:val="single" w:color="auto" w:sz="4" w:space="0"/>
              <w:right w:val="single" w:color="auto" w:sz="4" w:space="0"/>
            </w:tcBorders>
            <w:shd w:val="clear" w:color="auto" w:fill="auto"/>
          </w:tcPr>
          <w:p w:rsidRPr="00350861" w:rsidR="007C238E" w:rsidP="00602047" w:rsidRDefault="007C238E" w14:paraId="2A6E0101" w14:textId="6DC1278E">
            <w:pPr>
              <w:jc w:val="both"/>
            </w:pPr>
            <w:r w:rsidRPr="00350861">
              <w:t>6</w:t>
            </w:r>
            <w:r w:rsidR="00056131">
              <w:t>3</w:t>
            </w:r>
            <w:r w:rsidRPr="007C238E">
              <w:t>. Valsts zemes dienests tīmekļvietnē, kurā saskaņā ar normatīvajiem aktiem atvērto datu ievietošanas internetā jomā publicējami atvērtie dati, bez maksas nodrošina piekļuvi šādiem adrešu reģistra datiem, tajā skaitā administratīvo teritoriju un to teritoriālo vienību robežu datiem, atvērto datu veidā:</w:t>
            </w:r>
          </w:p>
          <w:p w:rsidRPr="00350861" w:rsidR="007C238E" w:rsidP="00602047" w:rsidRDefault="007C238E" w14:paraId="59294D9E" w14:textId="26175711">
            <w:pPr>
              <w:jc w:val="both"/>
            </w:pPr>
            <w:r w:rsidRPr="007C238E">
              <w:t>6</w:t>
            </w:r>
            <w:r w:rsidR="00056131">
              <w:t>3</w:t>
            </w:r>
            <w:r w:rsidRPr="007C238E">
              <w:t>.1. adrešu teksta datiem – *.</w:t>
            </w:r>
            <w:proofErr w:type="spellStart"/>
            <w:r w:rsidRPr="007C238E">
              <w:t>csv</w:t>
            </w:r>
            <w:proofErr w:type="spellEnd"/>
            <w:r w:rsidRPr="007C238E">
              <w:t xml:space="preserve"> datņu formātā;</w:t>
            </w:r>
          </w:p>
          <w:p w:rsidRPr="007C238E" w:rsidR="007C238E" w:rsidP="00602047" w:rsidRDefault="007C238E" w14:paraId="20938077" w14:textId="6873F0FA">
            <w:pPr>
              <w:jc w:val="both"/>
            </w:pPr>
            <w:r w:rsidRPr="007C238E">
              <w:t>6</w:t>
            </w:r>
            <w:r w:rsidR="00056131">
              <w:t>3</w:t>
            </w:r>
            <w:r w:rsidRPr="007C238E">
              <w:t>.2. adrešu telpiskajiem datiem – *.</w:t>
            </w:r>
            <w:proofErr w:type="spellStart"/>
            <w:r w:rsidRPr="007C238E">
              <w:t>shp</w:t>
            </w:r>
            <w:proofErr w:type="spellEnd"/>
            <w:r w:rsidRPr="007C238E">
              <w:t xml:space="preserve"> un *.</w:t>
            </w:r>
            <w:proofErr w:type="spellStart"/>
            <w:r w:rsidRPr="007C238E">
              <w:t>csv</w:t>
            </w:r>
            <w:proofErr w:type="spellEnd"/>
            <w:r w:rsidRPr="007C238E">
              <w:t xml:space="preserve"> datņu formātā;</w:t>
            </w:r>
          </w:p>
          <w:p w:rsidRPr="00350861" w:rsidR="007C238E" w:rsidP="00602047" w:rsidRDefault="007C238E" w14:paraId="55B41571" w14:textId="42F0A3CD">
            <w:pPr>
              <w:jc w:val="both"/>
            </w:pPr>
            <w:r w:rsidRPr="007C238E">
              <w:t>6</w:t>
            </w:r>
            <w:r w:rsidR="00056131">
              <w:t>3</w:t>
            </w:r>
            <w:r w:rsidRPr="007C238E">
              <w:t>.3. administratīvo teritoriju un to teritoriālo vienību robežu telpiskajiem datiem – *.</w:t>
            </w:r>
            <w:proofErr w:type="spellStart"/>
            <w:r w:rsidRPr="007C238E">
              <w:t>shp</w:t>
            </w:r>
            <w:proofErr w:type="spellEnd"/>
            <w:r w:rsidRPr="007C238E">
              <w:t xml:space="preserve"> un *.</w:t>
            </w:r>
            <w:proofErr w:type="spellStart"/>
            <w:r w:rsidRPr="007C238E">
              <w:t>csv</w:t>
            </w:r>
            <w:proofErr w:type="spellEnd"/>
            <w:r w:rsidRPr="007C238E">
              <w:t xml:space="preserve"> datņu formātā.</w:t>
            </w:r>
          </w:p>
        </w:tc>
      </w:tr>
      <w:tr w:rsidRPr="00350861" w:rsidR="006D4E27" w:rsidTr="005F76F6" w14:paraId="22B4FC3D" w14:textId="77777777">
        <w:tc>
          <w:tcPr>
            <w:tcW w:w="756" w:type="dxa"/>
            <w:tcBorders>
              <w:top w:val="single" w:color="000000" w:sz="6" w:space="0"/>
              <w:left w:val="single" w:color="000000" w:sz="6" w:space="0"/>
              <w:bottom w:val="single" w:color="000000" w:sz="6" w:space="0"/>
              <w:right w:val="single" w:color="000000" w:sz="6" w:space="0"/>
            </w:tcBorders>
            <w:shd w:val="clear" w:color="auto" w:fill="auto"/>
          </w:tcPr>
          <w:p w:rsidRPr="00350861" w:rsidR="007C238E" w:rsidP="00602047" w:rsidRDefault="0007674E" w14:paraId="62D4669D" w14:textId="6D52FE3D">
            <w:pPr>
              <w:pStyle w:val="naisc"/>
              <w:spacing w:before="0" w:after="0"/>
              <w:jc w:val="both"/>
            </w:pPr>
            <w:r w:rsidRPr="00350861">
              <w:t>1</w:t>
            </w:r>
            <w:r>
              <w:t>1</w:t>
            </w:r>
            <w:r w:rsidRPr="00350861" w:rsidR="007C238E">
              <w:t>.</w:t>
            </w:r>
          </w:p>
        </w:tc>
        <w:tc>
          <w:tcPr>
            <w:tcW w:w="3631" w:type="dxa"/>
            <w:tcBorders>
              <w:top w:val="single" w:color="000000" w:sz="6" w:space="0"/>
              <w:left w:val="single" w:color="000000" w:sz="6" w:space="0"/>
              <w:bottom w:val="single" w:color="000000" w:sz="6" w:space="0"/>
              <w:right w:val="single" w:color="000000" w:sz="6" w:space="0"/>
            </w:tcBorders>
            <w:shd w:val="clear" w:color="auto" w:fill="auto"/>
          </w:tcPr>
          <w:p w:rsidRPr="00350861" w:rsidR="007C238E" w:rsidP="00602047" w:rsidRDefault="007C238E" w14:paraId="09717BB1" w14:textId="77777777">
            <w:pPr>
              <w:pStyle w:val="naisc"/>
              <w:spacing w:before="0" w:after="0"/>
              <w:jc w:val="both"/>
            </w:pPr>
            <w:r w:rsidRPr="00350861">
              <w:t>67. Adrešu reģistra datus persona pieprasa, iesniedzot informācijas pieprasījumu, ja tā iesniegšana ir nepieciešama atbilstoši pakalpojuma aprakstam.</w:t>
            </w:r>
          </w:p>
        </w:tc>
        <w:tc>
          <w:tcPr>
            <w:tcW w:w="3128" w:type="dxa"/>
            <w:gridSpan w:val="2"/>
            <w:tcBorders>
              <w:top w:val="single" w:color="000000" w:sz="6" w:space="0"/>
              <w:left w:val="single" w:color="000000" w:sz="6" w:space="0"/>
              <w:bottom w:val="single" w:color="000000" w:sz="6" w:space="0"/>
              <w:right w:val="single" w:color="000000" w:sz="6" w:space="0"/>
            </w:tcBorders>
            <w:shd w:val="clear" w:color="auto" w:fill="auto"/>
          </w:tcPr>
          <w:p w:rsidRPr="00350861" w:rsidR="007C238E" w:rsidP="00602047" w:rsidRDefault="007C238E" w14:paraId="61A2E2EE" w14:textId="77DE923F">
            <w:pPr>
              <w:pStyle w:val="Standard"/>
              <w:jc w:val="both"/>
              <w:rPr>
                <w:rFonts w:ascii="Times New Roman" w:hAnsi="Times New Roman" w:cs="Times New Roman"/>
                <w:b/>
              </w:rPr>
            </w:pPr>
            <w:r w:rsidRPr="00350861">
              <w:rPr>
                <w:rFonts w:ascii="Times New Roman" w:hAnsi="Times New Roman" w:cs="Times New Roman"/>
                <w:b/>
              </w:rPr>
              <w:t>Biedrība "Latvijas atvērto tehnoloģiju asociācija"</w:t>
            </w:r>
            <w:r>
              <w:rPr>
                <w:rFonts w:ascii="Times New Roman" w:hAnsi="Times New Roman" w:cs="Times New Roman"/>
                <w:b/>
              </w:rPr>
              <w:t xml:space="preserve"> (</w:t>
            </w:r>
            <w:r w:rsidRPr="007C238E">
              <w:rPr>
                <w:rFonts w:ascii="Times New Roman" w:hAnsi="Times New Roman" w:cs="Times New Roman"/>
                <w:b/>
              </w:rPr>
              <w:t>10.08.2020.</w:t>
            </w:r>
            <w:r>
              <w:rPr>
                <w:rFonts w:ascii="Times New Roman" w:hAnsi="Times New Roman" w:cs="Times New Roman"/>
                <w:b/>
              </w:rPr>
              <w:t>)</w:t>
            </w:r>
          </w:p>
          <w:p w:rsidRPr="00350861" w:rsidR="007C238E" w:rsidP="00602047" w:rsidRDefault="007C238E" w14:paraId="40E8B60D" w14:textId="77777777">
            <w:pPr>
              <w:pStyle w:val="Standard"/>
              <w:jc w:val="both"/>
              <w:rPr>
                <w:rFonts w:ascii="Times New Roman" w:hAnsi="Times New Roman" w:cs="Times New Roman"/>
              </w:rPr>
            </w:pPr>
          </w:p>
          <w:p w:rsidRPr="00350861" w:rsidR="007C238E" w:rsidP="00602047" w:rsidRDefault="007C238E" w14:paraId="3A9CF8A6" w14:textId="77777777">
            <w:pPr>
              <w:pStyle w:val="Komentrateksts"/>
              <w:jc w:val="both"/>
              <w:rPr>
                <w:sz w:val="24"/>
              </w:rPr>
            </w:pPr>
            <w:r w:rsidRPr="00350861">
              <w:rPr>
                <w:b/>
                <w:sz w:val="24"/>
              </w:rPr>
              <w:t>LATA iebilst Noteikumu projekta 67. punkta redakcijai</w:t>
            </w:r>
            <w:r w:rsidRPr="00350861">
              <w:rPr>
                <w:sz w:val="24"/>
              </w:rPr>
              <w:t xml:space="preserve">, kas paredz, ka jāiesniedz informācijas pieprasījums, lai iegūtu adrešu reģistra datus. Lai atbilstu atvērto datu principiem, </w:t>
            </w:r>
            <w:r w:rsidRPr="00350861">
              <w:rPr>
                <w:sz w:val="24"/>
              </w:rPr>
              <w:lastRenderedPageBreak/>
              <w:t xml:space="preserve">datiem ir jābūt pieejamiem nepastarpināti (bez reģistrācijas un nenorādot ziņas par personu, kas pieprasa informāciju), bez maksas mašīnlasāmā formātā, ko var automatizēti apstrādāt ar brīvi pieejamām lietojumprogrammām, kā arī datiem ir jābūt bez </w:t>
            </w:r>
            <w:proofErr w:type="spellStart"/>
            <w:r w:rsidRPr="00350861">
              <w:rPr>
                <w:sz w:val="24"/>
              </w:rPr>
              <w:t>atkalizmantošanas</w:t>
            </w:r>
            <w:proofErr w:type="spellEnd"/>
            <w:r w:rsidRPr="00350861">
              <w:rPr>
                <w:sz w:val="24"/>
              </w:rPr>
              <w:t xml:space="preserve"> ierobežojumiem. LATA lūdz Noteikumu projekta 67. punktu izteikt šādā redakcijā:</w:t>
            </w:r>
          </w:p>
          <w:p w:rsidRPr="00350861" w:rsidR="007C238E" w:rsidP="00602047" w:rsidRDefault="007C238E" w14:paraId="32FBCFAC" w14:textId="77777777">
            <w:pPr>
              <w:pStyle w:val="Standard"/>
              <w:jc w:val="both"/>
              <w:rPr>
                <w:rFonts w:ascii="Times New Roman" w:hAnsi="Times New Roman" w:cs="Times New Roman"/>
              </w:rPr>
            </w:pPr>
            <w:r w:rsidRPr="00350861">
              <w:rPr>
                <w:rFonts w:ascii="Times New Roman" w:hAnsi="Times New Roman" w:cs="Times New Roman"/>
              </w:rPr>
              <w:t>"67. Adrešu reģistra datus persona pieprasa, iesniedzot informācijas pieprasījumu, ja tā iesniegšana ir nepieciešama atbilstoši pakalpojuma aprakstam.</w:t>
            </w:r>
            <w:r w:rsidRPr="00350861">
              <w:rPr>
                <w:rFonts w:ascii="Times New Roman" w:hAnsi="Times New Roman" w:cs="Times New Roman"/>
                <w:b/>
              </w:rPr>
              <w:t xml:space="preserve"> Personai nav jāiesniedz informācijas pieprasījums par atvērto datu veidā publicētajiem adrešu reģistra datiem.</w:t>
            </w:r>
            <w:r w:rsidRPr="00350861">
              <w:rPr>
                <w:rFonts w:ascii="Times New Roman" w:hAnsi="Times New Roman" w:cs="Times New Roman"/>
              </w:rPr>
              <w:t>"</w:t>
            </w:r>
          </w:p>
          <w:p w:rsidRPr="00350861" w:rsidR="007C238E" w:rsidP="00602047" w:rsidRDefault="007C238E" w14:paraId="015ACB63" w14:textId="77777777">
            <w:pPr>
              <w:pStyle w:val="Standard"/>
              <w:jc w:val="both"/>
              <w:rPr>
                <w:rFonts w:ascii="Times New Roman" w:hAnsi="Times New Roman" w:cs="Times New Roman"/>
                <w:b/>
              </w:rPr>
            </w:pPr>
            <w:r w:rsidRPr="00350861">
              <w:rPr>
                <w:rFonts w:ascii="Times New Roman" w:hAnsi="Times New Roman" w:cs="Times New Roman"/>
              </w:rPr>
              <w:t xml:space="preserve">LATA aicina Tieslietu ministriju un Valsts zemes dienestu ievērot Latvijas atvērto datu stratēģijā paustos pamatprincipus, kas rosina publiskajam sektoram neveidot jaunus produktus vai pakalpojumus, tādējādi </w:t>
            </w:r>
            <w:r w:rsidRPr="00350861">
              <w:rPr>
                <w:rFonts w:ascii="Times New Roman" w:hAnsi="Times New Roman" w:cs="Times New Roman"/>
              </w:rPr>
              <w:lastRenderedPageBreak/>
              <w:t>konkurējot ar privāto sektoru. Atvērto datu stratēģijas mērķis ir, publiskajam sektoram atverot datus, ļaut privātajam sektoram veidot jaunus, kvalitatīvus un inovatīvus pakalpojumus. Līdz ar to</w:t>
            </w:r>
            <w:r w:rsidRPr="00350861">
              <w:rPr>
                <w:rFonts w:ascii="Times New Roman" w:hAnsi="Times New Roman" w:cs="Times New Roman"/>
                <w:b/>
              </w:rPr>
              <w:t xml:space="preserve"> LATA rosina Valsts zemes dienesta resursus izmantot atvērto datu publicēšanai, nevis maksas pakalpojumu sagatavošanai, kā to paredz Noteikumu projekta 65. punkts.</w:t>
            </w:r>
          </w:p>
        </w:tc>
        <w:tc>
          <w:tcPr>
            <w:tcW w:w="3109" w:type="dxa"/>
            <w:gridSpan w:val="2"/>
            <w:tcBorders>
              <w:top w:val="single" w:color="000000" w:sz="6" w:space="0"/>
              <w:left w:val="single" w:color="000000" w:sz="6" w:space="0"/>
              <w:bottom w:val="single" w:color="000000" w:sz="6" w:space="0"/>
              <w:right w:val="single" w:color="000000" w:sz="6" w:space="0"/>
            </w:tcBorders>
            <w:shd w:val="clear" w:color="auto" w:fill="auto"/>
          </w:tcPr>
          <w:p w:rsidRPr="00350861" w:rsidR="007C238E" w:rsidP="00602047" w:rsidRDefault="007C238E" w14:paraId="13393689" w14:textId="77777777">
            <w:pPr>
              <w:pStyle w:val="naisc"/>
              <w:spacing w:before="0" w:after="0"/>
              <w:jc w:val="both"/>
              <w:rPr>
                <w:b/>
              </w:rPr>
            </w:pPr>
            <w:r w:rsidRPr="00350861">
              <w:rPr>
                <w:b/>
              </w:rPr>
              <w:lastRenderedPageBreak/>
              <w:t>Ņemts vērā</w:t>
            </w:r>
          </w:p>
          <w:p w:rsidRPr="00350861" w:rsidR="007C238E" w:rsidP="00602047" w:rsidRDefault="007C238E" w14:paraId="14EDE7A3" w14:textId="77777777">
            <w:pPr>
              <w:pStyle w:val="naisc"/>
              <w:spacing w:before="0" w:after="0"/>
              <w:jc w:val="both"/>
              <w:rPr>
                <w:b/>
              </w:rPr>
            </w:pPr>
          </w:p>
          <w:p w:rsidRPr="00350861" w:rsidR="007C238E" w:rsidP="00602047" w:rsidRDefault="007C238E" w14:paraId="05DC0A3C" w14:textId="77777777">
            <w:pPr>
              <w:pStyle w:val="naisc"/>
              <w:spacing w:before="0" w:after="0"/>
              <w:jc w:val="both"/>
            </w:pPr>
            <w:r w:rsidRPr="00350861">
              <w:t xml:space="preserve">Noteikumu projekta 67. punkts neattiecas uz informācijas saņemšanu no Latvijas Atvērto datu portāla. Dienests pēc finansējuma saņemšanas publicēs Latvijas Atvērto datu portālā adrešu datus. Līdz ar to ikviena persona adrešu datus varēs </w:t>
            </w:r>
            <w:r w:rsidRPr="00350861">
              <w:lastRenderedPageBreak/>
              <w:t>bez maksas saņemt atvērto datu veidā, taču pastāv iespēja, ka personas vēlēsies saņemt datus, izmantojot citus datu izsniegšanas risinājumus, piemēram, *.</w:t>
            </w:r>
            <w:proofErr w:type="spellStart"/>
            <w:r w:rsidRPr="00350861">
              <w:t>excel</w:t>
            </w:r>
            <w:proofErr w:type="spellEnd"/>
            <w:r w:rsidRPr="00350861">
              <w:t>, *.</w:t>
            </w:r>
            <w:proofErr w:type="spellStart"/>
            <w:r w:rsidRPr="00350861">
              <w:t>pdf</w:t>
            </w:r>
            <w:proofErr w:type="spellEnd"/>
            <w:r w:rsidRPr="00350861">
              <w:t xml:space="preserve"> formātos vai pieprasot informāciju par konkrētiem objektiem u.c. Līdz ar to ir jāparedz kārtība, kādā persona var pieprasīt šos datus Dienestam.</w:t>
            </w:r>
          </w:p>
        </w:tc>
        <w:tc>
          <w:tcPr>
            <w:tcW w:w="3649" w:type="dxa"/>
            <w:tcBorders>
              <w:top w:val="single" w:color="auto" w:sz="4" w:space="0"/>
              <w:left w:val="single" w:color="auto" w:sz="4" w:space="0"/>
              <w:bottom w:val="single" w:color="auto" w:sz="4" w:space="0"/>
              <w:right w:val="single" w:color="auto" w:sz="4" w:space="0"/>
            </w:tcBorders>
            <w:shd w:val="clear" w:color="auto" w:fill="auto"/>
          </w:tcPr>
          <w:p w:rsidRPr="001A372D" w:rsidR="001A372D" w:rsidP="001A372D" w:rsidRDefault="001A372D" w14:paraId="377DAF07" w14:textId="77A8D55B">
            <w:pPr>
              <w:jc w:val="both"/>
              <w:rPr>
                <w:bCs/>
              </w:rPr>
            </w:pPr>
            <w:r w:rsidRPr="001A372D">
              <w:lastRenderedPageBreak/>
              <w:t xml:space="preserve">65. Valsts zemes dienests par maksu sagatavo un izsniedz adrešu reģistra datus, </w:t>
            </w:r>
            <w:r w:rsidRPr="001A372D">
              <w:rPr>
                <w:bCs/>
              </w:rPr>
              <w:t xml:space="preserve">izņemot </w:t>
            </w:r>
            <w:r w:rsidRPr="001A372D">
              <w:t>šo noteikumu 63. un 64</w:t>
            </w:r>
            <w:r w:rsidRPr="001A372D">
              <w:rPr>
                <w:rFonts w:eastAsia="Calibri"/>
              </w:rPr>
              <w:t xml:space="preserve">. punktā </w:t>
            </w:r>
            <w:r w:rsidRPr="001A372D">
              <w:t>minētajos gadījumos</w:t>
            </w:r>
            <w:r w:rsidRPr="001A372D">
              <w:rPr>
                <w:bCs/>
              </w:rPr>
              <w:t xml:space="preserve">. </w:t>
            </w:r>
          </w:p>
          <w:p w:rsidRPr="00350861" w:rsidR="007C238E" w:rsidP="00602047" w:rsidRDefault="007C238E" w14:paraId="570C3992" w14:textId="77777777">
            <w:pPr>
              <w:jc w:val="both"/>
            </w:pPr>
          </w:p>
          <w:p w:rsidRPr="00350861" w:rsidR="007C238E" w:rsidP="00602047" w:rsidRDefault="007C238E" w14:paraId="0B097640" w14:textId="70BBE7BA">
            <w:pPr>
              <w:jc w:val="both"/>
            </w:pPr>
            <w:r w:rsidRPr="00350861">
              <w:t>6</w:t>
            </w:r>
            <w:r w:rsidR="00056131">
              <w:t>7</w:t>
            </w:r>
            <w:r w:rsidRPr="00350861">
              <w:t>. Adrešu reģistra datus persona pieprasa, iesniedzot informācijas pieprasījumu, ja tā iesniegšana ir nepieciešama atbilstoši pakalpojuma aprakstam.</w:t>
            </w:r>
          </w:p>
          <w:p w:rsidRPr="00350861" w:rsidR="007C238E" w:rsidP="00602047" w:rsidRDefault="007C238E" w14:paraId="050A316C" w14:textId="77777777">
            <w:pPr>
              <w:jc w:val="both"/>
            </w:pPr>
          </w:p>
          <w:p w:rsidR="007C238E" w:rsidP="00602047" w:rsidRDefault="007C238E" w14:paraId="7316AA3D" w14:textId="2418D84F">
            <w:pPr>
              <w:jc w:val="both"/>
            </w:pPr>
            <w:r w:rsidRPr="00350861">
              <w:t>Anotācijas I</w:t>
            </w:r>
            <w:r w:rsidR="005D6851">
              <w:t> </w:t>
            </w:r>
            <w:r w:rsidRPr="00350861">
              <w:t>sadaļas 2.</w:t>
            </w:r>
            <w:r w:rsidR="005D6851">
              <w:t> </w:t>
            </w:r>
            <w:r w:rsidRPr="00350861">
              <w:t>punkts</w:t>
            </w:r>
            <w:r w:rsidR="005D6851">
              <w:t>:</w:t>
            </w:r>
          </w:p>
          <w:p w:rsidR="005D6851" w:rsidP="00602047" w:rsidRDefault="005D6851" w14:paraId="682F0A44" w14:textId="5DA02765">
            <w:pPr>
              <w:jc w:val="both"/>
            </w:pPr>
          </w:p>
          <w:p w:rsidRPr="006A13C9" w:rsidR="005D6851" w:rsidP="005D6851" w:rsidRDefault="005D6851" w14:paraId="4FF3B9D6" w14:textId="216BC23B">
            <w:pPr>
              <w:jc w:val="both"/>
            </w:pPr>
            <w:r>
              <w:t>"</w:t>
            </w:r>
            <w:r w:rsidRPr="006A13C9">
              <w:t xml:space="preserve">Lai izpildītu </w:t>
            </w:r>
            <w:proofErr w:type="spellStart"/>
            <w:r w:rsidRPr="006A13C9">
              <w:t>protokollēmumā</w:t>
            </w:r>
            <w:proofErr w:type="spellEnd"/>
            <w:r w:rsidRPr="006A13C9">
              <w:t xml:space="preserve"> doto uzdevumu:</w:t>
            </w:r>
          </w:p>
          <w:p w:rsidR="005D6851" w:rsidP="005D6851" w:rsidRDefault="005D6851" w14:paraId="3DE4A6C5" w14:textId="77777777">
            <w:pPr>
              <w:jc w:val="both"/>
            </w:pPr>
          </w:p>
          <w:p w:rsidR="001A372D" w:rsidP="001A372D" w:rsidRDefault="009A1A27" w14:paraId="0E3D53EA" w14:textId="065EBBCF">
            <w:pPr>
              <w:ind w:firstLine="260"/>
              <w:jc w:val="both"/>
            </w:pPr>
            <w:r w:rsidRPr="00A630B7">
              <w:t>2.2. </w:t>
            </w:r>
            <w:r w:rsidR="001A372D">
              <w:t>Ņemot vērā, ka pēc adrešu datu atvēršanas</w:t>
            </w:r>
            <w:r w:rsidRPr="006E2C2B" w:rsidR="001A372D">
              <w:t xml:space="preserve"> ikviena persona adrešu datus varēs bez maksas saņemt atvērto datu veidā tīmekļvietnē, kurā publicējami atvērtie dati</w:t>
            </w:r>
            <w:r w:rsidR="001A372D">
              <w:t>,</w:t>
            </w:r>
            <w:r w:rsidRPr="00A630B7" w:rsidR="001A372D">
              <w:t xml:space="preserve"> Dienests</w:t>
            </w:r>
            <w:r w:rsidR="001A372D">
              <w:t xml:space="preserve"> </w:t>
            </w:r>
            <w:r w:rsidRPr="00A630B7" w:rsidR="001A372D">
              <w:t>pēc personas pieprasījuma turpinās par maksu sagatavot un</w:t>
            </w:r>
            <w:r w:rsidR="001A372D">
              <w:t xml:space="preserve"> </w:t>
            </w:r>
            <w:r w:rsidRPr="00A630B7" w:rsidR="001A372D">
              <w:t>izsniegt adrešu datus</w:t>
            </w:r>
            <w:r w:rsidR="001A372D">
              <w:t>,</w:t>
            </w:r>
            <w:r w:rsidR="00246DE8">
              <w:t xml:space="preserve"> tajā skaitā </w:t>
            </w:r>
            <w:r w:rsidRPr="00FC6018" w:rsidR="00246DE8">
              <w:t>*.</w:t>
            </w:r>
            <w:proofErr w:type="spellStart"/>
            <w:r w:rsidRPr="00FC6018" w:rsidR="00246DE8">
              <w:t>shp</w:t>
            </w:r>
            <w:proofErr w:type="spellEnd"/>
            <w:r w:rsidRPr="00FC6018" w:rsidR="00246DE8">
              <w:t xml:space="preserve"> un *.</w:t>
            </w:r>
            <w:proofErr w:type="spellStart"/>
            <w:r w:rsidRPr="00FC6018" w:rsidR="00246DE8">
              <w:t>csv</w:t>
            </w:r>
            <w:proofErr w:type="spellEnd"/>
            <w:r w:rsidRPr="00FC6018" w:rsidR="00246DE8">
              <w:t xml:space="preserve"> datņu formātā</w:t>
            </w:r>
            <w:r w:rsidR="00246DE8">
              <w:t>,</w:t>
            </w:r>
            <w:bookmarkStart w:name="_GoBack" w:id="2"/>
            <w:bookmarkEnd w:id="2"/>
            <w:r w:rsidR="00246DE8">
              <w:t xml:space="preserve"> </w:t>
            </w:r>
            <w:r w:rsidRPr="00A630B7" w:rsidR="00246DE8">
              <w:t xml:space="preserve"> </w:t>
            </w:r>
            <w:r w:rsidRPr="00A630B7" w:rsidR="001A372D">
              <w:t>izmantojot citus datu izsniegšanas risinājumus,</w:t>
            </w:r>
            <w:r w:rsidR="005F76F6">
              <w:t xml:space="preserve"> </w:t>
            </w:r>
            <w:r w:rsidRPr="00A630B7" w:rsidR="001A372D">
              <w:t xml:space="preserve">(piemēram, izmantojot datņu transportēšanas protokola serveri, tīmekļa </w:t>
            </w:r>
            <w:proofErr w:type="spellStart"/>
            <w:r w:rsidRPr="00A630B7" w:rsidR="001A372D">
              <w:t>pakalpi</w:t>
            </w:r>
            <w:proofErr w:type="spellEnd"/>
            <w:r w:rsidRPr="00A630B7" w:rsidR="001A372D">
              <w:t>, datus citos formātos vai speciālās datu atlases). Līdz ar to projekta 65. – 77.</w:t>
            </w:r>
            <w:r w:rsidRPr="006E2C2B" w:rsidR="001A372D">
              <w:t> punktā ir noteikta kārtība, kādā persona pieprasa un saņem adrešu datus kā maksas pakalpojumu:</w:t>
            </w:r>
          </w:p>
          <w:p w:rsidR="009A1A27" w:rsidP="001A372D" w:rsidRDefault="009A1A27" w14:paraId="24257729" w14:textId="2D33EAC8">
            <w:pPr>
              <w:jc w:val="both"/>
            </w:pPr>
          </w:p>
          <w:p w:rsidRPr="00350861" w:rsidR="007C238E" w:rsidP="00602047" w:rsidRDefault="007C238E" w14:paraId="2713AED5" w14:textId="68FC3A10">
            <w:pPr>
              <w:jc w:val="both"/>
            </w:pPr>
            <w:r w:rsidRPr="00350861">
              <w:t>(..)</w:t>
            </w:r>
          </w:p>
          <w:p w:rsidRPr="00350861" w:rsidR="007C238E" w:rsidP="009A1A27" w:rsidRDefault="009A1A27" w14:paraId="3926DB39" w14:textId="121FB643">
            <w:pPr>
              <w:jc w:val="both"/>
            </w:pPr>
            <w:r w:rsidRPr="006E2C2B">
              <w:t>– </w:t>
            </w:r>
            <w:r w:rsidRPr="0006383B" w:rsidR="005F76F6">
              <w:t>saskaņā ar Adresācijas noteikumu 63. punktu Dienests</w:t>
            </w:r>
            <w:r w:rsidR="005F76F6">
              <w:t xml:space="preserve"> </w:t>
            </w:r>
            <w:r w:rsidRPr="006E2C2B" w:rsidR="005F76F6">
              <w:t>adrešu datus</w:t>
            </w:r>
            <w:r w:rsidR="005F76F6">
              <w:t>,</w:t>
            </w:r>
            <w:r w:rsidRPr="006E2C2B" w:rsidR="005F76F6">
              <w:t xml:space="preserve"> sagatavo un izsniedz, pamatojoties uz personas pieprasījumu. </w:t>
            </w:r>
            <w:r w:rsidRPr="006E2C2B">
              <w:t xml:space="preserve">Projekta 67. punktā paredzēts noteikt, ka </w:t>
            </w:r>
            <w:r w:rsidRPr="006E2C2B">
              <w:lastRenderedPageBreak/>
              <w:t>informācijas pieprasījums būs jāiesniedz tikai tad, ja tā iesniegšana paredzēta pakalpojuma aprakstā</w:t>
            </w:r>
            <w:r>
              <w:t xml:space="preserve">. </w:t>
            </w:r>
            <w:r w:rsidRPr="00D72B6A">
              <w:rPr>
                <w:color w:val="000000"/>
              </w:rPr>
              <w:t>Personai nav jāiesniedz informācijas pieprasījums par atvērto datu veidā publicētajiem adrešu reģistra datiem</w:t>
            </w:r>
            <w:r w:rsidRPr="00B76B4E">
              <w:rPr>
                <w:color w:val="000000"/>
              </w:rPr>
              <w:t>;</w:t>
            </w:r>
            <w:r w:rsidR="005D6851">
              <w:rPr>
                <w:color w:val="000000"/>
              </w:rPr>
              <w:t>"</w:t>
            </w:r>
          </w:p>
        </w:tc>
      </w:tr>
      <w:tr w:rsidRPr="00350861" w:rsidR="006D4E27" w:rsidTr="005F76F6" w14:paraId="3C4FA30D" w14:textId="77777777">
        <w:tc>
          <w:tcPr>
            <w:tcW w:w="756" w:type="dxa"/>
            <w:tcBorders>
              <w:top w:val="single" w:color="000000" w:sz="6" w:space="0"/>
              <w:left w:val="single" w:color="000000" w:sz="6" w:space="0"/>
              <w:bottom w:val="single" w:color="000000" w:sz="6" w:space="0"/>
              <w:right w:val="single" w:color="000000" w:sz="6" w:space="0"/>
            </w:tcBorders>
          </w:tcPr>
          <w:p w:rsidRPr="00350861" w:rsidR="007C238E" w:rsidP="00602047" w:rsidRDefault="0007674E" w14:paraId="67126477" w14:textId="3DBA6A7D">
            <w:pPr>
              <w:pStyle w:val="naisc"/>
              <w:spacing w:before="0" w:after="0"/>
              <w:jc w:val="both"/>
            </w:pPr>
            <w:r w:rsidRPr="00350861">
              <w:lastRenderedPageBreak/>
              <w:t>1</w:t>
            </w:r>
            <w:r>
              <w:t>2</w:t>
            </w:r>
            <w:r w:rsidRPr="00350861" w:rsidR="007C238E">
              <w:t>.</w:t>
            </w:r>
          </w:p>
        </w:tc>
        <w:tc>
          <w:tcPr>
            <w:tcW w:w="3631" w:type="dxa"/>
            <w:tcBorders>
              <w:top w:val="single" w:color="000000" w:sz="6" w:space="0"/>
              <w:left w:val="single" w:color="000000" w:sz="6" w:space="0"/>
              <w:bottom w:val="single" w:color="000000" w:sz="6" w:space="0"/>
              <w:right w:val="single" w:color="000000" w:sz="6" w:space="0"/>
            </w:tcBorders>
          </w:tcPr>
          <w:p w:rsidRPr="00350861" w:rsidR="007C238E" w:rsidP="00602047" w:rsidRDefault="007C238E" w14:paraId="47A50B3D" w14:textId="77777777">
            <w:pPr>
              <w:jc w:val="both"/>
            </w:pPr>
            <w:r w:rsidRPr="00350861">
              <w:rPr>
                <w:rFonts w:eastAsia="Calibri"/>
              </w:rPr>
              <w:t xml:space="preserve">83. Pašvaldība šo noteikumu 56. punktā minēto informāciju var sniegt papīra dokumenta vai elektroniska dokumenta veidā </w:t>
            </w:r>
            <w:r w:rsidRPr="00350861">
              <w:rPr>
                <w:rFonts w:eastAsia="Calibri"/>
                <w:shd w:val="clear" w:color="auto" w:fill="FFFFFF"/>
              </w:rPr>
              <w:t xml:space="preserve">līdz dienai, kamēr no valsts budžeta ir apmaksāta un izstrādāta attiecīga programmatūra, </w:t>
            </w:r>
            <w:r w:rsidRPr="00350861">
              <w:rPr>
                <w:rFonts w:eastAsia="Calibri"/>
              </w:rPr>
              <w:t xml:space="preserve">kas ļauj pašvaldībām šo noteikumu 53.2. un 53.3. apakšpunktā minētos datus sniegt Valsts zemes dienestam strukturētā veidā tiešsaistes datu pārraides režīmā, izmantojot datu apmaiņas </w:t>
            </w:r>
            <w:proofErr w:type="spellStart"/>
            <w:r w:rsidRPr="00350861">
              <w:rPr>
                <w:rFonts w:eastAsia="Calibri"/>
              </w:rPr>
              <w:t>saskarnes</w:t>
            </w:r>
            <w:proofErr w:type="spellEnd"/>
            <w:r w:rsidRPr="00350861">
              <w:rPr>
                <w:rFonts w:eastAsia="Calibri"/>
              </w:rPr>
              <w:t>, kas nodrošina automātisku datu apmaiņu ar Valsts zemes dienestu atbilstoši Valsts adrešu reģistra informācijas sistēmas datu struktūrai.</w:t>
            </w:r>
          </w:p>
        </w:tc>
        <w:tc>
          <w:tcPr>
            <w:tcW w:w="3128" w:type="dxa"/>
            <w:gridSpan w:val="2"/>
            <w:tcBorders>
              <w:top w:val="single" w:color="000000" w:sz="6" w:space="0"/>
              <w:left w:val="single" w:color="000000" w:sz="6" w:space="0"/>
              <w:bottom w:val="single" w:color="000000" w:sz="6" w:space="0"/>
              <w:right w:val="single" w:color="000000" w:sz="6" w:space="0"/>
            </w:tcBorders>
          </w:tcPr>
          <w:p w:rsidRPr="00350861" w:rsidR="007C238E" w:rsidP="00602047" w:rsidRDefault="007C238E" w14:paraId="21ACED1E" w14:textId="77777777">
            <w:pPr>
              <w:pStyle w:val="Standard"/>
              <w:jc w:val="both"/>
              <w:rPr>
                <w:rFonts w:ascii="Times New Roman" w:hAnsi="Times New Roman" w:cs="Times New Roman"/>
                <w:b/>
              </w:rPr>
            </w:pPr>
            <w:r w:rsidRPr="00350861">
              <w:rPr>
                <w:rFonts w:ascii="Times New Roman" w:hAnsi="Times New Roman" w:cs="Times New Roman"/>
                <w:b/>
              </w:rPr>
              <w:t>Latvijas Lielo pilsētu asociācija</w:t>
            </w:r>
            <w:r>
              <w:rPr>
                <w:rFonts w:ascii="Times New Roman" w:hAnsi="Times New Roman" w:cs="Times New Roman"/>
                <w:b/>
              </w:rPr>
              <w:t xml:space="preserve"> (10.08.2020.)</w:t>
            </w:r>
          </w:p>
          <w:p w:rsidRPr="00350861" w:rsidR="007C238E" w:rsidP="00602047" w:rsidRDefault="007C238E" w14:paraId="02115618" w14:textId="77777777">
            <w:pPr>
              <w:pStyle w:val="Standard"/>
              <w:jc w:val="both"/>
              <w:rPr>
                <w:rFonts w:ascii="Times New Roman" w:hAnsi="Times New Roman" w:cs="Times New Roman"/>
                <w:b/>
              </w:rPr>
            </w:pPr>
          </w:p>
          <w:p w:rsidRPr="00350861" w:rsidR="007C238E" w:rsidP="00602047" w:rsidRDefault="007C238E" w14:paraId="6E20810D" w14:textId="77777777">
            <w:pPr>
              <w:pStyle w:val="Komentrateksts"/>
              <w:jc w:val="both"/>
              <w:rPr>
                <w:b/>
              </w:rPr>
            </w:pPr>
            <w:r w:rsidRPr="00350861">
              <w:rPr>
                <w:sz w:val="24"/>
                <w:szCs w:val="24"/>
              </w:rPr>
              <w:t>Automātiskā datu apmaiņa iespējama tikai tādā gadījumā, ja programmatūra nodrošinās sasaisti ar jau darbībā esošajām ģeogrāfijas informācijas sistēmām (piemēram: TAPIS, BIS u.tml.). Jo nav pamata uzlikt pašvaldībām papildu slogu ar datu ievadi, ja tas neatspoguļosies pārējās informācijās sistēmās.</w:t>
            </w:r>
          </w:p>
        </w:tc>
        <w:tc>
          <w:tcPr>
            <w:tcW w:w="3109" w:type="dxa"/>
            <w:gridSpan w:val="2"/>
            <w:tcBorders>
              <w:top w:val="single" w:color="000000" w:sz="6" w:space="0"/>
              <w:left w:val="single" w:color="000000" w:sz="6" w:space="0"/>
              <w:bottom w:val="single" w:color="000000" w:sz="6" w:space="0"/>
              <w:right w:val="single" w:color="000000" w:sz="6" w:space="0"/>
            </w:tcBorders>
          </w:tcPr>
          <w:p w:rsidRPr="00350861" w:rsidR="007C238E" w:rsidP="00602047" w:rsidRDefault="007C238E" w14:paraId="7003C19D" w14:textId="77777777">
            <w:pPr>
              <w:pStyle w:val="naisc"/>
              <w:spacing w:before="0" w:after="0"/>
              <w:jc w:val="both"/>
              <w:rPr>
                <w:b/>
              </w:rPr>
            </w:pPr>
            <w:r w:rsidRPr="00350861">
              <w:rPr>
                <w:b/>
              </w:rPr>
              <w:t>Ņemts vērā</w:t>
            </w:r>
          </w:p>
          <w:p w:rsidRPr="00350861" w:rsidR="007C238E" w:rsidP="00602047" w:rsidRDefault="007C238E" w14:paraId="5B27988C" w14:textId="77777777">
            <w:pPr>
              <w:pStyle w:val="naisc"/>
              <w:spacing w:before="0" w:after="0"/>
              <w:jc w:val="both"/>
              <w:rPr>
                <w:b/>
              </w:rPr>
            </w:pPr>
          </w:p>
          <w:p w:rsidRPr="00350861" w:rsidR="007C238E" w:rsidP="00602047" w:rsidRDefault="007C238E" w14:paraId="19141E16" w14:textId="77777777">
            <w:pPr>
              <w:pStyle w:val="naisc"/>
              <w:spacing w:before="0" w:after="0"/>
              <w:jc w:val="both"/>
              <w:rPr>
                <w:b/>
              </w:rPr>
            </w:pPr>
            <w:r w:rsidRPr="00350861">
              <w:t xml:space="preserve">Lielākajā daļā informācijas sistēmās, t.sk. Teritorijas attīstības plānošanas informācijas sistēmā un būvniecības informācijas sistēmā, tiek izmantoti adrešu dati. Turklāt par šo jautājumu notika vairākas sanāksmes ar Rīgas pilsētas būvvaldes, Rīgas domes Informācijas tehnoloģiju centra un Vides aizsardzības un reģionālās attīstības ministrijas pārstāvjiem. Sanāksmju laikā tika pārrunāti iespējamie risinājumi, lai pašvaldības </w:t>
            </w:r>
            <w:r w:rsidRPr="00350861">
              <w:lastRenderedPageBreak/>
              <w:t>informāciju par piešķirtajām, mainītajām un likvidētajām adresēm varētu iesniegt adrešu reģistrā strukturētā veidā tiešsaistes datu pārraides režīmā un konceptuāli tika panākta vienošanās par tehnisko risinājumu.</w:t>
            </w:r>
          </w:p>
        </w:tc>
        <w:tc>
          <w:tcPr>
            <w:tcW w:w="3649" w:type="dxa"/>
            <w:tcBorders>
              <w:top w:val="single" w:color="auto" w:sz="4" w:space="0"/>
              <w:left w:val="single" w:color="auto" w:sz="4" w:space="0"/>
              <w:bottom w:val="single" w:color="auto" w:sz="4" w:space="0"/>
              <w:right w:val="single" w:color="auto" w:sz="4" w:space="0"/>
            </w:tcBorders>
          </w:tcPr>
          <w:p w:rsidRPr="00350861" w:rsidR="007C238E" w:rsidP="00602047" w:rsidRDefault="007C238E" w14:paraId="33D2E2B2" w14:textId="29C57259">
            <w:pPr>
              <w:jc w:val="both"/>
            </w:pPr>
            <w:r w:rsidRPr="00350861">
              <w:rPr>
                <w:rFonts w:eastAsia="Calibri"/>
              </w:rPr>
              <w:lastRenderedPageBreak/>
              <w:t>8</w:t>
            </w:r>
            <w:r w:rsidR="00056131">
              <w:rPr>
                <w:rFonts w:eastAsia="Calibri"/>
              </w:rPr>
              <w:t>3</w:t>
            </w:r>
            <w:r w:rsidRPr="00350861">
              <w:rPr>
                <w:rFonts w:eastAsia="Calibri"/>
              </w:rPr>
              <w:t>. Pašvaldība šo noteikumu 5</w:t>
            </w:r>
            <w:r w:rsidR="00056131">
              <w:rPr>
                <w:rFonts w:eastAsia="Calibri"/>
              </w:rPr>
              <w:t>6</w:t>
            </w:r>
            <w:r w:rsidRPr="00350861">
              <w:rPr>
                <w:rFonts w:eastAsia="Calibri"/>
              </w:rPr>
              <w:t xml:space="preserve">. punktā minēto informāciju var sniegt papīra dokumenta vai elektroniska dokumenta veidā </w:t>
            </w:r>
            <w:r w:rsidRPr="00350861">
              <w:rPr>
                <w:rFonts w:eastAsia="Calibri"/>
                <w:shd w:val="clear" w:color="auto" w:fill="FFFFFF"/>
              </w:rPr>
              <w:t xml:space="preserve">līdz dienai, kamēr no valsts budžeta ir apmaksāta un izstrādāta attiecīga programmatūra, </w:t>
            </w:r>
            <w:r w:rsidRPr="00350861">
              <w:rPr>
                <w:rFonts w:eastAsia="Calibri"/>
              </w:rPr>
              <w:t>kas ļauj pašvaldībām šo noteikumu 5</w:t>
            </w:r>
            <w:r w:rsidR="00056131">
              <w:rPr>
                <w:rFonts w:eastAsia="Calibri"/>
              </w:rPr>
              <w:t>3</w:t>
            </w:r>
            <w:r w:rsidRPr="00350861">
              <w:rPr>
                <w:rFonts w:eastAsia="Calibri"/>
              </w:rPr>
              <w:t>.2. un 5</w:t>
            </w:r>
            <w:r w:rsidR="00056131">
              <w:rPr>
                <w:rFonts w:eastAsia="Calibri"/>
              </w:rPr>
              <w:t>3</w:t>
            </w:r>
            <w:r w:rsidRPr="00350861">
              <w:rPr>
                <w:rFonts w:eastAsia="Calibri"/>
              </w:rPr>
              <w:t xml:space="preserve">.3. apakšpunktā minētos datus sniegt Valsts zemes dienestam strukturētā veidā tiešsaistes datu pārraides režīmā, izmantojot datu apmaiņas </w:t>
            </w:r>
            <w:proofErr w:type="spellStart"/>
            <w:r w:rsidRPr="00350861">
              <w:rPr>
                <w:rFonts w:eastAsia="Calibri"/>
              </w:rPr>
              <w:t>saskarnes</w:t>
            </w:r>
            <w:proofErr w:type="spellEnd"/>
            <w:r w:rsidRPr="00350861">
              <w:rPr>
                <w:rFonts w:eastAsia="Calibri"/>
              </w:rPr>
              <w:t>, kas nodrošina automātisku datu apmaiņu ar Valsts zemes dienestu atbilstoši Valsts adrešu reģistra informācijas sistēmas datu struktūrai.</w:t>
            </w:r>
          </w:p>
        </w:tc>
      </w:tr>
      <w:tr w:rsidRPr="00A530F3" w:rsidR="00A530F3" w:rsidTr="005F76F6" w14:paraId="0B497BD9" w14:textId="77777777">
        <w:tc>
          <w:tcPr>
            <w:tcW w:w="756" w:type="dxa"/>
            <w:tcBorders>
              <w:top w:val="single" w:color="000000" w:sz="6" w:space="0"/>
              <w:left w:val="single" w:color="000000" w:sz="6" w:space="0"/>
              <w:bottom w:val="single" w:color="000000" w:sz="6" w:space="0"/>
              <w:right w:val="single" w:color="000000" w:sz="6" w:space="0"/>
            </w:tcBorders>
          </w:tcPr>
          <w:p w:rsidRPr="00A530F3" w:rsidR="00A530F3" w:rsidP="00602047" w:rsidRDefault="0007674E" w14:paraId="613AC7F3" w14:textId="33940BDC">
            <w:pPr>
              <w:pStyle w:val="naisc"/>
              <w:spacing w:before="0" w:after="0"/>
              <w:jc w:val="both"/>
            </w:pPr>
            <w:r>
              <w:t>13</w:t>
            </w:r>
            <w:r w:rsidRPr="00A530F3" w:rsidR="00A530F3">
              <w:t>.</w:t>
            </w:r>
          </w:p>
        </w:tc>
        <w:tc>
          <w:tcPr>
            <w:tcW w:w="3631" w:type="dxa"/>
            <w:tcBorders>
              <w:top w:val="single" w:color="000000" w:sz="6" w:space="0"/>
              <w:left w:val="single" w:color="000000" w:sz="6" w:space="0"/>
              <w:bottom w:val="single" w:color="000000" w:sz="6" w:space="0"/>
              <w:right w:val="single" w:color="000000" w:sz="6" w:space="0"/>
            </w:tcBorders>
          </w:tcPr>
          <w:p w:rsidRPr="00A530F3" w:rsidR="00A530F3" w:rsidP="00602047" w:rsidRDefault="00A530F3" w14:paraId="2715A586" w14:textId="77777777">
            <w:pPr>
              <w:jc w:val="both"/>
              <w:rPr>
                <w:rFonts w:eastAsia="Calibri"/>
              </w:rPr>
            </w:pPr>
            <w:r w:rsidRPr="00A530F3">
              <w:rPr>
                <w:rFonts w:eastAsia="Calibri"/>
              </w:rPr>
              <w:t>85. Šo noteikumu 63. un 65. punkts stājas spēkā mēnesi pēc Ministru kabineta lēmuma pieņemšanas par valsts budžeta līdzekļu piešķiršanu adrešu reģistra datu atvēršanai.</w:t>
            </w:r>
          </w:p>
        </w:tc>
        <w:tc>
          <w:tcPr>
            <w:tcW w:w="3128" w:type="dxa"/>
            <w:gridSpan w:val="2"/>
            <w:tcBorders>
              <w:top w:val="single" w:color="000000" w:sz="6" w:space="0"/>
              <w:left w:val="single" w:color="000000" w:sz="6" w:space="0"/>
              <w:bottom w:val="single" w:color="000000" w:sz="6" w:space="0"/>
              <w:right w:val="single" w:color="000000" w:sz="6" w:space="0"/>
            </w:tcBorders>
          </w:tcPr>
          <w:p w:rsidRPr="00A530F3" w:rsidR="00A530F3" w:rsidP="00602047" w:rsidRDefault="00A530F3" w14:paraId="047BBCE8" w14:textId="77777777">
            <w:pPr>
              <w:pStyle w:val="Standard"/>
              <w:jc w:val="both"/>
              <w:rPr>
                <w:rFonts w:ascii="Times New Roman" w:hAnsi="Times New Roman" w:cs="Times New Roman"/>
                <w:b/>
              </w:rPr>
            </w:pPr>
            <w:r w:rsidRPr="00A530F3">
              <w:rPr>
                <w:rFonts w:ascii="Times New Roman" w:hAnsi="Times New Roman" w:cs="Times New Roman"/>
                <w:b/>
              </w:rPr>
              <w:t>Biedrība "Latvijas atvērto tehnoloģiju asociācija" (10.08.2020.)</w:t>
            </w:r>
          </w:p>
          <w:p w:rsidRPr="00A530F3" w:rsidR="00A530F3" w:rsidP="00602047" w:rsidRDefault="00A530F3" w14:paraId="1A0ABEBD" w14:textId="77777777">
            <w:pPr>
              <w:pStyle w:val="Standard"/>
              <w:jc w:val="both"/>
              <w:rPr>
                <w:rFonts w:ascii="Times New Roman" w:hAnsi="Times New Roman" w:cs="Times New Roman"/>
              </w:rPr>
            </w:pPr>
          </w:p>
          <w:p w:rsidRPr="00A530F3" w:rsidR="00A530F3" w:rsidP="00602047" w:rsidRDefault="00A530F3" w14:paraId="294423D1" w14:textId="77777777">
            <w:pPr>
              <w:pStyle w:val="Standard"/>
              <w:jc w:val="both"/>
              <w:rPr>
                <w:rFonts w:ascii="Times New Roman" w:hAnsi="Times New Roman" w:cs="Times New Roman"/>
              </w:rPr>
            </w:pPr>
            <w:r w:rsidRPr="00A530F3">
              <w:rPr>
                <w:rFonts w:ascii="Times New Roman" w:hAnsi="Times New Roman" w:cs="Times New Roman"/>
              </w:rPr>
              <w:t xml:space="preserve">LATA iebilst Noteikumu projekta 85. punktam, kas paredz, ka adrešu reģistra dati tiks publicēti atvērto datu veidā mēnesi pēc Ministru kabineta lēmuma pieņemšanas par valsts budžeta līdzekļu piešķiršanu adrešu reģistra datu atvēršanai. LATA norāda, ka 85. punkts ir potenciāls risks, ka adrešu reģistra dati netiks atvērti, jo Tieslietu ministrija līdz šim nav spējusi izpildīt pirms vairāk kā 2 gadiem 2018. gada 6. februārī (prot. Nr. 7 30. §) Ministru kabineta pieņemto lēmumu, kas paredz nodrošināt finansējumu </w:t>
            </w:r>
            <w:r w:rsidRPr="00A530F3">
              <w:rPr>
                <w:rFonts w:ascii="Times New Roman" w:hAnsi="Times New Roman" w:cs="Times New Roman"/>
              </w:rPr>
              <w:lastRenderedPageBreak/>
              <w:t xml:space="preserve">adrešu datu atvēršanai. LATA lūdz izslēgt 85. punktu no Noteikumu projekta, vienlaikus Tieslietu ministrijai rodot iespēju nodrošināt nepieciešamo finansējumu datu atvēršanai, kā tas norādīts 2018. gada 6. februāra </w:t>
            </w:r>
            <w:proofErr w:type="spellStart"/>
            <w:r w:rsidRPr="00A530F3">
              <w:rPr>
                <w:rFonts w:ascii="Times New Roman" w:hAnsi="Times New Roman" w:cs="Times New Roman"/>
              </w:rPr>
              <w:t>protokollēmumā</w:t>
            </w:r>
            <w:proofErr w:type="spellEnd"/>
            <w:r w:rsidRPr="00A530F3">
              <w:rPr>
                <w:rFonts w:ascii="Times New Roman" w:hAnsi="Times New Roman" w:cs="Times New Roman"/>
              </w:rPr>
              <w:t>.</w:t>
            </w:r>
          </w:p>
        </w:tc>
        <w:tc>
          <w:tcPr>
            <w:tcW w:w="3109" w:type="dxa"/>
            <w:gridSpan w:val="2"/>
            <w:tcBorders>
              <w:top w:val="single" w:color="000000" w:sz="6" w:space="0"/>
              <w:left w:val="single" w:color="000000" w:sz="6" w:space="0"/>
              <w:bottom w:val="single" w:color="000000" w:sz="6" w:space="0"/>
              <w:right w:val="single" w:color="000000" w:sz="6" w:space="0"/>
            </w:tcBorders>
          </w:tcPr>
          <w:p w:rsidRPr="00A530F3" w:rsidR="00A530F3" w:rsidP="00602047" w:rsidRDefault="00A530F3" w14:paraId="361EC385" w14:textId="77777777">
            <w:pPr>
              <w:pStyle w:val="naisc"/>
              <w:spacing w:before="0" w:after="0"/>
              <w:jc w:val="both"/>
              <w:rPr>
                <w:b/>
              </w:rPr>
            </w:pPr>
            <w:r w:rsidRPr="00A530F3">
              <w:rPr>
                <w:b/>
              </w:rPr>
              <w:lastRenderedPageBreak/>
              <w:t>Saskaņā ar Ministru kabineta 2009. gada 7. aprīļa noteikumu Nr. 300 "Ministru kabineta kārtības rullis" 103. punktu iebildums ir uzskatāms par atsauktu (noteiktajā termiņā nav sniegta nekāda atbilde, ja ir rīkota elektroniskā saskaņošana)</w:t>
            </w:r>
          </w:p>
          <w:p w:rsidRPr="00A530F3" w:rsidR="00A530F3" w:rsidP="00602047" w:rsidRDefault="00A530F3" w14:paraId="553FA0CE" w14:textId="77777777">
            <w:pPr>
              <w:pStyle w:val="naisc"/>
              <w:spacing w:before="0" w:after="0"/>
              <w:jc w:val="both"/>
            </w:pPr>
          </w:p>
          <w:p w:rsidRPr="00A530F3" w:rsidR="00A530F3" w:rsidP="00315C37" w:rsidRDefault="00315C37" w14:paraId="0508D05D" w14:textId="26E50DAF">
            <w:pPr>
              <w:pStyle w:val="naisc"/>
              <w:spacing w:before="0" w:after="0"/>
              <w:jc w:val="both"/>
            </w:pPr>
            <w:r w:rsidRPr="00315C37">
              <w:t>Tieslietu ministrija (Dienests) izvērtēja iespējas nepieciešamo finansējumu rast esošā budžeta ietvaros, taču adrešu datu atvēršana nav iespējama esošā budžeta ietvaros.</w:t>
            </w:r>
            <w:r w:rsidRPr="00A530F3" w:rsidR="00A530F3">
              <w:t xml:space="preserve"> Datu publicēšana Latvijas Atvērto datu portālā radīs tiešu un ilgtermiņa ietekmi uz Dienesta budžetu, jo vairs netiks saņemti maksas pakalpojumu ieņēmumi par </w:t>
            </w:r>
            <w:r w:rsidRPr="00A530F3" w:rsidR="00A530F3">
              <w:lastRenderedPageBreak/>
              <w:t>adrešu datu izsniegšanu, kurus Dienests šobrīd novirza adrešu reģistra darbības nodrošināšanai, tai skaitā adrešu datu izsniegšanas servisu uzturēšanai. Attiecīgi nepieciešams nodrošināt, ka Dienesta ieņēmumos nesaņemtais tiks kompensēts ar Dienesta budžeta palielināšanu. Līdz ar to noteikumu projektā ir iekļauta norma, kas uzliek par pienākumu Dienestam publicēt adrešu datus Latvijas Atvērto datu portālā mēnesi pēc Ministru kabineta lēmuma pieņemšanas par valsts budžeta līdzekļu piešķiršanu adrešu datu atvēršanai.</w:t>
            </w:r>
          </w:p>
        </w:tc>
        <w:tc>
          <w:tcPr>
            <w:tcW w:w="3649" w:type="dxa"/>
            <w:tcBorders>
              <w:top w:val="single" w:color="auto" w:sz="4" w:space="0"/>
              <w:left w:val="single" w:color="auto" w:sz="4" w:space="0"/>
              <w:bottom w:val="single" w:color="auto" w:sz="4" w:space="0"/>
              <w:right w:val="single" w:color="auto" w:sz="4" w:space="0"/>
            </w:tcBorders>
          </w:tcPr>
          <w:p w:rsidRPr="00A530F3" w:rsidR="00A530F3" w:rsidP="00602047" w:rsidRDefault="005D6851" w14:paraId="3E2E24E0" w14:textId="669A6917">
            <w:pPr>
              <w:jc w:val="both"/>
              <w:rPr>
                <w:rFonts w:eastAsia="Calibri"/>
              </w:rPr>
            </w:pPr>
            <w:r w:rsidRPr="005D6851">
              <w:rPr>
                <w:rFonts w:eastAsia="Calibri"/>
                <w:lang w:eastAsia="en-US"/>
              </w:rPr>
              <w:lastRenderedPageBreak/>
              <w:t>8</w:t>
            </w:r>
            <w:r w:rsidR="00056131">
              <w:rPr>
                <w:rFonts w:eastAsia="Calibri"/>
                <w:lang w:eastAsia="en-US"/>
              </w:rPr>
              <w:t>5</w:t>
            </w:r>
            <w:r w:rsidRPr="005D6851">
              <w:rPr>
                <w:rFonts w:eastAsia="Calibri"/>
                <w:lang w:eastAsia="en-US"/>
              </w:rPr>
              <w:t>. </w:t>
            </w:r>
            <w:r w:rsidRPr="005D6851">
              <w:rPr>
                <w:rFonts w:eastAsia="Calibri"/>
              </w:rPr>
              <w:t>Šo noteikumu 6</w:t>
            </w:r>
            <w:r w:rsidR="00056131">
              <w:rPr>
                <w:rFonts w:eastAsia="Calibri"/>
              </w:rPr>
              <w:t>3</w:t>
            </w:r>
            <w:r w:rsidRPr="005D6851">
              <w:rPr>
                <w:rFonts w:eastAsia="Calibri"/>
              </w:rPr>
              <w:t>. un 6</w:t>
            </w:r>
            <w:r w:rsidR="00056131">
              <w:rPr>
                <w:rFonts w:eastAsia="Calibri"/>
              </w:rPr>
              <w:t>5</w:t>
            </w:r>
            <w:r w:rsidRPr="005D6851">
              <w:rPr>
                <w:rFonts w:eastAsia="Calibri"/>
              </w:rPr>
              <w:t xml:space="preserve">. punkts stājas spēkā mēnesi pēc </w:t>
            </w:r>
            <w:r w:rsidRPr="00B91E35" w:rsidR="00B91E35">
              <w:rPr>
                <w:rFonts w:eastAsia="Calibri"/>
              </w:rPr>
              <w:t xml:space="preserve">tam, kad </w:t>
            </w:r>
            <w:r w:rsidRPr="00B91E35" w:rsidR="00B91E35">
              <w:rPr>
                <w:color w:val="000000"/>
              </w:rPr>
              <w:t>Saeimā ir pieņemts gadskārtējais valsts budžeta likums, kurā paredzēts valsts budžeta finansējums adrešu reģistra datu atvēršanai</w:t>
            </w:r>
            <w:r w:rsidRPr="005D6851">
              <w:rPr>
                <w:rFonts w:eastAsia="Calibri"/>
              </w:rPr>
              <w:t>.</w:t>
            </w:r>
          </w:p>
        </w:tc>
      </w:tr>
      <w:tr w:rsidRPr="00350861" w:rsidR="00602047" w:rsidTr="005F76F6" w14:paraId="6FD38F06" w14:textId="77777777">
        <w:tc>
          <w:tcPr>
            <w:tcW w:w="756" w:type="dxa"/>
            <w:tcBorders>
              <w:top w:val="single" w:color="000000" w:sz="6" w:space="0"/>
              <w:left w:val="single" w:color="000000" w:sz="6" w:space="0"/>
              <w:bottom w:val="single" w:color="000000" w:sz="6" w:space="0"/>
              <w:right w:val="single" w:color="000000" w:sz="6" w:space="0"/>
            </w:tcBorders>
          </w:tcPr>
          <w:p w:rsidRPr="00350861" w:rsidR="001C11F3" w:rsidP="00602047" w:rsidRDefault="0007674E" w14:paraId="77787636" w14:textId="659FF1B1">
            <w:pPr>
              <w:pStyle w:val="naisc"/>
              <w:spacing w:before="0" w:after="0"/>
              <w:jc w:val="both"/>
            </w:pPr>
            <w:r>
              <w:t>14</w:t>
            </w:r>
            <w:r w:rsidRPr="00350861" w:rsidR="001C11F3">
              <w:t>.</w:t>
            </w:r>
          </w:p>
        </w:tc>
        <w:tc>
          <w:tcPr>
            <w:tcW w:w="3631" w:type="dxa"/>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635BEA6E" w14:textId="54716B51">
            <w:pPr>
              <w:pStyle w:val="naisc"/>
              <w:spacing w:before="0" w:after="0"/>
              <w:jc w:val="both"/>
            </w:pPr>
            <w:r w:rsidRPr="00350861">
              <w:t xml:space="preserve">Iebildums par </w:t>
            </w:r>
            <w:r w:rsidRPr="00350861">
              <w:rPr>
                <w:iCs/>
              </w:rPr>
              <w:t>anotāciju</w:t>
            </w:r>
            <w:r w:rsidR="00372244">
              <w:rPr>
                <w:iCs/>
              </w:rPr>
              <w:t xml:space="preserve"> kopumā.</w:t>
            </w:r>
          </w:p>
        </w:tc>
        <w:tc>
          <w:tcPr>
            <w:tcW w:w="3128" w:type="dxa"/>
            <w:gridSpan w:val="2"/>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583D6A3B" w14:textId="356AA917">
            <w:pPr>
              <w:pStyle w:val="naisc"/>
              <w:spacing w:before="0" w:after="0"/>
              <w:jc w:val="both"/>
              <w:rPr>
                <w:b/>
              </w:rPr>
            </w:pPr>
            <w:r w:rsidRPr="00350861">
              <w:rPr>
                <w:b/>
              </w:rPr>
              <w:t xml:space="preserve">Vides aizsardzības un reģionālās attīstības ministrija </w:t>
            </w:r>
            <w:r w:rsidR="00372244">
              <w:rPr>
                <w:b/>
              </w:rPr>
              <w:t>(</w:t>
            </w:r>
            <w:r w:rsidRPr="00350861">
              <w:rPr>
                <w:b/>
              </w:rPr>
              <w:t>13.05.2019</w:t>
            </w:r>
            <w:r w:rsidRPr="00350861" w:rsidR="00F6718F">
              <w:rPr>
                <w:b/>
              </w:rPr>
              <w:t>.</w:t>
            </w:r>
            <w:r w:rsidR="00372244">
              <w:rPr>
                <w:b/>
              </w:rPr>
              <w:t>)</w:t>
            </w:r>
          </w:p>
          <w:p w:rsidRPr="00350861" w:rsidR="00302463" w:rsidP="00602047" w:rsidRDefault="00302463" w14:paraId="7280AD5F" w14:textId="77777777">
            <w:pPr>
              <w:pStyle w:val="naisc"/>
              <w:spacing w:before="0" w:after="0"/>
              <w:jc w:val="both"/>
              <w:rPr>
                <w:b/>
              </w:rPr>
            </w:pPr>
          </w:p>
          <w:p w:rsidRPr="00350861" w:rsidR="001C11F3" w:rsidP="00602047" w:rsidRDefault="001C11F3" w14:paraId="47214555" w14:textId="77777777">
            <w:pPr>
              <w:jc w:val="both"/>
              <w:rPr>
                <w:b/>
              </w:rPr>
            </w:pPr>
            <w:r w:rsidRPr="00350861">
              <w:t xml:space="preserve">VARAM lūdz papildināt noteikumu projekta anotācijas III daļas 6.punktu iekļaujot precīzu informāciju par pašvaldību informācijas sistēmām, kurām būs nepieciešams papildu valsts budžeta finansējums </w:t>
            </w:r>
            <w:r w:rsidRPr="00350861">
              <w:lastRenderedPageBreak/>
              <w:t>programmatūras pilnveidošanai, lai nodrošinātu adrešu datu nodošanu uz VZD. Lūdzam norādīt identificēto informācijas sistēmu skaitu, kā arī sniegt skaidrojumu, balstoties uz kādu informāciju, ir noradīts konkrētais cilvēkstundu skaits.</w:t>
            </w:r>
          </w:p>
        </w:tc>
        <w:tc>
          <w:tcPr>
            <w:tcW w:w="3109" w:type="dxa"/>
            <w:gridSpan w:val="2"/>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33258BE4" w14:textId="4D881138">
            <w:pPr>
              <w:pStyle w:val="naisc"/>
              <w:spacing w:before="0" w:after="0"/>
              <w:jc w:val="both"/>
              <w:rPr>
                <w:b/>
              </w:rPr>
            </w:pPr>
            <w:r w:rsidRPr="00350861">
              <w:rPr>
                <w:b/>
              </w:rPr>
              <w:lastRenderedPageBreak/>
              <w:t>Ņemts vērā</w:t>
            </w:r>
          </w:p>
          <w:p w:rsidRPr="00350861" w:rsidR="00302463" w:rsidP="00602047" w:rsidRDefault="00302463" w14:paraId="780966FC" w14:textId="77777777">
            <w:pPr>
              <w:pStyle w:val="naisc"/>
              <w:spacing w:before="0" w:after="0"/>
              <w:jc w:val="both"/>
              <w:rPr>
                <w:b/>
              </w:rPr>
            </w:pPr>
          </w:p>
          <w:p w:rsidRPr="00350861" w:rsidR="001C11F3" w:rsidP="00602047" w:rsidRDefault="00160199" w14:paraId="61A0CF4E" w14:textId="483AB722">
            <w:pPr>
              <w:pStyle w:val="naisc"/>
              <w:spacing w:before="0" w:after="0"/>
              <w:jc w:val="both"/>
            </w:pPr>
            <w:r w:rsidRPr="00350861">
              <w:t>Lai pārrunātu jautājumus par</w:t>
            </w:r>
            <w:r w:rsidRPr="00350861" w:rsidR="00BC4AA6">
              <w:t xml:space="preserve"> </w:t>
            </w:r>
            <w:r w:rsidRPr="00350861" w:rsidR="00723D82">
              <w:t>iespējamajiem risinājumiem</w:t>
            </w:r>
            <w:r w:rsidRPr="00350861">
              <w:t>, lai pašvaldības informāciju par piešķirtajām, mainītajām un likvidētajām adresēm varētu iesniegt adrešu reģistrā strukturētā veidā tiešsaistes datu pārraides režīmā</w:t>
            </w:r>
            <w:r w:rsidRPr="00350861" w:rsidR="004009F6">
              <w:t>,</w:t>
            </w:r>
            <w:r w:rsidRPr="00350861" w:rsidR="00723D82">
              <w:t xml:space="preserve"> </w:t>
            </w:r>
            <w:r w:rsidRPr="00350861">
              <w:t xml:space="preserve">notika vairākas sanāksmes ar </w:t>
            </w:r>
            <w:r w:rsidRPr="00350861" w:rsidR="004009F6">
              <w:t xml:space="preserve">Vides aizsardzības un reģionālās </w:t>
            </w:r>
            <w:r w:rsidRPr="00350861" w:rsidR="004009F6">
              <w:lastRenderedPageBreak/>
              <w:t>attīstības ministrijas</w:t>
            </w:r>
            <w:r w:rsidRPr="00350861">
              <w:t xml:space="preserve">, Rīgas pilsētas būvvaldes un </w:t>
            </w:r>
            <w:r w:rsidRPr="00350861" w:rsidR="0027716E">
              <w:t xml:space="preserve">Rīgas domes Informācijas tehnoloģijas centra pārstāvjiem. Sanāksmju laikā tika panākta vienošanās par </w:t>
            </w:r>
            <w:proofErr w:type="spellStart"/>
            <w:r w:rsidRPr="00350861" w:rsidR="0027716E">
              <w:t>pakalpes</w:t>
            </w:r>
            <w:proofErr w:type="spellEnd"/>
            <w:r w:rsidRPr="00350861" w:rsidR="0027716E">
              <w:t xml:space="preserve"> tehnisko risinājumu</w:t>
            </w:r>
            <w:r w:rsidRPr="00350861" w:rsidR="005A5A27">
              <w:t xml:space="preserve">. </w:t>
            </w:r>
            <w:r w:rsidRPr="00350861" w:rsidR="0027716E">
              <w:t>Rīgas domes Informācijas tehn</w:t>
            </w:r>
            <w:r w:rsidRPr="00350861" w:rsidR="00070525">
              <w:t>o</w:t>
            </w:r>
            <w:r w:rsidRPr="00350861" w:rsidR="0027716E">
              <w:t xml:space="preserve">loģijas centra pārstāvji informēja, ka </w:t>
            </w:r>
            <w:r w:rsidRPr="00350861" w:rsidR="004009F6">
              <w:t xml:space="preserve">Eiropas Reģionālās attīstības fonda </w:t>
            </w:r>
            <w:r w:rsidRPr="00350861" w:rsidR="0027716E">
              <w:t xml:space="preserve">projekta tvērumā ir paredzēta </w:t>
            </w:r>
            <w:proofErr w:type="spellStart"/>
            <w:r w:rsidRPr="00350861" w:rsidR="0027716E">
              <w:t>saskarnes</w:t>
            </w:r>
            <w:proofErr w:type="spellEnd"/>
            <w:r w:rsidRPr="00350861" w:rsidR="0027716E">
              <w:t xml:space="preserve"> izveide, bet papildus ir nepieciešams finansējums pašvaldības sistēmu papildinājumiem, lai pašvaldībām būtu iespēja ievadīt adrešu teksta datus, no kurienes tie tiešsaistē tiktu nodoti </w:t>
            </w:r>
            <w:r w:rsidRPr="00350861" w:rsidR="00070525">
              <w:t>adrešu reģistr</w:t>
            </w:r>
            <w:r w:rsidRPr="00350861" w:rsidR="008A1875">
              <w:t>ā</w:t>
            </w:r>
            <w:r w:rsidRPr="00350861" w:rsidR="0027716E">
              <w:t xml:space="preserve">. </w:t>
            </w:r>
            <w:r w:rsidRPr="00350861" w:rsidR="001C11F3">
              <w:t>Informācija par pašvaldībām nepieciešamo finansējumu, lai pašvaldības nodrošinātu adrešu datu nodošanu uz Dienesta informācijas sistēmām strukturētā veidā atbilstoši adrešu datu struktūrai</w:t>
            </w:r>
            <w:r w:rsidRPr="00350861" w:rsidR="004009F6">
              <w:t>,</w:t>
            </w:r>
            <w:r w:rsidRPr="00350861" w:rsidR="001C11F3">
              <w:t xml:space="preserve"> ir iekļauta, pamatojoties</w:t>
            </w:r>
            <w:r w:rsidRPr="00350861" w:rsidR="005A5A27">
              <w:t xml:space="preserve"> uz</w:t>
            </w:r>
            <w:r w:rsidRPr="00350861" w:rsidR="0027716E">
              <w:t xml:space="preserve"> Rīgas domes Informācijas tehnoloģiju centra sniegto informāciju.</w:t>
            </w:r>
            <w:r w:rsidRPr="00350861" w:rsidR="001C11F3">
              <w:t xml:space="preserve"> Ņemot vērā, ka </w:t>
            </w:r>
            <w:r w:rsidRPr="00350861" w:rsidR="000437F6">
              <w:t xml:space="preserve">noteikumu </w:t>
            </w:r>
            <w:r w:rsidRPr="00350861" w:rsidR="001C11F3">
              <w:lastRenderedPageBreak/>
              <w:t xml:space="preserve">projektā nav noteikts konkrēts risinājums adrešu datu nodošanai Dienesta informācijas sistēmām, pašvaldībām nepieciešamības gadījumā būs iespēja arī individuāli vienoties ar Dienestu par efektīvāko </w:t>
            </w:r>
            <w:r w:rsidRPr="00350861" w:rsidR="000437F6">
              <w:t xml:space="preserve">adrešu </w:t>
            </w:r>
            <w:r w:rsidRPr="00350861" w:rsidR="001C11F3">
              <w:t xml:space="preserve">datu nodošanas risinājumu Dienesta informācijas sistēmām strukturētā veidā, ja tas atbilst adrešu datu struktūrai un </w:t>
            </w:r>
            <w:r w:rsidRPr="00350861" w:rsidR="008A1875">
              <w:t xml:space="preserve">noteikumu </w:t>
            </w:r>
            <w:r w:rsidRPr="00350861" w:rsidR="001C11F3">
              <w:rPr>
                <w:rFonts w:eastAsia="Calibri"/>
              </w:rPr>
              <w:t>projektā</w:t>
            </w:r>
            <w:r w:rsidRPr="00350861" w:rsidR="001C11F3">
              <w:t xml:space="preserve"> noteiktajam datu apjomam. Līdz ar to šobrīd nav iespējams norādīt precīzu informāciju par pašvaldību informācijas sistēmām, kurām būs nepieciešams papildu valsts budžeta finansējums programmatūras pilnveidošanai.</w:t>
            </w:r>
          </w:p>
        </w:tc>
        <w:tc>
          <w:tcPr>
            <w:tcW w:w="3649" w:type="dxa"/>
            <w:tcBorders>
              <w:top w:val="single" w:color="auto" w:sz="4" w:space="0"/>
              <w:left w:val="single" w:color="auto" w:sz="4" w:space="0"/>
              <w:bottom w:val="single" w:color="auto" w:sz="4" w:space="0"/>
            </w:tcBorders>
          </w:tcPr>
          <w:p w:rsidRPr="00350861" w:rsidR="009D1682" w:rsidP="00602047" w:rsidRDefault="009D1682" w14:paraId="571C60C4" w14:textId="26A47B8B">
            <w:pPr>
              <w:jc w:val="both"/>
              <w:rPr>
                <w:rFonts w:eastAsiaTheme="minorHAnsi"/>
                <w:lang w:eastAsia="en-US"/>
              </w:rPr>
            </w:pPr>
            <w:r w:rsidRPr="00350861">
              <w:rPr>
                <w:rFonts w:eastAsiaTheme="minorHAnsi"/>
                <w:lang w:eastAsia="en-US"/>
              </w:rPr>
              <w:lastRenderedPageBreak/>
              <w:t>Anotācijas III sadaļas 6. punkts:</w:t>
            </w:r>
          </w:p>
          <w:p w:rsidRPr="006A13C9" w:rsidR="005D6851" w:rsidP="005D6851" w:rsidRDefault="009D1682" w14:paraId="07796A69" w14:textId="77777777">
            <w:pPr>
              <w:jc w:val="both"/>
            </w:pPr>
            <w:r w:rsidRPr="00350861">
              <w:t>"</w:t>
            </w:r>
            <w:r w:rsidRPr="006A13C9" w:rsidR="005D6851">
              <w:t xml:space="preserve">3) Lai pašvaldības turpmāk adrešu datus Dienestam varētu iesniegt tiešsaistes datu pārraides režīmā, pašvaldībām būs nepieciešams papildu finansējums </w:t>
            </w:r>
            <w:r w:rsidRPr="006A13C9" w:rsidR="005D6851">
              <w:rPr>
                <w:b/>
                <w:bCs/>
              </w:rPr>
              <w:t>105 503 </w:t>
            </w:r>
            <w:proofErr w:type="spellStart"/>
            <w:r w:rsidRPr="006A13C9" w:rsidR="005D6851">
              <w:rPr>
                <w:b/>
                <w:bCs/>
                <w:i/>
              </w:rPr>
              <w:t>euro</w:t>
            </w:r>
            <w:proofErr w:type="spellEnd"/>
            <w:r w:rsidRPr="006A13C9" w:rsidR="005D6851">
              <w:rPr>
                <w:bCs/>
              </w:rPr>
              <w:t xml:space="preserve"> apmērā</w:t>
            </w:r>
            <w:r w:rsidRPr="006A13C9" w:rsidR="005D6851">
              <w:t xml:space="preserve"> programmatūras pilnveidošanai, lai nodrošinātu adrešu datu nodošanu uz Dienesta informācijas sistēmām strukturētā veidā atbilstoši Valsts adrešu reģistra informācijas sistēmas datu </w:t>
            </w:r>
            <w:r w:rsidRPr="006A13C9" w:rsidR="005D6851">
              <w:lastRenderedPageBreak/>
              <w:t>struktūrai un lai to varētu ieviest visās pašvaldībās.</w:t>
            </w:r>
          </w:p>
          <w:p w:rsidRPr="006A13C9" w:rsidR="005D6851" w:rsidP="005D6851" w:rsidRDefault="005D6851" w14:paraId="57F4045A" w14:textId="77777777">
            <w:pPr>
              <w:jc w:val="both"/>
            </w:pPr>
            <w:r w:rsidRPr="006A13C9">
              <w:t>Preces un pakalpojumi {EKK 2000}:</w:t>
            </w:r>
          </w:p>
          <w:p w:rsidRPr="006A13C9" w:rsidR="005D6851" w:rsidP="005D6851" w:rsidRDefault="005D6851" w14:paraId="4757D21A" w14:textId="77777777">
            <w:pPr>
              <w:jc w:val="both"/>
            </w:pPr>
            <w:r w:rsidRPr="006A13C9">
              <w:t>Informācijas sistēmu uzturēšana "EKK 2250": Programmatūras izstrādes darbi 105 503 </w:t>
            </w:r>
            <w:proofErr w:type="spellStart"/>
            <w:r w:rsidRPr="006A13C9">
              <w:rPr>
                <w:i/>
              </w:rPr>
              <w:t>euro</w:t>
            </w:r>
            <w:proofErr w:type="spellEnd"/>
            <w:r w:rsidRPr="006A13C9">
              <w:t>:</w:t>
            </w:r>
          </w:p>
          <w:p w:rsidRPr="006A13C9" w:rsidR="005D6851" w:rsidP="005D6851" w:rsidRDefault="005D6851" w14:paraId="0F240E62" w14:textId="77777777">
            <w:pPr>
              <w:jc w:val="both"/>
            </w:pPr>
            <w:r w:rsidRPr="006A13C9">
              <w:t>– dokumentēšana: 16,82 </w:t>
            </w:r>
            <w:proofErr w:type="spellStart"/>
            <w:r w:rsidRPr="006A13C9">
              <w:rPr>
                <w:i/>
              </w:rPr>
              <w:t>euro</w:t>
            </w:r>
            <w:proofErr w:type="spellEnd"/>
            <w:r w:rsidRPr="006A13C9">
              <w:rPr>
                <w:i/>
              </w:rPr>
              <w:t xml:space="preserve"> </w:t>
            </w:r>
            <w:r w:rsidRPr="006A13C9">
              <w:t>stundas likme x 1 268 stundas = 21 327,76 </w:t>
            </w:r>
            <w:proofErr w:type="spellStart"/>
            <w:r w:rsidRPr="006A13C9">
              <w:rPr>
                <w:i/>
              </w:rPr>
              <w:t>euro</w:t>
            </w:r>
            <w:proofErr w:type="spellEnd"/>
            <w:r w:rsidRPr="006A13C9">
              <w:t>;</w:t>
            </w:r>
          </w:p>
          <w:p w:rsidRPr="006A13C9" w:rsidR="005D6851" w:rsidP="005D6851" w:rsidRDefault="005D6851" w14:paraId="75487E65" w14:textId="77777777">
            <w:pPr>
              <w:jc w:val="both"/>
            </w:pPr>
            <w:r w:rsidRPr="006A13C9">
              <w:rPr>
                <w:bCs/>
              </w:rPr>
              <w:t>– izstrāde: 82,82 </w:t>
            </w:r>
            <w:proofErr w:type="spellStart"/>
            <w:r w:rsidRPr="006A13C9">
              <w:rPr>
                <w:i/>
              </w:rPr>
              <w:t>euro</w:t>
            </w:r>
            <w:proofErr w:type="spellEnd"/>
            <w:r w:rsidRPr="006A13C9">
              <w:rPr>
                <w:bCs/>
              </w:rPr>
              <w:t xml:space="preserve"> </w:t>
            </w:r>
            <w:r w:rsidRPr="006A13C9">
              <w:t>stundas likme</w:t>
            </w:r>
            <w:r w:rsidRPr="006A13C9">
              <w:rPr>
                <w:bCs/>
              </w:rPr>
              <w:t xml:space="preserve"> x 976 stundas = 80 832,32 </w:t>
            </w:r>
            <w:proofErr w:type="spellStart"/>
            <w:r w:rsidRPr="006A13C9">
              <w:rPr>
                <w:i/>
              </w:rPr>
              <w:t>euro</w:t>
            </w:r>
            <w:proofErr w:type="spellEnd"/>
            <w:r w:rsidRPr="006A13C9">
              <w:t>;</w:t>
            </w:r>
          </w:p>
          <w:p w:rsidRPr="00350861" w:rsidR="00723D82" w:rsidP="005D6851" w:rsidRDefault="005D6851" w14:paraId="20336C6F" w14:textId="7925DCC1">
            <w:pPr>
              <w:pStyle w:val="naisc"/>
              <w:spacing w:before="0" w:after="0"/>
              <w:jc w:val="both"/>
            </w:pPr>
            <w:r w:rsidRPr="006A13C9">
              <w:rPr>
                <w:bCs/>
              </w:rPr>
              <w:t>– ieviešana: 83,57 </w:t>
            </w:r>
            <w:proofErr w:type="spellStart"/>
            <w:r w:rsidRPr="006A13C9">
              <w:rPr>
                <w:i/>
              </w:rPr>
              <w:t>euro</w:t>
            </w:r>
            <w:proofErr w:type="spellEnd"/>
            <w:r w:rsidRPr="006A13C9">
              <w:rPr>
                <w:bCs/>
              </w:rPr>
              <w:t xml:space="preserve"> </w:t>
            </w:r>
            <w:r w:rsidRPr="006A13C9">
              <w:t>stundas likme</w:t>
            </w:r>
            <w:r w:rsidRPr="006A13C9">
              <w:rPr>
                <w:bCs/>
              </w:rPr>
              <w:t xml:space="preserve"> x 40 stundas = 3 342,80 </w:t>
            </w:r>
            <w:proofErr w:type="spellStart"/>
            <w:r w:rsidRPr="006A13C9">
              <w:rPr>
                <w:i/>
              </w:rPr>
              <w:t>euro</w:t>
            </w:r>
            <w:proofErr w:type="spellEnd"/>
            <w:r w:rsidRPr="006A13C9">
              <w:rPr>
                <w:i/>
              </w:rPr>
              <w:t>.</w:t>
            </w:r>
            <w:r w:rsidRPr="00350861" w:rsidR="009D1682">
              <w:t>"</w:t>
            </w:r>
          </w:p>
        </w:tc>
      </w:tr>
      <w:tr w:rsidRPr="00350861" w:rsidR="00602047" w:rsidTr="005F76F6" w14:paraId="36009BC3" w14:textId="77777777">
        <w:trPr>
          <w:trHeight w:val="1572"/>
        </w:trPr>
        <w:tc>
          <w:tcPr>
            <w:tcW w:w="756" w:type="dxa"/>
            <w:tcBorders>
              <w:top w:val="single" w:color="000000" w:sz="6" w:space="0"/>
              <w:left w:val="single" w:color="000000" w:sz="6" w:space="0"/>
              <w:bottom w:val="single" w:color="000000" w:sz="6" w:space="0"/>
              <w:right w:val="single" w:color="000000" w:sz="6" w:space="0"/>
            </w:tcBorders>
          </w:tcPr>
          <w:p w:rsidRPr="00350861" w:rsidR="001C11F3" w:rsidP="00602047" w:rsidRDefault="0007674E" w14:paraId="367C373F" w14:textId="44080CD6">
            <w:pPr>
              <w:pStyle w:val="naisc"/>
              <w:spacing w:before="0" w:after="0"/>
              <w:jc w:val="both"/>
            </w:pPr>
            <w:r>
              <w:lastRenderedPageBreak/>
              <w:t>15</w:t>
            </w:r>
            <w:r w:rsidRPr="00350861" w:rsidR="001C11F3">
              <w:t>.</w:t>
            </w:r>
          </w:p>
        </w:tc>
        <w:tc>
          <w:tcPr>
            <w:tcW w:w="3631" w:type="dxa"/>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56603850" w14:textId="77777777">
            <w:pPr>
              <w:pStyle w:val="naisc"/>
              <w:spacing w:before="0" w:after="0"/>
              <w:jc w:val="both"/>
            </w:pPr>
            <w:r w:rsidRPr="00350861">
              <w:t xml:space="preserve">Iebildums par </w:t>
            </w:r>
            <w:r w:rsidRPr="00350861">
              <w:rPr>
                <w:iCs/>
              </w:rPr>
              <w:t>anotācijas III sadaļu.</w:t>
            </w:r>
          </w:p>
        </w:tc>
        <w:tc>
          <w:tcPr>
            <w:tcW w:w="3128" w:type="dxa"/>
            <w:gridSpan w:val="2"/>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445D3964" w14:textId="067FF17C">
            <w:pPr>
              <w:pStyle w:val="naisc"/>
              <w:spacing w:before="0" w:after="0"/>
              <w:jc w:val="both"/>
              <w:rPr>
                <w:b/>
              </w:rPr>
            </w:pPr>
            <w:r w:rsidRPr="00350861">
              <w:rPr>
                <w:b/>
              </w:rPr>
              <w:t xml:space="preserve">Finanšu ministrija </w:t>
            </w:r>
            <w:r w:rsidR="00372244">
              <w:rPr>
                <w:b/>
              </w:rPr>
              <w:t>(</w:t>
            </w:r>
            <w:r w:rsidRPr="00350861">
              <w:rPr>
                <w:b/>
              </w:rPr>
              <w:t>07.08.2019.</w:t>
            </w:r>
            <w:r w:rsidR="00372244">
              <w:rPr>
                <w:b/>
              </w:rPr>
              <w:t>)</w:t>
            </w:r>
          </w:p>
          <w:p w:rsidRPr="00350861" w:rsidR="00302463" w:rsidP="00602047" w:rsidRDefault="00302463" w14:paraId="4D053E0C" w14:textId="77777777">
            <w:pPr>
              <w:pStyle w:val="naisc"/>
              <w:spacing w:before="0" w:after="0"/>
              <w:jc w:val="both"/>
              <w:rPr>
                <w:b/>
              </w:rPr>
            </w:pPr>
          </w:p>
          <w:p w:rsidRPr="00350861" w:rsidR="001C11F3" w:rsidP="00602047" w:rsidRDefault="001C11F3" w14:paraId="476F937C" w14:textId="334FFD0D">
            <w:pPr>
              <w:jc w:val="both"/>
              <w:rPr>
                <w:b/>
              </w:rPr>
            </w:pPr>
            <w:r w:rsidRPr="00350861">
              <w:t xml:space="preserve">Vienlaikus lūdzam aizpildīt anotācijas III sadaļu atbilstoši Ministru kabineta 2009.gada 15.decembra instrukcijas Nr.19 </w:t>
            </w:r>
            <w:r w:rsidRPr="00350861" w:rsidR="00400232">
              <w:t>"</w:t>
            </w:r>
            <w:r w:rsidRPr="00350861">
              <w:t xml:space="preserve">Tiesību akta projekta </w:t>
            </w:r>
            <w:r w:rsidRPr="00350861">
              <w:lastRenderedPageBreak/>
              <w:t>sākotnējās ietekmes izvērtēšanas kārtība</w:t>
            </w:r>
            <w:r w:rsidRPr="00350861" w:rsidR="00400232">
              <w:t>"</w:t>
            </w:r>
            <w:r w:rsidRPr="00350861">
              <w:t xml:space="preserve"> IV daļai.</w:t>
            </w:r>
          </w:p>
        </w:tc>
        <w:tc>
          <w:tcPr>
            <w:tcW w:w="3109" w:type="dxa"/>
            <w:gridSpan w:val="2"/>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1E79D3F1" w14:textId="5D2A3FE7">
            <w:pPr>
              <w:pStyle w:val="naisc"/>
              <w:spacing w:before="0" w:after="0"/>
              <w:jc w:val="both"/>
              <w:rPr>
                <w:b/>
              </w:rPr>
            </w:pPr>
            <w:r w:rsidRPr="00350861">
              <w:rPr>
                <w:b/>
              </w:rPr>
              <w:lastRenderedPageBreak/>
              <w:t>Ņemts vērā</w:t>
            </w:r>
          </w:p>
          <w:p w:rsidRPr="00350861" w:rsidR="00302463" w:rsidP="00602047" w:rsidRDefault="00302463" w14:paraId="38E27030" w14:textId="77777777">
            <w:pPr>
              <w:pStyle w:val="naisc"/>
              <w:spacing w:before="0" w:after="0"/>
              <w:jc w:val="both"/>
              <w:rPr>
                <w:b/>
              </w:rPr>
            </w:pPr>
          </w:p>
          <w:p w:rsidRPr="00350861" w:rsidR="001C11F3" w:rsidP="00602047" w:rsidRDefault="001C11F3" w14:paraId="42C47A80" w14:textId="03E1390D">
            <w:pPr>
              <w:jc w:val="both"/>
              <w:rPr>
                <w:b/>
              </w:rPr>
            </w:pPr>
            <w:r w:rsidRPr="00350861">
              <w:t>Anotācijas</w:t>
            </w:r>
            <w:r w:rsidRPr="00350861">
              <w:rPr>
                <w:b/>
              </w:rPr>
              <w:t xml:space="preserve"> </w:t>
            </w:r>
            <w:r w:rsidRPr="00350861">
              <w:t xml:space="preserve">III sadaļa aizpildīta atbilstoši Ministru kabineta 2009. gada 15. decembra instrukcijas Nr. 19 "Tiesību akta projekta sākotnējās ietekmes </w:t>
            </w:r>
            <w:r w:rsidRPr="00350861">
              <w:lastRenderedPageBreak/>
              <w:t>izvērtēšanas kārtība" IV </w:t>
            </w:r>
            <w:r w:rsidR="00F93873">
              <w:t>no</w:t>
            </w:r>
            <w:r w:rsidRPr="00350861">
              <w:t>daļai.</w:t>
            </w:r>
          </w:p>
        </w:tc>
        <w:tc>
          <w:tcPr>
            <w:tcW w:w="3649" w:type="dxa"/>
            <w:tcBorders>
              <w:top w:val="single" w:color="auto" w:sz="4" w:space="0"/>
              <w:left w:val="single" w:color="auto" w:sz="4" w:space="0"/>
              <w:bottom w:val="single" w:color="auto" w:sz="4" w:space="0"/>
              <w:right w:val="single" w:color="auto" w:sz="4" w:space="0"/>
            </w:tcBorders>
          </w:tcPr>
          <w:p w:rsidRPr="00350861" w:rsidR="001C11F3" w:rsidP="00602047" w:rsidRDefault="001C11F3" w14:paraId="069C51F3" w14:textId="3B272951">
            <w:pPr>
              <w:jc w:val="both"/>
            </w:pPr>
            <w:r w:rsidRPr="00350861">
              <w:lastRenderedPageBreak/>
              <w:t>Anotācijas III sadaļas 6. punkts ir precizēts atbilstoši iebildumam.</w:t>
            </w:r>
          </w:p>
        </w:tc>
      </w:tr>
      <w:tr w:rsidRPr="00350861" w:rsidR="00602047" w:rsidTr="005F76F6" w14:paraId="31E638DE" w14:textId="77777777">
        <w:trPr>
          <w:trHeight w:val="1572"/>
        </w:trPr>
        <w:tc>
          <w:tcPr>
            <w:tcW w:w="756" w:type="dxa"/>
            <w:tcBorders>
              <w:top w:val="single" w:color="000000" w:sz="6" w:space="0"/>
              <w:left w:val="single" w:color="000000" w:sz="6" w:space="0"/>
              <w:bottom w:val="single" w:color="000000" w:sz="6" w:space="0"/>
              <w:right w:val="single" w:color="000000" w:sz="6" w:space="0"/>
            </w:tcBorders>
          </w:tcPr>
          <w:p w:rsidRPr="00350861" w:rsidR="001C11F3" w:rsidP="00602047" w:rsidRDefault="0007674E" w14:paraId="4B2BD2BB" w14:textId="725649E3">
            <w:pPr>
              <w:pStyle w:val="naisc"/>
              <w:spacing w:before="0" w:after="0"/>
              <w:jc w:val="both"/>
            </w:pPr>
            <w:r>
              <w:t>16</w:t>
            </w:r>
            <w:r w:rsidR="00467389">
              <w:t>.</w:t>
            </w:r>
          </w:p>
        </w:tc>
        <w:tc>
          <w:tcPr>
            <w:tcW w:w="3631" w:type="dxa"/>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6B403BAE" w14:textId="77777777">
            <w:pPr>
              <w:pStyle w:val="naisc"/>
              <w:spacing w:before="0" w:after="0"/>
              <w:jc w:val="both"/>
            </w:pPr>
            <w:r w:rsidRPr="00350861">
              <w:t xml:space="preserve">Iebildums par </w:t>
            </w:r>
            <w:r w:rsidRPr="00350861">
              <w:rPr>
                <w:iCs/>
              </w:rPr>
              <w:t>anotācijas III sadaļu.</w:t>
            </w:r>
          </w:p>
        </w:tc>
        <w:tc>
          <w:tcPr>
            <w:tcW w:w="3128" w:type="dxa"/>
            <w:gridSpan w:val="2"/>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1A3E63B2" w14:textId="35AB96C6">
            <w:pPr>
              <w:pStyle w:val="naisc"/>
              <w:spacing w:before="0" w:after="0"/>
              <w:jc w:val="both"/>
              <w:rPr>
                <w:b/>
              </w:rPr>
            </w:pPr>
            <w:r w:rsidRPr="00350861">
              <w:rPr>
                <w:b/>
              </w:rPr>
              <w:t xml:space="preserve">Finanšu ministrija </w:t>
            </w:r>
            <w:r w:rsidR="00AC43A8">
              <w:rPr>
                <w:b/>
              </w:rPr>
              <w:t>(</w:t>
            </w:r>
            <w:r w:rsidRPr="00350861">
              <w:rPr>
                <w:b/>
              </w:rPr>
              <w:t>11.09.2019.</w:t>
            </w:r>
            <w:r w:rsidR="00AC43A8">
              <w:rPr>
                <w:b/>
              </w:rPr>
              <w:t>)</w:t>
            </w:r>
          </w:p>
          <w:p w:rsidRPr="00350861" w:rsidR="00302463" w:rsidP="00602047" w:rsidRDefault="00302463" w14:paraId="4FF755EC" w14:textId="77777777">
            <w:pPr>
              <w:pStyle w:val="naisc"/>
              <w:spacing w:before="0" w:after="0"/>
              <w:jc w:val="both"/>
              <w:rPr>
                <w:b/>
              </w:rPr>
            </w:pPr>
          </w:p>
          <w:p w:rsidRPr="00350861" w:rsidR="001C11F3" w:rsidP="00602047" w:rsidRDefault="001C11F3" w14:paraId="66836347" w14:textId="6D23B940">
            <w:pPr>
              <w:jc w:val="both"/>
              <w:rPr>
                <w:b/>
              </w:rPr>
            </w:pPr>
            <w:r w:rsidRPr="00350861">
              <w:t xml:space="preserve">Lūdzam precizēt anotācijas III sadaļu, norādot tikai konkrētā noteikumu projekta normu ietekmi uz valsts budžetu nevis visu TM budžeta programmas 07.00.00 </w:t>
            </w:r>
            <w:r w:rsidRPr="00350861" w:rsidR="00400232">
              <w:t>"</w:t>
            </w:r>
            <w:r w:rsidRPr="00350861">
              <w:t>Nekustamā īpašuma tiesību politikas īstenošana</w:t>
            </w:r>
            <w:r w:rsidRPr="00350861" w:rsidR="00400232">
              <w:t>"</w:t>
            </w:r>
            <w:r w:rsidRPr="00350861">
              <w:t xml:space="preserve"> finansējumu.</w:t>
            </w:r>
          </w:p>
        </w:tc>
        <w:tc>
          <w:tcPr>
            <w:tcW w:w="3109" w:type="dxa"/>
            <w:gridSpan w:val="2"/>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59847CCC" w14:textId="5EA82B61">
            <w:pPr>
              <w:pStyle w:val="naisc"/>
              <w:spacing w:before="0" w:after="0"/>
              <w:jc w:val="both"/>
              <w:rPr>
                <w:b/>
              </w:rPr>
            </w:pPr>
            <w:r w:rsidRPr="00350861">
              <w:rPr>
                <w:b/>
              </w:rPr>
              <w:t>Ņemts vērā</w:t>
            </w:r>
          </w:p>
          <w:p w:rsidRPr="00350861" w:rsidR="00302463" w:rsidP="00602047" w:rsidRDefault="00302463" w14:paraId="7495109C" w14:textId="77777777">
            <w:pPr>
              <w:pStyle w:val="naisc"/>
              <w:spacing w:before="0" w:after="0"/>
              <w:jc w:val="both"/>
              <w:rPr>
                <w:b/>
              </w:rPr>
            </w:pPr>
          </w:p>
          <w:p w:rsidRPr="00350861" w:rsidR="001C11F3" w:rsidP="00602047" w:rsidRDefault="001C11F3" w14:paraId="4AB48E6D" w14:textId="77777777">
            <w:pPr>
              <w:pStyle w:val="naisc"/>
              <w:spacing w:before="0" w:after="0"/>
              <w:jc w:val="both"/>
              <w:rPr>
                <w:b/>
              </w:rPr>
            </w:pPr>
            <w:r w:rsidRPr="00350861">
              <w:t xml:space="preserve">Anotācijas </w:t>
            </w:r>
            <w:r w:rsidRPr="00350861">
              <w:rPr>
                <w:iCs/>
              </w:rPr>
              <w:t>III sadaļas 6. punkts precizēts.</w:t>
            </w:r>
          </w:p>
        </w:tc>
        <w:tc>
          <w:tcPr>
            <w:tcW w:w="3649" w:type="dxa"/>
            <w:tcBorders>
              <w:top w:val="single" w:color="auto" w:sz="4" w:space="0"/>
              <w:left w:val="single" w:color="auto" w:sz="4" w:space="0"/>
              <w:bottom w:val="single" w:color="auto" w:sz="4" w:space="0"/>
              <w:right w:val="single" w:color="auto" w:sz="4" w:space="0"/>
            </w:tcBorders>
          </w:tcPr>
          <w:p w:rsidRPr="00350861" w:rsidR="001C11F3" w:rsidP="00602047" w:rsidRDefault="001C11F3" w14:paraId="0BC8D028" w14:textId="173964DB">
            <w:pPr>
              <w:jc w:val="both"/>
            </w:pPr>
            <w:r w:rsidRPr="00350861">
              <w:t>Anotācijas III sadaļas 6. punkts ir precizēts atbilstoši iebildumam.</w:t>
            </w:r>
          </w:p>
        </w:tc>
      </w:tr>
      <w:tr w:rsidRPr="00350861" w:rsidR="00602047" w:rsidTr="005F76F6" w14:paraId="5177EA0F" w14:textId="77777777">
        <w:tc>
          <w:tcPr>
            <w:tcW w:w="756" w:type="dxa"/>
            <w:tcBorders>
              <w:top w:val="single" w:color="000000" w:sz="6" w:space="0"/>
              <w:left w:val="single" w:color="000000" w:sz="6" w:space="0"/>
              <w:bottom w:val="single" w:color="000000" w:sz="6" w:space="0"/>
              <w:right w:val="single" w:color="000000" w:sz="6" w:space="0"/>
            </w:tcBorders>
            <w:shd w:val="clear" w:color="auto" w:fill="auto"/>
          </w:tcPr>
          <w:p w:rsidRPr="00350861" w:rsidR="00DA3568" w:rsidP="00602047" w:rsidRDefault="0007674E" w14:paraId="531F5E29" w14:textId="735D8312">
            <w:pPr>
              <w:pStyle w:val="naisc"/>
              <w:spacing w:before="0" w:after="0"/>
              <w:jc w:val="both"/>
            </w:pPr>
            <w:r>
              <w:t>17</w:t>
            </w:r>
            <w:r w:rsidRPr="00350861" w:rsidR="00DA3568">
              <w:t>.</w:t>
            </w:r>
          </w:p>
        </w:tc>
        <w:tc>
          <w:tcPr>
            <w:tcW w:w="3631" w:type="dxa"/>
            <w:tcBorders>
              <w:top w:val="single" w:color="000000" w:sz="6" w:space="0"/>
              <w:left w:val="single" w:color="000000" w:sz="6" w:space="0"/>
              <w:bottom w:val="single" w:color="000000" w:sz="6" w:space="0"/>
              <w:right w:val="single" w:color="000000" w:sz="6" w:space="0"/>
            </w:tcBorders>
            <w:shd w:val="clear" w:color="auto" w:fill="auto"/>
          </w:tcPr>
          <w:p w:rsidRPr="00350861" w:rsidR="00DA3568" w:rsidP="00602047" w:rsidRDefault="00DA3568" w14:paraId="756C28ED" w14:textId="7B0FC78A">
            <w:pPr>
              <w:pStyle w:val="naisc"/>
              <w:spacing w:before="0" w:after="0"/>
              <w:jc w:val="both"/>
            </w:pPr>
            <w:r w:rsidRPr="00350861">
              <w:t xml:space="preserve">Iebildums par </w:t>
            </w:r>
            <w:r w:rsidRPr="00350861">
              <w:rPr>
                <w:iCs/>
              </w:rPr>
              <w:t>anotācijas III sadaļas 6. punktu.</w:t>
            </w:r>
          </w:p>
        </w:tc>
        <w:tc>
          <w:tcPr>
            <w:tcW w:w="3128" w:type="dxa"/>
            <w:gridSpan w:val="2"/>
            <w:tcBorders>
              <w:top w:val="single" w:color="000000" w:sz="6" w:space="0"/>
              <w:left w:val="single" w:color="000000" w:sz="6" w:space="0"/>
              <w:bottom w:val="single" w:color="000000" w:sz="6" w:space="0"/>
              <w:right w:val="single" w:color="000000" w:sz="6" w:space="0"/>
            </w:tcBorders>
            <w:shd w:val="clear" w:color="auto" w:fill="auto"/>
          </w:tcPr>
          <w:p w:rsidRPr="00350861" w:rsidR="00DA3568" w:rsidP="00602047" w:rsidRDefault="00DA3568" w14:paraId="516B0ABA" w14:textId="7611240F">
            <w:pPr>
              <w:pStyle w:val="naisc"/>
              <w:spacing w:before="0" w:after="0"/>
              <w:jc w:val="both"/>
              <w:rPr>
                <w:b/>
              </w:rPr>
            </w:pPr>
            <w:r w:rsidRPr="00350861">
              <w:rPr>
                <w:b/>
              </w:rPr>
              <w:t xml:space="preserve">Vides aizsardzības un reģionālās attīstības ministrija </w:t>
            </w:r>
            <w:r w:rsidR="00372244">
              <w:rPr>
                <w:b/>
              </w:rPr>
              <w:t>(</w:t>
            </w:r>
            <w:r w:rsidRPr="00350861">
              <w:rPr>
                <w:b/>
              </w:rPr>
              <w:t>13.05.2019.</w:t>
            </w:r>
            <w:r w:rsidR="00372244">
              <w:rPr>
                <w:b/>
              </w:rPr>
              <w:t>)</w:t>
            </w:r>
          </w:p>
          <w:p w:rsidRPr="00372244" w:rsidR="00302463" w:rsidP="00602047" w:rsidRDefault="00302463" w14:paraId="63A4315D" w14:textId="77777777">
            <w:pPr>
              <w:pStyle w:val="naisc"/>
              <w:spacing w:before="0" w:after="0"/>
              <w:jc w:val="both"/>
            </w:pPr>
          </w:p>
          <w:p w:rsidRPr="00350861" w:rsidR="00DA3568" w:rsidP="00602047" w:rsidRDefault="00DA3568" w14:paraId="12875A83" w14:textId="38D7AFB9">
            <w:pPr>
              <w:jc w:val="both"/>
              <w:rPr>
                <w:b/>
              </w:rPr>
            </w:pPr>
            <w:r w:rsidRPr="00350861">
              <w:t xml:space="preserve">Noteikumu projekta anotācijas III daļas 6.punktā norādīts, ka </w:t>
            </w:r>
            <w:r w:rsidRPr="00350861" w:rsidR="00400232">
              <w:t>"</w:t>
            </w:r>
            <w:r w:rsidRPr="00350861">
              <w:t xml:space="preserve">Lai īstenotu adrešu datu publicēšanu atvērto datu veidā – izpēti, atvērto datu bezmaksas apmaiņas servisa izstrādi un tehniskā nodrošinājuma iegādi, 2019. gadā Dienests segs izmaksas no iepriekšējos </w:t>
            </w:r>
            <w:r w:rsidRPr="00350861">
              <w:lastRenderedPageBreak/>
              <w:t xml:space="preserve">periodos uzkrātajiem virsplāna pašu ieņēmumiem par sniegtajiem maksas pakalpojumiem 73 930 </w:t>
            </w:r>
            <w:proofErr w:type="spellStart"/>
            <w:r w:rsidRPr="00350861">
              <w:t>euro</w:t>
            </w:r>
            <w:proofErr w:type="spellEnd"/>
            <w:r w:rsidRPr="00350861">
              <w:t xml:space="preserve"> apmērā.</w:t>
            </w:r>
            <w:r w:rsidRPr="00350861" w:rsidR="00400232">
              <w:t>"</w:t>
            </w:r>
            <w:r w:rsidRPr="00350861">
              <w:t xml:space="preserve"> Savukārt noteikumu projekta 80.punktā noteikts, ka </w:t>
            </w:r>
            <w:r w:rsidRPr="00350861" w:rsidR="00400232">
              <w:t>"</w:t>
            </w:r>
            <w:r w:rsidRPr="00350861">
              <w:t>Šo noteikumu VII nodaļu piemēro pēc sešiem mēnešiem no Ministru kabineta lēmuma pieņemšanas par valsts budžetu līdzekļu piešķiršanu adrešu reģistra darbības nodrošināšanai</w:t>
            </w:r>
            <w:r w:rsidRPr="00350861" w:rsidR="00400232">
              <w:t>"</w:t>
            </w:r>
            <w:r w:rsidRPr="00350861">
              <w:t>. VARAM norāda uz risku, ka šogad izstrādāts risinājums datu publicēšanai var palikt neizmantots, ja netiks atrasts finansējums Adrešu datu publicēšanai Atvērto datu portālā (data.gov.lv).</w:t>
            </w:r>
          </w:p>
        </w:tc>
        <w:tc>
          <w:tcPr>
            <w:tcW w:w="3109" w:type="dxa"/>
            <w:gridSpan w:val="2"/>
            <w:tcBorders>
              <w:top w:val="single" w:color="000000" w:sz="6" w:space="0"/>
              <w:left w:val="single" w:color="000000" w:sz="6" w:space="0"/>
              <w:bottom w:val="single" w:color="000000" w:sz="6" w:space="0"/>
              <w:right w:val="single" w:color="000000" w:sz="6" w:space="0"/>
            </w:tcBorders>
            <w:shd w:val="clear" w:color="auto" w:fill="auto"/>
          </w:tcPr>
          <w:p w:rsidRPr="00350861" w:rsidR="00DA3568" w:rsidP="00602047" w:rsidRDefault="00DA3568" w14:paraId="6DA81E5E" w14:textId="2D06AD54">
            <w:pPr>
              <w:pStyle w:val="naisc"/>
              <w:spacing w:before="0" w:after="0"/>
              <w:jc w:val="both"/>
              <w:rPr>
                <w:b/>
              </w:rPr>
            </w:pPr>
            <w:r w:rsidRPr="00350861">
              <w:rPr>
                <w:b/>
              </w:rPr>
              <w:lastRenderedPageBreak/>
              <w:t>Ņemts vērā</w:t>
            </w:r>
          </w:p>
          <w:p w:rsidRPr="00350861" w:rsidR="00302463" w:rsidP="00602047" w:rsidRDefault="00302463" w14:paraId="7434429C" w14:textId="77777777">
            <w:pPr>
              <w:pStyle w:val="naisc"/>
              <w:spacing w:before="0" w:after="0"/>
              <w:jc w:val="both"/>
              <w:rPr>
                <w:b/>
              </w:rPr>
            </w:pPr>
          </w:p>
          <w:p w:rsidRPr="00350861" w:rsidR="00372244" w:rsidP="00602047" w:rsidRDefault="00DA3568" w14:paraId="348F6EB9" w14:textId="104A64D2">
            <w:pPr>
              <w:jc w:val="both"/>
              <w:rPr>
                <w:rFonts w:eastAsia="Calibri"/>
              </w:rPr>
            </w:pPr>
            <w:r w:rsidRPr="00350861">
              <w:rPr>
                <w:rFonts w:eastAsia="Calibri"/>
              </w:rPr>
              <w:t>Lai netiktu nelietderīgi iztērēti Dienesta resursi un lai novērstu Vides aizsardzības un reģionālās attīstības ministrijas norādīto risku, kā arī, ņemot vērā, ka šobrīd vēl nav pieņemts lēmums par valsts budžetu līdzekļu piešķiršanu adrešu reģistra darbības nodrošināšanai, Dienests uz laiku ir apturējis šo izstrādi un n</w:t>
            </w:r>
            <w:r w:rsidRPr="00350861">
              <w:t xml:space="preserve">oteikumu </w:t>
            </w:r>
            <w:r w:rsidRPr="00350861">
              <w:lastRenderedPageBreak/>
              <w:t>projekts papildināts ar noslēguma jautājumu normu, kas paredz, ka regulējums</w:t>
            </w:r>
            <w:r w:rsidRPr="00350861">
              <w:rPr>
                <w:rFonts w:eastAsia="Calibri"/>
              </w:rPr>
              <w:t xml:space="preserve"> par adrešu datu atvēršanu stājas spēkā </w:t>
            </w:r>
            <w:r w:rsidRPr="00372244" w:rsidR="00372244">
              <w:rPr>
                <w:rFonts w:eastAsia="Calibri"/>
              </w:rPr>
              <w:t>mēnesi pēc galīgā lēmuma pieņemšanas par valsts budžeta līdzekļu piešķiršanu adrešu reģistra datu atvēršanai.</w:t>
            </w:r>
          </w:p>
          <w:p w:rsidRPr="00350861" w:rsidR="00DA3568" w:rsidP="00602047" w:rsidRDefault="00DA3568" w14:paraId="0E334A4C" w14:textId="03246D34">
            <w:pPr>
              <w:jc w:val="both"/>
            </w:pPr>
            <w:r w:rsidRPr="00350861">
              <w:rPr>
                <w:rFonts w:eastAsia="Calibri"/>
              </w:rPr>
              <w:t xml:space="preserve">Tas nozīmē, ka Dienests </w:t>
            </w:r>
            <w:r w:rsidRPr="00350861">
              <w:t>atvērto datu bezmaksas apmaiņas servisa izstrādi turpinās pēc papildu nepieciešamā finansējuma piešķiršanas Tieslietu ministrijai (Dienestam), lai Dienests bez maksas nodrošinātu adrešu datu publicēšanu atvērto datu veidā</w:t>
            </w:r>
            <w:r w:rsidRPr="00350861">
              <w:rPr>
                <w:rFonts w:eastAsia="Calibri"/>
              </w:rPr>
              <w:t>.</w:t>
            </w:r>
          </w:p>
          <w:p w:rsidRPr="00350861" w:rsidR="00DA3568" w:rsidP="00602047" w:rsidRDefault="00DA3568" w14:paraId="60B5F5DD" w14:textId="6CCF57DD">
            <w:pPr>
              <w:jc w:val="both"/>
              <w:rPr>
                <w:b/>
              </w:rPr>
            </w:pPr>
            <w:r w:rsidRPr="00350861">
              <w:t>Tieslietu ministrija jautājumu par papildu nepieciešamā finansējuma piešķiršanu Dienestam atkārtoti lū</w:t>
            </w:r>
            <w:r w:rsidRPr="00350861" w:rsidR="00FF48DF">
              <w:t>dza</w:t>
            </w:r>
            <w:r w:rsidRPr="00350861">
              <w:t xml:space="preserve"> izskatīt Ministru kabinetā likumprojekta "Par valsts budžetu 2021. gadam" un likumprojekta "Par vidēja termiņa budžeta ietvaru 2021., 2022. un 2023. gadam" sagatavošanas un izskatīšanas procesā kopā ar visu </w:t>
            </w:r>
            <w:r w:rsidRPr="00350861">
              <w:lastRenderedPageBreak/>
              <w:t>ministriju un citu centrālo valsts iestāžu priekšlikumiem prioritārajiem pasākumiem un iesniegtajiem papildu finansējuma pieprasījumiem</w:t>
            </w:r>
            <w:r w:rsidRPr="00350861" w:rsidR="00FF48DF">
              <w:t>, bet to nepiešķīra.</w:t>
            </w:r>
            <w:r w:rsidRPr="00350861">
              <w:t xml:space="preserve"> Vides aizsardzības un reģionālās attīstības ministrijai kā par e-pārvaldi atbildīgai iestādei būtu jāatbalsta Dienests un jāiesaistās finansējuma pieprasīšanas procesā.</w:t>
            </w:r>
          </w:p>
        </w:tc>
        <w:tc>
          <w:tcPr>
            <w:tcW w:w="3649" w:type="dxa"/>
            <w:tcBorders>
              <w:top w:val="single" w:color="auto" w:sz="4" w:space="0"/>
              <w:left w:val="single" w:color="auto" w:sz="4" w:space="0"/>
              <w:bottom w:val="single" w:color="auto" w:sz="4" w:space="0"/>
            </w:tcBorders>
            <w:shd w:val="clear" w:color="auto" w:fill="auto"/>
          </w:tcPr>
          <w:p w:rsidRPr="00350861" w:rsidR="00DA3568" w:rsidP="00602047" w:rsidRDefault="00C70D44" w14:paraId="3FA5F83A" w14:textId="11480B62">
            <w:pPr>
              <w:jc w:val="both"/>
              <w:rPr>
                <w:rFonts w:eastAsiaTheme="minorHAnsi"/>
              </w:rPr>
            </w:pPr>
            <w:r w:rsidRPr="00350861">
              <w:lastRenderedPageBreak/>
              <w:t>6</w:t>
            </w:r>
            <w:r w:rsidR="00750408">
              <w:t>3</w:t>
            </w:r>
            <w:r w:rsidRPr="00350861" w:rsidR="00DA3568">
              <w:rPr>
                <w:rFonts w:eastAsiaTheme="minorHAnsi"/>
              </w:rPr>
              <w:t>. Valsts zemes dienests tīmekļvietnē</w:t>
            </w:r>
            <w:r w:rsidRPr="00350861" w:rsidR="00DA3568">
              <w:rPr>
                <w:rFonts w:eastAsiaTheme="minorHAnsi"/>
                <w:lang w:eastAsia="en-US"/>
              </w:rPr>
              <w:t>, kurā saskaņā ar normatīvajiem aktiem atvērto datu ievietošanas internetā jomā publicējami atvērtie dati, bez maksas nodrošina piekļuvi šādiem adrešu reģistra datiem, tajā skaitā administratīvo teritoriju un to teritoriālo vienību robežu datiem, atvērto datu veidā</w:t>
            </w:r>
            <w:r w:rsidRPr="00350861" w:rsidR="00DA3568">
              <w:rPr>
                <w:rFonts w:eastAsiaTheme="minorHAnsi"/>
              </w:rPr>
              <w:t>:</w:t>
            </w:r>
          </w:p>
          <w:p w:rsidRPr="00350861" w:rsidR="00DA3568" w:rsidP="00602047" w:rsidRDefault="00C70D44" w14:paraId="5D3093D9" w14:textId="13E96035">
            <w:pPr>
              <w:jc w:val="both"/>
              <w:rPr>
                <w:rFonts w:eastAsiaTheme="minorHAnsi"/>
                <w:lang w:eastAsia="en-US"/>
              </w:rPr>
            </w:pPr>
            <w:r w:rsidRPr="00350861">
              <w:rPr>
                <w:rFonts w:eastAsiaTheme="minorHAnsi"/>
              </w:rPr>
              <w:t>6</w:t>
            </w:r>
            <w:r w:rsidR="00750408">
              <w:rPr>
                <w:rFonts w:eastAsiaTheme="minorHAnsi"/>
              </w:rPr>
              <w:t>3</w:t>
            </w:r>
            <w:r w:rsidRPr="00350861" w:rsidR="00DA3568">
              <w:rPr>
                <w:rFonts w:eastAsiaTheme="minorHAnsi"/>
              </w:rPr>
              <w:t>.1.</w:t>
            </w:r>
            <w:r w:rsidRPr="00350861" w:rsidR="00DA3568">
              <w:rPr>
                <w:rFonts w:eastAsiaTheme="minorHAnsi"/>
                <w:lang w:eastAsia="en-US"/>
              </w:rPr>
              <w:t> adrešu teksta datiem – *.</w:t>
            </w:r>
            <w:proofErr w:type="spellStart"/>
            <w:r w:rsidRPr="00350861" w:rsidR="00DA3568">
              <w:rPr>
                <w:rFonts w:eastAsiaTheme="minorHAnsi"/>
                <w:lang w:eastAsia="en-US"/>
              </w:rPr>
              <w:t>csv</w:t>
            </w:r>
            <w:proofErr w:type="spellEnd"/>
            <w:r w:rsidRPr="00350861" w:rsidR="00DA3568">
              <w:rPr>
                <w:rFonts w:eastAsiaTheme="minorHAnsi"/>
                <w:lang w:eastAsia="en-US"/>
              </w:rPr>
              <w:t xml:space="preserve"> datņu formātā;</w:t>
            </w:r>
          </w:p>
          <w:p w:rsidRPr="00350861" w:rsidR="00DA3568" w:rsidP="00602047" w:rsidRDefault="00C70D44" w14:paraId="2BA4D050" w14:textId="7B1C8E2B">
            <w:pPr>
              <w:jc w:val="both"/>
              <w:rPr>
                <w:rFonts w:eastAsiaTheme="minorHAnsi"/>
                <w:lang w:eastAsia="en-US"/>
              </w:rPr>
            </w:pPr>
            <w:r w:rsidRPr="00350861">
              <w:rPr>
                <w:rFonts w:eastAsiaTheme="minorHAnsi"/>
                <w:lang w:eastAsia="en-US"/>
              </w:rPr>
              <w:t>6</w:t>
            </w:r>
            <w:r w:rsidR="00750408">
              <w:rPr>
                <w:rFonts w:eastAsiaTheme="minorHAnsi"/>
                <w:lang w:eastAsia="en-US"/>
              </w:rPr>
              <w:t>3</w:t>
            </w:r>
            <w:r w:rsidRPr="00350861" w:rsidR="00DA3568">
              <w:rPr>
                <w:rFonts w:eastAsiaTheme="minorHAnsi"/>
                <w:lang w:eastAsia="en-US"/>
              </w:rPr>
              <w:t>.2. adrešu telpiskajiem datiem – *.</w:t>
            </w:r>
            <w:proofErr w:type="spellStart"/>
            <w:r w:rsidRPr="00350861" w:rsidR="00DA3568">
              <w:rPr>
                <w:rFonts w:eastAsiaTheme="minorHAnsi"/>
                <w:lang w:eastAsia="en-US"/>
              </w:rPr>
              <w:t>shp</w:t>
            </w:r>
            <w:proofErr w:type="spellEnd"/>
            <w:r w:rsidRPr="00350861" w:rsidR="00DA3568">
              <w:rPr>
                <w:rFonts w:eastAsiaTheme="minorHAnsi"/>
                <w:lang w:eastAsia="en-US"/>
              </w:rPr>
              <w:t xml:space="preserve"> </w:t>
            </w:r>
            <w:r w:rsidRPr="00350861" w:rsidR="00E2595C">
              <w:rPr>
                <w:rFonts w:eastAsiaTheme="minorHAnsi"/>
                <w:lang w:eastAsia="en-US"/>
              </w:rPr>
              <w:t xml:space="preserve">un </w:t>
            </w:r>
            <w:r w:rsidRPr="00350861" w:rsidR="00DA3568">
              <w:rPr>
                <w:rFonts w:eastAsiaTheme="minorHAnsi"/>
                <w:lang w:eastAsia="en-US"/>
              </w:rPr>
              <w:t>*.</w:t>
            </w:r>
            <w:proofErr w:type="spellStart"/>
            <w:r w:rsidRPr="00350861" w:rsidR="00DA3568">
              <w:rPr>
                <w:rFonts w:eastAsiaTheme="minorHAnsi"/>
                <w:lang w:eastAsia="en-US"/>
              </w:rPr>
              <w:t>csv</w:t>
            </w:r>
            <w:proofErr w:type="spellEnd"/>
            <w:r w:rsidRPr="00350861" w:rsidR="00DA3568">
              <w:rPr>
                <w:rFonts w:eastAsiaTheme="minorHAnsi"/>
                <w:lang w:eastAsia="en-US"/>
              </w:rPr>
              <w:t xml:space="preserve"> datņu formātā;</w:t>
            </w:r>
          </w:p>
          <w:p w:rsidRPr="00350861" w:rsidR="00DA3568" w:rsidP="00602047" w:rsidRDefault="00C70D44" w14:paraId="6CD856CA" w14:textId="1186FB50">
            <w:pPr>
              <w:jc w:val="both"/>
              <w:rPr>
                <w:rFonts w:eastAsiaTheme="minorHAnsi"/>
                <w:lang w:eastAsia="en-US"/>
              </w:rPr>
            </w:pPr>
            <w:r w:rsidRPr="00350861">
              <w:rPr>
                <w:rFonts w:eastAsiaTheme="minorHAnsi"/>
              </w:rPr>
              <w:lastRenderedPageBreak/>
              <w:t>6</w:t>
            </w:r>
            <w:r w:rsidR="00750408">
              <w:rPr>
                <w:rFonts w:eastAsiaTheme="minorHAnsi"/>
              </w:rPr>
              <w:t>3</w:t>
            </w:r>
            <w:r w:rsidRPr="00350861" w:rsidR="00DA3568">
              <w:rPr>
                <w:rFonts w:eastAsiaTheme="minorHAnsi"/>
              </w:rPr>
              <w:t>.3.</w:t>
            </w:r>
            <w:r w:rsidRPr="00350861" w:rsidR="00DA3568">
              <w:rPr>
                <w:rFonts w:eastAsiaTheme="minorHAnsi"/>
                <w:lang w:eastAsia="en-US"/>
              </w:rPr>
              <w:t> </w:t>
            </w:r>
            <w:hyperlink w:history="1" r:id="rId11">
              <w:r w:rsidRPr="00350861" w:rsidR="00DA3568">
                <w:rPr>
                  <w:rFonts w:eastAsiaTheme="minorHAnsi"/>
                  <w:lang w:eastAsia="en-US"/>
                </w:rPr>
                <w:t>administratīvo teritoriju un to teritoriālo vienību robežu</w:t>
              </w:r>
            </w:hyperlink>
            <w:r w:rsidRPr="00350861" w:rsidR="00DA3568">
              <w:rPr>
                <w:rFonts w:eastAsiaTheme="minorHAnsi"/>
                <w:lang w:eastAsia="en-US"/>
              </w:rPr>
              <w:t xml:space="preserve"> telpiskajiem datiem – *.</w:t>
            </w:r>
            <w:proofErr w:type="spellStart"/>
            <w:r w:rsidRPr="00350861" w:rsidR="00DA3568">
              <w:rPr>
                <w:rFonts w:eastAsiaTheme="minorHAnsi"/>
                <w:lang w:eastAsia="en-US"/>
              </w:rPr>
              <w:t>shp</w:t>
            </w:r>
            <w:proofErr w:type="spellEnd"/>
            <w:r w:rsidRPr="00350861" w:rsidR="00DA3568">
              <w:rPr>
                <w:rFonts w:eastAsiaTheme="minorHAnsi"/>
                <w:lang w:eastAsia="en-US"/>
              </w:rPr>
              <w:t xml:space="preserve"> </w:t>
            </w:r>
            <w:r w:rsidRPr="00350861" w:rsidR="00E2595C">
              <w:rPr>
                <w:rFonts w:eastAsiaTheme="minorHAnsi"/>
                <w:lang w:eastAsia="en-US"/>
              </w:rPr>
              <w:t xml:space="preserve">un </w:t>
            </w:r>
            <w:r w:rsidRPr="00350861" w:rsidR="00DA3568">
              <w:rPr>
                <w:rFonts w:eastAsiaTheme="minorHAnsi"/>
                <w:lang w:eastAsia="en-US"/>
              </w:rPr>
              <w:t>*.</w:t>
            </w:r>
            <w:proofErr w:type="spellStart"/>
            <w:r w:rsidRPr="00350861" w:rsidR="00DA3568">
              <w:rPr>
                <w:rFonts w:eastAsiaTheme="minorHAnsi"/>
                <w:lang w:eastAsia="en-US"/>
              </w:rPr>
              <w:t>csv</w:t>
            </w:r>
            <w:proofErr w:type="spellEnd"/>
            <w:r w:rsidRPr="00350861" w:rsidR="00DA3568">
              <w:rPr>
                <w:rFonts w:eastAsiaTheme="minorHAnsi"/>
                <w:lang w:eastAsia="en-US"/>
              </w:rPr>
              <w:t xml:space="preserve"> datņu formātā.</w:t>
            </w:r>
          </w:p>
          <w:p w:rsidRPr="00350861" w:rsidR="00DA3568" w:rsidP="00602047" w:rsidRDefault="00DA3568" w14:paraId="42867965" w14:textId="77777777">
            <w:pPr>
              <w:jc w:val="both"/>
            </w:pPr>
          </w:p>
          <w:p w:rsidR="00DA3568" w:rsidP="00602047" w:rsidRDefault="005D6851" w14:paraId="661C3A63" w14:textId="4CBE819A">
            <w:pPr>
              <w:jc w:val="both"/>
              <w:rPr>
                <w:rFonts w:eastAsia="Calibri"/>
              </w:rPr>
            </w:pPr>
            <w:r w:rsidRPr="005D6851">
              <w:rPr>
                <w:rFonts w:eastAsia="Calibri"/>
                <w:lang w:eastAsia="en-US"/>
              </w:rPr>
              <w:t>8</w:t>
            </w:r>
            <w:r w:rsidR="00750408">
              <w:rPr>
                <w:rFonts w:eastAsia="Calibri"/>
                <w:lang w:eastAsia="en-US"/>
              </w:rPr>
              <w:t>5</w:t>
            </w:r>
            <w:r w:rsidRPr="005D6851">
              <w:rPr>
                <w:rFonts w:eastAsia="Calibri"/>
                <w:lang w:eastAsia="en-US"/>
              </w:rPr>
              <w:t>. </w:t>
            </w:r>
            <w:r w:rsidRPr="005D6851">
              <w:rPr>
                <w:rFonts w:eastAsia="Calibri"/>
              </w:rPr>
              <w:t>Šo noteikumu 6</w:t>
            </w:r>
            <w:r w:rsidR="00750408">
              <w:rPr>
                <w:rFonts w:eastAsia="Calibri"/>
              </w:rPr>
              <w:t>3</w:t>
            </w:r>
            <w:r w:rsidRPr="005D6851">
              <w:rPr>
                <w:rFonts w:eastAsia="Calibri"/>
              </w:rPr>
              <w:t>. un 6</w:t>
            </w:r>
            <w:r w:rsidR="00750408">
              <w:rPr>
                <w:rFonts w:eastAsia="Calibri"/>
              </w:rPr>
              <w:t>5</w:t>
            </w:r>
            <w:r w:rsidRPr="005D6851">
              <w:rPr>
                <w:rFonts w:eastAsia="Calibri"/>
              </w:rPr>
              <w:t xml:space="preserve">. punkts stājas spēkā mēnesi pēc </w:t>
            </w:r>
            <w:r w:rsidRPr="00B91E35" w:rsidR="00B91E35">
              <w:rPr>
                <w:rFonts w:eastAsia="Calibri"/>
              </w:rPr>
              <w:t xml:space="preserve">tam, kad </w:t>
            </w:r>
            <w:r w:rsidRPr="00B91E35" w:rsidR="00B91E35">
              <w:rPr>
                <w:color w:val="000000"/>
              </w:rPr>
              <w:t>Saeimā ir pieņemts gadskārtējais valsts budžeta likums, kurā paredzēts valsts budžeta finansējums adrešu reģistra datu atvēršanai</w:t>
            </w:r>
            <w:r w:rsidRPr="005D6851">
              <w:rPr>
                <w:rFonts w:eastAsia="Calibri"/>
              </w:rPr>
              <w:t>.</w:t>
            </w:r>
          </w:p>
          <w:p w:rsidRPr="00350861" w:rsidR="00750408" w:rsidP="00602047" w:rsidRDefault="00750408" w14:paraId="5E3AC08A" w14:textId="77777777">
            <w:pPr>
              <w:jc w:val="both"/>
            </w:pPr>
          </w:p>
          <w:p w:rsidRPr="00350861" w:rsidR="00DA3568" w:rsidP="00602047" w:rsidRDefault="00DA3568" w14:paraId="63F8CBD8" w14:textId="77777777">
            <w:pPr>
              <w:jc w:val="both"/>
            </w:pPr>
            <w:r w:rsidRPr="00350861">
              <w:t xml:space="preserve">Ministru kabineta sēdes </w:t>
            </w:r>
            <w:proofErr w:type="spellStart"/>
            <w:r w:rsidRPr="00350861">
              <w:t>protokollēmuma</w:t>
            </w:r>
            <w:proofErr w:type="spellEnd"/>
            <w:r w:rsidRPr="00350861">
              <w:t xml:space="preserve"> projekts:</w:t>
            </w:r>
          </w:p>
          <w:p w:rsidRPr="00714E14" w:rsidR="005D6851" w:rsidP="005D6851" w:rsidRDefault="005D6851" w14:paraId="1B222E96" w14:textId="77777777">
            <w:pPr>
              <w:jc w:val="both"/>
            </w:pPr>
            <w:r>
              <w:t xml:space="preserve">2. Ņemot vērā iesniegto informāciju, atzīt par izpildītiem Ministru kabineta 2018. gada 6. februāra sēdes </w:t>
            </w:r>
            <w:proofErr w:type="spellStart"/>
            <w:r>
              <w:t>protokollēmuma</w:t>
            </w:r>
            <w:proofErr w:type="spellEnd"/>
            <w:r>
              <w:t xml:space="preserve"> (prot. Nr. 7 30. §) "Informatīvais ziņojums "Par Ministru kabineta 2017. gada 25. jūlija sēdes </w:t>
            </w:r>
            <w:proofErr w:type="spellStart"/>
            <w:r>
              <w:t>protokollēmumā</w:t>
            </w:r>
            <w:proofErr w:type="spellEnd"/>
            <w:r>
              <w:t xml:space="preserve"> (prot. Nr. 37 1. §) "Noteikumu projekts "Latvijas Ģeotelpiskās informācijas aģentūras maksas pakalpojumu cenrādis un tā </w:t>
            </w:r>
            <w:r w:rsidRPr="00714E14">
              <w:t>piemērošanas kārtība"" 3. punktā dotā uzdevuma izpildi"" 2. un 3. punktā Tieslietu ministrijai dotos uzdevumus.</w:t>
            </w:r>
          </w:p>
          <w:p w:rsidRPr="00714E14" w:rsidR="005D6851" w:rsidP="005D6851" w:rsidRDefault="005D6851" w14:paraId="0961EDCA" w14:textId="77777777">
            <w:pPr>
              <w:ind w:firstLine="709"/>
              <w:jc w:val="both"/>
            </w:pPr>
          </w:p>
          <w:p w:rsidRPr="00350861" w:rsidR="00DA3568" w:rsidP="005D6851" w:rsidRDefault="005D6851" w14:paraId="0685AE2F" w14:textId="6E43FA43">
            <w:pPr>
              <w:jc w:val="both"/>
            </w:pPr>
            <w:r w:rsidRPr="00714E14">
              <w:lastRenderedPageBreak/>
              <w:t xml:space="preserve">3. Jautājumu par papildu nepieciešamā finansējuma piešķiršanu Tieslietu ministrijas valsts budžeta programmā 07.00.00 "Nekustamā īpašuma tiesību politikas īstenošana" 2022. gadam </w:t>
            </w:r>
            <w:r w:rsidR="001A7F1E">
              <w:t>192</w:t>
            </w:r>
            <w:r w:rsidR="00750408">
              <w:t> </w:t>
            </w:r>
            <w:r w:rsidR="001A7F1E">
              <w:t>115</w:t>
            </w:r>
            <w:r>
              <w:t> </w:t>
            </w:r>
            <w:proofErr w:type="spellStart"/>
            <w:r w:rsidRPr="00714E14">
              <w:rPr>
                <w:i/>
              </w:rPr>
              <w:t>euro</w:t>
            </w:r>
            <w:proofErr w:type="spellEnd"/>
            <w:r w:rsidRPr="00714E14">
              <w:t xml:space="preserve"> apmērā, 2023. gadam un turpmākajiem gadiem </w:t>
            </w:r>
            <w:r w:rsidR="001A7F1E">
              <w:t>86</w:t>
            </w:r>
            <w:r w:rsidR="00750408">
              <w:t> </w:t>
            </w:r>
            <w:r w:rsidR="001A7F1E">
              <w:t>905</w:t>
            </w:r>
            <w:r w:rsidRPr="00714E14">
              <w:t> </w:t>
            </w:r>
            <w:proofErr w:type="spellStart"/>
            <w:r w:rsidRPr="00714E14">
              <w:rPr>
                <w:i/>
              </w:rPr>
              <w:t>euro</w:t>
            </w:r>
            <w:proofErr w:type="spellEnd"/>
            <w:r w:rsidRPr="00714E14">
              <w:t xml:space="preserve"> apmērā izskatīt Ministru kabinetā likumprojekta "Par valsts budžetu 2022. gadam" un likumprojekta "Par vidēja termiņa budžeta ietvaru 2022., 2023. un 2024. gadam" sagatavošanas</w:t>
            </w:r>
            <w:r>
              <w:t xml:space="preserve"> un izskatīšanas procesā kopā ar visu ministriju un citu centrālo valsts iestāžu priekšlikumiem prioritārajiem pasākumiem un iesniegtajiem papildu finansējuma pieprasījumiem.</w:t>
            </w:r>
          </w:p>
        </w:tc>
      </w:tr>
      <w:tr w:rsidRPr="006D4E27" w:rsidR="006D4E27" w:rsidTr="005F76F6" w14:paraId="62BEFC55" w14:textId="77777777">
        <w:tc>
          <w:tcPr>
            <w:tcW w:w="756" w:type="dxa"/>
            <w:tcBorders>
              <w:top w:val="single" w:color="000000" w:sz="6" w:space="0"/>
              <w:left w:val="single" w:color="000000" w:sz="6" w:space="0"/>
              <w:bottom w:val="single" w:color="000000" w:sz="6" w:space="0"/>
              <w:right w:val="single" w:color="000000" w:sz="6" w:space="0"/>
            </w:tcBorders>
            <w:shd w:val="clear" w:color="auto" w:fill="auto"/>
          </w:tcPr>
          <w:p w:rsidRPr="00AD4523" w:rsidR="006D4E27" w:rsidP="00602047" w:rsidRDefault="0007674E" w14:paraId="2AC720CF" w14:textId="657A423F">
            <w:pPr>
              <w:pStyle w:val="naisc"/>
              <w:spacing w:before="0" w:after="0"/>
              <w:jc w:val="both"/>
            </w:pPr>
            <w:r>
              <w:lastRenderedPageBreak/>
              <w:t>18</w:t>
            </w:r>
            <w:r w:rsidRPr="00AD4523" w:rsidR="006D4E27">
              <w:t>.</w:t>
            </w:r>
          </w:p>
        </w:tc>
        <w:tc>
          <w:tcPr>
            <w:tcW w:w="3631" w:type="dxa"/>
            <w:tcBorders>
              <w:top w:val="single" w:color="000000" w:sz="6" w:space="0"/>
              <w:left w:val="single" w:color="000000" w:sz="6" w:space="0"/>
              <w:bottom w:val="single" w:color="000000" w:sz="6" w:space="0"/>
              <w:right w:val="single" w:color="000000" w:sz="6" w:space="0"/>
            </w:tcBorders>
            <w:shd w:val="clear" w:color="auto" w:fill="auto"/>
          </w:tcPr>
          <w:p w:rsidRPr="00AD4523" w:rsidR="006D4E27" w:rsidP="005D6851" w:rsidRDefault="006D4E27" w14:paraId="735BCA79" w14:textId="2B121FB3">
            <w:pPr>
              <w:pStyle w:val="naisc"/>
              <w:spacing w:before="0" w:after="0"/>
              <w:jc w:val="both"/>
            </w:pPr>
            <w:r w:rsidRPr="00AD4523">
              <w:t>85. Šo noteikumu 63. un 65. punkts stājas spēkā mēnesi pēc Ministru kabineta lēmuma pieņemšanas par valsts budžeta līdzekļu piešķiršanu adrešu reģistra datu atvēršanai.</w:t>
            </w:r>
          </w:p>
        </w:tc>
        <w:tc>
          <w:tcPr>
            <w:tcW w:w="3128" w:type="dxa"/>
            <w:gridSpan w:val="2"/>
            <w:tcBorders>
              <w:top w:val="single" w:color="000000" w:sz="6" w:space="0"/>
              <w:left w:val="single" w:color="000000" w:sz="6" w:space="0"/>
              <w:bottom w:val="single" w:color="000000" w:sz="6" w:space="0"/>
              <w:right w:val="single" w:color="000000" w:sz="6" w:space="0"/>
            </w:tcBorders>
            <w:shd w:val="clear" w:color="auto" w:fill="auto"/>
          </w:tcPr>
          <w:p w:rsidRPr="00AD4523" w:rsidR="006D4E27" w:rsidP="00602047" w:rsidRDefault="006D4E27" w14:paraId="23737660" w14:textId="77777777">
            <w:pPr>
              <w:pStyle w:val="naisc"/>
              <w:spacing w:before="0" w:after="0"/>
              <w:jc w:val="both"/>
              <w:rPr>
                <w:b/>
              </w:rPr>
            </w:pPr>
            <w:r w:rsidRPr="00AD4523">
              <w:rPr>
                <w:b/>
              </w:rPr>
              <w:t>Finanšu ministrija (23.11.2020.)</w:t>
            </w:r>
          </w:p>
          <w:p w:rsidRPr="00AD4523" w:rsidR="006D4E27" w:rsidP="00602047" w:rsidRDefault="006D4E27" w14:paraId="1F910271" w14:textId="77777777">
            <w:pPr>
              <w:pStyle w:val="naisc"/>
              <w:spacing w:before="0" w:after="0"/>
              <w:jc w:val="both"/>
            </w:pPr>
          </w:p>
          <w:p w:rsidRPr="00AD4523" w:rsidR="006D4E27" w:rsidP="00602047" w:rsidRDefault="006D4E27" w14:paraId="19175A0E" w14:textId="77777777">
            <w:pPr>
              <w:pStyle w:val="naisc"/>
              <w:spacing w:before="0" w:after="0"/>
              <w:jc w:val="both"/>
            </w:pPr>
            <w:proofErr w:type="spellStart"/>
            <w:r w:rsidRPr="00AD4523">
              <w:t>Protokollēmuma</w:t>
            </w:r>
            <w:proofErr w:type="spellEnd"/>
            <w:r w:rsidRPr="00AD4523">
              <w:t xml:space="preserve"> projekta 3.punktā noteikts, ka jautājumu par papildu nepieciešamā finansējuma piešķiršanu Tieslietu ministrijas budžeta programmā 07.00.00 "Nekustamā īpašuma tiesību </w:t>
            </w:r>
            <w:r w:rsidRPr="00AD4523">
              <w:lastRenderedPageBreak/>
              <w:t>politikas īstenošana" 2022.gadam 174 683 </w:t>
            </w:r>
            <w:proofErr w:type="spellStart"/>
            <w:r w:rsidRPr="00AD4523">
              <w:t>euro</w:t>
            </w:r>
            <w:proofErr w:type="spellEnd"/>
            <w:r w:rsidRPr="00AD4523">
              <w:t xml:space="preserve"> apmērā, 2023.gadam un turpmākajiem gadiem 85 143 </w:t>
            </w:r>
            <w:proofErr w:type="spellStart"/>
            <w:r w:rsidRPr="00AD4523">
              <w:t>euro</w:t>
            </w:r>
            <w:proofErr w:type="spellEnd"/>
            <w:r w:rsidRPr="00AD4523">
              <w:t xml:space="preserve"> apmērā izskatīt Ministru kabinetā likumprojekta "Par valsts budžetu 2022.gadam" un likumprojekta "Par vidēja termiņa budžeta ietvaru 2022., 2023. un 2024.gadam" sagatavošanas un izskatīšanas procesā kopā ar visu ministriju un citu centrālo valsts iestāžu priekšlikumiem prioritārajiem pasākumiem. Atzīmējam, ka noteikumu projekta 85.punkts paredz, ka adrešu reģistra dati tiks publicēti atvērto datu veidā mēnesi pēc Ministru kabineta lēmuma pieņemšanas par valsts budžeta līdzekļu piešķiršanu adrešu reģistra datu atvēršanai bez maksas. Vēršam uzmanību, ka gadskārtējā valsts budžeta likums un vidēja termiņa budžeta ietvara likums tiek pieņemts Saeimā vēlāk kā mēnesi pēc Ministru kabineta lēmuma pieņemšanas par papildu finansējuma </w:t>
            </w:r>
            <w:r w:rsidRPr="00AD4523">
              <w:lastRenderedPageBreak/>
              <w:t>piešķiršanas prioritārajiem pasākumiem atbilstoši budžeta sagatavošanas grafikam, līdz ar to Finanšu ministrija uzskata, ka noteikumu projekta 85.punkts nav izpildāms un ir precizējams.</w:t>
            </w:r>
          </w:p>
        </w:tc>
        <w:tc>
          <w:tcPr>
            <w:tcW w:w="3109" w:type="dxa"/>
            <w:gridSpan w:val="2"/>
            <w:tcBorders>
              <w:top w:val="single" w:color="000000" w:sz="6" w:space="0"/>
              <w:left w:val="single" w:color="000000" w:sz="6" w:space="0"/>
              <w:bottom w:val="single" w:color="000000" w:sz="6" w:space="0"/>
              <w:right w:val="single" w:color="000000" w:sz="6" w:space="0"/>
            </w:tcBorders>
            <w:shd w:val="clear" w:color="auto" w:fill="auto"/>
          </w:tcPr>
          <w:p w:rsidRPr="00AD4523" w:rsidR="006D4E27" w:rsidP="00602047" w:rsidRDefault="006D4E27" w14:paraId="2FE69CFC" w14:textId="77777777">
            <w:pPr>
              <w:pStyle w:val="naisc"/>
              <w:spacing w:before="0" w:after="0"/>
              <w:jc w:val="both"/>
              <w:rPr>
                <w:b/>
              </w:rPr>
            </w:pPr>
            <w:r w:rsidRPr="00AD4523">
              <w:rPr>
                <w:b/>
              </w:rPr>
              <w:lastRenderedPageBreak/>
              <w:t>Ņemts vērā</w:t>
            </w:r>
          </w:p>
          <w:p w:rsidRPr="00AD4523" w:rsidR="006D4E27" w:rsidP="00602047" w:rsidRDefault="006D4E27" w14:paraId="3D21377B" w14:textId="77777777">
            <w:pPr>
              <w:pStyle w:val="naisc"/>
              <w:spacing w:before="0" w:after="0"/>
              <w:jc w:val="both"/>
            </w:pPr>
          </w:p>
          <w:p w:rsidRPr="00AD4523" w:rsidR="006D4E27" w:rsidP="00602047" w:rsidRDefault="006D4E27" w14:paraId="3E5A2B8C" w14:textId="27384EE2">
            <w:pPr>
              <w:pStyle w:val="naisc"/>
              <w:spacing w:before="0" w:after="0"/>
              <w:jc w:val="both"/>
            </w:pPr>
            <w:r w:rsidRPr="00AD4523">
              <w:t xml:space="preserve">Ņemot vērā, ka gadskārtējā valsts budžeta likums un vidēja termiņa budžeta ietvara likums tiek pieņemts Saeimā pēc Ministru kabineta lēmuma pieņemšanas par papildu finansējuma piešķiršanas prioritārajiem pasākumiem, projektā noteikts, ka projekta </w:t>
            </w:r>
            <w:r w:rsidRPr="00AD4523">
              <w:lastRenderedPageBreak/>
              <w:t>6</w:t>
            </w:r>
            <w:r w:rsidRPr="00AD4523" w:rsidR="00750408">
              <w:t>3</w:t>
            </w:r>
            <w:r w:rsidRPr="00AD4523">
              <w:t>. un 6</w:t>
            </w:r>
            <w:r w:rsidRPr="00AD4523" w:rsidR="00750408">
              <w:t>5</w:t>
            </w:r>
            <w:r w:rsidRPr="00AD4523">
              <w:t>. punkts stājas spēkā mēnesi pēc galīgā lēmuma pieņemšanas par valsts budžeta līdzekļu piešķiršanu adrešu reģistra datu atvēršanai. Jāņem vērā, ka pastāv neliela iespēja, ka finansējums tiek piešķirts ārpus gadskārtējā valsts budžeta likuma un vidēja termiņa budžeta ietvara likuma.</w:t>
            </w:r>
          </w:p>
        </w:tc>
        <w:tc>
          <w:tcPr>
            <w:tcW w:w="3649" w:type="dxa"/>
            <w:tcBorders>
              <w:top w:val="single" w:color="auto" w:sz="4" w:space="0"/>
              <w:left w:val="single" w:color="auto" w:sz="4" w:space="0"/>
              <w:bottom w:val="single" w:color="auto" w:sz="4" w:space="0"/>
              <w:right w:val="single" w:color="auto" w:sz="4" w:space="0"/>
            </w:tcBorders>
            <w:shd w:val="clear" w:color="auto" w:fill="auto"/>
          </w:tcPr>
          <w:p w:rsidRPr="00AD4523" w:rsidR="006D4E27" w:rsidP="005D6851" w:rsidRDefault="005D6851" w14:paraId="15832213" w14:textId="437EE083">
            <w:pPr>
              <w:jc w:val="both"/>
            </w:pPr>
            <w:r w:rsidRPr="00AD4523">
              <w:rPr>
                <w:rFonts w:eastAsia="Calibri"/>
                <w:lang w:eastAsia="en-US"/>
              </w:rPr>
              <w:lastRenderedPageBreak/>
              <w:t>8</w:t>
            </w:r>
            <w:r w:rsidRPr="00AD4523" w:rsidR="00750408">
              <w:rPr>
                <w:rFonts w:eastAsia="Calibri"/>
                <w:lang w:eastAsia="en-US"/>
              </w:rPr>
              <w:t>5</w:t>
            </w:r>
            <w:r w:rsidRPr="00AD4523">
              <w:rPr>
                <w:rFonts w:eastAsia="Calibri"/>
                <w:lang w:eastAsia="en-US"/>
              </w:rPr>
              <w:t>. </w:t>
            </w:r>
            <w:r w:rsidRPr="00AD4523">
              <w:rPr>
                <w:rFonts w:eastAsia="Calibri"/>
              </w:rPr>
              <w:t>Šo noteikumu 6</w:t>
            </w:r>
            <w:r w:rsidRPr="00AD4523" w:rsidR="00750408">
              <w:rPr>
                <w:rFonts w:eastAsia="Calibri"/>
              </w:rPr>
              <w:t>3</w:t>
            </w:r>
            <w:r w:rsidRPr="00AD4523">
              <w:rPr>
                <w:rFonts w:eastAsia="Calibri"/>
              </w:rPr>
              <w:t>. un 6</w:t>
            </w:r>
            <w:r w:rsidRPr="00AD4523" w:rsidR="00750408">
              <w:rPr>
                <w:rFonts w:eastAsia="Calibri"/>
              </w:rPr>
              <w:t>5</w:t>
            </w:r>
            <w:r w:rsidRPr="00AD4523">
              <w:rPr>
                <w:rFonts w:eastAsia="Calibri"/>
              </w:rPr>
              <w:t xml:space="preserve">. punkts stājas spēkā mēnesi pēc </w:t>
            </w:r>
            <w:r w:rsidRPr="00B91E35" w:rsidR="00B91E35">
              <w:rPr>
                <w:rFonts w:eastAsia="Calibri"/>
              </w:rPr>
              <w:t xml:space="preserve">tam, kad </w:t>
            </w:r>
            <w:r w:rsidRPr="00B91E35" w:rsidR="00B91E35">
              <w:rPr>
                <w:color w:val="000000"/>
              </w:rPr>
              <w:t>Saeimā ir pieņemts gadskārtējais valsts budžeta likums, kurā paredzēts valsts budžeta finansējums adrešu reģistra datu atvēršanai</w:t>
            </w:r>
            <w:r w:rsidRPr="00AD4523">
              <w:rPr>
                <w:rFonts w:eastAsia="Calibri"/>
              </w:rPr>
              <w:t>.</w:t>
            </w:r>
          </w:p>
        </w:tc>
      </w:tr>
      <w:tr w:rsidRPr="00350861" w:rsidR="00602047" w:rsidTr="005F76F6" w14:paraId="32FDBD60" w14:textId="77777777">
        <w:trPr>
          <w:trHeight w:val="922"/>
        </w:trPr>
        <w:tc>
          <w:tcPr>
            <w:tcW w:w="756" w:type="dxa"/>
            <w:tcBorders>
              <w:top w:val="single" w:color="000000" w:sz="6" w:space="0"/>
              <w:left w:val="single" w:color="000000" w:sz="6" w:space="0"/>
              <w:bottom w:val="single" w:color="000000" w:sz="6" w:space="0"/>
              <w:right w:val="single" w:color="000000" w:sz="6" w:space="0"/>
            </w:tcBorders>
            <w:shd w:val="clear" w:color="auto" w:fill="auto"/>
          </w:tcPr>
          <w:p w:rsidRPr="00350861" w:rsidR="001C11F3" w:rsidP="00602047" w:rsidRDefault="0007674E" w14:paraId="2D2727B0" w14:textId="1E4C5CB5">
            <w:pPr>
              <w:pStyle w:val="naisc"/>
              <w:spacing w:before="0" w:after="0"/>
              <w:jc w:val="both"/>
            </w:pPr>
            <w:r>
              <w:lastRenderedPageBreak/>
              <w:t>19</w:t>
            </w:r>
            <w:r w:rsidRPr="00350861" w:rsidR="001C11F3">
              <w:t>.</w:t>
            </w:r>
          </w:p>
        </w:tc>
        <w:tc>
          <w:tcPr>
            <w:tcW w:w="3631" w:type="dxa"/>
            <w:tcBorders>
              <w:top w:val="single" w:color="000000" w:sz="6" w:space="0"/>
              <w:left w:val="single" w:color="000000" w:sz="6" w:space="0"/>
              <w:bottom w:val="single" w:color="000000" w:sz="6" w:space="0"/>
              <w:right w:val="single" w:color="000000" w:sz="6" w:space="0"/>
            </w:tcBorders>
            <w:shd w:val="clear" w:color="auto" w:fill="auto"/>
          </w:tcPr>
          <w:p w:rsidRPr="00350861" w:rsidR="001C11F3" w:rsidP="00602047" w:rsidRDefault="001C11F3" w14:paraId="522A5BB6" w14:textId="6DC5137D">
            <w:pPr>
              <w:pStyle w:val="naisc"/>
              <w:spacing w:before="0" w:after="0"/>
              <w:jc w:val="both"/>
            </w:pPr>
            <w:r w:rsidRPr="00350861">
              <w:t xml:space="preserve">Iebildums par </w:t>
            </w:r>
            <w:r w:rsidRPr="00350861">
              <w:rPr>
                <w:iCs/>
              </w:rPr>
              <w:t>anotācijas III sadaļas 8. punktu</w:t>
            </w:r>
          </w:p>
        </w:tc>
        <w:tc>
          <w:tcPr>
            <w:tcW w:w="3128" w:type="dxa"/>
            <w:gridSpan w:val="2"/>
            <w:tcBorders>
              <w:top w:val="single" w:color="000000" w:sz="6" w:space="0"/>
              <w:left w:val="single" w:color="000000" w:sz="6" w:space="0"/>
              <w:bottom w:val="single" w:color="000000" w:sz="6" w:space="0"/>
              <w:right w:val="single" w:color="000000" w:sz="6" w:space="0"/>
            </w:tcBorders>
            <w:shd w:val="clear" w:color="auto" w:fill="auto"/>
          </w:tcPr>
          <w:p w:rsidRPr="00350861" w:rsidR="001C11F3" w:rsidP="00602047" w:rsidRDefault="001C11F3" w14:paraId="3E0D279D" w14:textId="01B811F0">
            <w:pPr>
              <w:pStyle w:val="naisc"/>
              <w:spacing w:before="0" w:after="0"/>
              <w:jc w:val="both"/>
              <w:rPr>
                <w:b/>
              </w:rPr>
            </w:pPr>
            <w:r w:rsidRPr="00350861">
              <w:rPr>
                <w:b/>
              </w:rPr>
              <w:t xml:space="preserve">Finanšu ministrija </w:t>
            </w:r>
            <w:r w:rsidR="00AC43A8">
              <w:rPr>
                <w:b/>
              </w:rPr>
              <w:t>(</w:t>
            </w:r>
            <w:r w:rsidRPr="00350861">
              <w:rPr>
                <w:b/>
              </w:rPr>
              <w:t>11.09.2019.</w:t>
            </w:r>
            <w:r w:rsidR="00AC43A8">
              <w:rPr>
                <w:b/>
              </w:rPr>
              <w:t>)</w:t>
            </w:r>
          </w:p>
          <w:p w:rsidRPr="00350861" w:rsidR="00302463" w:rsidP="00602047" w:rsidRDefault="00302463" w14:paraId="6A2E1A29" w14:textId="77777777">
            <w:pPr>
              <w:pStyle w:val="naisc"/>
              <w:spacing w:before="0" w:after="0"/>
              <w:jc w:val="both"/>
              <w:rPr>
                <w:b/>
              </w:rPr>
            </w:pPr>
          </w:p>
          <w:p w:rsidRPr="00350861" w:rsidR="001C11F3" w:rsidP="00602047" w:rsidRDefault="001C11F3" w14:paraId="19B58B5A" w14:textId="12A77808">
            <w:pPr>
              <w:jc w:val="both"/>
              <w:rPr>
                <w:b/>
              </w:rPr>
            </w:pPr>
            <w:r w:rsidRPr="00350861">
              <w:t xml:space="preserve">Noteikumu projekta anotācijas III sadaļas 8.punktā minēts, ka saistībā ar izmaiņām adrešu reģistra datu apmaiņas risinājumā pašvaldībām būs nepieciešams papildu valsts budžeta finansējums 121 003 </w:t>
            </w:r>
            <w:proofErr w:type="spellStart"/>
            <w:r w:rsidRPr="00350861">
              <w:t>euro</w:t>
            </w:r>
            <w:proofErr w:type="spellEnd"/>
            <w:r w:rsidRPr="00350861">
              <w:t xml:space="preserve"> programmatūras pilnveidošanai. Vienlaikus noteikumu projekta VIII sadaļas 80.un 81.punkts paredz, ka pašvaldība attiecīgo informāciju varēs sniegt Valsts zemes dienestam tiešsaistes datu pārraides režīmā no dienas, kad no valsts budžeta līdzekļiem ir apmaksāta un izstrādāta attiecīga programmatūra. Ņemot vērā minēto, lūdzam </w:t>
            </w:r>
            <w:r w:rsidRPr="00350861">
              <w:lastRenderedPageBreak/>
              <w:t xml:space="preserve">papildināt anotāciju ar skaidrojumu, vai minētie papildu nepieciešamie līdzekļi ir ietverti noteikumu projektam pievienotajā </w:t>
            </w:r>
            <w:proofErr w:type="spellStart"/>
            <w:r w:rsidRPr="00350861">
              <w:t>protokollēmuma</w:t>
            </w:r>
            <w:proofErr w:type="spellEnd"/>
            <w:r w:rsidRPr="00350861">
              <w:t xml:space="preserve"> projekta 3.punktā norādītajā līdzekļu apmērā, kas piešķirami Valsts zemes dienestam TM valsts budžeta programmā 07.00.00 </w:t>
            </w:r>
            <w:r w:rsidRPr="00350861" w:rsidR="00400232">
              <w:t>"</w:t>
            </w:r>
            <w:r w:rsidRPr="00350861">
              <w:t>Nekustamā īpašuma tiesību politikas īstenošana</w:t>
            </w:r>
            <w:r w:rsidRPr="00350861" w:rsidR="00400232">
              <w:t>"</w:t>
            </w:r>
            <w:r w:rsidRPr="00350861">
              <w:t>, lai dienests nodrošinātu Valsts adrešu reģistra darbības funkciju. Vēršam uzmanību, ka no anotācijā sniegtās informācijas nav saprotams, kā tiks nodrošināts valsts budžeta finansējums pašvaldībām un kā tiks pieprasīts un saņemts papildu finansējums.</w:t>
            </w:r>
          </w:p>
        </w:tc>
        <w:tc>
          <w:tcPr>
            <w:tcW w:w="3109" w:type="dxa"/>
            <w:gridSpan w:val="2"/>
            <w:tcBorders>
              <w:top w:val="single" w:color="000000" w:sz="6" w:space="0"/>
              <w:left w:val="single" w:color="000000" w:sz="6" w:space="0"/>
              <w:bottom w:val="single" w:color="000000" w:sz="6" w:space="0"/>
              <w:right w:val="single" w:color="000000" w:sz="6" w:space="0"/>
            </w:tcBorders>
            <w:shd w:val="clear" w:color="auto" w:fill="auto"/>
          </w:tcPr>
          <w:p w:rsidRPr="00350861" w:rsidR="001C11F3" w:rsidP="00602047" w:rsidRDefault="001C11F3" w14:paraId="64AFC2F3" w14:textId="05AE9022">
            <w:pPr>
              <w:pStyle w:val="naisc"/>
              <w:spacing w:before="0" w:after="0"/>
              <w:jc w:val="both"/>
              <w:rPr>
                <w:b/>
              </w:rPr>
            </w:pPr>
            <w:r w:rsidRPr="00350861">
              <w:rPr>
                <w:b/>
              </w:rPr>
              <w:lastRenderedPageBreak/>
              <w:t>Ņemts vērā</w:t>
            </w:r>
          </w:p>
          <w:p w:rsidRPr="00350861" w:rsidR="00302463" w:rsidP="00602047" w:rsidRDefault="00302463" w14:paraId="14DC17C9" w14:textId="77777777">
            <w:pPr>
              <w:pStyle w:val="naisc"/>
              <w:spacing w:before="0" w:after="0"/>
              <w:jc w:val="both"/>
              <w:rPr>
                <w:b/>
              </w:rPr>
            </w:pPr>
          </w:p>
          <w:p w:rsidRPr="00350861" w:rsidR="001C11F3" w:rsidP="00602047" w:rsidRDefault="00F6718F" w14:paraId="749B1F08" w14:textId="5197D794">
            <w:pPr>
              <w:jc w:val="both"/>
            </w:pPr>
            <w:r w:rsidRPr="00350861">
              <w:t xml:space="preserve">Jautājums ir aprakstīts Ministru kabineta sēdes </w:t>
            </w:r>
            <w:proofErr w:type="spellStart"/>
            <w:r w:rsidRPr="00350861">
              <w:t>protokollēmuma</w:t>
            </w:r>
            <w:proofErr w:type="spellEnd"/>
            <w:r w:rsidRPr="00350861">
              <w:t xml:space="preserve"> projekta 3.</w:t>
            </w:r>
            <w:r w:rsidRPr="00350861" w:rsidR="009D1682">
              <w:t> </w:t>
            </w:r>
            <w:r w:rsidRPr="00350861">
              <w:t>punktā, kā arī anotācijas III sadaļas 8. punktā.</w:t>
            </w:r>
          </w:p>
        </w:tc>
        <w:tc>
          <w:tcPr>
            <w:tcW w:w="3649" w:type="dxa"/>
            <w:tcBorders>
              <w:top w:val="single" w:color="auto" w:sz="4" w:space="0"/>
              <w:left w:val="single" w:color="auto" w:sz="4" w:space="0"/>
              <w:bottom w:val="single" w:color="auto" w:sz="4" w:space="0"/>
              <w:right w:val="single" w:color="auto" w:sz="4" w:space="0"/>
            </w:tcBorders>
            <w:shd w:val="clear" w:color="auto" w:fill="auto"/>
          </w:tcPr>
          <w:p w:rsidRPr="00350861" w:rsidR="001C11F3" w:rsidP="00602047" w:rsidRDefault="001C11F3" w14:paraId="24783992" w14:textId="5FB975CC">
            <w:pPr>
              <w:jc w:val="both"/>
            </w:pPr>
            <w:r w:rsidRPr="00350861">
              <w:t xml:space="preserve">Ministru kabineta sēdes </w:t>
            </w:r>
            <w:proofErr w:type="spellStart"/>
            <w:r w:rsidRPr="00350861">
              <w:t>protokollēmuma</w:t>
            </w:r>
            <w:proofErr w:type="spellEnd"/>
            <w:r w:rsidRPr="00350861">
              <w:t xml:space="preserve"> projekts:</w:t>
            </w:r>
          </w:p>
          <w:p w:rsidR="009D1682" w:rsidP="00602047" w:rsidRDefault="005D6851" w14:paraId="05ABEE14" w14:textId="161C087D">
            <w:pPr>
              <w:jc w:val="both"/>
            </w:pPr>
            <w:r w:rsidRPr="00714E14">
              <w:t xml:space="preserve">3. Jautājumu par papildu nepieciešamā finansējuma piešķiršanu Tieslietu ministrijas valsts budžeta programmā 07.00.00 "Nekustamā īpašuma tiesību politikas īstenošana" 2022. gadam </w:t>
            </w:r>
            <w:r w:rsidR="001A7F1E">
              <w:t>192</w:t>
            </w:r>
            <w:r w:rsidR="00C02070">
              <w:t> </w:t>
            </w:r>
            <w:r w:rsidR="001A7F1E">
              <w:t>115</w:t>
            </w:r>
            <w:r>
              <w:t> </w:t>
            </w:r>
            <w:proofErr w:type="spellStart"/>
            <w:r w:rsidRPr="00714E14">
              <w:rPr>
                <w:i/>
              </w:rPr>
              <w:t>euro</w:t>
            </w:r>
            <w:proofErr w:type="spellEnd"/>
            <w:r w:rsidRPr="00714E14">
              <w:t xml:space="preserve"> apmērā, 2023. gadam un turpmākajiem gadiem </w:t>
            </w:r>
            <w:r w:rsidR="001A7F1E">
              <w:t>86</w:t>
            </w:r>
            <w:r w:rsidR="00C02070">
              <w:t> </w:t>
            </w:r>
            <w:r w:rsidR="001A7F1E">
              <w:t>905</w:t>
            </w:r>
            <w:r w:rsidRPr="00714E14">
              <w:t> </w:t>
            </w:r>
            <w:proofErr w:type="spellStart"/>
            <w:r w:rsidRPr="00714E14">
              <w:rPr>
                <w:i/>
              </w:rPr>
              <w:t>euro</w:t>
            </w:r>
            <w:proofErr w:type="spellEnd"/>
            <w:r w:rsidRPr="00714E14">
              <w:t xml:space="preserve"> apmērā izskatīt Ministru kabinetā likumprojekta "Par valsts budžetu 2022. gadam" un likumprojekta "Par vidēja termiņa budžeta ietvaru 2022., 2023. un 2024. gadam" sagatavošanas</w:t>
            </w:r>
            <w:r>
              <w:t xml:space="preserve"> un izskatīšanas procesā kopā ar visu ministriju un citu centrālo valsts iestāžu priekšlikumiem prioritārajiem pasākumiem un iesniegtajiem papildu finansējuma pieprasījumiem.</w:t>
            </w:r>
          </w:p>
          <w:p w:rsidRPr="00350861" w:rsidR="005D6851" w:rsidP="00602047" w:rsidRDefault="005D6851" w14:paraId="53BA7F1A" w14:textId="77777777">
            <w:pPr>
              <w:jc w:val="both"/>
            </w:pPr>
          </w:p>
          <w:p w:rsidRPr="00350861" w:rsidR="00F6718F" w:rsidP="00602047" w:rsidRDefault="00F6718F" w14:paraId="6A7D962D" w14:textId="2FD92705">
            <w:pPr>
              <w:jc w:val="both"/>
            </w:pPr>
            <w:r w:rsidRPr="00350861">
              <w:lastRenderedPageBreak/>
              <w:t xml:space="preserve">Anotācijas III. sadaļas </w:t>
            </w:r>
            <w:r w:rsidRPr="00350861" w:rsidR="00304B41">
              <w:t>8</w:t>
            </w:r>
            <w:r w:rsidRPr="00350861">
              <w:t>. punkts:</w:t>
            </w:r>
          </w:p>
          <w:p w:rsidRPr="00350861" w:rsidR="001C11F3" w:rsidP="00B35C9D" w:rsidRDefault="009D1682" w14:paraId="5D983387" w14:textId="4E4C2980">
            <w:pPr>
              <w:jc w:val="both"/>
            </w:pPr>
            <w:bookmarkStart w:name="_Hlk32330214" w:id="3"/>
            <w:r w:rsidRPr="00350861">
              <w:t>"</w:t>
            </w:r>
            <w:r w:rsidRPr="006A13C9" w:rsidR="00B35C9D">
              <w:t>Lai pašvaldības nodrošinātu adrešu datu nodošanu uz Dienesta informācijas sistēmām strukturētā veidā atbilstoši Valsts adrešu reģistra informācijas sistēmas datu struktūrai, Vides aizsardzības un reģionālās attīstības ministrija izvērtēs iespēju 2022. gadam 105 503 </w:t>
            </w:r>
            <w:proofErr w:type="spellStart"/>
            <w:r w:rsidRPr="006A13C9" w:rsidR="00B35C9D">
              <w:rPr>
                <w:i/>
                <w:iCs/>
              </w:rPr>
              <w:t>euro</w:t>
            </w:r>
            <w:proofErr w:type="spellEnd"/>
            <w:r w:rsidRPr="006A13C9" w:rsidR="00B35C9D">
              <w:t xml:space="preserve"> apmērā finansēt no Eiropas savienības struktūrfondu darbības programmas "Izaugsme un nodarbinātība" "Centralizētu publiskās pārvaldes IKT platformu izveide, publiskās pārvaldes procesu optimizēšana un attīstība" SAM 2.2.1. paredzētajiem mērķiem attiecībā uz datu nodošanu </w:t>
            </w:r>
            <w:proofErr w:type="spellStart"/>
            <w:r w:rsidRPr="006A13C9" w:rsidR="00B35C9D">
              <w:t>atkalizmantošanai</w:t>
            </w:r>
            <w:proofErr w:type="spellEnd"/>
            <w:r w:rsidRPr="006A13C9" w:rsidR="00B35C9D">
              <w:t>.</w:t>
            </w:r>
            <w:bookmarkEnd w:id="3"/>
            <w:r w:rsidRPr="00350861">
              <w:t>"</w:t>
            </w:r>
          </w:p>
        </w:tc>
      </w:tr>
      <w:tr w:rsidRPr="00350861" w:rsidR="00602047" w:rsidTr="005F76F6" w14:paraId="141F4194" w14:textId="77777777">
        <w:tc>
          <w:tcPr>
            <w:tcW w:w="756" w:type="dxa"/>
            <w:tcBorders>
              <w:top w:val="single" w:color="000000" w:sz="6" w:space="0"/>
              <w:left w:val="single" w:color="000000" w:sz="6" w:space="0"/>
              <w:bottom w:val="single" w:color="000000" w:sz="6" w:space="0"/>
              <w:right w:val="single" w:color="000000" w:sz="6" w:space="0"/>
            </w:tcBorders>
          </w:tcPr>
          <w:p w:rsidRPr="00350861" w:rsidR="001C11F3" w:rsidP="00602047" w:rsidRDefault="0007674E" w14:paraId="151F3FB2" w14:textId="000E2433">
            <w:pPr>
              <w:pStyle w:val="naisc"/>
              <w:spacing w:before="0" w:after="0"/>
              <w:jc w:val="both"/>
            </w:pPr>
            <w:r>
              <w:lastRenderedPageBreak/>
              <w:t>20</w:t>
            </w:r>
            <w:r w:rsidRPr="00350861" w:rsidR="001C11F3">
              <w:t>.</w:t>
            </w:r>
          </w:p>
        </w:tc>
        <w:tc>
          <w:tcPr>
            <w:tcW w:w="3631" w:type="dxa"/>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6ADB5B7D" w14:textId="77777777">
            <w:pPr>
              <w:pStyle w:val="naisc"/>
              <w:spacing w:before="0" w:after="0"/>
              <w:jc w:val="both"/>
            </w:pPr>
            <w:r w:rsidRPr="00350861">
              <w:t xml:space="preserve">Iebildums par </w:t>
            </w:r>
            <w:r w:rsidRPr="00350861">
              <w:rPr>
                <w:iCs/>
              </w:rPr>
              <w:t>anotācijas III sadaļas 8. punktu</w:t>
            </w:r>
          </w:p>
        </w:tc>
        <w:tc>
          <w:tcPr>
            <w:tcW w:w="3128" w:type="dxa"/>
            <w:gridSpan w:val="2"/>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7C51C3B7" w14:textId="200BBE7D">
            <w:pPr>
              <w:pStyle w:val="naisc"/>
              <w:spacing w:before="0" w:after="0"/>
              <w:jc w:val="both"/>
              <w:rPr>
                <w:b/>
              </w:rPr>
            </w:pPr>
            <w:r w:rsidRPr="00350861">
              <w:rPr>
                <w:b/>
              </w:rPr>
              <w:t xml:space="preserve">Finanšu ministrija </w:t>
            </w:r>
            <w:r w:rsidR="00AC43A8">
              <w:rPr>
                <w:b/>
              </w:rPr>
              <w:t>(</w:t>
            </w:r>
            <w:r w:rsidRPr="00350861">
              <w:rPr>
                <w:b/>
              </w:rPr>
              <w:t>07.08.2019.</w:t>
            </w:r>
            <w:r w:rsidR="00AC43A8">
              <w:rPr>
                <w:b/>
              </w:rPr>
              <w:t>)</w:t>
            </w:r>
          </w:p>
          <w:p w:rsidRPr="00350861" w:rsidR="00302463" w:rsidP="00602047" w:rsidRDefault="00302463" w14:paraId="5B83943B" w14:textId="77777777">
            <w:pPr>
              <w:pStyle w:val="naisc"/>
              <w:spacing w:before="0" w:after="0"/>
              <w:jc w:val="both"/>
              <w:rPr>
                <w:b/>
              </w:rPr>
            </w:pPr>
          </w:p>
          <w:p w:rsidRPr="00350861" w:rsidR="001C11F3" w:rsidP="00602047" w:rsidRDefault="001C11F3" w14:paraId="67CE46AE" w14:textId="77777777">
            <w:pPr>
              <w:jc w:val="both"/>
              <w:rPr>
                <w:b/>
              </w:rPr>
            </w:pPr>
            <w:r w:rsidRPr="00350861">
              <w:t xml:space="preserve">Ņemot vērā, ka noteikumu projektam ir ietekme uz valsts budžetu 2020.gadā un turpmākajos gados un noteikumu projektam pievienotā Ministru kabineta sēdes </w:t>
            </w:r>
            <w:proofErr w:type="spellStart"/>
            <w:r w:rsidRPr="00350861">
              <w:t>protokollēmuma</w:t>
            </w:r>
            <w:proofErr w:type="spellEnd"/>
            <w:r w:rsidRPr="00350861">
              <w:t xml:space="preserve"> </w:t>
            </w:r>
            <w:r w:rsidRPr="00350861">
              <w:lastRenderedPageBreak/>
              <w:t>projekta 3.punkts paredz, ka jautājums par papildu nepieciešamo finansējumu skatāms kārtējā gada valsts budžeta sagatavošanas procesā, lūdzam TM papildināt anotācijas III sadaļas 8.punktu, norādot, ar kādu prioritāro pasākumu TM ir iesniegusi minētā finansējuma pieprasījumu Finanšu ministrijā (TM 15.07.2019 vēstule Nr.1-13.4/2610).</w:t>
            </w:r>
          </w:p>
        </w:tc>
        <w:tc>
          <w:tcPr>
            <w:tcW w:w="3109" w:type="dxa"/>
            <w:gridSpan w:val="2"/>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09D5B747" w14:textId="61DA7BCA">
            <w:pPr>
              <w:pStyle w:val="naisc"/>
              <w:spacing w:before="0" w:after="0"/>
              <w:jc w:val="both"/>
              <w:rPr>
                <w:b/>
              </w:rPr>
            </w:pPr>
            <w:r w:rsidRPr="00350861">
              <w:rPr>
                <w:b/>
              </w:rPr>
              <w:lastRenderedPageBreak/>
              <w:t>Ņemts vērā</w:t>
            </w:r>
          </w:p>
          <w:p w:rsidRPr="00350861" w:rsidR="00302463" w:rsidP="00602047" w:rsidRDefault="00302463" w14:paraId="15CBE4DA" w14:textId="77777777">
            <w:pPr>
              <w:pStyle w:val="naisc"/>
              <w:spacing w:before="0" w:after="0"/>
              <w:jc w:val="both"/>
              <w:rPr>
                <w:b/>
              </w:rPr>
            </w:pPr>
          </w:p>
          <w:p w:rsidRPr="00350861" w:rsidR="001C11F3" w:rsidP="00602047" w:rsidRDefault="001C11F3" w14:paraId="44544FC6" w14:textId="4E4D89B4">
            <w:pPr>
              <w:pStyle w:val="naisc"/>
              <w:spacing w:before="0" w:after="0"/>
              <w:jc w:val="both"/>
            </w:pPr>
            <w:r w:rsidRPr="00350861">
              <w:t xml:space="preserve">Anotācijas </w:t>
            </w:r>
            <w:r w:rsidRPr="00350861">
              <w:rPr>
                <w:iCs/>
              </w:rPr>
              <w:t>III sadaļas 8. punkts papildināts</w:t>
            </w:r>
            <w:r w:rsidRPr="00350861">
              <w:t>.</w:t>
            </w:r>
          </w:p>
        </w:tc>
        <w:tc>
          <w:tcPr>
            <w:tcW w:w="3649" w:type="dxa"/>
            <w:tcBorders>
              <w:top w:val="single" w:color="auto" w:sz="4" w:space="0"/>
              <w:left w:val="single" w:color="auto" w:sz="4" w:space="0"/>
              <w:bottom w:val="single" w:color="auto" w:sz="4" w:space="0"/>
              <w:right w:val="single" w:color="auto" w:sz="4" w:space="0"/>
            </w:tcBorders>
          </w:tcPr>
          <w:p w:rsidRPr="00350861" w:rsidR="001C11F3" w:rsidP="00602047" w:rsidRDefault="001C11F3" w14:paraId="620F8697" w14:textId="017C85A9">
            <w:pPr>
              <w:jc w:val="both"/>
              <w:rPr>
                <w:iCs/>
              </w:rPr>
            </w:pPr>
            <w:r w:rsidRPr="00350861">
              <w:rPr>
                <w:iCs/>
              </w:rPr>
              <w:t>Anotācijas III sadaļas 8. punkts:</w:t>
            </w:r>
          </w:p>
          <w:p w:rsidRPr="00350861" w:rsidR="001C11F3" w:rsidP="00315C37" w:rsidRDefault="00DA3568" w14:paraId="1EC8B046" w14:textId="5A04BE9B">
            <w:pPr>
              <w:tabs>
                <w:tab w:val="left" w:pos="851"/>
              </w:tabs>
              <w:jc w:val="both"/>
              <w:rPr>
                <w:u w:val="single"/>
              </w:rPr>
            </w:pPr>
            <w:r w:rsidRPr="00350861">
              <w:rPr>
                <w:rFonts w:eastAsiaTheme="minorHAnsi"/>
                <w:lang w:eastAsia="en-US"/>
              </w:rPr>
              <w:t>"</w:t>
            </w:r>
            <w:r w:rsidRPr="006E2C2B" w:rsidR="00315C37">
              <w:t xml:space="preserve">Atbilstoši </w:t>
            </w:r>
            <w:proofErr w:type="spellStart"/>
            <w:r w:rsidRPr="006E2C2B" w:rsidR="00315C37">
              <w:t>protokollēmuma</w:t>
            </w:r>
            <w:proofErr w:type="spellEnd"/>
            <w:r w:rsidRPr="006E2C2B" w:rsidR="00315C37">
              <w:t xml:space="preserve"> 2. punktam Tieslietu ministrija (Dienests) </w:t>
            </w:r>
            <w:r w:rsidR="00315C37">
              <w:t>izvērtēja</w:t>
            </w:r>
            <w:r w:rsidRPr="006E2C2B" w:rsidR="00315C37">
              <w:t xml:space="preserve"> iespējas nepieciešamo finansējumu </w:t>
            </w:r>
            <w:r w:rsidR="00315C37">
              <w:t>rast</w:t>
            </w:r>
            <w:r w:rsidRPr="006E2C2B" w:rsidR="00315C37">
              <w:t xml:space="preserve"> </w:t>
            </w:r>
            <w:r w:rsidR="00315C37">
              <w:t>esošā budžeta ietvaros</w:t>
            </w:r>
            <w:r w:rsidRPr="006E2C2B" w:rsidR="00315C37">
              <w:t xml:space="preserve">, taču adrešu datu atvēršana nav iespējama esošā budžeta ietvaros. Tāpat šāda iniciatīva netika atbalstīta likumprojekta "Par valsts budžetu </w:t>
            </w:r>
            <w:r w:rsidRPr="006E2C2B" w:rsidR="00315C37">
              <w:lastRenderedPageBreak/>
              <w:t xml:space="preserve">2019. gadam", likumprojekta "Par vidēja termiņa budžeta </w:t>
            </w:r>
            <w:r w:rsidRPr="00A14372" w:rsidR="00315C37">
              <w:t xml:space="preserve">ietvaru 2019., 2020. un 2021. gadam", likumprojekta "Par valsts budžetu 2020. gadam" un likumprojekta "Par vidēja termiņa budžeta ietvaru 2020., 2021. un 2022. gadam", kā arī likumprojekta "Par valsts budžetu 2021. gadam" un likumprojekta "Par vidēja termiņa budžeta ietvaru 2021., 2022. un 2023. gadam" sagatavošanas procesā atbilstoši </w:t>
            </w:r>
            <w:proofErr w:type="spellStart"/>
            <w:r w:rsidRPr="00A14372" w:rsidR="00315C37">
              <w:t>protokollēmuma</w:t>
            </w:r>
            <w:proofErr w:type="spellEnd"/>
            <w:r w:rsidRPr="00A14372" w:rsidR="00315C37">
              <w:t xml:space="preserve"> 3. punktam.</w:t>
            </w:r>
            <w:r w:rsidR="00315C37">
              <w:t xml:space="preserve"> </w:t>
            </w:r>
            <w:r w:rsidRPr="00A14372" w:rsidR="00315C37">
              <w:t>Finansējuma piešķiršana netika atbalstīta un attiecīgi ir nepieciešams mainīt finansējum</w:t>
            </w:r>
            <w:r w:rsidR="00315C37">
              <w:t>a</w:t>
            </w:r>
            <w:r w:rsidRPr="00A14372" w:rsidR="00315C37">
              <w:t xml:space="preserve"> pieprasīšanas termiņu no 2021. gada uz 2022. gadu.</w:t>
            </w:r>
            <w:r w:rsidR="00B35C9D">
              <w:t>"</w:t>
            </w:r>
          </w:p>
        </w:tc>
      </w:tr>
      <w:tr w:rsidRPr="00350861" w:rsidR="00602047" w:rsidTr="005F76F6" w14:paraId="0CD5A96E" w14:textId="77777777">
        <w:tc>
          <w:tcPr>
            <w:tcW w:w="756" w:type="dxa"/>
            <w:tcBorders>
              <w:top w:val="single" w:color="000000" w:sz="6" w:space="0"/>
              <w:left w:val="single" w:color="000000" w:sz="6" w:space="0"/>
              <w:bottom w:val="single" w:color="000000" w:sz="6" w:space="0"/>
              <w:right w:val="single" w:color="000000" w:sz="6" w:space="0"/>
            </w:tcBorders>
          </w:tcPr>
          <w:p w:rsidRPr="00350861" w:rsidR="001C11F3" w:rsidP="00602047" w:rsidRDefault="0007674E" w14:paraId="6B7F50AE" w14:textId="398F5680">
            <w:pPr>
              <w:pStyle w:val="naisc"/>
              <w:spacing w:before="0" w:after="0"/>
              <w:jc w:val="both"/>
            </w:pPr>
            <w:r>
              <w:lastRenderedPageBreak/>
              <w:t>21</w:t>
            </w:r>
            <w:r w:rsidRPr="00350861" w:rsidR="001C11F3">
              <w:t>.</w:t>
            </w:r>
          </w:p>
        </w:tc>
        <w:tc>
          <w:tcPr>
            <w:tcW w:w="3631" w:type="dxa"/>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0E471AE0" w14:textId="77777777">
            <w:pPr>
              <w:pStyle w:val="naisc"/>
              <w:spacing w:before="0" w:after="0"/>
              <w:jc w:val="both"/>
            </w:pPr>
            <w:r w:rsidRPr="00350861">
              <w:t xml:space="preserve">Ministru kabineta sēdes </w:t>
            </w:r>
            <w:proofErr w:type="spellStart"/>
            <w:r w:rsidRPr="00350861">
              <w:t>protokollēmuma</w:t>
            </w:r>
            <w:proofErr w:type="spellEnd"/>
            <w:r w:rsidRPr="00350861">
              <w:t xml:space="preserve"> projekts:</w:t>
            </w:r>
          </w:p>
          <w:p w:rsidRPr="00350861" w:rsidR="001C11F3" w:rsidP="00602047" w:rsidRDefault="001C11F3" w14:paraId="58DEB9FF" w14:textId="77777777">
            <w:pPr>
              <w:pStyle w:val="naisc"/>
              <w:spacing w:before="0" w:after="0"/>
              <w:jc w:val="both"/>
            </w:pPr>
            <w:r w:rsidRPr="00350861">
              <w:t xml:space="preserve">2. Jautājumu par papildu nepieciešamā finansējuma piešķiršanu Tieslietu ministrijai (Valsts zemes dienestam) 2020. gadam </w:t>
            </w:r>
            <w:bookmarkStart w:name="_Hlk513557304" w:id="4"/>
            <w:r w:rsidRPr="00350861">
              <w:t>222 080 </w:t>
            </w:r>
            <w:proofErr w:type="spellStart"/>
            <w:r w:rsidRPr="00350861">
              <w:t>euro</w:t>
            </w:r>
            <w:proofErr w:type="spellEnd"/>
            <w:r w:rsidRPr="00350861">
              <w:t xml:space="preserve"> apmērā</w:t>
            </w:r>
            <w:bookmarkEnd w:id="4"/>
            <w:r w:rsidRPr="00350861">
              <w:t>, 2021. gadam un turpmākajiem gadiem 152 848 </w:t>
            </w:r>
            <w:proofErr w:type="spellStart"/>
            <w:r w:rsidRPr="00350861">
              <w:t>euro</w:t>
            </w:r>
            <w:proofErr w:type="spellEnd"/>
            <w:r w:rsidRPr="00350861">
              <w:t xml:space="preserve"> apmērā Valsts adrešu reģistra darbības nodrošināšanai un Vides aizsardzības un reģionālās attīstības ministrijai 2020. gadam 121 003 </w:t>
            </w:r>
            <w:proofErr w:type="spellStart"/>
            <w:r w:rsidRPr="00350861">
              <w:t>euro</w:t>
            </w:r>
            <w:proofErr w:type="spellEnd"/>
            <w:r w:rsidRPr="00350861">
              <w:t xml:space="preserve"> apmērā, lai </w:t>
            </w:r>
            <w:r w:rsidRPr="00350861">
              <w:lastRenderedPageBreak/>
              <w:t>pašvaldības nodrošinātu adrešu datu nodošanu uz Valsts zemes dienesta informācijas sistēmām strukturētā veidā atbilstoši Valsts adrešu reģistra informācijas sistēmas datu struktūrai, izskatīt Ministru kabinetā likumprojekta "Par valsts budžetu 2020. gadam" un likumprojekta "Par vidēja termiņa budžeta ietvaru 2020., 2021. un 2022. gadam" sagatavošanas un izskatīšanas procesā kopā ar visu ministriju un citu centrālo valsts iestāžu priekšlikumiem prioritārajiem pasākumiem un iesniegtajiem papildu finansējuma pieprasījumiem.</w:t>
            </w:r>
          </w:p>
        </w:tc>
        <w:tc>
          <w:tcPr>
            <w:tcW w:w="3128" w:type="dxa"/>
            <w:gridSpan w:val="2"/>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7392556F" w14:textId="39B07481">
            <w:pPr>
              <w:pStyle w:val="naisc"/>
              <w:spacing w:before="0" w:after="0"/>
              <w:jc w:val="both"/>
              <w:rPr>
                <w:b/>
              </w:rPr>
            </w:pPr>
            <w:r w:rsidRPr="00350861">
              <w:rPr>
                <w:b/>
              </w:rPr>
              <w:lastRenderedPageBreak/>
              <w:t xml:space="preserve">Vides aizsardzības un reģionālās attīstības ministrija </w:t>
            </w:r>
            <w:r w:rsidR="00AC43A8">
              <w:rPr>
                <w:b/>
              </w:rPr>
              <w:t>(</w:t>
            </w:r>
            <w:r w:rsidRPr="00350861">
              <w:rPr>
                <w:b/>
              </w:rPr>
              <w:t>13.05.2019</w:t>
            </w:r>
            <w:r w:rsidRPr="00350861" w:rsidR="00302463">
              <w:rPr>
                <w:b/>
              </w:rPr>
              <w:t>.</w:t>
            </w:r>
            <w:r w:rsidR="00AC43A8">
              <w:rPr>
                <w:b/>
              </w:rPr>
              <w:t>)</w:t>
            </w:r>
          </w:p>
          <w:p w:rsidRPr="00350861" w:rsidR="00302463" w:rsidP="00602047" w:rsidRDefault="00302463" w14:paraId="7AB1779B" w14:textId="77777777">
            <w:pPr>
              <w:pStyle w:val="naisc"/>
              <w:spacing w:before="0" w:after="0"/>
              <w:jc w:val="both"/>
              <w:rPr>
                <w:b/>
              </w:rPr>
            </w:pPr>
          </w:p>
          <w:p w:rsidRPr="00350861" w:rsidR="001C11F3" w:rsidP="00602047" w:rsidRDefault="001C11F3" w14:paraId="4FE46F72" w14:textId="4F6452A7">
            <w:pPr>
              <w:pStyle w:val="naisc"/>
              <w:spacing w:before="0" w:after="0"/>
              <w:jc w:val="both"/>
            </w:pPr>
            <w:r w:rsidRPr="00350861">
              <w:t xml:space="preserve">Noteikumu projekta </w:t>
            </w:r>
            <w:proofErr w:type="spellStart"/>
            <w:r w:rsidRPr="00350861">
              <w:t>protokollēmumā</w:t>
            </w:r>
            <w:proofErr w:type="spellEnd"/>
            <w:r w:rsidRPr="00350861">
              <w:t xml:space="preserve">, salīdzinot ar tā iepriekšējo redakciju, ir izsvītrotas konkrētas summas funkcijas </w:t>
            </w:r>
            <w:r w:rsidRPr="00350861" w:rsidR="00400232">
              <w:t>"</w:t>
            </w:r>
            <w:r w:rsidRPr="00350861">
              <w:t xml:space="preserve">lai pašvaldības nodrošinātu adrešu datu nodošanu uz Valsts zemes dienesta informācijas sistēmām strukturētā veidā atbilstoši Valsts adrešu </w:t>
            </w:r>
            <w:r w:rsidRPr="00350861">
              <w:lastRenderedPageBreak/>
              <w:t>reģistra informācijas sistēmas datu struktūrai</w:t>
            </w:r>
            <w:r w:rsidRPr="00350861" w:rsidR="00400232">
              <w:t>"</w:t>
            </w:r>
            <w:r w:rsidRPr="00350861">
              <w:t xml:space="preserve"> nodrošināšanai. VARAM vērš uzmanību uz to, ka iepriekš izteiktie iebildumi bija pret šo funkciju kā tādu. VARAM ieskatā šis uzdevums būtu jāveic Valsts zemes dienestam (turpmāk – VZD), kā adrešu datu saņēmējam, risinot jautājumu VZD resora iekšienē.</w:t>
            </w:r>
          </w:p>
        </w:tc>
        <w:tc>
          <w:tcPr>
            <w:tcW w:w="3109" w:type="dxa"/>
            <w:gridSpan w:val="2"/>
            <w:tcBorders>
              <w:top w:val="single" w:color="000000" w:sz="6" w:space="0"/>
              <w:left w:val="single" w:color="000000" w:sz="6" w:space="0"/>
              <w:bottom w:val="single" w:color="000000" w:sz="6" w:space="0"/>
              <w:right w:val="single" w:color="000000" w:sz="6" w:space="0"/>
            </w:tcBorders>
          </w:tcPr>
          <w:p w:rsidRPr="00350861" w:rsidR="00302463" w:rsidP="00602047" w:rsidRDefault="001C11F3" w14:paraId="185F820C" w14:textId="0D0DB7B5">
            <w:pPr>
              <w:pStyle w:val="naisc"/>
              <w:spacing w:before="0" w:after="0"/>
              <w:jc w:val="both"/>
            </w:pPr>
            <w:r w:rsidRPr="00350861">
              <w:rPr>
                <w:b/>
              </w:rPr>
              <w:lastRenderedPageBreak/>
              <w:t>Panākta vienošanās</w:t>
            </w:r>
          </w:p>
        </w:tc>
        <w:tc>
          <w:tcPr>
            <w:tcW w:w="3649" w:type="dxa"/>
            <w:tcBorders>
              <w:top w:val="single" w:color="auto" w:sz="4" w:space="0"/>
              <w:left w:val="single" w:color="auto" w:sz="4" w:space="0"/>
              <w:bottom w:val="single" w:color="auto" w:sz="4" w:space="0"/>
              <w:right w:val="single" w:color="auto" w:sz="4" w:space="0"/>
            </w:tcBorders>
          </w:tcPr>
          <w:p w:rsidRPr="00350861" w:rsidR="00B35C9D" w:rsidP="00B35C9D" w:rsidRDefault="00B35C9D" w14:paraId="176AFC03" w14:textId="77777777">
            <w:pPr>
              <w:jc w:val="both"/>
            </w:pPr>
            <w:r w:rsidRPr="00350861">
              <w:t xml:space="preserve">Ministru kabineta sēdes </w:t>
            </w:r>
            <w:proofErr w:type="spellStart"/>
            <w:r w:rsidRPr="00350861">
              <w:t>protokollēmuma</w:t>
            </w:r>
            <w:proofErr w:type="spellEnd"/>
            <w:r w:rsidRPr="00350861">
              <w:t xml:space="preserve"> projekts:</w:t>
            </w:r>
          </w:p>
          <w:p w:rsidR="00B35C9D" w:rsidP="00B35C9D" w:rsidRDefault="00B35C9D" w14:paraId="7E52C991" w14:textId="247963EB">
            <w:pPr>
              <w:jc w:val="both"/>
            </w:pPr>
            <w:r w:rsidRPr="00714E14">
              <w:t xml:space="preserve">3. Jautājumu par papildu nepieciešamā finansējuma piešķiršanu Tieslietu ministrijas valsts budžeta programmā 07.00.00 "Nekustamā īpašuma tiesību politikas īstenošana" 2022. gadam </w:t>
            </w:r>
            <w:r w:rsidR="001A7F1E">
              <w:t>192</w:t>
            </w:r>
            <w:r w:rsidR="00C02070">
              <w:t> </w:t>
            </w:r>
            <w:r w:rsidR="001A7F1E">
              <w:t>115</w:t>
            </w:r>
            <w:r>
              <w:t> </w:t>
            </w:r>
            <w:proofErr w:type="spellStart"/>
            <w:r w:rsidRPr="00714E14">
              <w:rPr>
                <w:i/>
              </w:rPr>
              <w:t>euro</w:t>
            </w:r>
            <w:proofErr w:type="spellEnd"/>
            <w:r w:rsidRPr="00714E14">
              <w:t xml:space="preserve"> apmērā, 2023. gadam un turpmākajiem gadiem </w:t>
            </w:r>
            <w:r w:rsidR="001A7F1E">
              <w:t>86</w:t>
            </w:r>
            <w:r w:rsidR="00C02070">
              <w:t> </w:t>
            </w:r>
            <w:r w:rsidR="001A7F1E">
              <w:t>905</w:t>
            </w:r>
            <w:r w:rsidRPr="00714E14">
              <w:t> </w:t>
            </w:r>
            <w:proofErr w:type="spellStart"/>
            <w:r w:rsidRPr="00714E14">
              <w:rPr>
                <w:i/>
              </w:rPr>
              <w:t>euro</w:t>
            </w:r>
            <w:proofErr w:type="spellEnd"/>
            <w:r w:rsidRPr="00714E14">
              <w:t xml:space="preserve"> apmērā izskatīt Ministru kabinetā likumprojekta "Par valsts budžetu 2022. gadam" un likumprojekta "Par vidēja </w:t>
            </w:r>
            <w:r w:rsidRPr="00714E14">
              <w:lastRenderedPageBreak/>
              <w:t>termiņa budžeta ietvaru 2022., 2023. un 2024. gadam" sagatavošanas</w:t>
            </w:r>
            <w:r>
              <w:t xml:space="preserve"> un izskatīšanas procesā kopā ar visu ministriju un citu centrālo valsts iestāžu priekšlikumiem prioritārajiem pasākumiem un iesniegtajiem papildu finansējuma pieprasījumiem.</w:t>
            </w:r>
          </w:p>
          <w:p w:rsidRPr="00350861" w:rsidR="00B35C9D" w:rsidP="00B35C9D" w:rsidRDefault="00B35C9D" w14:paraId="490BAEA5" w14:textId="77777777">
            <w:pPr>
              <w:jc w:val="both"/>
            </w:pPr>
          </w:p>
          <w:p w:rsidRPr="00350861" w:rsidR="00B35C9D" w:rsidP="00B35C9D" w:rsidRDefault="00B35C9D" w14:paraId="6037CA3A" w14:textId="77777777">
            <w:pPr>
              <w:jc w:val="both"/>
            </w:pPr>
            <w:r w:rsidRPr="00350861">
              <w:t>Anotācijas III. sadaļas 8. punkts:</w:t>
            </w:r>
          </w:p>
          <w:p w:rsidRPr="00350861" w:rsidR="001C11F3" w:rsidP="00B35C9D" w:rsidRDefault="00B35C9D" w14:paraId="3A19DA3A" w14:textId="57560E8D">
            <w:pPr>
              <w:jc w:val="both"/>
            </w:pPr>
            <w:r w:rsidRPr="00350861">
              <w:t>"</w:t>
            </w:r>
            <w:r w:rsidRPr="006A13C9">
              <w:t>Lai pašvaldības nodrošinātu adrešu datu nodošanu uz Dienesta informācijas sistēmām strukturētā veidā atbilstoši Valsts adrešu reģistra informācijas sistēmas datu struktūrai, Vides aizsardzības un reģionālās attīstības ministrija izvērtēs iespēju 2022. gadam 105 503 </w:t>
            </w:r>
            <w:proofErr w:type="spellStart"/>
            <w:r w:rsidRPr="006A13C9">
              <w:rPr>
                <w:i/>
                <w:iCs/>
              </w:rPr>
              <w:t>euro</w:t>
            </w:r>
            <w:proofErr w:type="spellEnd"/>
            <w:r w:rsidRPr="006A13C9">
              <w:t xml:space="preserve"> apmērā finansēt no Eiropas savienības struktūrfondu darbības programmas "Izaugsme un nodarbinātība" "Centralizētu publiskās pārvaldes IKT platformu izveide, publiskās pārvaldes procesu optimizēšana un attīstība" SAM 2.2.1. paredzētajiem mērķiem attiecībā uz datu nodošanu </w:t>
            </w:r>
            <w:proofErr w:type="spellStart"/>
            <w:r w:rsidRPr="006A13C9">
              <w:t>atkalizmantošanai</w:t>
            </w:r>
            <w:proofErr w:type="spellEnd"/>
            <w:r w:rsidRPr="006A13C9">
              <w:t>.</w:t>
            </w:r>
            <w:r w:rsidRPr="00350861">
              <w:t>"</w:t>
            </w:r>
          </w:p>
        </w:tc>
      </w:tr>
      <w:tr w:rsidRPr="00350861" w:rsidR="00602047" w:rsidTr="005F76F6" w14:paraId="549D1C93" w14:textId="77777777">
        <w:tc>
          <w:tcPr>
            <w:tcW w:w="756" w:type="dxa"/>
            <w:tcBorders>
              <w:top w:val="single" w:color="000000" w:sz="6" w:space="0"/>
              <w:left w:val="single" w:color="000000" w:sz="6" w:space="0"/>
              <w:bottom w:val="single" w:color="000000" w:sz="6" w:space="0"/>
              <w:right w:val="single" w:color="000000" w:sz="6" w:space="0"/>
            </w:tcBorders>
          </w:tcPr>
          <w:p w:rsidRPr="00350861" w:rsidR="001C11F3" w:rsidP="00602047" w:rsidRDefault="0007674E" w14:paraId="22F06878" w14:textId="4AF63927">
            <w:pPr>
              <w:pStyle w:val="naisc"/>
              <w:spacing w:before="0" w:after="0"/>
              <w:jc w:val="both"/>
            </w:pPr>
            <w:r>
              <w:lastRenderedPageBreak/>
              <w:t>22</w:t>
            </w:r>
            <w:r w:rsidRPr="00350861" w:rsidR="001C11F3">
              <w:t>.</w:t>
            </w:r>
          </w:p>
        </w:tc>
        <w:tc>
          <w:tcPr>
            <w:tcW w:w="3631" w:type="dxa"/>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3CEC8138" w14:textId="5F0419F9">
            <w:pPr>
              <w:pStyle w:val="naisc"/>
              <w:spacing w:before="0" w:after="0"/>
              <w:jc w:val="both"/>
            </w:pPr>
            <w:r w:rsidRPr="00350861">
              <w:t xml:space="preserve">Ministru kabineta sēdes </w:t>
            </w:r>
            <w:proofErr w:type="spellStart"/>
            <w:r w:rsidRPr="00350861">
              <w:t>protokollēmuma</w:t>
            </w:r>
            <w:proofErr w:type="spellEnd"/>
            <w:r w:rsidRPr="00350861">
              <w:t xml:space="preserve"> projekta 3. punkts:</w:t>
            </w:r>
          </w:p>
          <w:p w:rsidRPr="00350861" w:rsidR="001C11F3" w:rsidP="00602047" w:rsidRDefault="001C11F3" w14:paraId="7BE4817B" w14:textId="1D8A3F79">
            <w:pPr>
              <w:jc w:val="both"/>
            </w:pPr>
            <w:r w:rsidRPr="00350861">
              <w:lastRenderedPageBreak/>
              <w:t>"3. Jautājumu par papildu nepieciešamā finansējuma piešķiršanu Tieslietu ministrijai (Valsts zemes dienestam) Valsts adrešu reģistra darbības nodrošināšanai</w:t>
            </w:r>
            <w:r w:rsidRPr="00350861">
              <w:rPr>
                <w:rFonts w:eastAsia="Calibri"/>
              </w:rPr>
              <w:t xml:space="preserve">, tai skaitā Valsts adrešu reģistra informācijas sistēmas datu publicēšanai </w:t>
            </w:r>
            <w:r w:rsidRPr="00350861">
              <w:t xml:space="preserve">bez maksas </w:t>
            </w:r>
            <w:r w:rsidRPr="00350861">
              <w:rPr>
                <w:rFonts w:eastAsia="Calibri"/>
              </w:rPr>
              <w:t>atvērto datu veidā</w:t>
            </w:r>
            <w:r w:rsidRPr="00350861">
              <w:t>, izskatīt Ministru kabinetā ikgadējo likumprojektu "Par valsts budžetu" un likumprojektu "Par vidēja termiņa budžeta ietvaru" sagatavošanas un izskatīšanas procesā kopā ar visu ministriju un citu centrālo valsts iestāžu priekšlikumiem prioritārajiem pasākumiem un iesniegtajiem papildu finansējuma pieprasījumiem."</w:t>
            </w:r>
          </w:p>
        </w:tc>
        <w:tc>
          <w:tcPr>
            <w:tcW w:w="3128" w:type="dxa"/>
            <w:gridSpan w:val="2"/>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18E67BE5" w14:textId="584EE6E9">
            <w:pPr>
              <w:pStyle w:val="naisc"/>
              <w:spacing w:before="0" w:after="0"/>
              <w:jc w:val="both"/>
              <w:rPr>
                <w:b/>
              </w:rPr>
            </w:pPr>
            <w:r w:rsidRPr="00350861">
              <w:rPr>
                <w:b/>
              </w:rPr>
              <w:lastRenderedPageBreak/>
              <w:t xml:space="preserve">Finanšu ministrija </w:t>
            </w:r>
            <w:r w:rsidR="00AC43A8">
              <w:rPr>
                <w:b/>
              </w:rPr>
              <w:t>(</w:t>
            </w:r>
            <w:r w:rsidRPr="00350861">
              <w:rPr>
                <w:b/>
              </w:rPr>
              <w:t>07.08.2019.</w:t>
            </w:r>
            <w:r w:rsidR="00AC43A8">
              <w:rPr>
                <w:b/>
              </w:rPr>
              <w:t>)</w:t>
            </w:r>
          </w:p>
          <w:p w:rsidRPr="00350861" w:rsidR="00302463" w:rsidP="00602047" w:rsidRDefault="00302463" w14:paraId="58E80E01" w14:textId="77777777">
            <w:pPr>
              <w:pStyle w:val="naisc"/>
              <w:spacing w:before="0" w:after="0"/>
              <w:jc w:val="both"/>
              <w:rPr>
                <w:b/>
              </w:rPr>
            </w:pPr>
          </w:p>
          <w:p w:rsidRPr="00350861" w:rsidR="001C11F3" w:rsidP="00602047" w:rsidRDefault="001C11F3" w14:paraId="08484D3D" w14:textId="44841EAA">
            <w:pPr>
              <w:jc w:val="both"/>
              <w:rPr>
                <w:b/>
              </w:rPr>
            </w:pPr>
            <w:r w:rsidRPr="00350861">
              <w:lastRenderedPageBreak/>
              <w:t xml:space="preserve">Lūdzam precizēt Ministru kabineta sēdes </w:t>
            </w:r>
            <w:proofErr w:type="spellStart"/>
            <w:r w:rsidRPr="00350861">
              <w:t>protokollēmuma</w:t>
            </w:r>
            <w:proofErr w:type="spellEnd"/>
            <w:r w:rsidRPr="00350861">
              <w:t xml:space="preserve"> projekta 3.punktu, norādot gadu, kurā risināms jautājums par papildu nepieciešamo finansējumu, atbilstoši precizējot budžeta un vidēja termiņa budžeta ietvara likumprojektu nosaukumus.</w:t>
            </w:r>
          </w:p>
        </w:tc>
        <w:tc>
          <w:tcPr>
            <w:tcW w:w="3109" w:type="dxa"/>
            <w:gridSpan w:val="2"/>
            <w:tcBorders>
              <w:top w:val="single" w:color="000000" w:sz="6" w:space="0"/>
              <w:left w:val="single" w:color="000000" w:sz="6" w:space="0"/>
              <w:bottom w:val="single" w:color="000000" w:sz="6" w:space="0"/>
              <w:right w:val="single" w:color="000000" w:sz="6" w:space="0"/>
            </w:tcBorders>
          </w:tcPr>
          <w:p w:rsidRPr="00350861" w:rsidR="001C11F3" w:rsidP="00602047" w:rsidRDefault="001C11F3" w14:paraId="282F2B78" w14:textId="596E27BD">
            <w:pPr>
              <w:pStyle w:val="naisc"/>
              <w:spacing w:before="0" w:after="0"/>
              <w:jc w:val="both"/>
              <w:rPr>
                <w:b/>
              </w:rPr>
            </w:pPr>
            <w:r w:rsidRPr="00350861">
              <w:rPr>
                <w:b/>
              </w:rPr>
              <w:lastRenderedPageBreak/>
              <w:t>Ņemts vērā</w:t>
            </w:r>
          </w:p>
          <w:p w:rsidRPr="00350861" w:rsidR="00302463" w:rsidP="00602047" w:rsidRDefault="00302463" w14:paraId="71F7534D" w14:textId="77777777">
            <w:pPr>
              <w:pStyle w:val="naisc"/>
              <w:spacing w:before="0" w:after="0"/>
              <w:jc w:val="both"/>
              <w:rPr>
                <w:b/>
              </w:rPr>
            </w:pPr>
          </w:p>
          <w:p w:rsidRPr="00350861" w:rsidR="001C11F3" w:rsidP="00602047" w:rsidRDefault="001C11F3" w14:paraId="58C7D2E2" w14:textId="73CC0EBF">
            <w:pPr>
              <w:pStyle w:val="naisc"/>
              <w:spacing w:before="0" w:after="0"/>
              <w:jc w:val="both"/>
              <w:rPr>
                <w:b/>
              </w:rPr>
            </w:pPr>
            <w:r w:rsidRPr="00350861">
              <w:lastRenderedPageBreak/>
              <w:t xml:space="preserve">Ministru kabineta sēdes </w:t>
            </w:r>
            <w:proofErr w:type="spellStart"/>
            <w:r w:rsidRPr="00350861">
              <w:t>protokollēmuma</w:t>
            </w:r>
            <w:proofErr w:type="spellEnd"/>
            <w:r w:rsidRPr="00350861">
              <w:t xml:space="preserve"> projekta 3. punkts precizēts.</w:t>
            </w:r>
          </w:p>
        </w:tc>
        <w:tc>
          <w:tcPr>
            <w:tcW w:w="3649" w:type="dxa"/>
            <w:tcBorders>
              <w:top w:val="single" w:color="auto" w:sz="4" w:space="0"/>
              <w:left w:val="single" w:color="auto" w:sz="4" w:space="0"/>
              <w:bottom w:val="single" w:color="auto" w:sz="4" w:space="0"/>
              <w:right w:val="single" w:color="auto" w:sz="4" w:space="0"/>
            </w:tcBorders>
          </w:tcPr>
          <w:p w:rsidRPr="00350861" w:rsidR="001C11F3" w:rsidP="00602047" w:rsidRDefault="001C11F3" w14:paraId="7D7C3D89" w14:textId="77777777">
            <w:pPr>
              <w:jc w:val="both"/>
            </w:pPr>
            <w:r w:rsidRPr="00350861">
              <w:lastRenderedPageBreak/>
              <w:t xml:space="preserve">Ministru kabineta sēdes </w:t>
            </w:r>
            <w:proofErr w:type="spellStart"/>
            <w:r w:rsidRPr="00350861">
              <w:t>protokollēmuma</w:t>
            </w:r>
            <w:proofErr w:type="spellEnd"/>
            <w:r w:rsidRPr="00350861">
              <w:t xml:space="preserve"> projekts:</w:t>
            </w:r>
          </w:p>
          <w:p w:rsidRPr="00350861" w:rsidR="001C11F3" w:rsidP="00B35C9D" w:rsidRDefault="00B35C9D" w14:paraId="04F20B03" w14:textId="37410D4C">
            <w:pPr>
              <w:jc w:val="both"/>
            </w:pPr>
            <w:r w:rsidRPr="00714E14">
              <w:lastRenderedPageBreak/>
              <w:t xml:space="preserve">3. Jautājumu par papildu nepieciešamā finansējuma piešķiršanu Tieslietu ministrijas valsts budžeta programmā 07.00.00 "Nekustamā īpašuma tiesību politikas īstenošana" 2022. gadam </w:t>
            </w:r>
            <w:r w:rsidR="001A7F1E">
              <w:t>192</w:t>
            </w:r>
            <w:r w:rsidR="00C02070">
              <w:t> </w:t>
            </w:r>
            <w:r w:rsidR="001A7F1E">
              <w:t>115</w:t>
            </w:r>
            <w:r>
              <w:t> </w:t>
            </w:r>
            <w:proofErr w:type="spellStart"/>
            <w:r w:rsidRPr="00714E14">
              <w:rPr>
                <w:i/>
              </w:rPr>
              <w:t>euro</w:t>
            </w:r>
            <w:proofErr w:type="spellEnd"/>
            <w:r w:rsidRPr="00714E14">
              <w:t xml:space="preserve"> apmērā, 2023. gadam un turpmākajiem gadiem </w:t>
            </w:r>
            <w:r w:rsidR="001A7F1E">
              <w:t>86</w:t>
            </w:r>
            <w:r w:rsidR="00C02070">
              <w:t> </w:t>
            </w:r>
            <w:r w:rsidR="001A7F1E">
              <w:t>905</w:t>
            </w:r>
            <w:r w:rsidRPr="00714E14">
              <w:t> </w:t>
            </w:r>
            <w:proofErr w:type="spellStart"/>
            <w:r w:rsidRPr="00714E14">
              <w:rPr>
                <w:i/>
              </w:rPr>
              <w:t>euro</w:t>
            </w:r>
            <w:proofErr w:type="spellEnd"/>
            <w:r w:rsidRPr="00714E14">
              <w:t xml:space="preserve"> apmērā izskatīt Ministru kabinetā likumprojekta "Par valsts budžetu 2022. gadam" un likumprojekta "Par vidēja termiņa budžeta ietvaru 2022., 2023. un 2024. gadam" sagatavošanas</w:t>
            </w:r>
            <w:r>
              <w:t xml:space="preserve"> un izskatīšanas procesā kopā ar visu ministriju un citu centrālo valsts iestāžu priekšlikumiem prioritārajiem pasākumiem un iesniegtajiem papildu finansējuma pieprasījumiem.</w:t>
            </w:r>
          </w:p>
        </w:tc>
      </w:tr>
      <w:tr w:rsidRPr="00350861" w:rsidR="00602047" w:rsidTr="005F76F6" w14:paraId="155D113E" w14:textId="77777777">
        <w:tc>
          <w:tcPr>
            <w:tcW w:w="756" w:type="dxa"/>
            <w:tcBorders>
              <w:top w:val="single" w:color="000000" w:sz="6" w:space="0"/>
              <w:left w:val="single" w:color="000000" w:sz="6" w:space="0"/>
              <w:bottom w:val="single" w:color="000000" w:sz="6" w:space="0"/>
              <w:right w:val="single" w:color="000000" w:sz="6" w:space="0"/>
            </w:tcBorders>
          </w:tcPr>
          <w:p w:rsidRPr="00350861" w:rsidR="00DE30E5" w:rsidP="00602047" w:rsidRDefault="0007674E" w14:paraId="38D1C425" w14:textId="62FB6DAC">
            <w:pPr>
              <w:pStyle w:val="naisc"/>
              <w:spacing w:before="0" w:after="0"/>
              <w:jc w:val="both"/>
            </w:pPr>
            <w:r>
              <w:lastRenderedPageBreak/>
              <w:t>23</w:t>
            </w:r>
            <w:r w:rsidRPr="00350861" w:rsidR="00C65090">
              <w:t>.</w:t>
            </w:r>
          </w:p>
        </w:tc>
        <w:tc>
          <w:tcPr>
            <w:tcW w:w="3631" w:type="dxa"/>
            <w:tcBorders>
              <w:top w:val="single" w:color="000000" w:sz="6" w:space="0"/>
              <w:left w:val="single" w:color="000000" w:sz="6" w:space="0"/>
              <w:bottom w:val="single" w:color="000000" w:sz="6" w:space="0"/>
              <w:right w:val="single" w:color="000000" w:sz="6" w:space="0"/>
            </w:tcBorders>
          </w:tcPr>
          <w:p w:rsidRPr="00350861" w:rsidR="00DE30E5" w:rsidP="00602047" w:rsidRDefault="00DE30E5" w14:paraId="47CB6901" w14:textId="77777777">
            <w:pPr>
              <w:pStyle w:val="naisc"/>
              <w:spacing w:before="0" w:after="0"/>
              <w:jc w:val="both"/>
            </w:pPr>
            <w:r w:rsidRPr="00350861">
              <w:t>Iebildums par noteikumu projektu kopumā.</w:t>
            </w:r>
          </w:p>
          <w:p w:rsidRPr="00350861" w:rsidR="00DE30E5" w:rsidP="00602047" w:rsidRDefault="00DE30E5" w14:paraId="61882B32" w14:textId="77777777">
            <w:pPr>
              <w:pStyle w:val="naisc"/>
              <w:spacing w:before="0" w:after="0"/>
              <w:jc w:val="both"/>
            </w:pPr>
          </w:p>
          <w:p w:rsidRPr="00350861" w:rsidR="00DE30E5" w:rsidP="00602047" w:rsidRDefault="00DE30E5" w14:paraId="3FEE0337" w14:textId="77777777">
            <w:pPr>
              <w:pStyle w:val="naisc"/>
              <w:spacing w:before="0" w:after="0"/>
              <w:jc w:val="both"/>
            </w:pPr>
            <w:r w:rsidRPr="00350861">
              <w:t xml:space="preserve">Ministru kabineta sēdes </w:t>
            </w:r>
            <w:proofErr w:type="spellStart"/>
            <w:r w:rsidRPr="00350861">
              <w:t>protokollēmuma</w:t>
            </w:r>
            <w:proofErr w:type="spellEnd"/>
            <w:r w:rsidRPr="00350861">
              <w:t xml:space="preserve"> projekts:</w:t>
            </w:r>
          </w:p>
          <w:p w:rsidRPr="00350861" w:rsidR="00DE30E5" w:rsidP="00602047" w:rsidRDefault="00DE30E5" w14:paraId="625E9C47" w14:textId="16430EC0">
            <w:pPr>
              <w:pStyle w:val="naisc"/>
              <w:spacing w:before="0" w:after="0"/>
              <w:jc w:val="both"/>
            </w:pPr>
            <w:r w:rsidRPr="00350861">
              <w:t xml:space="preserve">2. Ņemot vērā iesniegto informāciju, atzīt par izpildītiem Ministru kabineta 2018. gada 6. februāra sēdes </w:t>
            </w:r>
            <w:proofErr w:type="spellStart"/>
            <w:r w:rsidRPr="00350861">
              <w:t>protokollēmuma</w:t>
            </w:r>
            <w:proofErr w:type="spellEnd"/>
            <w:r w:rsidRPr="00350861">
              <w:t xml:space="preserve"> (prot. Nr. 7 30. §) informatīvais ziņojums "Par Ministru kabineta </w:t>
            </w:r>
            <w:r w:rsidRPr="00350861">
              <w:lastRenderedPageBreak/>
              <w:t xml:space="preserve">2017. gada 25. jūlija sēdes </w:t>
            </w:r>
            <w:proofErr w:type="spellStart"/>
            <w:r w:rsidRPr="00350861">
              <w:t>protokollēmumā</w:t>
            </w:r>
            <w:proofErr w:type="spellEnd"/>
            <w:r w:rsidRPr="00350861">
              <w:t xml:space="preserve"> (prot. Nr. 37 1. §) "Noteikumu projekts "Latvijas Ģeotelpiskās informācijas aģentūras maksas pakalpojumu cenrādis un tā piemērošanas kārtība"" 2. un 3. punktā Tieslietu ministrijai dotos uzdevumus</w:t>
            </w:r>
            <w:r w:rsidRPr="00350861" w:rsidR="00C65090">
              <w:t>.</w:t>
            </w:r>
          </w:p>
        </w:tc>
        <w:tc>
          <w:tcPr>
            <w:tcW w:w="3128" w:type="dxa"/>
            <w:gridSpan w:val="2"/>
            <w:tcBorders>
              <w:top w:val="single" w:color="000000" w:sz="6" w:space="0"/>
              <w:left w:val="single" w:color="000000" w:sz="6" w:space="0"/>
              <w:bottom w:val="single" w:color="000000" w:sz="6" w:space="0"/>
              <w:right w:val="single" w:color="000000" w:sz="6" w:space="0"/>
            </w:tcBorders>
          </w:tcPr>
          <w:p w:rsidRPr="00350861" w:rsidR="00DE30E5" w:rsidP="00602047" w:rsidRDefault="00DE30E5" w14:paraId="07201FE6" w14:textId="413E3D22">
            <w:pPr>
              <w:pStyle w:val="naisc"/>
              <w:spacing w:before="0" w:after="0"/>
              <w:jc w:val="both"/>
              <w:rPr>
                <w:b/>
              </w:rPr>
            </w:pPr>
            <w:r w:rsidRPr="00350861">
              <w:rPr>
                <w:b/>
              </w:rPr>
              <w:lastRenderedPageBreak/>
              <w:t xml:space="preserve">Vides aizsardzības un reģionālās attīstības ministrija </w:t>
            </w:r>
            <w:r w:rsidR="00AC43A8">
              <w:rPr>
                <w:b/>
              </w:rPr>
              <w:t>(</w:t>
            </w:r>
            <w:r w:rsidRPr="00350861">
              <w:rPr>
                <w:b/>
              </w:rPr>
              <w:t>13.05.2019.</w:t>
            </w:r>
            <w:r w:rsidR="00AC43A8">
              <w:rPr>
                <w:b/>
              </w:rPr>
              <w:t>)</w:t>
            </w:r>
          </w:p>
          <w:p w:rsidRPr="00350861" w:rsidR="00302463" w:rsidP="00602047" w:rsidRDefault="00302463" w14:paraId="15BA96A6" w14:textId="77777777">
            <w:pPr>
              <w:pStyle w:val="naisc"/>
              <w:spacing w:before="0" w:after="0"/>
              <w:jc w:val="both"/>
              <w:rPr>
                <w:b/>
              </w:rPr>
            </w:pPr>
          </w:p>
          <w:p w:rsidR="00DE30E5" w:rsidP="00602047" w:rsidRDefault="00DE30E5" w14:paraId="17E90A2D" w14:textId="0BBC26BC">
            <w:pPr>
              <w:pStyle w:val="naisc"/>
              <w:spacing w:before="0" w:after="0"/>
              <w:jc w:val="both"/>
            </w:pPr>
            <w:r w:rsidRPr="00350861">
              <w:t xml:space="preserve">Attiecībā uz Adrešu reģistra datu publicēšanas izmaksām, VARAM augstu vērtē VZD virzību atvērto datu virzienā, tomēr aicina ievērot Ministru kabineta 2018.gada 6.februāra sēdē pieņemto lēmumu, kurš </w:t>
            </w:r>
            <w:r w:rsidRPr="00350861">
              <w:lastRenderedPageBreak/>
              <w:t>nosaka, ka par iespējamiem papildu finansējuma avotiem un nepieciešamo finansējuma apjomu lemt sākotnēji izvērtējot Tieslietu ministrijas faktisko pašu ieņēmumu izpildi un iespējamo iekšējo resursu ekonomiju. VARAM aicina VZD sadarbībā ar Tieslietu ministriju rast risinājumu, kā ietvaros finansējumu varētu rast tieslietu resora iekšienē.</w:t>
            </w:r>
          </w:p>
          <w:p w:rsidRPr="00350861" w:rsidR="00AC43A8" w:rsidP="00602047" w:rsidRDefault="00AC43A8" w14:paraId="4C26A48E" w14:textId="77777777">
            <w:pPr>
              <w:pStyle w:val="naisc"/>
              <w:spacing w:before="0" w:after="0"/>
              <w:jc w:val="both"/>
            </w:pPr>
          </w:p>
          <w:p w:rsidRPr="00350861" w:rsidR="00467564" w:rsidP="00602047" w:rsidRDefault="00467564" w14:paraId="1A66B4D0" w14:textId="37634AC9">
            <w:pPr>
              <w:pStyle w:val="naisc"/>
              <w:spacing w:before="0" w:after="0"/>
              <w:jc w:val="both"/>
              <w:rPr>
                <w:b/>
              </w:rPr>
            </w:pPr>
            <w:r w:rsidRPr="00350861">
              <w:rPr>
                <w:b/>
              </w:rPr>
              <w:t xml:space="preserve">Vides aizsardzības un reģionālās attīstības ministrija </w:t>
            </w:r>
            <w:r w:rsidR="00AC43A8">
              <w:rPr>
                <w:b/>
              </w:rPr>
              <w:t>(</w:t>
            </w:r>
            <w:r w:rsidRPr="00350861">
              <w:rPr>
                <w:b/>
              </w:rPr>
              <w:t>17.09.2019.</w:t>
            </w:r>
            <w:r w:rsidR="00AC43A8">
              <w:rPr>
                <w:b/>
              </w:rPr>
              <w:t>)</w:t>
            </w:r>
          </w:p>
          <w:p w:rsidRPr="00350861" w:rsidR="00302463" w:rsidP="00602047" w:rsidRDefault="00302463" w14:paraId="48D4F551" w14:textId="77777777">
            <w:pPr>
              <w:pStyle w:val="naisc"/>
              <w:spacing w:before="0" w:after="0"/>
              <w:jc w:val="both"/>
              <w:rPr>
                <w:b/>
              </w:rPr>
            </w:pPr>
          </w:p>
          <w:p w:rsidRPr="00350861" w:rsidR="00467564" w:rsidP="00602047" w:rsidRDefault="00467564" w14:paraId="713358C4" w14:textId="2CD3F427">
            <w:pPr>
              <w:jc w:val="both"/>
            </w:pPr>
            <w:r w:rsidRPr="00350861">
              <w:t xml:space="preserve">VARAM nepiekrīt noteikumu projekta izziņas II sadaļā norādītajam, ka TM ir izpildījusi Ministru kabineta 2018.gada 6.februāra sēdes </w:t>
            </w:r>
            <w:proofErr w:type="spellStart"/>
            <w:r w:rsidRPr="00350861">
              <w:t>protokollēmuma</w:t>
            </w:r>
            <w:proofErr w:type="spellEnd"/>
            <w:r w:rsidRPr="00350861">
              <w:t xml:space="preserve"> (prot.Nr.7, 30.§) 2.punktu, kurš atbalstīja papildu līdzekļu piešķiršanu Tieslietu ministrijai (Valsts zemes dienestam, (turpmāk - VZD)), lai nodrošinātu ka VZD sniegtu Valsts adrešu reģistra un administratīvo robežu datus kā atvērtos datus. </w:t>
            </w:r>
            <w:r w:rsidRPr="00350861">
              <w:lastRenderedPageBreak/>
              <w:t>Informējam, ka VZD direktore 2018.gada 11.janvāra Informācijas padomes sēdē padomes locekļus informēja par datu publicēšanas atvērto datu veidā izmaksām – tās tika atzītas par samērīgām. Fakts, ka TM nav spējusi papildu finanšu līdzekļus atrast nevar tikt interpretēts kā Ministru kabineta uzdevuma izpilde.</w:t>
            </w:r>
          </w:p>
          <w:p w:rsidRPr="00350861" w:rsidR="00302463" w:rsidP="00602047" w:rsidRDefault="00302463" w14:paraId="5A4A39D5" w14:textId="77777777">
            <w:pPr>
              <w:jc w:val="both"/>
            </w:pPr>
          </w:p>
          <w:p w:rsidRPr="00350861" w:rsidR="00467564" w:rsidP="00602047" w:rsidRDefault="00467564" w14:paraId="59E142CD" w14:textId="584B686C">
            <w:pPr>
              <w:pStyle w:val="naisc"/>
              <w:spacing w:before="0" w:after="0"/>
              <w:jc w:val="both"/>
              <w:rPr>
                <w:b/>
              </w:rPr>
            </w:pPr>
            <w:r w:rsidRPr="00350861">
              <w:rPr>
                <w:b/>
              </w:rPr>
              <w:t xml:space="preserve">Vides aizsardzības un reģionālās attīstības ministrija </w:t>
            </w:r>
            <w:r w:rsidR="00AC43A8">
              <w:rPr>
                <w:b/>
              </w:rPr>
              <w:t>(</w:t>
            </w:r>
            <w:r w:rsidRPr="00350861">
              <w:rPr>
                <w:b/>
              </w:rPr>
              <w:t>17.09.2019.</w:t>
            </w:r>
            <w:r w:rsidR="00AC43A8">
              <w:rPr>
                <w:b/>
              </w:rPr>
              <w:t>)</w:t>
            </w:r>
          </w:p>
          <w:p w:rsidRPr="00350861" w:rsidR="00302463" w:rsidP="00602047" w:rsidRDefault="00302463" w14:paraId="59C4078E" w14:textId="77777777">
            <w:pPr>
              <w:pStyle w:val="naisc"/>
              <w:spacing w:before="0" w:after="0"/>
              <w:jc w:val="both"/>
              <w:rPr>
                <w:b/>
              </w:rPr>
            </w:pPr>
          </w:p>
          <w:p w:rsidRPr="00350861" w:rsidR="00467564" w:rsidP="00602047" w:rsidRDefault="00467564" w14:paraId="629E2BA7" w14:textId="0B354385">
            <w:pPr>
              <w:pStyle w:val="naisc"/>
              <w:spacing w:before="0" w:after="0"/>
              <w:jc w:val="both"/>
              <w:rPr>
                <w:b/>
              </w:rPr>
            </w:pPr>
            <w:r w:rsidRPr="00350861">
              <w:t xml:space="preserve">VARAM atkārtoti norāda uz TM izstrādāto Adresācijas noteikumu projektu iepriekšējo redakciju (TM 07.05.2019. vēstule Nr.1-0.3/439), kuras anotācijā tika norādīts, ka, lai īstenotu Adrešu reģistra datu publicēšanu atvērto datu veidā, VZD to veiks no iepriekšējos periodos uzkrātajiem virsplāna pašu ieņēmumiem par sniegtajiem maksas pakalpojumiem 73 930 </w:t>
            </w:r>
            <w:proofErr w:type="spellStart"/>
            <w:r w:rsidRPr="00350861">
              <w:t>euro</w:t>
            </w:r>
            <w:proofErr w:type="spellEnd"/>
            <w:r w:rsidRPr="00350861">
              <w:t xml:space="preserve"> apmērā. VARAM </w:t>
            </w:r>
            <w:r w:rsidRPr="00350861">
              <w:lastRenderedPageBreak/>
              <w:t>norāda, ka situācijā, kad VZD, sniedzot maksas pakalpojumus, ir spējīgs veidot uzkrājumus, nosauktā summa ir samērīga Adrešu reģistra datu publicēšanai atvērto datu veidā</w:t>
            </w:r>
            <w:r w:rsidRPr="00350861" w:rsidR="002765F0">
              <w:t>.</w:t>
            </w:r>
          </w:p>
        </w:tc>
        <w:tc>
          <w:tcPr>
            <w:tcW w:w="3109" w:type="dxa"/>
            <w:gridSpan w:val="2"/>
            <w:tcBorders>
              <w:top w:val="single" w:color="000000" w:sz="6" w:space="0"/>
              <w:left w:val="single" w:color="000000" w:sz="6" w:space="0"/>
              <w:bottom w:val="single" w:color="000000" w:sz="6" w:space="0"/>
              <w:right w:val="single" w:color="000000" w:sz="6" w:space="0"/>
            </w:tcBorders>
          </w:tcPr>
          <w:p w:rsidRPr="00350861" w:rsidR="00467564" w:rsidP="00602047" w:rsidRDefault="0089681D" w14:paraId="68FD9A08" w14:textId="2F4098A6">
            <w:pPr>
              <w:pStyle w:val="naisc"/>
              <w:spacing w:before="0" w:after="0"/>
              <w:jc w:val="both"/>
              <w:rPr>
                <w:b/>
              </w:rPr>
            </w:pPr>
            <w:r w:rsidRPr="00350861">
              <w:rPr>
                <w:b/>
              </w:rPr>
              <w:lastRenderedPageBreak/>
              <w:t xml:space="preserve">Saskaņā ar Ministru kabineta </w:t>
            </w:r>
            <w:r w:rsidRPr="00350861" w:rsidR="00D76D2C">
              <w:rPr>
                <w:b/>
              </w:rPr>
              <w:t>2009.</w:t>
            </w:r>
            <w:r w:rsidRPr="00350861" w:rsidR="00C65090">
              <w:rPr>
                <w:b/>
              </w:rPr>
              <w:t> </w:t>
            </w:r>
            <w:r w:rsidRPr="00350861" w:rsidR="00D76D2C">
              <w:rPr>
                <w:b/>
              </w:rPr>
              <w:t>gada 7.</w:t>
            </w:r>
            <w:r w:rsidRPr="00350861" w:rsidR="00C65090">
              <w:rPr>
                <w:b/>
              </w:rPr>
              <w:t> </w:t>
            </w:r>
            <w:r w:rsidRPr="00350861" w:rsidR="00D76D2C">
              <w:rPr>
                <w:b/>
              </w:rPr>
              <w:t>aprīļa noteikum</w:t>
            </w:r>
            <w:r w:rsidRPr="00350861" w:rsidR="00C65090">
              <w:rPr>
                <w:b/>
              </w:rPr>
              <w:t>u</w:t>
            </w:r>
            <w:r w:rsidRPr="00350861" w:rsidR="00D76D2C">
              <w:rPr>
                <w:b/>
              </w:rPr>
              <w:t xml:space="preserve"> Nr.</w:t>
            </w:r>
            <w:r w:rsidRPr="00350861" w:rsidR="00C65090">
              <w:rPr>
                <w:b/>
              </w:rPr>
              <w:t> </w:t>
            </w:r>
            <w:r w:rsidRPr="00350861" w:rsidR="00D76D2C">
              <w:rPr>
                <w:b/>
              </w:rPr>
              <w:t xml:space="preserve">300 </w:t>
            </w:r>
            <w:r w:rsidRPr="00350861" w:rsidR="00400232">
              <w:rPr>
                <w:b/>
              </w:rPr>
              <w:t>"</w:t>
            </w:r>
            <w:r w:rsidRPr="00350861" w:rsidR="00D76D2C">
              <w:rPr>
                <w:b/>
              </w:rPr>
              <w:t>Ministru kabineta kārtības rullis</w:t>
            </w:r>
            <w:r w:rsidRPr="00350861" w:rsidR="00400232">
              <w:rPr>
                <w:b/>
              </w:rPr>
              <w:t>"</w:t>
            </w:r>
            <w:r w:rsidRPr="00350861" w:rsidR="00467564">
              <w:rPr>
                <w:b/>
              </w:rPr>
              <w:t xml:space="preserve"> </w:t>
            </w:r>
            <w:r w:rsidRPr="00350861" w:rsidR="00C65090">
              <w:rPr>
                <w:b/>
              </w:rPr>
              <w:t xml:space="preserve">103. punktu iebildums ir uzskatāms par atsauktu </w:t>
            </w:r>
            <w:r w:rsidRPr="00350861" w:rsidR="00C65090">
              <w:t>(noteiktajā termiņā nav sniegta nekāda atbilde, ja ir rīkota elektroniskā saskaņošana)</w:t>
            </w:r>
          </w:p>
        </w:tc>
        <w:tc>
          <w:tcPr>
            <w:tcW w:w="3649" w:type="dxa"/>
            <w:tcBorders>
              <w:top w:val="single" w:color="auto" w:sz="4" w:space="0"/>
              <w:left w:val="single" w:color="auto" w:sz="4" w:space="0"/>
              <w:bottom w:val="single" w:color="auto" w:sz="4" w:space="0"/>
              <w:right w:val="single" w:color="auto" w:sz="4" w:space="0"/>
            </w:tcBorders>
          </w:tcPr>
          <w:p w:rsidRPr="00350861" w:rsidR="00DE30E5" w:rsidP="00602047" w:rsidRDefault="00DE30E5" w14:paraId="59A8679A" w14:textId="3882AE60">
            <w:pPr>
              <w:jc w:val="both"/>
            </w:pPr>
            <w:r w:rsidRPr="00350861">
              <w:t>Noteikumu projekta un anotācijas teksts saistībā ar šo iebildumu nav mainīts.</w:t>
            </w:r>
          </w:p>
          <w:p w:rsidRPr="00350861" w:rsidR="00C65090" w:rsidP="00602047" w:rsidRDefault="00C65090" w14:paraId="08687830" w14:textId="2AD77EB7">
            <w:pPr>
              <w:jc w:val="both"/>
            </w:pPr>
          </w:p>
          <w:p w:rsidRPr="00350861" w:rsidR="00C65090" w:rsidP="00602047" w:rsidRDefault="00C65090" w14:paraId="6ED7A097" w14:textId="77777777">
            <w:pPr>
              <w:pStyle w:val="naisc"/>
              <w:spacing w:before="0" w:after="0"/>
              <w:jc w:val="both"/>
            </w:pPr>
            <w:r w:rsidRPr="00350861">
              <w:t xml:space="preserve">Ministru kabineta sēdes </w:t>
            </w:r>
            <w:proofErr w:type="spellStart"/>
            <w:r w:rsidRPr="00350861">
              <w:t>protokollēmuma</w:t>
            </w:r>
            <w:proofErr w:type="spellEnd"/>
            <w:r w:rsidRPr="00350861">
              <w:t xml:space="preserve"> projekts:</w:t>
            </w:r>
          </w:p>
          <w:p w:rsidRPr="00350861" w:rsidR="00DE30E5" w:rsidP="00B35C9D" w:rsidRDefault="00B35C9D" w14:paraId="640B021D" w14:textId="568ECFD6">
            <w:pPr>
              <w:jc w:val="both"/>
            </w:pPr>
            <w:r>
              <w:t xml:space="preserve">2. Ņemot vērā iesniegto informāciju, atzīt par izpildītiem Ministru kabineta 2018. gada 6. februāra sēdes </w:t>
            </w:r>
            <w:proofErr w:type="spellStart"/>
            <w:r>
              <w:t>protokollēmuma</w:t>
            </w:r>
            <w:proofErr w:type="spellEnd"/>
            <w:r>
              <w:t xml:space="preserve"> (prot. Nr. 7 30. §) "Informatīvais </w:t>
            </w:r>
            <w:r>
              <w:lastRenderedPageBreak/>
              <w:t xml:space="preserve">ziņojums "Par Ministru kabineta 2017. gada 25. jūlija sēdes </w:t>
            </w:r>
            <w:proofErr w:type="spellStart"/>
            <w:r>
              <w:t>protokollēmumā</w:t>
            </w:r>
            <w:proofErr w:type="spellEnd"/>
            <w:r>
              <w:t xml:space="preserve"> (prot. Nr. 37 1. §) "Noteikumu projekts "Latvijas Ģeotelpiskās informācijas aģentūras maksas pakalpojumu cenrādis un tā </w:t>
            </w:r>
            <w:r w:rsidRPr="00714E14">
              <w:t>piemērošanas kārtība"" 3. punktā dotā uzdevuma izpildi"" 2. un 3. punktā Tieslietu ministrijai dotos uzdevumus.</w:t>
            </w:r>
          </w:p>
        </w:tc>
      </w:tr>
      <w:tr w:rsidRPr="00350861" w:rsidR="006D4E27" w:rsidTr="005F76F6" w14:paraId="22EE9569" w14:textId="77777777">
        <w:tc>
          <w:tcPr>
            <w:tcW w:w="756" w:type="dxa"/>
            <w:tcBorders>
              <w:top w:val="single" w:color="000000" w:sz="6" w:space="0"/>
              <w:left w:val="single" w:color="000000" w:sz="6" w:space="0"/>
              <w:bottom w:val="single" w:color="auto" w:sz="4" w:space="0"/>
              <w:right w:val="single" w:color="000000" w:sz="6" w:space="0"/>
            </w:tcBorders>
          </w:tcPr>
          <w:p w:rsidRPr="00350861" w:rsidR="003F6ACA" w:rsidP="00602047" w:rsidRDefault="0007674E" w14:paraId="640C88F3" w14:textId="62AB5DE3">
            <w:pPr>
              <w:pStyle w:val="naisc"/>
              <w:spacing w:before="0" w:after="0"/>
              <w:jc w:val="both"/>
            </w:pPr>
            <w:r>
              <w:lastRenderedPageBreak/>
              <w:t>24</w:t>
            </w:r>
            <w:r w:rsidRPr="00350861" w:rsidR="003F6ACA">
              <w:t>.</w:t>
            </w:r>
          </w:p>
        </w:tc>
        <w:tc>
          <w:tcPr>
            <w:tcW w:w="3631" w:type="dxa"/>
            <w:tcBorders>
              <w:top w:val="single" w:color="000000" w:sz="6" w:space="0"/>
              <w:left w:val="single" w:color="000000" w:sz="6" w:space="0"/>
              <w:bottom w:val="single" w:color="auto" w:sz="4" w:space="0"/>
              <w:right w:val="single" w:color="000000" w:sz="6" w:space="0"/>
            </w:tcBorders>
          </w:tcPr>
          <w:p w:rsidRPr="00350861" w:rsidR="003F6ACA" w:rsidP="00602047" w:rsidRDefault="003F6ACA" w14:paraId="34443CC4" w14:textId="77777777">
            <w:pPr>
              <w:jc w:val="both"/>
            </w:pPr>
            <w:r w:rsidRPr="00350861">
              <w:t xml:space="preserve">Ministru kabineta sēdes </w:t>
            </w:r>
            <w:proofErr w:type="spellStart"/>
            <w:r w:rsidRPr="00350861">
              <w:t>protokollēmuma</w:t>
            </w:r>
            <w:proofErr w:type="spellEnd"/>
            <w:r w:rsidRPr="00350861">
              <w:t xml:space="preserve"> projekts:</w:t>
            </w:r>
          </w:p>
          <w:p w:rsidRPr="00350861" w:rsidR="003F6ACA" w:rsidP="00602047" w:rsidRDefault="003F6ACA" w14:paraId="4FEEC897" w14:textId="38DBF382">
            <w:pPr>
              <w:jc w:val="both"/>
              <w:rPr>
                <w:rFonts w:eastAsia="Calibri"/>
                <w:lang w:eastAsia="en-US"/>
              </w:rPr>
            </w:pPr>
            <w:r w:rsidRPr="00350861">
              <w:t xml:space="preserve">2. Ņemot vērā iesniegto informāciju, atzīt par izpildītiem Ministru kabineta 2018. gada 6. februāra sēdes </w:t>
            </w:r>
            <w:proofErr w:type="spellStart"/>
            <w:r w:rsidRPr="00350861">
              <w:t>protokollēmuma</w:t>
            </w:r>
            <w:proofErr w:type="spellEnd"/>
            <w:r w:rsidRPr="00350861">
              <w:t xml:space="preserve"> (prot. Nr. 7 30. §) "Informatīvais ziņojums "Par Ministru kabineta 2017. gada 25. jūlija sēdes </w:t>
            </w:r>
            <w:proofErr w:type="spellStart"/>
            <w:r w:rsidRPr="00350861">
              <w:t>protokollēmumā</w:t>
            </w:r>
            <w:proofErr w:type="spellEnd"/>
            <w:r w:rsidRPr="00350861">
              <w:t xml:space="preserve"> (prot. Nr. 37 1. §) "Noteikumu projekts "Latvijas Ģeotelpiskās informācijas aģentūras maksas pakalpojumu cenrādis un tā piemērošanas kārtība"" 3. punktā dotā uzdevuma izpildi"" 2. un 3. punktā Tieslietu ministrijai dotos uzdevumus.</w:t>
            </w:r>
          </w:p>
        </w:tc>
        <w:tc>
          <w:tcPr>
            <w:tcW w:w="3128" w:type="dxa"/>
            <w:gridSpan w:val="2"/>
            <w:tcBorders>
              <w:top w:val="single" w:color="000000" w:sz="6" w:space="0"/>
              <w:left w:val="single" w:color="000000" w:sz="6" w:space="0"/>
              <w:bottom w:val="single" w:color="auto" w:sz="4" w:space="0"/>
              <w:right w:val="single" w:color="000000" w:sz="6" w:space="0"/>
            </w:tcBorders>
          </w:tcPr>
          <w:p w:rsidRPr="00350861" w:rsidR="003F6ACA" w:rsidP="00602047" w:rsidRDefault="003F6ACA" w14:paraId="308DAB9D" w14:textId="739153E1">
            <w:pPr>
              <w:pStyle w:val="Standard"/>
              <w:jc w:val="both"/>
              <w:rPr>
                <w:rFonts w:ascii="Times New Roman" w:hAnsi="Times New Roman" w:cs="Times New Roman"/>
                <w:b/>
              </w:rPr>
            </w:pPr>
            <w:r w:rsidRPr="00350861">
              <w:rPr>
                <w:rFonts w:ascii="Times New Roman" w:hAnsi="Times New Roman" w:cs="Times New Roman"/>
                <w:b/>
              </w:rPr>
              <w:t>Biedrība "Latvijas atvērto tehnoloģiju asociācija"</w:t>
            </w:r>
            <w:r w:rsidR="00A530F3">
              <w:rPr>
                <w:rFonts w:ascii="Times New Roman" w:hAnsi="Times New Roman" w:cs="Times New Roman"/>
                <w:b/>
              </w:rPr>
              <w:t xml:space="preserve"> (</w:t>
            </w:r>
            <w:r w:rsidRPr="006D4E27" w:rsidR="00A530F3">
              <w:rPr>
                <w:rFonts w:ascii="Times New Roman" w:hAnsi="Times New Roman" w:cs="Times New Roman"/>
                <w:b/>
              </w:rPr>
              <w:t>10.08.2020.</w:t>
            </w:r>
            <w:r w:rsidR="00A530F3">
              <w:rPr>
                <w:rFonts w:ascii="Times New Roman" w:hAnsi="Times New Roman" w:cs="Times New Roman"/>
                <w:b/>
              </w:rPr>
              <w:t>)</w:t>
            </w:r>
          </w:p>
          <w:p w:rsidRPr="00350861" w:rsidR="003F6ACA" w:rsidP="00602047" w:rsidRDefault="003F6ACA" w14:paraId="45FD693F" w14:textId="77777777">
            <w:pPr>
              <w:pStyle w:val="Standard"/>
              <w:jc w:val="both"/>
              <w:rPr>
                <w:rFonts w:ascii="Times New Roman" w:hAnsi="Times New Roman" w:cs="Times New Roman"/>
              </w:rPr>
            </w:pPr>
          </w:p>
          <w:p w:rsidRPr="00350861" w:rsidR="003F6ACA" w:rsidP="00602047" w:rsidRDefault="003F6ACA" w14:paraId="25BB6D1B" w14:textId="77777777">
            <w:pPr>
              <w:pStyle w:val="Standard"/>
              <w:jc w:val="both"/>
              <w:rPr>
                <w:rFonts w:ascii="Times New Roman" w:hAnsi="Times New Roman" w:cs="Times New Roman"/>
              </w:rPr>
            </w:pPr>
            <w:r w:rsidRPr="00350861">
              <w:rPr>
                <w:rFonts w:ascii="Times New Roman" w:hAnsi="Times New Roman" w:cs="Times New Roman"/>
              </w:rPr>
              <w:t xml:space="preserve">LATA iebilst Noteikumu projekta </w:t>
            </w:r>
            <w:proofErr w:type="spellStart"/>
            <w:r w:rsidRPr="00350861">
              <w:rPr>
                <w:rFonts w:ascii="Times New Roman" w:hAnsi="Times New Roman" w:cs="Times New Roman"/>
              </w:rPr>
              <w:t>protokollēmuma</w:t>
            </w:r>
            <w:proofErr w:type="spellEnd"/>
            <w:r w:rsidRPr="00350861">
              <w:rPr>
                <w:rFonts w:ascii="Times New Roman" w:hAnsi="Times New Roman" w:cs="Times New Roman"/>
              </w:rPr>
              <w:t xml:space="preserve"> projekta 2. punktam:</w:t>
            </w:r>
          </w:p>
          <w:p w:rsidRPr="00350861" w:rsidR="003F6ACA" w:rsidP="00602047" w:rsidRDefault="003F6ACA" w14:paraId="225568C5" w14:textId="77777777">
            <w:pPr>
              <w:pStyle w:val="Standard"/>
              <w:jc w:val="both"/>
              <w:rPr>
                <w:rFonts w:ascii="Times New Roman" w:hAnsi="Times New Roman" w:cs="Times New Roman"/>
              </w:rPr>
            </w:pPr>
            <w:r w:rsidRPr="00350861">
              <w:rPr>
                <w:rFonts w:ascii="Times New Roman" w:hAnsi="Times New Roman" w:cs="Times New Roman"/>
              </w:rPr>
              <w:t xml:space="preserve">"2. Ņemot vērā iesniegto informāciju, atzīt par izpildītiem Ministru kabineta 2018. gada 6. februāra sēdes </w:t>
            </w:r>
            <w:proofErr w:type="spellStart"/>
            <w:r w:rsidRPr="00350861">
              <w:rPr>
                <w:rFonts w:ascii="Times New Roman" w:hAnsi="Times New Roman" w:cs="Times New Roman"/>
              </w:rPr>
              <w:t>protokollēmuma</w:t>
            </w:r>
            <w:proofErr w:type="spellEnd"/>
            <w:r w:rsidRPr="00350861">
              <w:rPr>
                <w:rFonts w:ascii="Times New Roman" w:hAnsi="Times New Roman" w:cs="Times New Roman"/>
              </w:rPr>
              <w:t xml:space="preserve"> (prot. Nr. 7 30. §) "Informatīvais ziņojums "Par Ministru kabineta 2017. gada 25. jūlija sēdes </w:t>
            </w:r>
            <w:proofErr w:type="spellStart"/>
            <w:r w:rsidRPr="00350861">
              <w:rPr>
                <w:rFonts w:ascii="Times New Roman" w:hAnsi="Times New Roman" w:cs="Times New Roman"/>
              </w:rPr>
              <w:t>protokollēmumā</w:t>
            </w:r>
            <w:proofErr w:type="spellEnd"/>
            <w:r w:rsidRPr="00350861">
              <w:rPr>
                <w:rFonts w:ascii="Times New Roman" w:hAnsi="Times New Roman" w:cs="Times New Roman"/>
              </w:rPr>
              <w:t xml:space="preserve"> (prot. Nr. 37 1. §) "Noteikumu projekts "Latvijas Ģeotelpiskās informācijas aģentūras maksas pakalpojumu cenrādis un tā piemērošanas kārtība"" 3. punktā dotā uzdevuma izpildi"" 2. un 3. punktā Tieslietu ministrijai dotos </w:t>
            </w:r>
            <w:r w:rsidRPr="00350861">
              <w:rPr>
                <w:rFonts w:ascii="Times New Roman" w:hAnsi="Times New Roman" w:cs="Times New Roman"/>
              </w:rPr>
              <w:lastRenderedPageBreak/>
              <w:t>uzdevumus."</w:t>
            </w:r>
          </w:p>
          <w:p w:rsidRPr="00350861" w:rsidR="003F6ACA" w:rsidP="00602047" w:rsidRDefault="003F6ACA" w14:paraId="41A11DBD" w14:textId="77777777">
            <w:pPr>
              <w:pStyle w:val="Standard"/>
              <w:jc w:val="both"/>
              <w:rPr>
                <w:rFonts w:ascii="Times New Roman" w:hAnsi="Times New Roman" w:cs="Times New Roman"/>
              </w:rPr>
            </w:pPr>
            <w:r w:rsidRPr="00350861">
              <w:rPr>
                <w:rFonts w:ascii="Times New Roman" w:hAnsi="Times New Roman" w:cs="Times New Roman"/>
              </w:rPr>
              <w:t xml:space="preserve">LATA uzsver, ka 2018. gada 6. februāra </w:t>
            </w:r>
            <w:proofErr w:type="spellStart"/>
            <w:r w:rsidRPr="00350861">
              <w:rPr>
                <w:rFonts w:ascii="Times New Roman" w:hAnsi="Times New Roman" w:cs="Times New Roman"/>
              </w:rPr>
              <w:t>protokollēmuma</w:t>
            </w:r>
            <w:proofErr w:type="spellEnd"/>
            <w:r w:rsidRPr="00350861">
              <w:rPr>
                <w:rFonts w:ascii="Times New Roman" w:hAnsi="Times New Roman" w:cs="Times New Roman"/>
              </w:rPr>
              <w:t xml:space="preserve"> (prot. Nr. 7 30. §) 2. un 3. punktu mērķis ir nodrošināt, ka </w:t>
            </w:r>
            <w:r w:rsidRPr="00350861">
              <w:rPr>
                <w:rFonts w:ascii="Times New Roman" w:hAnsi="Times New Roman" w:cs="Times New Roman"/>
                <w:b/>
              </w:rPr>
              <w:t xml:space="preserve">Valsts zemes dienests sniegtu Valsts adrešu reģistra un administratīvo robežu datus kā atvērtos datus. </w:t>
            </w:r>
            <w:r w:rsidRPr="00350861">
              <w:rPr>
                <w:rFonts w:ascii="Times New Roman" w:hAnsi="Times New Roman" w:cs="Times New Roman"/>
              </w:rPr>
              <w:t xml:space="preserve">2018. gada 6. februāra sēdes </w:t>
            </w:r>
            <w:proofErr w:type="spellStart"/>
            <w:r w:rsidRPr="00350861">
              <w:rPr>
                <w:rFonts w:ascii="Times New Roman" w:hAnsi="Times New Roman" w:cs="Times New Roman"/>
              </w:rPr>
              <w:t>protokollēmuma</w:t>
            </w:r>
            <w:proofErr w:type="spellEnd"/>
            <w:r w:rsidRPr="00350861">
              <w:rPr>
                <w:rFonts w:ascii="Times New Roman" w:hAnsi="Times New Roman" w:cs="Times New Roman"/>
              </w:rPr>
              <w:t xml:space="preserve"> (prot. Nr. 7 30. §</w:t>
            </w:r>
            <w:r w:rsidRPr="00350861">
              <w:rPr>
                <w:rFonts w:ascii="Times New Roman" w:hAnsi="Times New Roman" w:cs="Times New Roman"/>
                <w:b/>
              </w:rPr>
              <w:t>)</w:t>
            </w:r>
            <w:r w:rsidRPr="00350861">
              <w:rPr>
                <w:rFonts w:ascii="Times New Roman" w:hAnsi="Times New Roman" w:cs="Times New Roman"/>
              </w:rPr>
              <w:t xml:space="preserve"> 2. un 3. punkts paredz:</w:t>
            </w:r>
          </w:p>
          <w:p w:rsidRPr="00350861" w:rsidR="003F6ACA" w:rsidP="00602047" w:rsidRDefault="003F6ACA" w14:paraId="5CFEC322" w14:textId="77777777">
            <w:pPr>
              <w:pStyle w:val="Standard"/>
              <w:jc w:val="both"/>
              <w:rPr>
                <w:rFonts w:ascii="Times New Roman" w:hAnsi="Times New Roman" w:cs="Times New Roman"/>
              </w:rPr>
            </w:pPr>
            <w:r w:rsidRPr="00350861">
              <w:rPr>
                <w:rFonts w:ascii="Times New Roman" w:hAnsi="Times New Roman" w:cs="Times New Roman"/>
                <w:b/>
              </w:rPr>
              <w:t>"2. Atbalstīt papildu finansējuma piešķiršanu 2018.gadā</w:t>
            </w:r>
            <w:r w:rsidRPr="00350861">
              <w:rPr>
                <w:rFonts w:ascii="Times New Roman" w:hAnsi="Times New Roman" w:cs="Times New Roman"/>
              </w:rPr>
              <w:t xml:space="preserve"> Aizsardzības ministrijai, lai nodrošinātu, ka Latvijas ģeotelpiskās informācijas aģentūra turpmāk sniedz topogrāfisko karti mērogā 1:50 000 visas Latvijas teritorijai, Latvijas pārskata karti mērogā 1:250 000 visas Latvijas teritorijai, Latvijas </w:t>
            </w:r>
            <w:proofErr w:type="spellStart"/>
            <w:r w:rsidRPr="00350861">
              <w:rPr>
                <w:rFonts w:ascii="Times New Roman" w:hAnsi="Times New Roman" w:cs="Times New Roman"/>
              </w:rPr>
              <w:t>ortofoto</w:t>
            </w:r>
            <w:proofErr w:type="spellEnd"/>
            <w:r w:rsidRPr="00350861">
              <w:rPr>
                <w:rFonts w:ascii="Times New Roman" w:hAnsi="Times New Roman" w:cs="Times New Roman"/>
              </w:rPr>
              <w:t xml:space="preserve"> karti krāsainā spektrā, digitālo reljefa modeli ar regulāro tīkla soli 20m visai Latvijas teritorijai, Latvijas vietvārdu datu bāzi, Latvijas ģeodēziskā tīkla datu bāzi kā atvērtos datus, un </w:t>
            </w:r>
            <w:r w:rsidRPr="00350861">
              <w:rPr>
                <w:rFonts w:ascii="Times New Roman" w:hAnsi="Times New Roman" w:cs="Times New Roman"/>
                <w:b/>
              </w:rPr>
              <w:t xml:space="preserve">Tieslietu </w:t>
            </w:r>
            <w:r w:rsidRPr="00350861">
              <w:rPr>
                <w:rFonts w:ascii="Times New Roman" w:hAnsi="Times New Roman" w:cs="Times New Roman"/>
                <w:b/>
              </w:rPr>
              <w:lastRenderedPageBreak/>
              <w:t>ministrijai, lai nodrošinātu, ka Valsts zemes dienests sniegtu Valsts adrešu reģistra un administratīvo robežu datus kā atvērtos datus.</w:t>
            </w:r>
            <w:r w:rsidRPr="00350861">
              <w:rPr>
                <w:rFonts w:ascii="Times New Roman" w:hAnsi="Times New Roman" w:cs="Times New Roman"/>
              </w:rPr>
              <w:t xml:space="preserve"> </w:t>
            </w:r>
            <w:r w:rsidRPr="00350861">
              <w:rPr>
                <w:rFonts w:ascii="Times New Roman" w:hAnsi="Times New Roman" w:cs="Times New Roman"/>
                <w:b/>
              </w:rPr>
              <w:t>Par iespējamiem papildu finansējuma avotiem un nepieciešamo finansējuma apjomu lemt 2018.gada valsts budžeta izpildes gaitā, sākotnēji izvērtējot</w:t>
            </w:r>
            <w:r w:rsidRPr="00350861">
              <w:rPr>
                <w:rFonts w:ascii="Times New Roman" w:hAnsi="Times New Roman" w:cs="Times New Roman"/>
              </w:rPr>
              <w:t xml:space="preserve"> Aizsardzības ministrijas un </w:t>
            </w:r>
            <w:r w:rsidRPr="00350861">
              <w:rPr>
                <w:rFonts w:ascii="Times New Roman" w:hAnsi="Times New Roman" w:cs="Times New Roman"/>
                <w:b/>
              </w:rPr>
              <w:t>Tieslietu ministrijas faktisko pašu ieņēmumu izpildi un iespējamo iekšējo resursu ekonomiju.</w:t>
            </w:r>
          </w:p>
          <w:p w:rsidRPr="00350861" w:rsidR="003F6ACA" w:rsidP="00602047" w:rsidRDefault="003F6ACA" w14:paraId="3490E9A3" w14:textId="77777777">
            <w:pPr>
              <w:pStyle w:val="Standard"/>
              <w:jc w:val="both"/>
              <w:rPr>
                <w:rFonts w:ascii="Times New Roman" w:hAnsi="Times New Roman" w:cs="Times New Roman"/>
              </w:rPr>
            </w:pPr>
            <w:r w:rsidRPr="00350861">
              <w:rPr>
                <w:rFonts w:ascii="Times New Roman" w:hAnsi="Times New Roman" w:cs="Times New Roman"/>
              </w:rPr>
              <w:t xml:space="preserve">3. </w:t>
            </w:r>
            <w:r w:rsidRPr="00350861">
              <w:rPr>
                <w:rFonts w:ascii="Times New Roman" w:hAnsi="Times New Roman" w:cs="Times New Roman"/>
                <w:b/>
              </w:rPr>
              <w:t>Jautājumu par papildu nepieciešamo finansējumu 2019.gadā un turpmāk</w:t>
            </w:r>
            <w:r w:rsidRPr="00350861">
              <w:rPr>
                <w:rFonts w:ascii="Times New Roman" w:hAnsi="Times New Roman" w:cs="Times New Roman"/>
              </w:rPr>
              <w:t xml:space="preserve"> Aizsardzības ministrijai (Latvijas ģeotelpiskās informācijas aģentūrai) un </w:t>
            </w:r>
            <w:r w:rsidRPr="00350861">
              <w:rPr>
                <w:rFonts w:ascii="Times New Roman" w:hAnsi="Times New Roman" w:cs="Times New Roman"/>
                <w:b/>
              </w:rPr>
              <w:t>Tieslietu ministrijai (Valsts zemes dienestam) atvērto datu nodrošināšanai skatīt likumprojekta "Par valsts budžetu 2019.gadam" un likumprojekta "Par vidēja termiņa budžeta ietvaru 2019., 2020. un 2021.gadam" sagatavošanas procesā."</w:t>
            </w:r>
          </w:p>
          <w:p w:rsidRPr="00350861" w:rsidR="003F6ACA" w:rsidP="00602047" w:rsidRDefault="003F6ACA" w14:paraId="16921B6E" w14:textId="365FD67A">
            <w:pPr>
              <w:jc w:val="both"/>
              <w:rPr>
                <w:b/>
              </w:rPr>
            </w:pPr>
            <w:r w:rsidRPr="00350861">
              <w:lastRenderedPageBreak/>
              <w:t xml:space="preserve">LATA aicina vērtēt 2018. gada 6. februāra </w:t>
            </w:r>
            <w:proofErr w:type="spellStart"/>
            <w:r w:rsidRPr="00350861">
              <w:t>protokollēmuma</w:t>
            </w:r>
            <w:proofErr w:type="spellEnd"/>
            <w:r w:rsidRPr="00350861">
              <w:t xml:space="preserve"> 2. un 3. punktu izpildi pēc būtības un </w:t>
            </w:r>
            <w:r w:rsidRPr="00350861">
              <w:rPr>
                <w:b/>
              </w:rPr>
              <w:t xml:space="preserve">uzskatīt ka 2018. gada 6. februāra sēdes </w:t>
            </w:r>
            <w:proofErr w:type="spellStart"/>
            <w:r w:rsidRPr="00350861">
              <w:rPr>
                <w:b/>
              </w:rPr>
              <w:t>protokollēmuma</w:t>
            </w:r>
            <w:proofErr w:type="spellEnd"/>
            <w:r w:rsidRPr="00350861">
              <w:rPr>
                <w:b/>
              </w:rPr>
              <w:t xml:space="preserve"> (prot. Nr. 7 30. §) 2. un 3. punktā noteiktais nav izpildīts</w:t>
            </w:r>
            <w:r w:rsidRPr="00350861">
              <w:t>, jo vēl joprojām 2020. gadā Tieslietu ministrija (Valsts zemes dienests) nav spējusi nodrošināt, ka Valsts adrešu reģistra un administratīvo robežu dati tiek publicēti kā atvērtie dati.</w:t>
            </w:r>
          </w:p>
        </w:tc>
        <w:tc>
          <w:tcPr>
            <w:tcW w:w="3109" w:type="dxa"/>
            <w:gridSpan w:val="2"/>
            <w:tcBorders>
              <w:top w:val="single" w:color="000000" w:sz="6" w:space="0"/>
              <w:left w:val="single" w:color="000000" w:sz="6" w:space="0"/>
              <w:bottom w:val="single" w:color="auto" w:sz="4" w:space="0"/>
              <w:right w:val="single" w:color="000000" w:sz="6" w:space="0"/>
            </w:tcBorders>
          </w:tcPr>
          <w:p w:rsidRPr="00A530F3" w:rsidR="003F6ACA" w:rsidP="00602047" w:rsidRDefault="003F6ACA" w14:paraId="30121E47" w14:textId="0C7644D5">
            <w:pPr>
              <w:pStyle w:val="naisc"/>
              <w:spacing w:before="0" w:after="0"/>
              <w:jc w:val="both"/>
            </w:pPr>
            <w:r w:rsidRPr="00350861">
              <w:rPr>
                <w:b/>
              </w:rPr>
              <w:lastRenderedPageBreak/>
              <w:t xml:space="preserve">Saskaņā ar Ministru kabineta 2009. gada 7. aprīļa noteikumu Nr. 300 "Ministru kabineta kārtības rullis" 103. punktu iebildums ir uzskatāms par atsauktu </w:t>
            </w:r>
            <w:r w:rsidRPr="00350861">
              <w:t>(noteiktajā termiņā nav sniegta nekāda atbilde</w:t>
            </w:r>
            <w:r w:rsidRPr="00A530F3">
              <w:t>, ja ir rīkota elektroniskā saskaņošana)</w:t>
            </w:r>
          </w:p>
          <w:p w:rsidRPr="00A530F3" w:rsidR="003F6ACA" w:rsidP="00602047" w:rsidRDefault="003F6ACA" w14:paraId="42205758" w14:textId="77777777">
            <w:pPr>
              <w:pStyle w:val="naisc"/>
              <w:spacing w:before="0" w:after="0"/>
              <w:jc w:val="both"/>
            </w:pPr>
          </w:p>
          <w:p w:rsidR="003F6ACA" w:rsidP="00602047" w:rsidRDefault="003F6ACA" w14:paraId="6DC3A4BB" w14:textId="09BAD336">
            <w:pPr>
              <w:jc w:val="both"/>
            </w:pPr>
            <w:r w:rsidRPr="00A530F3">
              <w:t>Saskaņā ar</w:t>
            </w:r>
            <w:r w:rsidRPr="00350861">
              <w:t xml:space="preserve"> </w:t>
            </w:r>
            <w:proofErr w:type="spellStart"/>
            <w:r w:rsidRPr="00350861">
              <w:t>protokollēmum</w:t>
            </w:r>
            <w:r w:rsidR="00A530F3">
              <w:t>a</w:t>
            </w:r>
            <w:proofErr w:type="spellEnd"/>
            <w:r w:rsidRPr="00350861">
              <w:t xml:space="preserve"> 2. punktu Ministru kabinetā tika atbalstīta papildu finansējuma piešķiršana 2018. gadā Tieslietu ministrijai, lai nodrošinātu, ka Dienest</w:t>
            </w:r>
            <w:r w:rsidR="00A530F3">
              <w:t>s</w:t>
            </w:r>
            <w:r w:rsidRPr="00350861">
              <w:t xml:space="preserve"> sniegtu adrešu datus kā atvērtos datus. Par iespējamiem papildu finansējuma avotiem un nepieciešamo finansējuma apjomu bija paredzēts lemt 2018. gada valsts budžeta izpildes gaitā, sākotnēji </w:t>
            </w:r>
            <w:r w:rsidRPr="00350861">
              <w:lastRenderedPageBreak/>
              <w:t xml:space="preserve">izvērtējot Aizsardzības ministrijas un Tieslietu ministrijas faktisko pašu ieņēmumu izpildi un iespējamo iekšējo resursu ekonomiju. Savukārt atbilstoši </w:t>
            </w:r>
            <w:proofErr w:type="spellStart"/>
            <w:r w:rsidRPr="00350861">
              <w:t>protokollēmuma</w:t>
            </w:r>
            <w:proofErr w:type="spellEnd"/>
            <w:r w:rsidRPr="00350861">
              <w:t xml:space="preserve"> 3. punktam jautājumu par papildu nepieciešamo finansējumu 2019. gadā un turpmāk Tieslietu ministrijai (Dienestam) atvērto datu nodrošināšanai bija paredzēts skatīt likumprojekta "Par valsts budžetu 2019. gadam" un likumprojekta "Par vidēja termiņa budžeta ietvaru 2019., 2020. un 2021. gadam" sagatavošanas procesā.</w:t>
            </w:r>
          </w:p>
          <w:p w:rsidRPr="00350861" w:rsidR="003F6ACA" w:rsidP="00315C37" w:rsidRDefault="00315C37" w14:paraId="7E3304E1" w14:textId="268B185B">
            <w:pPr>
              <w:tabs>
                <w:tab w:val="left" w:pos="851"/>
              </w:tabs>
              <w:jc w:val="both"/>
              <w:rPr>
                <w:b/>
              </w:rPr>
            </w:pPr>
            <w:r w:rsidRPr="006E2C2B">
              <w:t xml:space="preserve">Atbilstoši </w:t>
            </w:r>
            <w:proofErr w:type="spellStart"/>
            <w:r w:rsidRPr="006E2C2B">
              <w:t>protokollēmuma</w:t>
            </w:r>
            <w:proofErr w:type="spellEnd"/>
            <w:r w:rsidRPr="006E2C2B">
              <w:t xml:space="preserve"> 2. punktam Tieslietu ministrija (Dienests) </w:t>
            </w:r>
            <w:r>
              <w:t>izvērtēja</w:t>
            </w:r>
            <w:r w:rsidRPr="006E2C2B">
              <w:t xml:space="preserve"> iespējas nepieciešamo finansējumu </w:t>
            </w:r>
            <w:r>
              <w:t>rast</w:t>
            </w:r>
            <w:r w:rsidRPr="006E2C2B">
              <w:t xml:space="preserve"> </w:t>
            </w:r>
            <w:r>
              <w:t>esošā budžeta ietvaros</w:t>
            </w:r>
            <w:r w:rsidRPr="006E2C2B">
              <w:t xml:space="preserve">, taču adrešu datu atvēršana nav iespējama esošā budžeta ietvaros. </w:t>
            </w:r>
            <w:r w:rsidRPr="00350861" w:rsidR="003F6ACA">
              <w:t xml:space="preserve">Lai nodrošinātu adrešu datu atvēršanu, Tieslietu ministrija (Dienests) jau vairāku gadu garumā valsts budžeta likumprojektu sagatavošanas </w:t>
            </w:r>
            <w:r w:rsidRPr="00350861" w:rsidR="003F6ACA">
              <w:lastRenderedPageBreak/>
              <w:t xml:space="preserve">procesā ir sniegusi papildus nepieciešamā finansējuma pieprasījumu jaunajās politikas iniciatīvās – tai skaitā likumprojekta "Par valsts budžetu 2017. gadam", "Par valsts budžetu 2018. gadam", "Par valsts budžetu 2019. gadam", likumprojekta "Par vidēja termiņa budžeta ietvaru 2019., 2020. un 2021. gadam" (Tieslietu ministrijas prioritārais pasākums Nr.19_12_P </w:t>
            </w:r>
            <w:r w:rsidRPr="00350861" w:rsidR="003F6ACA">
              <w:rPr>
                <w:iCs/>
              </w:rPr>
              <w:t>"</w:t>
            </w:r>
            <w:r w:rsidRPr="00350861" w:rsidR="003F6ACA">
              <w:t>Valsts adrešu reģistra un administratīvo robežu datu nodrošināšana uz atvērto kodu bāzes</w:t>
            </w:r>
            <w:r w:rsidRPr="00350861" w:rsidR="003F6ACA">
              <w:rPr>
                <w:iCs/>
              </w:rPr>
              <w:t>"</w:t>
            </w:r>
            <w:r w:rsidRPr="00350861" w:rsidR="003F6ACA">
              <w:t xml:space="preserve">), likumprojekta "Par valsts budžetu 2020. gadam" un likumprojekta "Par vidēja termiņa budžeta ietvaru 2020., 2021. un 2022. gadam" (Tieslietu ministrijas </w:t>
            </w:r>
            <w:r w:rsidRPr="00350861" w:rsidR="003F6ACA">
              <w:rPr>
                <w:iCs/>
              </w:rPr>
              <w:t>prioritārais</w:t>
            </w:r>
            <w:r w:rsidRPr="00350861" w:rsidR="003F6ACA">
              <w:t xml:space="preserve"> pasākums Nr. 19_08_P </w:t>
            </w:r>
            <w:r w:rsidRPr="00350861" w:rsidR="003F6ACA">
              <w:rPr>
                <w:iCs/>
              </w:rPr>
              <w:t>"</w:t>
            </w:r>
            <w:r w:rsidRPr="00350861" w:rsidR="003F6ACA">
              <w:t>Valsts zemes dienesta uzturēto datu nodrošināšana bez maksas un informācijas apmaiņas procesu pilnveidošana</w:t>
            </w:r>
            <w:r w:rsidRPr="00350861" w:rsidR="003F6ACA">
              <w:rPr>
                <w:iCs/>
              </w:rPr>
              <w:t>"</w:t>
            </w:r>
            <w:r w:rsidRPr="00350861" w:rsidR="003F6ACA">
              <w:t>), kā arī</w:t>
            </w:r>
            <w:r w:rsidRPr="00350861" w:rsidR="00BC4AA6">
              <w:t xml:space="preserve"> </w:t>
            </w:r>
            <w:r w:rsidRPr="00350861" w:rsidR="003F6ACA">
              <w:t xml:space="preserve">likumprojekta "Par valsts budžetu 2021. gadam" un </w:t>
            </w:r>
            <w:r w:rsidRPr="00350861" w:rsidR="003F6ACA">
              <w:lastRenderedPageBreak/>
              <w:t xml:space="preserve">likumprojekta "Par vidēja termiņa budžeta ietvaru 2021., 2022. un 2023. gadam" (prioritārais pasākums Nr. 19_10_P) sagatavošanas procesā, tomēr finansējuma piešķiršana šim mērķim Ministru kabinetā līdz šim nav atbalstīta. Noteikumu projektā ir iekļauta norma, kas uzliek par pienākumu Dienestam publicēt adrešu datus Latvijas Atvērto datu portālā </w:t>
            </w:r>
            <w:r w:rsidRPr="00A530F3" w:rsidR="00A530F3">
              <w:rPr>
                <w:rFonts w:eastAsia="Calibri"/>
              </w:rPr>
              <w:t xml:space="preserve">mēnesi </w:t>
            </w:r>
            <w:r w:rsidRPr="008F2E34" w:rsidR="008F2E34">
              <w:rPr>
                <w:rFonts w:eastAsia="Calibri"/>
              </w:rPr>
              <w:t>pēc tam, kad Saeimā ir pieņemts gadskārtējais valsts budžeta likums, kurā paredzēts valsts budžeta finansējums adrešu reģistra datu atvēršanai.</w:t>
            </w:r>
            <w:r w:rsidRPr="00350861" w:rsidR="003F6ACA">
              <w:t xml:space="preserve"> Līdz ar to ir rasts risinājums adrešu reģistra datu atvēršanai un </w:t>
            </w:r>
            <w:proofErr w:type="spellStart"/>
            <w:r w:rsidRPr="00350861" w:rsidR="003F6ACA">
              <w:rPr>
                <w:iCs/>
              </w:rPr>
              <w:t>protokollēmuma</w:t>
            </w:r>
            <w:proofErr w:type="spellEnd"/>
            <w:r w:rsidRPr="00350861" w:rsidR="003F6ACA">
              <w:rPr>
                <w:iCs/>
              </w:rPr>
              <w:t xml:space="preserve"> 2. un 3. punktā dotais uzdevums ir atzīstams par izpildītu.</w:t>
            </w:r>
          </w:p>
        </w:tc>
        <w:tc>
          <w:tcPr>
            <w:tcW w:w="3649" w:type="dxa"/>
            <w:tcBorders>
              <w:top w:val="single" w:color="auto" w:sz="4" w:space="0"/>
              <w:left w:val="single" w:color="auto" w:sz="4" w:space="0"/>
              <w:bottom w:val="single" w:color="auto" w:sz="4" w:space="0"/>
              <w:right w:val="single" w:color="auto" w:sz="4" w:space="0"/>
            </w:tcBorders>
          </w:tcPr>
          <w:p w:rsidRPr="00350861" w:rsidR="003F6ACA" w:rsidP="00602047" w:rsidRDefault="003F6ACA" w14:paraId="0A897501" w14:textId="77777777">
            <w:pPr>
              <w:jc w:val="both"/>
            </w:pPr>
            <w:r w:rsidRPr="00350861">
              <w:lastRenderedPageBreak/>
              <w:t xml:space="preserve">Ministru kabineta sēdes </w:t>
            </w:r>
            <w:proofErr w:type="spellStart"/>
            <w:r w:rsidRPr="00350861">
              <w:t>protokollēmuma</w:t>
            </w:r>
            <w:proofErr w:type="spellEnd"/>
            <w:r w:rsidRPr="00350861">
              <w:t xml:space="preserve"> projekts:</w:t>
            </w:r>
          </w:p>
          <w:p w:rsidRPr="00350861" w:rsidR="003F6ACA" w:rsidP="00B35C9D" w:rsidRDefault="00B35C9D" w14:paraId="064F153E" w14:textId="100688B9">
            <w:pPr>
              <w:jc w:val="both"/>
              <w:rPr>
                <w:rFonts w:eastAsia="Calibri"/>
                <w:highlight w:val="yellow"/>
                <w:lang w:eastAsia="en-US"/>
              </w:rPr>
            </w:pPr>
            <w:r>
              <w:t xml:space="preserve">2. Ņemot vērā iesniegto informāciju, atzīt par izpildītiem Ministru kabineta 2018. gada 6. februāra sēdes </w:t>
            </w:r>
            <w:proofErr w:type="spellStart"/>
            <w:r>
              <w:t>protokollēmuma</w:t>
            </w:r>
            <w:proofErr w:type="spellEnd"/>
            <w:r>
              <w:t xml:space="preserve"> (prot. Nr. 7 30. §) "Informatīvais ziņojums "Par Ministru kabineta 2017. gada 25. jūlija sēdes </w:t>
            </w:r>
            <w:proofErr w:type="spellStart"/>
            <w:r>
              <w:t>protokollēmumā</w:t>
            </w:r>
            <w:proofErr w:type="spellEnd"/>
            <w:r>
              <w:t xml:space="preserve"> (prot. Nr. 37 1. §) "Noteikumu projekts "Latvijas Ģeotelpiskās informācijas aģentūras maksas pakalpojumu cenrādis un tā </w:t>
            </w:r>
            <w:r w:rsidRPr="00714E14">
              <w:t>piemērošanas kārtība"" 3. punktā dotā uzdevuma izpildi"" 2. un 3. punktā Tieslietu ministrijai dotos uzdevumus.</w:t>
            </w:r>
          </w:p>
        </w:tc>
      </w:tr>
      <w:tr w:rsidRPr="00A530F3" w:rsidR="006D4E27" w:rsidTr="005F76F6" w14:paraId="28FCC5BC" w14:textId="77777777">
        <w:tc>
          <w:tcPr>
            <w:tcW w:w="756" w:type="dxa"/>
            <w:tcBorders>
              <w:top w:val="single" w:color="auto" w:sz="4" w:space="0"/>
              <w:left w:val="single" w:color="auto" w:sz="4" w:space="0"/>
              <w:bottom w:val="single" w:color="auto" w:sz="4" w:space="0"/>
              <w:right w:val="single" w:color="auto" w:sz="4" w:space="0"/>
            </w:tcBorders>
          </w:tcPr>
          <w:p w:rsidRPr="00A530F3" w:rsidR="006D4E27" w:rsidP="00602047" w:rsidRDefault="0007674E" w14:paraId="0120A4CE" w14:textId="633DB7B6">
            <w:pPr>
              <w:pStyle w:val="naisc"/>
              <w:spacing w:before="0" w:after="0"/>
              <w:jc w:val="both"/>
            </w:pPr>
            <w:r>
              <w:lastRenderedPageBreak/>
              <w:t>25</w:t>
            </w:r>
            <w:r w:rsidRPr="00A530F3" w:rsidR="006D4E27">
              <w:t>.</w:t>
            </w:r>
          </w:p>
        </w:tc>
        <w:tc>
          <w:tcPr>
            <w:tcW w:w="3631" w:type="dxa"/>
            <w:tcBorders>
              <w:top w:val="single" w:color="auto" w:sz="4" w:space="0"/>
              <w:left w:val="single" w:color="auto" w:sz="4" w:space="0"/>
              <w:bottom w:val="single" w:color="auto" w:sz="4" w:space="0"/>
              <w:right w:val="single" w:color="auto" w:sz="4" w:space="0"/>
            </w:tcBorders>
          </w:tcPr>
          <w:p w:rsidRPr="00A530F3" w:rsidR="006D4E27" w:rsidP="00602047" w:rsidRDefault="006D4E27" w14:paraId="5C5F19DF" w14:textId="77777777">
            <w:pPr>
              <w:jc w:val="both"/>
              <w:rPr>
                <w:rFonts w:eastAsia="Calibri"/>
                <w:lang w:eastAsia="en-US"/>
              </w:rPr>
            </w:pPr>
            <w:r w:rsidRPr="00A530F3">
              <w:rPr>
                <w:rFonts w:eastAsia="Calibri"/>
                <w:lang w:eastAsia="en-US"/>
              </w:rPr>
              <w:t>Iebildums par izziņu par atzinumos izteiktajiem iebildumiem.</w:t>
            </w:r>
          </w:p>
        </w:tc>
        <w:tc>
          <w:tcPr>
            <w:tcW w:w="3128" w:type="dxa"/>
            <w:gridSpan w:val="2"/>
            <w:tcBorders>
              <w:top w:val="single" w:color="auto" w:sz="4" w:space="0"/>
              <w:left w:val="single" w:color="auto" w:sz="4" w:space="0"/>
              <w:bottom w:val="single" w:color="auto" w:sz="4" w:space="0"/>
              <w:right w:val="single" w:color="auto" w:sz="4" w:space="0"/>
            </w:tcBorders>
          </w:tcPr>
          <w:p w:rsidRPr="00A530F3" w:rsidR="006D4E27" w:rsidP="00602047" w:rsidRDefault="006D4E27" w14:paraId="47707234" w14:textId="77777777">
            <w:pPr>
              <w:pStyle w:val="Standard"/>
              <w:jc w:val="both"/>
              <w:rPr>
                <w:rFonts w:ascii="Times New Roman" w:hAnsi="Times New Roman" w:cs="Times New Roman"/>
                <w:b/>
              </w:rPr>
            </w:pPr>
            <w:proofErr w:type="spellStart"/>
            <w:r w:rsidRPr="00A530F3">
              <w:rPr>
                <w:rFonts w:ascii="Times New Roman" w:hAnsi="Times New Roman" w:cs="Times New Roman"/>
                <w:b/>
              </w:rPr>
              <w:t>Iekšlietu</w:t>
            </w:r>
            <w:proofErr w:type="spellEnd"/>
            <w:r w:rsidRPr="00A530F3">
              <w:rPr>
                <w:rFonts w:ascii="Times New Roman" w:hAnsi="Times New Roman" w:cs="Times New Roman"/>
                <w:b/>
              </w:rPr>
              <w:t xml:space="preserve"> ministrija (10.08.2020.)</w:t>
            </w:r>
          </w:p>
          <w:p w:rsidRPr="00A530F3" w:rsidR="006D4E27" w:rsidP="00602047" w:rsidRDefault="006D4E27" w14:paraId="3FDA134D" w14:textId="77777777">
            <w:pPr>
              <w:pStyle w:val="Standard"/>
              <w:jc w:val="both"/>
              <w:rPr>
                <w:rFonts w:ascii="Times New Roman" w:hAnsi="Times New Roman" w:cs="Times New Roman"/>
              </w:rPr>
            </w:pPr>
          </w:p>
          <w:p w:rsidRPr="00A530F3" w:rsidR="006D4E27" w:rsidP="00602047" w:rsidRDefault="006D4E27" w14:paraId="2C2345B8" w14:textId="77777777">
            <w:pPr>
              <w:pStyle w:val="Standard"/>
              <w:jc w:val="both"/>
              <w:rPr>
                <w:rFonts w:ascii="Times New Roman" w:hAnsi="Times New Roman" w:cs="Times New Roman"/>
              </w:rPr>
            </w:pPr>
            <w:r w:rsidRPr="00A530F3">
              <w:rPr>
                <w:rFonts w:ascii="Times New Roman" w:hAnsi="Times New Roman" w:cs="Times New Roman"/>
              </w:rPr>
              <w:t xml:space="preserve">Ministru kabineta 2009. gada 7. aprīļa noteikumu Nr. 300 "Ministru kabineta kārtības rullis" 96. punkts paredz, ka, ja atzinumos par izsludināto </w:t>
            </w:r>
            <w:r w:rsidRPr="00A530F3">
              <w:rPr>
                <w:rFonts w:ascii="Times New Roman" w:hAnsi="Times New Roman" w:cs="Times New Roman"/>
              </w:rPr>
              <w:lastRenderedPageBreak/>
              <w:t xml:space="preserve">projektu izteikti iebildumi un priekšlikumi, atbildīgā ministrija izvērtē tos, precizē projektu un sagatavo izziņu par atzinumos izteiktajiem iebildumiem. Izziņā vienkopus norāda visus ministriju un citu institūciju atzinumos izteiktos iebildumus par konkrēto projekta punktu (pantu, daļu). Vēršam uzmanību, ka Projekta izziņā par atzinumos izteiktajiem iebildumiem nav ietverti </w:t>
            </w:r>
            <w:proofErr w:type="spellStart"/>
            <w:r w:rsidRPr="00A530F3">
              <w:rPr>
                <w:rFonts w:ascii="Times New Roman" w:hAnsi="Times New Roman" w:cs="Times New Roman"/>
              </w:rPr>
              <w:t>Iekšlietu</w:t>
            </w:r>
            <w:proofErr w:type="spellEnd"/>
            <w:r w:rsidRPr="00A530F3">
              <w:rPr>
                <w:rFonts w:ascii="Times New Roman" w:hAnsi="Times New Roman" w:cs="Times New Roman"/>
              </w:rPr>
              <w:t xml:space="preserve"> ministrijas 2018. gada 7. augusta atzinumā Nr. 1-57/1824 par Projektu izteiktie iebildumi. Ņemot vērā minēto, lūdzam attiecīgi precizēt Projekta izziņu par atzinumos izteiktajiem iebildumiem.</w:t>
            </w:r>
          </w:p>
        </w:tc>
        <w:tc>
          <w:tcPr>
            <w:tcW w:w="3109" w:type="dxa"/>
            <w:gridSpan w:val="2"/>
            <w:tcBorders>
              <w:top w:val="single" w:color="auto" w:sz="4" w:space="0"/>
              <w:left w:val="single" w:color="auto" w:sz="4" w:space="0"/>
              <w:bottom w:val="single" w:color="auto" w:sz="4" w:space="0"/>
              <w:right w:val="single" w:color="auto" w:sz="4" w:space="0"/>
            </w:tcBorders>
          </w:tcPr>
          <w:p w:rsidRPr="00A530F3" w:rsidR="006D4E27" w:rsidP="00602047" w:rsidRDefault="006D4E27" w14:paraId="60366807" w14:textId="77777777">
            <w:pPr>
              <w:pStyle w:val="naisc"/>
              <w:spacing w:before="0" w:after="0"/>
              <w:jc w:val="both"/>
              <w:rPr>
                <w:b/>
              </w:rPr>
            </w:pPr>
            <w:r w:rsidRPr="00A530F3">
              <w:rPr>
                <w:b/>
              </w:rPr>
              <w:lastRenderedPageBreak/>
              <w:t>Ņemts vērā</w:t>
            </w:r>
          </w:p>
          <w:p w:rsidRPr="00A530F3" w:rsidR="006D4E27" w:rsidP="00602047" w:rsidRDefault="006D4E27" w14:paraId="2241B9A0" w14:textId="77777777">
            <w:pPr>
              <w:pStyle w:val="naisc"/>
              <w:spacing w:before="0" w:after="0"/>
              <w:jc w:val="both"/>
            </w:pPr>
          </w:p>
          <w:p w:rsidRPr="00A530F3" w:rsidR="006D4E27" w:rsidP="00602047" w:rsidRDefault="006D4E27" w14:paraId="4E7AE3E0" w14:textId="77777777">
            <w:pPr>
              <w:pStyle w:val="naisc"/>
              <w:spacing w:before="0" w:after="0"/>
              <w:jc w:val="both"/>
            </w:pPr>
            <w:r w:rsidRPr="00A530F3">
              <w:t xml:space="preserve">Noteikumu projekts ir izskatīts </w:t>
            </w:r>
            <w:bookmarkStart w:name="OLE_LINK1" w:id="5"/>
            <w:bookmarkStart w:name="OLE_LINK2" w:id="6"/>
            <w:r w:rsidRPr="00A530F3">
              <w:t xml:space="preserve">Ministru kabineta komitejas 2019. gada 18. februāra sēdē </w:t>
            </w:r>
            <w:bookmarkEnd w:id="5"/>
            <w:bookmarkEnd w:id="6"/>
            <w:r w:rsidRPr="00A530F3">
              <w:t xml:space="preserve">(prot. Nr. 4, 1. §), kurā tika nolemts atbalstīt iesniegto noteikumu </w:t>
            </w:r>
            <w:r w:rsidRPr="00A530F3">
              <w:lastRenderedPageBreak/>
              <w:t xml:space="preserve">projektu un Ministru kabineta sēdes </w:t>
            </w:r>
            <w:proofErr w:type="spellStart"/>
            <w:r w:rsidRPr="00A530F3">
              <w:t>protokollēmuma</w:t>
            </w:r>
            <w:proofErr w:type="spellEnd"/>
            <w:r w:rsidRPr="00A530F3">
              <w:t xml:space="preserve"> projektu (tātad arī pieņemot lēmumu par iebildumiem, kas par tiem tika izteikti), vienlaikus uzdodot Tieslietu ministrijai:</w:t>
            </w:r>
          </w:p>
          <w:p w:rsidRPr="00A530F3" w:rsidR="006D4E27" w:rsidP="00602047" w:rsidRDefault="006D4E27" w14:paraId="5B84DD6B" w14:textId="77777777">
            <w:pPr>
              <w:pStyle w:val="naisc"/>
              <w:spacing w:before="0" w:after="0"/>
              <w:jc w:val="both"/>
            </w:pPr>
            <w:r w:rsidRPr="00A530F3">
              <w:t>1. saskaņot ar Latvijas Pašvaldību savienību noteikumu projekta redakciju jautājumā par adreses piešķiršanu bloķētām ēkām un ēkas daļai vai nodalītai telpai, un par adreses piešķiršanu funkcionāli saistītām ēkām, paredzot, ka pašvaldības var izvērtēt, kurām ēkām ir nosakāma viena adrese un kurām būtu nepieciešamas atšķirīgas adreses;</w:t>
            </w:r>
          </w:p>
          <w:p w:rsidRPr="00A530F3" w:rsidR="006D4E27" w:rsidP="00602047" w:rsidRDefault="006D4E27" w14:paraId="132F31EF" w14:textId="77777777">
            <w:pPr>
              <w:pStyle w:val="naisc"/>
              <w:spacing w:before="0" w:after="0"/>
              <w:jc w:val="both"/>
            </w:pPr>
            <w:r w:rsidRPr="00A530F3">
              <w:t xml:space="preserve">2. Ministru kabineta sēdes </w:t>
            </w:r>
            <w:proofErr w:type="spellStart"/>
            <w:r w:rsidRPr="00A530F3">
              <w:t>protokollēmuma</w:t>
            </w:r>
            <w:proofErr w:type="spellEnd"/>
            <w:r w:rsidRPr="00A530F3">
              <w:t xml:space="preserve"> projekta 2. punktu ar Vides aizsardzības un reģionālās attīstības ministriju;</w:t>
            </w:r>
          </w:p>
          <w:p w:rsidRPr="00A530F3" w:rsidR="006D4E27" w:rsidP="00602047" w:rsidRDefault="006D4E27" w14:paraId="149B4C0F" w14:textId="77777777">
            <w:pPr>
              <w:pStyle w:val="naisc"/>
              <w:spacing w:before="0" w:after="0"/>
              <w:jc w:val="both"/>
            </w:pPr>
            <w:r w:rsidRPr="00A530F3">
              <w:t xml:space="preserve">3. precizēto noteikumu projektu un Ministru kabineta sēdes </w:t>
            </w:r>
            <w:proofErr w:type="spellStart"/>
            <w:r w:rsidRPr="00A530F3">
              <w:t>protokollēmuma</w:t>
            </w:r>
            <w:proofErr w:type="spellEnd"/>
            <w:r w:rsidRPr="00A530F3">
              <w:t xml:space="preserve"> projektu iesniegt izskatīšanai Ministru kabineta sēdē.</w:t>
            </w:r>
          </w:p>
          <w:p w:rsidRPr="00A530F3" w:rsidR="006D4E27" w:rsidP="00602047" w:rsidRDefault="006D4E27" w14:paraId="24C191B3" w14:textId="77777777">
            <w:pPr>
              <w:pStyle w:val="naisc"/>
              <w:spacing w:before="0" w:after="0"/>
              <w:jc w:val="both"/>
            </w:pPr>
            <w:r w:rsidRPr="00A530F3">
              <w:t xml:space="preserve">Saskaņā ar Ministru kabineta 2009. gada 7. aprīļa </w:t>
            </w:r>
            <w:r w:rsidRPr="00A530F3">
              <w:lastRenderedPageBreak/>
              <w:t>noteikumu Nr. 300 "Ministru kabineta kārtības rullis 6. pielikuma 3. punktā noteikto, iesniedzot izskatīšanai Ministru kabineta sēdē tiesību akta projektu pēc izskatīšanas Valsts sekretāru sanāksmē, pavadvēstulei pievieno tiesību akta projektu, anotāciju un citus dokumentus, kuri iesniedzami papildus atbilstoši Valsts sekretāru sanāksmes protokolā noteiktajam. Praksē pēc analoģijas minēto normu attiecina arī uz gadījumiem, kad izsniedz izskatīšanai Ministru kabineta sēdē Ministru kabineta komitejas sēdē izskatītu tiesību aktu projektu. Ministru kabineta komitejas 2019. gada 18. februāra sēdē Tieslietu ministrijai nav dots uzdevums aktualizēt un iesniegt Ministru kabineta sēdē izziņu, kas izskatīta Ministru kabineta komitejas 2019. gada 18. februāra sēdē.</w:t>
            </w:r>
          </w:p>
          <w:p w:rsidRPr="00A530F3" w:rsidR="006D4E27" w:rsidP="00602047" w:rsidRDefault="006D4E27" w14:paraId="30FF46FC" w14:textId="2F964F77">
            <w:pPr>
              <w:pStyle w:val="naisc"/>
              <w:spacing w:before="0" w:after="0"/>
              <w:jc w:val="both"/>
            </w:pPr>
            <w:r w:rsidRPr="00A530F3">
              <w:t xml:space="preserve">Tomēr, lai novērstu </w:t>
            </w:r>
            <w:proofErr w:type="spellStart"/>
            <w:r w:rsidRPr="00A530F3">
              <w:t>Iekšlietu</w:t>
            </w:r>
            <w:proofErr w:type="spellEnd"/>
            <w:r w:rsidRPr="00A530F3">
              <w:t xml:space="preserve"> ministrijas bažas, </w:t>
            </w:r>
            <w:r w:rsidR="00861B49">
              <w:t>izziņai</w:t>
            </w:r>
            <w:r w:rsidRPr="00A530F3">
              <w:t xml:space="preserve"> </w:t>
            </w:r>
            <w:r w:rsidRPr="000B3B51" w:rsidR="000B3B51">
              <w:t xml:space="preserve">par atzinumos sniegtajiem </w:t>
            </w:r>
            <w:r w:rsidRPr="000B3B51" w:rsidR="000B3B51">
              <w:lastRenderedPageBreak/>
              <w:t xml:space="preserve">iebildumiem pēc </w:t>
            </w:r>
            <w:proofErr w:type="spellStart"/>
            <w:r w:rsidRPr="000B3B51" w:rsidR="000B3B51">
              <w:t>Iekšlietu</w:t>
            </w:r>
            <w:proofErr w:type="spellEnd"/>
            <w:r w:rsidRPr="000B3B51" w:rsidR="000B3B51">
              <w:t xml:space="preserve"> ministrijas lūguma pielikumā ir pievienota vēsturiskā izziņa par atzinumos sniegtajiem iebildumiem, kas ir tādā redakcijā, kāda tā bija izskatīta Ministru kabineta komitejas 2019.</w:t>
            </w:r>
            <w:r w:rsidR="002B2B51">
              <w:t> </w:t>
            </w:r>
            <w:r w:rsidRPr="000B3B51" w:rsidR="000B3B51">
              <w:t>gada 18.</w:t>
            </w:r>
            <w:r w:rsidR="002B2B51">
              <w:t> </w:t>
            </w:r>
            <w:r w:rsidRPr="000B3B51" w:rsidR="000B3B51">
              <w:t>februāra sēdē.</w:t>
            </w:r>
          </w:p>
        </w:tc>
        <w:tc>
          <w:tcPr>
            <w:tcW w:w="3649" w:type="dxa"/>
            <w:tcBorders>
              <w:top w:val="single" w:color="auto" w:sz="4" w:space="0"/>
              <w:left w:val="single" w:color="auto" w:sz="4" w:space="0"/>
              <w:bottom w:val="single" w:color="auto" w:sz="4" w:space="0"/>
              <w:right w:val="single" w:color="auto" w:sz="4" w:space="0"/>
            </w:tcBorders>
          </w:tcPr>
          <w:p w:rsidRPr="00A530F3" w:rsidR="006D4E27" w:rsidP="00602047" w:rsidRDefault="006D4E27" w14:paraId="4C530BE9" w14:textId="77777777">
            <w:pPr>
              <w:jc w:val="both"/>
              <w:rPr>
                <w:rFonts w:eastAsia="Calibri"/>
                <w:lang w:eastAsia="en-US"/>
              </w:rPr>
            </w:pPr>
            <w:r w:rsidRPr="00A530F3">
              <w:rPr>
                <w:rFonts w:eastAsia="Calibri"/>
                <w:lang w:eastAsia="en-US"/>
              </w:rPr>
              <w:lastRenderedPageBreak/>
              <w:t>Iebildums par izziņu par atzinumos izteiktajiem iebildumiem.</w:t>
            </w:r>
          </w:p>
        </w:tc>
      </w:tr>
      <w:tr w:rsidRPr="00A530F3" w:rsidR="000B3B51" w:rsidTr="001D3BF3" w14:paraId="5DD64C6E" w14:textId="77777777">
        <w:tc>
          <w:tcPr>
            <w:tcW w:w="14273" w:type="dxa"/>
            <w:gridSpan w:val="7"/>
            <w:tcBorders>
              <w:top w:val="single" w:color="auto" w:sz="4" w:space="0"/>
              <w:left w:val="nil"/>
              <w:bottom w:val="nil"/>
              <w:right w:val="nil"/>
            </w:tcBorders>
          </w:tcPr>
          <w:p w:rsidR="000B3B51" w:rsidP="00602047" w:rsidRDefault="000B3B51" w14:paraId="7C1FD649" w14:textId="77777777">
            <w:pPr>
              <w:jc w:val="both"/>
            </w:pPr>
          </w:p>
          <w:p w:rsidRPr="00A530F3" w:rsidR="000B3B51" w:rsidP="00602047" w:rsidRDefault="000B3B51" w14:paraId="6FF67AEA" w14:textId="3473473F">
            <w:pPr>
              <w:jc w:val="both"/>
              <w:rPr>
                <w:rFonts w:eastAsia="Calibri"/>
                <w:lang w:eastAsia="en-US"/>
              </w:rPr>
            </w:pPr>
            <w:r>
              <w:t>Pielikumā:</w:t>
            </w:r>
            <w:r w:rsidR="00534EE2">
              <w:t xml:space="preserve"> </w:t>
            </w:r>
            <w:r w:rsidRPr="000B3B51">
              <w:t>Izziņa par atzinumos sniegtajiem iebildumiem, kas ir tādā redakcijā, kāda tā bija izskatīta Ministru kabineta komitejas 2019. gada 18. februāra sēdē uz 63 </w:t>
            </w:r>
            <w:proofErr w:type="spellStart"/>
            <w:r w:rsidRPr="000B3B51">
              <w:t>lp</w:t>
            </w:r>
            <w:proofErr w:type="spellEnd"/>
            <w:r w:rsidRPr="000B3B51">
              <w:t>. (datne: TMizz_290119_adr).</w:t>
            </w:r>
          </w:p>
        </w:tc>
      </w:tr>
      <w:tr w:rsidRPr="00350861" w:rsidR="00035329" w:rsidTr="005F76F6" w14:paraId="119B83D1" w14:textId="77777777">
        <w:tblPrEx>
          <w:tblBorders>
            <w:top w:val="none" w:color="auto" w:sz="0" w:space="0"/>
            <w:left w:val="none" w:color="auto" w:sz="0" w:space="0"/>
            <w:bottom w:val="none" w:color="auto" w:sz="0" w:space="0"/>
            <w:right w:val="none" w:color="auto" w:sz="0" w:space="0"/>
          </w:tblBorders>
        </w:tblPrEx>
        <w:trPr>
          <w:gridAfter w:val="2"/>
          <w:wAfter w:w="4330" w:type="dxa"/>
        </w:trPr>
        <w:tc>
          <w:tcPr>
            <w:tcW w:w="5001" w:type="dxa"/>
            <w:gridSpan w:val="3"/>
          </w:tcPr>
          <w:p w:rsidR="00EE44E5" w:rsidP="00602047" w:rsidRDefault="00EE44E5" w14:paraId="309228DF" w14:textId="77777777">
            <w:pPr>
              <w:pStyle w:val="naiskr"/>
              <w:spacing w:before="0" w:after="0"/>
            </w:pPr>
          </w:p>
          <w:p w:rsidRPr="00350861" w:rsidR="00B35C9D" w:rsidP="00602047" w:rsidRDefault="00B35C9D" w14:paraId="5B74EC11" w14:textId="77777777">
            <w:pPr>
              <w:pStyle w:val="naiskr"/>
              <w:spacing w:before="0" w:after="0"/>
            </w:pPr>
          </w:p>
          <w:p w:rsidRPr="00350861" w:rsidR="00035329" w:rsidP="00602047" w:rsidRDefault="00035329" w14:paraId="528F67BA" w14:textId="77777777">
            <w:pPr>
              <w:pStyle w:val="naiskr"/>
              <w:spacing w:before="0" w:after="0"/>
            </w:pPr>
            <w:r w:rsidRPr="00350861">
              <w:t>Atbildīgā amatpersona</w:t>
            </w:r>
          </w:p>
        </w:tc>
        <w:tc>
          <w:tcPr>
            <w:tcW w:w="4942" w:type="dxa"/>
            <w:gridSpan w:val="2"/>
          </w:tcPr>
          <w:p w:rsidRPr="00350861" w:rsidR="00035329" w:rsidP="00602047" w:rsidRDefault="00035329" w14:paraId="628B35CA" w14:textId="77777777">
            <w:pPr>
              <w:pStyle w:val="naiskr"/>
              <w:spacing w:before="0" w:after="0"/>
              <w:ind w:firstLine="720"/>
              <w:jc w:val="both"/>
            </w:pPr>
          </w:p>
        </w:tc>
      </w:tr>
      <w:tr w:rsidRPr="00350861" w:rsidR="00035329" w:rsidTr="005F76F6" w14:paraId="2AF67507" w14:textId="77777777">
        <w:tblPrEx>
          <w:tblBorders>
            <w:top w:val="none" w:color="auto" w:sz="0" w:space="0"/>
            <w:left w:val="none" w:color="auto" w:sz="0" w:space="0"/>
            <w:bottom w:val="none" w:color="auto" w:sz="0" w:space="0"/>
            <w:right w:val="none" w:color="auto" w:sz="0" w:space="0"/>
          </w:tblBorders>
        </w:tblPrEx>
        <w:trPr>
          <w:gridAfter w:val="2"/>
          <w:wAfter w:w="4330" w:type="dxa"/>
        </w:trPr>
        <w:tc>
          <w:tcPr>
            <w:tcW w:w="5001" w:type="dxa"/>
            <w:gridSpan w:val="3"/>
          </w:tcPr>
          <w:p w:rsidRPr="00350861" w:rsidR="00035329" w:rsidP="00602047" w:rsidRDefault="00035329" w14:paraId="161C9EF4" w14:textId="77777777">
            <w:pPr>
              <w:pStyle w:val="naiskr"/>
              <w:spacing w:before="0" w:after="0"/>
              <w:ind w:firstLine="720"/>
            </w:pPr>
          </w:p>
        </w:tc>
        <w:tc>
          <w:tcPr>
            <w:tcW w:w="4942" w:type="dxa"/>
            <w:gridSpan w:val="2"/>
            <w:tcBorders>
              <w:top w:val="single" w:color="000000" w:sz="6" w:space="0"/>
              <w:left w:val="nil"/>
              <w:bottom w:val="nil"/>
              <w:right w:val="nil"/>
            </w:tcBorders>
            <w:hideMark/>
          </w:tcPr>
          <w:p w:rsidRPr="00350861" w:rsidR="00035329" w:rsidP="00602047" w:rsidRDefault="00035329" w14:paraId="630AA8B1" w14:textId="77777777">
            <w:pPr>
              <w:pStyle w:val="naisc"/>
              <w:spacing w:before="0" w:after="0"/>
              <w:ind w:firstLine="720"/>
            </w:pPr>
            <w:r w:rsidRPr="00350861">
              <w:t>(paraksts)</w:t>
            </w:r>
          </w:p>
        </w:tc>
      </w:tr>
    </w:tbl>
    <w:p w:rsidRPr="00350861" w:rsidR="00FA0E81" w:rsidP="00602047" w:rsidRDefault="00855CC8" w14:paraId="23521183" w14:textId="4265DDBA">
      <w:r w:rsidRPr="00350861">
        <w:t>Vita Narnicka</w:t>
      </w:r>
    </w:p>
    <w:p w:rsidRPr="00350861" w:rsidR="00FA0E81" w:rsidP="00602047" w:rsidRDefault="00FA0E81" w14:paraId="1E7691A7" w14:textId="77777777">
      <w:r w:rsidRPr="00350861">
        <w:t xml:space="preserve">Valsts zemes dienesta </w:t>
      </w:r>
    </w:p>
    <w:p w:rsidRPr="00350861" w:rsidR="00FA0E81" w:rsidP="00602047" w:rsidRDefault="00FA0E81" w14:paraId="45BE7CF3" w14:textId="3C2B3735">
      <w:r w:rsidRPr="00350861">
        <w:t>ģenerāldirektor</w:t>
      </w:r>
      <w:r w:rsidRPr="00350861" w:rsidR="00855CC8">
        <w:t>e</w:t>
      </w:r>
      <w:r w:rsidRPr="00350861" w:rsidR="008934DE">
        <w:t>.</w:t>
      </w:r>
    </w:p>
    <w:p w:rsidRPr="00350861" w:rsidR="00FA0E81" w:rsidP="00602047" w:rsidRDefault="00FA0E81" w14:paraId="37CC427B" w14:textId="56FB91AA">
      <w:r w:rsidRPr="00350861">
        <w:t xml:space="preserve">tālr. </w:t>
      </w:r>
      <w:r w:rsidRPr="00350861" w:rsidR="00855CC8">
        <w:t>67038620</w:t>
      </w:r>
      <w:r w:rsidRPr="00350861">
        <w:t>, fakss 67038815</w:t>
      </w:r>
    </w:p>
    <w:p w:rsidRPr="00350861" w:rsidR="002B006E" w:rsidP="00602047" w:rsidRDefault="00855CC8" w14:paraId="40ED6C44" w14:textId="0C1016EE">
      <w:r w:rsidRPr="00350861">
        <w:t>vita.narnicka</w:t>
      </w:r>
      <w:r w:rsidRPr="00350861" w:rsidR="00FA0E81">
        <w:t>@vzd.gov.lv</w:t>
      </w:r>
    </w:p>
    <w:sectPr w:rsidRPr="00350861" w:rsidR="002B006E" w:rsidSect="00B516C5">
      <w:headerReference w:type="even" r:id="rId12"/>
      <w:headerReference w:type="default" r:id="rId13"/>
      <w:footerReference w:type="default" r:id="rId14"/>
      <w:footerReference w:type="first" r:id="rId15"/>
      <w:pgSz w:w="16838" w:h="11906" w:orient="landscape" w:code="9"/>
      <w:pgMar w:top="1701" w:right="1418"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96ABD" w16cex:dateUtc="2021-04-08T08:42:00Z"/>
  <w16cex:commentExtensible w16cex:durableId="24196AE9" w16cex:dateUtc="2021-04-08T08:43:00Z"/>
  <w16cex:commentExtensible w16cex:durableId="24196B3C" w16cex:dateUtc="2021-04-08T08:45:00Z"/>
  <w16cex:commentExtensible w16cex:durableId="24196C64" w16cex:dateUtc="2021-04-08T08:49:00Z"/>
  <w16cex:commentExtensible w16cex:durableId="24196CFB" w16cex:dateUtc="2021-04-08T08:52:00Z"/>
  <w16cex:commentExtensible w16cex:durableId="2419747C" w16cex:dateUtc="2021-04-08T09:24:00Z"/>
  <w16cex:commentExtensible w16cex:durableId="241974DA" w16cex:dateUtc="2021-04-08T09:26:00Z"/>
  <w16cex:commentExtensible w16cex:durableId="241976F6" w16cex:dateUtc="2021-04-08T09:35:00Z"/>
  <w16cex:commentExtensible w16cex:durableId="24340366" w16cex:dateUtc="2021-04-28T12: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F0305" w14:textId="77777777" w:rsidR="00FE1610" w:rsidRDefault="00FE1610">
      <w:r>
        <w:separator/>
      </w:r>
    </w:p>
  </w:endnote>
  <w:endnote w:type="continuationSeparator" w:id="0">
    <w:p w14:paraId="2894F2BB" w14:textId="77777777" w:rsidR="00FE1610" w:rsidRDefault="00FE1610">
      <w:r>
        <w:continuationSeparator/>
      </w:r>
    </w:p>
  </w:endnote>
  <w:endnote w:type="continuationNotice" w:id="1">
    <w:p w14:paraId="68CE2439" w14:textId="77777777" w:rsidR="00FE1610" w:rsidRDefault="00FE1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nux Libertine G">
    <w:altName w:val="Cambri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B54B" w14:textId="49362EBE" w:rsidR="001D3BF3" w:rsidRPr="001A45D9" w:rsidRDefault="001D3BF3"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Pr>
        <w:noProof/>
        <w:sz w:val="20"/>
        <w:szCs w:val="20"/>
      </w:rPr>
      <w:t>TMizz_280421_adr</w:t>
    </w:r>
    <w:r w:rsidRPr="001A45D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7032" w14:textId="3EAC1108" w:rsidR="001D3BF3" w:rsidRPr="001A45D9" w:rsidRDefault="001D3BF3"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Pr>
        <w:noProof/>
        <w:sz w:val="20"/>
        <w:szCs w:val="20"/>
      </w:rPr>
      <w:t>TMizz_280421_adr</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9728" w14:textId="77777777" w:rsidR="00FE1610" w:rsidRDefault="00FE1610">
      <w:r>
        <w:separator/>
      </w:r>
    </w:p>
  </w:footnote>
  <w:footnote w:type="continuationSeparator" w:id="0">
    <w:p w14:paraId="65C3C01E" w14:textId="77777777" w:rsidR="00FE1610" w:rsidRDefault="00FE1610">
      <w:r>
        <w:continuationSeparator/>
      </w:r>
    </w:p>
  </w:footnote>
  <w:footnote w:type="continuationNotice" w:id="1">
    <w:p w14:paraId="32B7F123" w14:textId="77777777" w:rsidR="00FE1610" w:rsidRDefault="00FE1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BF3" w:rsidP="00364BB6" w:rsidRDefault="001D3BF3" w14:paraId="132B4EBA"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D3BF3" w:rsidRDefault="001D3BF3" w14:paraId="7F77E9DE"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BF3" w:rsidP="00364BB6" w:rsidRDefault="001D3BF3" w14:paraId="4B02F02B" w14:textId="5994F5B5">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1D3BF3" w:rsidP="002B6D44" w:rsidRDefault="001D3BF3" w14:paraId="4AC47AEF"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5F9"/>
    <w:multiLevelType w:val="hybridMultilevel"/>
    <w:tmpl w:val="BAF6014E"/>
    <w:lvl w:ilvl="0" w:tplc="ECD072F0">
      <w:start w:val="1"/>
      <w:numFmt w:val="decimal"/>
      <w:lvlText w:val="%1)"/>
      <w:lvlJc w:val="left"/>
      <w:pPr>
        <w:ind w:left="623" w:hanging="360"/>
      </w:pPr>
    </w:lvl>
    <w:lvl w:ilvl="1" w:tplc="04260019">
      <w:start w:val="1"/>
      <w:numFmt w:val="lowerLetter"/>
      <w:lvlText w:val="%2."/>
      <w:lvlJc w:val="left"/>
      <w:pPr>
        <w:ind w:left="1343" w:hanging="360"/>
      </w:pPr>
    </w:lvl>
    <w:lvl w:ilvl="2" w:tplc="0426001B">
      <w:start w:val="1"/>
      <w:numFmt w:val="lowerRoman"/>
      <w:lvlText w:val="%3."/>
      <w:lvlJc w:val="right"/>
      <w:pPr>
        <w:ind w:left="2063" w:hanging="180"/>
      </w:pPr>
    </w:lvl>
    <w:lvl w:ilvl="3" w:tplc="0426000F">
      <w:start w:val="1"/>
      <w:numFmt w:val="decimal"/>
      <w:lvlText w:val="%4."/>
      <w:lvlJc w:val="left"/>
      <w:pPr>
        <w:ind w:left="2783" w:hanging="360"/>
      </w:pPr>
    </w:lvl>
    <w:lvl w:ilvl="4" w:tplc="04260019">
      <w:start w:val="1"/>
      <w:numFmt w:val="lowerLetter"/>
      <w:lvlText w:val="%5."/>
      <w:lvlJc w:val="left"/>
      <w:pPr>
        <w:ind w:left="3503" w:hanging="360"/>
      </w:pPr>
    </w:lvl>
    <w:lvl w:ilvl="5" w:tplc="0426001B">
      <w:start w:val="1"/>
      <w:numFmt w:val="lowerRoman"/>
      <w:lvlText w:val="%6."/>
      <w:lvlJc w:val="right"/>
      <w:pPr>
        <w:ind w:left="4223" w:hanging="180"/>
      </w:pPr>
    </w:lvl>
    <w:lvl w:ilvl="6" w:tplc="0426000F">
      <w:start w:val="1"/>
      <w:numFmt w:val="decimal"/>
      <w:lvlText w:val="%7."/>
      <w:lvlJc w:val="left"/>
      <w:pPr>
        <w:ind w:left="4943" w:hanging="360"/>
      </w:pPr>
    </w:lvl>
    <w:lvl w:ilvl="7" w:tplc="04260019">
      <w:start w:val="1"/>
      <w:numFmt w:val="lowerLetter"/>
      <w:lvlText w:val="%8."/>
      <w:lvlJc w:val="left"/>
      <w:pPr>
        <w:ind w:left="5663" w:hanging="360"/>
      </w:pPr>
    </w:lvl>
    <w:lvl w:ilvl="8" w:tplc="0426001B">
      <w:start w:val="1"/>
      <w:numFmt w:val="lowerRoman"/>
      <w:lvlText w:val="%9."/>
      <w:lvlJc w:val="right"/>
      <w:pPr>
        <w:ind w:left="6383" w:hanging="180"/>
      </w:pPr>
    </w:lvl>
  </w:abstractNum>
  <w:abstractNum w:abstractNumId="1" w15:restartNumberingAfterBreak="0">
    <w:nsid w:val="09CA4E48"/>
    <w:multiLevelType w:val="hybridMultilevel"/>
    <w:tmpl w:val="B54CB302"/>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046129"/>
    <w:multiLevelType w:val="hybridMultilevel"/>
    <w:tmpl w:val="DA0807F8"/>
    <w:lvl w:ilvl="0" w:tplc="809EA75E">
      <w:start w:val="1"/>
      <w:numFmt w:val="decimal"/>
      <w:lvlText w:val="%1."/>
      <w:lvlJc w:val="left"/>
      <w:pPr>
        <w:ind w:left="360" w:hanging="360"/>
      </w:pPr>
      <w:rPr>
        <w:rFonts w:hint="default"/>
      </w:rPr>
    </w:lvl>
    <w:lvl w:ilvl="1" w:tplc="46E8BCBC">
      <w:start w:val="1"/>
      <w:numFmt w:val="lowerLetter"/>
      <w:lvlText w:val="%2."/>
      <w:lvlJc w:val="left"/>
      <w:pPr>
        <w:ind w:left="1800" w:hanging="360"/>
      </w:pPr>
    </w:lvl>
    <w:lvl w:ilvl="2" w:tplc="022CCDA6" w:tentative="1">
      <w:start w:val="1"/>
      <w:numFmt w:val="lowerRoman"/>
      <w:lvlText w:val="%3."/>
      <w:lvlJc w:val="right"/>
      <w:pPr>
        <w:ind w:left="2520" w:hanging="180"/>
      </w:pPr>
    </w:lvl>
    <w:lvl w:ilvl="3" w:tplc="0840BF7C" w:tentative="1">
      <w:start w:val="1"/>
      <w:numFmt w:val="decimal"/>
      <w:lvlText w:val="%4."/>
      <w:lvlJc w:val="left"/>
      <w:pPr>
        <w:ind w:left="3240" w:hanging="360"/>
      </w:pPr>
    </w:lvl>
    <w:lvl w:ilvl="4" w:tplc="700E303C" w:tentative="1">
      <w:start w:val="1"/>
      <w:numFmt w:val="lowerLetter"/>
      <w:lvlText w:val="%5."/>
      <w:lvlJc w:val="left"/>
      <w:pPr>
        <w:ind w:left="3960" w:hanging="360"/>
      </w:pPr>
    </w:lvl>
    <w:lvl w:ilvl="5" w:tplc="B8121F6A" w:tentative="1">
      <w:start w:val="1"/>
      <w:numFmt w:val="lowerRoman"/>
      <w:lvlText w:val="%6."/>
      <w:lvlJc w:val="right"/>
      <w:pPr>
        <w:ind w:left="4680" w:hanging="180"/>
      </w:pPr>
    </w:lvl>
    <w:lvl w:ilvl="6" w:tplc="A552E64C" w:tentative="1">
      <w:start w:val="1"/>
      <w:numFmt w:val="decimal"/>
      <w:lvlText w:val="%7."/>
      <w:lvlJc w:val="left"/>
      <w:pPr>
        <w:ind w:left="5400" w:hanging="360"/>
      </w:pPr>
    </w:lvl>
    <w:lvl w:ilvl="7" w:tplc="710A15A2" w:tentative="1">
      <w:start w:val="1"/>
      <w:numFmt w:val="lowerLetter"/>
      <w:lvlText w:val="%8."/>
      <w:lvlJc w:val="left"/>
      <w:pPr>
        <w:ind w:left="6120" w:hanging="360"/>
      </w:pPr>
    </w:lvl>
    <w:lvl w:ilvl="8" w:tplc="6EFA031C" w:tentative="1">
      <w:start w:val="1"/>
      <w:numFmt w:val="lowerRoman"/>
      <w:lvlText w:val="%9."/>
      <w:lvlJc w:val="right"/>
      <w:pPr>
        <w:ind w:left="6840" w:hanging="180"/>
      </w:pPr>
    </w:lvl>
  </w:abstractNum>
  <w:abstractNum w:abstractNumId="3" w15:restartNumberingAfterBreak="0">
    <w:nsid w:val="168469F4"/>
    <w:multiLevelType w:val="hybridMultilevel"/>
    <w:tmpl w:val="8AF43FA2"/>
    <w:lvl w:ilvl="0" w:tplc="7A3E1AEE">
      <w:start w:val="2"/>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1">
    <w:nsid w:val="190A5974"/>
    <w:multiLevelType w:val="multilevel"/>
    <w:tmpl w:val="A52AC90E"/>
    <w:lvl w:ilvl="0">
      <w:start w:val="2"/>
      <w:numFmt w:val="decimal"/>
      <w:lvlText w:val="%1."/>
      <w:lvlJc w:val="left"/>
      <w:pPr>
        <w:ind w:left="360" w:hanging="360"/>
      </w:pPr>
    </w:lvl>
    <w:lvl w:ilvl="1">
      <w:start w:val="1"/>
      <w:numFmt w:val="decimal"/>
      <w:lvlText w:val="%1.%2."/>
      <w:lvlJc w:val="left"/>
      <w:pPr>
        <w:ind w:left="1636" w:hanging="360"/>
      </w:p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abstractNum w:abstractNumId="5" w15:restartNumberingAfterBreak="1">
    <w:nsid w:val="19BF79F2"/>
    <w:multiLevelType w:val="hybridMultilevel"/>
    <w:tmpl w:val="B5A8A212"/>
    <w:lvl w:ilvl="0" w:tplc="EF100076">
      <w:numFmt w:val="bullet"/>
      <w:lvlText w:val="-"/>
      <w:lvlJc w:val="left"/>
      <w:pPr>
        <w:ind w:left="1211" w:hanging="360"/>
      </w:pPr>
      <w:rPr>
        <w:rFonts w:ascii="Times New Roman" w:eastAsia="Calibri" w:hAnsi="Times New Roman" w:cs="Times New Roman" w:hint="default"/>
      </w:rPr>
    </w:lvl>
    <w:lvl w:ilvl="1" w:tplc="F9C2255A" w:tentative="1">
      <w:start w:val="1"/>
      <w:numFmt w:val="bullet"/>
      <w:lvlText w:val="o"/>
      <w:lvlJc w:val="left"/>
      <w:pPr>
        <w:ind w:left="1931" w:hanging="360"/>
      </w:pPr>
      <w:rPr>
        <w:rFonts w:ascii="Courier New" w:hAnsi="Courier New" w:cs="Courier New" w:hint="default"/>
      </w:rPr>
    </w:lvl>
    <w:lvl w:ilvl="2" w:tplc="42DA3754" w:tentative="1">
      <w:start w:val="1"/>
      <w:numFmt w:val="bullet"/>
      <w:lvlText w:val=""/>
      <w:lvlJc w:val="left"/>
      <w:pPr>
        <w:ind w:left="2651" w:hanging="360"/>
      </w:pPr>
      <w:rPr>
        <w:rFonts w:ascii="Wingdings" w:hAnsi="Wingdings" w:hint="default"/>
      </w:rPr>
    </w:lvl>
    <w:lvl w:ilvl="3" w:tplc="EAFE9292" w:tentative="1">
      <w:start w:val="1"/>
      <w:numFmt w:val="bullet"/>
      <w:lvlText w:val=""/>
      <w:lvlJc w:val="left"/>
      <w:pPr>
        <w:ind w:left="3371" w:hanging="360"/>
      </w:pPr>
      <w:rPr>
        <w:rFonts w:ascii="Symbol" w:hAnsi="Symbol" w:hint="default"/>
      </w:rPr>
    </w:lvl>
    <w:lvl w:ilvl="4" w:tplc="785CE424" w:tentative="1">
      <w:start w:val="1"/>
      <w:numFmt w:val="bullet"/>
      <w:lvlText w:val="o"/>
      <w:lvlJc w:val="left"/>
      <w:pPr>
        <w:ind w:left="4091" w:hanging="360"/>
      </w:pPr>
      <w:rPr>
        <w:rFonts w:ascii="Courier New" w:hAnsi="Courier New" w:cs="Courier New" w:hint="default"/>
      </w:rPr>
    </w:lvl>
    <w:lvl w:ilvl="5" w:tplc="FF3649D6" w:tentative="1">
      <w:start w:val="1"/>
      <w:numFmt w:val="bullet"/>
      <w:lvlText w:val=""/>
      <w:lvlJc w:val="left"/>
      <w:pPr>
        <w:ind w:left="4811" w:hanging="360"/>
      </w:pPr>
      <w:rPr>
        <w:rFonts w:ascii="Wingdings" w:hAnsi="Wingdings" w:hint="default"/>
      </w:rPr>
    </w:lvl>
    <w:lvl w:ilvl="6" w:tplc="128E4A26" w:tentative="1">
      <w:start w:val="1"/>
      <w:numFmt w:val="bullet"/>
      <w:lvlText w:val=""/>
      <w:lvlJc w:val="left"/>
      <w:pPr>
        <w:ind w:left="5531" w:hanging="360"/>
      </w:pPr>
      <w:rPr>
        <w:rFonts w:ascii="Symbol" w:hAnsi="Symbol" w:hint="default"/>
      </w:rPr>
    </w:lvl>
    <w:lvl w:ilvl="7" w:tplc="082A932E" w:tentative="1">
      <w:start w:val="1"/>
      <w:numFmt w:val="bullet"/>
      <w:lvlText w:val="o"/>
      <w:lvlJc w:val="left"/>
      <w:pPr>
        <w:ind w:left="6251" w:hanging="360"/>
      </w:pPr>
      <w:rPr>
        <w:rFonts w:ascii="Courier New" w:hAnsi="Courier New" w:cs="Courier New" w:hint="default"/>
      </w:rPr>
    </w:lvl>
    <w:lvl w:ilvl="8" w:tplc="B8B0CDF6" w:tentative="1">
      <w:start w:val="1"/>
      <w:numFmt w:val="bullet"/>
      <w:lvlText w:val=""/>
      <w:lvlJc w:val="left"/>
      <w:pPr>
        <w:ind w:left="6971" w:hanging="360"/>
      </w:pPr>
      <w:rPr>
        <w:rFonts w:ascii="Wingdings" w:hAnsi="Wingdings" w:hint="default"/>
      </w:rPr>
    </w:lvl>
  </w:abstractNum>
  <w:abstractNum w:abstractNumId="6" w15:restartNumberingAfterBreak="0">
    <w:nsid w:val="1AE16E51"/>
    <w:multiLevelType w:val="hybridMultilevel"/>
    <w:tmpl w:val="01BE1A0E"/>
    <w:lvl w:ilvl="0" w:tplc="D96A54E4">
      <w:start w:val="1"/>
      <w:numFmt w:val="decimal"/>
      <w:lvlText w:val="%1)"/>
      <w:lvlJc w:val="left"/>
      <w:pPr>
        <w:ind w:left="907" w:hanging="360"/>
      </w:pPr>
    </w:lvl>
    <w:lvl w:ilvl="1" w:tplc="04260019">
      <w:start w:val="1"/>
      <w:numFmt w:val="lowerLetter"/>
      <w:lvlText w:val="%2."/>
      <w:lvlJc w:val="left"/>
      <w:pPr>
        <w:ind w:left="1627" w:hanging="360"/>
      </w:pPr>
    </w:lvl>
    <w:lvl w:ilvl="2" w:tplc="0426001B">
      <w:start w:val="1"/>
      <w:numFmt w:val="lowerRoman"/>
      <w:lvlText w:val="%3."/>
      <w:lvlJc w:val="right"/>
      <w:pPr>
        <w:ind w:left="2347" w:hanging="180"/>
      </w:pPr>
    </w:lvl>
    <w:lvl w:ilvl="3" w:tplc="0426000F">
      <w:start w:val="1"/>
      <w:numFmt w:val="decimal"/>
      <w:lvlText w:val="%4."/>
      <w:lvlJc w:val="left"/>
      <w:pPr>
        <w:ind w:left="3067" w:hanging="360"/>
      </w:pPr>
    </w:lvl>
    <w:lvl w:ilvl="4" w:tplc="04260019">
      <w:start w:val="1"/>
      <w:numFmt w:val="lowerLetter"/>
      <w:lvlText w:val="%5."/>
      <w:lvlJc w:val="left"/>
      <w:pPr>
        <w:ind w:left="3787" w:hanging="360"/>
      </w:pPr>
    </w:lvl>
    <w:lvl w:ilvl="5" w:tplc="0426001B">
      <w:start w:val="1"/>
      <w:numFmt w:val="lowerRoman"/>
      <w:lvlText w:val="%6."/>
      <w:lvlJc w:val="right"/>
      <w:pPr>
        <w:ind w:left="4507" w:hanging="180"/>
      </w:pPr>
    </w:lvl>
    <w:lvl w:ilvl="6" w:tplc="0426000F">
      <w:start w:val="1"/>
      <w:numFmt w:val="decimal"/>
      <w:lvlText w:val="%7."/>
      <w:lvlJc w:val="left"/>
      <w:pPr>
        <w:ind w:left="5227" w:hanging="360"/>
      </w:pPr>
    </w:lvl>
    <w:lvl w:ilvl="7" w:tplc="04260019">
      <w:start w:val="1"/>
      <w:numFmt w:val="lowerLetter"/>
      <w:lvlText w:val="%8."/>
      <w:lvlJc w:val="left"/>
      <w:pPr>
        <w:ind w:left="5947" w:hanging="360"/>
      </w:pPr>
    </w:lvl>
    <w:lvl w:ilvl="8" w:tplc="0426001B">
      <w:start w:val="1"/>
      <w:numFmt w:val="lowerRoman"/>
      <w:lvlText w:val="%9."/>
      <w:lvlJc w:val="right"/>
      <w:pPr>
        <w:ind w:left="6667" w:hanging="180"/>
      </w:pPr>
    </w:lvl>
  </w:abstractNum>
  <w:abstractNum w:abstractNumId="7" w15:restartNumberingAfterBreak="0">
    <w:nsid w:val="1F0945FD"/>
    <w:multiLevelType w:val="hybridMultilevel"/>
    <w:tmpl w:val="75CEC2B4"/>
    <w:lvl w:ilvl="0" w:tplc="B69641BC">
      <w:start w:val="1"/>
      <w:numFmt w:val="decimal"/>
      <w:lvlText w:val="%1."/>
      <w:lvlJc w:val="left"/>
      <w:pPr>
        <w:ind w:left="927" w:hanging="360"/>
      </w:pPr>
      <w:rPr>
        <w:rFonts w:hint="default"/>
      </w:rPr>
    </w:lvl>
    <w:lvl w:ilvl="1" w:tplc="3BD822F4" w:tentative="1">
      <w:start w:val="1"/>
      <w:numFmt w:val="lowerLetter"/>
      <w:lvlText w:val="%2."/>
      <w:lvlJc w:val="left"/>
      <w:pPr>
        <w:ind w:left="1647" w:hanging="360"/>
      </w:pPr>
    </w:lvl>
    <w:lvl w:ilvl="2" w:tplc="64568B92" w:tentative="1">
      <w:start w:val="1"/>
      <w:numFmt w:val="lowerRoman"/>
      <w:lvlText w:val="%3."/>
      <w:lvlJc w:val="right"/>
      <w:pPr>
        <w:ind w:left="2367" w:hanging="180"/>
      </w:pPr>
    </w:lvl>
    <w:lvl w:ilvl="3" w:tplc="FF564240" w:tentative="1">
      <w:start w:val="1"/>
      <w:numFmt w:val="decimal"/>
      <w:lvlText w:val="%4."/>
      <w:lvlJc w:val="left"/>
      <w:pPr>
        <w:ind w:left="3087" w:hanging="360"/>
      </w:pPr>
    </w:lvl>
    <w:lvl w:ilvl="4" w:tplc="F35A5500" w:tentative="1">
      <w:start w:val="1"/>
      <w:numFmt w:val="lowerLetter"/>
      <w:lvlText w:val="%5."/>
      <w:lvlJc w:val="left"/>
      <w:pPr>
        <w:ind w:left="3807" w:hanging="360"/>
      </w:pPr>
    </w:lvl>
    <w:lvl w:ilvl="5" w:tplc="51103BF2" w:tentative="1">
      <w:start w:val="1"/>
      <w:numFmt w:val="lowerRoman"/>
      <w:lvlText w:val="%6."/>
      <w:lvlJc w:val="right"/>
      <w:pPr>
        <w:ind w:left="4527" w:hanging="180"/>
      </w:pPr>
    </w:lvl>
    <w:lvl w:ilvl="6" w:tplc="26D08798" w:tentative="1">
      <w:start w:val="1"/>
      <w:numFmt w:val="decimal"/>
      <w:lvlText w:val="%7."/>
      <w:lvlJc w:val="left"/>
      <w:pPr>
        <w:ind w:left="5247" w:hanging="360"/>
      </w:pPr>
    </w:lvl>
    <w:lvl w:ilvl="7" w:tplc="691E3898" w:tentative="1">
      <w:start w:val="1"/>
      <w:numFmt w:val="lowerLetter"/>
      <w:lvlText w:val="%8."/>
      <w:lvlJc w:val="left"/>
      <w:pPr>
        <w:ind w:left="5967" w:hanging="360"/>
      </w:pPr>
    </w:lvl>
    <w:lvl w:ilvl="8" w:tplc="743A668E" w:tentative="1">
      <w:start w:val="1"/>
      <w:numFmt w:val="lowerRoman"/>
      <w:lvlText w:val="%9."/>
      <w:lvlJc w:val="right"/>
      <w:pPr>
        <w:ind w:left="6687" w:hanging="180"/>
      </w:pPr>
    </w:lvl>
  </w:abstractNum>
  <w:abstractNum w:abstractNumId="8" w15:restartNumberingAfterBreak="1">
    <w:nsid w:val="291B1F58"/>
    <w:multiLevelType w:val="hybridMultilevel"/>
    <w:tmpl w:val="EC90F18E"/>
    <w:lvl w:ilvl="0" w:tplc="539C08D0">
      <w:start w:val="1"/>
      <w:numFmt w:val="lowerLetter"/>
      <w:lvlText w:val="%1)"/>
      <w:lvlJc w:val="left"/>
      <w:pPr>
        <w:ind w:left="2400" w:hanging="360"/>
      </w:pPr>
    </w:lvl>
    <w:lvl w:ilvl="1" w:tplc="71F40EEE">
      <w:start w:val="1"/>
      <w:numFmt w:val="lowerLetter"/>
      <w:lvlText w:val="%2."/>
      <w:lvlJc w:val="left"/>
      <w:pPr>
        <w:ind w:left="3120" w:hanging="360"/>
      </w:pPr>
    </w:lvl>
    <w:lvl w:ilvl="2" w:tplc="05CCA326">
      <w:start w:val="1"/>
      <w:numFmt w:val="lowerRoman"/>
      <w:lvlText w:val="%3."/>
      <w:lvlJc w:val="right"/>
      <w:pPr>
        <w:ind w:left="3840" w:hanging="180"/>
      </w:pPr>
    </w:lvl>
    <w:lvl w:ilvl="3" w:tplc="846ED514">
      <w:start w:val="1"/>
      <w:numFmt w:val="decimal"/>
      <w:lvlText w:val="%4."/>
      <w:lvlJc w:val="left"/>
      <w:pPr>
        <w:ind w:left="4560" w:hanging="360"/>
      </w:pPr>
    </w:lvl>
    <w:lvl w:ilvl="4" w:tplc="199E31B0">
      <w:start w:val="1"/>
      <w:numFmt w:val="lowerLetter"/>
      <w:lvlText w:val="%5."/>
      <w:lvlJc w:val="left"/>
      <w:pPr>
        <w:ind w:left="5280" w:hanging="360"/>
      </w:pPr>
    </w:lvl>
    <w:lvl w:ilvl="5" w:tplc="A4A248B0">
      <w:start w:val="1"/>
      <w:numFmt w:val="lowerRoman"/>
      <w:lvlText w:val="%6."/>
      <w:lvlJc w:val="right"/>
      <w:pPr>
        <w:ind w:left="6000" w:hanging="180"/>
      </w:pPr>
    </w:lvl>
    <w:lvl w:ilvl="6" w:tplc="03449EC8">
      <w:start w:val="1"/>
      <w:numFmt w:val="decimal"/>
      <w:lvlText w:val="%7."/>
      <w:lvlJc w:val="left"/>
      <w:pPr>
        <w:ind w:left="6720" w:hanging="360"/>
      </w:pPr>
    </w:lvl>
    <w:lvl w:ilvl="7" w:tplc="0DB2DC48">
      <w:start w:val="1"/>
      <w:numFmt w:val="lowerLetter"/>
      <w:lvlText w:val="%8."/>
      <w:lvlJc w:val="left"/>
      <w:pPr>
        <w:ind w:left="7440" w:hanging="360"/>
      </w:pPr>
    </w:lvl>
    <w:lvl w:ilvl="8" w:tplc="4FE4687C">
      <w:start w:val="1"/>
      <w:numFmt w:val="lowerRoman"/>
      <w:lvlText w:val="%9."/>
      <w:lvlJc w:val="right"/>
      <w:pPr>
        <w:ind w:left="8160" w:hanging="180"/>
      </w:pPr>
    </w:lvl>
  </w:abstractNum>
  <w:abstractNum w:abstractNumId="9" w15:restartNumberingAfterBreak="0">
    <w:nsid w:val="2A9A0B86"/>
    <w:multiLevelType w:val="hybridMultilevel"/>
    <w:tmpl w:val="B54CB302"/>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3C7890"/>
    <w:multiLevelType w:val="hybridMultilevel"/>
    <w:tmpl w:val="0E3ED988"/>
    <w:lvl w:ilvl="0" w:tplc="316AFA62">
      <w:start w:val="1"/>
      <w:numFmt w:val="decimal"/>
      <w:lvlText w:val="%1."/>
      <w:lvlJc w:val="left"/>
      <w:pPr>
        <w:ind w:left="684" w:hanging="360"/>
      </w:pPr>
      <w:rPr>
        <w:rFonts w:hint="default"/>
      </w:rPr>
    </w:lvl>
    <w:lvl w:ilvl="1" w:tplc="47E6CAEE">
      <w:start w:val="1"/>
      <w:numFmt w:val="decimal"/>
      <w:lvlText w:val="%2)"/>
      <w:lvlJc w:val="left"/>
      <w:pPr>
        <w:ind w:left="1404" w:hanging="360"/>
      </w:pPr>
      <w:rPr>
        <w:rFonts w:hint="default"/>
      </w:rPr>
    </w:lvl>
    <w:lvl w:ilvl="2" w:tplc="A7923F7C" w:tentative="1">
      <w:start w:val="1"/>
      <w:numFmt w:val="lowerRoman"/>
      <w:lvlText w:val="%3."/>
      <w:lvlJc w:val="right"/>
      <w:pPr>
        <w:ind w:left="2124" w:hanging="180"/>
      </w:pPr>
    </w:lvl>
    <w:lvl w:ilvl="3" w:tplc="E9924E74" w:tentative="1">
      <w:start w:val="1"/>
      <w:numFmt w:val="decimal"/>
      <w:lvlText w:val="%4."/>
      <w:lvlJc w:val="left"/>
      <w:pPr>
        <w:ind w:left="2844" w:hanging="360"/>
      </w:pPr>
    </w:lvl>
    <w:lvl w:ilvl="4" w:tplc="169A6F8C" w:tentative="1">
      <w:start w:val="1"/>
      <w:numFmt w:val="lowerLetter"/>
      <w:lvlText w:val="%5."/>
      <w:lvlJc w:val="left"/>
      <w:pPr>
        <w:ind w:left="3564" w:hanging="360"/>
      </w:pPr>
    </w:lvl>
    <w:lvl w:ilvl="5" w:tplc="CF523242" w:tentative="1">
      <w:start w:val="1"/>
      <w:numFmt w:val="lowerRoman"/>
      <w:lvlText w:val="%6."/>
      <w:lvlJc w:val="right"/>
      <w:pPr>
        <w:ind w:left="4284" w:hanging="180"/>
      </w:pPr>
    </w:lvl>
    <w:lvl w:ilvl="6" w:tplc="5AD8AC24" w:tentative="1">
      <w:start w:val="1"/>
      <w:numFmt w:val="decimal"/>
      <w:lvlText w:val="%7."/>
      <w:lvlJc w:val="left"/>
      <w:pPr>
        <w:ind w:left="5004" w:hanging="360"/>
      </w:pPr>
    </w:lvl>
    <w:lvl w:ilvl="7" w:tplc="6602E154" w:tentative="1">
      <w:start w:val="1"/>
      <w:numFmt w:val="lowerLetter"/>
      <w:lvlText w:val="%8."/>
      <w:lvlJc w:val="left"/>
      <w:pPr>
        <w:ind w:left="5724" w:hanging="360"/>
      </w:pPr>
    </w:lvl>
    <w:lvl w:ilvl="8" w:tplc="FD62666E" w:tentative="1">
      <w:start w:val="1"/>
      <w:numFmt w:val="lowerRoman"/>
      <w:lvlText w:val="%9."/>
      <w:lvlJc w:val="right"/>
      <w:pPr>
        <w:ind w:left="6444" w:hanging="180"/>
      </w:pPr>
    </w:lvl>
  </w:abstractNum>
  <w:abstractNum w:abstractNumId="11" w15:restartNumberingAfterBreak="0">
    <w:nsid w:val="3AD2473F"/>
    <w:multiLevelType w:val="hybridMultilevel"/>
    <w:tmpl w:val="36FAA08C"/>
    <w:lvl w:ilvl="0" w:tplc="F47A790E">
      <w:start w:val="1"/>
      <w:numFmt w:val="decimal"/>
      <w:lvlText w:val="%1."/>
      <w:lvlJc w:val="left"/>
      <w:pPr>
        <w:ind w:left="720" w:hanging="360"/>
      </w:pPr>
      <w:rPr>
        <w:rFonts w:hint="default"/>
      </w:rPr>
    </w:lvl>
    <w:lvl w:ilvl="1" w:tplc="78ACD75A" w:tentative="1">
      <w:start w:val="1"/>
      <w:numFmt w:val="lowerLetter"/>
      <w:lvlText w:val="%2."/>
      <w:lvlJc w:val="left"/>
      <w:pPr>
        <w:ind w:left="1440" w:hanging="360"/>
      </w:pPr>
    </w:lvl>
    <w:lvl w:ilvl="2" w:tplc="373A2FAA" w:tentative="1">
      <w:start w:val="1"/>
      <w:numFmt w:val="lowerRoman"/>
      <w:lvlText w:val="%3."/>
      <w:lvlJc w:val="right"/>
      <w:pPr>
        <w:ind w:left="2160" w:hanging="180"/>
      </w:pPr>
    </w:lvl>
    <w:lvl w:ilvl="3" w:tplc="013CCF32" w:tentative="1">
      <w:start w:val="1"/>
      <w:numFmt w:val="decimal"/>
      <w:lvlText w:val="%4."/>
      <w:lvlJc w:val="left"/>
      <w:pPr>
        <w:ind w:left="2880" w:hanging="360"/>
      </w:pPr>
    </w:lvl>
    <w:lvl w:ilvl="4" w:tplc="46604AFE" w:tentative="1">
      <w:start w:val="1"/>
      <w:numFmt w:val="lowerLetter"/>
      <w:lvlText w:val="%5."/>
      <w:lvlJc w:val="left"/>
      <w:pPr>
        <w:ind w:left="3600" w:hanging="360"/>
      </w:pPr>
    </w:lvl>
    <w:lvl w:ilvl="5" w:tplc="73FCE8AA" w:tentative="1">
      <w:start w:val="1"/>
      <w:numFmt w:val="lowerRoman"/>
      <w:lvlText w:val="%6."/>
      <w:lvlJc w:val="right"/>
      <w:pPr>
        <w:ind w:left="4320" w:hanging="180"/>
      </w:pPr>
    </w:lvl>
    <w:lvl w:ilvl="6" w:tplc="80688E7A" w:tentative="1">
      <w:start w:val="1"/>
      <w:numFmt w:val="decimal"/>
      <w:lvlText w:val="%7."/>
      <w:lvlJc w:val="left"/>
      <w:pPr>
        <w:ind w:left="5040" w:hanging="360"/>
      </w:pPr>
    </w:lvl>
    <w:lvl w:ilvl="7" w:tplc="6E18FB66" w:tentative="1">
      <w:start w:val="1"/>
      <w:numFmt w:val="lowerLetter"/>
      <w:lvlText w:val="%8."/>
      <w:lvlJc w:val="left"/>
      <w:pPr>
        <w:ind w:left="5760" w:hanging="360"/>
      </w:pPr>
    </w:lvl>
    <w:lvl w:ilvl="8" w:tplc="23FA834E" w:tentative="1">
      <w:start w:val="1"/>
      <w:numFmt w:val="lowerRoman"/>
      <w:lvlText w:val="%9."/>
      <w:lvlJc w:val="right"/>
      <w:pPr>
        <w:ind w:left="6480" w:hanging="180"/>
      </w:pPr>
    </w:lvl>
  </w:abstractNum>
  <w:abstractNum w:abstractNumId="12" w15:restartNumberingAfterBreak="0">
    <w:nsid w:val="47152A22"/>
    <w:multiLevelType w:val="hybridMultilevel"/>
    <w:tmpl w:val="4EC44222"/>
    <w:lvl w:ilvl="0" w:tplc="48EA94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8617E6D"/>
    <w:multiLevelType w:val="multilevel"/>
    <w:tmpl w:val="3514A332"/>
    <w:lvl w:ilvl="0">
      <w:start w:val="1"/>
      <w:numFmt w:val="decimal"/>
      <w:lvlText w:val="%1."/>
      <w:lvlJc w:val="left"/>
      <w:pPr>
        <w:ind w:left="1004" w:hanging="360"/>
      </w:pPr>
      <w:rPr>
        <w:rFonts w:hint="default"/>
        <w:sz w:val="28"/>
      </w:rPr>
    </w:lvl>
    <w:lvl w:ilvl="1">
      <w:start w:val="1"/>
      <w:numFmt w:val="decimal"/>
      <w:isLgl/>
      <w:lvlText w:val="%1.%2."/>
      <w:lvlJc w:val="left"/>
      <w:pPr>
        <w:ind w:left="1454" w:hanging="45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14" w15:restartNumberingAfterBreak="0">
    <w:nsid w:val="4B6D5FF9"/>
    <w:multiLevelType w:val="hybridMultilevel"/>
    <w:tmpl w:val="F112BE4C"/>
    <w:lvl w:ilvl="0" w:tplc="DCFA1E88">
      <w:start w:val="1"/>
      <w:numFmt w:val="decimal"/>
      <w:lvlText w:val="%1."/>
      <w:lvlJc w:val="left"/>
      <w:pPr>
        <w:ind w:left="927" w:hanging="360"/>
      </w:pPr>
      <w:rPr>
        <w:rFonts w:hint="default"/>
      </w:rPr>
    </w:lvl>
    <w:lvl w:ilvl="1" w:tplc="D29ADEFE" w:tentative="1">
      <w:start w:val="1"/>
      <w:numFmt w:val="lowerLetter"/>
      <w:lvlText w:val="%2."/>
      <w:lvlJc w:val="left"/>
      <w:pPr>
        <w:ind w:left="1647" w:hanging="360"/>
      </w:pPr>
    </w:lvl>
    <w:lvl w:ilvl="2" w:tplc="43847F96" w:tentative="1">
      <w:start w:val="1"/>
      <w:numFmt w:val="lowerRoman"/>
      <w:lvlText w:val="%3."/>
      <w:lvlJc w:val="right"/>
      <w:pPr>
        <w:ind w:left="2367" w:hanging="180"/>
      </w:pPr>
    </w:lvl>
    <w:lvl w:ilvl="3" w:tplc="3F588BD8" w:tentative="1">
      <w:start w:val="1"/>
      <w:numFmt w:val="decimal"/>
      <w:lvlText w:val="%4."/>
      <w:lvlJc w:val="left"/>
      <w:pPr>
        <w:ind w:left="3087" w:hanging="360"/>
      </w:pPr>
    </w:lvl>
    <w:lvl w:ilvl="4" w:tplc="519414D6" w:tentative="1">
      <w:start w:val="1"/>
      <w:numFmt w:val="lowerLetter"/>
      <w:lvlText w:val="%5."/>
      <w:lvlJc w:val="left"/>
      <w:pPr>
        <w:ind w:left="3807" w:hanging="360"/>
      </w:pPr>
    </w:lvl>
    <w:lvl w:ilvl="5" w:tplc="9DCAFB60" w:tentative="1">
      <w:start w:val="1"/>
      <w:numFmt w:val="lowerRoman"/>
      <w:lvlText w:val="%6."/>
      <w:lvlJc w:val="right"/>
      <w:pPr>
        <w:ind w:left="4527" w:hanging="180"/>
      </w:pPr>
    </w:lvl>
    <w:lvl w:ilvl="6" w:tplc="375EA042" w:tentative="1">
      <w:start w:val="1"/>
      <w:numFmt w:val="decimal"/>
      <w:lvlText w:val="%7."/>
      <w:lvlJc w:val="left"/>
      <w:pPr>
        <w:ind w:left="5247" w:hanging="360"/>
      </w:pPr>
    </w:lvl>
    <w:lvl w:ilvl="7" w:tplc="998888A2" w:tentative="1">
      <w:start w:val="1"/>
      <w:numFmt w:val="lowerLetter"/>
      <w:lvlText w:val="%8."/>
      <w:lvlJc w:val="left"/>
      <w:pPr>
        <w:ind w:left="5967" w:hanging="360"/>
      </w:pPr>
    </w:lvl>
    <w:lvl w:ilvl="8" w:tplc="2E305944" w:tentative="1">
      <w:start w:val="1"/>
      <w:numFmt w:val="lowerRoman"/>
      <w:lvlText w:val="%9."/>
      <w:lvlJc w:val="right"/>
      <w:pPr>
        <w:ind w:left="6687" w:hanging="180"/>
      </w:pPr>
    </w:lvl>
  </w:abstractNum>
  <w:abstractNum w:abstractNumId="1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2B709D7"/>
    <w:multiLevelType w:val="hybridMultilevel"/>
    <w:tmpl w:val="819CD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74A6D58"/>
    <w:multiLevelType w:val="hybridMultilevel"/>
    <w:tmpl w:val="E37E07D6"/>
    <w:lvl w:ilvl="0" w:tplc="68B204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BF683C"/>
    <w:multiLevelType w:val="hybridMultilevel"/>
    <w:tmpl w:val="B46AD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831DC3"/>
    <w:multiLevelType w:val="hybridMultilevel"/>
    <w:tmpl w:val="201ADD5E"/>
    <w:lvl w:ilvl="0" w:tplc="3120F91C">
      <w:start w:val="1"/>
      <w:numFmt w:val="decimal"/>
      <w:lvlText w:val="%1)"/>
      <w:lvlJc w:val="left"/>
      <w:pPr>
        <w:ind w:left="927" w:hanging="360"/>
      </w:pPr>
      <w:rPr>
        <w:rFonts w:hint="default"/>
      </w:rPr>
    </w:lvl>
    <w:lvl w:ilvl="1" w:tplc="2B805656" w:tentative="1">
      <w:start w:val="1"/>
      <w:numFmt w:val="lowerLetter"/>
      <w:lvlText w:val="%2."/>
      <w:lvlJc w:val="left"/>
      <w:pPr>
        <w:ind w:left="1647" w:hanging="360"/>
      </w:pPr>
    </w:lvl>
    <w:lvl w:ilvl="2" w:tplc="8FC4FF72" w:tentative="1">
      <w:start w:val="1"/>
      <w:numFmt w:val="lowerRoman"/>
      <w:lvlText w:val="%3."/>
      <w:lvlJc w:val="right"/>
      <w:pPr>
        <w:ind w:left="2367" w:hanging="180"/>
      </w:pPr>
    </w:lvl>
    <w:lvl w:ilvl="3" w:tplc="81C4C85C" w:tentative="1">
      <w:start w:val="1"/>
      <w:numFmt w:val="decimal"/>
      <w:lvlText w:val="%4."/>
      <w:lvlJc w:val="left"/>
      <w:pPr>
        <w:ind w:left="3087" w:hanging="360"/>
      </w:pPr>
    </w:lvl>
    <w:lvl w:ilvl="4" w:tplc="F3A46228" w:tentative="1">
      <w:start w:val="1"/>
      <w:numFmt w:val="lowerLetter"/>
      <w:lvlText w:val="%5."/>
      <w:lvlJc w:val="left"/>
      <w:pPr>
        <w:ind w:left="3807" w:hanging="360"/>
      </w:pPr>
    </w:lvl>
    <w:lvl w:ilvl="5" w:tplc="1DDA77CA" w:tentative="1">
      <w:start w:val="1"/>
      <w:numFmt w:val="lowerRoman"/>
      <w:lvlText w:val="%6."/>
      <w:lvlJc w:val="right"/>
      <w:pPr>
        <w:ind w:left="4527" w:hanging="180"/>
      </w:pPr>
    </w:lvl>
    <w:lvl w:ilvl="6" w:tplc="00A86514" w:tentative="1">
      <w:start w:val="1"/>
      <w:numFmt w:val="decimal"/>
      <w:lvlText w:val="%7."/>
      <w:lvlJc w:val="left"/>
      <w:pPr>
        <w:ind w:left="5247" w:hanging="360"/>
      </w:pPr>
    </w:lvl>
    <w:lvl w:ilvl="7" w:tplc="30BE5BE0" w:tentative="1">
      <w:start w:val="1"/>
      <w:numFmt w:val="lowerLetter"/>
      <w:lvlText w:val="%8."/>
      <w:lvlJc w:val="left"/>
      <w:pPr>
        <w:ind w:left="5967" w:hanging="360"/>
      </w:pPr>
    </w:lvl>
    <w:lvl w:ilvl="8" w:tplc="02BE9B2C" w:tentative="1">
      <w:start w:val="1"/>
      <w:numFmt w:val="lowerRoman"/>
      <w:lvlText w:val="%9."/>
      <w:lvlJc w:val="right"/>
      <w:pPr>
        <w:ind w:left="6687" w:hanging="180"/>
      </w:pPr>
    </w:lvl>
  </w:abstractNum>
  <w:abstractNum w:abstractNumId="2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19"/>
  </w:num>
  <w:num w:numId="4">
    <w:abstractNumId w:val="18"/>
  </w:num>
  <w:num w:numId="5">
    <w:abstractNumId w:val="15"/>
  </w:num>
  <w:num w:numId="6">
    <w:abstractNumId w:val="2"/>
  </w:num>
  <w:num w:numId="7">
    <w:abstractNumId w:val="14"/>
  </w:num>
  <w:num w:numId="8">
    <w:abstractNumId w:val="16"/>
  </w:num>
  <w:num w:numId="9">
    <w:abstractNumId w:val="1"/>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13"/>
  </w:num>
  <w:num w:numId="16">
    <w:abstractNumId w:val="3"/>
  </w:num>
  <w:num w:numId="17">
    <w:abstractNumId w:val="11"/>
  </w:num>
  <w:num w:numId="18">
    <w:abstractNumId w:val="21"/>
  </w:num>
  <w:num w:numId="19">
    <w:abstractNumId w:val="10"/>
  </w:num>
  <w:num w:numId="20">
    <w:abstractNumId w:val="5"/>
  </w:num>
  <w:num w:numId="21">
    <w:abstractNumId w:val="17"/>
  </w:num>
  <w:num w:numId="22">
    <w:abstractNumId w:val="12"/>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8CE"/>
    <w:rsid w:val="00001F89"/>
    <w:rsid w:val="00003C53"/>
    <w:rsid w:val="0000456E"/>
    <w:rsid w:val="000055EA"/>
    <w:rsid w:val="0000689E"/>
    <w:rsid w:val="00006BF1"/>
    <w:rsid w:val="0000785C"/>
    <w:rsid w:val="00007A95"/>
    <w:rsid w:val="00010B83"/>
    <w:rsid w:val="0001118D"/>
    <w:rsid w:val="0001131F"/>
    <w:rsid w:val="00011663"/>
    <w:rsid w:val="0001249F"/>
    <w:rsid w:val="000125C0"/>
    <w:rsid w:val="0001270C"/>
    <w:rsid w:val="000136AA"/>
    <w:rsid w:val="00013B4C"/>
    <w:rsid w:val="00013BF6"/>
    <w:rsid w:val="0001408B"/>
    <w:rsid w:val="00014230"/>
    <w:rsid w:val="0001554C"/>
    <w:rsid w:val="00015B94"/>
    <w:rsid w:val="00015DE5"/>
    <w:rsid w:val="000172E2"/>
    <w:rsid w:val="00017449"/>
    <w:rsid w:val="00020249"/>
    <w:rsid w:val="00020F8B"/>
    <w:rsid w:val="00022338"/>
    <w:rsid w:val="0002296A"/>
    <w:rsid w:val="00022B0F"/>
    <w:rsid w:val="00022B9A"/>
    <w:rsid w:val="00023751"/>
    <w:rsid w:val="000237EA"/>
    <w:rsid w:val="00023FD6"/>
    <w:rsid w:val="0002416A"/>
    <w:rsid w:val="00024A3C"/>
    <w:rsid w:val="00024CCD"/>
    <w:rsid w:val="00024D20"/>
    <w:rsid w:val="000253DB"/>
    <w:rsid w:val="000278E7"/>
    <w:rsid w:val="00027A63"/>
    <w:rsid w:val="00027DF3"/>
    <w:rsid w:val="00027F9D"/>
    <w:rsid w:val="000301FD"/>
    <w:rsid w:val="000307B5"/>
    <w:rsid w:val="0003081C"/>
    <w:rsid w:val="00030B70"/>
    <w:rsid w:val="00032457"/>
    <w:rsid w:val="00032E4F"/>
    <w:rsid w:val="0003413A"/>
    <w:rsid w:val="000349CA"/>
    <w:rsid w:val="00035329"/>
    <w:rsid w:val="0003557A"/>
    <w:rsid w:val="00035AAB"/>
    <w:rsid w:val="00035C06"/>
    <w:rsid w:val="000366DF"/>
    <w:rsid w:val="000376CD"/>
    <w:rsid w:val="00040A5C"/>
    <w:rsid w:val="00041B14"/>
    <w:rsid w:val="00041E7E"/>
    <w:rsid w:val="00043005"/>
    <w:rsid w:val="0004345F"/>
    <w:rsid w:val="000437F6"/>
    <w:rsid w:val="00044026"/>
    <w:rsid w:val="00045187"/>
    <w:rsid w:val="00046075"/>
    <w:rsid w:val="00046165"/>
    <w:rsid w:val="00046450"/>
    <w:rsid w:val="00046CAD"/>
    <w:rsid w:val="00046F5C"/>
    <w:rsid w:val="00047385"/>
    <w:rsid w:val="00050554"/>
    <w:rsid w:val="00053037"/>
    <w:rsid w:val="00053706"/>
    <w:rsid w:val="00053E04"/>
    <w:rsid w:val="000544E1"/>
    <w:rsid w:val="00055D31"/>
    <w:rsid w:val="000560AE"/>
    <w:rsid w:val="00056131"/>
    <w:rsid w:val="000571CC"/>
    <w:rsid w:val="000579E6"/>
    <w:rsid w:val="00060E03"/>
    <w:rsid w:val="0006199E"/>
    <w:rsid w:val="00061CA7"/>
    <w:rsid w:val="000621B3"/>
    <w:rsid w:val="000641CE"/>
    <w:rsid w:val="00064986"/>
    <w:rsid w:val="00065225"/>
    <w:rsid w:val="00065271"/>
    <w:rsid w:val="0006593B"/>
    <w:rsid w:val="00065C79"/>
    <w:rsid w:val="00066176"/>
    <w:rsid w:val="0006618D"/>
    <w:rsid w:val="00066517"/>
    <w:rsid w:val="00066885"/>
    <w:rsid w:val="0006694E"/>
    <w:rsid w:val="00066A37"/>
    <w:rsid w:val="00066F05"/>
    <w:rsid w:val="00070525"/>
    <w:rsid w:val="00072188"/>
    <w:rsid w:val="00072628"/>
    <w:rsid w:val="000728ED"/>
    <w:rsid w:val="00072CA0"/>
    <w:rsid w:val="000733F5"/>
    <w:rsid w:val="000733FF"/>
    <w:rsid w:val="0007577A"/>
    <w:rsid w:val="000759E9"/>
    <w:rsid w:val="0007674E"/>
    <w:rsid w:val="000771FC"/>
    <w:rsid w:val="00077310"/>
    <w:rsid w:val="000775D0"/>
    <w:rsid w:val="00077BA1"/>
    <w:rsid w:val="00077EE6"/>
    <w:rsid w:val="00080F89"/>
    <w:rsid w:val="00081272"/>
    <w:rsid w:val="00081B0F"/>
    <w:rsid w:val="0008283D"/>
    <w:rsid w:val="00083090"/>
    <w:rsid w:val="00083214"/>
    <w:rsid w:val="00083692"/>
    <w:rsid w:val="00083B8F"/>
    <w:rsid w:val="00084045"/>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6F2B"/>
    <w:rsid w:val="0009721A"/>
    <w:rsid w:val="000972EA"/>
    <w:rsid w:val="000A0041"/>
    <w:rsid w:val="000A06FC"/>
    <w:rsid w:val="000A1A02"/>
    <w:rsid w:val="000A22DF"/>
    <w:rsid w:val="000A2959"/>
    <w:rsid w:val="000A4035"/>
    <w:rsid w:val="000A483A"/>
    <w:rsid w:val="000A55D2"/>
    <w:rsid w:val="000A64D3"/>
    <w:rsid w:val="000A77B9"/>
    <w:rsid w:val="000A7EA7"/>
    <w:rsid w:val="000B0403"/>
    <w:rsid w:val="000B057B"/>
    <w:rsid w:val="000B06E7"/>
    <w:rsid w:val="000B0A2D"/>
    <w:rsid w:val="000B0C94"/>
    <w:rsid w:val="000B15E5"/>
    <w:rsid w:val="000B2382"/>
    <w:rsid w:val="000B26EF"/>
    <w:rsid w:val="000B3171"/>
    <w:rsid w:val="000B34A5"/>
    <w:rsid w:val="000B3B51"/>
    <w:rsid w:val="000B403A"/>
    <w:rsid w:val="000B4746"/>
    <w:rsid w:val="000B6CB8"/>
    <w:rsid w:val="000B7966"/>
    <w:rsid w:val="000B7CB1"/>
    <w:rsid w:val="000B7EB7"/>
    <w:rsid w:val="000C0AE6"/>
    <w:rsid w:val="000C0D0D"/>
    <w:rsid w:val="000C1D8B"/>
    <w:rsid w:val="000C2555"/>
    <w:rsid w:val="000C3545"/>
    <w:rsid w:val="000C386C"/>
    <w:rsid w:val="000C498A"/>
    <w:rsid w:val="000C4C16"/>
    <w:rsid w:val="000C56FC"/>
    <w:rsid w:val="000C7907"/>
    <w:rsid w:val="000C7A11"/>
    <w:rsid w:val="000C7F5E"/>
    <w:rsid w:val="000D00AC"/>
    <w:rsid w:val="000D03BE"/>
    <w:rsid w:val="000D0AED"/>
    <w:rsid w:val="000D2400"/>
    <w:rsid w:val="000D3602"/>
    <w:rsid w:val="000D3E22"/>
    <w:rsid w:val="000D42FF"/>
    <w:rsid w:val="000D4D89"/>
    <w:rsid w:val="000D62F1"/>
    <w:rsid w:val="000D6BBD"/>
    <w:rsid w:val="000D7751"/>
    <w:rsid w:val="000D7C23"/>
    <w:rsid w:val="000E0A16"/>
    <w:rsid w:val="000E0BBE"/>
    <w:rsid w:val="000E1BFA"/>
    <w:rsid w:val="000E2142"/>
    <w:rsid w:val="000E21D0"/>
    <w:rsid w:val="000E2A38"/>
    <w:rsid w:val="000E2ACC"/>
    <w:rsid w:val="000E5509"/>
    <w:rsid w:val="000E585F"/>
    <w:rsid w:val="000E5B1F"/>
    <w:rsid w:val="000E5BA1"/>
    <w:rsid w:val="000E5C1A"/>
    <w:rsid w:val="000E5D92"/>
    <w:rsid w:val="000E66F8"/>
    <w:rsid w:val="000E7141"/>
    <w:rsid w:val="000E7DA9"/>
    <w:rsid w:val="000F01D1"/>
    <w:rsid w:val="000F054F"/>
    <w:rsid w:val="000F079D"/>
    <w:rsid w:val="000F0D9D"/>
    <w:rsid w:val="000F141B"/>
    <w:rsid w:val="000F1D56"/>
    <w:rsid w:val="000F2534"/>
    <w:rsid w:val="000F28D9"/>
    <w:rsid w:val="000F2C00"/>
    <w:rsid w:val="000F2D43"/>
    <w:rsid w:val="000F2F9A"/>
    <w:rsid w:val="000F3AA0"/>
    <w:rsid w:val="000F3FF2"/>
    <w:rsid w:val="000F4AEB"/>
    <w:rsid w:val="000F4B40"/>
    <w:rsid w:val="000F4C3B"/>
    <w:rsid w:val="000F4E7B"/>
    <w:rsid w:val="000F57C3"/>
    <w:rsid w:val="000F5C37"/>
    <w:rsid w:val="000F5DF0"/>
    <w:rsid w:val="000F6A0B"/>
    <w:rsid w:val="000F7695"/>
    <w:rsid w:val="001012E3"/>
    <w:rsid w:val="001015E9"/>
    <w:rsid w:val="00101EEB"/>
    <w:rsid w:val="0010375A"/>
    <w:rsid w:val="001038ED"/>
    <w:rsid w:val="001042B0"/>
    <w:rsid w:val="0010501D"/>
    <w:rsid w:val="00106F4F"/>
    <w:rsid w:val="001071D3"/>
    <w:rsid w:val="001075A8"/>
    <w:rsid w:val="00110259"/>
    <w:rsid w:val="00110AA9"/>
    <w:rsid w:val="0011254D"/>
    <w:rsid w:val="001132ED"/>
    <w:rsid w:val="001139C2"/>
    <w:rsid w:val="00114559"/>
    <w:rsid w:val="00114EA9"/>
    <w:rsid w:val="00115ED0"/>
    <w:rsid w:val="00116335"/>
    <w:rsid w:val="0011683C"/>
    <w:rsid w:val="0011697C"/>
    <w:rsid w:val="001179E8"/>
    <w:rsid w:val="0012021B"/>
    <w:rsid w:val="00120E65"/>
    <w:rsid w:val="0012222D"/>
    <w:rsid w:val="00122326"/>
    <w:rsid w:val="001255E6"/>
    <w:rsid w:val="0013053A"/>
    <w:rsid w:val="0013066A"/>
    <w:rsid w:val="001315EF"/>
    <w:rsid w:val="00131F39"/>
    <w:rsid w:val="00132375"/>
    <w:rsid w:val="00132E73"/>
    <w:rsid w:val="00133505"/>
    <w:rsid w:val="00134188"/>
    <w:rsid w:val="00136DD8"/>
    <w:rsid w:val="001371CB"/>
    <w:rsid w:val="00137403"/>
    <w:rsid w:val="001379D8"/>
    <w:rsid w:val="00140706"/>
    <w:rsid w:val="0014122A"/>
    <w:rsid w:val="00141E85"/>
    <w:rsid w:val="0014319C"/>
    <w:rsid w:val="001436B3"/>
    <w:rsid w:val="00143976"/>
    <w:rsid w:val="00143C2B"/>
    <w:rsid w:val="00143DAC"/>
    <w:rsid w:val="00144622"/>
    <w:rsid w:val="00144781"/>
    <w:rsid w:val="00144917"/>
    <w:rsid w:val="00144A0D"/>
    <w:rsid w:val="0014702D"/>
    <w:rsid w:val="00147596"/>
    <w:rsid w:val="0015160C"/>
    <w:rsid w:val="00152718"/>
    <w:rsid w:val="001530CF"/>
    <w:rsid w:val="00153F12"/>
    <w:rsid w:val="001543DB"/>
    <w:rsid w:val="00155473"/>
    <w:rsid w:val="00155DC2"/>
    <w:rsid w:val="0015620F"/>
    <w:rsid w:val="00156585"/>
    <w:rsid w:val="0015658A"/>
    <w:rsid w:val="00156D90"/>
    <w:rsid w:val="00156E9F"/>
    <w:rsid w:val="00157A57"/>
    <w:rsid w:val="00157DB6"/>
    <w:rsid w:val="00157EC2"/>
    <w:rsid w:val="00160199"/>
    <w:rsid w:val="00161080"/>
    <w:rsid w:val="00162A68"/>
    <w:rsid w:val="00162E08"/>
    <w:rsid w:val="001633F1"/>
    <w:rsid w:val="0016531E"/>
    <w:rsid w:val="0016565C"/>
    <w:rsid w:val="00166314"/>
    <w:rsid w:val="00166746"/>
    <w:rsid w:val="00166E57"/>
    <w:rsid w:val="00167590"/>
    <w:rsid w:val="001677D3"/>
    <w:rsid w:val="00167918"/>
    <w:rsid w:val="00167C1E"/>
    <w:rsid w:val="0017043B"/>
    <w:rsid w:val="001706A1"/>
    <w:rsid w:val="00170914"/>
    <w:rsid w:val="00170DF2"/>
    <w:rsid w:val="001723E0"/>
    <w:rsid w:val="0017286D"/>
    <w:rsid w:val="00174058"/>
    <w:rsid w:val="00174841"/>
    <w:rsid w:val="0017590A"/>
    <w:rsid w:val="001761FD"/>
    <w:rsid w:val="001764CD"/>
    <w:rsid w:val="001770E9"/>
    <w:rsid w:val="00177772"/>
    <w:rsid w:val="00177D61"/>
    <w:rsid w:val="00180125"/>
    <w:rsid w:val="001808CA"/>
    <w:rsid w:val="00180923"/>
    <w:rsid w:val="00180CE5"/>
    <w:rsid w:val="001812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1BC0"/>
    <w:rsid w:val="001926F2"/>
    <w:rsid w:val="00193BCE"/>
    <w:rsid w:val="001948E5"/>
    <w:rsid w:val="00194B87"/>
    <w:rsid w:val="0019569A"/>
    <w:rsid w:val="00195962"/>
    <w:rsid w:val="00196DF9"/>
    <w:rsid w:val="00197095"/>
    <w:rsid w:val="0019723A"/>
    <w:rsid w:val="00197533"/>
    <w:rsid w:val="001977E7"/>
    <w:rsid w:val="00197CCA"/>
    <w:rsid w:val="001A0D8A"/>
    <w:rsid w:val="001A1685"/>
    <w:rsid w:val="001A192D"/>
    <w:rsid w:val="001A26C8"/>
    <w:rsid w:val="001A372D"/>
    <w:rsid w:val="001A3AF8"/>
    <w:rsid w:val="001A45D9"/>
    <w:rsid w:val="001A64FF"/>
    <w:rsid w:val="001A6CB2"/>
    <w:rsid w:val="001A7C72"/>
    <w:rsid w:val="001A7F1E"/>
    <w:rsid w:val="001B084B"/>
    <w:rsid w:val="001B0CEC"/>
    <w:rsid w:val="001B0FFC"/>
    <w:rsid w:val="001B1CF2"/>
    <w:rsid w:val="001B1F70"/>
    <w:rsid w:val="001B25CD"/>
    <w:rsid w:val="001B28AC"/>
    <w:rsid w:val="001B3C24"/>
    <w:rsid w:val="001B4388"/>
    <w:rsid w:val="001B453E"/>
    <w:rsid w:val="001B463E"/>
    <w:rsid w:val="001B49E0"/>
    <w:rsid w:val="001B5377"/>
    <w:rsid w:val="001B6553"/>
    <w:rsid w:val="001B6647"/>
    <w:rsid w:val="001B6A47"/>
    <w:rsid w:val="001B6B0A"/>
    <w:rsid w:val="001B6C3C"/>
    <w:rsid w:val="001C0824"/>
    <w:rsid w:val="001C0B83"/>
    <w:rsid w:val="001C11F3"/>
    <w:rsid w:val="001C13B7"/>
    <w:rsid w:val="001C1510"/>
    <w:rsid w:val="001C1989"/>
    <w:rsid w:val="001C1D55"/>
    <w:rsid w:val="001C2812"/>
    <w:rsid w:val="001C28FD"/>
    <w:rsid w:val="001C3349"/>
    <w:rsid w:val="001C44E8"/>
    <w:rsid w:val="001C4ABA"/>
    <w:rsid w:val="001C546B"/>
    <w:rsid w:val="001C5EA2"/>
    <w:rsid w:val="001C6608"/>
    <w:rsid w:val="001C6C7D"/>
    <w:rsid w:val="001D03A6"/>
    <w:rsid w:val="001D0DD6"/>
    <w:rsid w:val="001D1CB1"/>
    <w:rsid w:val="001D23D6"/>
    <w:rsid w:val="001D2AC0"/>
    <w:rsid w:val="001D2DBA"/>
    <w:rsid w:val="001D2FD0"/>
    <w:rsid w:val="001D3830"/>
    <w:rsid w:val="001D3BA6"/>
    <w:rsid w:val="001D3BF3"/>
    <w:rsid w:val="001D45BF"/>
    <w:rsid w:val="001D5564"/>
    <w:rsid w:val="001D6FAA"/>
    <w:rsid w:val="001D70FA"/>
    <w:rsid w:val="001D7BA9"/>
    <w:rsid w:val="001E039D"/>
    <w:rsid w:val="001E2288"/>
    <w:rsid w:val="001E22E7"/>
    <w:rsid w:val="001E2714"/>
    <w:rsid w:val="001E398C"/>
    <w:rsid w:val="001E4456"/>
    <w:rsid w:val="001E4636"/>
    <w:rsid w:val="001E4DDC"/>
    <w:rsid w:val="001E5B80"/>
    <w:rsid w:val="001E62EA"/>
    <w:rsid w:val="001E68E7"/>
    <w:rsid w:val="001E774F"/>
    <w:rsid w:val="001E7C1D"/>
    <w:rsid w:val="001F073F"/>
    <w:rsid w:val="001F18E2"/>
    <w:rsid w:val="001F3009"/>
    <w:rsid w:val="001F3358"/>
    <w:rsid w:val="001F35CB"/>
    <w:rsid w:val="001F390F"/>
    <w:rsid w:val="001F3AC1"/>
    <w:rsid w:val="001F5940"/>
    <w:rsid w:val="001F5CD1"/>
    <w:rsid w:val="001F7257"/>
    <w:rsid w:val="001F7739"/>
    <w:rsid w:val="0020011B"/>
    <w:rsid w:val="0020187E"/>
    <w:rsid w:val="00201DC6"/>
    <w:rsid w:val="00202375"/>
    <w:rsid w:val="002025EA"/>
    <w:rsid w:val="00202665"/>
    <w:rsid w:val="00202884"/>
    <w:rsid w:val="00202C1A"/>
    <w:rsid w:val="00202E44"/>
    <w:rsid w:val="00203556"/>
    <w:rsid w:val="00203BB5"/>
    <w:rsid w:val="00204D0F"/>
    <w:rsid w:val="00204DB6"/>
    <w:rsid w:val="002056ED"/>
    <w:rsid w:val="00205C3A"/>
    <w:rsid w:val="00205CC4"/>
    <w:rsid w:val="00207A8F"/>
    <w:rsid w:val="00211535"/>
    <w:rsid w:val="00211793"/>
    <w:rsid w:val="00211C11"/>
    <w:rsid w:val="002122E5"/>
    <w:rsid w:val="00212345"/>
    <w:rsid w:val="00214809"/>
    <w:rsid w:val="002149A1"/>
    <w:rsid w:val="00214C91"/>
    <w:rsid w:val="00214E7A"/>
    <w:rsid w:val="00215BFE"/>
    <w:rsid w:val="00215C44"/>
    <w:rsid w:val="00215D1C"/>
    <w:rsid w:val="00215D34"/>
    <w:rsid w:val="00216E73"/>
    <w:rsid w:val="002171E7"/>
    <w:rsid w:val="0021774C"/>
    <w:rsid w:val="00217FF6"/>
    <w:rsid w:val="00220E4D"/>
    <w:rsid w:val="0022136A"/>
    <w:rsid w:val="00222386"/>
    <w:rsid w:val="00222F51"/>
    <w:rsid w:val="002230E1"/>
    <w:rsid w:val="00223361"/>
    <w:rsid w:val="002244BA"/>
    <w:rsid w:val="002247AA"/>
    <w:rsid w:val="00224DA7"/>
    <w:rsid w:val="002261CB"/>
    <w:rsid w:val="002268BF"/>
    <w:rsid w:val="00227BDE"/>
    <w:rsid w:val="00230045"/>
    <w:rsid w:val="0023014E"/>
    <w:rsid w:val="002308FA"/>
    <w:rsid w:val="00230E16"/>
    <w:rsid w:val="0023132F"/>
    <w:rsid w:val="00231AA5"/>
    <w:rsid w:val="00232F90"/>
    <w:rsid w:val="0023339B"/>
    <w:rsid w:val="00233AF3"/>
    <w:rsid w:val="00234107"/>
    <w:rsid w:val="0023469C"/>
    <w:rsid w:val="00234C71"/>
    <w:rsid w:val="00235511"/>
    <w:rsid w:val="002366E0"/>
    <w:rsid w:val="00236DE1"/>
    <w:rsid w:val="002372EE"/>
    <w:rsid w:val="002372FD"/>
    <w:rsid w:val="00237382"/>
    <w:rsid w:val="0023764D"/>
    <w:rsid w:val="002377AB"/>
    <w:rsid w:val="00237D00"/>
    <w:rsid w:val="00240F71"/>
    <w:rsid w:val="0024133B"/>
    <w:rsid w:val="002415BC"/>
    <w:rsid w:val="002434B2"/>
    <w:rsid w:val="00243644"/>
    <w:rsid w:val="002442F4"/>
    <w:rsid w:val="002445EA"/>
    <w:rsid w:val="00244ECE"/>
    <w:rsid w:val="00244FC5"/>
    <w:rsid w:val="00245D1D"/>
    <w:rsid w:val="0024629A"/>
    <w:rsid w:val="00246DE8"/>
    <w:rsid w:val="00250EDA"/>
    <w:rsid w:val="00251502"/>
    <w:rsid w:val="002518E8"/>
    <w:rsid w:val="00251C10"/>
    <w:rsid w:val="00252E1E"/>
    <w:rsid w:val="00252F93"/>
    <w:rsid w:val="002538BA"/>
    <w:rsid w:val="00253D57"/>
    <w:rsid w:val="002545BD"/>
    <w:rsid w:val="0025469D"/>
    <w:rsid w:val="002552B1"/>
    <w:rsid w:val="00255D01"/>
    <w:rsid w:val="00255DAC"/>
    <w:rsid w:val="002562A3"/>
    <w:rsid w:val="00256E55"/>
    <w:rsid w:val="00256EFC"/>
    <w:rsid w:val="00257E0E"/>
    <w:rsid w:val="00257FF4"/>
    <w:rsid w:val="002600EA"/>
    <w:rsid w:val="00260FCB"/>
    <w:rsid w:val="002615F5"/>
    <w:rsid w:val="002616B9"/>
    <w:rsid w:val="0026217B"/>
    <w:rsid w:val="0026239C"/>
    <w:rsid w:val="002629E4"/>
    <w:rsid w:val="00263D26"/>
    <w:rsid w:val="00263D6D"/>
    <w:rsid w:val="00263FE3"/>
    <w:rsid w:val="00265593"/>
    <w:rsid w:val="002666C5"/>
    <w:rsid w:val="00266A56"/>
    <w:rsid w:val="002675EA"/>
    <w:rsid w:val="00267BC5"/>
    <w:rsid w:val="00267CBE"/>
    <w:rsid w:val="00267E0B"/>
    <w:rsid w:val="00270680"/>
    <w:rsid w:val="00271103"/>
    <w:rsid w:val="002721FA"/>
    <w:rsid w:val="0027230C"/>
    <w:rsid w:val="00272B99"/>
    <w:rsid w:val="0027380D"/>
    <w:rsid w:val="00273DC7"/>
    <w:rsid w:val="0027468E"/>
    <w:rsid w:val="00274736"/>
    <w:rsid w:val="00274826"/>
    <w:rsid w:val="00275005"/>
    <w:rsid w:val="002752AB"/>
    <w:rsid w:val="002756D6"/>
    <w:rsid w:val="0027573C"/>
    <w:rsid w:val="002765F0"/>
    <w:rsid w:val="0027716E"/>
    <w:rsid w:val="00280C97"/>
    <w:rsid w:val="002815D0"/>
    <w:rsid w:val="002820A7"/>
    <w:rsid w:val="00283B82"/>
    <w:rsid w:val="00283E13"/>
    <w:rsid w:val="00286478"/>
    <w:rsid w:val="00287EDD"/>
    <w:rsid w:val="00290246"/>
    <w:rsid w:val="0029141B"/>
    <w:rsid w:val="002927D3"/>
    <w:rsid w:val="00292D61"/>
    <w:rsid w:val="00293ACB"/>
    <w:rsid w:val="002940CA"/>
    <w:rsid w:val="00294BDE"/>
    <w:rsid w:val="00294E58"/>
    <w:rsid w:val="00295DB6"/>
    <w:rsid w:val="00295F16"/>
    <w:rsid w:val="0029670D"/>
    <w:rsid w:val="0029788B"/>
    <w:rsid w:val="00297D1B"/>
    <w:rsid w:val="00297F4D"/>
    <w:rsid w:val="002A00B7"/>
    <w:rsid w:val="002A0226"/>
    <w:rsid w:val="002A0661"/>
    <w:rsid w:val="002A1CF2"/>
    <w:rsid w:val="002A2ED0"/>
    <w:rsid w:val="002A3A84"/>
    <w:rsid w:val="002A4C3E"/>
    <w:rsid w:val="002A56BC"/>
    <w:rsid w:val="002A5B5F"/>
    <w:rsid w:val="002A5C53"/>
    <w:rsid w:val="002A6AD6"/>
    <w:rsid w:val="002A72CC"/>
    <w:rsid w:val="002A76AB"/>
    <w:rsid w:val="002A7A4F"/>
    <w:rsid w:val="002A7AFE"/>
    <w:rsid w:val="002B006E"/>
    <w:rsid w:val="002B01DB"/>
    <w:rsid w:val="002B09C0"/>
    <w:rsid w:val="002B1033"/>
    <w:rsid w:val="002B13B3"/>
    <w:rsid w:val="002B183D"/>
    <w:rsid w:val="002B1DBF"/>
    <w:rsid w:val="002B207F"/>
    <w:rsid w:val="002B211C"/>
    <w:rsid w:val="002B22F8"/>
    <w:rsid w:val="002B2A48"/>
    <w:rsid w:val="002B2B51"/>
    <w:rsid w:val="002B2BEE"/>
    <w:rsid w:val="002B31AD"/>
    <w:rsid w:val="002B3EA7"/>
    <w:rsid w:val="002B4793"/>
    <w:rsid w:val="002B492F"/>
    <w:rsid w:val="002B4BAE"/>
    <w:rsid w:val="002B538B"/>
    <w:rsid w:val="002B581B"/>
    <w:rsid w:val="002B63BF"/>
    <w:rsid w:val="002B6D44"/>
    <w:rsid w:val="002C162B"/>
    <w:rsid w:val="002C285B"/>
    <w:rsid w:val="002C2892"/>
    <w:rsid w:val="002C58AB"/>
    <w:rsid w:val="002C5A8E"/>
    <w:rsid w:val="002C69AF"/>
    <w:rsid w:val="002C6D84"/>
    <w:rsid w:val="002C7D21"/>
    <w:rsid w:val="002D0C9F"/>
    <w:rsid w:val="002D1564"/>
    <w:rsid w:val="002D1954"/>
    <w:rsid w:val="002D1CA4"/>
    <w:rsid w:val="002D2C09"/>
    <w:rsid w:val="002D2C45"/>
    <w:rsid w:val="002D4969"/>
    <w:rsid w:val="002D4EE1"/>
    <w:rsid w:val="002D4F49"/>
    <w:rsid w:val="002D5643"/>
    <w:rsid w:val="002D6ABC"/>
    <w:rsid w:val="002D7271"/>
    <w:rsid w:val="002D778E"/>
    <w:rsid w:val="002E04D7"/>
    <w:rsid w:val="002E05A9"/>
    <w:rsid w:val="002E06DD"/>
    <w:rsid w:val="002E0B75"/>
    <w:rsid w:val="002E14F7"/>
    <w:rsid w:val="002E171A"/>
    <w:rsid w:val="002E222B"/>
    <w:rsid w:val="002E2A24"/>
    <w:rsid w:val="002E39CA"/>
    <w:rsid w:val="002E3BBB"/>
    <w:rsid w:val="002E3D66"/>
    <w:rsid w:val="002E3F11"/>
    <w:rsid w:val="002E4B11"/>
    <w:rsid w:val="002E4F70"/>
    <w:rsid w:val="002E5886"/>
    <w:rsid w:val="002E5953"/>
    <w:rsid w:val="002E5AD3"/>
    <w:rsid w:val="002E635D"/>
    <w:rsid w:val="002E665E"/>
    <w:rsid w:val="002E7098"/>
    <w:rsid w:val="002E7562"/>
    <w:rsid w:val="002F071F"/>
    <w:rsid w:val="002F0F2B"/>
    <w:rsid w:val="002F16D5"/>
    <w:rsid w:val="002F1A90"/>
    <w:rsid w:val="002F1C2F"/>
    <w:rsid w:val="002F3314"/>
    <w:rsid w:val="002F3D1C"/>
    <w:rsid w:val="002F4EA1"/>
    <w:rsid w:val="002F52DE"/>
    <w:rsid w:val="002F55C1"/>
    <w:rsid w:val="002F5CD1"/>
    <w:rsid w:val="002F66A4"/>
    <w:rsid w:val="002F797A"/>
    <w:rsid w:val="002F7C38"/>
    <w:rsid w:val="00300483"/>
    <w:rsid w:val="00301B49"/>
    <w:rsid w:val="00301C91"/>
    <w:rsid w:val="00302455"/>
    <w:rsid w:val="00302463"/>
    <w:rsid w:val="0030373F"/>
    <w:rsid w:val="00303F2B"/>
    <w:rsid w:val="00304607"/>
    <w:rsid w:val="0030467A"/>
    <w:rsid w:val="00304B41"/>
    <w:rsid w:val="00304D4E"/>
    <w:rsid w:val="00304FFD"/>
    <w:rsid w:val="00305608"/>
    <w:rsid w:val="00305B72"/>
    <w:rsid w:val="0030610A"/>
    <w:rsid w:val="0030632C"/>
    <w:rsid w:val="00306627"/>
    <w:rsid w:val="003069DD"/>
    <w:rsid w:val="00306BFA"/>
    <w:rsid w:val="00306CAB"/>
    <w:rsid w:val="00311059"/>
    <w:rsid w:val="0031146F"/>
    <w:rsid w:val="00311795"/>
    <w:rsid w:val="003117B1"/>
    <w:rsid w:val="00311B70"/>
    <w:rsid w:val="00311CBE"/>
    <w:rsid w:val="00312280"/>
    <w:rsid w:val="003126AB"/>
    <w:rsid w:val="003127F9"/>
    <w:rsid w:val="00312CD0"/>
    <w:rsid w:val="0031449F"/>
    <w:rsid w:val="003145A5"/>
    <w:rsid w:val="003148B9"/>
    <w:rsid w:val="00314A2E"/>
    <w:rsid w:val="00315266"/>
    <w:rsid w:val="00315C37"/>
    <w:rsid w:val="0031693B"/>
    <w:rsid w:val="003169CE"/>
    <w:rsid w:val="00316F0A"/>
    <w:rsid w:val="003174F3"/>
    <w:rsid w:val="00317DC7"/>
    <w:rsid w:val="003200F9"/>
    <w:rsid w:val="00320F38"/>
    <w:rsid w:val="00321183"/>
    <w:rsid w:val="00321694"/>
    <w:rsid w:val="00321F0A"/>
    <w:rsid w:val="003223CE"/>
    <w:rsid w:val="00322A2D"/>
    <w:rsid w:val="00322E80"/>
    <w:rsid w:val="00322F02"/>
    <w:rsid w:val="00324A40"/>
    <w:rsid w:val="00324D5B"/>
    <w:rsid w:val="00325045"/>
    <w:rsid w:val="00325D3D"/>
    <w:rsid w:val="00325D91"/>
    <w:rsid w:val="003267B4"/>
    <w:rsid w:val="00330944"/>
    <w:rsid w:val="00331193"/>
    <w:rsid w:val="003333D4"/>
    <w:rsid w:val="00334184"/>
    <w:rsid w:val="00334951"/>
    <w:rsid w:val="00335041"/>
    <w:rsid w:val="00335574"/>
    <w:rsid w:val="00335BB0"/>
    <w:rsid w:val="00336411"/>
    <w:rsid w:val="0033678D"/>
    <w:rsid w:val="003371AE"/>
    <w:rsid w:val="0033720D"/>
    <w:rsid w:val="003373E8"/>
    <w:rsid w:val="00337E1A"/>
    <w:rsid w:val="00341AF3"/>
    <w:rsid w:val="003425EA"/>
    <w:rsid w:val="003443DD"/>
    <w:rsid w:val="00344D5A"/>
    <w:rsid w:val="00346EB6"/>
    <w:rsid w:val="00347C7C"/>
    <w:rsid w:val="00347D94"/>
    <w:rsid w:val="00347EDB"/>
    <w:rsid w:val="00350797"/>
    <w:rsid w:val="00350861"/>
    <w:rsid w:val="0035151F"/>
    <w:rsid w:val="003516F7"/>
    <w:rsid w:val="00351784"/>
    <w:rsid w:val="00351A85"/>
    <w:rsid w:val="003522E8"/>
    <w:rsid w:val="00353989"/>
    <w:rsid w:val="0035512F"/>
    <w:rsid w:val="00355B7A"/>
    <w:rsid w:val="0035617C"/>
    <w:rsid w:val="00356876"/>
    <w:rsid w:val="00356E7E"/>
    <w:rsid w:val="00356EB8"/>
    <w:rsid w:val="00357B83"/>
    <w:rsid w:val="003614A8"/>
    <w:rsid w:val="0036160E"/>
    <w:rsid w:val="00361A77"/>
    <w:rsid w:val="00362610"/>
    <w:rsid w:val="00363830"/>
    <w:rsid w:val="00363D2D"/>
    <w:rsid w:val="00364BB6"/>
    <w:rsid w:val="00364D6B"/>
    <w:rsid w:val="00365408"/>
    <w:rsid w:val="00365CC0"/>
    <w:rsid w:val="003668DF"/>
    <w:rsid w:val="00366B25"/>
    <w:rsid w:val="00367688"/>
    <w:rsid w:val="00367830"/>
    <w:rsid w:val="00371A0A"/>
    <w:rsid w:val="00372221"/>
    <w:rsid w:val="00372244"/>
    <w:rsid w:val="00372CF2"/>
    <w:rsid w:val="003745CD"/>
    <w:rsid w:val="00374C7E"/>
    <w:rsid w:val="00375E8A"/>
    <w:rsid w:val="00377353"/>
    <w:rsid w:val="0037736B"/>
    <w:rsid w:val="0038168A"/>
    <w:rsid w:val="00381F57"/>
    <w:rsid w:val="0038216E"/>
    <w:rsid w:val="003822E5"/>
    <w:rsid w:val="003830B8"/>
    <w:rsid w:val="00383262"/>
    <w:rsid w:val="00385DD3"/>
    <w:rsid w:val="00386CB4"/>
    <w:rsid w:val="00387EBC"/>
    <w:rsid w:val="00387EFE"/>
    <w:rsid w:val="00391DE8"/>
    <w:rsid w:val="00394509"/>
    <w:rsid w:val="00395895"/>
    <w:rsid w:val="0039653E"/>
    <w:rsid w:val="00397C63"/>
    <w:rsid w:val="003A157A"/>
    <w:rsid w:val="003A283F"/>
    <w:rsid w:val="003A2A16"/>
    <w:rsid w:val="003A2CAD"/>
    <w:rsid w:val="003A2FDD"/>
    <w:rsid w:val="003A3C43"/>
    <w:rsid w:val="003A4DE4"/>
    <w:rsid w:val="003A5C52"/>
    <w:rsid w:val="003A5CCC"/>
    <w:rsid w:val="003A6848"/>
    <w:rsid w:val="003A70FF"/>
    <w:rsid w:val="003A74D2"/>
    <w:rsid w:val="003A756B"/>
    <w:rsid w:val="003A7902"/>
    <w:rsid w:val="003B0B92"/>
    <w:rsid w:val="003B23D7"/>
    <w:rsid w:val="003B34CB"/>
    <w:rsid w:val="003B3AB4"/>
    <w:rsid w:val="003B3CA8"/>
    <w:rsid w:val="003B45D5"/>
    <w:rsid w:val="003B52FE"/>
    <w:rsid w:val="003B572A"/>
    <w:rsid w:val="003B5750"/>
    <w:rsid w:val="003B6325"/>
    <w:rsid w:val="003B6C30"/>
    <w:rsid w:val="003B71E0"/>
    <w:rsid w:val="003B78A4"/>
    <w:rsid w:val="003B7C34"/>
    <w:rsid w:val="003C144E"/>
    <w:rsid w:val="003C1A07"/>
    <w:rsid w:val="003C1E74"/>
    <w:rsid w:val="003C20A2"/>
    <w:rsid w:val="003C2565"/>
    <w:rsid w:val="003C2673"/>
    <w:rsid w:val="003C27A2"/>
    <w:rsid w:val="003C3D74"/>
    <w:rsid w:val="003C44F0"/>
    <w:rsid w:val="003C567C"/>
    <w:rsid w:val="003C59B8"/>
    <w:rsid w:val="003C65D9"/>
    <w:rsid w:val="003C6809"/>
    <w:rsid w:val="003C6FD3"/>
    <w:rsid w:val="003C7897"/>
    <w:rsid w:val="003C7F88"/>
    <w:rsid w:val="003D088A"/>
    <w:rsid w:val="003D0937"/>
    <w:rsid w:val="003D0AF0"/>
    <w:rsid w:val="003D17E6"/>
    <w:rsid w:val="003D1A20"/>
    <w:rsid w:val="003D1AC9"/>
    <w:rsid w:val="003D1B8D"/>
    <w:rsid w:val="003D2AC9"/>
    <w:rsid w:val="003D2CD8"/>
    <w:rsid w:val="003D2E31"/>
    <w:rsid w:val="003D3724"/>
    <w:rsid w:val="003D3D94"/>
    <w:rsid w:val="003D46A7"/>
    <w:rsid w:val="003D5BAC"/>
    <w:rsid w:val="003D5D3D"/>
    <w:rsid w:val="003D6376"/>
    <w:rsid w:val="003D7119"/>
    <w:rsid w:val="003E02F4"/>
    <w:rsid w:val="003E1235"/>
    <w:rsid w:val="003E2A35"/>
    <w:rsid w:val="003E2B56"/>
    <w:rsid w:val="003E2CE1"/>
    <w:rsid w:val="003E2DCB"/>
    <w:rsid w:val="003E4C3F"/>
    <w:rsid w:val="003E4D7C"/>
    <w:rsid w:val="003E5FA8"/>
    <w:rsid w:val="003E6252"/>
    <w:rsid w:val="003F07BC"/>
    <w:rsid w:val="003F1200"/>
    <w:rsid w:val="003F1421"/>
    <w:rsid w:val="003F1844"/>
    <w:rsid w:val="003F241E"/>
    <w:rsid w:val="003F28C0"/>
    <w:rsid w:val="003F4EBF"/>
    <w:rsid w:val="003F52B2"/>
    <w:rsid w:val="003F627A"/>
    <w:rsid w:val="003F6ACA"/>
    <w:rsid w:val="003F6EF9"/>
    <w:rsid w:val="003F716E"/>
    <w:rsid w:val="00400061"/>
    <w:rsid w:val="00400232"/>
    <w:rsid w:val="0040068A"/>
    <w:rsid w:val="00400813"/>
    <w:rsid w:val="004009F6"/>
    <w:rsid w:val="004013AD"/>
    <w:rsid w:val="00402215"/>
    <w:rsid w:val="004025FE"/>
    <w:rsid w:val="00402C35"/>
    <w:rsid w:val="00403249"/>
    <w:rsid w:val="0040405B"/>
    <w:rsid w:val="00404195"/>
    <w:rsid w:val="00404211"/>
    <w:rsid w:val="004042A4"/>
    <w:rsid w:val="00404346"/>
    <w:rsid w:val="004043F3"/>
    <w:rsid w:val="00404DAA"/>
    <w:rsid w:val="00404DDD"/>
    <w:rsid w:val="0040578B"/>
    <w:rsid w:val="004065D6"/>
    <w:rsid w:val="0040687D"/>
    <w:rsid w:val="00406991"/>
    <w:rsid w:val="00406DF4"/>
    <w:rsid w:val="0040709D"/>
    <w:rsid w:val="0040713F"/>
    <w:rsid w:val="004075A3"/>
    <w:rsid w:val="00410C48"/>
    <w:rsid w:val="00412159"/>
    <w:rsid w:val="004123B1"/>
    <w:rsid w:val="00414771"/>
    <w:rsid w:val="004151C7"/>
    <w:rsid w:val="0041522C"/>
    <w:rsid w:val="00415F64"/>
    <w:rsid w:val="00416277"/>
    <w:rsid w:val="00416E24"/>
    <w:rsid w:val="0042063D"/>
    <w:rsid w:val="0042068C"/>
    <w:rsid w:val="00422882"/>
    <w:rsid w:val="00422B23"/>
    <w:rsid w:val="00423888"/>
    <w:rsid w:val="00423A60"/>
    <w:rsid w:val="00423D30"/>
    <w:rsid w:val="00425BAC"/>
    <w:rsid w:val="0042651C"/>
    <w:rsid w:val="00426E9B"/>
    <w:rsid w:val="00427AC4"/>
    <w:rsid w:val="00427D55"/>
    <w:rsid w:val="0043055A"/>
    <w:rsid w:val="00430EF7"/>
    <w:rsid w:val="004313A9"/>
    <w:rsid w:val="0043233C"/>
    <w:rsid w:val="004345A6"/>
    <w:rsid w:val="00435B2F"/>
    <w:rsid w:val="00435E03"/>
    <w:rsid w:val="004373E1"/>
    <w:rsid w:val="004374A3"/>
    <w:rsid w:val="00437A7E"/>
    <w:rsid w:val="00437B6C"/>
    <w:rsid w:val="00440000"/>
    <w:rsid w:val="00440144"/>
    <w:rsid w:val="00440229"/>
    <w:rsid w:val="0044064E"/>
    <w:rsid w:val="00440805"/>
    <w:rsid w:val="00441291"/>
    <w:rsid w:val="004412E1"/>
    <w:rsid w:val="00441554"/>
    <w:rsid w:val="00442E48"/>
    <w:rsid w:val="00443DCD"/>
    <w:rsid w:val="00443E7E"/>
    <w:rsid w:val="00444C06"/>
    <w:rsid w:val="004454DF"/>
    <w:rsid w:val="00446804"/>
    <w:rsid w:val="00446832"/>
    <w:rsid w:val="00446DBA"/>
    <w:rsid w:val="004470FB"/>
    <w:rsid w:val="004478D4"/>
    <w:rsid w:val="00450187"/>
    <w:rsid w:val="00450380"/>
    <w:rsid w:val="004505C6"/>
    <w:rsid w:val="00451E63"/>
    <w:rsid w:val="00451F33"/>
    <w:rsid w:val="004520CD"/>
    <w:rsid w:val="00452DF3"/>
    <w:rsid w:val="004534F5"/>
    <w:rsid w:val="00453765"/>
    <w:rsid w:val="00454EC3"/>
    <w:rsid w:val="0045530A"/>
    <w:rsid w:val="004554AE"/>
    <w:rsid w:val="004554C3"/>
    <w:rsid w:val="004555DE"/>
    <w:rsid w:val="00455FB6"/>
    <w:rsid w:val="00457197"/>
    <w:rsid w:val="00457555"/>
    <w:rsid w:val="00457971"/>
    <w:rsid w:val="00457DD8"/>
    <w:rsid w:val="004603D0"/>
    <w:rsid w:val="00461E29"/>
    <w:rsid w:val="00461E7D"/>
    <w:rsid w:val="004624AE"/>
    <w:rsid w:val="0046250E"/>
    <w:rsid w:val="00462E9C"/>
    <w:rsid w:val="00463B18"/>
    <w:rsid w:val="00464B48"/>
    <w:rsid w:val="00465231"/>
    <w:rsid w:val="004662AD"/>
    <w:rsid w:val="00466516"/>
    <w:rsid w:val="00467389"/>
    <w:rsid w:val="00467564"/>
    <w:rsid w:val="00467B65"/>
    <w:rsid w:val="00470623"/>
    <w:rsid w:val="00471EA5"/>
    <w:rsid w:val="004720C9"/>
    <w:rsid w:val="00472257"/>
    <w:rsid w:val="00472E49"/>
    <w:rsid w:val="004732BB"/>
    <w:rsid w:val="00474BA8"/>
    <w:rsid w:val="00474C60"/>
    <w:rsid w:val="00475944"/>
    <w:rsid w:val="00475DF0"/>
    <w:rsid w:val="00476525"/>
    <w:rsid w:val="004768A9"/>
    <w:rsid w:val="0047710D"/>
    <w:rsid w:val="004772E2"/>
    <w:rsid w:val="0047739F"/>
    <w:rsid w:val="00477F97"/>
    <w:rsid w:val="00480A2D"/>
    <w:rsid w:val="00480AFB"/>
    <w:rsid w:val="00480E2E"/>
    <w:rsid w:val="00481247"/>
    <w:rsid w:val="00481359"/>
    <w:rsid w:val="004828DC"/>
    <w:rsid w:val="00482FF7"/>
    <w:rsid w:val="0048306D"/>
    <w:rsid w:val="00483098"/>
    <w:rsid w:val="00483AFB"/>
    <w:rsid w:val="0048402B"/>
    <w:rsid w:val="0048414A"/>
    <w:rsid w:val="00485C56"/>
    <w:rsid w:val="00486B79"/>
    <w:rsid w:val="00486CA2"/>
    <w:rsid w:val="00490B25"/>
    <w:rsid w:val="00490FD6"/>
    <w:rsid w:val="004911C4"/>
    <w:rsid w:val="00493A5E"/>
    <w:rsid w:val="0049478F"/>
    <w:rsid w:val="00494CC8"/>
    <w:rsid w:val="004952EA"/>
    <w:rsid w:val="004955E7"/>
    <w:rsid w:val="0049589C"/>
    <w:rsid w:val="00495EF1"/>
    <w:rsid w:val="004967CB"/>
    <w:rsid w:val="00496ED4"/>
    <w:rsid w:val="00497D4A"/>
    <w:rsid w:val="004A0441"/>
    <w:rsid w:val="004A084C"/>
    <w:rsid w:val="004A15B3"/>
    <w:rsid w:val="004A1D01"/>
    <w:rsid w:val="004A2A54"/>
    <w:rsid w:val="004A2EF3"/>
    <w:rsid w:val="004A3B0D"/>
    <w:rsid w:val="004A52F5"/>
    <w:rsid w:val="004A5C97"/>
    <w:rsid w:val="004A5D3A"/>
    <w:rsid w:val="004A6897"/>
    <w:rsid w:val="004A692B"/>
    <w:rsid w:val="004A6B9E"/>
    <w:rsid w:val="004A6EB6"/>
    <w:rsid w:val="004A794C"/>
    <w:rsid w:val="004B05D9"/>
    <w:rsid w:val="004B0F3E"/>
    <w:rsid w:val="004B3EC7"/>
    <w:rsid w:val="004B5152"/>
    <w:rsid w:val="004B5664"/>
    <w:rsid w:val="004C0989"/>
    <w:rsid w:val="004C2107"/>
    <w:rsid w:val="004C296D"/>
    <w:rsid w:val="004C2B68"/>
    <w:rsid w:val="004C5FC6"/>
    <w:rsid w:val="004C6435"/>
    <w:rsid w:val="004C649B"/>
    <w:rsid w:val="004C67C7"/>
    <w:rsid w:val="004C7487"/>
    <w:rsid w:val="004C7B9C"/>
    <w:rsid w:val="004C7D55"/>
    <w:rsid w:val="004D089A"/>
    <w:rsid w:val="004D1469"/>
    <w:rsid w:val="004D26B7"/>
    <w:rsid w:val="004D27DA"/>
    <w:rsid w:val="004D3184"/>
    <w:rsid w:val="004D4452"/>
    <w:rsid w:val="004D5030"/>
    <w:rsid w:val="004D5A45"/>
    <w:rsid w:val="004D5BA7"/>
    <w:rsid w:val="004D6045"/>
    <w:rsid w:val="004D7082"/>
    <w:rsid w:val="004D7546"/>
    <w:rsid w:val="004D7BB7"/>
    <w:rsid w:val="004D7EC5"/>
    <w:rsid w:val="004E02B0"/>
    <w:rsid w:val="004E0B29"/>
    <w:rsid w:val="004E0E11"/>
    <w:rsid w:val="004E0F08"/>
    <w:rsid w:val="004E1136"/>
    <w:rsid w:val="004E1546"/>
    <w:rsid w:val="004E19DC"/>
    <w:rsid w:val="004E35E8"/>
    <w:rsid w:val="004E4F3C"/>
    <w:rsid w:val="004E4F76"/>
    <w:rsid w:val="004E50F0"/>
    <w:rsid w:val="004E5549"/>
    <w:rsid w:val="004E6A03"/>
    <w:rsid w:val="004E6CB9"/>
    <w:rsid w:val="004E79AE"/>
    <w:rsid w:val="004F0070"/>
    <w:rsid w:val="004F0468"/>
    <w:rsid w:val="004F09E0"/>
    <w:rsid w:val="004F0C51"/>
    <w:rsid w:val="004F263C"/>
    <w:rsid w:val="004F2BB1"/>
    <w:rsid w:val="004F2EC7"/>
    <w:rsid w:val="004F3BFE"/>
    <w:rsid w:val="004F3CE8"/>
    <w:rsid w:val="004F6BFB"/>
    <w:rsid w:val="004F7E4A"/>
    <w:rsid w:val="0050147C"/>
    <w:rsid w:val="0050182B"/>
    <w:rsid w:val="00501D3E"/>
    <w:rsid w:val="005022FE"/>
    <w:rsid w:val="00502579"/>
    <w:rsid w:val="005029F7"/>
    <w:rsid w:val="00503D4C"/>
    <w:rsid w:val="00504133"/>
    <w:rsid w:val="00504743"/>
    <w:rsid w:val="00504C0C"/>
    <w:rsid w:val="00504D2F"/>
    <w:rsid w:val="00504DC4"/>
    <w:rsid w:val="00504E48"/>
    <w:rsid w:val="00505E75"/>
    <w:rsid w:val="005069E0"/>
    <w:rsid w:val="00506E1D"/>
    <w:rsid w:val="00506F50"/>
    <w:rsid w:val="005070FF"/>
    <w:rsid w:val="00507796"/>
    <w:rsid w:val="00507FFB"/>
    <w:rsid w:val="00511DC6"/>
    <w:rsid w:val="00512BBC"/>
    <w:rsid w:val="005134FB"/>
    <w:rsid w:val="005135FD"/>
    <w:rsid w:val="0051366C"/>
    <w:rsid w:val="0051684F"/>
    <w:rsid w:val="00516A92"/>
    <w:rsid w:val="00516B9F"/>
    <w:rsid w:val="00517693"/>
    <w:rsid w:val="005205AB"/>
    <w:rsid w:val="00523378"/>
    <w:rsid w:val="005250B9"/>
    <w:rsid w:val="0052550F"/>
    <w:rsid w:val="00526C07"/>
    <w:rsid w:val="00526C0F"/>
    <w:rsid w:val="0052702A"/>
    <w:rsid w:val="00527EA3"/>
    <w:rsid w:val="00530397"/>
    <w:rsid w:val="00530F73"/>
    <w:rsid w:val="00532CE3"/>
    <w:rsid w:val="00533B8E"/>
    <w:rsid w:val="00534EE2"/>
    <w:rsid w:val="00535417"/>
    <w:rsid w:val="00535833"/>
    <w:rsid w:val="00535DA1"/>
    <w:rsid w:val="00536D28"/>
    <w:rsid w:val="00536F6D"/>
    <w:rsid w:val="005372C5"/>
    <w:rsid w:val="00537468"/>
    <w:rsid w:val="00537A26"/>
    <w:rsid w:val="00540569"/>
    <w:rsid w:val="00540E47"/>
    <w:rsid w:val="00543283"/>
    <w:rsid w:val="00543402"/>
    <w:rsid w:val="0054364C"/>
    <w:rsid w:val="00545E6A"/>
    <w:rsid w:val="00545EC8"/>
    <w:rsid w:val="00546747"/>
    <w:rsid w:val="005470C0"/>
    <w:rsid w:val="00547510"/>
    <w:rsid w:val="0054791B"/>
    <w:rsid w:val="00547C98"/>
    <w:rsid w:val="00547ECC"/>
    <w:rsid w:val="00551D5A"/>
    <w:rsid w:val="00551EC3"/>
    <w:rsid w:val="00554A44"/>
    <w:rsid w:val="00554C53"/>
    <w:rsid w:val="00554F18"/>
    <w:rsid w:val="00555220"/>
    <w:rsid w:val="0055525F"/>
    <w:rsid w:val="005555F0"/>
    <w:rsid w:val="00555739"/>
    <w:rsid w:val="00555E7B"/>
    <w:rsid w:val="00556E75"/>
    <w:rsid w:val="0056041D"/>
    <w:rsid w:val="0056069A"/>
    <w:rsid w:val="00560C3B"/>
    <w:rsid w:val="00561A33"/>
    <w:rsid w:val="00561EA1"/>
    <w:rsid w:val="00562799"/>
    <w:rsid w:val="00563225"/>
    <w:rsid w:val="005633D6"/>
    <w:rsid w:val="00563AAE"/>
    <w:rsid w:val="005646E6"/>
    <w:rsid w:val="00564804"/>
    <w:rsid w:val="00564BAC"/>
    <w:rsid w:val="005651AB"/>
    <w:rsid w:val="00565598"/>
    <w:rsid w:val="00565B5A"/>
    <w:rsid w:val="00567E8F"/>
    <w:rsid w:val="005702D6"/>
    <w:rsid w:val="00572588"/>
    <w:rsid w:val="005734FB"/>
    <w:rsid w:val="005739FE"/>
    <w:rsid w:val="00573A50"/>
    <w:rsid w:val="005746D2"/>
    <w:rsid w:val="00574E8A"/>
    <w:rsid w:val="0057536B"/>
    <w:rsid w:val="00577775"/>
    <w:rsid w:val="005808EC"/>
    <w:rsid w:val="0058121A"/>
    <w:rsid w:val="00581863"/>
    <w:rsid w:val="00581EA3"/>
    <w:rsid w:val="0058205A"/>
    <w:rsid w:val="00582386"/>
    <w:rsid w:val="0058260B"/>
    <w:rsid w:val="00583B28"/>
    <w:rsid w:val="00584044"/>
    <w:rsid w:val="00584955"/>
    <w:rsid w:val="00584D1E"/>
    <w:rsid w:val="00584FC8"/>
    <w:rsid w:val="00586134"/>
    <w:rsid w:val="00586164"/>
    <w:rsid w:val="00586795"/>
    <w:rsid w:val="00586B82"/>
    <w:rsid w:val="00587E13"/>
    <w:rsid w:val="00592BA0"/>
    <w:rsid w:val="005933AA"/>
    <w:rsid w:val="00594021"/>
    <w:rsid w:val="005940AA"/>
    <w:rsid w:val="00594614"/>
    <w:rsid w:val="00594E10"/>
    <w:rsid w:val="00596306"/>
    <w:rsid w:val="00596487"/>
    <w:rsid w:val="005973EC"/>
    <w:rsid w:val="005A0809"/>
    <w:rsid w:val="005A0B91"/>
    <w:rsid w:val="005A119F"/>
    <w:rsid w:val="005A1494"/>
    <w:rsid w:val="005A1A54"/>
    <w:rsid w:val="005A1BA9"/>
    <w:rsid w:val="005A3590"/>
    <w:rsid w:val="005A4A1C"/>
    <w:rsid w:val="005A527A"/>
    <w:rsid w:val="005A5799"/>
    <w:rsid w:val="005A5A27"/>
    <w:rsid w:val="005A5BD8"/>
    <w:rsid w:val="005A692A"/>
    <w:rsid w:val="005A6AB8"/>
    <w:rsid w:val="005A768F"/>
    <w:rsid w:val="005B11C2"/>
    <w:rsid w:val="005B180A"/>
    <w:rsid w:val="005B382C"/>
    <w:rsid w:val="005B3C11"/>
    <w:rsid w:val="005B40DA"/>
    <w:rsid w:val="005B4226"/>
    <w:rsid w:val="005B4E7D"/>
    <w:rsid w:val="005B548D"/>
    <w:rsid w:val="005B5AA4"/>
    <w:rsid w:val="005B6500"/>
    <w:rsid w:val="005B656B"/>
    <w:rsid w:val="005B6593"/>
    <w:rsid w:val="005B6B56"/>
    <w:rsid w:val="005B71B3"/>
    <w:rsid w:val="005B76A4"/>
    <w:rsid w:val="005C04A7"/>
    <w:rsid w:val="005C04E0"/>
    <w:rsid w:val="005C17A4"/>
    <w:rsid w:val="005C27CC"/>
    <w:rsid w:val="005C28CB"/>
    <w:rsid w:val="005C370D"/>
    <w:rsid w:val="005C3AFD"/>
    <w:rsid w:val="005C504E"/>
    <w:rsid w:val="005C6153"/>
    <w:rsid w:val="005C78B0"/>
    <w:rsid w:val="005C7B95"/>
    <w:rsid w:val="005D01EB"/>
    <w:rsid w:val="005D0DFB"/>
    <w:rsid w:val="005D1112"/>
    <w:rsid w:val="005D16E3"/>
    <w:rsid w:val="005D237C"/>
    <w:rsid w:val="005D25E2"/>
    <w:rsid w:val="005D25FF"/>
    <w:rsid w:val="005D2632"/>
    <w:rsid w:val="005D38E0"/>
    <w:rsid w:val="005D3F32"/>
    <w:rsid w:val="005D4E3E"/>
    <w:rsid w:val="005D67F7"/>
    <w:rsid w:val="005D6851"/>
    <w:rsid w:val="005D7D7E"/>
    <w:rsid w:val="005E0B59"/>
    <w:rsid w:val="005E1105"/>
    <w:rsid w:val="005E162F"/>
    <w:rsid w:val="005E1667"/>
    <w:rsid w:val="005E2C60"/>
    <w:rsid w:val="005E31F6"/>
    <w:rsid w:val="005E3622"/>
    <w:rsid w:val="005E43D9"/>
    <w:rsid w:val="005E60B3"/>
    <w:rsid w:val="005E676C"/>
    <w:rsid w:val="005E6CB9"/>
    <w:rsid w:val="005E7B53"/>
    <w:rsid w:val="005E7D17"/>
    <w:rsid w:val="005E7F14"/>
    <w:rsid w:val="005F0154"/>
    <w:rsid w:val="005F0176"/>
    <w:rsid w:val="005F021D"/>
    <w:rsid w:val="005F1EAC"/>
    <w:rsid w:val="005F2F88"/>
    <w:rsid w:val="005F308F"/>
    <w:rsid w:val="005F4869"/>
    <w:rsid w:val="005F4BFD"/>
    <w:rsid w:val="005F5748"/>
    <w:rsid w:val="005F57CB"/>
    <w:rsid w:val="005F5834"/>
    <w:rsid w:val="005F5E11"/>
    <w:rsid w:val="005F76F6"/>
    <w:rsid w:val="00600103"/>
    <w:rsid w:val="006003E5"/>
    <w:rsid w:val="0060090F"/>
    <w:rsid w:val="00600E63"/>
    <w:rsid w:val="00601561"/>
    <w:rsid w:val="00601E55"/>
    <w:rsid w:val="00602037"/>
    <w:rsid w:val="00602047"/>
    <w:rsid w:val="00602292"/>
    <w:rsid w:val="006029DD"/>
    <w:rsid w:val="00602C6A"/>
    <w:rsid w:val="00603AF5"/>
    <w:rsid w:val="00605343"/>
    <w:rsid w:val="00606C66"/>
    <w:rsid w:val="00606DFA"/>
    <w:rsid w:val="00606E2E"/>
    <w:rsid w:val="00607F1A"/>
    <w:rsid w:val="00610145"/>
    <w:rsid w:val="00610631"/>
    <w:rsid w:val="00610946"/>
    <w:rsid w:val="00610AE6"/>
    <w:rsid w:val="00610D1F"/>
    <w:rsid w:val="006123C3"/>
    <w:rsid w:val="006123C6"/>
    <w:rsid w:val="0061255A"/>
    <w:rsid w:val="00612C02"/>
    <w:rsid w:val="00612CDD"/>
    <w:rsid w:val="00614F1C"/>
    <w:rsid w:val="00614F5E"/>
    <w:rsid w:val="0061562E"/>
    <w:rsid w:val="00615939"/>
    <w:rsid w:val="00616D41"/>
    <w:rsid w:val="00617292"/>
    <w:rsid w:val="006200A9"/>
    <w:rsid w:val="00620F72"/>
    <w:rsid w:val="006215D3"/>
    <w:rsid w:val="00622225"/>
    <w:rsid w:val="00622446"/>
    <w:rsid w:val="00622D03"/>
    <w:rsid w:val="00622DCD"/>
    <w:rsid w:val="00622F57"/>
    <w:rsid w:val="0062364B"/>
    <w:rsid w:val="00623DD5"/>
    <w:rsid w:val="00624269"/>
    <w:rsid w:val="00624A34"/>
    <w:rsid w:val="0062568D"/>
    <w:rsid w:val="006256D3"/>
    <w:rsid w:val="006267F5"/>
    <w:rsid w:val="00627337"/>
    <w:rsid w:val="006278ED"/>
    <w:rsid w:val="00630069"/>
    <w:rsid w:val="00630583"/>
    <w:rsid w:val="00630D2E"/>
    <w:rsid w:val="00630D39"/>
    <w:rsid w:val="006315A6"/>
    <w:rsid w:val="00631E19"/>
    <w:rsid w:val="00632B26"/>
    <w:rsid w:val="00633E76"/>
    <w:rsid w:val="00633EC9"/>
    <w:rsid w:val="006340F5"/>
    <w:rsid w:val="00634542"/>
    <w:rsid w:val="00634D7C"/>
    <w:rsid w:val="00635E4D"/>
    <w:rsid w:val="0063620C"/>
    <w:rsid w:val="00637E18"/>
    <w:rsid w:val="0064032E"/>
    <w:rsid w:val="0064038D"/>
    <w:rsid w:val="006405A0"/>
    <w:rsid w:val="00641A0B"/>
    <w:rsid w:val="00641D5A"/>
    <w:rsid w:val="00641E06"/>
    <w:rsid w:val="00643007"/>
    <w:rsid w:val="006431D0"/>
    <w:rsid w:val="006432C5"/>
    <w:rsid w:val="006436FA"/>
    <w:rsid w:val="00643852"/>
    <w:rsid w:val="00643ABB"/>
    <w:rsid w:val="00643C27"/>
    <w:rsid w:val="006449AD"/>
    <w:rsid w:val="0064532A"/>
    <w:rsid w:val="006455E7"/>
    <w:rsid w:val="00645758"/>
    <w:rsid w:val="006461A1"/>
    <w:rsid w:val="00647422"/>
    <w:rsid w:val="00647E6B"/>
    <w:rsid w:val="00650E84"/>
    <w:rsid w:val="0065198B"/>
    <w:rsid w:val="00651A07"/>
    <w:rsid w:val="00651C03"/>
    <w:rsid w:val="006525AF"/>
    <w:rsid w:val="0065266A"/>
    <w:rsid w:val="00652CDE"/>
    <w:rsid w:val="00653AF9"/>
    <w:rsid w:val="00653F9C"/>
    <w:rsid w:val="00655470"/>
    <w:rsid w:val="006569D4"/>
    <w:rsid w:val="00656FEE"/>
    <w:rsid w:val="0065758F"/>
    <w:rsid w:val="00660897"/>
    <w:rsid w:val="00661028"/>
    <w:rsid w:val="006617BD"/>
    <w:rsid w:val="0066194D"/>
    <w:rsid w:val="00661CC1"/>
    <w:rsid w:val="00664695"/>
    <w:rsid w:val="00664840"/>
    <w:rsid w:val="00664B44"/>
    <w:rsid w:val="006652BF"/>
    <w:rsid w:val="00665327"/>
    <w:rsid w:val="006657A7"/>
    <w:rsid w:val="0066630C"/>
    <w:rsid w:val="00666795"/>
    <w:rsid w:val="00667BBD"/>
    <w:rsid w:val="00667FF2"/>
    <w:rsid w:val="00671149"/>
    <w:rsid w:val="00671615"/>
    <w:rsid w:val="00671741"/>
    <w:rsid w:val="00671766"/>
    <w:rsid w:val="00672914"/>
    <w:rsid w:val="00672B50"/>
    <w:rsid w:val="00672DD4"/>
    <w:rsid w:val="00673A59"/>
    <w:rsid w:val="00673C5E"/>
    <w:rsid w:val="006744C3"/>
    <w:rsid w:val="0067537F"/>
    <w:rsid w:val="006755C0"/>
    <w:rsid w:val="00676410"/>
    <w:rsid w:val="00680509"/>
    <w:rsid w:val="006805CB"/>
    <w:rsid w:val="006813E2"/>
    <w:rsid w:val="00681CC1"/>
    <w:rsid w:val="0068233B"/>
    <w:rsid w:val="00682E11"/>
    <w:rsid w:val="00683081"/>
    <w:rsid w:val="00684C95"/>
    <w:rsid w:val="006850D3"/>
    <w:rsid w:val="00685249"/>
    <w:rsid w:val="006856B9"/>
    <w:rsid w:val="00685BDE"/>
    <w:rsid w:val="00686085"/>
    <w:rsid w:val="00686AD6"/>
    <w:rsid w:val="00687625"/>
    <w:rsid w:val="00687C0D"/>
    <w:rsid w:val="00691237"/>
    <w:rsid w:val="006915CA"/>
    <w:rsid w:val="006920E6"/>
    <w:rsid w:val="00692249"/>
    <w:rsid w:val="00692555"/>
    <w:rsid w:val="00692BE8"/>
    <w:rsid w:val="006955EE"/>
    <w:rsid w:val="00696566"/>
    <w:rsid w:val="006966BA"/>
    <w:rsid w:val="00696864"/>
    <w:rsid w:val="0069722D"/>
    <w:rsid w:val="00697312"/>
    <w:rsid w:val="006A0052"/>
    <w:rsid w:val="006A0A9E"/>
    <w:rsid w:val="006A1294"/>
    <w:rsid w:val="006A1F1C"/>
    <w:rsid w:val="006A284B"/>
    <w:rsid w:val="006A374D"/>
    <w:rsid w:val="006A3836"/>
    <w:rsid w:val="006A393C"/>
    <w:rsid w:val="006A3DD3"/>
    <w:rsid w:val="006A4625"/>
    <w:rsid w:val="006A47AE"/>
    <w:rsid w:val="006A501B"/>
    <w:rsid w:val="006A5220"/>
    <w:rsid w:val="006A5B5E"/>
    <w:rsid w:val="006A67CB"/>
    <w:rsid w:val="006A7BE1"/>
    <w:rsid w:val="006B02F2"/>
    <w:rsid w:val="006B0368"/>
    <w:rsid w:val="006B0D25"/>
    <w:rsid w:val="006B0F6E"/>
    <w:rsid w:val="006B1D7B"/>
    <w:rsid w:val="006B27D4"/>
    <w:rsid w:val="006B2C9C"/>
    <w:rsid w:val="006B48EB"/>
    <w:rsid w:val="006B4C00"/>
    <w:rsid w:val="006B4DEF"/>
    <w:rsid w:val="006B56FC"/>
    <w:rsid w:val="006B5D20"/>
    <w:rsid w:val="006B6521"/>
    <w:rsid w:val="006B6DDA"/>
    <w:rsid w:val="006B73D9"/>
    <w:rsid w:val="006B7DF0"/>
    <w:rsid w:val="006B7E74"/>
    <w:rsid w:val="006C0D75"/>
    <w:rsid w:val="006C1C48"/>
    <w:rsid w:val="006C1D04"/>
    <w:rsid w:val="006C1E23"/>
    <w:rsid w:val="006C3C1D"/>
    <w:rsid w:val="006C41FF"/>
    <w:rsid w:val="006C5136"/>
    <w:rsid w:val="006C5145"/>
    <w:rsid w:val="006C65A8"/>
    <w:rsid w:val="006C66DE"/>
    <w:rsid w:val="006C74F7"/>
    <w:rsid w:val="006D05AD"/>
    <w:rsid w:val="006D0EC1"/>
    <w:rsid w:val="006D16F8"/>
    <w:rsid w:val="006D1813"/>
    <w:rsid w:val="006D24A9"/>
    <w:rsid w:val="006D2AF3"/>
    <w:rsid w:val="006D3A39"/>
    <w:rsid w:val="006D4D79"/>
    <w:rsid w:val="006D4E27"/>
    <w:rsid w:val="006D4FBD"/>
    <w:rsid w:val="006D5879"/>
    <w:rsid w:val="006D63FD"/>
    <w:rsid w:val="006D65B4"/>
    <w:rsid w:val="006D6FDB"/>
    <w:rsid w:val="006D754A"/>
    <w:rsid w:val="006D7B9C"/>
    <w:rsid w:val="006E04C6"/>
    <w:rsid w:val="006E0768"/>
    <w:rsid w:val="006E0A65"/>
    <w:rsid w:val="006E1B01"/>
    <w:rsid w:val="006E3E3D"/>
    <w:rsid w:val="006E4836"/>
    <w:rsid w:val="006E5DDD"/>
    <w:rsid w:val="006E742F"/>
    <w:rsid w:val="006E7811"/>
    <w:rsid w:val="006F04DA"/>
    <w:rsid w:val="006F0557"/>
    <w:rsid w:val="006F0EA3"/>
    <w:rsid w:val="006F1B5D"/>
    <w:rsid w:val="006F212B"/>
    <w:rsid w:val="006F23DF"/>
    <w:rsid w:val="006F28E6"/>
    <w:rsid w:val="006F3249"/>
    <w:rsid w:val="006F37F7"/>
    <w:rsid w:val="006F4239"/>
    <w:rsid w:val="006F44C0"/>
    <w:rsid w:val="006F4A61"/>
    <w:rsid w:val="006F4ADC"/>
    <w:rsid w:val="006F5152"/>
    <w:rsid w:val="006F5C74"/>
    <w:rsid w:val="006F643D"/>
    <w:rsid w:val="006F675C"/>
    <w:rsid w:val="006F6D13"/>
    <w:rsid w:val="006F7759"/>
    <w:rsid w:val="006F7D95"/>
    <w:rsid w:val="007003E7"/>
    <w:rsid w:val="00700D41"/>
    <w:rsid w:val="00701B21"/>
    <w:rsid w:val="00702384"/>
    <w:rsid w:val="00704276"/>
    <w:rsid w:val="00704BAE"/>
    <w:rsid w:val="00705807"/>
    <w:rsid w:val="00705C74"/>
    <w:rsid w:val="00705C78"/>
    <w:rsid w:val="007060E1"/>
    <w:rsid w:val="00706824"/>
    <w:rsid w:val="00706B85"/>
    <w:rsid w:val="00706B8C"/>
    <w:rsid w:val="007071FC"/>
    <w:rsid w:val="00707C84"/>
    <w:rsid w:val="00707FF5"/>
    <w:rsid w:val="00710A59"/>
    <w:rsid w:val="00710FDE"/>
    <w:rsid w:val="00711468"/>
    <w:rsid w:val="007116C7"/>
    <w:rsid w:val="00711C5A"/>
    <w:rsid w:val="00712B66"/>
    <w:rsid w:val="00712DD8"/>
    <w:rsid w:val="00713C31"/>
    <w:rsid w:val="0071428D"/>
    <w:rsid w:val="007144C9"/>
    <w:rsid w:val="0071514A"/>
    <w:rsid w:val="00716A96"/>
    <w:rsid w:val="00716B3C"/>
    <w:rsid w:val="007170C2"/>
    <w:rsid w:val="00717A8B"/>
    <w:rsid w:val="00717EE4"/>
    <w:rsid w:val="00717F2D"/>
    <w:rsid w:val="00720147"/>
    <w:rsid w:val="00720453"/>
    <w:rsid w:val="00720853"/>
    <w:rsid w:val="00722129"/>
    <w:rsid w:val="00722A50"/>
    <w:rsid w:val="00723D82"/>
    <w:rsid w:val="00724173"/>
    <w:rsid w:val="00725895"/>
    <w:rsid w:val="00726030"/>
    <w:rsid w:val="00726730"/>
    <w:rsid w:val="00726E1B"/>
    <w:rsid w:val="00730598"/>
    <w:rsid w:val="00731C24"/>
    <w:rsid w:val="0073257E"/>
    <w:rsid w:val="00732A32"/>
    <w:rsid w:val="00733066"/>
    <w:rsid w:val="00733469"/>
    <w:rsid w:val="00733539"/>
    <w:rsid w:val="00734C4C"/>
    <w:rsid w:val="00735557"/>
    <w:rsid w:val="00735772"/>
    <w:rsid w:val="00737108"/>
    <w:rsid w:val="007379CE"/>
    <w:rsid w:val="007419A7"/>
    <w:rsid w:val="00741A54"/>
    <w:rsid w:val="00741B21"/>
    <w:rsid w:val="00741DD8"/>
    <w:rsid w:val="00741E49"/>
    <w:rsid w:val="00741EA7"/>
    <w:rsid w:val="0074250D"/>
    <w:rsid w:val="007434A6"/>
    <w:rsid w:val="0074388F"/>
    <w:rsid w:val="007445E2"/>
    <w:rsid w:val="00744F53"/>
    <w:rsid w:val="00745496"/>
    <w:rsid w:val="00745DD3"/>
    <w:rsid w:val="007460DA"/>
    <w:rsid w:val="00746AA2"/>
    <w:rsid w:val="0074705B"/>
    <w:rsid w:val="007470EC"/>
    <w:rsid w:val="00747D4E"/>
    <w:rsid w:val="0075020B"/>
    <w:rsid w:val="00750408"/>
    <w:rsid w:val="00750FC7"/>
    <w:rsid w:val="00751017"/>
    <w:rsid w:val="00751960"/>
    <w:rsid w:val="007535C7"/>
    <w:rsid w:val="00754309"/>
    <w:rsid w:val="00755011"/>
    <w:rsid w:val="00756551"/>
    <w:rsid w:val="00757769"/>
    <w:rsid w:val="0076067E"/>
    <w:rsid w:val="00760A6F"/>
    <w:rsid w:val="00761BFD"/>
    <w:rsid w:val="00761D5C"/>
    <w:rsid w:val="00761FE5"/>
    <w:rsid w:val="00762476"/>
    <w:rsid w:val="00762A18"/>
    <w:rsid w:val="0076376C"/>
    <w:rsid w:val="00763985"/>
    <w:rsid w:val="00763AE2"/>
    <w:rsid w:val="0076467D"/>
    <w:rsid w:val="00764F3C"/>
    <w:rsid w:val="00765AF9"/>
    <w:rsid w:val="00766D90"/>
    <w:rsid w:val="00767C19"/>
    <w:rsid w:val="00767D4E"/>
    <w:rsid w:val="00770CDB"/>
    <w:rsid w:val="00771067"/>
    <w:rsid w:val="007722ED"/>
    <w:rsid w:val="007737D2"/>
    <w:rsid w:val="007738C6"/>
    <w:rsid w:val="0077408B"/>
    <w:rsid w:val="00774AF6"/>
    <w:rsid w:val="00774EC8"/>
    <w:rsid w:val="00776781"/>
    <w:rsid w:val="007767DA"/>
    <w:rsid w:val="007776CC"/>
    <w:rsid w:val="00777CE9"/>
    <w:rsid w:val="00780D05"/>
    <w:rsid w:val="00781E3C"/>
    <w:rsid w:val="00781F38"/>
    <w:rsid w:val="007822A6"/>
    <w:rsid w:val="00783C7B"/>
    <w:rsid w:val="00784BB7"/>
    <w:rsid w:val="00785449"/>
    <w:rsid w:val="0078556C"/>
    <w:rsid w:val="007855C5"/>
    <w:rsid w:val="007856D3"/>
    <w:rsid w:val="00785ABD"/>
    <w:rsid w:val="007860C6"/>
    <w:rsid w:val="00786254"/>
    <w:rsid w:val="00786DB0"/>
    <w:rsid w:val="00787A7F"/>
    <w:rsid w:val="00787D47"/>
    <w:rsid w:val="0079014E"/>
    <w:rsid w:val="0079148B"/>
    <w:rsid w:val="00792971"/>
    <w:rsid w:val="007935C6"/>
    <w:rsid w:val="00794129"/>
    <w:rsid w:val="00794516"/>
    <w:rsid w:val="00794673"/>
    <w:rsid w:val="00794878"/>
    <w:rsid w:val="00795512"/>
    <w:rsid w:val="00795AB7"/>
    <w:rsid w:val="00795E37"/>
    <w:rsid w:val="0079694C"/>
    <w:rsid w:val="00796D89"/>
    <w:rsid w:val="00796DA2"/>
    <w:rsid w:val="0079751B"/>
    <w:rsid w:val="007A0415"/>
    <w:rsid w:val="007A06BA"/>
    <w:rsid w:val="007A27BD"/>
    <w:rsid w:val="007A294A"/>
    <w:rsid w:val="007A419F"/>
    <w:rsid w:val="007A4C96"/>
    <w:rsid w:val="007A51A6"/>
    <w:rsid w:val="007A523D"/>
    <w:rsid w:val="007A5629"/>
    <w:rsid w:val="007A56E5"/>
    <w:rsid w:val="007A60CA"/>
    <w:rsid w:val="007A659F"/>
    <w:rsid w:val="007A6836"/>
    <w:rsid w:val="007A6F0F"/>
    <w:rsid w:val="007A708C"/>
    <w:rsid w:val="007A70DE"/>
    <w:rsid w:val="007A75B5"/>
    <w:rsid w:val="007A7985"/>
    <w:rsid w:val="007A7ABE"/>
    <w:rsid w:val="007B03C5"/>
    <w:rsid w:val="007B1575"/>
    <w:rsid w:val="007B1593"/>
    <w:rsid w:val="007B18C2"/>
    <w:rsid w:val="007B1BBC"/>
    <w:rsid w:val="007B26E1"/>
    <w:rsid w:val="007B3045"/>
    <w:rsid w:val="007B4657"/>
    <w:rsid w:val="007B4C0F"/>
    <w:rsid w:val="007B5E25"/>
    <w:rsid w:val="007B6E0E"/>
    <w:rsid w:val="007C026C"/>
    <w:rsid w:val="007C238E"/>
    <w:rsid w:val="007C27FB"/>
    <w:rsid w:val="007C2CBB"/>
    <w:rsid w:val="007C309C"/>
    <w:rsid w:val="007C3D29"/>
    <w:rsid w:val="007C3FDA"/>
    <w:rsid w:val="007C4209"/>
    <w:rsid w:val="007C439B"/>
    <w:rsid w:val="007C5EB9"/>
    <w:rsid w:val="007C62F2"/>
    <w:rsid w:val="007C7449"/>
    <w:rsid w:val="007C7EA5"/>
    <w:rsid w:val="007D04D5"/>
    <w:rsid w:val="007D1283"/>
    <w:rsid w:val="007D1A95"/>
    <w:rsid w:val="007D245E"/>
    <w:rsid w:val="007D25A3"/>
    <w:rsid w:val="007D323A"/>
    <w:rsid w:val="007D36DA"/>
    <w:rsid w:val="007D3764"/>
    <w:rsid w:val="007D485A"/>
    <w:rsid w:val="007D5483"/>
    <w:rsid w:val="007D54FF"/>
    <w:rsid w:val="007D57D4"/>
    <w:rsid w:val="007D6315"/>
    <w:rsid w:val="007D724A"/>
    <w:rsid w:val="007D75A3"/>
    <w:rsid w:val="007E16E2"/>
    <w:rsid w:val="007E19FE"/>
    <w:rsid w:val="007E1AAC"/>
    <w:rsid w:val="007E2062"/>
    <w:rsid w:val="007E32A8"/>
    <w:rsid w:val="007E3B9C"/>
    <w:rsid w:val="007E3BBE"/>
    <w:rsid w:val="007E4605"/>
    <w:rsid w:val="007E4A2F"/>
    <w:rsid w:val="007E5C4A"/>
    <w:rsid w:val="007E6915"/>
    <w:rsid w:val="007E74CA"/>
    <w:rsid w:val="007E7AD3"/>
    <w:rsid w:val="007F0070"/>
    <w:rsid w:val="007F0441"/>
    <w:rsid w:val="007F0E99"/>
    <w:rsid w:val="007F1994"/>
    <w:rsid w:val="007F20F1"/>
    <w:rsid w:val="007F2F30"/>
    <w:rsid w:val="007F4224"/>
    <w:rsid w:val="007F4DD2"/>
    <w:rsid w:val="007F4FB9"/>
    <w:rsid w:val="007F5386"/>
    <w:rsid w:val="007F5A7C"/>
    <w:rsid w:val="007F5F3A"/>
    <w:rsid w:val="007F7022"/>
    <w:rsid w:val="007F70CF"/>
    <w:rsid w:val="007F7248"/>
    <w:rsid w:val="007F7690"/>
    <w:rsid w:val="00800869"/>
    <w:rsid w:val="00800B65"/>
    <w:rsid w:val="008011CC"/>
    <w:rsid w:val="00801404"/>
    <w:rsid w:val="008017AA"/>
    <w:rsid w:val="00801CBA"/>
    <w:rsid w:val="00801D92"/>
    <w:rsid w:val="00804BCF"/>
    <w:rsid w:val="00804FA4"/>
    <w:rsid w:val="00805275"/>
    <w:rsid w:val="00806A62"/>
    <w:rsid w:val="00806E55"/>
    <w:rsid w:val="008075CE"/>
    <w:rsid w:val="00810CD8"/>
    <w:rsid w:val="008120CE"/>
    <w:rsid w:val="00812179"/>
    <w:rsid w:val="008124E2"/>
    <w:rsid w:val="00812C7F"/>
    <w:rsid w:val="00812CAC"/>
    <w:rsid w:val="00812DD4"/>
    <w:rsid w:val="00813928"/>
    <w:rsid w:val="00815321"/>
    <w:rsid w:val="00815F04"/>
    <w:rsid w:val="008166DB"/>
    <w:rsid w:val="008173E0"/>
    <w:rsid w:val="008175C1"/>
    <w:rsid w:val="008200D4"/>
    <w:rsid w:val="00820370"/>
    <w:rsid w:val="00820CC6"/>
    <w:rsid w:val="00822475"/>
    <w:rsid w:val="00822C41"/>
    <w:rsid w:val="0082329F"/>
    <w:rsid w:val="00823352"/>
    <w:rsid w:val="00825043"/>
    <w:rsid w:val="00825267"/>
    <w:rsid w:val="008264EC"/>
    <w:rsid w:val="00826917"/>
    <w:rsid w:val="00827C0D"/>
    <w:rsid w:val="00830642"/>
    <w:rsid w:val="00831231"/>
    <w:rsid w:val="00831250"/>
    <w:rsid w:val="00831D8D"/>
    <w:rsid w:val="008333B7"/>
    <w:rsid w:val="008336EC"/>
    <w:rsid w:val="008337B9"/>
    <w:rsid w:val="008342B0"/>
    <w:rsid w:val="00834FD2"/>
    <w:rsid w:val="00835084"/>
    <w:rsid w:val="00835184"/>
    <w:rsid w:val="00835569"/>
    <w:rsid w:val="00835802"/>
    <w:rsid w:val="00836295"/>
    <w:rsid w:val="008370EE"/>
    <w:rsid w:val="00837986"/>
    <w:rsid w:val="00837D9B"/>
    <w:rsid w:val="0084093F"/>
    <w:rsid w:val="0084098A"/>
    <w:rsid w:val="00840DB0"/>
    <w:rsid w:val="00840EDE"/>
    <w:rsid w:val="008418A5"/>
    <w:rsid w:val="0084223E"/>
    <w:rsid w:val="00843548"/>
    <w:rsid w:val="0084383C"/>
    <w:rsid w:val="008439D8"/>
    <w:rsid w:val="00843C6C"/>
    <w:rsid w:val="00843CC0"/>
    <w:rsid w:val="008443A2"/>
    <w:rsid w:val="00844ADD"/>
    <w:rsid w:val="00844B45"/>
    <w:rsid w:val="0084534E"/>
    <w:rsid w:val="00845A6B"/>
    <w:rsid w:val="00846062"/>
    <w:rsid w:val="008474C1"/>
    <w:rsid w:val="00847C1C"/>
    <w:rsid w:val="00847F01"/>
    <w:rsid w:val="0085055E"/>
    <w:rsid w:val="008507AE"/>
    <w:rsid w:val="00850B55"/>
    <w:rsid w:val="00850C3B"/>
    <w:rsid w:val="00851605"/>
    <w:rsid w:val="00852CA0"/>
    <w:rsid w:val="00852D85"/>
    <w:rsid w:val="00852F6C"/>
    <w:rsid w:val="008530B9"/>
    <w:rsid w:val="00853E54"/>
    <w:rsid w:val="0085465C"/>
    <w:rsid w:val="00854967"/>
    <w:rsid w:val="00854E03"/>
    <w:rsid w:val="0085540B"/>
    <w:rsid w:val="00855511"/>
    <w:rsid w:val="0085582C"/>
    <w:rsid w:val="00855CC8"/>
    <w:rsid w:val="00855FD3"/>
    <w:rsid w:val="00857086"/>
    <w:rsid w:val="00857572"/>
    <w:rsid w:val="00860F4D"/>
    <w:rsid w:val="008611DE"/>
    <w:rsid w:val="00861375"/>
    <w:rsid w:val="00861B49"/>
    <w:rsid w:val="00861C56"/>
    <w:rsid w:val="00861F29"/>
    <w:rsid w:val="008620A2"/>
    <w:rsid w:val="00862741"/>
    <w:rsid w:val="00862BBD"/>
    <w:rsid w:val="00863BBF"/>
    <w:rsid w:val="00863C9F"/>
    <w:rsid w:val="008645D6"/>
    <w:rsid w:val="0086552B"/>
    <w:rsid w:val="008655A2"/>
    <w:rsid w:val="0086583B"/>
    <w:rsid w:val="0086584F"/>
    <w:rsid w:val="00865FDD"/>
    <w:rsid w:val="008661FC"/>
    <w:rsid w:val="00866FF0"/>
    <w:rsid w:val="008671C7"/>
    <w:rsid w:val="00867C01"/>
    <w:rsid w:val="00867EB8"/>
    <w:rsid w:val="008700EC"/>
    <w:rsid w:val="00870335"/>
    <w:rsid w:val="00870AA2"/>
    <w:rsid w:val="00873D88"/>
    <w:rsid w:val="0087433B"/>
    <w:rsid w:val="00874821"/>
    <w:rsid w:val="0087621E"/>
    <w:rsid w:val="008767B2"/>
    <w:rsid w:val="00877328"/>
    <w:rsid w:val="0087787A"/>
    <w:rsid w:val="008802F0"/>
    <w:rsid w:val="00880992"/>
    <w:rsid w:val="00881692"/>
    <w:rsid w:val="00882C25"/>
    <w:rsid w:val="00883143"/>
    <w:rsid w:val="0088353A"/>
    <w:rsid w:val="00886154"/>
    <w:rsid w:val="0089002F"/>
    <w:rsid w:val="00890277"/>
    <w:rsid w:val="0089061A"/>
    <w:rsid w:val="00890E6E"/>
    <w:rsid w:val="008915C6"/>
    <w:rsid w:val="00891677"/>
    <w:rsid w:val="00892DB5"/>
    <w:rsid w:val="008934DE"/>
    <w:rsid w:val="00893A28"/>
    <w:rsid w:val="00894B61"/>
    <w:rsid w:val="00895072"/>
    <w:rsid w:val="00895255"/>
    <w:rsid w:val="00895DF1"/>
    <w:rsid w:val="00896645"/>
    <w:rsid w:val="0089681D"/>
    <w:rsid w:val="008975D2"/>
    <w:rsid w:val="008A035B"/>
    <w:rsid w:val="008A0459"/>
    <w:rsid w:val="008A10E1"/>
    <w:rsid w:val="008A1218"/>
    <w:rsid w:val="008A15B6"/>
    <w:rsid w:val="008A15BC"/>
    <w:rsid w:val="008A1875"/>
    <w:rsid w:val="008A1A6E"/>
    <w:rsid w:val="008A202A"/>
    <w:rsid w:val="008A36C9"/>
    <w:rsid w:val="008A565B"/>
    <w:rsid w:val="008A5AF9"/>
    <w:rsid w:val="008B16DE"/>
    <w:rsid w:val="008B1971"/>
    <w:rsid w:val="008B251F"/>
    <w:rsid w:val="008B2602"/>
    <w:rsid w:val="008B2727"/>
    <w:rsid w:val="008B28DA"/>
    <w:rsid w:val="008B316B"/>
    <w:rsid w:val="008B5059"/>
    <w:rsid w:val="008B5BF2"/>
    <w:rsid w:val="008B62B7"/>
    <w:rsid w:val="008B65F0"/>
    <w:rsid w:val="008B6934"/>
    <w:rsid w:val="008B6CF8"/>
    <w:rsid w:val="008B72F6"/>
    <w:rsid w:val="008C0B68"/>
    <w:rsid w:val="008C119E"/>
    <w:rsid w:val="008C1878"/>
    <w:rsid w:val="008C1928"/>
    <w:rsid w:val="008C1998"/>
    <w:rsid w:val="008C1E24"/>
    <w:rsid w:val="008C296B"/>
    <w:rsid w:val="008C2A46"/>
    <w:rsid w:val="008C3464"/>
    <w:rsid w:val="008C3FB0"/>
    <w:rsid w:val="008C4278"/>
    <w:rsid w:val="008C520E"/>
    <w:rsid w:val="008C563B"/>
    <w:rsid w:val="008C567E"/>
    <w:rsid w:val="008C5DEE"/>
    <w:rsid w:val="008C6285"/>
    <w:rsid w:val="008C7182"/>
    <w:rsid w:val="008C7268"/>
    <w:rsid w:val="008C7CA5"/>
    <w:rsid w:val="008C7D9D"/>
    <w:rsid w:val="008D0416"/>
    <w:rsid w:val="008D13C6"/>
    <w:rsid w:val="008D1A52"/>
    <w:rsid w:val="008D1B04"/>
    <w:rsid w:val="008D1C3B"/>
    <w:rsid w:val="008D24FE"/>
    <w:rsid w:val="008D3235"/>
    <w:rsid w:val="008D33C8"/>
    <w:rsid w:val="008D3893"/>
    <w:rsid w:val="008D45CD"/>
    <w:rsid w:val="008D462D"/>
    <w:rsid w:val="008D55F1"/>
    <w:rsid w:val="008D5CD7"/>
    <w:rsid w:val="008D6B34"/>
    <w:rsid w:val="008D718E"/>
    <w:rsid w:val="008E0132"/>
    <w:rsid w:val="008E063C"/>
    <w:rsid w:val="008E09C5"/>
    <w:rsid w:val="008E0AA7"/>
    <w:rsid w:val="008E15AA"/>
    <w:rsid w:val="008E1D29"/>
    <w:rsid w:val="008E2355"/>
    <w:rsid w:val="008E3151"/>
    <w:rsid w:val="008E3386"/>
    <w:rsid w:val="008E4EA6"/>
    <w:rsid w:val="008E5410"/>
    <w:rsid w:val="008E5A3F"/>
    <w:rsid w:val="008E5DBF"/>
    <w:rsid w:val="008E7209"/>
    <w:rsid w:val="008E7298"/>
    <w:rsid w:val="008E73D7"/>
    <w:rsid w:val="008E7448"/>
    <w:rsid w:val="008F11BB"/>
    <w:rsid w:val="008F13A9"/>
    <w:rsid w:val="008F16FF"/>
    <w:rsid w:val="008F182F"/>
    <w:rsid w:val="008F1E95"/>
    <w:rsid w:val="008F2304"/>
    <w:rsid w:val="008F2E34"/>
    <w:rsid w:val="008F57DD"/>
    <w:rsid w:val="008F5A4D"/>
    <w:rsid w:val="008F5AEE"/>
    <w:rsid w:val="008F6EAA"/>
    <w:rsid w:val="008F7800"/>
    <w:rsid w:val="008F7BCA"/>
    <w:rsid w:val="00900F4D"/>
    <w:rsid w:val="0090167B"/>
    <w:rsid w:val="00901D24"/>
    <w:rsid w:val="00902DEC"/>
    <w:rsid w:val="00902EB8"/>
    <w:rsid w:val="00903070"/>
    <w:rsid w:val="0090342E"/>
    <w:rsid w:val="00903D3A"/>
    <w:rsid w:val="00903E50"/>
    <w:rsid w:val="009044B9"/>
    <w:rsid w:val="009047B1"/>
    <w:rsid w:val="00904B29"/>
    <w:rsid w:val="00904C86"/>
    <w:rsid w:val="0090680D"/>
    <w:rsid w:val="0090688F"/>
    <w:rsid w:val="0091045D"/>
    <w:rsid w:val="009116D5"/>
    <w:rsid w:val="0091281A"/>
    <w:rsid w:val="009128ED"/>
    <w:rsid w:val="00912B24"/>
    <w:rsid w:val="009139B5"/>
    <w:rsid w:val="00914514"/>
    <w:rsid w:val="00914549"/>
    <w:rsid w:val="00914974"/>
    <w:rsid w:val="00914C08"/>
    <w:rsid w:val="00914F2F"/>
    <w:rsid w:val="00916057"/>
    <w:rsid w:val="00916AD1"/>
    <w:rsid w:val="00917637"/>
    <w:rsid w:val="00917FEE"/>
    <w:rsid w:val="0092023D"/>
    <w:rsid w:val="00920472"/>
    <w:rsid w:val="00921251"/>
    <w:rsid w:val="009212D4"/>
    <w:rsid w:val="00921861"/>
    <w:rsid w:val="0092189E"/>
    <w:rsid w:val="009219FD"/>
    <w:rsid w:val="00921A36"/>
    <w:rsid w:val="00921DF7"/>
    <w:rsid w:val="0092218A"/>
    <w:rsid w:val="009230F4"/>
    <w:rsid w:val="009231D3"/>
    <w:rsid w:val="00923E93"/>
    <w:rsid w:val="009244CF"/>
    <w:rsid w:val="0092536D"/>
    <w:rsid w:val="009257B0"/>
    <w:rsid w:val="0092582B"/>
    <w:rsid w:val="009258BD"/>
    <w:rsid w:val="00925DEB"/>
    <w:rsid w:val="0092610A"/>
    <w:rsid w:val="009263C0"/>
    <w:rsid w:val="009269E2"/>
    <w:rsid w:val="00927CC7"/>
    <w:rsid w:val="009302D4"/>
    <w:rsid w:val="009307F2"/>
    <w:rsid w:val="00930CEC"/>
    <w:rsid w:val="00930F4A"/>
    <w:rsid w:val="0093375E"/>
    <w:rsid w:val="00933BEF"/>
    <w:rsid w:val="00934599"/>
    <w:rsid w:val="009356C7"/>
    <w:rsid w:val="009372A9"/>
    <w:rsid w:val="009373B0"/>
    <w:rsid w:val="0093787E"/>
    <w:rsid w:val="00937A4D"/>
    <w:rsid w:val="00937AFA"/>
    <w:rsid w:val="009412CC"/>
    <w:rsid w:val="0094388B"/>
    <w:rsid w:val="00943D09"/>
    <w:rsid w:val="00944826"/>
    <w:rsid w:val="00944C07"/>
    <w:rsid w:val="00945034"/>
    <w:rsid w:val="009457A1"/>
    <w:rsid w:val="00947C5D"/>
    <w:rsid w:val="00947CA9"/>
    <w:rsid w:val="00950478"/>
    <w:rsid w:val="00950888"/>
    <w:rsid w:val="00950923"/>
    <w:rsid w:val="00950AF9"/>
    <w:rsid w:val="00950B5F"/>
    <w:rsid w:val="00950D35"/>
    <w:rsid w:val="0095144C"/>
    <w:rsid w:val="0095165B"/>
    <w:rsid w:val="00951B17"/>
    <w:rsid w:val="00951B8D"/>
    <w:rsid w:val="00953173"/>
    <w:rsid w:val="009536A8"/>
    <w:rsid w:val="00954596"/>
    <w:rsid w:val="00955851"/>
    <w:rsid w:val="009564D3"/>
    <w:rsid w:val="00956B69"/>
    <w:rsid w:val="009578C6"/>
    <w:rsid w:val="00957E23"/>
    <w:rsid w:val="00961487"/>
    <w:rsid w:val="00961BA7"/>
    <w:rsid w:val="00961F01"/>
    <w:rsid w:val="00962162"/>
    <w:rsid w:val="009623BC"/>
    <w:rsid w:val="009628BE"/>
    <w:rsid w:val="009631C8"/>
    <w:rsid w:val="00963AE4"/>
    <w:rsid w:val="00963BC8"/>
    <w:rsid w:val="00963C14"/>
    <w:rsid w:val="00963FC9"/>
    <w:rsid w:val="009645CD"/>
    <w:rsid w:val="00965940"/>
    <w:rsid w:val="00965A4E"/>
    <w:rsid w:val="009660A3"/>
    <w:rsid w:val="00966BE5"/>
    <w:rsid w:val="00966EB0"/>
    <w:rsid w:val="00967762"/>
    <w:rsid w:val="00971116"/>
    <w:rsid w:val="00972E28"/>
    <w:rsid w:val="00973030"/>
    <w:rsid w:val="009733F3"/>
    <w:rsid w:val="009748E4"/>
    <w:rsid w:val="00975D02"/>
    <w:rsid w:val="00975EC7"/>
    <w:rsid w:val="0097650E"/>
    <w:rsid w:val="00976D65"/>
    <w:rsid w:val="009775F8"/>
    <w:rsid w:val="0097797C"/>
    <w:rsid w:val="00977CE6"/>
    <w:rsid w:val="009807AC"/>
    <w:rsid w:val="00980C18"/>
    <w:rsid w:val="009810E9"/>
    <w:rsid w:val="0098141C"/>
    <w:rsid w:val="00981AA9"/>
    <w:rsid w:val="00981C91"/>
    <w:rsid w:val="00983132"/>
    <w:rsid w:val="00983314"/>
    <w:rsid w:val="009835CC"/>
    <w:rsid w:val="009839F3"/>
    <w:rsid w:val="00983DF2"/>
    <w:rsid w:val="0098433A"/>
    <w:rsid w:val="00984427"/>
    <w:rsid w:val="00984B5F"/>
    <w:rsid w:val="00985566"/>
    <w:rsid w:val="00985675"/>
    <w:rsid w:val="00985939"/>
    <w:rsid w:val="0098637F"/>
    <w:rsid w:val="009868CD"/>
    <w:rsid w:val="00986A9B"/>
    <w:rsid w:val="00986B9C"/>
    <w:rsid w:val="00987BAB"/>
    <w:rsid w:val="009906BF"/>
    <w:rsid w:val="009913F3"/>
    <w:rsid w:val="00991DA1"/>
    <w:rsid w:val="009927F1"/>
    <w:rsid w:val="009936C4"/>
    <w:rsid w:val="009945B9"/>
    <w:rsid w:val="00994858"/>
    <w:rsid w:val="009948ED"/>
    <w:rsid w:val="009950F0"/>
    <w:rsid w:val="00995ADA"/>
    <w:rsid w:val="0099643A"/>
    <w:rsid w:val="0099714E"/>
    <w:rsid w:val="00997959"/>
    <w:rsid w:val="009A0BAF"/>
    <w:rsid w:val="009A1431"/>
    <w:rsid w:val="009A153D"/>
    <w:rsid w:val="009A1634"/>
    <w:rsid w:val="009A1A27"/>
    <w:rsid w:val="009A3A34"/>
    <w:rsid w:val="009A3C56"/>
    <w:rsid w:val="009A3FE2"/>
    <w:rsid w:val="009A400C"/>
    <w:rsid w:val="009A4B2C"/>
    <w:rsid w:val="009A5592"/>
    <w:rsid w:val="009A568B"/>
    <w:rsid w:val="009A59BA"/>
    <w:rsid w:val="009A6417"/>
    <w:rsid w:val="009B01DF"/>
    <w:rsid w:val="009B020D"/>
    <w:rsid w:val="009B072F"/>
    <w:rsid w:val="009B07A1"/>
    <w:rsid w:val="009B09CC"/>
    <w:rsid w:val="009B173B"/>
    <w:rsid w:val="009B1A1A"/>
    <w:rsid w:val="009B23F0"/>
    <w:rsid w:val="009B2608"/>
    <w:rsid w:val="009B2A71"/>
    <w:rsid w:val="009B4027"/>
    <w:rsid w:val="009B4975"/>
    <w:rsid w:val="009B499D"/>
    <w:rsid w:val="009B4D35"/>
    <w:rsid w:val="009B4F46"/>
    <w:rsid w:val="009B561F"/>
    <w:rsid w:val="009B5773"/>
    <w:rsid w:val="009B5D2D"/>
    <w:rsid w:val="009B72B4"/>
    <w:rsid w:val="009C058F"/>
    <w:rsid w:val="009C10B0"/>
    <w:rsid w:val="009C1AD7"/>
    <w:rsid w:val="009C2B3E"/>
    <w:rsid w:val="009C2EA2"/>
    <w:rsid w:val="009C3721"/>
    <w:rsid w:val="009C4115"/>
    <w:rsid w:val="009C4141"/>
    <w:rsid w:val="009C4B55"/>
    <w:rsid w:val="009C4BFF"/>
    <w:rsid w:val="009C5FCC"/>
    <w:rsid w:val="009C6148"/>
    <w:rsid w:val="009C61A2"/>
    <w:rsid w:val="009C6DF6"/>
    <w:rsid w:val="009C6E92"/>
    <w:rsid w:val="009D04F7"/>
    <w:rsid w:val="009D0B48"/>
    <w:rsid w:val="009D0FEA"/>
    <w:rsid w:val="009D1041"/>
    <w:rsid w:val="009D1589"/>
    <w:rsid w:val="009D1682"/>
    <w:rsid w:val="009D171A"/>
    <w:rsid w:val="009D1CB2"/>
    <w:rsid w:val="009D2003"/>
    <w:rsid w:val="009D35BA"/>
    <w:rsid w:val="009D38C2"/>
    <w:rsid w:val="009D417F"/>
    <w:rsid w:val="009D45E5"/>
    <w:rsid w:val="009D4B85"/>
    <w:rsid w:val="009D535B"/>
    <w:rsid w:val="009D630B"/>
    <w:rsid w:val="009D6CAA"/>
    <w:rsid w:val="009D6CF6"/>
    <w:rsid w:val="009D6E69"/>
    <w:rsid w:val="009D7042"/>
    <w:rsid w:val="009D79B3"/>
    <w:rsid w:val="009E02DC"/>
    <w:rsid w:val="009E2040"/>
    <w:rsid w:val="009E3110"/>
    <w:rsid w:val="009E31A2"/>
    <w:rsid w:val="009E49AE"/>
    <w:rsid w:val="009E4DC7"/>
    <w:rsid w:val="009E533A"/>
    <w:rsid w:val="009E6576"/>
    <w:rsid w:val="009E660A"/>
    <w:rsid w:val="009E6B64"/>
    <w:rsid w:val="009E72E5"/>
    <w:rsid w:val="009E77AD"/>
    <w:rsid w:val="009E78A7"/>
    <w:rsid w:val="009F067F"/>
    <w:rsid w:val="009F0A5E"/>
    <w:rsid w:val="009F1E1B"/>
    <w:rsid w:val="009F2759"/>
    <w:rsid w:val="009F46C8"/>
    <w:rsid w:val="009F4B3D"/>
    <w:rsid w:val="009F4F2A"/>
    <w:rsid w:val="009F60CA"/>
    <w:rsid w:val="009F660B"/>
    <w:rsid w:val="009F671E"/>
    <w:rsid w:val="009F7ED1"/>
    <w:rsid w:val="00A00803"/>
    <w:rsid w:val="00A0149B"/>
    <w:rsid w:val="00A01607"/>
    <w:rsid w:val="00A018D4"/>
    <w:rsid w:val="00A02F1A"/>
    <w:rsid w:val="00A02F9D"/>
    <w:rsid w:val="00A03767"/>
    <w:rsid w:val="00A04834"/>
    <w:rsid w:val="00A04DE4"/>
    <w:rsid w:val="00A05628"/>
    <w:rsid w:val="00A0578C"/>
    <w:rsid w:val="00A068FE"/>
    <w:rsid w:val="00A06E7C"/>
    <w:rsid w:val="00A07DCF"/>
    <w:rsid w:val="00A10FB1"/>
    <w:rsid w:val="00A11C80"/>
    <w:rsid w:val="00A12979"/>
    <w:rsid w:val="00A131A9"/>
    <w:rsid w:val="00A13F32"/>
    <w:rsid w:val="00A1496E"/>
    <w:rsid w:val="00A14EEF"/>
    <w:rsid w:val="00A14F84"/>
    <w:rsid w:val="00A162E4"/>
    <w:rsid w:val="00A16D28"/>
    <w:rsid w:val="00A16D6D"/>
    <w:rsid w:val="00A176E8"/>
    <w:rsid w:val="00A17C75"/>
    <w:rsid w:val="00A211C8"/>
    <w:rsid w:val="00A2121E"/>
    <w:rsid w:val="00A21EAC"/>
    <w:rsid w:val="00A221DE"/>
    <w:rsid w:val="00A22CB2"/>
    <w:rsid w:val="00A23138"/>
    <w:rsid w:val="00A23940"/>
    <w:rsid w:val="00A23ECC"/>
    <w:rsid w:val="00A24068"/>
    <w:rsid w:val="00A24599"/>
    <w:rsid w:val="00A2493B"/>
    <w:rsid w:val="00A24CD3"/>
    <w:rsid w:val="00A25461"/>
    <w:rsid w:val="00A26367"/>
    <w:rsid w:val="00A2678A"/>
    <w:rsid w:val="00A269E1"/>
    <w:rsid w:val="00A2707C"/>
    <w:rsid w:val="00A27C1C"/>
    <w:rsid w:val="00A27D6A"/>
    <w:rsid w:val="00A30F6A"/>
    <w:rsid w:val="00A32AEA"/>
    <w:rsid w:val="00A32F32"/>
    <w:rsid w:val="00A33951"/>
    <w:rsid w:val="00A33E80"/>
    <w:rsid w:val="00A33EFE"/>
    <w:rsid w:val="00A35C92"/>
    <w:rsid w:val="00A37F01"/>
    <w:rsid w:val="00A41051"/>
    <w:rsid w:val="00A4131A"/>
    <w:rsid w:val="00A4148D"/>
    <w:rsid w:val="00A44D0E"/>
    <w:rsid w:val="00A4540A"/>
    <w:rsid w:val="00A46210"/>
    <w:rsid w:val="00A4621D"/>
    <w:rsid w:val="00A506AF"/>
    <w:rsid w:val="00A50818"/>
    <w:rsid w:val="00A509FB"/>
    <w:rsid w:val="00A51C19"/>
    <w:rsid w:val="00A51E04"/>
    <w:rsid w:val="00A5212A"/>
    <w:rsid w:val="00A522B5"/>
    <w:rsid w:val="00A52C31"/>
    <w:rsid w:val="00A52F37"/>
    <w:rsid w:val="00A530F3"/>
    <w:rsid w:val="00A533C5"/>
    <w:rsid w:val="00A5369C"/>
    <w:rsid w:val="00A5388C"/>
    <w:rsid w:val="00A5397B"/>
    <w:rsid w:val="00A53BE1"/>
    <w:rsid w:val="00A54644"/>
    <w:rsid w:val="00A5515F"/>
    <w:rsid w:val="00A55921"/>
    <w:rsid w:val="00A560E3"/>
    <w:rsid w:val="00A5628F"/>
    <w:rsid w:val="00A564AF"/>
    <w:rsid w:val="00A566A8"/>
    <w:rsid w:val="00A56D0B"/>
    <w:rsid w:val="00A573DB"/>
    <w:rsid w:val="00A5775C"/>
    <w:rsid w:val="00A578D0"/>
    <w:rsid w:val="00A57E8A"/>
    <w:rsid w:val="00A603B9"/>
    <w:rsid w:val="00A60E72"/>
    <w:rsid w:val="00A60E79"/>
    <w:rsid w:val="00A60FB4"/>
    <w:rsid w:val="00A61AE6"/>
    <w:rsid w:val="00A61F0C"/>
    <w:rsid w:val="00A61FF0"/>
    <w:rsid w:val="00A62580"/>
    <w:rsid w:val="00A628F5"/>
    <w:rsid w:val="00A62DB8"/>
    <w:rsid w:val="00A630A9"/>
    <w:rsid w:val="00A631ED"/>
    <w:rsid w:val="00A63AC9"/>
    <w:rsid w:val="00A63F8C"/>
    <w:rsid w:val="00A64502"/>
    <w:rsid w:val="00A645D8"/>
    <w:rsid w:val="00A64824"/>
    <w:rsid w:val="00A64A61"/>
    <w:rsid w:val="00A64B5F"/>
    <w:rsid w:val="00A65EA0"/>
    <w:rsid w:val="00A66517"/>
    <w:rsid w:val="00A67B0E"/>
    <w:rsid w:val="00A70C71"/>
    <w:rsid w:val="00A718EF"/>
    <w:rsid w:val="00A72134"/>
    <w:rsid w:val="00A726A8"/>
    <w:rsid w:val="00A72951"/>
    <w:rsid w:val="00A73505"/>
    <w:rsid w:val="00A753A8"/>
    <w:rsid w:val="00A75E02"/>
    <w:rsid w:val="00A7697D"/>
    <w:rsid w:val="00A76E79"/>
    <w:rsid w:val="00A7771B"/>
    <w:rsid w:val="00A77A9E"/>
    <w:rsid w:val="00A77B53"/>
    <w:rsid w:val="00A80B06"/>
    <w:rsid w:val="00A811F1"/>
    <w:rsid w:val="00A82887"/>
    <w:rsid w:val="00A83010"/>
    <w:rsid w:val="00A83BF5"/>
    <w:rsid w:val="00A83F49"/>
    <w:rsid w:val="00A8415C"/>
    <w:rsid w:val="00A8440C"/>
    <w:rsid w:val="00A84CD1"/>
    <w:rsid w:val="00A8595B"/>
    <w:rsid w:val="00A85E2E"/>
    <w:rsid w:val="00A861F3"/>
    <w:rsid w:val="00A8728F"/>
    <w:rsid w:val="00A8756A"/>
    <w:rsid w:val="00A87612"/>
    <w:rsid w:val="00A87F7D"/>
    <w:rsid w:val="00A906B7"/>
    <w:rsid w:val="00A9070E"/>
    <w:rsid w:val="00A91764"/>
    <w:rsid w:val="00A91CAD"/>
    <w:rsid w:val="00A92DD4"/>
    <w:rsid w:val="00A946B4"/>
    <w:rsid w:val="00A94D0F"/>
    <w:rsid w:val="00A94F13"/>
    <w:rsid w:val="00A9568C"/>
    <w:rsid w:val="00A95BED"/>
    <w:rsid w:val="00A95EA0"/>
    <w:rsid w:val="00A95EA2"/>
    <w:rsid w:val="00A974A9"/>
    <w:rsid w:val="00A97831"/>
    <w:rsid w:val="00A9787E"/>
    <w:rsid w:val="00A97AF9"/>
    <w:rsid w:val="00AA01D0"/>
    <w:rsid w:val="00AA08E8"/>
    <w:rsid w:val="00AA0DB4"/>
    <w:rsid w:val="00AA11C5"/>
    <w:rsid w:val="00AA17E2"/>
    <w:rsid w:val="00AA21B7"/>
    <w:rsid w:val="00AA28FB"/>
    <w:rsid w:val="00AA2D01"/>
    <w:rsid w:val="00AA30E0"/>
    <w:rsid w:val="00AA3827"/>
    <w:rsid w:val="00AA382D"/>
    <w:rsid w:val="00AA4A2C"/>
    <w:rsid w:val="00AA59A6"/>
    <w:rsid w:val="00AA6299"/>
    <w:rsid w:val="00AA6E05"/>
    <w:rsid w:val="00AA7E04"/>
    <w:rsid w:val="00AB0262"/>
    <w:rsid w:val="00AB1038"/>
    <w:rsid w:val="00AB14A1"/>
    <w:rsid w:val="00AB202A"/>
    <w:rsid w:val="00AB2B5D"/>
    <w:rsid w:val="00AB3B54"/>
    <w:rsid w:val="00AB3D34"/>
    <w:rsid w:val="00AB4237"/>
    <w:rsid w:val="00AB5555"/>
    <w:rsid w:val="00AB55AD"/>
    <w:rsid w:val="00AB5D1B"/>
    <w:rsid w:val="00AB5D6F"/>
    <w:rsid w:val="00AB6918"/>
    <w:rsid w:val="00AB6B40"/>
    <w:rsid w:val="00AB740A"/>
    <w:rsid w:val="00AC1DA5"/>
    <w:rsid w:val="00AC216B"/>
    <w:rsid w:val="00AC26B1"/>
    <w:rsid w:val="00AC42B8"/>
    <w:rsid w:val="00AC43A8"/>
    <w:rsid w:val="00AC45C5"/>
    <w:rsid w:val="00AC4791"/>
    <w:rsid w:val="00AC4FB6"/>
    <w:rsid w:val="00AC4FD1"/>
    <w:rsid w:val="00AC5BE5"/>
    <w:rsid w:val="00AC5FEF"/>
    <w:rsid w:val="00AC6036"/>
    <w:rsid w:val="00AD0328"/>
    <w:rsid w:val="00AD11DC"/>
    <w:rsid w:val="00AD1966"/>
    <w:rsid w:val="00AD19E8"/>
    <w:rsid w:val="00AD2B03"/>
    <w:rsid w:val="00AD2E07"/>
    <w:rsid w:val="00AD38A9"/>
    <w:rsid w:val="00AD4071"/>
    <w:rsid w:val="00AD44EA"/>
    <w:rsid w:val="00AD4523"/>
    <w:rsid w:val="00AD4698"/>
    <w:rsid w:val="00AD4782"/>
    <w:rsid w:val="00AD5236"/>
    <w:rsid w:val="00AD527D"/>
    <w:rsid w:val="00AD54E0"/>
    <w:rsid w:val="00AD758E"/>
    <w:rsid w:val="00AD7A44"/>
    <w:rsid w:val="00AD7AB5"/>
    <w:rsid w:val="00AE0021"/>
    <w:rsid w:val="00AE08B7"/>
    <w:rsid w:val="00AE0DBA"/>
    <w:rsid w:val="00AE1436"/>
    <w:rsid w:val="00AE160F"/>
    <w:rsid w:val="00AE1D29"/>
    <w:rsid w:val="00AE21DC"/>
    <w:rsid w:val="00AE239B"/>
    <w:rsid w:val="00AE25D2"/>
    <w:rsid w:val="00AE2B47"/>
    <w:rsid w:val="00AE2CAD"/>
    <w:rsid w:val="00AE3090"/>
    <w:rsid w:val="00AE380E"/>
    <w:rsid w:val="00AE3AAD"/>
    <w:rsid w:val="00AE4189"/>
    <w:rsid w:val="00AE503A"/>
    <w:rsid w:val="00AE66A1"/>
    <w:rsid w:val="00AE68E2"/>
    <w:rsid w:val="00AE721D"/>
    <w:rsid w:val="00AE765C"/>
    <w:rsid w:val="00AE78E8"/>
    <w:rsid w:val="00AF0157"/>
    <w:rsid w:val="00AF1E66"/>
    <w:rsid w:val="00AF2EC7"/>
    <w:rsid w:val="00AF34D3"/>
    <w:rsid w:val="00AF3AC0"/>
    <w:rsid w:val="00AF446D"/>
    <w:rsid w:val="00AF4F4A"/>
    <w:rsid w:val="00AF6186"/>
    <w:rsid w:val="00AF7211"/>
    <w:rsid w:val="00B00C24"/>
    <w:rsid w:val="00B00F93"/>
    <w:rsid w:val="00B01408"/>
    <w:rsid w:val="00B01BBE"/>
    <w:rsid w:val="00B01ED2"/>
    <w:rsid w:val="00B03085"/>
    <w:rsid w:val="00B03504"/>
    <w:rsid w:val="00B03F92"/>
    <w:rsid w:val="00B0557F"/>
    <w:rsid w:val="00B055D8"/>
    <w:rsid w:val="00B06CD6"/>
    <w:rsid w:val="00B06EBC"/>
    <w:rsid w:val="00B079DA"/>
    <w:rsid w:val="00B10CBA"/>
    <w:rsid w:val="00B11D2D"/>
    <w:rsid w:val="00B11E98"/>
    <w:rsid w:val="00B12368"/>
    <w:rsid w:val="00B123F0"/>
    <w:rsid w:val="00B12891"/>
    <w:rsid w:val="00B146C1"/>
    <w:rsid w:val="00B146E7"/>
    <w:rsid w:val="00B14713"/>
    <w:rsid w:val="00B14843"/>
    <w:rsid w:val="00B156DF"/>
    <w:rsid w:val="00B15995"/>
    <w:rsid w:val="00B15ABB"/>
    <w:rsid w:val="00B16973"/>
    <w:rsid w:val="00B17DDC"/>
    <w:rsid w:val="00B2036A"/>
    <w:rsid w:val="00B21057"/>
    <w:rsid w:val="00B2202B"/>
    <w:rsid w:val="00B23320"/>
    <w:rsid w:val="00B23422"/>
    <w:rsid w:val="00B24948"/>
    <w:rsid w:val="00B24CBD"/>
    <w:rsid w:val="00B25CA3"/>
    <w:rsid w:val="00B30028"/>
    <w:rsid w:val="00B31E8D"/>
    <w:rsid w:val="00B3210D"/>
    <w:rsid w:val="00B321A5"/>
    <w:rsid w:val="00B3313B"/>
    <w:rsid w:val="00B331E8"/>
    <w:rsid w:val="00B331EA"/>
    <w:rsid w:val="00B34732"/>
    <w:rsid w:val="00B353B8"/>
    <w:rsid w:val="00B35C56"/>
    <w:rsid w:val="00B35C9D"/>
    <w:rsid w:val="00B36C7B"/>
    <w:rsid w:val="00B36F17"/>
    <w:rsid w:val="00B372ED"/>
    <w:rsid w:val="00B37B1C"/>
    <w:rsid w:val="00B37B26"/>
    <w:rsid w:val="00B40603"/>
    <w:rsid w:val="00B40AF6"/>
    <w:rsid w:val="00B41071"/>
    <w:rsid w:val="00B41351"/>
    <w:rsid w:val="00B419AC"/>
    <w:rsid w:val="00B423DD"/>
    <w:rsid w:val="00B425C0"/>
    <w:rsid w:val="00B42C0A"/>
    <w:rsid w:val="00B42DB6"/>
    <w:rsid w:val="00B46957"/>
    <w:rsid w:val="00B47B54"/>
    <w:rsid w:val="00B50119"/>
    <w:rsid w:val="00B50E99"/>
    <w:rsid w:val="00B515DC"/>
    <w:rsid w:val="00B516C5"/>
    <w:rsid w:val="00B51926"/>
    <w:rsid w:val="00B51F9A"/>
    <w:rsid w:val="00B52739"/>
    <w:rsid w:val="00B5355E"/>
    <w:rsid w:val="00B54425"/>
    <w:rsid w:val="00B54DA7"/>
    <w:rsid w:val="00B55A31"/>
    <w:rsid w:val="00B55D72"/>
    <w:rsid w:val="00B56BCF"/>
    <w:rsid w:val="00B571F7"/>
    <w:rsid w:val="00B600C6"/>
    <w:rsid w:val="00B60167"/>
    <w:rsid w:val="00B60C3A"/>
    <w:rsid w:val="00B60FC0"/>
    <w:rsid w:val="00B61665"/>
    <w:rsid w:val="00B62C10"/>
    <w:rsid w:val="00B63528"/>
    <w:rsid w:val="00B63DAF"/>
    <w:rsid w:val="00B63E44"/>
    <w:rsid w:val="00B63E98"/>
    <w:rsid w:val="00B656F4"/>
    <w:rsid w:val="00B65754"/>
    <w:rsid w:val="00B661AA"/>
    <w:rsid w:val="00B66242"/>
    <w:rsid w:val="00B670D3"/>
    <w:rsid w:val="00B67958"/>
    <w:rsid w:val="00B701D1"/>
    <w:rsid w:val="00B716BB"/>
    <w:rsid w:val="00B716FD"/>
    <w:rsid w:val="00B72CA3"/>
    <w:rsid w:val="00B734C2"/>
    <w:rsid w:val="00B73BDA"/>
    <w:rsid w:val="00B74053"/>
    <w:rsid w:val="00B75C49"/>
    <w:rsid w:val="00B765A0"/>
    <w:rsid w:val="00B769A3"/>
    <w:rsid w:val="00B76C02"/>
    <w:rsid w:val="00B776A8"/>
    <w:rsid w:val="00B77BD2"/>
    <w:rsid w:val="00B80244"/>
    <w:rsid w:val="00B814CB"/>
    <w:rsid w:val="00B81B6A"/>
    <w:rsid w:val="00B82028"/>
    <w:rsid w:val="00B820F4"/>
    <w:rsid w:val="00B835E0"/>
    <w:rsid w:val="00B8396D"/>
    <w:rsid w:val="00B83A7E"/>
    <w:rsid w:val="00B83E3C"/>
    <w:rsid w:val="00B853D8"/>
    <w:rsid w:val="00B8549F"/>
    <w:rsid w:val="00B86977"/>
    <w:rsid w:val="00B90331"/>
    <w:rsid w:val="00B903ED"/>
    <w:rsid w:val="00B90B2D"/>
    <w:rsid w:val="00B91E35"/>
    <w:rsid w:val="00B9241E"/>
    <w:rsid w:val="00B935A1"/>
    <w:rsid w:val="00B95DAD"/>
    <w:rsid w:val="00B96C0C"/>
    <w:rsid w:val="00B9734D"/>
    <w:rsid w:val="00B97732"/>
    <w:rsid w:val="00B97D7D"/>
    <w:rsid w:val="00BA00F3"/>
    <w:rsid w:val="00BA0B82"/>
    <w:rsid w:val="00BA1AE9"/>
    <w:rsid w:val="00BA1DA6"/>
    <w:rsid w:val="00BA27F4"/>
    <w:rsid w:val="00BA2D0C"/>
    <w:rsid w:val="00BA2E40"/>
    <w:rsid w:val="00BA3CB7"/>
    <w:rsid w:val="00BA41DE"/>
    <w:rsid w:val="00BA4297"/>
    <w:rsid w:val="00BA43C4"/>
    <w:rsid w:val="00BA45B1"/>
    <w:rsid w:val="00BA556C"/>
    <w:rsid w:val="00BA571C"/>
    <w:rsid w:val="00BB0724"/>
    <w:rsid w:val="00BB0F31"/>
    <w:rsid w:val="00BB15AB"/>
    <w:rsid w:val="00BB189B"/>
    <w:rsid w:val="00BB1D21"/>
    <w:rsid w:val="00BB2E51"/>
    <w:rsid w:val="00BB4AA4"/>
    <w:rsid w:val="00BB4BEA"/>
    <w:rsid w:val="00BB4C1A"/>
    <w:rsid w:val="00BB4D69"/>
    <w:rsid w:val="00BB50AB"/>
    <w:rsid w:val="00BB6664"/>
    <w:rsid w:val="00BB7667"/>
    <w:rsid w:val="00BC01FC"/>
    <w:rsid w:val="00BC1F79"/>
    <w:rsid w:val="00BC2201"/>
    <w:rsid w:val="00BC387B"/>
    <w:rsid w:val="00BC3C7A"/>
    <w:rsid w:val="00BC3D0F"/>
    <w:rsid w:val="00BC43A4"/>
    <w:rsid w:val="00BC4AA6"/>
    <w:rsid w:val="00BC7390"/>
    <w:rsid w:val="00BC7DC6"/>
    <w:rsid w:val="00BD1039"/>
    <w:rsid w:val="00BD12EF"/>
    <w:rsid w:val="00BD13B5"/>
    <w:rsid w:val="00BD1C38"/>
    <w:rsid w:val="00BD2EFC"/>
    <w:rsid w:val="00BD340E"/>
    <w:rsid w:val="00BD6063"/>
    <w:rsid w:val="00BD60AD"/>
    <w:rsid w:val="00BD6C02"/>
    <w:rsid w:val="00BD6D44"/>
    <w:rsid w:val="00BE0EA2"/>
    <w:rsid w:val="00BE1244"/>
    <w:rsid w:val="00BE165D"/>
    <w:rsid w:val="00BE2394"/>
    <w:rsid w:val="00BE2702"/>
    <w:rsid w:val="00BE3913"/>
    <w:rsid w:val="00BE429E"/>
    <w:rsid w:val="00BE4326"/>
    <w:rsid w:val="00BE51D9"/>
    <w:rsid w:val="00BE57ED"/>
    <w:rsid w:val="00BE5F4F"/>
    <w:rsid w:val="00BE60DB"/>
    <w:rsid w:val="00BE6B8D"/>
    <w:rsid w:val="00BE6ECD"/>
    <w:rsid w:val="00BE6F6C"/>
    <w:rsid w:val="00BE7BE9"/>
    <w:rsid w:val="00BF0191"/>
    <w:rsid w:val="00BF1047"/>
    <w:rsid w:val="00BF13EC"/>
    <w:rsid w:val="00BF1C07"/>
    <w:rsid w:val="00BF3DEE"/>
    <w:rsid w:val="00BF54AC"/>
    <w:rsid w:val="00BF54BD"/>
    <w:rsid w:val="00BF63EA"/>
    <w:rsid w:val="00BF6B8E"/>
    <w:rsid w:val="00BF7DF9"/>
    <w:rsid w:val="00C00081"/>
    <w:rsid w:val="00C02070"/>
    <w:rsid w:val="00C025A5"/>
    <w:rsid w:val="00C03C78"/>
    <w:rsid w:val="00C04FD3"/>
    <w:rsid w:val="00C06320"/>
    <w:rsid w:val="00C065A2"/>
    <w:rsid w:val="00C076F9"/>
    <w:rsid w:val="00C07919"/>
    <w:rsid w:val="00C07E7F"/>
    <w:rsid w:val="00C103F9"/>
    <w:rsid w:val="00C104AC"/>
    <w:rsid w:val="00C110E1"/>
    <w:rsid w:val="00C1198F"/>
    <w:rsid w:val="00C11FA1"/>
    <w:rsid w:val="00C12E21"/>
    <w:rsid w:val="00C12E65"/>
    <w:rsid w:val="00C13C20"/>
    <w:rsid w:val="00C13F74"/>
    <w:rsid w:val="00C146D3"/>
    <w:rsid w:val="00C16A76"/>
    <w:rsid w:val="00C16BE0"/>
    <w:rsid w:val="00C21C39"/>
    <w:rsid w:val="00C22152"/>
    <w:rsid w:val="00C2288A"/>
    <w:rsid w:val="00C2325C"/>
    <w:rsid w:val="00C239ED"/>
    <w:rsid w:val="00C24D9D"/>
    <w:rsid w:val="00C25CF3"/>
    <w:rsid w:val="00C263E9"/>
    <w:rsid w:val="00C268A3"/>
    <w:rsid w:val="00C2697A"/>
    <w:rsid w:val="00C26A4E"/>
    <w:rsid w:val="00C2775A"/>
    <w:rsid w:val="00C3063A"/>
    <w:rsid w:val="00C30BAD"/>
    <w:rsid w:val="00C31501"/>
    <w:rsid w:val="00C319A8"/>
    <w:rsid w:val="00C31E8F"/>
    <w:rsid w:val="00C332E1"/>
    <w:rsid w:val="00C333A6"/>
    <w:rsid w:val="00C335DA"/>
    <w:rsid w:val="00C336CB"/>
    <w:rsid w:val="00C33A0A"/>
    <w:rsid w:val="00C33D3E"/>
    <w:rsid w:val="00C34559"/>
    <w:rsid w:val="00C35819"/>
    <w:rsid w:val="00C362E0"/>
    <w:rsid w:val="00C36ED4"/>
    <w:rsid w:val="00C3765E"/>
    <w:rsid w:val="00C376CC"/>
    <w:rsid w:val="00C400F7"/>
    <w:rsid w:val="00C40A4B"/>
    <w:rsid w:val="00C40D02"/>
    <w:rsid w:val="00C40E09"/>
    <w:rsid w:val="00C40E63"/>
    <w:rsid w:val="00C40EC6"/>
    <w:rsid w:val="00C41863"/>
    <w:rsid w:val="00C41884"/>
    <w:rsid w:val="00C418B0"/>
    <w:rsid w:val="00C419AD"/>
    <w:rsid w:val="00C41B5F"/>
    <w:rsid w:val="00C4229A"/>
    <w:rsid w:val="00C437BA"/>
    <w:rsid w:val="00C44395"/>
    <w:rsid w:val="00C443B3"/>
    <w:rsid w:val="00C4570A"/>
    <w:rsid w:val="00C45C3F"/>
    <w:rsid w:val="00C45CE8"/>
    <w:rsid w:val="00C46F06"/>
    <w:rsid w:val="00C475AF"/>
    <w:rsid w:val="00C47A79"/>
    <w:rsid w:val="00C47DA6"/>
    <w:rsid w:val="00C50986"/>
    <w:rsid w:val="00C50ABF"/>
    <w:rsid w:val="00C50D6C"/>
    <w:rsid w:val="00C50EF2"/>
    <w:rsid w:val="00C51256"/>
    <w:rsid w:val="00C514B5"/>
    <w:rsid w:val="00C51566"/>
    <w:rsid w:val="00C516B7"/>
    <w:rsid w:val="00C516C4"/>
    <w:rsid w:val="00C51C1F"/>
    <w:rsid w:val="00C52177"/>
    <w:rsid w:val="00C52433"/>
    <w:rsid w:val="00C52D62"/>
    <w:rsid w:val="00C52EF3"/>
    <w:rsid w:val="00C533D4"/>
    <w:rsid w:val="00C5358C"/>
    <w:rsid w:val="00C53A4C"/>
    <w:rsid w:val="00C5448D"/>
    <w:rsid w:val="00C5477F"/>
    <w:rsid w:val="00C547B7"/>
    <w:rsid w:val="00C5503B"/>
    <w:rsid w:val="00C55A32"/>
    <w:rsid w:val="00C564F2"/>
    <w:rsid w:val="00C56F11"/>
    <w:rsid w:val="00C616F9"/>
    <w:rsid w:val="00C61F3A"/>
    <w:rsid w:val="00C623C0"/>
    <w:rsid w:val="00C625E2"/>
    <w:rsid w:val="00C629CB"/>
    <w:rsid w:val="00C62B75"/>
    <w:rsid w:val="00C65090"/>
    <w:rsid w:val="00C657B5"/>
    <w:rsid w:val="00C661E1"/>
    <w:rsid w:val="00C66686"/>
    <w:rsid w:val="00C678C4"/>
    <w:rsid w:val="00C67957"/>
    <w:rsid w:val="00C70310"/>
    <w:rsid w:val="00C70D44"/>
    <w:rsid w:val="00C71215"/>
    <w:rsid w:val="00C7216B"/>
    <w:rsid w:val="00C727BE"/>
    <w:rsid w:val="00C732A9"/>
    <w:rsid w:val="00C73448"/>
    <w:rsid w:val="00C73709"/>
    <w:rsid w:val="00C73E2E"/>
    <w:rsid w:val="00C7426F"/>
    <w:rsid w:val="00C74546"/>
    <w:rsid w:val="00C748E2"/>
    <w:rsid w:val="00C7776C"/>
    <w:rsid w:val="00C8398D"/>
    <w:rsid w:val="00C84BC2"/>
    <w:rsid w:val="00C85139"/>
    <w:rsid w:val="00C85657"/>
    <w:rsid w:val="00C86327"/>
    <w:rsid w:val="00C86BD8"/>
    <w:rsid w:val="00C875BD"/>
    <w:rsid w:val="00C91C88"/>
    <w:rsid w:val="00C92C2C"/>
    <w:rsid w:val="00C92FB1"/>
    <w:rsid w:val="00C939C3"/>
    <w:rsid w:val="00C93BE0"/>
    <w:rsid w:val="00C94228"/>
    <w:rsid w:val="00C9476E"/>
    <w:rsid w:val="00C96D56"/>
    <w:rsid w:val="00C97707"/>
    <w:rsid w:val="00C977E6"/>
    <w:rsid w:val="00CA0020"/>
    <w:rsid w:val="00CA0B2E"/>
    <w:rsid w:val="00CA1675"/>
    <w:rsid w:val="00CA1852"/>
    <w:rsid w:val="00CA18CA"/>
    <w:rsid w:val="00CA2557"/>
    <w:rsid w:val="00CA4665"/>
    <w:rsid w:val="00CA4DA0"/>
    <w:rsid w:val="00CA5413"/>
    <w:rsid w:val="00CA5674"/>
    <w:rsid w:val="00CA5BDA"/>
    <w:rsid w:val="00CA5C1A"/>
    <w:rsid w:val="00CA5DB6"/>
    <w:rsid w:val="00CA633F"/>
    <w:rsid w:val="00CA641E"/>
    <w:rsid w:val="00CA7558"/>
    <w:rsid w:val="00CA785F"/>
    <w:rsid w:val="00CA792A"/>
    <w:rsid w:val="00CA7949"/>
    <w:rsid w:val="00CB01E1"/>
    <w:rsid w:val="00CB0BF1"/>
    <w:rsid w:val="00CB0C6E"/>
    <w:rsid w:val="00CB0C89"/>
    <w:rsid w:val="00CB226B"/>
    <w:rsid w:val="00CB229B"/>
    <w:rsid w:val="00CB33B4"/>
    <w:rsid w:val="00CB3D93"/>
    <w:rsid w:val="00CB4441"/>
    <w:rsid w:val="00CB4B1A"/>
    <w:rsid w:val="00CB4E1F"/>
    <w:rsid w:val="00CB5EC6"/>
    <w:rsid w:val="00CB6487"/>
    <w:rsid w:val="00CB791F"/>
    <w:rsid w:val="00CC0160"/>
    <w:rsid w:val="00CC152E"/>
    <w:rsid w:val="00CC2493"/>
    <w:rsid w:val="00CC2EAC"/>
    <w:rsid w:val="00CC3222"/>
    <w:rsid w:val="00CC35F1"/>
    <w:rsid w:val="00CC35FF"/>
    <w:rsid w:val="00CD0E6E"/>
    <w:rsid w:val="00CD23AE"/>
    <w:rsid w:val="00CD27DF"/>
    <w:rsid w:val="00CD2D8A"/>
    <w:rsid w:val="00CD2FE1"/>
    <w:rsid w:val="00CD3BAC"/>
    <w:rsid w:val="00CD3FF2"/>
    <w:rsid w:val="00CD4A25"/>
    <w:rsid w:val="00CD4A65"/>
    <w:rsid w:val="00CD4ABF"/>
    <w:rsid w:val="00CD531F"/>
    <w:rsid w:val="00CD6FA3"/>
    <w:rsid w:val="00CD799C"/>
    <w:rsid w:val="00CE045B"/>
    <w:rsid w:val="00CE2184"/>
    <w:rsid w:val="00CE39A5"/>
    <w:rsid w:val="00CE3B7F"/>
    <w:rsid w:val="00CE3FA2"/>
    <w:rsid w:val="00CE41A0"/>
    <w:rsid w:val="00CE4958"/>
    <w:rsid w:val="00CE4A75"/>
    <w:rsid w:val="00CE68E2"/>
    <w:rsid w:val="00CE6BF8"/>
    <w:rsid w:val="00CE706E"/>
    <w:rsid w:val="00CE70B1"/>
    <w:rsid w:val="00CE7AE4"/>
    <w:rsid w:val="00CE7DF4"/>
    <w:rsid w:val="00CE7E8A"/>
    <w:rsid w:val="00CF0A4C"/>
    <w:rsid w:val="00CF0CCB"/>
    <w:rsid w:val="00CF1262"/>
    <w:rsid w:val="00CF150A"/>
    <w:rsid w:val="00CF2225"/>
    <w:rsid w:val="00CF25E7"/>
    <w:rsid w:val="00CF3844"/>
    <w:rsid w:val="00CF3C77"/>
    <w:rsid w:val="00CF3EAF"/>
    <w:rsid w:val="00CF45A2"/>
    <w:rsid w:val="00CF4C90"/>
    <w:rsid w:val="00CF52E7"/>
    <w:rsid w:val="00CF5DC2"/>
    <w:rsid w:val="00CF64B5"/>
    <w:rsid w:val="00CF7853"/>
    <w:rsid w:val="00D004ED"/>
    <w:rsid w:val="00D0260F"/>
    <w:rsid w:val="00D03708"/>
    <w:rsid w:val="00D03D6A"/>
    <w:rsid w:val="00D04EC2"/>
    <w:rsid w:val="00D06776"/>
    <w:rsid w:val="00D06E46"/>
    <w:rsid w:val="00D06F95"/>
    <w:rsid w:val="00D075D1"/>
    <w:rsid w:val="00D1067F"/>
    <w:rsid w:val="00D108B5"/>
    <w:rsid w:val="00D1158C"/>
    <w:rsid w:val="00D11600"/>
    <w:rsid w:val="00D119A2"/>
    <w:rsid w:val="00D12DC1"/>
    <w:rsid w:val="00D12E31"/>
    <w:rsid w:val="00D137F9"/>
    <w:rsid w:val="00D1458C"/>
    <w:rsid w:val="00D1620E"/>
    <w:rsid w:val="00D16867"/>
    <w:rsid w:val="00D16EEC"/>
    <w:rsid w:val="00D2047A"/>
    <w:rsid w:val="00D20631"/>
    <w:rsid w:val="00D207FC"/>
    <w:rsid w:val="00D2167C"/>
    <w:rsid w:val="00D2260B"/>
    <w:rsid w:val="00D22D49"/>
    <w:rsid w:val="00D23930"/>
    <w:rsid w:val="00D23A23"/>
    <w:rsid w:val="00D24D8A"/>
    <w:rsid w:val="00D24DA4"/>
    <w:rsid w:val="00D25235"/>
    <w:rsid w:val="00D25383"/>
    <w:rsid w:val="00D25670"/>
    <w:rsid w:val="00D26802"/>
    <w:rsid w:val="00D26FED"/>
    <w:rsid w:val="00D27487"/>
    <w:rsid w:val="00D301FF"/>
    <w:rsid w:val="00D3257F"/>
    <w:rsid w:val="00D332BF"/>
    <w:rsid w:val="00D335D1"/>
    <w:rsid w:val="00D3365C"/>
    <w:rsid w:val="00D340E2"/>
    <w:rsid w:val="00D35972"/>
    <w:rsid w:val="00D36887"/>
    <w:rsid w:val="00D370C7"/>
    <w:rsid w:val="00D37563"/>
    <w:rsid w:val="00D379EB"/>
    <w:rsid w:val="00D37D24"/>
    <w:rsid w:val="00D400B8"/>
    <w:rsid w:val="00D4022C"/>
    <w:rsid w:val="00D41023"/>
    <w:rsid w:val="00D41C6C"/>
    <w:rsid w:val="00D42465"/>
    <w:rsid w:val="00D42E5B"/>
    <w:rsid w:val="00D436F2"/>
    <w:rsid w:val="00D439D1"/>
    <w:rsid w:val="00D43C68"/>
    <w:rsid w:val="00D444B2"/>
    <w:rsid w:val="00D44DEA"/>
    <w:rsid w:val="00D453E4"/>
    <w:rsid w:val="00D45D4A"/>
    <w:rsid w:val="00D47226"/>
    <w:rsid w:val="00D4729B"/>
    <w:rsid w:val="00D473CD"/>
    <w:rsid w:val="00D50144"/>
    <w:rsid w:val="00D50B21"/>
    <w:rsid w:val="00D51349"/>
    <w:rsid w:val="00D527AF"/>
    <w:rsid w:val="00D529E1"/>
    <w:rsid w:val="00D534C2"/>
    <w:rsid w:val="00D5410F"/>
    <w:rsid w:val="00D54DC9"/>
    <w:rsid w:val="00D55154"/>
    <w:rsid w:val="00D557A3"/>
    <w:rsid w:val="00D5618E"/>
    <w:rsid w:val="00D564DF"/>
    <w:rsid w:val="00D564FB"/>
    <w:rsid w:val="00D572D1"/>
    <w:rsid w:val="00D576DD"/>
    <w:rsid w:val="00D57CB4"/>
    <w:rsid w:val="00D60A91"/>
    <w:rsid w:val="00D61477"/>
    <w:rsid w:val="00D619E2"/>
    <w:rsid w:val="00D62036"/>
    <w:rsid w:val="00D620CC"/>
    <w:rsid w:val="00D634B8"/>
    <w:rsid w:val="00D63D25"/>
    <w:rsid w:val="00D63EF3"/>
    <w:rsid w:val="00D641EE"/>
    <w:rsid w:val="00D64441"/>
    <w:rsid w:val="00D65497"/>
    <w:rsid w:val="00D654DA"/>
    <w:rsid w:val="00D6609E"/>
    <w:rsid w:val="00D67A9F"/>
    <w:rsid w:val="00D67C20"/>
    <w:rsid w:val="00D70C1B"/>
    <w:rsid w:val="00D70E5C"/>
    <w:rsid w:val="00D7146C"/>
    <w:rsid w:val="00D718CD"/>
    <w:rsid w:val="00D7316A"/>
    <w:rsid w:val="00D7348C"/>
    <w:rsid w:val="00D7416F"/>
    <w:rsid w:val="00D74C22"/>
    <w:rsid w:val="00D755F2"/>
    <w:rsid w:val="00D762AC"/>
    <w:rsid w:val="00D76724"/>
    <w:rsid w:val="00D76C73"/>
    <w:rsid w:val="00D76D2C"/>
    <w:rsid w:val="00D76FC9"/>
    <w:rsid w:val="00D7719D"/>
    <w:rsid w:val="00D775E7"/>
    <w:rsid w:val="00D77B8E"/>
    <w:rsid w:val="00D77B9E"/>
    <w:rsid w:val="00D81C4B"/>
    <w:rsid w:val="00D81CA9"/>
    <w:rsid w:val="00D821BC"/>
    <w:rsid w:val="00D82F80"/>
    <w:rsid w:val="00D839D8"/>
    <w:rsid w:val="00D83F9E"/>
    <w:rsid w:val="00D840C2"/>
    <w:rsid w:val="00D84562"/>
    <w:rsid w:val="00D853BF"/>
    <w:rsid w:val="00D85C16"/>
    <w:rsid w:val="00D86169"/>
    <w:rsid w:val="00D86A42"/>
    <w:rsid w:val="00D86B65"/>
    <w:rsid w:val="00D8732E"/>
    <w:rsid w:val="00D90074"/>
    <w:rsid w:val="00D91294"/>
    <w:rsid w:val="00D9186A"/>
    <w:rsid w:val="00D9222F"/>
    <w:rsid w:val="00D92B05"/>
    <w:rsid w:val="00D92D47"/>
    <w:rsid w:val="00D934DC"/>
    <w:rsid w:val="00D9384F"/>
    <w:rsid w:val="00D94213"/>
    <w:rsid w:val="00D94A97"/>
    <w:rsid w:val="00D94BEB"/>
    <w:rsid w:val="00D94EA5"/>
    <w:rsid w:val="00D95F32"/>
    <w:rsid w:val="00D96E98"/>
    <w:rsid w:val="00DA009B"/>
    <w:rsid w:val="00DA024A"/>
    <w:rsid w:val="00DA0673"/>
    <w:rsid w:val="00DA0739"/>
    <w:rsid w:val="00DA07EE"/>
    <w:rsid w:val="00DA0A58"/>
    <w:rsid w:val="00DA1C85"/>
    <w:rsid w:val="00DA1CC9"/>
    <w:rsid w:val="00DA2E58"/>
    <w:rsid w:val="00DA328E"/>
    <w:rsid w:val="00DA3568"/>
    <w:rsid w:val="00DA3AA6"/>
    <w:rsid w:val="00DA46C1"/>
    <w:rsid w:val="00DA4F67"/>
    <w:rsid w:val="00DA59D9"/>
    <w:rsid w:val="00DA70DD"/>
    <w:rsid w:val="00DB088F"/>
    <w:rsid w:val="00DB0B4A"/>
    <w:rsid w:val="00DB1487"/>
    <w:rsid w:val="00DB1519"/>
    <w:rsid w:val="00DB19B4"/>
    <w:rsid w:val="00DB19F1"/>
    <w:rsid w:val="00DB26AE"/>
    <w:rsid w:val="00DB274E"/>
    <w:rsid w:val="00DB32FB"/>
    <w:rsid w:val="00DB4411"/>
    <w:rsid w:val="00DB466D"/>
    <w:rsid w:val="00DB52AD"/>
    <w:rsid w:val="00DB5FD0"/>
    <w:rsid w:val="00DB7395"/>
    <w:rsid w:val="00DB75C2"/>
    <w:rsid w:val="00DB7E2C"/>
    <w:rsid w:val="00DB7FA6"/>
    <w:rsid w:val="00DC027B"/>
    <w:rsid w:val="00DC09EB"/>
    <w:rsid w:val="00DC0A64"/>
    <w:rsid w:val="00DC0FC4"/>
    <w:rsid w:val="00DC1B9A"/>
    <w:rsid w:val="00DC2344"/>
    <w:rsid w:val="00DC2E4F"/>
    <w:rsid w:val="00DC384C"/>
    <w:rsid w:val="00DC40C4"/>
    <w:rsid w:val="00DC4AFD"/>
    <w:rsid w:val="00DC4D87"/>
    <w:rsid w:val="00DC4D8A"/>
    <w:rsid w:val="00DC5A86"/>
    <w:rsid w:val="00DC66A1"/>
    <w:rsid w:val="00DC67A6"/>
    <w:rsid w:val="00DC6DF6"/>
    <w:rsid w:val="00DC6FFF"/>
    <w:rsid w:val="00DC7BFE"/>
    <w:rsid w:val="00DD08C7"/>
    <w:rsid w:val="00DD1A10"/>
    <w:rsid w:val="00DD200D"/>
    <w:rsid w:val="00DD2438"/>
    <w:rsid w:val="00DD24E8"/>
    <w:rsid w:val="00DD2990"/>
    <w:rsid w:val="00DD2FE9"/>
    <w:rsid w:val="00DD368B"/>
    <w:rsid w:val="00DD39B2"/>
    <w:rsid w:val="00DD3A7E"/>
    <w:rsid w:val="00DD434E"/>
    <w:rsid w:val="00DD4402"/>
    <w:rsid w:val="00DD558D"/>
    <w:rsid w:val="00DD60D0"/>
    <w:rsid w:val="00DD6200"/>
    <w:rsid w:val="00DD686C"/>
    <w:rsid w:val="00DD6E86"/>
    <w:rsid w:val="00DE016A"/>
    <w:rsid w:val="00DE0E5D"/>
    <w:rsid w:val="00DE1416"/>
    <w:rsid w:val="00DE30E5"/>
    <w:rsid w:val="00DE447F"/>
    <w:rsid w:val="00DE48F0"/>
    <w:rsid w:val="00DE4A77"/>
    <w:rsid w:val="00DE68EE"/>
    <w:rsid w:val="00DE6D24"/>
    <w:rsid w:val="00DE7285"/>
    <w:rsid w:val="00DE7C40"/>
    <w:rsid w:val="00DF0EA5"/>
    <w:rsid w:val="00DF1F1D"/>
    <w:rsid w:val="00DF23A5"/>
    <w:rsid w:val="00DF29AD"/>
    <w:rsid w:val="00DF33B2"/>
    <w:rsid w:val="00DF4B0F"/>
    <w:rsid w:val="00DF4C6E"/>
    <w:rsid w:val="00DF50A9"/>
    <w:rsid w:val="00DF6666"/>
    <w:rsid w:val="00DF745E"/>
    <w:rsid w:val="00DF762E"/>
    <w:rsid w:val="00E0044E"/>
    <w:rsid w:val="00E00816"/>
    <w:rsid w:val="00E00CFE"/>
    <w:rsid w:val="00E012A4"/>
    <w:rsid w:val="00E02360"/>
    <w:rsid w:val="00E0239F"/>
    <w:rsid w:val="00E0267B"/>
    <w:rsid w:val="00E02B33"/>
    <w:rsid w:val="00E04441"/>
    <w:rsid w:val="00E059D9"/>
    <w:rsid w:val="00E05F03"/>
    <w:rsid w:val="00E06370"/>
    <w:rsid w:val="00E06B7B"/>
    <w:rsid w:val="00E06DB5"/>
    <w:rsid w:val="00E06E20"/>
    <w:rsid w:val="00E078AB"/>
    <w:rsid w:val="00E07DD9"/>
    <w:rsid w:val="00E102F8"/>
    <w:rsid w:val="00E10ACB"/>
    <w:rsid w:val="00E12FCF"/>
    <w:rsid w:val="00E13273"/>
    <w:rsid w:val="00E13379"/>
    <w:rsid w:val="00E139EE"/>
    <w:rsid w:val="00E146A3"/>
    <w:rsid w:val="00E14D83"/>
    <w:rsid w:val="00E14FA6"/>
    <w:rsid w:val="00E15A0D"/>
    <w:rsid w:val="00E16254"/>
    <w:rsid w:val="00E16640"/>
    <w:rsid w:val="00E1740F"/>
    <w:rsid w:val="00E17969"/>
    <w:rsid w:val="00E200CF"/>
    <w:rsid w:val="00E200E2"/>
    <w:rsid w:val="00E20E27"/>
    <w:rsid w:val="00E24287"/>
    <w:rsid w:val="00E24706"/>
    <w:rsid w:val="00E24DAA"/>
    <w:rsid w:val="00E2595C"/>
    <w:rsid w:val="00E25E22"/>
    <w:rsid w:val="00E26BC9"/>
    <w:rsid w:val="00E27B98"/>
    <w:rsid w:val="00E31367"/>
    <w:rsid w:val="00E3181C"/>
    <w:rsid w:val="00E32168"/>
    <w:rsid w:val="00E32EF3"/>
    <w:rsid w:val="00E33E21"/>
    <w:rsid w:val="00E34BC4"/>
    <w:rsid w:val="00E3540C"/>
    <w:rsid w:val="00E36187"/>
    <w:rsid w:val="00E36332"/>
    <w:rsid w:val="00E369C1"/>
    <w:rsid w:val="00E36C9B"/>
    <w:rsid w:val="00E36D4D"/>
    <w:rsid w:val="00E37638"/>
    <w:rsid w:val="00E37E9D"/>
    <w:rsid w:val="00E40D14"/>
    <w:rsid w:val="00E41B71"/>
    <w:rsid w:val="00E42569"/>
    <w:rsid w:val="00E4257E"/>
    <w:rsid w:val="00E42A10"/>
    <w:rsid w:val="00E434A0"/>
    <w:rsid w:val="00E43CE6"/>
    <w:rsid w:val="00E44880"/>
    <w:rsid w:val="00E44D30"/>
    <w:rsid w:val="00E4597F"/>
    <w:rsid w:val="00E45ECF"/>
    <w:rsid w:val="00E46CB7"/>
    <w:rsid w:val="00E4723D"/>
    <w:rsid w:val="00E474DF"/>
    <w:rsid w:val="00E502CC"/>
    <w:rsid w:val="00E5077C"/>
    <w:rsid w:val="00E50EC8"/>
    <w:rsid w:val="00E51175"/>
    <w:rsid w:val="00E5143F"/>
    <w:rsid w:val="00E5159B"/>
    <w:rsid w:val="00E515C6"/>
    <w:rsid w:val="00E52B73"/>
    <w:rsid w:val="00E52E0D"/>
    <w:rsid w:val="00E52E3C"/>
    <w:rsid w:val="00E52FE2"/>
    <w:rsid w:val="00E54629"/>
    <w:rsid w:val="00E54715"/>
    <w:rsid w:val="00E54D6B"/>
    <w:rsid w:val="00E54E6F"/>
    <w:rsid w:val="00E55338"/>
    <w:rsid w:val="00E5601D"/>
    <w:rsid w:val="00E567BF"/>
    <w:rsid w:val="00E569AF"/>
    <w:rsid w:val="00E5774E"/>
    <w:rsid w:val="00E57EEB"/>
    <w:rsid w:val="00E60318"/>
    <w:rsid w:val="00E60639"/>
    <w:rsid w:val="00E60A98"/>
    <w:rsid w:val="00E60BA8"/>
    <w:rsid w:val="00E60D4A"/>
    <w:rsid w:val="00E61E25"/>
    <w:rsid w:val="00E61E28"/>
    <w:rsid w:val="00E628E4"/>
    <w:rsid w:val="00E6358D"/>
    <w:rsid w:val="00E647F7"/>
    <w:rsid w:val="00E65158"/>
    <w:rsid w:val="00E65FF5"/>
    <w:rsid w:val="00E66857"/>
    <w:rsid w:val="00E67556"/>
    <w:rsid w:val="00E70459"/>
    <w:rsid w:val="00E7252F"/>
    <w:rsid w:val="00E73FC2"/>
    <w:rsid w:val="00E74481"/>
    <w:rsid w:val="00E74517"/>
    <w:rsid w:val="00E755D7"/>
    <w:rsid w:val="00E7566D"/>
    <w:rsid w:val="00E759EC"/>
    <w:rsid w:val="00E75A3A"/>
    <w:rsid w:val="00E76E91"/>
    <w:rsid w:val="00E774B4"/>
    <w:rsid w:val="00E778F5"/>
    <w:rsid w:val="00E80B29"/>
    <w:rsid w:val="00E80E7C"/>
    <w:rsid w:val="00E81779"/>
    <w:rsid w:val="00E81D46"/>
    <w:rsid w:val="00E8205B"/>
    <w:rsid w:val="00E82444"/>
    <w:rsid w:val="00E830A8"/>
    <w:rsid w:val="00E8341C"/>
    <w:rsid w:val="00E835E1"/>
    <w:rsid w:val="00E83958"/>
    <w:rsid w:val="00E84527"/>
    <w:rsid w:val="00E854C0"/>
    <w:rsid w:val="00E8602B"/>
    <w:rsid w:val="00E86B5F"/>
    <w:rsid w:val="00E87D05"/>
    <w:rsid w:val="00E87DA0"/>
    <w:rsid w:val="00E910E2"/>
    <w:rsid w:val="00E91F96"/>
    <w:rsid w:val="00E92E99"/>
    <w:rsid w:val="00E95386"/>
    <w:rsid w:val="00E962A9"/>
    <w:rsid w:val="00E9637C"/>
    <w:rsid w:val="00E968FD"/>
    <w:rsid w:val="00E96D55"/>
    <w:rsid w:val="00E97993"/>
    <w:rsid w:val="00EA0D5D"/>
    <w:rsid w:val="00EA1192"/>
    <w:rsid w:val="00EA153F"/>
    <w:rsid w:val="00EA1E83"/>
    <w:rsid w:val="00EA2788"/>
    <w:rsid w:val="00EA2C6E"/>
    <w:rsid w:val="00EA4964"/>
    <w:rsid w:val="00EA4F1A"/>
    <w:rsid w:val="00EA4FF6"/>
    <w:rsid w:val="00EA5244"/>
    <w:rsid w:val="00EA5FEE"/>
    <w:rsid w:val="00EA6761"/>
    <w:rsid w:val="00EB02DE"/>
    <w:rsid w:val="00EB0A07"/>
    <w:rsid w:val="00EB0EF6"/>
    <w:rsid w:val="00EB1B69"/>
    <w:rsid w:val="00EB1C78"/>
    <w:rsid w:val="00EB1EAB"/>
    <w:rsid w:val="00EB3382"/>
    <w:rsid w:val="00EB3861"/>
    <w:rsid w:val="00EB3B46"/>
    <w:rsid w:val="00EB4497"/>
    <w:rsid w:val="00EB4F08"/>
    <w:rsid w:val="00EC0655"/>
    <w:rsid w:val="00EC0900"/>
    <w:rsid w:val="00EC0E3D"/>
    <w:rsid w:val="00EC2232"/>
    <w:rsid w:val="00EC2688"/>
    <w:rsid w:val="00EC2E07"/>
    <w:rsid w:val="00EC43C7"/>
    <w:rsid w:val="00EC465D"/>
    <w:rsid w:val="00EC4A08"/>
    <w:rsid w:val="00EC4AF0"/>
    <w:rsid w:val="00EC5C89"/>
    <w:rsid w:val="00EC66D2"/>
    <w:rsid w:val="00EC67E7"/>
    <w:rsid w:val="00EC6800"/>
    <w:rsid w:val="00EC7742"/>
    <w:rsid w:val="00ED0A1B"/>
    <w:rsid w:val="00ED21BC"/>
    <w:rsid w:val="00ED2FB9"/>
    <w:rsid w:val="00ED2FEC"/>
    <w:rsid w:val="00ED3F67"/>
    <w:rsid w:val="00ED43F5"/>
    <w:rsid w:val="00ED440A"/>
    <w:rsid w:val="00ED5328"/>
    <w:rsid w:val="00ED5E55"/>
    <w:rsid w:val="00ED63D1"/>
    <w:rsid w:val="00ED7971"/>
    <w:rsid w:val="00EE04E6"/>
    <w:rsid w:val="00EE0748"/>
    <w:rsid w:val="00EE29A0"/>
    <w:rsid w:val="00EE2CEA"/>
    <w:rsid w:val="00EE3365"/>
    <w:rsid w:val="00EE38B9"/>
    <w:rsid w:val="00EE3D7A"/>
    <w:rsid w:val="00EE40BB"/>
    <w:rsid w:val="00EE44E5"/>
    <w:rsid w:val="00EE48DF"/>
    <w:rsid w:val="00EE4AB3"/>
    <w:rsid w:val="00EE5605"/>
    <w:rsid w:val="00EE5D80"/>
    <w:rsid w:val="00EE6F1D"/>
    <w:rsid w:val="00EE7405"/>
    <w:rsid w:val="00EE750D"/>
    <w:rsid w:val="00EF033E"/>
    <w:rsid w:val="00EF06EC"/>
    <w:rsid w:val="00EF14FF"/>
    <w:rsid w:val="00EF2BFE"/>
    <w:rsid w:val="00EF2D23"/>
    <w:rsid w:val="00EF2D85"/>
    <w:rsid w:val="00EF2EEE"/>
    <w:rsid w:val="00EF402C"/>
    <w:rsid w:val="00EF45E0"/>
    <w:rsid w:val="00EF4E6F"/>
    <w:rsid w:val="00EF5C82"/>
    <w:rsid w:val="00EF7A15"/>
    <w:rsid w:val="00EF7DC2"/>
    <w:rsid w:val="00F01F75"/>
    <w:rsid w:val="00F01F8C"/>
    <w:rsid w:val="00F035A6"/>
    <w:rsid w:val="00F03915"/>
    <w:rsid w:val="00F04AA6"/>
    <w:rsid w:val="00F04AD0"/>
    <w:rsid w:val="00F05C88"/>
    <w:rsid w:val="00F0690D"/>
    <w:rsid w:val="00F0784B"/>
    <w:rsid w:val="00F10033"/>
    <w:rsid w:val="00F10848"/>
    <w:rsid w:val="00F10B68"/>
    <w:rsid w:val="00F11F55"/>
    <w:rsid w:val="00F12DEC"/>
    <w:rsid w:val="00F13151"/>
    <w:rsid w:val="00F15523"/>
    <w:rsid w:val="00F155EB"/>
    <w:rsid w:val="00F16391"/>
    <w:rsid w:val="00F2062B"/>
    <w:rsid w:val="00F21287"/>
    <w:rsid w:val="00F21A18"/>
    <w:rsid w:val="00F21E61"/>
    <w:rsid w:val="00F220EA"/>
    <w:rsid w:val="00F222CD"/>
    <w:rsid w:val="00F24EA4"/>
    <w:rsid w:val="00F2625A"/>
    <w:rsid w:val="00F2746B"/>
    <w:rsid w:val="00F31193"/>
    <w:rsid w:val="00F31A03"/>
    <w:rsid w:val="00F32110"/>
    <w:rsid w:val="00F3283C"/>
    <w:rsid w:val="00F32D0F"/>
    <w:rsid w:val="00F334E3"/>
    <w:rsid w:val="00F343F0"/>
    <w:rsid w:val="00F34620"/>
    <w:rsid w:val="00F34AAB"/>
    <w:rsid w:val="00F34C4D"/>
    <w:rsid w:val="00F350CF"/>
    <w:rsid w:val="00F352F6"/>
    <w:rsid w:val="00F35582"/>
    <w:rsid w:val="00F37004"/>
    <w:rsid w:val="00F37186"/>
    <w:rsid w:val="00F376A1"/>
    <w:rsid w:val="00F37B8E"/>
    <w:rsid w:val="00F37F85"/>
    <w:rsid w:val="00F402D3"/>
    <w:rsid w:val="00F41746"/>
    <w:rsid w:val="00F4193C"/>
    <w:rsid w:val="00F41E73"/>
    <w:rsid w:val="00F41E79"/>
    <w:rsid w:val="00F4254C"/>
    <w:rsid w:val="00F425D3"/>
    <w:rsid w:val="00F4315F"/>
    <w:rsid w:val="00F444C3"/>
    <w:rsid w:val="00F445F6"/>
    <w:rsid w:val="00F44FB1"/>
    <w:rsid w:val="00F4512F"/>
    <w:rsid w:val="00F45763"/>
    <w:rsid w:val="00F45BCF"/>
    <w:rsid w:val="00F45BEA"/>
    <w:rsid w:val="00F45CFE"/>
    <w:rsid w:val="00F46877"/>
    <w:rsid w:val="00F47C04"/>
    <w:rsid w:val="00F47F3E"/>
    <w:rsid w:val="00F530E6"/>
    <w:rsid w:val="00F532C7"/>
    <w:rsid w:val="00F54808"/>
    <w:rsid w:val="00F54EE5"/>
    <w:rsid w:val="00F55358"/>
    <w:rsid w:val="00F5603C"/>
    <w:rsid w:val="00F5605C"/>
    <w:rsid w:val="00F564B9"/>
    <w:rsid w:val="00F57909"/>
    <w:rsid w:val="00F608AB"/>
    <w:rsid w:val="00F612D6"/>
    <w:rsid w:val="00F613AE"/>
    <w:rsid w:val="00F63400"/>
    <w:rsid w:val="00F636C6"/>
    <w:rsid w:val="00F6433D"/>
    <w:rsid w:val="00F654CA"/>
    <w:rsid w:val="00F6573E"/>
    <w:rsid w:val="00F662EB"/>
    <w:rsid w:val="00F6718F"/>
    <w:rsid w:val="00F67606"/>
    <w:rsid w:val="00F70327"/>
    <w:rsid w:val="00F70FEF"/>
    <w:rsid w:val="00F72FA8"/>
    <w:rsid w:val="00F75415"/>
    <w:rsid w:val="00F7728D"/>
    <w:rsid w:val="00F773F9"/>
    <w:rsid w:val="00F80BFB"/>
    <w:rsid w:val="00F8101C"/>
    <w:rsid w:val="00F817B9"/>
    <w:rsid w:val="00F81A24"/>
    <w:rsid w:val="00F81B4A"/>
    <w:rsid w:val="00F81CB7"/>
    <w:rsid w:val="00F82280"/>
    <w:rsid w:val="00F8235F"/>
    <w:rsid w:val="00F82FDA"/>
    <w:rsid w:val="00F83A22"/>
    <w:rsid w:val="00F83A97"/>
    <w:rsid w:val="00F83F20"/>
    <w:rsid w:val="00F844F0"/>
    <w:rsid w:val="00F84895"/>
    <w:rsid w:val="00F84986"/>
    <w:rsid w:val="00F84E9D"/>
    <w:rsid w:val="00F84F36"/>
    <w:rsid w:val="00F8659E"/>
    <w:rsid w:val="00F86CE4"/>
    <w:rsid w:val="00F86F42"/>
    <w:rsid w:val="00F870B0"/>
    <w:rsid w:val="00F87AFC"/>
    <w:rsid w:val="00F87AFE"/>
    <w:rsid w:val="00F91941"/>
    <w:rsid w:val="00F919FD"/>
    <w:rsid w:val="00F92839"/>
    <w:rsid w:val="00F92E3F"/>
    <w:rsid w:val="00F93433"/>
    <w:rsid w:val="00F93873"/>
    <w:rsid w:val="00F938D2"/>
    <w:rsid w:val="00F95903"/>
    <w:rsid w:val="00F96389"/>
    <w:rsid w:val="00F9650E"/>
    <w:rsid w:val="00F96A6D"/>
    <w:rsid w:val="00F96B73"/>
    <w:rsid w:val="00F977C7"/>
    <w:rsid w:val="00FA0890"/>
    <w:rsid w:val="00FA0E81"/>
    <w:rsid w:val="00FA164A"/>
    <w:rsid w:val="00FA3D0D"/>
    <w:rsid w:val="00FA3F3E"/>
    <w:rsid w:val="00FA4272"/>
    <w:rsid w:val="00FA4855"/>
    <w:rsid w:val="00FA4A98"/>
    <w:rsid w:val="00FA4ACD"/>
    <w:rsid w:val="00FA5B44"/>
    <w:rsid w:val="00FA6428"/>
    <w:rsid w:val="00FA7144"/>
    <w:rsid w:val="00FA7184"/>
    <w:rsid w:val="00FB1D9D"/>
    <w:rsid w:val="00FB2408"/>
    <w:rsid w:val="00FB3304"/>
    <w:rsid w:val="00FB46B8"/>
    <w:rsid w:val="00FB4B38"/>
    <w:rsid w:val="00FB54BB"/>
    <w:rsid w:val="00FB5AC0"/>
    <w:rsid w:val="00FB6C91"/>
    <w:rsid w:val="00FB74E8"/>
    <w:rsid w:val="00FB7CC7"/>
    <w:rsid w:val="00FC0263"/>
    <w:rsid w:val="00FC0348"/>
    <w:rsid w:val="00FC0FB5"/>
    <w:rsid w:val="00FC102A"/>
    <w:rsid w:val="00FC154C"/>
    <w:rsid w:val="00FC1DBC"/>
    <w:rsid w:val="00FC2637"/>
    <w:rsid w:val="00FC393B"/>
    <w:rsid w:val="00FC3F1A"/>
    <w:rsid w:val="00FC4052"/>
    <w:rsid w:val="00FC5252"/>
    <w:rsid w:val="00FC5CA2"/>
    <w:rsid w:val="00FC5CF3"/>
    <w:rsid w:val="00FC6356"/>
    <w:rsid w:val="00FC6D94"/>
    <w:rsid w:val="00FC7D01"/>
    <w:rsid w:val="00FC7D25"/>
    <w:rsid w:val="00FD0130"/>
    <w:rsid w:val="00FD0373"/>
    <w:rsid w:val="00FD0582"/>
    <w:rsid w:val="00FD0C93"/>
    <w:rsid w:val="00FD1062"/>
    <w:rsid w:val="00FD1634"/>
    <w:rsid w:val="00FD2195"/>
    <w:rsid w:val="00FD2589"/>
    <w:rsid w:val="00FD3665"/>
    <w:rsid w:val="00FD385C"/>
    <w:rsid w:val="00FD4876"/>
    <w:rsid w:val="00FD4BAF"/>
    <w:rsid w:val="00FD52A3"/>
    <w:rsid w:val="00FD68D4"/>
    <w:rsid w:val="00FD7DA8"/>
    <w:rsid w:val="00FE00D9"/>
    <w:rsid w:val="00FE07AA"/>
    <w:rsid w:val="00FE1186"/>
    <w:rsid w:val="00FE1610"/>
    <w:rsid w:val="00FE177A"/>
    <w:rsid w:val="00FE1BB8"/>
    <w:rsid w:val="00FE240A"/>
    <w:rsid w:val="00FE3E3C"/>
    <w:rsid w:val="00FE43E7"/>
    <w:rsid w:val="00FE4739"/>
    <w:rsid w:val="00FE4B66"/>
    <w:rsid w:val="00FE4C9A"/>
    <w:rsid w:val="00FE4E4F"/>
    <w:rsid w:val="00FE4F6E"/>
    <w:rsid w:val="00FE583F"/>
    <w:rsid w:val="00FE5CC4"/>
    <w:rsid w:val="00FE6AFE"/>
    <w:rsid w:val="00FE6B13"/>
    <w:rsid w:val="00FE7575"/>
    <w:rsid w:val="00FF1070"/>
    <w:rsid w:val="00FF13E2"/>
    <w:rsid w:val="00FF2237"/>
    <w:rsid w:val="00FF367F"/>
    <w:rsid w:val="00FF48DF"/>
    <w:rsid w:val="00FF4953"/>
    <w:rsid w:val="00FF4F98"/>
    <w:rsid w:val="00FF5FA3"/>
    <w:rsid w:val="00FF5FCE"/>
    <w:rsid w:val="00FF6177"/>
    <w:rsid w:val="00FF6895"/>
    <w:rsid w:val="00FF6AD9"/>
    <w:rsid w:val="00FF76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2E52D5"/>
  <w15:docId w15:val="{2B60A6E6-1B28-4360-8F8F-0D05A731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uiPriority w:val="99"/>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uiPriority w:val="99"/>
    <w:rsid w:val="00944826"/>
    <w:pPr>
      <w:spacing w:before="75" w:after="75"/>
    </w:pPr>
  </w:style>
  <w:style w:type="paragraph" w:customStyle="1" w:styleId="naisc">
    <w:name w:val="naisc"/>
    <w:basedOn w:val="Parasts"/>
    <w:uiPriority w:val="99"/>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nhideWhenUsed/>
    <w:rsid w:val="00FE43E7"/>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Sarakstarindkopa">
    <w:name w:val="List Paragraph"/>
    <w:aliases w:val="2"/>
    <w:basedOn w:val="Parasts"/>
    <w:link w:val="SarakstarindkopaRakstz"/>
    <w:uiPriority w:val="34"/>
    <w:qFormat/>
    <w:rsid w:val="00B63E44"/>
    <w:pPr>
      <w:widowControl w:val="0"/>
      <w:spacing w:after="200" w:line="276" w:lineRule="auto"/>
      <w:ind w:left="720"/>
      <w:contextualSpacing/>
    </w:pPr>
    <w:rPr>
      <w:rFonts w:ascii="Calibri" w:eastAsia="Calibri" w:hAnsi="Calibri"/>
      <w:sz w:val="22"/>
      <w:szCs w:val="22"/>
      <w:lang w:eastAsia="en-US"/>
    </w:rPr>
  </w:style>
  <w:style w:type="paragraph" w:customStyle="1" w:styleId="tv213">
    <w:name w:val="tv213"/>
    <w:basedOn w:val="Parasts"/>
    <w:rsid w:val="00046165"/>
    <w:pPr>
      <w:spacing w:before="100" w:beforeAutospacing="1" w:after="100" w:afterAutospacing="1"/>
    </w:pPr>
  </w:style>
  <w:style w:type="character" w:customStyle="1" w:styleId="ts264">
    <w:name w:val="ts264"/>
    <w:basedOn w:val="Noklusjumarindkopasfonts"/>
    <w:rsid w:val="00AA30E0"/>
    <w:rPr>
      <w:rFonts w:ascii="Tahoma" w:hAnsi="Tahoma" w:cs="Tahoma" w:hint="default"/>
      <w:color w:val="000000"/>
    </w:rPr>
  </w:style>
  <w:style w:type="character" w:customStyle="1" w:styleId="SarakstarindkopaRakstz">
    <w:name w:val="Saraksta rindkopa Rakstz."/>
    <w:aliases w:val="2 Rakstz."/>
    <w:link w:val="Sarakstarindkopa"/>
    <w:uiPriority w:val="34"/>
    <w:rsid w:val="00AB5D6F"/>
    <w:rPr>
      <w:rFonts w:ascii="Calibri" w:eastAsia="Calibri" w:hAnsi="Calibri"/>
      <w:sz w:val="22"/>
      <w:szCs w:val="22"/>
      <w:lang w:eastAsia="en-US"/>
    </w:rPr>
  </w:style>
  <w:style w:type="paragraph" w:customStyle="1" w:styleId="tv2132">
    <w:name w:val="tv2132"/>
    <w:basedOn w:val="Parasts"/>
    <w:rsid w:val="002940CA"/>
    <w:pPr>
      <w:spacing w:line="360" w:lineRule="auto"/>
      <w:ind w:firstLine="300"/>
    </w:pPr>
    <w:rPr>
      <w:color w:val="414142"/>
      <w:sz w:val="20"/>
      <w:szCs w:val="20"/>
    </w:rPr>
  </w:style>
  <w:style w:type="paragraph" w:customStyle="1" w:styleId="pamattekststabul">
    <w:name w:val="pamattekststabul"/>
    <w:basedOn w:val="Parasts"/>
    <w:rsid w:val="0074388F"/>
    <w:pPr>
      <w:spacing w:before="100" w:beforeAutospacing="1" w:after="100" w:afterAutospacing="1"/>
    </w:pPr>
    <w:rPr>
      <w:lang w:val="en-US" w:eastAsia="en-US"/>
    </w:rPr>
  </w:style>
  <w:style w:type="paragraph" w:styleId="Bezatstarpm">
    <w:name w:val="No Spacing"/>
    <w:uiPriority w:val="1"/>
    <w:qFormat/>
    <w:rsid w:val="004C7487"/>
    <w:rPr>
      <w:rFonts w:ascii="Calibri" w:eastAsia="Calibri" w:hAnsi="Calibri"/>
      <w:sz w:val="22"/>
      <w:szCs w:val="22"/>
      <w:lang w:eastAsia="en-US"/>
    </w:rPr>
  </w:style>
  <w:style w:type="paragraph" w:customStyle="1" w:styleId="Standard">
    <w:name w:val="Standard"/>
    <w:rsid w:val="00E26BC9"/>
    <w:pPr>
      <w:widowControl w:val="0"/>
      <w:suppressAutoHyphens/>
      <w:autoSpaceDN w:val="0"/>
      <w:textAlignment w:val="baseline"/>
    </w:pPr>
    <w:rPr>
      <w:rFonts w:ascii="Calibri" w:eastAsia="Linux Libertine G" w:hAnsi="Calibri" w:cs="Linux Libertine G"/>
      <w:sz w:val="24"/>
      <w:szCs w:val="24"/>
      <w:lang w:eastAsia="zh-CN" w:bidi="hi-IN"/>
    </w:rPr>
  </w:style>
  <w:style w:type="character" w:styleId="Neatrisintapieminana">
    <w:name w:val="Unresolved Mention"/>
    <w:basedOn w:val="Noklusjumarindkopasfonts"/>
    <w:uiPriority w:val="99"/>
    <w:semiHidden/>
    <w:unhideWhenUsed/>
    <w:rsid w:val="00843C6C"/>
    <w:rPr>
      <w:color w:val="605E5C"/>
      <w:shd w:val="clear" w:color="auto" w:fill="E1DFDD"/>
    </w:rPr>
  </w:style>
  <w:style w:type="paragraph" w:customStyle="1" w:styleId="xmsonormal">
    <w:name w:val="x_msonormal"/>
    <w:basedOn w:val="Parasts"/>
    <w:rsid w:val="00AE66A1"/>
    <w:rPr>
      <w:rFonts w:ascii="Calibri" w:eastAsiaTheme="minorHAnsi" w:hAnsi="Calibri" w:cs="Calibri"/>
      <w:sz w:val="22"/>
      <w:szCs w:val="22"/>
    </w:rPr>
  </w:style>
  <w:style w:type="character" w:customStyle="1" w:styleId="spelle">
    <w:name w:val="spelle"/>
    <w:rsid w:val="00A24599"/>
    <w:rPr>
      <w:rFonts w:cs="Times New Roman"/>
    </w:rPr>
  </w:style>
  <w:style w:type="paragraph" w:styleId="Pamatteksts">
    <w:name w:val="Body Text"/>
    <w:basedOn w:val="Parasts"/>
    <w:link w:val="PamattekstsRakstz"/>
    <w:uiPriority w:val="99"/>
    <w:unhideWhenUsed/>
    <w:rsid w:val="00746AA2"/>
    <w:pPr>
      <w:spacing w:after="120"/>
    </w:pPr>
  </w:style>
  <w:style w:type="character" w:customStyle="1" w:styleId="PamattekstsRakstz">
    <w:name w:val="Pamatteksts Rakstz."/>
    <w:basedOn w:val="Noklusjumarindkopasfonts"/>
    <w:link w:val="Pamatteksts"/>
    <w:uiPriority w:val="99"/>
    <w:rsid w:val="003371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477">
      <w:bodyDiv w:val="1"/>
      <w:marLeft w:val="0"/>
      <w:marRight w:val="0"/>
      <w:marTop w:val="0"/>
      <w:marBottom w:val="0"/>
      <w:divBdr>
        <w:top w:val="none" w:sz="0" w:space="0" w:color="auto"/>
        <w:left w:val="none" w:sz="0" w:space="0" w:color="auto"/>
        <w:bottom w:val="none" w:sz="0" w:space="0" w:color="auto"/>
        <w:right w:val="none" w:sz="0" w:space="0" w:color="auto"/>
      </w:divBdr>
    </w:div>
    <w:div w:id="43599476">
      <w:bodyDiv w:val="1"/>
      <w:marLeft w:val="0"/>
      <w:marRight w:val="0"/>
      <w:marTop w:val="0"/>
      <w:marBottom w:val="0"/>
      <w:divBdr>
        <w:top w:val="none" w:sz="0" w:space="0" w:color="auto"/>
        <w:left w:val="none" w:sz="0" w:space="0" w:color="auto"/>
        <w:bottom w:val="none" w:sz="0" w:space="0" w:color="auto"/>
        <w:right w:val="none" w:sz="0" w:space="0" w:color="auto"/>
      </w:divBdr>
      <w:divsChild>
        <w:div w:id="1853763881">
          <w:marLeft w:val="0"/>
          <w:marRight w:val="0"/>
          <w:marTop w:val="0"/>
          <w:marBottom w:val="0"/>
          <w:divBdr>
            <w:top w:val="none" w:sz="0" w:space="0" w:color="auto"/>
            <w:left w:val="none" w:sz="0" w:space="0" w:color="auto"/>
            <w:bottom w:val="none" w:sz="0" w:space="0" w:color="auto"/>
            <w:right w:val="none" w:sz="0" w:space="0" w:color="auto"/>
          </w:divBdr>
        </w:div>
        <w:div w:id="61832628">
          <w:marLeft w:val="0"/>
          <w:marRight w:val="0"/>
          <w:marTop w:val="0"/>
          <w:marBottom w:val="0"/>
          <w:divBdr>
            <w:top w:val="none" w:sz="0" w:space="0" w:color="auto"/>
            <w:left w:val="none" w:sz="0" w:space="0" w:color="auto"/>
            <w:bottom w:val="none" w:sz="0" w:space="0" w:color="auto"/>
            <w:right w:val="none" w:sz="0" w:space="0" w:color="auto"/>
          </w:divBdr>
        </w:div>
      </w:divsChild>
    </w:div>
    <w:div w:id="108815868">
      <w:bodyDiv w:val="1"/>
      <w:marLeft w:val="0"/>
      <w:marRight w:val="0"/>
      <w:marTop w:val="0"/>
      <w:marBottom w:val="0"/>
      <w:divBdr>
        <w:top w:val="none" w:sz="0" w:space="0" w:color="auto"/>
        <w:left w:val="none" w:sz="0" w:space="0" w:color="auto"/>
        <w:bottom w:val="none" w:sz="0" w:space="0" w:color="auto"/>
        <w:right w:val="none" w:sz="0" w:space="0" w:color="auto"/>
      </w:divBdr>
    </w:div>
    <w:div w:id="209539372">
      <w:bodyDiv w:val="1"/>
      <w:marLeft w:val="0"/>
      <w:marRight w:val="0"/>
      <w:marTop w:val="0"/>
      <w:marBottom w:val="0"/>
      <w:divBdr>
        <w:top w:val="none" w:sz="0" w:space="0" w:color="auto"/>
        <w:left w:val="none" w:sz="0" w:space="0" w:color="auto"/>
        <w:bottom w:val="none" w:sz="0" w:space="0" w:color="auto"/>
        <w:right w:val="none" w:sz="0" w:space="0" w:color="auto"/>
      </w:divBdr>
    </w:div>
    <w:div w:id="224488433">
      <w:bodyDiv w:val="1"/>
      <w:marLeft w:val="0"/>
      <w:marRight w:val="0"/>
      <w:marTop w:val="0"/>
      <w:marBottom w:val="0"/>
      <w:divBdr>
        <w:top w:val="none" w:sz="0" w:space="0" w:color="auto"/>
        <w:left w:val="none" w:sz="0" w:space="0" w:color="auto"/>
        <w:bottom w:val="none" w:sz="0" w:space="0" w:color="auto"/>
        <w:right w:val="none" w:sz="0" w:space="0" w:color="auto"/>
      </w:divBdr>
    </w:div>
    <w:div w:id="238561711">
      <w:bodyDiv w:val="1"/>
      <w:marLeft w:val="0"/>
      <w:marRight w:val="0"/>
      <w:marTop w:val="0"/>
      <w:marBottom w:val="0"/>
      <w:divBdr>
        <w:top w:val="none" w:sz="0" w:space="0" w:color="auto"/>
        <w:left w:val="none" w:sz="0" w:space="0" w:color="auto"/>
        <w:bottom w:val="none" w:sz="0" w:space="0" w:color="auto"/>
        <w:right w:val="none" w:sz="0" w:space="0" w:color="auto"/>
      </w:divBdr>
    </w:div>
    <w:div w:id="286475384">
      <w:bodyDiv w:val="1"/>
      <w:marLeft w:val="0"/>
      <w:marRight w:val="0"/>
      <w:marTop w:val="0"/>
      <w:marBottom w:val="0"/>
      <w:divBdr>
        <w:top w:val="none" w:sz="0" w:space="0" w:color="auto"/>
        <w:left w:val="none" w:sz="0" w:space="0" w:color="auto"/>
        <w:bottom w:val="none" w:sz="0" w:space="0" w:color="auto"/>
        <w:right w:val="none" w:sz="0" w:space="0" w:color="auto"/>
      </w:divBdr>
    </w:div>
    <w:div w:id="368991212">
      <w:bodyDiv w:val="1"/>
      <w:marLeft w:val="0"/>
      <w:marRight w:val="0"/>
      <w:marTop w:val="0"/>
      <w:marBottom w:val="0"/>
      <w:divBdr>
        <w:top w:val="none" w:sz="0" w:space="0" w:color="auto"/>
        <w:left w:val="none" w:sz="0" w:space="0" w:color="auto"/>
        <w:bottom w:val="none" w:sz="0" w:space="0" w:color="auto"/>
        <w:right w:val="none" w:sz="0" w:space="0" w:color="auto"/>
      </w:divBdr>
      <w:divsChild>
        <w:div w:id="2016951644">
          <w:marLeft w:val="0"/>
          <w:marRight w:val="0"/>
          <w:marTop w:val="0"/>
          <w:marBottom w:val="0"/>
          <w:divBdr>
            <w:top w:val="none" w:sz="0" w:space="0" w:color="auto"/>
            <w:left w:val="none" w:sz="0" w:space="0" w:color="auto"/>
            <w:bottom w:val="none" w:sz="0" w:space="0" w:color="auto"/>
            <w:right w:val="none" w:sz="0" w:space="0" w:color="auto"/>
          </w:divBdr>
          <w:divsChild>
            <w:div w:id="1698116688">
              <w:marLeft w:val="0"/>
              <w:marRight w:val="0"/>
              <w:marTop w:val="0"/>
              <w:marBottom w:val="0"/>
              <w:divBdr>
                <w:top w:val="none" w:sz="0" w:space="0" w:color="auto"/>
                <w:left w:val="none" w:sz="0" w:space="0" w:color="auto"/>
                <w:bottom w:val="none" w:sz="0" w:space="0" w:color="auto"/>
                <w:right w:val="none" w:sz="0" w:space="0" w:color="auto"/>
              </w:divBdr>
              <w:divsChild>
                <w:div w:id="1845700760">
                  <w:marLeft w:val="0"/>
                  <w:marRight w:val="0"/>
                  <w:marTop w:val="0"/>
                  <w:marBottom w:val="0"/>
                  <w:divBdr>
                    <w:top w:val="none" w:sz="0" w:space="0" w:color="auto"/>
                    <w:left w:val="none" w:sz="0" w:space="0" w:color="auto"/>
                    <w:bottom w:val="none" w:sz="0" w:space="0" w:color="auto"/>
                    <w:right w:val="none" w:sz="0" w:space="0" w:color="auto"/>
                  </w:divBdr>
                  <w:divsChild>
                    <w:div w:id="1757248243">
                      <w:marLeft w:val="0"/>
                      <w:marRight w:val="0"/>
                      <w:marTop w:val="0"/>
                      <w:marBottom w:val="0"/>
                      <w:divBdr>
                        <w:top w:val="none" w:sz="0" w:space="0" w:color="auto"/>
                        <w:left w:val="none" w:sz="0" w:space="0" w:color="auto"/>
                        <w:bottom w:val="none" w:sz="0" w:space="0" w:color="auto"/>
                        <w:right w:val="none" w:sz="0" w:space="0" w:color="auto"/>
                      </w:divBdr>
                      <w:divsChild>
                        <w:div w:id="86773942">
                          <w:marLeft w:val="0"/>
                          <w:marRight w:val="0"/>
                          <w:marTop w:val="0"/>
                          <w:marBottom w:val="0"/>
                          <w:divBdr>
                            <w:top w:val="none" w:sz="0" w:space="0" w:color="auto"/>
                            <w:left w:val="none" w:sz="0" w:space="0" w:color="auto"/>
                            <w:bottom w:val="none" w:sz="0" w:space="0" w:color="auto"/>
                            <w:right w:val="none" w:sz="0" w:space="0" w:color="auto"/>
                          </w:divBdr>
                          <w:divsChild>
                            <w:div w:id="1698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21630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2286341">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2273442">
      <w:bodyDiv w:val="1"/>
      <w:marLeft w:val="0"/>
      <w:marRight w:val="0"/>
      <w:marTop w:val="0"/>
      <w:marBottom w:val="0"/>
      <w:divBdr>
        <w:top w:val="none" w:sz="0" w:space="0" w:color="auto"/>
        <w:left w:val="none" w:sz="0" w:space="0" w:color="auto"/>
        <w:bottom w:val="none" w:sz="0" w:space="0" w:color="auto"/>
        <w:right w:val="none" w:sz="0" w:space="0" w:color="auto"/>
      </w:divBdr>
    </w:div>
    <w:div w:id="626275871">
      <w:bodyDiv w:val="1"/>
      <w:marLeft w:val="0"/>
      <w:marRight w:val="0"/>
      <w:marTop w:val="0"/>
      <w:marBottom w:val="0"/>
      <w:divBdr>
        <w:top w:val="none" w:sz="0" w:space="0" w:color="auto"/>
        <w:left w:val="none" w:sz="0" w:space="0" w:color="auto"/>
        <w:bottom w:val="none" w:sz="0" w:space="0" w:color="auto"/>
        <w:right w:val="none" w:sz="0" w:space="0" w:color="auto"/>
      </w:divBdr>
    </w:div>
    <w:div w:id="631058136">
      <w:bodyDiv w:val="1"/>
      <w:marLeft w:val="0"/>
      <w:marRight w:val="0"/>
      <w:marTop w:val="0"/>
      <w:marBottom w:val="0"/>
      <w:divBdr>
        <w:top w:val="none" w:sz="0" w:space="0" w:color="auto"/>
        <w:left w:val="none" w:sz="0" w:space="0" w:color="auto"/>
        <w:bottom w:val="none" w:sz="0" w:space="0" w:color="auto"/>
        <w:right w:val="none" w:sz="0" w:space="0" w:color="auto"/>
      </w:divBdr>
    </w:div>
    <w:div w:id="666635216">
      <w:bodyDiv w:val="1"/>
      <w:marLeft w:val="0"/>
      <w:marRight w:val="0"/>
      <w:marTop w:val="0"/>
      <w:marBottom w:val="0"/>
      <w:divBdr>
        <w:top w:val="none" w:sz="0" w:space="0" w:color="auto"/>
        <w:left w:val="none" w:sz="0" w:space="0" w:color="auto"/>
        <w:bottom w:val="none" w:sz="0" w:space="0" w:color="auto"/>
        <w:right w:val="none" w:sz="0" w:space="0" w:color="auto"/>
      </w:divBdr>
    </w:div>
    <w:div w:id="696468059">
      <w:bodyDiv w:val="1"/>
      <w:marLeft w:val="0"/>
      <w:marRight w:val="0"/>
      <w:marTop w:val="0"/>
      <w:marBottom w:val="0"/>
      <w:divBdr>
        <w:top w:val="none" w:sz="0" w:space="0" w:color="auto"/>
        <w:left w:val="none" w:sz="0" w:space="0" w:color="auto"/>
        <w:bottom w:val="none" w:sz="0" w:space="0" w:color="auto"/>
        <w:right w:val="none" w:sz="0" w:space="0" w:color="auto"/>
      </w:divBdr>
    </w:div>
    <w:div w:id="713624211">
      <w:bodyDiv w:val="1"/>
      <w:marLeft w:val="0"/>
      <w:marRight w:val="0"/>
      <w:marTop w:val="0"/>
      <w:marBottom w:val="0"/>
      <w:divBdr>
        <w:top w:val="none" w:sz="0" w:space="0" w:color="auto"/>
        <w:left w:val="none" w:sz="0" w:space="0" w:color="auto"/>
        <w:bottom w:val="none" w:sz="0" w:space="0" w:color="auto"/>
        <w:right w:val="none" w:sz="0" w:space="0" w:color="auto"/>
      </w:divBdr>
    </w:div>
    <w:div w:id="724917030">
      <w:bodyDiv w:val="1"/>
      <w:marLeft w:val="0"/>
      <w:marRight w:val="0"/>
      <w:marTop w:val="0"/>
      <w:marBottom w:val="0"/>
      <w:divBdr>
        <w:top w:val="none" w:sz="0" w:space="0" w:color="auto"/>
        <w:left w:val="none" w:sz="0" w:space="0" w:color="auto"/>
        <w:bottom w:val="none" w:sz="0" w:space="0" w:color="auto"/>
        <w:right w:val="none" w:sz="0" w:space="0" w:color="auto"/>
      </w:divBdr>
    </w:div>
    <w:div w:id="748384488">
      <w:bodyDiv w:val="1"/>
      <w:marLeft w:val="0"/>
      <w:marRight w:val="0"/>
      <w:marTop w:val="0"/>
      <w:marBottom w:val="0"/>
      <w:divBdr>
        <w:top w:val="none" w:sz="0" w:space="0" w:color="auto"/>
        <w:left w:val="none" w:sz="0" w:space="0" w:color="auto"/>
        <w:bottom w:val="none" w:sz="0" w:space="0" w:color="auto"/>
        <w:right w:val="none" w:sz="0" w:space="0" w:color="auto"/>
      </w:divBdr>
    </w:div>
    <w:div w:id="754790634">
      <w:bodyDiv w:val="1"/>
      <w:marLeft w:val="0"/>
      <w:marRight w:val="0"/>
      <w:marTop w:val="0"/>
      <w:marBottom w:val="0"/>
      <w:divBdr>
        <w:top w:val="none" w:sz="0" w:space="0" w:color="auto"/>
        <w:left w:val="none" w:sz="0" w:space="0" w:color="auto"/>
        <w:bottom w:val="none" w:sz="0" w:space="0" w:color="auto"/>
        <w:right w:val="none" w:sz="0" w:space="0" w:color="auto"/>
      </w:divBdr>
    </w:div>
    <w:div w:id="758718187">
      <w:bodyDiv w:val="1"/>
      <w:marLeft w:val="0"/>
      <w:marRight w:val="0"/>
      <w:marTop w:val="0"/>
      <w:marBottom w:val="0"/>
      <w:divBdr>
        <w:top w:val="none" w:sz="0" w:space="0" w:color="auto"/>
        <w:left w:val="none" w:sz="0" w:space="0" w:color="auto"/>
        <w:bottom w:val="none" w:sz="0" w:space="0" w:color="auto"/>
        <w:right w:val="none" w:sz="0" w:space="0" w:color="auto"/>
      </w:divBdr>
      <w:divsChild>
        <w:div w:id="1825125668">
          <w:marLeft w:val="0"/>
          <w:marRight w:val="0"/>
          <w:marTop w:val="0"/>
          <w:marBottom w:val="0"/>
          <w:divBdr>
            <w:top w:val="none" w:sz="0" w:space="0" w:color="auto"/>
            <w:left w:val="none" w:sz="0" w:space="0" w:color="auto"/>
            <w:bottom w:val="none" w:sz="0" w:space="0" w:color="auto"/>
            <w:right w:val="none" w:sz="0" w:space="0" w:color="auto"/>
          </w:divBdr>
          <w:divsChild>
            <w:div w:id="260334338">
              <w:marLeft w:val="0"/>
              <w:marRight w:val="0"/>
              <w:marTop w:val="0"/>
              <w:marBottom w:val="0"/>
              <w:divBdr>
                <w:top w:val="none" w:sz="0" w:space="0" w:color="auto"/>
                <w:left w:val="none" w:sz="0" w:space="0" w:color="auto"/>
                <w:bottom w:val="none" w:sz="0" w:space="0" w:color="auto"/>
                <w:right w:val="none" w:sz="0" w:space="0" w:color="auto"/>
              </w:divBdr>
              <w:divsChild>
                <w:div w:id="1607613775">
                  <w:marLeft w:val="0"/>
                  <w:marRight w:val="0"/>
                  <w:marTop w:val="0"/>
                  <w:marBottom w:val="0"/>
                  <w:divBdr>
                    <w:top w:val="none" w:sz="0" w:space="0" w:color="auto"/>
                    <w:left w:val="none" w:sz="0" w:space="0" w:color="auto"/>
                    <w:bottom w:val="none" w:sz="0" w:space="0" w:color="auto"/>
                    <w:right w:val="none" w:sz="0" w:space="0" w:color="auto"/>
                  </w:divBdr>
                  <w:divsChild>
                    <w:div w:id="10382069">
                      <w:marLeft w:val="0"/>
                      <w:marRight w:val="0"/>
                      <w:marTop w:val="0"/>
                      <w:marBottom w:val="0"/>
                      <w:divBdr>
                        <w:top w:val="none" w:sz="0" w:space="0" w:color="auto"/>
                        <w:left w:val="none" w:sz="0" w:space="0" w:color="auto"/>
                        <w:bottom w:val="none" w:sz="0" w:space="0" w:color="auto"/>
                        <w:right w:val="none" w:sz="0" w:space="0" w:color="auto"/>
                      </w:divBdr>
                      <w:divsChild>
                        <w:div w:id="1210532112">
                          <w:marLeft w:val="0"/>
                          <w:marRight w:val="0"/>
                          <w:marTop w:val="0"/>
                          <w:marBottom w:val="0"/>
                          <w:divBdr>
                            <w:top w:val="none" w:sz="0" w:space="0" w:color="auto"/>
                            <w:left w:val="none" w:sz="0" w:space="0" w:color="auto"/>
                            <w:bottom w:val="none" w:sz="0" w:space="0" w:color="auto"/>
                            <w:right w:val="none" w:sz="0" w:space="0" w:color="auto"/>
                          </w:divBdr>
                          <w:divsChild>
                            <w:div w:id="9118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291488">
      <w:bodyDiv w:val="1"/>
      <w:marLeft w:val="0"/>
      <w:marRight w:val="0"/>
      <w:marTop w:val="0"/>
      <w:marBottom w:val="0"/>
      <w:divBdr>
        <w:top w:val="none" w:sz="0" w:space="0" w:color="auto"/>
        <w:left w:val="none" w:sz="0" w:space="0" w:color="auto"/>
        <w:bottom w:val="none" w:sz="0" w:space="0" w:color="auto"/>
        <w:right w:val="none" w:sz="0" w:space="0" w:color="auto"/>
      </w:divBdr>
    </w:div>
    <w:div w:id="885406776">
      <w:bodyDiv w:val="1"/>
      <w:marLeft w:val="0"/>
      <w:marRight w:val="0"/>
      <w:marTop w:val="0"/>
      <w:marBottom w:val="0"/>
      <w:divBdr>
        <w:top w:val="none" w:sz="0" w:space="0" w:color="auto"/>
        <w:left w:val="none" w:sz="0" w:space="0" w:color="auto"/>
        <w:bottom w:val="none" w:sz="0" w:space="0" w:color="auto"/>
        <w:right w:val="none" w:sz="0" w:space="0" w:color="auto"/>
      </w:divBdr>
    </w:div>
    <w:div w:id="886917223">
      <w:bodyDiv w:val="1"/>
      <w:marLeft w:val="0"/>
      <w:marRight w:val="0"/>
      <w:marTop w:val="0"/>
      <w:marBottom w:val="0"/>
      <w:divBdr>
        <w:top w:val="none" w:sz="0" w:space="0" w:color="auto"/>
        <w:left w:val="none" w:sz="0" w:space="0" w:color="auto"/>
        <w:bottom w:val="none" w:sz="0" w:space="0" w:color="auto"/>
        <w:right w:val="none" w:sz="0" w:space="0" w:color="auto"/>
      </w:divBdr>
    </w:div>
    <w:div w:id="901329348">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921136087">
      <w:bodyDiv w:val="1"/>
      <w:marLeft w:val="0"/>
      <w:marRight w:val="0"/>
      <w:marTop w:val="0"/>
      <w:marBottom w:val="0"/>
      <w:divBdr>
        <w:top w:val="none" w:sz="0" w:space="0" w:color="auto"/>
        <w:left w:val="none" w:sz="0" w:space="0" w:color="auto"/>
        <w:bottom w:val="none" w:sz="0" w:space="0" w:color="auto"/>
        <w:right w:val="none" w:sz="0" w:space="0" w:color="auto"/>
      </w:divBdr>
    </w:div>
    <w:div w:id="940603610">
      <w:bodyDiv w:val="1"/>
      <w:marLeft w:val="0"/>
      <w:marRight w:val="0"/>
      <w:marTop w:val="0"/>
      <w:marBottom w:val="0"/>
      <w:divBdr>
        <w:top w:val="none" w:sz="0" w:space="0" w:color="auto"/>
        <w:left w:val="none" w:sz="0" w:space="0" w:color="auto"/>
        <w:bottom w:val="none" w:sz="0" w:space="0" w:color="auto"/>
        <w:right w:val="none" w:sz="0" w:space="0" w:color="auto"/>
      </w:divBdr>
      <w:divsChild>
        <w:div w:id="55904241">
          <w:marLeft w:val="0"/>
          <w:marRight w:val="0"/>
          <w:marTop w:val="0"/>
          <w:marBottom w:val="0"/>
          <w:divBdr>
            <w:top w:val="none" w:sz="0" w:space="0" w:color="auto"/>
            <w:left w:val="none" w:sz="0" w:space="0" w:color="auto"/>
            <w:bottom w:val="none" w:sz="0" w:space="0" w:color="auto"/>
            <w:right w:val="none" w:sz="0" w:space="0" w:color="auto"/>
          </w:divBdr>
          <w:divsChild>
            <w:div w:id="248001449">
              <w:marLeft w:val="0"/>
              <w:marRight w:val="0"/>
              <w:marTop w:val="0"/>
              <w:marBottom w:val="0"/>
              <w:divBdr>
                <w:top w:val="none" w:sz="0" w:space="0" w:color="auto"/>
                <w:left w:val="none" w:sz="0" w:space="0" w:color="auto"/>
                <w:bottom w:val="none" w:sz="0" w:space="0" w:color="auto"/>
                <w:right w:val="none" w:sz="0" w:space="0" w:color="auto"/>
              </w:divBdr>
              <w:divsChild>
                <w:div w:id="270861926">
                  <w:marLeft w:val="0"/>
                  <w:marRight w:val="0"/>
                  <w:marTop w:val="0"/>
                  <w:marBottom w:val="0"/>
                  <w:divBdr>
                    <w:top w:val="none" w:sz="0" w:space="0" w:color="auto"/>
                    <w:left w:val="none" w:sz="0" w:space="0" w:color="auto"/>
                    <w:bottom w:val="none" w:sz="0" w:space="0" w:color="auto"/>
                    <w:right w:val="none" w:sz="0" w:space="0" w:color="auto"/>
                  </w:divBdr>
                  <w:divsChild>
                    <w:div w:id="968165393">
                      <w:marLeft w:val="0"/>
                      <w:marRight w:val="0"/>
                      <w:marTop w:val="0"/>
                      <w:marBottom w:val="0"/>
                      <w:divBdr>
                        <w:top w:val="none" w:sz="0" w:space="0" w:color="auto"/>
                        <w:left w:val="none" w:sz="0" w:space="0" w:color="auto"/>
                        <w:bottom w:val="none" w:sz="0" w:space="0" w:color="auto"/>
                        <w:right w:val="none" w:sz="0" w:space="0" w:color="auto"/>
                      </w:divBdr>
                      <w:divsChild>
                        <w:div w:id="1657218810">
                          <w:marLeft w:val="0"/>
                          <w:marRight w:val="0"/>
                          <w:marTop w:val="0"/>
                          <w:marBottom w:val="0"/>
                          <w:divBdr>
                            <w:top w:val="none" w:sz="0" w:space="0" w:color="auto"/>
                            <w:left w:val="none" w:sz="0" w:space="0" w:color="auto"/>
                            <w:bottom w:val="none" w:sz="0" w:space="0" w:color="auto"/>
                            <w:right w:val="none" w:sz="0" w:space="0" w:color="auto"/>
                          </w:divBdr>
                          <w:divsChild>
                            <w:div w:id="9238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455478">
      <w:bodyDiv w:val="1"/>
      <w:marLeft w:val="0"/>
      <w:marRight w:val="0"/>
      <w:marTop w:val="0"/>
      <w:marBottom w:val="0"/>
      <w:divBdr>
        <w:top w:val="none" w:sz="0" w:space="0" w:color="auto"/>
        <w:left w:val="none" w:sz="0" w:space="0" w:color="auto"/>
        <w:bottom w:val="none" w:sz="0" w:space="0" w:color="auto"/>
        <w:right w:val="none" w:sz="0" w:space="0" w:color="auto"/>
      </w:divBdr>
    </w:div>
    <w:div w:id="975716134">
      <w:bodyDiv w:val="1"/>
      <w:marLeft w:val="0"/>
      <w:marRight w:val="0"/>
      <w:marTop w:val="0"/>
      <w:marBottom w:val="0"/>
      <w:divBdr>
        <w:top w:val="none" w:sz="0" w:space="0" w:color="auto"/>
        <w:left w:val="none" w:sz="0" w:space="0" w:color="auto"/>
        <w:bottom w:val="none" w:sz="0" w:space="0" w:color="auto"/>
        <w:right w:val="none" w:sz="0" w:space="0" w:color="auto"/>
      </w:divBdr>
    </w:div>
    <w:div w:id="1039625533">
      <w:bodyDiv w:val="1"/>
      <w:marLeft w:val="0"/>
      <w:marRight w:val="0"/>
      <w:marTop w:val="0"/>
      <w:marBottom w:val="0"/>
      <w:divBdr>
        <w:top w:val="none" w:sz="0" w:space="0" w:color="auto"/>
        <w:left w:val="none" w:sz="0" w:space="0" w:color="auto"/>
        <w:bottom w:val="none" w:sz="0" w:space="0" w:color="auto"/>
        <w:right w:val="none" w:sz="0" w:space="0" w:color="auto"/>
      </w:divBdr>
      <w:divsChild>
        <w:div w:id="405953374">
          <w:marLeft w:val="0"/>
          <w:marRight w:val="0"/>
          <w:marTop w:val="0"/>
          <w:marBottom w:val="0"/>
          <w:divBdr>
            <w:top w:val="none" w:sz="0" w:space="0" w:color="auto"/>
            <w:left w:val="none" w:sz="0" w:space="0" w:color="auto"/>
            <w:bottom w:val="none" w:sz="0" w:space="0" w:color="auto"/>
            <w:right w:val="none" w:sz="0" w:space="0" w:color="auto"/>
          </w:divBdr>
          <w:divsChild>
            <w:div w:id="2133861356">
              <w:marLeft w:val="0"/>
              <w:marRight w:val="0"/>
              <w:marTop w:val="0"/>
              <w:marBottom w:val="0"/>
              <w:divBdr>
                <w:top w:val="none" w:sz="0" w:space="0" w:color="auto"/>
                <w:left w:val="none" w:sz="0" w:space="0" w:color="auto"/>
                <w:bottom w:val="none" w:sz="0" w:space="0" w:color="auto"/>
                <w:right w:val="none" w:sz="0" w:space="0" w:color="auto"/>
              </w:divBdr>
              <w:divsChild>
                <w:div w:id="1901941532">
                  <w:marLeft w:val="0"/>
                  <w:marRight w:val="0"/>
                  <w:marTop w:val="0"/>
                  <w:marBottom w:val="0"/>
                  <w:divBdr>
                    <w:top w:val="none" w:sz="0" w:space="0" w:color="auto"/>
                    <w:left w:val="none" w:sz="0" w:space="0" w:color="auto"/>
                    <w:bottom w:val="none" w:sz="0" w:space="0" w:color="auto"/>
                    <w:right w:val="none" w:sz="0" w:space="0" w:color="auto"/>
                  </w:divBdr>
                  <w:divsChild>
                    <w:div w:id="159807813">
                      <w:marLeft w:val="0"/>
                      <w:marRight w:val="0"/>
                      <w:marTop w:val="0"/>
                      <w:marBottom w:val="0"/>
                      <w:divBdr>
                        <w:top w:val="none" w:sz="0" w:space="0" w:color="auto"/>
                        <w:left w:val="none" w:sz="0" w:space="0" w:color="auto"/>
                        <w:bottom w:val="none" w:sz="0" w:space="0" w:color="auto"/>
                        <w:right w:val="none" w:sz="0" w:space="0" w:color="auto"/>
                      </w:divBdr>
                      <w:divsChild>
                        <w:div w:id="2079131992">
                          <w:marLeft w:val="0"/>
                          <w:marRight w:val="0"/>
                          <w:marTop w:val="0"/>
                          <w:marBottom w:val="0"/>
                          <w:divBdr>
                            <w:top w:val="none" w:sz="0" w:space="0" w:color="auto"/>
                            <w:left w:val="none" w:sz="0" w:space="0" w:color="auto"/>
                            <w:bottom w:val="none" w:sz="0" w:space="0" w:color="auto"/>
                            <w:right w:val="none" w:sz="0" w:space="0" w:color="auto"/>
                          </w:divBdr>
                          <w:divsChild>
                            <w:div w:id="10808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63407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11511378">
      <w:bodyDiv w:val="1"/>
      <w:marLeft w:val="0"/>
      <w:marRight w:val="0"/>
      <w:marTop w:val="0"/>
      <w:marBottom w:val="0"/>
      <w:divBdr>
        <w:top w:val="none" w:sz="0" w:space="0" w:color="auto"/>
        <w:left w:val="none" w:sz="0" w:space="0" w:color="auto"/>
        <w:bottom w:val="none" w:sz="0" w:space="0" w:color="auto"/>
        <w:right w:val="none" w:sz="0" w:space="0" w:color="auto"/>
      </w:divBdr>
    </w:div>
    <w:div w:id="1138457747">
      <w:bodyDiv w:val="1"/>
      <w:marLeft w:val="0"/>
      <w:marRight w:val="0"/>
      <w:marTop w:val="0"/>
      <w:marBottom w:val="0"/>
      <w:divBdr>
        <w:top w:val="none" w:sz="0" w:space="0" w:color="auto"/>
        <w:left w:val="none" w:sz="0" w:space="0" w:color="auto"/>
        <w:bottom w:val="none" w:sz="0" w:space="0" w:color="auto"/>
        <w:right w:val="none" w:sz="0" w:space="0" w:color="auto"/>
      </w:divBdr>
    </w:div>
    <w:div w:id="1184511419">
      <w:bodyDiv w:val="1"/>
      <w:marLeft w:val="0"/>
      <w:marRight w:val="0"/>
      <w:marTop w:val="0"/>
      <w:marBottom w:val="0"/>
      <w:divBdr>
        <w:top w:val="none" w:sz="0" w:space="0" w:color="auto"/>
        <w:left w:val="none" w:sz="0" w:space="0" w:color="auto"/>
        <w:bottom w:val="none" w:sz="0" w:space="0" w:color="auto"/>
        <w:right w:val="none" w:sz="0" w:space="0" w:color="auto"/>
      </w:divBdr>
    </w:div>
    <w:div w:id="1200388364">
      <w:bodyDiv w:val="1"/>
      <w:marLeft w:val="0"/>
      <w:marRight w:val="0"/>
      <w:marTop w:val="0"/>
      <w:marBottom w:val="0"/>
      <w:divBdr>
        <w:top w:val="none" w:sz="0" w:space="0" w:color="auto"/>
        <w:left w:val="none" w:sz="0" w:space="0" w:color="auto"/>
        <w:bottom w:val="none" w:sz="0" w:space="0" w:color="auto"/>
        <w:right w:val="none" w:sz="0" w:space="0" w:color="auto"/>
      </w:divBdr>
      <w:divsChild>
        <w:div w:id="1337683420">
          <w:marLeft w:val="0"/>
          <w:marRight w:val="0"/>
          <w:marTop w:val="0"/>
          <w:marBottom w:val="0"/>
          <w:divBdr>
            <w:top w:val="none" w:sz="0" w:space="0" w:color="auto"/>
            <w:left w:val="none" w:sz="0" w:space="0" w:color="auto"/>
            <w:bottom w:val="none" w:sz="0" w:space="0" w:color="auto"/>
            <w:right w:val="none" w:sz="0" w:space="0" w:color="auto"/>
          </w:divBdr>
          <w:divsChild>
            <w:div w:id="2132047786">
              <w:marLeft w:val="0"/>
              <w:marRight w:val="0"/>
              <w:marTop w:val="0"/>
              <w:marBottom w:val="0"/>
              <w:divBdr>
                <w:top w:val="none" w:sz="0" w:space="0" w:color="auto"/>
                <w:left w:val="none" w:sz="0" w:space="0" w:color="auto"/>
                <w:bottom w:val="none" w:sz="0" w:space="0" w:color="auto"/>
                <w:right w:val="none" w:sz="0" w:space="0" w:color="auto"/>
              </w:divBdr>
              <w:divsChild>
                <w:div w:id="335227570">
                  <w:marLeft w:val="0"/>
                  <w:marRight w:val="0"/>
                  <w:marTop w:val="0"/>
                  <w:marBottom w:val="0"/>
                  <w:divBdr>
                    <w:top w:val="none" w:sz="0" w:space="0" w:color="auto"/>
                    <w:left w:val="none" w:sz="0" w:space="0" w:color="auto"/>
                    <w:bottom w:val="none" w:sz="0" w:space="0" w:color="auto"/>
                    <w:right w:val="none" w:sz="0" w:space="0" w:color="auto"/>
                  </w:divBdr>
                  <w:divsChild>
                    <w:div w:id="241914149">
                      <w:marLeft w:val="0"/>
                      <w:marRight w:val="0"/>
                      <w:marTop w:val="0"/>
                      <w:marBottom w:val="0"/>
                      <w:divBdr>
                        <w:top w:val="none" w:sz="0" w:space="0" w:color="auto"/>
                        <w:left w:val="none" w:sz="0" w:space="0" w:color="auto"/>
                        <w:bottom w:val="none" w:sz="0" w:space="0" w:color="auto"/>
                        <w:right w:val="none" w:sz="0" w:space="0" w:color="auto"/>
                      </w:divBdr>
                      <w:divsChild>
                        <w:div w:id="1448622063">
                          <w:marLeft w:val="0"/>
                          <w:marRight w:val="0"/>
                          <w:marTop w:val="0"/>
                          <w:marBottom w:val="0"/>
                          <w:divBdr>
                            <w:top w:val="none" w:sz="0" w:space="0" w:color="auto"/>
                            <w:left w:val="none" w:sz="0" w:space="0" w:color="auto"/>
                            <w:bottom w:val="none" w:sz="0" w:space="0" w:color="auto"/>
                            <w:right w:val="none" w:sz="0" w:space="0" w:color="auto"/>
                          </w:divBdr>
                          <w:divsChild>
                            <w:div w:id="105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07990">
      <w:bodyDiv w:val="1"/>
      <w:marLeft w:val="0"/>
      <w:marRight w:val="0"/>
      <w:marTop w:val="0"/>
      <w:marBottom w:val="0"/>
      <w:divBdr>
        <w:top w:val="none" w:sz="0" w:space="0" w:color="auto"/>
        <w:left w:val="none" w:sz="0" w:space="0" w:color="auto"/>
        <w:bottom w:val="none" w:sz="0" w:space="0" w:color="auto"/>
        <w:right w:val="none" w:sz="0" w:space="0" w:color="auto"/>
      </w:divBdr>
      <w:divsChild>
        <w:div w:id="249585182">
          <w:marLeft w:val="0"/>
          <w:marRight w:val="0"/>
          <w:marTop w:val="0"/>
          <w:marBottom w:val="0"/>
          <w:divBdr>
            <w:top w:val="none" w:sz="0" w:space="0" w:color="auto"/>
            <w:left w:val="none" w:sz="0" w:space="0" w:color="auto"/>
            <w:bottom w:val="none" w:sz="0" w:space="0" w:color="auto"/>
            <w:right w:val="none" w:sz="0" w:space="0" w:color="auto"/>
          </w:divBdr>
          <w:divsChild>
            <w:div w:id="24984227">
              <w:marLeft w:val="0"/>
              <w:marRight w:val="0"/>
              <w:marTop w:val="0"/>
              <w:marBottom w:val="0"/>
              <w:divBdr>
                <w:top w:val="none" w:sz="0" w:space="0" w:color="auto"/>
                <w:left w:val="none" w:sz="0" w:space="0" w:color="auto"/>
                <w:bottom w:val="none" w:sz="0" w:space="0" w:color="auto"/>
                <w:right w:val="none" w:sz="0" w:space="0" w:color="auto"/>
              </w:divBdr>
              <w:divsChild>
                <w:div w:id="1383408943">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2043430801">
                          <w:marLeft w:val="0"/>
                          <w:marRight w:val="0"/>
                          <w:marTop w:val="0"/>
                          <w:marBottom w:val="0"/>
                          <w:divBdr>
                            <w:top w:val="none" w:sz="0" w:space="0" w:color="auto"/>
                            <w:left w:val="none" w:sz="0" w:space="0" w:color="auto"/>
                            <w:bottom w:val="none" w:sz="0" w:space="0" w:color="auto"/>
                            <w:right w:val="none" w:sz="0" w:space="0" w:color="auto"/>
                          </w:divBdr>
                          <w:divsChild>
                            <w:div w:id="16743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6272852">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52655266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3924729">
      <w:bodyDiv w:val="1"/>
      <w:marLeft w:val="0"/>
      <w:marRight w:val="0"/>
      <w:marTop w:val="0"/>
      <w:marBottom w:val="0"/>
      <w:divBdr>
        <w:top w:val="none" w:sz="0" w:space="0" w:color="auto"/>
        <w:left w:val="none" w:sz="0" w:space="0" w:color="auto"/>
        <w:bottom w:val="none" w:sz="0" w:space="0" w:color="auto"/>
        <w:right w:val="none" w:sz="0" w:space="0" w:color="auto"/>
      </w:divBdr>
    </w:div>
    <w:div w:id="1762022185">
      <w:bodyDiv w:val="1"/>
      <w:marLeft w:val="0"/>
      <w:marRight w:val="0"/>
      <w:marTop w:val="0"/>
      <w:marBottom w:val="0"/>
      <w:divBdr>
        <w:top w:val="none" w:sz="0" w:space="0" w:color="auto"/>
        <w:left w:val="none" w:sz="0" w:space="0" w:color="auto"/>
        <w:bottom w:val="none" w:sz="0" w:space="0" w:color="auto"/>
        <w:right w:val="none" w:sz="0" w:space="0" w:color="auto"/>
      </w:divBdr>
    </w:div>
    <w:div w:id="1789274555">
      <w:bodyDiv w:val="1"/>
      <w:marLeft w:val="0"/>
      <w:marRight w:val="0"/>
      <w:marTop w:val="0"/>
      <w:marBottom w:val="0"/>
      <w:divBdr>
        <w:top w:val="none" w:sz="0" w:space="0" w:color="auto"/>
        <w:left w:val="none" w:sz="0" w:space="0" w:color="auto"/>
        <w:bottom w:val="none" w:sz="0" w:space="0" w:color="auto"/>
        <w:right w:val="none" w:sz="0" w:space="0" w:color="auto"/>
      </w:divBdr>
    </w:div>
    <w:div w:id="2020571754">
      <w:bodyDiv w:val="1"/>
      <w:marLeft w:val="0"/>
      <w:marRight w:val="0"/>
      <w:marTop w:val="0"/>
      <w:marBottom w:val="0"/>
      <w:divBdr>
        <w:top w:val="none" w:sz="0" w:space="0" w:color="auto"/>
        <w:left w:val="none" w:sz="0" w:space="0" w:color="auto"/>
        <w:bottom w:val="none" w:sz="0" w:space="0" w:color="auto"/>
        <w:right w:val="none" w:sz="0" w:space="0" w:color="auto"/>
      </w:divBdr>
    </w:div>
    <w:div w:id="20299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zd.gov.lv/lv/pakalpojumi/datu-izsniegsanas-pakalpojumi/valsts-adresu-registra-dai/varis-wms%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zd.gov.lv/lv/pakalpojumi/datu-izsniegsanas-pakalpojumi/valsts-adresu-registra-dai/varis-wms%20/"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vzd.gov.lv/lv/pakalpojumi/datu-izsniegsanas-pakalpojumi/valsts-adresu-registra-dai/varis-wms%20/"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2040-99DE-4B96-B109-E73FEA1B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11612</Words>
  <Characters>79787</Characters>
  <Application>Microsoft Office Word</Application>
  <DocSecurity>0</DocSecurity>
  <Lines>664</Lines>
  <Paragraphs>182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"Adresācijas noteikumi"</vt:lpstr>
      <vt:lpstr>Ministru kabineta noteikumu projekts "Adresācijas noteikumi"</vt:lpstr>
    </vt:vector>
  </TitlesOfParts>
  <Company>Tieslietu ministrija</Company>
  <LinksUpToDate>false</LinksUpToDate>
  <CharactersWithSpaces>91217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"Adresācijas noteikumi"</dc:title>
  <dc:subject>Izziņa par atzinumos sniegtajiem iebildumiem</dc:subject>
  <dc:creator>Natālija Avotiņa</dc:creator>
  <dc:description>67038865, natalija.avotina@vzd.gov.lv</dc:description>
  <cp:lastModifiedBy>Natālija Avotiņa</cp:lastModifiedBy>
  <cp:revision>3</cp:revision>
  <cp:lastPrinted>2020-08-17T12:10:00Z</cp:lastPrinted>
  <dcterms:created xsi:type="dcterms:W3CDTF">2021-04-28T16:06:00Z</dcterms:created>
  <dcterms:modified xsi:type="dcterms:W3CDTF">2021-04-29T06:31:00Z</dcterms:modified>
</cp:coreProperties>
</file>