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C836" w14:textId="60BBC04B" w:rsidR="006544B7" w:rsidRPr="004642CA" w:rsidRDefault="001A6688" w:rsidP="006544B7">
      <w:pPr>
        <w:shd w:val="clear" w:color="auto" w:fill="FFFFFF"/>
        <w:spacing w:after="0" w:line="240" w:lineRule="auto"/>
        <w:jc w:val="center"/>
        <w:rPr>
          <w:rFonts w:ascii="Times New Roman" w:eastAsia="Times New Roman" w:hAnsi="Times New Roman" w:cs="Times New Roman"/>
          <w:b/>
          <w:bCs/>
          <w:sz w:val="24"/>
          <w:szCs w:val="24"/>
          <w:lang w:eastAsia="lv-LV"/>
        </w:rPr>
      </w:pPr>
      <w:r w:rsidRPr="001A6688">
        <w:rPr>
          <w:rFonts w:ascii="Times New Roman" w:eastAsia="Times New Roman" w:hAnsi="Times New Roman" w:cs="Times New Roman"/>
          <w:b/>
          <w:bCs/>
          <w:sz w:val="24"/>
          <w:szCs w:val="24"/>
          <w:lang w:eastAsia="lv-LV"/>
        </w:rPr>
        <w:t>Ministru kabineta noteikumu projekts</w:t>
      </w:r>
      <w:r w:rsidR="00337E8F" w:rsidRPr="004642CA">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w:t>
      </w:r>
      <w:r w:rsidR="00C80887" w:rsidRPr="004642CA">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i</w:t>
      </w:r>
      <w:r w:rsidR="00C80887" w:rsidRPr="004642CA">
        <w:rPr>
          <w:rFonts w:ascii="Times New Roman" w:eastAsia="Times New Roman" w:hAnsi="Times New Roman" w:cs="Times New Roman"/>
          <w:b/>
          <w:bCs/>
          <w:sz w:val="24"/>
          <w:szCs w:val="24"/>
          <w:lang w:eastAsia="lv-LV"/>
        </w:rPr>
        <w:t xml:space="preserve"> </w:t>
      </w:r>
      <w:r w:rsidR="00CA4027" w:rsidRPr="004642CA">
        <w:rPr>
          <w:rFonts w:ascii="Times New Roman" w:eastAsia="Times New Roman" w:hAnsi="Times New Roman" w:cs="Times New Roman"/>
          <w:b/>
          <w:bCs/>
          <w:sz w:val="24"/>
          <w:szCs w:val="24"/>
          <w:lang w:eastAsia="lv-LV"/>
        </w:rPr>
        <w:t xml:space="preserve">Ministru kabineta </w:t>
      </w:r>
      <w:r w:rsidR="00743882" w:rsidRPr="004642CA">
        <w:rPr>
          <w:rFonts w:ascii="Times New Roman" w:hAnsi="Times New Roman"/>
          <w:b/>
          <w:sz w:val="24"/>
          <w:szCs w:val="24"/>
        </w:rPr>
        <w:t>2014.gada 14.oktobra noteikumos Nr.628 “Noteikumi par pašvaldību teritorijas attīstības plānošanas dokumentiem”</w:t>
      </w:r>
      <w:r>
        <w:rPr>
          <w:rFonts w:ascii="Times New Roman" w:hAnsi="Times New Roman"/>
          <w:b/>
          <w:sz w:val="24"/>
          <w:szCs w:val="24"/>
        </w:rPr>
        <w:t>”</w:t>
      </w:r>
      <w:r w:rsidR="007555FE" w:rsidRPr="004642CA">
        <w:rPr>
          <w:rFonts w:ascii="Times New Roman" w:eastAsia="Times New Roman" w:hAnsi="Times New Roman" w:cs="Times New Roman"/>
          <w:b/>
          <w:bCs/>
          <w:sz w:val="24"/>
          <w:szCs w:val="24"/>
          <w:lang w:eastAsia="lv-LV"/>
        </w:rPr>
        <w:t xml:space="preserve"> </w:t>
      </w:r>
      <w:r w:rsidR="006544B7" w:rsidRPr="004642CA">
        <w:rPr>
          <w:rFonts w:ascii="Times New Roman" w:eastAsia="Times New Roman" w:hAnsi="Times New Roman" w:cs="Times New Roman"/>
          <w:b/>
          <w:bCs/>
          <w:sz w:val="24"/>
          <w:szCs w:val="24"/>
          <w:lang w:eastAsia="lv-LV"/>
        </w:rPr>
        <w:t>sākotnējās ietekmes novērtējuma ziņojums</w:t>
      </w:r>
      <w:r w:rsidR="006544B7" w:rsidRPr="004642CA">
        <w:rPr>
          <w:rFonts w:ascii="Times New Roman" w:eastAsia="Times New Roman" w:hAnsi="Times New Roman" w:cs="Times New Roman"/>
          <w:b/>
          <w:bCs/>
          <w:sz w:val="24"/>
          <w:szCs w:val="24"/>
          <w:lang w:eastAsia="lv-LV"/>
        </w:rPr>
        <w:b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5463"/>
      </w:tblGrid>
      <w:tr w:rsidR="004642CA" w:rsidRPr="004642CA" w14:paraId="2D74EF2D" w14:textId="77777777" w:rsidTr="006544B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07D9975"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Tiesību akta projekta anotācijas kopsavilkums</w:t>
            </w:r>
          </w:p>
        </w:tc>
      </w:tr>
      <w:tr w:rsidR="004642CA" w:rsidRPr="004642CA" w14:paraId="30BCAA38" w14:textId="77777777" w:rsidTr="00CC2CD8">
        <w:tc>
          <w:tcPr>
            <w:tcW w:w="1705" w:type="pct"/>
            <w:tcBorders>
              <w:top w:val="outset" w:sz="6" w:space="0" w:color="414142"/>
              <w:left w:val="outset" w:sz="6" w:space="0" w:color="414142"/>
              <w:bottom w:val="outset" w:sz="6" w:space="0" w:color="414142"/>
              <w:right w:val="outset" w:sz="6" w:space="0" w:color="414142"/>
            </w:tcBorders>
            <w:hideMark/>
          </w:tcPr>
          <w:p w14:paraId="7A086ABC" w14:textId="78183012"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Mērķis, risinājums un projekta spēkā stāšanās laiks </w:t>
            </w:r>
          </w:p>
        </w:tc>
        <w:tc>
          <w:tcPr>
            <w:tcW w:w="3295" w:type="pct"/>
            <w:tcBorders>
              <w:top w:val="outset" w:sz="6" w:space="0" w:color="414142"/>
              <w:left w:val="outset" w:sz="6" w:space="0" w:color="414142"/>
              <w:bottom w:val="outset" w:sz="6" w:space="0" w:color="414142"/>
              <w:right w:val="outset" w:sz="6" w:space="0" w:color="414142"/>
            </w:tcBorders>
            <w:hideMark/>
          </w:tcPr>
          <w:p w14:paraId="5BE8831B" w14:textId="321C19F6" w:rsidR="00FE3641" w:rsidRPr="00FE3641" w:rsidRDefault="00093FC7" w:rsidP="00FE3641">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Grozījumu Ministru kabineta </w:t>
            </w:r>
            <w:r w:rsidR="00743882" w:rsidRPr="004642CA">
              <w:rPr>
                <w:rFonts w:ascii="Times New Roman" w:hAnsi="Times New Roman"/>
                <w:sz w:val="24"/>
                <w:szCs w:val="24"/>
              </w:rPr>
              <w:t>2014.gada 14.oktobra noteikumos Nr.628 “Noteikumi par pašvaldību teritorijas attīstības plānošanas dokumentiem”</w:t>
            </w:r>
            <w:r w:rsidRPr="004642CA">
              <w:rPr>
                <w:rFonts w:ascii="Times New Roman" w:eastAsia="Times New Roman" w:hAnsi="Times New Roman" w:cs="Times New Roman"/>
                <w:sz w:val="24"/>
                <w:szCs w:val="24"/>
                <w:lang w:eastAsia="lv-LV"/>
              </w:rPr>
              <w:t xml:space="preserve"> (turpmāk </w:t>
            </w:r>
            <w:r w:rsidR="009C2B05" w:rsidRPr="004642CA">
              <w:rPr>
                <w:rFonts w:ascii="Times New Roman" w:eastAsia="Times New Roman" w:hAnsi="Times New Roman" w:cs="Times New Roman"/>
                <w:sz w:val="24"/>
                <w:szCs w:val="24"/>
                <w:lang w:eastAsia="lv-LV"/>
              </w:rPr>
              <w:t>–</w:t>
            </w:r>
            <w:r w:rsidRPr="004642CA">
              <w:rPr>
                <w:rFonts w:ascii="Times New Roman" w:eastAsia="Times New Roman" w:hAnsi="Times New Roman" w:cs="Times New Roman"/>
                <w:sz w:val="24"/>
                <w:szCs w:val="24"/>
                <w:lang w:eastAsia="lv-LV"/>
              </w:rPr>
              <w:t xml:space="preserve"> </w:t>
            </w:r>
            <w:r w:rsidR="009C2B05" w:rsidRPr="004642CA">
              <w:rPr>
                <w:rFonts w:ascii="Times New Roman" w:eastAsia="Times New Roman" w:hAnsi="Times New Roman" w:cs="Times New Roman"/>
                <w:sz w:val="24"/>
                <w:szCs w:val="24"/>
                <w:lang w:eastAsia="lv-LV"/>
              </w:rPr>
              <w:t>noteikumu projekts)</w:t>
            </w:r>
            <w:r w:rsidRPr="004642CA">
              <w:rPr>
                <w:rFonts w:ascii="Times New Roman" w:eastAsia="Times New Roman" w:hAnsi="Times New Roman" w:cs="Times New Roman"/>
                <w:sz w:val="24"/>
                <w:szCs w:val="24"/>
                <w:lang w:eastAsia="lv-LV"/>
              </w:rPr>
              <w:t xml:space="preserve"> </w:t>
            </w:r>
            <w:r w:rsidR="00487E53" w:rsidRPr="004642CA">
              <w:rPr>
                <w:rFonts w:ascii="Times New Roman" w:eastAsia="Times New Roman" w:hAnsi="Times New Roman" w:cs="Times New Roman"/>
                <w:sz w:val="24"/>
                <w:szCs w:val="24"/>
                <w:lang w:eastAsia="lv-LV"/>
              </w:rPr>
              <w:t xml:space="preserve">mērķis ir aktualizēt  </w:t>
            </w:r>
            <w:r w:rsidR="009C2B05" w:rsidRPr="004642CA">
              <w:rPr>
                <w:rFonts w:ascii="Times New Roman" w:eastAsia="Times New Roman" w:hAnsi="Times New Roman" w:cs="Times New Roman"/>
                <w:sz w:val="24"/>
                <w:szCs w:val="24"/>
                <w:lang w:eastAsia="lv-LV"/>
              </w:rPr>
              <w:t xml:space="preserve">Ministru kabineta </w:t>
            </w:r>
            <w:r w:rsidR="00743882" w:rsidRPr="004642CA">
              <w:rPr>
                <w:rFonts w:ascii="Times New Roman" w:hAnsi="Times New Roman"/>
                <w:sz w:val="24"/>
                <w:szCs w:val="24"/>
              </w:rPr>
              <w:t>2014.gada 14.oktobra noteikumos Nr.628 “Noteikumi par pašvaldību teritorijas attīstības plānošanas dokumentiem”</w:t>
            </w:r>
            <w:r w:rsidR="00987090" w:rsidRPr="004642CA">
              <w:rPr>
                <w:rFonts w:ascii="Times New Roman" w:eastAsia="Times New Roman" w:hAnsi="Times New Roman" w:cs="Times New Roman"/>
                <w:sz w:val="24"/>
                <w:szCs w:val="24"/>
                <w:lang w:eastAsia="lv-LV"/>
              </w:rPr>
              <w:t xml:space="preserve"> (turpmāk – noteikumi</w:t>
            </w:r>
            <w:r w:rsidR="00743882" w:rsidRPr="004642CA">
              <w:rPr>
                <w:rFonts w:ascii="Times New Roman" w:eastAsia="Times New Roman" w:hAnsi="Times New Roman" w:cs="Times New Roman"/>
                <w:sz w:val="24"/>
                <w:szCs w:val="24"/>
                <w:lang w:eastAsia="lv-LV"/>
              </w:rPr>
              <w:t xml:space="preserve"> Nr.628</w:t>
            </w:r>
            <w:r w:rsidR="00987090" w:rsidRPr="004642CA">
              <w:rPr>
                <w:rFonts w:ascii="Times New Roman" w:eastAsia="Times New Roman" w:hAnsi="Times New Roman" w:cs="Times New Roman"/>
                <w:sz w:val="24"/>
                <w:szCs w:val="24"/>
                <w:lang w:eastAsia="lv-LV"/>
              </w:rPr>
              <w:t>) i</w:t>
            </w:r>
            <w:r w:rsidR="00487E53" w:rsidRPr="004642CA">
              <w:rPr>
                <w:rFonts w:ascii="Times New Roman" w:eastAsia="Times New Roman" w:hAnsi="Times New Roman" w:cs="Times New Roman"/>
                <w:sz w:val="24"/>
                <w:szCs w:val="24"/>
                <w:lang w:eastAsia="lv-LV"/>
              </w:rPr>
              <w:t>etvertās normas</w:t>
            </w:r>
            <w:r w:rsidR="00B80B08" w:rsidRPr="004642CA">
              <w:rPr>
                <w:rFonts w:ascii="Times New Roman" w:eastAsia="Times New Roman" w:hAnsi="Times New Roman" w:cs="Times New Roman"/>
                <w:sz w:val="24"/>
                <w:szCs w:val="24"/>
                <w:lang w:eastAsia="lv-LV"/>
              </w:rPr>
              <w:t>,</w:t>
            </w:r>
            <w:r w:rsidR="00487E53" w:rsidRPr="004642CA">
              <w:rPr>
                <w:rFonts w:ascii="Times New Roman" w:eastAsia="Times New Roman" w:hAnsi="Times New Roman" w:cs="Times New Roman"/>
                <w:sz w:val="24"/>
                <w:szCs w:val="24"/>
                <w:lang w:eastAsia="lv-LV"/>
              </w:rPr>
              <w:t xml:space="preserve"> papildinot t</w:t>
            </w:r>
            <w:r w:rsidR="00987090" w:rsidRPr="004642CA">
              <w:rPr>
                <w:rFonts w:ascii="Times New Roman" w:eastAsia="Times New Roman" w:hAnsi="Times New Roman" w:cs="Times New Roman"/>
                <w:sz w:val="24"/>
                <w:szCs w:val="24"/>
                <w:lang w:eastAsia="lv-LV"/>
              </w:rPr>
              <w:t>ā</w:t>
            </w:r>
            <w:r w:rsidR="00487E53" w:rsidRPr="004642CA">
              <w:rPr>
                <w:rFonts w:ascii="Times New Roman" w:eastAsia="Times New Roman" w:hAnsi="Times New Roman" w:cs="Times New Roman"/>
                <w:sz w:val="24"/>
                <w:szCs w:val="24"/>
                <w:lang w:eastAsia="lv-LV"/>
              </w:rPr>
              <w:t xml:space="preserve">s ar </w:t>
            </w:r>
            <w:r w:rsidR="00743882" w:rsidRPr="004642CA">
              <w:rPr>
                <w:rFonts w:ascii="Times New Roman" w:eastAsia="Times New Roman" w:hAnsi="Times New Roman" w:cs="Times New Roman"/>
                <w:sz w:val="24"/>
                <w:szCs w:val="24"/>
                <w:lang w:eastAsia="lv-LV"/>
              </w:rPr>
              <w:t>regulējumu attiecībā uz valstspilsēt</w:t>
            </w:r>
            <w:r w:rsidR="004A5C3A">
              <w:rPr>
                <w:rFonts w:ascii="Times New Roman" w:eastAsia="Times New Roman" w:hAnsi="Times New Roman" w:cs="Times New Roman"/>
                <w:sz w:val="24"/>
                <w:szCs w:val="24"/>
                <w:lang w:eastAsia="lv-LV"/>
              </w:rPr>
              <w:t xml:space="preserve">u </w:t>
            </w:r>
            <w:r w:rsidR="004A5C3A" w:rsidRPr="00BC6419">
              <w:rPr>
                <w:rFonts w:ascii="Times New Roman" w:eastAsia="Times New Roman" w:hAnsi="Times New Roman" w:cs="Times New Roman"/>
                <w:b/>
                <w:bCs/>
                <w:sz w:val="24"/>
                <w:szCs w:val="24"/>
                <w:lang w:eastAsia="lv-LV"/>
              </w:rPr>
              <w:t>pašvaldībām</w:t>
            </w:r>
            <w:r w:rsidR="00743882" w:rsidRPr="00BC6419">
              <w:rPr>
                <w:rFonts w:ascii="Times New Roman" w:eastAsia="Times New Roman" w:hAnsi="Times New Roman" w:cs="Times New Roman"/>
                <w:b/>
                <w:bCs/>
                <w:sz w:val="24"/>
                <w:szCs w:val="24"/>
                <w:lang w:eastAsia="lv-LV"/>
              </w:rPr>
              <w:t>,</w:t>
            </w:r>
            <w:r w:rsidR="00743882" w:rsidRPr="004642CA">
              <w:rPr>
                <w:rFonts w:ascii="Times New Roman" w:eastAsia="Times New Roman" w:hAnsi="Times New Roman" w:cs="Times New Roman"/>
                <w:sz w:val="24"/>
                <w:szCs w:val="24"/>
                <w:lang w:eastAsia="lv-LV"/>
              </w:rPr>
              <w:t xml:space="preserve"> kuru termins ieviests ar </w:t>
            </w:r>
            <w:r w:rsidR="00743882" w:rsidRPr="00CE2AF4">
              <w:rPr>
                <w:rFonts w:ascii="Times New Roman" w:eastAsia="Times New Roman" w:hAnsi="Times New Roman" w:cs="Times New Roman"/>
                <w:sz w:val="24"/>
                <w:szCs w:val="24"/>
                <w:lang w:eastAsia="lv-LV"/>
              </w:rPr>
              <w:t>2020.gada 10.jūnij</w:t>
            </w:r>
            <w:r w:rsidR="002D7240">
              <w:rPr>
                <w:rFonts w:ascii="Times New Roman" w:eastAsia="Times New Roman" w:hAnsi="Times New Roman" w:cs="Times New Roman"/>
                <w:sz w:val="24"/>
                <w:szCs w:val="24"/>
                <w:lang w:eastAsia="lv-LV"/>
              </w:rPr>
              <w:t>ā pieņemtā</w:t>
            </w:r>
            <w:r w:rsidR="00743882" w:rsidRPr="00CE2AF4">
              <w:rPr>
                <w:rFonts w:ascii="Times New Roman" w:eastAsia="Times New Roman" w:hAnsi="Times New Roman" w:cs="Times New Roman"/>
                <w:sz w:val="24"/>
                <w:szCs w:val="24"/>
                <w:lang w:eastAsia="lv-LV"/>
              </w:rPr>
              <w:t xml:space="preserve"> Administratīvo teritoriju un apdzīvoto vietu likuma </w:t>
            </w:r>
            <w:r w:rsidR="005C0414" w:rsidRPr="00CE2AF4">
              <w:rPr>
                <w:rFonts w:ascii="Times New Roman" w:eastAsia="Times New Roman" w:hAnsi="Times New Roman" w:cs="Times New Roman"/>
                <w:sz w:val="24"/>
                <w:szCs w:val="24"/>
                <w:lang w:eastAsia="lv-LV"/>
              </w:rPr>
              <w:t xml:space="preserve">(turpmāk – ATR likums) </w:t>
            </w:r>
            <w:r w:rsidR="003C3787" w:rsidRPr="00CE2AF4">
              <w:rPr>
                <w:rFonts w:ascii="Times New Roman" w:eastAsia="Times New Roman" w:hAnsi="Times New Roman" w:cs="Times New Roman"/>
                <w:sz w:val="24"/>
                <w:szCs w:val="24"/>
                <w:lang w:eastAsia="lv-LV"/>
              </w:rPr>
              <w:t xml:space="preserve">4.pantu, un kuras nodrošina attīstības plānošanas dokumenta izstrādi arī </w:t>
            </w:r>
            <w:r w:rsidR="0082017D" w:rsidRPr="00CE2AF4">
              <w:rPr>
                <w:rFonts w:ascii="Times New Roman" w:eastAsia="Times New Roman" w:hAnsi="Times New Roman" w:cs="Times New Roman"/>
                <w:sz w:val="24"/>
                <w:szCs w:val="24"/>
                <w:lang w:eastAsia="lv-LV"/>
              </w:rPr>
              <w:t xml:space="preserve">novada </w:t>
            </w:r>
            <w:r w:rsidR="003C3787" w:rsidRPr="00CE2AF4">
              <w:rPr>
                <w:rFonts w:ascii="Times New Roman" w:eastAsia="Times New Roman" w:hAnsi="Times New Roman" w:cs="Times New Roman"/>
                <w:sz w:val="24"/>
                <w:szCs w:val="24"/>
                <w:lang w:eastAsia="lv-LV"/>
              </w:rPr>
              <w:t>pašvaldībām</w:t>
            </w:r>
            <w:r w:rsidR="00A378F0" w:rsidRPr="00CE2AF4">
              <w:rPr>
                <w:rFonts w:ascii="Times New Roman" w:eastAsia="Times New Roman" w:hAnsi="Times New Roman" w:cs="Times New Roman"/>
                <w:sz w:val="24"/>
                <w:szCs w:val="24"/>
                <w:lang w:eastAsia="lv-LV"/>
              </w:rPr>
              <w:t xml:space="preserve"> atbilstoši </w:t>
            </w:r>
            <w:r w:rsidR="005C0414" w:rsidRPr="00CE2AF4">
              <w:rPr>
                <w:rFonts w:ascii="Times New Roman" w:eastAsia="Times New Roman" w:hAnsi="Times New Roman" w:cs="Times New Roman"/>
                <w:sz w:val="24"/>
                <w:szCs w:val="24"/>
                <w:lang w:eastAsia="lv-LV"/>
              </w:rPr>
              <w:t xml:space="preserve">ATR </w:t>
            </w:r>
            <w:r w:rsidR="00A378F0" w:rsidRPr="00CE2AF4">
              <w:rPr>
                <w:rFonts w:ascii="Times New Roman" w:eastAsia="Times New Roman" w:hAnsi="Times New Roman" w:cs="Times New Roman"/>
                <w:sz w:val="24"/>
                <w:szCs w:val="24"/>
                <w:lang w:eastAsia="lv-LV"/>
              </w:rPr>
              <w:t xml:space="preserve">likuma </w:t>
            </w:r>
            <w:r w:rsidR="002D7240">
              <w:rPr>
                <w:rFonts w:ascii="Times New Roman" w:eastAsia="Times New Roman" w:hAnsi="Times New Roman" w:cs="Times New Roman"/>
                <w:sz w:val="24"/>
                <w:szCs w:val="24"/>
                <w:lang w:eastAsia="lv-LV"/>
              </w:rPr>
              <w:t>P</w:t>
            </w:r>
            <w:r w:rsidR="00A378F0" w:rsidRPr="00CE2AF4">
              <w:rPr>
                <w:rFonts w:ascii="Times New Roman" w:eastAsia="Times New Roman" w:hAnsi="Times New Roman" w:cs="Times New Roman"/>
                <w:sz w:val="24"/>
                <w:szCs w:val="24"/>
                <w:lang w:eastAsia="lv-LV"/>
              </w:rPr>
              <w:t>ārejas noteikumu 25.punktam</w:t>
            </w:r>
            <w:r w:rsidR="00FE3641" w:rsidRPr="00CE2AF4">
              <w:rPr>
                <w:rFonts w:ascii="Times New Roman" w:eastAsia="Times New Roman" w:hAnsi="Times New Roman" w:cs="Times New Roman"/>
                <w:sz w:val="24"/>
                <w:szCs w:val="24"/>
                <w:lang w:eastAsia="lv-LV"/>
              </w:rPr>
              <w:t xml:space="preserve">. </w:t>
            </w:r>
            <w:r w:rsidR="002D7240">
              <w:rPr>
                <w:rFonts w:ascii="Times New Roman" w:eastAsia="Times New Roman" w:hAnsi="Times New Roman" w:cs="Times New Roman"/>
                <w:sz w:val="24"/>
                <w:szCs w:val="24"/>
                <w:lang w:eastAsia="lv-LV"/>
              </w:rPr>
              <w:t xml:space="preserve">ATR likuma </w:t>
            </w:r>
            <w:r w:rsidR="00FE3641" w:rsidRPr="00CE2AF4">
              <w:rPr>
                <w:rFonts w:ascii="Times New Roman" w:eastAsia="Times New Roman" w:hAnsi="Times New Roman" w:cs="Times New Roman"/>
                <w:sz w:val="24"/>
                <w:szCs w:val="24"/>
                <w:lang w:eastAsia="lv-LV"/>
              </w:rPr>
              <w:t>Pārejas noteikumu 25.punkts no</w:t>
            </w:r>
            <w:r w:rsidR="005C0414" w:rsidRPr="00CE2AF4">
              <w:rPr>
                <w:rFonts w:ascii="Times New Roman" w:eastAsia="Times New Roman" w:hAnsi="Times New Roman" w:cs="Times New Roman"/>
                <w:sz w:val="24"/>
                <w:szCs w:val="24"/>
                <w:lang w:eastAsia="lv-LV"/>
              </w:rPr>
              <w:t>teic</w:t>
            </w:r>
            <w:r w:rsidR="00FE3641" w:rsidRPr="00CE2AF4">
              <w:rPr>
                <w:rFonts w:ascii="Times New Roman" w:eastAsia="Times New Roman" w:hAnsi="Times New Roman" w:cs="Times New Roman"/>
                <w:sz w:val="24"/>
                <w:szCs w:val="24"/>
                <w:lang w:eastAsia="lv-LV"/>
              </w:rPr>
              <w:t xml:space="preserve"> </w:t>
            </w:r>
            <w:r w:rsidR="005C0414" w:rsidRPr="00CE2AF4">
              <w:rPr>
                <w:rFonts w:ascii="Times New Roman" w:eastAsia="Times New Roman" w:hAnsi="Times New Roman" w:cs="Times New Roman"/>
                <w:sz w:val="24"/>
                <w:szCs w:val="24"/>
                <w:lang w:eastAsia="lv-LV"/>
              </w:rPr>
              <w:t>uzdevumu</w:t>
            </w:r>
            <w:r w:rsidR="000C4760" w:rsidRPr="00C515D4">
              <w:rPr>
                <w:rFonts w:ascii="Times New Roman" w:hAnsi="Times New Roman" w:cs="Times New Roman"/>
                <w:color w:val="000000"/>
                <w:sz w:val="24"/>
                <w:szCs w:val="24"/>
                <w:lang w:eastAsia="lv-LV"/>
              </w:rPr>
              <w:t xml:space="preserve"> Daugavpils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Augšdaugavas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Liepājas </w:t>
            </w:r>
            <w:proofErr w:type="spellStart"/>
            <w:r w:rsidR="000C4760" w:rsidRPr="00C515D4">
              <w:rPr>
                <w:rFonts w:ascii="Times New Roman" w:hAnsi="Times New Roman" w:cs="Times New Roman"/>
                <w:color w:val="000000"/>
                <w:sz w:val="24"/>
                <w:szCs w:val="24"/>
                <w:lang w:eastAsia="lv-LV"/>
              </w:rPr>
              <w:t>valstspilsēta</w:t>
            </w:r>
            <w:r w:rsidR="000C4760">
              <w:rPr>
                <w:rFonts w:ascii="Times New Roman" w:hAnsi="Times New Roman" w:cs="Times New Roman"/>
                <w:color w:val="000000"/>
                <w:sz w:val="24"/>
                <w:szCs w:val="24"/>
                <w:lang w:eastAsia="lv-LV"/>
              </w:rPr>
              <w:t>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w:t>
            </w:r>
            <w:proofErr w:type="spellStart"/>
            <w:r w:rsidR="000C4760" w:rsidRPr="00C515D4">
              <w:rPr>
                <w:rFonts w:ascii="Times New Roman" w:hAnsi="Times New Roman" w:cs="Times New Roman"/>
                <w:color w:val="000000"/>
                <w:sz w:val="24"/>
                <w:szCs w:val="24"/>
                <w:lang w:eastAsia="lv-LV"/>
              </w:rPr>
              <w:t>Dienvidkurzemes</w:t>
            </w:r>
            <w:proofErr w:type="spellEnd"/>
            <w:r w:rsidR="000C4760" w:rsidRPr="00C515D4">
              <w:rPr>
                <w:rFonts w:ascii="Times New Roman" w:hAnsi="Times New Roman" w:cs="Times New Roman"/>
                <w:color w:val="000000"/>
                <w:sz w:val="24"/>
                <w:szCs w:val="24"/>
                <w:lang w:eastAsia="lv-LV"/>
              </w:rPr>
              <w:t xml:space="preserve">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Rēzeknes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Rēzeknes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Jelgavas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Jelgavas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Ventspils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Ventspils novad</w:t>
            </w:r>
            <w:r w:rsidR="000C4760">
              <w:rPr>
                <w:rFonts w:ascii="Times New Roman" w:hAnsi="Times New Roman" w:cs="Times New Roman"/>
                <w:color w:val="000000"/>
                <w:sz w:val="24"/>
                <w:szCs w:val="24"/>
                <w:lang w:eastAsia="lv-LV"/>
              </w:rPr>
              <w:t>am</w:t>
            </w:r>
            <w:r w:rsidR="00A378F0" w:rsidRPr="00CE2AF4">
              <w:rPr>
                <w:rFonts w:ascii="Times New Roman" w:hAnsi="Times New Roman" w:cs="Times New Roman"/>
                <w:sz w:val="24"/>
                <w:szCs w:val="24"/>
              </w:rPr>
              <w:t xml:space="preserve"> sadarboties ilgtspējīgas attīstības stratēģijas un attīstības programmas izstrādē</w:t>
            </w:r>
            <w:r w:rsidR="00FE3641" w:rsidRPr="00CE2AF4">
              <w:rPr>
                <w:rFonts w:ascii="Times New Roman" w:hAnsi="Times New Roman" w:cs="Times New Roman"/>
                <w:sz w:val="24"/>
                <w:szCs w:val="24"/>
              </w:rPr>
              <w:t xml:space="preserve">. </w:t>
            </w:r>
            <w:r w:rsidR="006A4D66" w:rsidRPr="00CE2AF4">
              <w:rPr>
                <w:rFonts w:ascii="Times New Roman" w:hAnsi="Times New Roman" w:cs="Times New Roman"/>
                <w:sz w:val="24"/>
                <w:szCs w:val="24"/>
              </w:rPr>
              <w:t>Savukārt</w:t>
            </w:r>
            <w:r w:rsidR="005C0414" w:rsidRPr="00CE2AF4">
              <w:rPr>
                <w:rFonts w:ascii="Times New Roman" w:hAnsi="Times New Roman" w:cs="Times New Roman"/>
                <w:sz w:val="24"/>
                <w:szCs w:val="24"/>
              </w:rPr>
              <w:t xml:space="preserve"> ATR likuma</w:t>
            </w:r>
            <w:r w:rsidR="006A4D66" w:rsidRPr="00CE2AF4">
              <w:rPr>
                <w:rFonts w:ascii="Times New Roman" w:hAnsi="Times New Roman" w:cs="Times New Roman"/>
                <w:sz w:val="24"/>
                <w:szCs w:val="24"/>
              </w:rPr>
              <w:t xml:space="preserve"> Pārejas noteikumu 9.punkts nosaka</w:t>
            </w:r>
            <w:r w:rsidR="00A378F0" w:rsidRPr="00CE2AF4">
              <w:rPr>
                <w:rFonts w:ascii="Times New Roman" w:hAnsi="Times New Roman" w:cs="Times New Roman"/>
                <w:sz w:val="24"/>
                <w:szCs w:val="24"/>
              </w:rPr>
              <w:t>, ka minēto projektu izstrādi līdz 2021.gada 30.jūnijam vada tā pašvaldība,</w:t>
            </w:r>
            <w:r w:rsidR="006A4D66" w:rsidRPr="00CE2AF4">
              <w:rPr>
                <w:rFonts w:ascii="Times New Roman" w:hAnsi="Times New Roman" w:cs="Times New Roman"/>
                <w:sz w:val="24"/>
                <w:szCs w:val="24"/>
              </w:rPr>
              <w:t xml:space="preserve"> </w:t>
            </w:r>
            <w:r w:rsidR="005A034B" w:rsidRPr="00CE2AF4">
              <w:rPr>
                <w:rFonts w:ascii="Times New Roman" w:hAnsi="Times New Roman" w:cs="Times New Roman"/>
                <w:sz w:val="24"/>
                <w:szCs w:val="24"/>
              </w:rPr>
              <w:t>kurā</w:t>
            </w:r>
            <w:r w:rsidR="00A378F0" w:rsidRPr="00CE2AF4">
              <w:rPr>
                <w:rFonts w:ascii="Times New Roman" w:hAnsi="Times New Roman" w:cs="Times New Roman"/>
                <w:sz w:val="24"/>
                <w:szCs w:val="24"/>
              </w:rPr>
              <w:t xml:space="preserve"> ir lielākais iedzīvotāju skaits atbilstoši aktuālajiem Iedzīvotāju reģistra datiem. </w:t>
            </w:r>
            <w:r w:rsidR="002D7240">
              <w:rPr>
                <w:rFonts w:ascii="Times New Roman" w:hAnsi="Times New Roman" w:cs="Times New Roman"/>
                <w:sz w:val="24"/>
                <w:szCs w:val="24"/>
              </w:rPr>
              <w:t xml:space="preserve">Ar grozījumiem </w:t>
            </w:r>
            <w:r w:rsidR="005A034B" w:rsidRPr="00CE2AF4">
              <w:rPr>
                <w:rFonts w:ascii="Times New Roman" w:hAnsi="Times New Roman" w:cs="Times New Roman"/>
                <w:sz w:val="24"/>
                <w:szCs w:val="24"/>
              </w:rPr>
              <w:t>Teritorijas attīstības</w:t>
            </w:r>
            <w:r w:rsidR="005A034B">
              <w:rPr>
                <w:rFonts w:ascii="Times New Roman" w:hAnsi="Times New Roman" w:cs="Times New Roman"/>
                <w:sz w:val="24"/>
                <w:szCs w:val="24"/>
              </w:rPr>
              <w:t xml:space="preserve"> plānošanas likum</w:t>
            </w:r>
            <w:r w:rsidR="002D7240">
              <w:rPr>
                <w:rFonts w:ascii="Times New Roman" w:hAnsi="Times New Roman" w:cs="Times New Roman"/>
                <w:sz w:val="24"/>
                <w:szCs w:val="24"/>
              </w:rPr>
              <w:t>ā</w:t>
            </w:r>
            <w:r w:rsidR="005A034B">
              <w:rPr>
                <w:rFonts w:ascii="Times New Roman" w:hAnsi="Times New Roman" w:cs="Times New Roman"/>
                <w:sz w:val="24"/>
                <w:szCs w:val="24"/>
              </w:rPr>
              <w:t xml:space="preserve"> </w:t>
            </w:r>
            <w:r w:rsidR="005C0414">
              <w:rPr>
                <w:rFonts w:ascii="Times New Roman" w:hAnsi="Times New Roman" w:cs="Times New Roman"/>
                <w:sz w:val="24"/>
                <w:szCs w:val="24"/>
              </w:rPr>
              <w:t xml:space="preserve">(turpmāk – TAPL) </w:t>
            </w:r>
            <w:r w:rsidR="002D7240">
              <w:rPr>
                <w:rFonts w:ascii="Times New Roman" w:hAnsi="Times New Roman" w:cs="Times New Roman"/>
                <w:sz w:val="24"/>
                <w:szCs w:val="24"/>
              </w:rPr>
              <w:t>tiek</w:t>
            </w:r>
            <w:r w:rsidR="005A034B">
              <w:rPr>
                <w:rFonts w:ascii="Times New Roman" w:hAnsi="Times New Roman" w:cs="Times New Roman"/>
                <w:sz w:val="24"/>
                <w:szCs w:val="24"/>
              </w:rPr>
              <w:t xml:space="preserve"> no</w:t>
            </w:r>
            <w:r w:rsidR="002D7240">
              <w:rPr>
                <w:rFonts w:ascii="Times New Roman" w:hAnsi="Times New Roman" w:cs="Times New Roman"/>
                <w:sz w:val="24"/>
                <w:szCs w:val="24"/>
              </w:rPr>
              <w:t>teikts</w:t>
            </w:r>
            <w:r w:rsidR="005A034B">
              <w:rPr>
                <w:rFonts w:ascii="Times New Roman" w:hAnsi="Times New Roman" w:cs="Times New Roman"/>
                <w:sz w:val="24"/>
                <w:szCs w:val="24"/>
              </w:rPr>
              <w:t>, ka minētās pašvaldības veido kopīgu sadarbības institūciju, lai nodrošinātu kopēj</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integrēt</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ilgtspējīgas attīstības stratēģij</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un attīstības programm</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izstrādi visai teritorijai.</w:t>
            </w:r>
          </w:p>
          <w:p w14:paraId="2FF3A2E3" w14:textId="472E726C" w:rsidR="006544B7" w:rsidRPr="004642CA" w:rsidRDefault="00743882" w:rsidP="00FE3641">
            <w:pPr>
              <w:spacing w:after="0" w:line="240" w:lineRule="auto"/>
              <w:jc w:val="both"/>
              <w:rPr>
                <w:rFonts w:ascii="Times New Roman" w:eastAsia="Times New Roman" w:hAnsi="Times New Roman" w:cs="Times New Roman"/>
                <w:sz w:val="24"/>
                <w:szCs w:val="24"/>
                <w:lang w:eastAsia="lv-LV"/>
              </w:rPr>
            </w:pPr>
            <w:r w:rsidRPr="00FE3641">
              <w:rPr>
                <w:rFonts w:ascii="Times New Roman" w:eastAsia="Times New Roman" w:hAnsi="Times New Roman" w:cs="Times New Roman"/>
                <w:sz w:val="24"/>
                <w:szCs w:val="24"/>
              </w:rPr>
              <w:t>Noteikumu projekts stājas spēkā Oficiālo publikāciju un tiesiskās informācijas likuma 7. panta</w:t>
            </w:r>
            <w:r w:rsidRPr="004642CA">
              <w:rPr>
                <w:rFonts w:ascii="Times New Roman" w:eastAsia="Times New Roman" w:hAnsi="Times New Roman" w:cs="Times New Roman"/>
                <w:sz w:val="24"/>
                <w:szCs w:val="24"/>
              </w:rPr>
              <w:t xml:space="preserve"> otrajā daļā noteiktajā kārtībā.</w:t>
            </w:r>
          </w:p>
        </w:tc>
      </w:tr>
    </w:tbl>
    <w:p w14:paraId="50DAF252"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5E18DF01" w14:textId="77777777" w:rsidTr="178A4BD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8F14AB"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I. Tiesību akta projekta izstrādes nepieciešamība</w:t>
            </w:r>
          </w:p>
        </w:tc>
      </w:tr>
      <w:tr w:rsidR="004642CA" w:rsidRPr="004642CA" w14:paraId="1BCE2014"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7B2FFF01"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7B56BACD"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Pamatojums</w:t>
            </w:r>
          </w:p>
        </w:tc>
        <w:tc>
          <w:tcPr>
            <w:tcW w:w="3295" w:type="pct"/>
            <w:tcBorders>
              <w:top w:val="outset" w:sz="6" w:space="0" w:color="414142"/>
              <w:left w:val="outset" w:sz="6" w:space="0" w:color="414142"/>
              <w:bottom w:val="outset" w:sz="6" w:space="0" w:color="414142"/>
              <w:right w:val="outset" w:sz="6" w:space="0" w:color="414142"/>
            </w:tcBorders>
            <w:hideMark/>
          </w:tcPr>
          <w:p w14:paraId="49494AF9" w14:textId="4BB2976D" w:rsidR="00B93C23" w:rsidRPr="004642CA" w:rsidRDefault="005C0414" w:rsidP="00A019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TAPL</w:t>
            </w:r>
            <w:r w:rsidR="00A42F3A" w:rsidRPr="00A42F3A">
              <w:rPr>
                <w:rFonts w:ascii="Times New Roman" w:eastAsia="Times New Roman" w:hAnsi="Times New Roman" w:cs="Times New Roman"/>
                <w:sz w:val="24"/>
                <w:szCs w:val="24"/>
              </w:rPr>
              <w:t xml:space="preserve"> </w:t>
            </w:r>
            <w:r w:rsidR="00A42F3A" w:rsidRPr="00A42F3A">
              <w:rPr>
                <w:rFonts w:ascii="Times New Roman" w:hAnsi="Times New Roman"/>
                <w:iCs/>
                <w:sz w:val="24"/>
                <w:szCs w:val="24"/>
              </w:rPr>
              <w:t>7.panta pirmās daļas 4. un 5.punkts.</w:t>
            </w:r>
            <w:r w:rsidR="00A42F3A" w:rsidRPr="00A4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ATR</w:t>
            </w:r>
            <w:r w:rsidR="00E752E6" w:rsidRPr="00A42F3A">
              <w:rPr>
                <w:rFonts w:ascii="Times New Roman" w:eastAsia="Times New Roman" w:hAnsi="Times New Roman" w:cs="Times New Roman"/>
                <w:sz w:val="24"/>
                <w:szCs w:val="24"/>
              </w:rPr>
              <w:t xml:space="preserve"> likuma</w:t>
            </w:r>
            <w:r w:rsidR="00A019E7">
              <w:rPr>
                <w:rFonts w:ascii="Times New Roman" w:eastAsia="Times New Roman" w:hAnsi="Times New Roman" w:cs="Times New Roman"/>
                <w:sz w:val="24"/>
                <w:szCs w:val="24"/>
              </w:rPr>
              <w:t xml:space="preserve"> </w:t>
            </w:r>
            <w:r w:rsidR="00E752E6" w:rsidRPr="00A42F3A">
              <w:rPr>
                <w:rFonts w:ascii="Times New Roman" w:eastAsia="Times New Roman" w:hAnsi="Times New Roman" w:cs="Times New Roman"/>
                <w:sz w:val="24"/>
                <w:szCs w:val="24"/>
              </w:rPr>
              <w:t>pārejas noteikumu 9. punkts.</w:t>
            </w:r>
          </w:p>
        </w:tc>
      </w:tr>
      <w:tr w:rsidR="004642CA" w:rsidRPr="004642CA" w14:paraId="5FDD0628"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4DB16F24" w14:textId="460C04DF"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2B0183AF"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Pašreizējā situācija un problēmas, kuru risināšanai tiesību akta projekts izstrādāts, </w:t>
            </w:r>
            <w:r w:rsidRPr="004642CA">
              <w:rPr>
                <w:rFonts w:ascii="Times New Roman" w:eastAsia="Times New Roman" w:hAnsi="Times New Roman" w:cs="Times New Roman"/>
                <w:sz w:val="24"/>
                <w:szCs w:val="24"/>
                <w:lang w:eastAsia="lv-LV"/>
              </w:rPr>
              <w:lastRenderedPageBreak/>
              <w:t>tiesiskā regulējuma mērķis un būtība</w:t>
            </w:r>
          </w:p>
        </w:tc>
        <w:tc>
          <w:tcPr>
            <w:tcW w:w="3295" w:type="pct"/>
            <w:tcBorders>
              <w:top w:val="outset" w:sz="6" w:space="0" w:color="414142"/>
              <w:left w:val="outset" w:sz="6" w:space="0" w:color="414142"/>
              <w:bottom w:val="outset" w:sz="6" w:space="0" w:color="414142"/>
              <w:right w:val="outset" w:sz="6" w:space="0" w:color="414142"/>
            </w:tcBorders>
            <w:hideMark/>
          </w:tcPr>
          <w:p w14:paraId="5D0E4BFF" w14:textId="2FAB5C32" w:rsidR="00CE2AF4" w:rsidRPr="0054437F" w:rsidRDefault="00CE2AF4" w:rsidP="00CE2A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w:t>
            </w:r>
            <w:r w:rsidRPr="00CE2AF4">
              <w:rPr>
                <w:rFonts w:ascii="Times New Roman" w:eastAsia="Times New Roman" w:hAnsi="Times New Roman" w:cs="Times New Roman"/>
                <w:sz w:val="24"/>
                <w:szCs w:val="24"/>
                <w:lang w:eastAsia="lv-LV"/>
              </w:rPr>
              <w:t xml:space="preserve">eleģējums </w:t>
            </w:r>
            <w:r w:rsidR="009A45D3" w:rsidRPr="00C515D4">
              <w:rPr>
                <w:rFonts w:ascii="Times New Roman" w:hAnsi="Times New Roman" w:cs="Times New Roman"/>
                <w:color w:val="000000"/>
                <w:sz w:val="24"/>
                <w:szCs w:val="24"/>
                <w:lang w:eastAsia="lv-LV"/>
              </w:rPr>
              <w:t xml:space="preserve">Daugavpils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9A45D3">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Augšdaugavas novad</w:t>
            </w:r>
            <w:r w:rsidR="009A45D3">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Liepājas </w:t>
            </w:r>
            <w:proofErr w:type="spellStart"/>
            <w:r w:rsidR="009A45D3" w:rsidRPr="00C515D4">
              <w:rPr>
                <w:rFonts w:ascii="Times New Roman" w:hAnsi="Times New Roman" w:cs="Times New Roman"/>
                <w:color w:val="000000"/>
                <w:sz w:val="24"/>
                <w:szCs w:val="24"/>
                <w:lang w:eastAsia="lv-LV"/>
              </w:rPr>
              <w:t>valstspilsēta</w:t>
            </w:r>
            <w:r w:rsidR="009A45D3">
              <w:rPr>
                <w:rFonts w:ascii="Times New Roman" w:hAnsi="Times New Roman" w:cs="Times New Roman"/>
                <w:color w:val="000000"/>
                <w:sz w:val="24"/>
                <w:szCs w:val="24"/>
                <w:lang w:eastAsia="lv-LV"/>
              </w:rPr>
              <w:t>s</w:t>
            </w:r>
            <w:proofErr w:type="spellEnd"/>
            <w:r w:rsidR="009A45D3" w:rsidRPr="00C515D4">
              <w:rPr>
                <w:rFonts w:ascii="Times New Roman" w:hAnsi="Times New Roman" w:cs="Times New Roman"/>
                <w:color w:val="000000"/>
                <w:sz w:val="24"/>
                <w:szCs w:val="24"/>
                <w:lang w:eastAsia="lv-LV"/>
              </w:rPr>
              <w:t xml:space="preserve"> pašvaldība</w:t>
            </w:r>
            <w:r w:rsidR="00DA006F">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w:t>
            </w:r>
            <w:proofErr w:type="spellStart"/>
            <w:r w:rsidR="009A45D3" w:rsidRPr="00C515D4">
              <w:rPr>
                <w:rFonts w:ascii="Times New Roman" w:hAnsi="Times New Roman" w:cs="Times New Roman"/>
                <w:color w:val="000000"/>
                <w:sz w:val="24"/>
                <w:szCs w:val="24"/>
                <w:lang w:eastAsia="lv-LV"/>
              </w:rPr>
              <w:t>Dienvidkurzemes</w:t>
            </w:r>
            <w:proofErr w:type="spellEnd"/>
            <w:r w:rsidR="009A45D3" w:rsidRPr="00C515D4">
              <w:rPr>
                <w:rFonts w:ascii="Times New Roman" w:hAnsi="Times New Roman" w:cs="Times New Roman"/>
                <w:color w:val="000000"/>
                <w:sz w:val="24"/>
                <w:szCs w:val="24"/>
                <w:lang w:eastAsia="lv-LV"/>
              </w:rPr>
              <w:t xml:space="preserve"> novad</w:t>
            </w:r>
            <w:r w:rsidR="00DA006F">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Rēzeknes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22606F">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w:t>
            </w:r>
            <w:r w:rsidR="009A45D3" w:rsidRPr="00C515D4">
              <w:rPr>
                <w:rFonts w:ascii="Times New Roman" w:hAnsi="Times New Roman" w:cs="Times New Roman"/>
                <w:color w:val="000000"/>
                <w:sz w:val="24"/>
                <w:szCs w:val="24"/>
                <w:lang w:eastAsia="lv-LV"/>
              </w:rPr>
              <w:lastRenderedPageBreak/>
              <w:t>Rēzeknes novad</w:t>
            </w:r>
            <w:r w:rsidR="0022606F">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Jelgavas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C515D4">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Jelgavas novad</w:t>
            </w:r>
            <w:r w:rsidR="00C515D4">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Ventspils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C515D4">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Ventspils novad</w:t>
            </w:r>
            <w:r w:rsidR="00C515D4">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w:t>
            </w:r>
            <w:r w:rsidR="00160088">
              <w:rPr>
                <w:rFonts w:ascii="Times New Roman" w:eastAsia="Times New Roman" w:hAnsi="Times New Roman" w:cs="Times New Roman"/>
                <w:sz w:val="24"/>
                <w:szCs w:val="24"/>
                <w:lang w:eastAsia="lv-LV"/>
              </w:rPr>
              <w:t xml:space="preserve">sadarboties noteikts </w:t>
            </w:r>
            <w:r w:rsidRPr="00CE2AF4">
              <w:rPr>
                <w:rFonts w:ascii="Times New Roman" w:eastAsia="Times New Roman" w:hAnsi="Times New Roman" w:cs="Times New Roman"/>
                <w:sz w:val="24"/>
                <w:szCs w:val="24"/>
                <w:lang w:eastAsia="lv-LV"/>
              </w:rPr>
              <w:t>ATR likum</w:t>
            </w:r>
            <w:r w:rsidR="00160088">
              <w:rPr>
                <w:rFonts w:ascii="Times New Roman" w:eastAsia="Times New Roman" w:hAnsi="Times New Roman" w:cs="Times New Roman"/>
                <w:sz w:val="24"/>
                <w:szCs w:val="24"/>
                <w:lang w:eastAsia="lv-LV"/>
              </w:rPr>
              <w:t xml:space="preserve">ā, </w:t>
            </w:r>
            <w:r w:rsidRPr="00CE2AF4">
              <w:rPr>
                <w:rFonts w:ascii="Times New Roman" w:eastAsia="Times New Roman" w:hAnsi="Times New Roman" w:cs="Times New Roman"/>
                <w:sz w:val="24"/>
                <w:szCs w:val="24"/>
                <w:lang w:eastAsia="lv-LV"/>
              </w:rPr>
              <w:t xml:space="preserve"> </w:t>
            </w:r>
            <w:r w:rsidR="00AC32F7">
              <w:rPr>
                <w:rFonts w:ascii="Times New Roman" w:eastAsia="Times New Roman" w:hAnsi="Times New Roman" w:cs="Times New Roman"/>
                <w:sz w:val="24"/>
                <w:szCs w:val="24"/>
                <w:lang w:eastAsia="lv-LV"/>
              </w:rPr>
              <w:t>neparedzot</w:t>
            </w:r>
            <w:r w:rsidR="00160088">
              <w:rPr>
                <w:rFonts w:ascii="Times New Roman" w:eastAsia="Times New Roman" w:hAnsi="Times New Roman" w:cs="Times New Roman"/>
                <w:sz w:val="24"/>
                <w:szCs w:val="24"/>
                <w:lang w:eastAsia="lv-LV"/>
              </w:rPr>
              <w:t xml:space="preserve"> šīs </w:t>
            </w:r>
            <w:r w:rsidR="00160088" w:rsidRPr="00CE2AF4">
              <w:rPr>
                <w:rFonts w:ascii="Times New Roman" w:eastAsia="Times New Roman" w:hAnsi="Times New Roman" w:cs="Times New Roman"/>
                <w:sz w:val="24"/>
                <w:szCs w:val="24"/>
                <w:lang w:eastAsia="lv-LV"/>
              </w:rPr>
              <w:t>sadarbības form</w:t>
            </w:r>
            <w:r w:rsidR="004A5C3A">
              <w:rPr>
                <w:rFonts w:ascii="Times New Roman" w:eastAsia="Times New Roman" w:hAnsi="Times New Roman" w:cs="Times New Roman"/>
                <w:sz w:val="24"/>
                <w:szCs w:val="24"/>
                <w:lang w:eastAsia="lv-LV"/>
              </w:rPr>
              <w:t>u</w:t>
            </w:r>
            <w:r w:rsidR="00AC32F7">
              <w:rPr>
                <w:rFonts w:ascii="Times New Roman" w:eastAsia="Times New Roman" w:hAnsi="Times New Roman" w:cs="Times New Roman"/>
                <w:sz w:val="24"/>
                <w:szCs w:val="24"/>
                <w:lang w:eastAsia="lv-LV"/>
              </w:rPr>
              <w:t>, kā tas noteikts attiecībā uz</w:t>
            </w:r>
            <w:r w:rsidR="00160088" w:rsidRPr="00CE2AF4">
              <w:rPr>
                <w:rFonts w:ascii="Times New Roman" w:eastAsia="Times New Roman" w:hAnsi="Times New Roman" w:cs="Times New Roman"/>
                <w:sz w:val="24"/>
                <w:szCs w:val="24"/>
                <w:lang w:eastAsia="lv-LV"/>
              </w:rPr>
              <w:t xml:space="preserve"> </w:t>
            </w:r>
            <w:r w:rsidR="00AC32F7" w:rsidRPr="00CE2AF4">
              <w:rPr>
                <w:rFonts w:ascii="Times New Roman" w:eastAsia="Times New Roman" w:hAnsi="Times New Roman" w:cs="Times New Roman"/>
                <w:sz w:val="24"/>
                <w:szCs w:val="24"/>
                <w:lang w:eastAsia="lv-LV"/>
              </w:rPr>
              <w:t xml:space="preserve">civilās aizsardzības, izglītības un atkritumu </w:t>
            </w:r>
            <w:r w:rsidR="004A5C3A" w:rsidRPr="00CE2AF4">
              <w:rPr>
                <w:rFonts w:ascii="Times New Roman" w:eastAsia="Times New Roman" w:hAnsi="Times New Roman" w:cs="Times New Roman"/>
                <w:sz w:val="24"/>
                <w:szCs w:val="24"/>
                <w:lang w:eastAsia="lv-LV"/>
              </w:rPr>
              <w:t>apsaimniekošanas</w:t>
            </w:r>
            <w:r w:rsidR="00AC32F7" w:rsidRPr="00CE2AF4">
              <w:rPr>
                <w:rFonts w:ascii="Times New Roman" w:eastAsia="Times New Roman" w:hAnsi="Times New Roman" w:cs="Times New Roman"/>
                <w:sz w:val="24"/>
                <w:szCs w:val="24"/>
                <w:lang w:eastAsia="lv-LV"/>
              </w:rPr>
              <w:t xml:space="preserve"> jom</w:t>
            </w:r>
            <w:r w:rsidR="00AC32F7">
              <w:rPr>
                <w:rFonts w:ascii="Times New Roman" w:eastAsia="Times New Roman" w:hAnsi="Times New Roman" w:cs="Times New Roman"/>
                <w:sz w:val="24"/>
                <w:szCs w:val="24"/>
                <w:lang w:eastAsia="lv-LV"/>
              </w:rPr>
              <w:t xml:space="preserve">u. </w:t>
            </w:r>
            <w:r w:rsidR="00160088">
              <w:rPr>
                <w:rFonts w:ascii="Times New Roman" w:eastAsia="Times New Roman" w:hAnsi="Times New Roman" w:cs="Times New Roman"/>
                <w:sz w:val="24"/>
                <w:szCs w:val="24"/>
                <w:lang w:eastAsia="lv-LV"/>
              </w:rPr>
              <w:t xml:space="preserve">Lai to noteiktu, ar grozījumiem </w:t>
            </w:r>
            <w:r w:rsidR="00AC32F7">
              <w:rPr>
                <w:rFonts w:ascii="Times New Roman" w:eastAsia="Times New Roman" w:hAnsi="Times New Roman" w:cs="Times New Roman"/>
                <w:sz w:val="24"/>
                <w:szCs w:val="24"/>
                <w:lang w:eastAsia="lv-LV"/>
              </w:rPr>
              <w:t>TAPL</w:t>
            </w:r>
            <w:r w:rsidR="00160088">
              <w:rPr>
                <w:rStyle w:val="FootnoteReference"/>
                <w:rFonts w:ascii="Times New Roman" w:eastAsia="Times New Roman" w:hAnsi="Times New Roman" w:cs="Times New Roman"/>
                <w:sz w:val="24"/>
                <w:szCs w:val="24"/>
                <w:lang w:eastAsia="lv-LV"/>
              </w:rPr>
              <w:footnoteReference w:id="2"/>
            </w:r>
            <w:r w:rsidR="00160088">
              <w:rPr>
                <w:rFonts w:ascii="Times New Roman" w:eastAsia="Times New Roman" w:hAnsi="Times New Roman" w:cs="Times New Roman"/>
                <w:sz w:val="24"/>
                <w:szCs w:val="24"/>
                <w:lang w:eastAsia="lv-LV"/>
              </w:rPr>
              <w:t xml:space="preserve"> ietverta norma, kas </w:t>
            </w:r>
            <w:r w:rsidR="00AC32F7">
              <w:rPr>
                <w:rFonts w:ascii="Times New Roman" w:eastAsia="Times New Roman" w:hAnsi="Times New Roman" w:cs="Times New Roman"/>
                <w:sz w:val="24"/>
                <w:szCs w:val="24"/>
                <w:lang w:eastAsia="lv-LV"/>
              </w:rPr>
              <w:t xml:space="preserve">noteic, ka </w:t>
            </w:r>
            <w:r w:rsidR="00EF4088" w:rsidRPr="00C515D4">
              <w:rPr>
                <w:rFonts w:ascii="Times New Roman" w:hAnsi="Times New Roman" w:cs="Times New Roman"/>
                <w:color w:val="000000"/>
                <w:sz w:val="24"/>
                <w:szCs w:val="24"/>
                <w:lang w:eastAsia="lv-LV"/>
              </w:rPr>
              <w:t xml:space="preserve">Daugavpils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Augšdaugavas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Liepājas </w:t>
            </w:r>
            <w:proofErr w:type="spellStart"/>
            <w:r w:rsidR="00EF4088" w:rsidRPr="00C515D4">
              <w:rPr>
                <w:rFonts w:ascii="Times New Roman" w:hAnsi="Times New Roman" w:cs="Times New Roman"/>
                <w:color w:val="000000"/>
                <w:sz w:val="24"/>
                <w:szCs w:val="24"/>
                <w:lang w:eastAsia="lv-LV"/>
              </w:rPr>
              <w:t>valstspilsēta</w:t>
            </w:r>
            <w:r w:rsidR="00EF4088">
              <w:rPr>
                <w:rFonts w:ascii="Times New Roman" w:hAnsi="Times New Roman" w:cs="Times New Roman"/>
                <w:color w:val="000000"/>
                <w:sz w:val="24"/>
                <w:szCs w:val="24"/>
                <w:lang w:eastAsia="lv-LV"/>
              </w:rPr>
              <w:t>s</w:t>
            </w:r>
            <w:proofErr w:type="spellEnd"/>
            <w:r w:rsidR="00EF4088" w:rsidRPr="00C515D4">
              <w:rPr>
                <w:rFonts w:ascii="Times New Roman" w:hAnsi="Times New Roman" w:cs="Times New Roman"/>
                <w:color w:val="000000"/>
                <w:sz w:val="24"/>
                <w:szCs w:val="24"/>
                <w:lang w:eastAsia="lv-LV"/>
              </w:rPr>
              <w:t xml:space="preserve"> pašvaldība un </w:t>
            </w:r>
            <w:proofErr w:type="spellStart"/>
            <w:r w:rsidR="00EF4088" w:rsidRPr="00C515D4">
              <w:rPr>
                <w:rFonts w:ascii="Times New Roman" w:hAnsi="Times New Roman" w:cs="Times New Roman"/>
                <w:color w:val="000000"/>
                <w:sz w:val="24"/>
                <w:szCs w:val="24"/>
                <w:lang w:eastAsia="lv-LV"/>
              </w:rPr>
              <w:t>Dienvidkurzemes</w:t>
            </w:r>
            <w:proofErr w:type="spellEnd"/>
            <w:r w:rsidR="00EF4088" w:rsidRPr="00C515D4">
              <w:rPr>
                <w:rFonts w:ascii="Times New Roman" w:hAnsi="Times New Roman" w:cs="Times New Roman"/>
                <w:color w:val="000000"/>
                <w:sz w:val="24"/>
                <w:szCs w:val="24"/>
                <w:lang w:eastAsia="lv-LV"/>
              </w:rPr>
              <w:t xml:space="preserve">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Rēzeknes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Rēzeknes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Jelgavas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Jelgavas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Ventspils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Ventspils novad</w:t>
            </w:r>
            <w:r w:rsidR="00600997">
              <w:rPr>
                <w:rFonts w:ascii="Times New Roman" w:hAnsi="Times New Roman" w:cs="Times New Roman"/>
                <w:color w:val="000000"/>
                <w:sz w:val="24"/>
                <w:szCs w:val="24"/>
                <w:lang w:eastAsia="lv-LV"/>
              </w:rPr>
              <w:t>a pašvaldība</w:t>
            </w:r>
            <w:r w:rsidR="00160088" w:rsidRPr="00CE2AF4">
              <w:rPr>
                <w:rFonts w:ascii="Times New Roman" w:eastAsia="Times New Roman" w:hAnsi="Times New Roman" w:cs="Times New Roman"/>
                <w:sz w:val="24"/>
                <w:szCs w:val="24"/>
                <w:lang w:eastAsia="lv-LV"/>
              </w:rPr>
              <w:t xml:space="preserve"> </w:t>
            </w:r>
            <w:r w:rsidR="00AC32F7" w:rsidRPr="00AC32F7">
              <w:rPr>
                <w:rFonts w:ascii="Times New Roman" w:eastAsia="Times New Roman" w:hAnsi="Times New Roman" w:cs="Times New Roman"/>
                <w:sz w:val="24"/>
                <w:szCs w:val="24"/>
                <w:lang w:eastAsia="lv-LV"/>
              </w:rPr>
              <w:t xml:space="preserve">veido kopīgu sadarbības institūciju, lai </w:t>
            </w:r>
            <w:r w:rsidR="00AC32F7">
              <w:rPr>
                <w:rFonts w:ascii="Times New Roman" w:eastAsia="Times New Roman" w:hAnsi="Times New Roman" w:cs="Times New Roman"/>
                <w:sz w:val="24"/>
                <w:szCs w:val="24"/>
                <w:lang w:eastAsia="lv-LV"/>
              </w:rPr>
              <w:t>TAPL</w:t>
            </w:r>
            <w:r w:rsidR="00AC32F7" w:rsidRPr="00AC32F7">
              <w:rPr>
                <w:rFonts w:ascii="Times New Roman" w:eastAsia="Times New Roman" w:hAnsi="Times New Roman" w:cs="Times New Roman"/>
                <w:sz w:val="24"/>
                <w:szCs w:val="24"/>
                <w:lang w:eastAsia="lv-LV"/>
              </w:rPr>
              <w:t xml:space="preserve"> noteiktajā kārtībā </w:t>
            </w:r>
            <w:r w:rsidR="00AC32F7" w:rsidRPr="0054437F">
              <w:rPr>
                <w:rFonts w:ascii="Times New Roman" w:eastAsia="Times New Roman" w:hAnsi="Times New Roman" w:cs="Times New Roman"/>
                <w:sz w:val="24"/>
                <w:szCs w:val="24"/>
                <w:lang w:eastAsia="lv-LV"/>
              </w:rPr>
              <w:t>nodrošinātu kopēju integrētu ilgtspējīgas attīstības stratēģij</w:t>
            </w:r>
            <w:r w:rsidR="008517C5" w:rsidRPr="0054437F">
              <w:rPr>
                <w:rFonts w:ascii="Times New Roman" w:eastAsia="Times New Roman" w:hAnsi="Times New Roman" w:cs="Times New Roman"/>
                <w:sz w:val="24"/>
                <w:szCs w:val="24"/>
                <w:lang w:eastAsia="lv-LV"/>
              </w:rPr>
              <w:t>as</w:t>
            </w:r>
            <w:r w:rsidR="00AC32F7" w:rsidRPr="0054437F">
              <w:rPr>
                <w:rFonts w:ascii="Times New Roman" w:eastAsia="Times New Roman" w:hAnsi="Times New Roman" w:cs="Times New Roman"/>
                <w:sz w:val="24"/>
                <w:szCs w:val="24"/>
                <w:lang w:eastAsia="lv-LV"/>
              </w:rPr>
              <w:t>, attīstības programm</w:t>
            </w:r>
            <w:r w:rsidR="008517C5" w:rsidRPr="0054437F">
              <w:rPr>
                <w:rFonts w:ascii="Times New Roman" w:eastAsia="Times New Roman" w:hAnsi="Times New Roman" w:cs="Times New Roman"/>
                <w:sz w:val="24"/>
                <w:szCs w:val="24"/>
                <w:lang w:eastAsia="lv-LV"/>
              </w:rPr>
              <w:t>as</w:t>
            </w:r>
            <w:r w:rsidR="00AC32F7" w:rsidRPr="0054437F">
              <w:rPr>
                <w:rFonts w:ascii="Times New Roman" w:eastAsia="Times New Roman" w:hAnsi="Times New Roman" w:cs="Times New Roman"/>
                <w:sz w:val="24"/>
                <w:szCs w:val="24"/>
                <w:lang w:eastAsia="lv-LV"/>
              </w:rPr>
              <w:t xml:space="preserve"> izstrādi visai teritorijai.</w:t>
            </w:r>
          </w:p>
          <w:p w14:paraId="3AAAB7DE" w14:textId="1158B29F" w:rsidR="00D174F6" w:rsidRPr="0054437F" w:rsidRDefault="002878DA" w:rsidP="00CE2AF4">
            <w:pPr>
              <w:spacing w:after="0" w:line="240" w:lineRule="auto"/>
              <w:jc w:val="both"/>
              <w:rPr>
                <w:rFonts w:ascii="Times New Roman" w:eastAsia="Times New Roman" w:hAnsi="Times New Roman" w:cs="Times New Roman"/>
                <w:sz w:val="24"/>
                <w:szCs w:val="24"/>
                <w:lang w:eastAsia="lv-LV"/>
              </w:rPr>
            </w:pPr>
            <w:r w:rsidRPr="0054437F">
              <w:rPr>
                <w:rFonts w:ascii="Times New Roman" w:eastAsia="Times New Roman" w:hAnsi="Times New Roman" w:cs="Times New Roman"/>
                <w:sz w:val="24"/>
                <w:szCs w:val="24"/>
                <w:lang w:eastAsia="lv-LV"/>
              </w:rPr>
              <w:t xml:space="preserve">Konkrētas sadarbības institūcijas – kopējas </w:t>
            </w:r>
            <w:r w:rsidR="00D174F6" w:rsidRPr="0054437F">
              <w:rPr>
                <w:rFonts w:ascii="Times New Roman" w:eastAsia="Times New Roman" w:hAnsi="Times New Roman" w:cs="Times New Roman"/>
                <w:sz w:val="24"/>
                <w:szCs w:val="24"/>
                <w:lang w:eastAsia="lv-LV"/>
              </w:rPr>
              <w:t xml:space="preserve">vadības vai </w:t>
            </w:r>
            <w:r w:rsidRPr="0054437F">
              <w:rPr>
                <w:rFonts w:ascii="Times New Roman" w:eastAsia="Times New Roman" w:hAnsi="Times New Roman" w:cs="Times New Roman"/>
                <w:sz w:val="24"/>
                <w:szCs w:val="24"/>
                <w:lang w:eastAsia="lv-LV"/>
              </w:rPr>
              <w:t>darba grupas</w:t>
            </w:r>
            <w:r w:rsidR="00D174F6" w:rsidRPr="0054437F">
              <w:rPr>
                <w:rFonts w:ascii="Times New Roman" w:eastAsia="Times New Roman" w:hAnsi="Times New Roman" w:cs="Times New Roman"/>
                <w:sz w:val="24"/>
                <w:szCs w:val="24"/>
                <w:lang w:eastAsia="lv-LV"/>
              </w:rPr>
              <w:t>, vai</w:t>
            </w:r>
            <w:r w:rsidRPr="0054437F">
              <w:rPr>
                <w:rFonts w:ascii="Times New Roman" w:eastAsia="Times New Roman" w:hAnsi="Times New Roman" w:cs="Times New Roman"/>
                <w:sz w:val="24"/>
                <w:szCs w:val="24"/>
                <w:lang w:eastAsia="lv-LV"/>
              </w:rPr>
              <w:t xml:space="preserve"> konsultatīvās padomes </w:t>
            </w:r>
            <w:r w:rsidR="00D174F6" w:rsidRPr="0054437F">
              <w:rPr>
                <w:rFonts w:ascii="Times New Roman" w:eastAsia="Times New Roman" w:hAnsi="Times New Roman" w:cs="Times New Roman"/>
                <w:sz w:val="24"/>
                <w:szCs w:val="24"/>
                <w:lang w:eastAsia="lv-LV"/>
              </w:rPr>
              <w:t>i</w:t>
            </w:r>
            <w:r w:rsidRPr="0054437F">
              <w:rPr>
                <w:rFonts w:ascii="Times New Roman" w:eastAsia="Times New Roman" w:hAnsi="Times New Roman" w:cs="Times New Roman"/>
                <w:sz w:val="24"/>
                <w:szCs w:val="24"/>
                <w:lang w:eastAsia="lv-LV"/>
              </w:rPr>
              <w:t>zveide ir katras pašvaldības izvēle tās rīcības brīvības ietvaros</w:t>
            </w:r>
            <w:r w:rsidR="00D174F6" w:rsidRPr="0054437F">
              <w:rPr>
                <w:rFonts w:ascii="Times New Roman" w:eastAsia="Times New Roman" w:hAnsi="Times New Roman" w:cs="Times New Roman"/>
                <w:sz w:val="24"/>
                <w:szCs w:val="24"/>
                <w:lang w:eastAsia="lv-LV"/>
              </w:rPr>
              <w:t>, balstoties uz teritoriju sadarbības principu, līdzīgi kā tas šobrīd ir noteikts</w:t>
            </w:r>
            <w:r w:rsidRPr="0054437F">
              <w:rPr>
                <w:rFonts w:ascii="Times New Roman" w:eastAsia="Times New Roman" w:hAnsi="Times New Roman" w:cs="Times New Roman"/>
                <w:sz w:val="24"/>
                <w:szCs w:val="24"/>
                <w:lang w:eastAsia="lv-LV"/>
              </w:rPr>
              <w:t xml:space="preserve"> Civilās aizsardzības un katastrofas pārvaldīšanas likum</w:t>
            </w:r>
            <w:r w:rsidR="00D174F6" w:rsidRPr="0054437F">
              <w:rPr>
                <w:rFonts w:ascii="Times New Roman" w:eastAsia="Times New Roman" w:hAnsi="Times New Roman" w:cs="Times New Roman"/>
                <w:sz w:val="24"/>
                <w:szCs w:val="24"/>
                <w:lang w:eastAsia="lv-LV"/>
              </w:rPr>
              <w:t>ā.</w:t>
            </w:r>
          </w:p>
          <w:p w14:paraId="5F11009F" w14:textId="67C4AD36" w:rsidR="002878DA" w:rsidRDefault="00D174F6" w:rsidP="00D174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D174F6">
              <w:rPr>
                <w:rFonts w:ascii="Times New Roman" w:eastAsia="Times New Roman" w:hAnsi="Times New Roman" w:cs="Times New Roman"/>
                <w:sz w:val="24"/>
                <w:szCs w:val="24"/>
                <w:lang w:eastAsia="lv-LV"/>
              </w:rPr>
              <w:t xml:space="preserve">zveidojot </w:t>
            </w:r>
            <w:r>
              <w:rPr>
                <w:rFonts w:ascii="Times New Roman" w:eastAsia="Times New Roman" w:hAnsi="Times New Roman" w:cs="Times New Roman"/>
                <w:sz w:val="24"/>
                <w:szCs w:val="24"/>
                <w:lang w:eastAsia="lv-LV"/>
              </w:rPr>
              <w:t>sadarbības institūciju</w:t>
            </w:r>
            <w:r w:rsidRPr="00D174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taj</w:t>
            </w:r>
            <w:r w:rsidRPr="00D174F6">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būs </w:t>
            </w:r>
            <w:r w:rsidRPr="00D174F6">
              <w:rPr>
                <w:rFonts w:ascii="Times New Roman" w:eastAsia="Times New Roman" w:hAnsi="Times New Roman" w:cs="Times New Roman"/>
                <w:sz w:val="24"/>
                <w:szCs w:val="24"/>
                <w:lang w:eastAsia="lv-LV"/>
              </w:rPr>
              <w:t>pārstāvētas visas plānošanas dokumenta teritorijā esošās pašvaldības</w:t>
            </w:r>
            <w:r>
              <w:rPr>
                <w:rFonts w:ascii="Times New Roman" w:eastAsia="Times New Roman" w:hAnsi="Times New Roman" w:cs="Times New Roman"/>
                <w:sz w:val="24"/>
                <w:szCs w:val="24"/>
                <w:lang w:eastAsia="lv-LV"/>
              </w:rPr>
              <w:t>. Tās uzdevums ir kopīgi</w:t>
            </w:r>
            <w:r w:rsidRPr="00D174F6">
              <w:rPr>
                <w:rFonts w:ascii="Times New Roman" w:eastAsia="Times New Roman" w:hAnsi="Times New Roman" w:cs="Times New Roman"/>
                <w:sz w:val="24"/>
                <w:szCs w:val="24"/>
                <w:lang w:eastAsia="lv-LV"/>
              </w:rPr>
              <w:t xml:space="preserve"> vienoties par</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vadītāju, </w:t>
            </w:r>
            <w:r w:rsidR="00C77268" w:rsidRPr="00D174F6">
              <w:rPr>
                <w:rFonts w:ascii="Times New Roman" w:eastAsia="Times New Roman" w:hAnsi="Times New Roman" w:cs="Times New Roman"/>
                <w:sz w:val="24"/>
                <w:szCs w:val="24"/>
                <w:lang w:eastAsia="lv-LV"/>
              </w:rPr>
              <w:t>personālsastāvu</w:t>
            </w:r>
            <w:r w:rsidR="00C77268">
              <w:rPr>
                <w:rFonts w:ascii="Times New Roman" w:eastAsia="Times New Roman" w:hAnsi="Times New Roman" w:cs="Times New Roman"/>
                <w:sz w:val="24"/>
                <w:szCs w:val="24"/>
                <w:lang w:eastAsia="lv-LV"/>
              </w:rPr>
              <w:t>, veicamajām</w:t>
            </w:r>
            <w:r w:rsidR="00C77268" w:rsidRPr="00D174F6">
              <w:rPr>
                <w:rFonts w:ascii="Times New Roman" w:eastAsia="Times New Roman" w:hAnsi="Times New Roman" w:cs="Times New Roman"/>
                <w:sz w:val="24"/>
                <w:szCs w:val="24"/>
                <w:lang w:eastAsia="lv-LV"/>
              </w:rPr>
              <w:t xml:space="preserve"> </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funkcijām</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sanāksmju biežumu un tajās </w:t>
            </w:r>
            <w:r w:rsidR="00C77268">
              <w:rPr>
                <w:rFonts w:ascii="Times New Roman" w:eastAsia="Times New Roman" w:hAnsi="Times New Roman" w:cs="Times New Roman"/>
                <w:sz w:val="24"/>
                <w:szCs w:val="24"/>
                <w:lang w:eastAsia="lv-LV"/>
              </w:rPr>
              <w:t>izskatāmajiem</w:t>
            </w:r>
            <w:r w:rsidRPr="00D174F6">
              <w:rPr>
                <w:rFonts w:ascii="Times New Roman" w:eastAsia="Times New Roman" w:hAnsi="Times New Roman" w:cs="Times New Roman"/>
                <w:sz w:val="24"/>
                <w:szCs w:val="24"/>
                <w:lang w:eastAsia="lv-LV"/>
              </w:rPr>
              <w:t xml:space="preserve"> jautājumiem</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lēmumu pieņemšanas kārtību kopīgo un savstarpēji koordinēto plānošanas dokumentu daļu izstrādē</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finansējumu</w:t>
            </w:r>
            <w:r w:rsidR="006739B3">
              <w:rPr>
                <w:rFonts w:ascii="Times New Roman" w:eastAsia="Times New Roman" w:hAnsi="Times New Roman" w:cs="Times New Roman"/>
                <w:sz w:val="24"/>
                <w:szCs w:val="24"/>
                <w:lang w:eastAsia="lv-LV"/>
              </w:rPr>
              <w:t>.</w:t>
            </w:r>
            <w:r w:rsidRPr="00D174F6">
              <w:rPr>
                <w:rFonts w:ascii="Times New Roman" w:eastAsia="Times New Roman" w:hAnsi="Times New Roman" w:cs="Times New Roman"/>
                <w:sz w:val="24"/>
                <w:szCs w:val="24"/>
                <w:lang w:eastAsia="lv-LV"/>
              </w:rPr>
              <w:t xml:space="preserve"> </w:t>
            </w:r>
          </w:p>
          <w:p w14:paraId="09E34660" w14:textId="6A2584AE" w:rsidR="00C77268" w:rsidRDefault="002878DA" w:rsidP="00C77268">
            <w:pPr>
              <w:spacing w:after="0" w:line="240" w:lineRule="auto"/>
              <w:jc w:val="both"/>
              <w:rPr>
                <w:rFonts w:ascii="Times New Roman" w:eastAsia="Times New Roman" w:hAnsi="Times New Roman" w:cs="Times New Roman"/>
                <w:b/>
                <w:bCs/>
                <w:sz w:val="24"/>
                <w:szCs w:val="24"/>
                <w:lang w:eastAsia="lv-LV"/>
              </w:rPr>
            </w:pPr>
            <w:r w:rsidRPr="00C42928">
              <w:rPr>
                <w:rFonts w:ascii="Times New Roman" w:eastAsia="Times New Roman" w:hAnsi="Times New Roman" w:cs="Times New Roman"/>
                <w:b/>
                <w:bCs/>
                <w:sz w:val="24"/>
                <w:szCs w:val="24"/>
                <w:lang w:eastAsia="lv-LV"/>
              </w:rPr>
              <w:t>Ievērojot iepriekš minēt</w:t>
            </w:r>
            <w:r w:rsidR="00D174F6" w:rsidRPr="00C42928">
              <w:rPr>
                <w:rFonts w:ascii="Times New Roman" w:eastAsia="Times New Roman" w:hAnsi="Times New Roman" w:cs="Times New Roman"/>
                <w:b/>
                <w:bCs/>
                <w:sz w:val="24"/>
                <w:szCs w:val="24"/>
                <w:lang w:eastAsia="lv-LV"/>
              </w:rPr>
              <w:t>o</w:t>
            </w:r>
            <w:r w:rsidRPr="00C42928">
              <w:rPr>
                <w:rFonts w:ascii="Times New Roman" w:eastAsia="Times New Roman" w:hAnsi="Times New Roman" w:cs="Times New Roman"/>
                <w:b/>
                <w:bCs/>
                <w:sz w:val="24"/>
                <w:szCs w:val="24"/>
                <w:lang w:eastAsia="lv-LV"/>
              </w:rPr>
              <w:t xml:space="preserve">, sadarbības institūcija būs tā, kas nodrošinās </w:t>
            </w:r>
            <w:r w:rsidR="00CE2AF4" w:rsidRPr="00C42928">
              <w:rPr>
                <w:rFonts w:ascii="Times New Roman" w:eastAsia="Times New Roman" w:hAnsi="Times New Roman" w:cs="Times New Roman"/>
                <w:b/>
                <w:bCs/>
                <w:sz w:val="24"/>
                <w:szCs w:val="24"/>
                <w:lang w:eastAsia="lv-LV"/>
              </w:rPr>
              <w:t>noteikum</w:t>
            </w:r>
            <w:r w:rsidRPr="00C42928">
              <w:rPr>
                <w:rFonts w:ascii="Times New Roman" w:eastAsia="Times New Roman" w:hAnsi="Times New Roman" w:cs="Times New Roman"/>
                <w:b/>
                <w:bCs/>
                <w:sz w:val="24"/>
                <w:szCs w:val="24"/>
                <w:lang w:eastAsia="lv-LV"/>
              </w:rPr>
              <w:t>os</w:t>
            </w:r>
            <w:r w:rsidR="00CE2AF4" w:rsidRPr="00C42928">
              <w:rPr>
                <w:rFonts w:ascii="Times New Roman" w:eastAsia="Times New Roman" w:hAnsi="Times New Roman" w:cs="Times New Roman"/>
                <w:b/>
                <w:bCs/>
                <w:sz w:val="24"/>
                <w:szCs w:val="24"/>
                <w:lang w:eastAsia="lv-LV"/>
              </w:rPr>
              <w:t xml:space="preserve"> Nr.628 </w:t>
            </w:r>
            <w:r w:rsidRPr="00C42928">
              <w:rPr>
                <w:rFonts w:ascii="Times New Roman" w:eastAsia="Times New Roman" w:hAnsi="Times New Roman" w:cs="Times New Roman"/>
                <w:b/>
                <w:bCs/>
                <w:sz w:val="24"/>
                <w:szCs w:val="24"/>
                <w:lang w:eastAsia="lv-LV"/>
              </w:rPr>
              <w:t>noteiktajā kārtībā</w:t>
            </w:r>
            <w:r w:rsidR="00CE2AF4" w:rsidRPr="00C42928">
              <w:rPr>
                <w:rFonts w:ascii="Times New Roman" w:eastAsia="Times New Roman" w:hAnsi="Times New Roman" w:cs="Times New Roman"/>
                <w:b/>
                <w:bCs/>
                <w:sz w:val="24"/>
                <w:szCs w:val="24"/>
                <w:lang w:eastAsia="lv-LV"/>
              </w:rPr>
              <w:t xml:space="preserve"> kopīg</w:t>
            </w:r>
            <w:r w:rsidRPr="00C42928">
              <w:rPr>
                <w:rFonts w:ascii="Times New Roman" w:eastAsia="Times New Roman" w:hAnsi="Times New Roman" w:cs="Times New Roman"/>
                <w:b/>
                <w:bCs/>
                <w:sz w:val="24"/>
                <w:szCs w:val="24"/>
                <w:lang w:eastAsia="lv-LV"/>
              </w:rPr>
              <w:t>ā</w:t>
            </w:r>
            <w:r w:rsidR="00CE2AF4" w:rsidRPr="00C42928">
              <w:rPr>
                <w:rFonts w:ascii="Times New Roman" w:eastAsia="Times New Roman" w:hAnsi="Times New Roman" w:cs="Times New Roman"/>
                <w:b/>
                <w:bCs/>
                <w:sz w:val="24"/>
                <w:szCs w:val="24"/>
                <w:lang w:eastAsia="lv-LV"/>
              </w:rPr>
              <w:t xml:space="preserve"> plānošanas dokument</w:t>
            </w:r>
            <w:r w:rsidRPr="00C42928">
              <w:rPr>
                <w:rFonts w:ascii="Times New Roman" w:eastAsia="Times New Roman" w:hAnsi="Times New Roman" w:cs="Times New Roman"/>
                <w:b/>
                <w:bCs/>
                <w:sz w:val="24"/>
                <w:szCs w:val="24"/>
                <w:lang w:eastAsia="lv-LV"/>
              </w:rPr>
              <w:t>a izstrādi</w:t>
            </w:r>
            <w:r w:rsidR="00C77268" w:rsidRPr="00C42928">
              <w:rPr>
                <w:rFonts w:ascii="Times New Roman" w:eastAsia="Times New Roman" w:hAnsi="Times New Roman" w:cs="Times New Roman"/>
                <w:b/>
                <w:bCs/>
                <w:sz w:val="24"/>
                <w:szCs w:val="24"/>
                <w:lang w:eastAsia="lv-LV"/>
              </w:rPr>
              <w:t xml:space="preserve">, t.i., līdz 2021.gada </w:t>
            </w:r>
            <w:r w:rsidR="00D23F4D" w:rsidRPr="00C42928">
              <w:rPr>
                <w:rFonts w:ascii="Times New Roman" w:eastAsia="Times New Roman" w:hAnsi="Times New Roman" w:cs="Times New Roman"/>
                <w:b/>
                <w:bCs/>
                <w:sz w:val="24"/>
                <w:szCs w:val="24"/>
                <w:lang w:eastAsia="lv-LV"/>
              </w:rPr>
              <w:t>30</w:t>
            </w:r>
            <w:r w:rsidR="00C77268" w:rsidRPr="00C42928">
              <w:rPr>
                <w:rFonts w:ascii="Times New Roman" w:eastAsia="Times New Roman" w:hAnsi="Times New Roman" w:cs="Times New Roman"/>
                <w:b/>
                <w:bCs/>
                <w:sz w:val="24"/>
                <w:szCs w:val="24"/>
                <w:lang w:eastAsia="lv-LV"/>
              </w:rPr>
              <w:t xml:space="preserve">.jūnijam sadarbosies </w:t>
            </w:r>
            <w:proofErr w:type="spellStart"/>
            <w:r w:rsidR="00C77268" w:rsidRPr="00C42928">
              <w:rPr>
                <w:rFonts w:ascii="Times New Roman" w:eastAsia="Times New Roman" w:hAnsi="Times New Roman" w:cs="Times New Roman"/>
                <w:b/>
                <w:bCs/>
                <w:sz w:val="24"/>
                <w:szCs w:val="24"/>
                <w:lang w:eastAsia="lv-LV"/>
              </w:rPr>
              <w:t>valstspilsētas</w:t>
            </w:r>
            <w:proofErr w:type="spellEnd"/>
            <w:r w:rsidR="006638DB" w:rsidRPr="00C42928">
              <w:rPr>
                <w:rFonts w:ascii="Times New Roman" w:eastAsia="Times New Roman" w:hAnsi="Times New Roman" w:cs="Times New Roman"/>
                <w:b/>
                <w:bCs/>
                <w:sz w:val="24"/>
                <w:szCs w:val="24"/>
                <w:lang w:eastAsia="lv-LV"/>
              </w:rPr>
              <w:t xml:space="preserve"> pašvaldības</w:t>
            </w:r>
            <w:r w:rsidR="00C77268" w:rsidRPr="00C42928">
              <w:rPr>
                <w:rFonts w:ascii="Times New Roman" w:eastAsia="Times New Roman" w:hAnsi="Times New Roman" w:cs="Times New Roman"/>
                <w:b/>
                <w:bCs/>
                <w:sz w:val="24"/>
                <w:szCs w:val="24"/>
                <w:lang w:eastAsia="lv-LV"/>
              </w:rPr>
              <w:t xml:space="preserve"> ar novadu pašvaldībām, kas veidos jauno novadu, bet </w:t>
            </w:r>
            <w:r w:rsidR="004015E1">
              <w:rPr>
                <w:rFonts w:ascii="Times New Roman" w:eastAsia="Times New Roman" w:hAnsi="Times New Roman" w:cs="Times New Roman"/>
                <w:b/>
                <w:bCs/>
                <w:sz w:val="24"/>
                <w:szCs w:val="24"/>
                <w:lang w:eastAsia="lv-LV"/>
              </w:rPr>
              <w:t xml:space="preserve">no </w:t>
            </w:r>
            <w:r w:rsidR="00C77268" w:rsidRPr="00C42928">
              <w:rPr>
                <w:rFonts w:ascii="Times New Roman" w:eastAsia="Times New Roman" w:hAnsi="Times New Roman" w:cs="Times New Roman"/>
                <w:b/>
                <w:bCs/>
                <w:sz w:val="24"/>
                <w:szCs w:val="24"/>
                <w:lang w:eastAsia="lv-LV"/>
              </w:rPr>
              <w:t xml:space="preserve">2021.gada </w:t>
            </w:r>
            <w:r w:rsidR="004015E1">
              <w:rPr>
                <w:rFonts w:ascii="Times New Roman" w:eastAsia="Times New Roman" w:hAnsi="Times New Roman" w:cs="Times New Roman"/>
                <w:b/>
                <w:bCs/>
                <w:sz w:val="24"/>
                <w:szCs w:val="24"/>
                <w:lang w:eastAsia="lv-LV"/>
              </w:rPr>
              <w:t>1</w:t>
            </w:r>
            <w:r w:rsidR="00C77268" w:rsidRPr="00C42928">
              <w:rPr>
                <w:rFonts w:ascii="Times New Roman" w:eastAsia="Times New Roman" w:hAnsi="Times New Roman" w:cs="Times New Roman"/>
                <w:b/>
                <w:bCs/>
                <w:sz w:val="24"/>
                <w:szCs w:val="24"/>
                <w:lang w:eastAsia="lv-LV"/>
              </w:rPr>
              <w:t>.jū</w:t>
            </w:r>
            <w:r w:rsidR="004015E1">
              <w:rPr>
                <w:rFonts w:ascii="Times New Roman" w:eastAsia="Times New Roman" w:hAnsi="Times New Roman" w:cs="Times New Roman"/>
                <w:b/>
                <w:bCs/>
                <w:sz w:val="24"/>
                <w:szCs w:val="24"/>
                <w:lang w:eastAsia="lv-LV"/>
              </w:rPr>
              <w:t>l</w:t>
            </w:r>
            <w:r w:rsidR="00C77268" w:rsidRPr="00C42928">
              <w:rPr>
                <w:rFonts w:ascii="Times New Roman" w:eastAsia="Times New Roman" w:hAnsi="Times New Roman" w:cs="Times New Roman"/>
                <w:b/>
                <w:bCs/>
                <w:sz w:val="24"/>
                <w:szCs w:val="24"/>
                <w:lang w:eastAsia="lv-LV"/>
              </w:rPr>
              <w:t xml:space="preserve">ija </w:t>
            </w:r>
            <w:r w:rsidR="00F91597" w:rsidRPr="00C42928">
              <w:rPr>
                <w:rFonts w:ascii="Times New Roman" w:eastAsia="Times New Roman" w:hAnsi="Times New Roman" w:cs="Times New Roman"/>
                <w:b/>
                <w:bCs/>
                <w:sz w:val="24"/>
                <w:szCs w:val="24"/>
                <w:lang w:eastAsia="lv-LV"/>
              </w:rPr>
              <w:t xml:space="preserve">sadarbības partneri būs jau valstspilsētu </w:t>
            </w:r>
            <w:r w:rsidR="00DC2EAB">
              <w:rPr>
                <w:rFonts w:ascii="Times New Roman" w:eastAsia="Times New Roman" w:hAnsi="Times New Roman" w:cs="Times New Roman"/>
                <w:b/>
                <w:bCs/>
                <w:sz w:val="24"/>
                <w:szCs w:val="24"/>
                <w:lang w:eastAsia="lv-LV"/>
              </w:rPr>
              <w:t xml:space="preserve">pašvaldību </w:t>
            </w:r>
            <w:r w:rsidR="00F91597" w:rsidRPr="00C42928">
              <w:rPr>
                <w:rFonts w:ascii="Times New Roman" w:eastAsia="Times New Roman" w:hAnsi="Times New Roman" w:cs="Times New Roman"/>
                <w:b/>
                <w:bCs/>
                <w:sz w:val="24"/>
                <w:szCs w:val="24"/>
                <w:lang w:eastAsia="lv-LV"/>
              </w:rPr>
              <w:t>un jauno novadu</w:t>
            </w:r>
            <w:r w:rsidR="00DC2EAB">
              <w:rPr>
                <w:rFonts w:ascii="Times New Roman" w:eastAsia="Times New Roman" w:hAnsi="Times New Roman" w:cs="Times New Roman"/>
                <w:b/>
                <w:bCs/>
                <w:sz w:val="24"/>
                <w:szCs w:val="24"/>
                <w:lang w:eastAsia="lv-LV"/>
              </w:rPr>
              <w:t xml:space="preserve"> pašvaldību</w:t>
            </w:r>
            <w:r w:rsidR="00F91597" w:rsidRPr="00C42928">
              <w:rPr>
                <w:rFonts w:ascii="Times New Roman" w:eastAsia="Times New Roman" w:hAnsi="Times New Roman" w:cs="Times New Roman"/>
                <w:b/>
                <w:bCs/>
                <w:sz w:val="24"/>
                <w:szCs w:val="24"/>
                <w:lang w:eastAsia="lv-LV"/>
              </w:rPr>
              <w:t xml:space="preserve"> </w:t>
            </w:r>
            <w:r w:rsidR="00C77268" w:rsidRPr="00C42928">
              <w:rPr>
                <w:rFonts w:ascii="Times New Roman" w:eastAsia="Times New Roman" w:hAnsi="Times New Roman" w:cs="Times New Roman"/>
                <w:b/>
                <w:bCs/>
                <w:sz w:val="24"/>
                <w:szCs w:val="24"/>
                <w:lang w:eastAsia="lv-LV"/>
              </w:rPr>
              <w:t>domes</w:t>
            </w:r>
            <w:r w:rsidR="00F91597" w:rsidRPr="00C42928">
              <w:rPr>
                <w:rFonts w:ascii="Times New Roman" w:eastAsia="Times New Roman" w:hAnsi="Times New Roman" w:cs="Times New Roman"/>
                <w:b/>
                <w:bCs/>
                <w:sz w:val="24"/>
                <w:szCs w:val="24"/>
                <w:lang w:eastAsia="lv-LV"/>
              </w:rPr>
              <w:t xml:space="preserve">. </w:t>
            </w:r>
          </w:p>
          <w:p w14:paraId="2A933B63" w14:textId="521000C3" w:rsidR="0056563B" w:rsidRDefault="0056563B" w:rsidP="0056563B">
            <w:pPr>
              <w:jc w:val="both"/>
              <w:rPr>
                <w:rFonts w:ascii="Times New Roman" w:hAnsi="Times New Roman" w:cs="Times New Roman"/>
                <w:b/>
                <w:bCs/>
                <w:color w:val="000000" w:themeColor="text1"/>
                <w:sz w:val="24"/>
                <w:szCs w:val="24"/>
              </w:rPr>
            </w:pPr>
            <w:r w:rsidRPr="0056563B">
              <w:rPr>
                <w:rFonts w:ascii="Times New Roman" w:hAnsi="Times New Roman" w:cs="Times New Roman"/>
                <w:b/>
                <w:bCs/>
                <w:color w:val="000000" w:themeColor="text1"/>
                <w:sz w:val="24"/>
                <w:szCs w:val="24"/>
              </w:rPr>
              <w:t>Grozījumi Noteikumu 2.</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20.</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25.</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74.</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xml:space="preserve"> punktos stāsies spēkā 2021.gada 1.jūlijā, līdz tam pašvaldību sadarbību nodrošina likuma Par pašvaldībām regulējuma ietvaros. </w:t>
            </w:r>
          </w:p>
          <w:p w14:paraId="4AFA1B85" w14:textId="11E5AA96" w:rsidR="0020037E" w:rsidRDefault="0020037E" w:rsidP="0056563B">
            <w:pPr>
              <w:jc w:val="both"/>
              <w:rPr>
                <w:rFonts w:ascii="Times New Roman" w:eastAsia="Times New Roman" w:hAnsi="Times New Roman" w:cs="Times New Roman"/>
                <w:b/>
                <w:bCs/>
                <w:sz w:val="24"/>
                <w:szCs w:val="24"/>
              </w:rPr>
            </w:pPr>
            <w:r w:rsidRPr="002F1C9C">
              <w:rPr>
                <w:rFonts w:ascii="Times New Roman" w:eastAsia="Times New Roman" w:hAnsi="Times New Roman" w:cs="Times New Roman"/>
                <w:b/>
                <w:bCs/>
                <w:sz w:val="24"/>
                <w:szCs w:val="24"/>
              </w:rPr>
              <w:t xml:space="preserve">Ministru kabineta 2020.gada 13.oktobra noteikumu Nr.631 “Jaunizveidojamo pašvaldību teritorijas </w:t>
            </w:r>
            <w:r w:rsidRPr="002F1C9C">
              <w:rPr>
                <w:rFonts w:ascii="Times New Roman" w:eastAsia="Times New Roman" w:hAnsi="Times New Roman" w:cs="Times New Roman"/>
                <w:b/>
                <w:bCs/>
                <w:sz w:val="24"/>
                <w:szCs w:val="24"/>
              </w:rPr>
              <w:lastRenderedPageBreak/>
              <w:t xml:space="preserve">attīstības plānošanas dokumentu projektu valsts līdzfinansējuma piešķiršanas kārtība”, pamatojoties uz kuriem piešķirts valsts līdzfinansējums attīstības plānošanas dokumentu izstrādei, noteic, ka līdzfinansējuma saņēmējs Daugavpils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Augšdaugavas novadā ietilpstošo pašvaldību, Liepājas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Dienvidkurzemes novadā ietilpstošo pašvaldību, Ventspils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Ventspils novada pašvaldības, Jelgavas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Jelgavas novadā ietilpstošo pašvaldību, Rēzeknes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Rēzeknes novadā ietilpstošo pašvaldību kopējā teritorijas attīstības plānošanas dokumenta izstrādei ir Daugavpils valstspilsēta, Liepājas valstspilsēta, Ventspils valstspilsēta, Jelgavas valstspilsēta un Rēzeknes valstspilsēta. Pieteikumu valsts līdzfinansējuma saņemšanai iesniedza un tas tika piešķirts pašvaldībai ar lielāko iedzīvotāju skaitu. Līdz ar to minētās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uzskatāmas par vadošo pašvaldību konkrētā plānošanas dokumenta projekta izstrādes procesā.</w:t>
            </w:r>
          </w:p>
          <w:p w14:paraId="2513A562" w14:textId="7E6EE45F" w:rsidR="008577DD" w:rsidRPr="00881530" w:rsidRDefault="008577DD" w:rsidP="008577DD">
            <w:pPr>
              <w:jc w:val="both"/>
            </w:pPr>
            <w:r w:rsidRPr="008577DD">
              <w:rPr>
                <w:rFonts w:ascii="Times New Roman" w:hAnsi="Times New Roman" w:cs="Times New Roman"/>
                <w:b/>
                <w:bCs/>
                <w:sz w:val="24"/>
                <w:szCs w:val="24"/>
              </w:rPr>
              <w:t>L</w:t>
            </w:r>
            <w:r w:rsidRPr="008577DD">
              <w:rPr>
                <w:rFonts w:ascii="Times New Roman" w:eastAsia="Times New Roman" w:hAnsi="Times New Roman" w:cs="Times New Roman"/>
                <w:b/>
                <w:bCs/>
                <w:sz w:val="24"/>
                <w:szCs w:val="24"/>
              </w:rPr>
              <w:t>īdz 2021.gada 1.jūlijam Daugavpils pilsētas pašvaldība un Daugavpils novada un Ilūkstes novada pašvaldības, Jelgavas pilsētas pašvaldība un Jelgavas novada un Ozolnieku novada pašvaldība, Liepājas pilsētas pašvaldība un Aizputes novada, Grobiņas novada, Priekules novada, Durbes novada, Vaiņodes novada, Nīcas novada, Pāvilostas novada un Rucavas novada pašvaldības, Rēzeknes pilsētas pašvaldība un Rēzeknes novada, Varakļānu novada un Viļānu novada pašvaldības, kā arī Ventspils pilsētas pašvaldība un Ventspils novada pašvaldība var izmantot jebkuru sadarbības veidu atbilstoši</w:t>
            </w:r>
            <w:r w:rsidRPr="008577DD">
              <w:rPr>
                <w:rFonts w:ascii="Times New Roman" w:eastAsia="Calibri" w:hAnsi="Times New Roman" w:cs="Times New Roman"/>
                <w:b/>
                <w:bCs/>
                <w:sz w:val="24"/>
                <w:szCs w:val="24"/>
              </w:rPr>
              <w:t xml:space="preserve"> </w:t>
            </w:r>
            <w:r w:rsidRPr="008577DD">
              <w:rPr>
                <w:rFonts w:ascii="Times New Roman" w:eastAsia="Times New Roman" w:hAnsi="Times New Roman" w:cs="Times New Roman"/>
                <w:b/>
                <w:bCs/>
                <w:sz w:val="24"/>
                <w:szCs w:val="24"/>
              </w:rPr>
              <w:t>likumam “Par pašvaldībām”, lai sekmīgi nodrošinātu kopīgu teritorijas attīstības plānošanas dokumentu -</w:t>
            </w:r>
            <w:r w:rsidR="00825476">
              <w:rPr>
                <w:rFonts w:ascii="Times New Roman" w:eastAsia="Times New Roman" w:hAnsi="Times New Roman" w:cs="Times New Roman"/>
                <w:b/>
                <w:bCs/>
                <w:sz w:val="24"/>
                <w:szCs w:val="24"/>
              </w:rPr>
              <w:t xml:space="preserve"> </w:t>
            </w:r>
            <w:r w:rsidRPr="008577DD">
              <w:rPr>
                <w:rFonts w:ascii="Times New Roman" w:eastAsia="Times New Roman" w:hAnsi="Times New Roman" w:cs="Times New Roman"/>
                <w:b/>
                <w:bCs/>
                <w:sz w:val="24"/>
                <w:szCs w:val="24"/>
              </w:rPr>
              <w:t>ilgtspējīgas attīstības stratēģijas un attīstības programmas izstrādi</w:t>
            </w:r>
            <w:r w:rsidRPr="00881530">
              <w:rPr>
                <w:rFonts w:ascii="Times New Roman" w:eastAsia="Times New Roman" w:hAnsi="Times New Roman" w:cs="Times New Roman"/>
                <w:sz w:val="24"/>
                <w:szCs w:val="24"/>
              </w:rPr>
              <w:t>.</w:t>
            </w:r>
          </w:p>
          <w:p w14:paraId="3A0C6504" w14:textId="5B62C21C" w:rsidR="00CE2AF4" w:rsidRPr="00CE2AF4" w:rsidRDefault="00C77268" w:rsidP="00C77268">
            <w:pPr>
              <w:spacing w:after="0" w:line="240" w:lineRule="auto"/>
              <w:jc w:val="both"/>
              <w:rPr>
                <w:rFonts w:ascii="Times New Roman" w:eastAsia="Times New Roman" w:hAnsi="Times New Roman" w:cs="Times New Roman"/>
                <w:sz w:val="24"/>
                <w:szCs w:val="24"/>
                <w:lang w:eastAsia="lv-LV"/>
              </w:rPr>
            </w:pPr>
            <w:r w:rsidRPr="00C77268">
              <w:rPr>
                <w:rFonts w:ascii="Times New Roman" w:eastAsia="Times New Roman" w:hAnsi="Times New Roman" w:cs="Times New Roman"/>
                <w:sz w:val="24"/>
                <w:szCs w:val="24"/>
                <w:lang w:eastAsia="lv-LV"/>
              </w:rPr>
              <w:t>Vides aizsardzības un reģionālās attīstības ministrija sagatavos vadlīnijas pašvaldībām kopējas sadarbības institūcijas izveidei un darbībai</w:t>
            </w:r>
            <w:r w:rsidR="00F91597">
              <w:rPr>
                <w:rFonts w:ascii="Times New Roman" w:eastAsia="Times New Roman" w:hAnsi="Times New Roman" w:cs="Times New Roman"/>
                <w:sz w:val="24"/>
                <w:szCs w:val="24"/>
                <w:lang w:eastAsia="lv-LV"/>
              </w:rPr>
              <w:t>, tai skaitā nosakot sadarbības principus.</w:t>
            </w:r>
          </w:p>
          <w:p w14:paraId="2B1FA98E" w14:textId="66A2E5E5" w:rsidR="006544B7" w:rsidRPr="004642CA" w:rsidRDefault="00F91597" w:rsidP="000D21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iepriekš norādīto, n</w:t>
            </w:r>
            <w:r w:rsidR="009E6B9B" w:rsidRPr="004642CA">
              <w:rPr>
                <w:rFonts w:ascii="Times New Roman" w:eastAsia="Times New Roman" w:hAnsi="Times New Roman" w:cs="Times New Roman"/>
                <w:sz w:val="24"/>
                <w:szCs w:val="24"/>
                <w:lang w:eastAsia="lv-LV"/>
              </w:rPr>
              <w:t xml:space="preserve">oteikumu projekts </w:t>
            </w:r>
            <w:r w:rsidR="004064A6" w:rsidRPr="004642CA">
              <w:rPr>
                <w:rFonts w:ascii="Times New Roman" w:eastAsia="Times New Roman" w:hAnsi="Times New Roman" w:cs="Times New Roman"/>
                <w:sz w:val="24"/>
                <w:szCs w:val="24"/>
                <w:lang w:eastAsia="lv-LV"/>
              </w:rPr>
              <w:t xml:space="preserve">paredz </w:t>
            </w:r>
            <w:r w:rsidR="00E752E6">
              <w:rPr>
                <w:rFonts w:ascii="Times New Roman" w:eastAsia="Times New Roman" w:hAnsi="Times New Roman" w:cs="Times New Roman"/>
                <w:sz w:val="24"/>
                <w:szCs w:val="24"/>
                <w:lang w:eastAsia="lv-LV"/>
              </w:rPr>
              <w:t xml:space="preserve">šādus </w:t>
            </w:r>
            <w:r w:rsidR="004064A6" w:rsidRPr="004642CA">
              <w:rPr>
                <w:rFonts w:ascii="Times New Roman" w:eastAsia="Times New Roman" w:hAnsi="Times New Roman" w:cs="Times New Roman"/>
                <w:sz w:val="24"/>
                <w:szCs w:val="24"/>
                <w:lang w:eastAsia="lv-LV"/>
              </w:rPr>
              <w:t xml:space="preserve"> </w:t>
            </w:r>
            <w:r w:rsidR="000D2118" w:rsidRPr="004642CA">
              <w:rPr>
                <w:rFonts w:ascii="Times New Roman" w:eastAsia="Times New Roman" w:hAnsi="Times New Roman" w:cs="Times New Roman"/>
                <w:sz w:val="24"/>
                <w:szCs w:val="24"/>
                <w:lang w:eastAsia="lv-LV"/>
              </w:rPr>
              <w:t>noteikum</w:t>
            </w:r>
            <w:r w:rsidR="00E752E6">
              <w:rPr>
                <w:rFonts w:ascii="Times New Roman" w:eastAsia="Times New Roman" w:hAnsi="Times New Roman" w:cs="Times New Roman"/>
                <w:sz w:val="24"/>
                <w:szCs w:val="24"/>
                <w:lang w:eastAsia="lv-LV"/>
              </w:rPr>
              <w:t>u</w:t>
            </w:r>
            <w:r w:rsidR="00743882" w:rsidRPr="004642CA">
              <w:rPr>
                <w:rFonts w:ascii="Times New Roman" w:eastAsia="Times New Roman" w:hAnsi="Times New Roman" w:cs="Times New Roman"/>
                <w:sz w:val="24"/>
                <w:szCs w:val="24"/>
                <w:lang w:eastAsia="lv-LV"/>
              </w:rPr>
              <w:t xml:space="preserve"> Nr.628</w:t>
            </w:r>
            <w:r w:rsidR="00E752E6">
              <w:rPr>
                <w:rFonts w:ascii="Times New Roman" w:eastAsia="Times New Roman" w:hAnsi="Times New Roman" w:cs="Times New Roman"/>
                <w:sz w:val="24"/>
                <w:szCs w:val="24"/>
                <w:lang w:eastAsia="lv-LV"/>
              </w:rPr>
              <w:t xml:space="preserve"> grozījumus</w:t>
            </w:r>
            <w:r w:rsidR="000D2118" w:rsidRPr="004642CA">
              <w:rPr>
                <w:rFonts w:ascii="Times New Roman" w:eastAsia="Times New Roman" w:hAnsi="Times New Roman" w:cs="Times New Roman"/>
                <w:sz w:val="24"/>
                <w:szCs w:val="24"/>
                <w:lang w:eastAsia="lv-LV"/>
              </w:rPr>
              <w:t>:</w:t>
            </w:r>
          </w:p>
          <w:p w14:paraId="0365C6F9" w14:textId="0A8BF458" w:rsidR="0082017D" w:rsidRDefault="0082017D" w:rsidP="0082017D">
            <w:pPr>
              <w:pStyle w:val="ListParagraph"/>
              <w:numPr>
                <w:ilvl w:val="0"/>
                <w:numId w:val="3"/>
              </w:numPr>
              <w:ind w:left="360"/>
              <w:jc w:val="both"/>
              <w:rPr>
                <w:rFonts w:ascii="Times New Roman" w:hAnsi="Times New Roman"/>
                <w:sz w:val="24"/>
                <w:szCs w:val="24"/>
              </w:rPr>
            </w:pPr>
            <w:r w:rsidRPr="004642CA">
              <w:rPr>
                <w:rFonts w:ascii="Times New Roman" w:eastAsia="Times New Roman" w:hAnsi="Times New Roman" w:cs="Times New Roman"/>
                <w:sz w:val="24"/>
                <w:szCs w:val="24"/>
                <w:lang w:eastAsia="lv-LV"/>
              </w:rPr>
              <w:lastRenderedPageBreak/>
              <w:t xml:space="preserve">noteikumi Nr.628 papildināti ar </w:t>
            </w:r>
            <w:r w:rsidRPr="004642CA">
              <w:rPr>
                <w:rFonts w:ascii="Times New Roman" w:hAnsi="Times New Roman"/>
                <w:sz w:val="24"/>
                <w:szCs w:val="24"/>
              </w:rPr>
              <w:t>2.</w:t>
            </w:r>
            <w:r w:rsidRPr="004642CA">
              <w:rPr>
                <w:rFonts w:ascii="Times New Roman" w:hAnsi="Times New Roman"/>
                <w:sz w:val="24"/>
                <w:szCs w:val="24"/>
                <w:vertAlign w:val="superscript"/>
              </w:rPr>
              <w:t>1</w:t>
            </w:r>
            <w:r w:rsidRPr="004642CA">
              <w:rPr>
                <w:rFonts w:ascii="Times New Roman" w:hAnsi="Times New Roman"/>
                <w:sz w:val="24"/>
                <w:szCs w:val="24"/>
              </w:rPr>
              <w:t xml:space="preserve"> punktu, kur</w:t>
            </w:r>
            <w:r w:rsidR="005A034B">
              <w:rPr>
                <w:rFonts w:ascii="Times New Roman" w:hAnsi="Times New Roman"/>
                <w:sz w:val="24"/>
                <w:szCs w:val="24"/>
              </w:rPr>
              <w:t>š</w:t>
            </w:r>
            <w:r w:rsidRPr="004642CA">
              <w:rPr>
                <w:rFonts w:ascii="Times New Roman" w:hAnsi="Times New Roman"/>
                <w:sz w:val="24"/>
                <w:szCs w:val="24"/>
              </w:rPr>
              <w:t xml:space="preserve"> nosaka valstspilsētu </w:t>
            </w:r>
            <w:r w:rsidR="006638DB">
              <w:rPr>
                <w:rFonts w:ascii="Times New Roman" w:hAnsi="Times New Roman"/>
                <w:sz w:val="24"/>
                <w:szCs w:val="24"/>
              </w:rPr>
              <w:t xml:space="preserve">pašvaldību </w:t>
            </w:r>
            <w:r w:rsidRPr="004642CA">
              <w:rPr>
                <w:rFonts w:ascii="Times New Roman" w:hAnsi="Times New Roman"/>
                <w:sz w:val="24"/>
                <w:szCs w:val="24"/>
              </w:rPr>
              <w:t xml:space="preserve">pienākumu sadarboties ar novadu pašvaldībām ilgtspējīgas attīstības stratēģijas un attīstības programmas izstrādē, veidojot kopēju </w:t>
            </w:r>
            <w:r w:rsidR="00AB69B9">
              <w:rPr>
                <w:rFonts w:ascii="Times New Roman" w:hAnsi="Times New Roman"/>
                <w:sz w:val="24"/>
                <w:szCs w:val="24"/>
              </w:rPr>
              <w:t>sa</w:t>
            </w:r>
            <w:r w:rsidRPr="004642CA">
              <w:rPr>
                <w:rFonts w:ascii="Times New Roman" w:hAnsi="Times New Roman"/>
                <w:sz w:val="24"/>
                <w:szCs w:val="24"/>
              </w:rPr>
              <w:t xml:space="preserve">darbības </w:t>
            </w:r>
            <w:r w:rsidR="00DF4A43" w:rsidRPr="00DF4A43">
              <w:rPr>
                <w:rFonts w:ascii="Times New Roman" w:hAnsi="Times New Roman"/>
                <w:b/>
                <w:sz w:val="24"/>
                <w:szCs w:val="24"/>
              </w:rPr>
              <w:t>institūciju</w:t>
            </w:r>
            <w:r w:rsidRPr="004642CA">
              <w:rPr>
                <w:rFonts w:ascii="Times New Roman" w:hAnsi="Times New Roman"/>
                <w:sz w:val="24"/>
                <w:szCs w:val="24"/>
              </w:rPr>
              <w:t xml:space="preserve">. Sadarbības </w:t>
            </w:r>
            <w:r w:rsidR="00DF4A43" w:rsidRPr="00DF4A43">
              <w:rPr>
                <w:rFonts w:ascii="Times New Roman" w:hAnsi="Times New Roman"/>
                <w:b/>
                <w:sz w:val="24"/>
                <w:szCs w:val="24"/>
              </w:rPr>
              <w:t>institūcija</w:t>
            </w:r>
            <w:r w:rsidRPr="004642CA">
              <w:rPr>
                <w:rFonts w:ascii="Times New Roman" w:hAnsi="Times New Roman"/>
                <w:sz w:val="24"/>
                <w:szCs w:val="24"/>
              </w:rPr>
              <w:t xml:space="preserve"> pildīs izstrādes vadītāja funkciju, </w:t>
            </w:r>
            <w:r w:rsidR="005C0414">
              <w:rPr>
                <w:rFonts w:ascii="Times New Roman" w:hAnsi="Times New Roman"/>
                <w:sz w:val="24"/>
                <w:szCs w:val="24"/>
              </w:rPr>
              <w:t xml:space="preserve">t.i., </w:t>
            </w:r>
            <w:r w:rsidRPr="004642CA">
              <w:rPr>
                <w:rFonts w:ascii="Times New Roman" w:hAnsi="Times New Roman"/>
                <w:sz w:val="24"/>
                <w:szCs w:val="24"/>
              </w:rPr>
              <w:t xml:space="preserve"> nodrošinās attiecīgo dokumentu izstrādi</w:t>
            </w:r>
            <w:r w:rsidR="002D7240">
              <w:rPr>
                <w:rFonts w:ascii="Times New Roman" w:hAnsi="Times New Roman"/>
                <w:sz w:val="24"/>
                <w:szCs w:val="24"/>
              </w:rPr>
              <w:t>, izmantojot</w:t>
            </w:r>
            <w:r w:rsidRPr="004642CA">
              <w:rPr>
                <w:rFonts w:ascii="Times New Roman" w:hAnsi="Times New Roman"/>
                <w:sz w:val="24"/>
                <w:szCs w:val="24"/>
              </w:rPr>
              <w:t xml:space="preserve"> teritorijas attīstības plānošanas informācijas sistēm</w:t>
            </w:r>
            <w:r w:rsidR="002D7240">
              <w:rPr>
                <w:rFonts w:ascii="Times New Roman" w:hAnsi="Times New Roman"/>
                <w:sz w:val="24"/>
                <w:szCs w:val="24"/>
              </w:rPr>
              <w:t>u</w:t>
            </w:r>
            <w:r w:rsidR="00D73825" w:rsidRPr="004642CA">
              <w:rPr>
                <w:rFonts w:ascii="Times New Roman" w:hAnsi="Times New Roman"/>
                <w:sz w:val="24"/>
                <w:szCs w:val="24"/>
              </w:rPr>
              <w:t xml:space="preserve"> (turpmāk – sistēma)</w:t>
            </w:r>
            <w:r w:rsidRPr="004642CA">
              <w:rPr>
                <w:rFonts w:ascii="Times New Roman" w:hAnsi="Times New Roman"/>
                <w:sz w:val="24"/>
                <w:szCs w:val="24"/>
              </w:rPr>
              <w:t xml:space="preserve">, kā arī nodrošinās  </w:t>
            </w:r>
            <w:r w:rsidR="007B5D81" w:rsidRPr="007B5D81">
              <w:rPr>
                <w:rFonts w:ascii="Times New Roman" w:hAnsi="Times New Roman"/>
                <w:b/>
                <w:sz w:val="24"/>
                <w:szCs w:val="24"/>
              </w:rPr>
              <w:t>ilgtspējīgas attīstības stratēģijas un attīstības programm</w:t>
            </w:r>
            <w:r w:rsidR="003257DD">
              <w:rPr>
                <w:rFonts w:ascii="Times New Roman" w:hAnsi="Times New Roman"/>
                <w:b/>
                <w:sz w:val="24"/>
                <w:szCs w:val="24"/>
              </w:rPr>
              <w:t>as</w:t>
            </w:r>
            <w:r w:rsidR="007B5D81" w:rsidRPr="004642CA">
              <w:rPr>
                <w:rFonts w:ascii="Times New Roman" w:hAnsi="Times New Roman"/>
                <w:sz w:val="24"/>
                <w:szCs w:val="24"/>
              </w:rPr>
              <w:t xml:space="preserve"> </w:t>
            </w:r>
            <w:r w:rsidRPr="004642CA">
              <w:rPr>
                <w:rFonts w:ascii="Times New Roman" w:hAnsi="Times New Roman"/>
                <w:sz w:val="24"/>
                <w:szCs w:val="24"/>
              </w:rPr>
              <w:t xml:space="preserve">izstrādi </w:t>
            </w:r>
            <w:r w:rsidR="005A034B" w:rsidRPr="005A034B">
              <w:rPr>
                <w:rFonts w:ascii="Times New Roman" w:hAnsi="Times New Roman"/>
                <w:b/>
                <w:sz w:val="24"/>
                <w:szCs w:val="24"/>
              </w:rPr>
              <w:t>vienlaicīgi visās</w:t>
            </w:r>
            <w:r w:rsidR="005A034B">
              <w:rPr>
                <w:rFonts w:ascii="Times New Roman" w:hAnsi="Times New Roman"/>
                <w:sz w:val="24"/>
                <w:szCs w:val="24"/>
              </w:rPr>
              <w:t xml:space="preserve"> </w:t>
            </w:r>
            <w:r w:rsidRPr="004642CA">
              <w:rPr>
                <w:rFonts w:ascii="Times New Roman" w:hAnsi="Times New Roman"/>
                <w:sz w:val="24"/>
                <w:szCs w:val="24"/>
              </w:rPr>
              <w:t>iesaistītajās pašvaldībās.</w:t>
            </w:r>
          </w:p>
          <w:p w14:paraId="620EB4B4" w14:textId="14F0EF09" w:rsidR="001611BD" w:rsidRPr="00E207D8" w:rsidRDefault="00D73825" w:rsidP="00E207D8">
            <w:pPr>
              <w:pStyle w:val="ListParagraph"/>
              <w:ind w:left="340"/>
              <w:jc w:val="both"/>
              <w:rPr>
                <w:rFonts w:ascii="Times New Roman" w:hAnsi="Times New Roman"/>
                <w:sz w:val="28"/>
                <w:szCs w:val="28"/>
              </w:rPr>
            </w:pPr>
            <w:r w:rsidRPr="004642CA">
              <w:rPr>
                <w:rFonts w:ascii="Times New Roman" w:eastAsia="Times New Roman" w:hAnsi="Times New Roman" w:cs="Times New Roman"/>
                <w:sz w:val="24"/>
                <w:szCs w:val="24"/>
                <w:lang w:eastAsia="lv-LV"/>
              </w:rPr>
              <w:t xml:space="preserve">Līdz ar to </w:t>
            </w:r>
            <w:r w:rsidR="00CE3AE7" w:rsidRPr="004642CA">
              <w:rPr>
                <w:rFonts w:ascii="Times New Roman" w:eastAsia="Times New Roman" w:hAnsi="Times New Roman" w:cs="Times New Roman"/>
                <w:sz w:val="24"/>
                <w:szCs w:val="24"/>
                <w:lang w:eastAsia="lv-LV"/>
              </w:rPr>
              <w:t xml:space="preserve">noteikumu projekts </w:t>
            </w:r>
            <w:r w:rsidRPr="004642CA">
              <w:rPr>
                <w:rFonts w:ascii="Times New Roman" w:eastAsia="Times New Roman" w:hAnsi="Times New Roman" w:cs="Times New Roman"/>
                <w:sz w:val="24"/>
                <w:szCs w:val="24"/>
                <w:lang w:eastAsia="lv-LV"/>
              </w:rPr>
              <w:t xml:space="preserve">arī papildināts </w:t>
            </w:r>
            <w:r w:rsidR="00CE3AE7" w:rsidRPr="004642CA">
              <w:rPr>
                <w:rFonts w:ascii="Times New Roman" w:eastAsia="Times New Roman" w:hAnsi="Times New Roman" w:cs="Times New Roman"/>
                <w:sz w:val="24"/>
                <w:szCs w:val="24"/>
                <w:lang w:eastAsia="lv-LV"/>
              </w:rPr>
              <w:t xml:space="preserve">ar </w:t>
            </w:r>
            <w:r w:rsidR="005C0414">
              <w:rPr>
                <w:rFonts w:ascii="Times New Roman" w:eastAsia="Times New Roman" w:hAnsi="Times New Roman" w:cs="Times New Roman"/>
                <w:sz w:val="24"/>
                <w:szCs w:val="24"/>
                <w:lang w:eastAsia="lv-LV"/>
              </w:rPr>
              <w:t xml:space="preserve">regulējumu, kas nosaka kopīgo plānošanas dokumentu saturu – ar </w:t>
            </w:r>
            <w:r w:rsidR="00CE3AE7" w:rsidRPr="004642CA">
              <w:rPr>
                <w:rFonts w:ascii="Times New Roman" w:eastAsia="Times New Roman" w:hAnsi="Times New Roman" w:cs="Times New Roman"/>
                <w:sz w:val="24"/>
                <w:szCs w:val="24"/>
                <w:lang w:eastAsia="lv-LV"/>
              </w:rPr>
              <w:t>20.</w:t>
            </w:r>
            <w:r w:rsidR="00CE3AE7" w:rsidRPr="004642CA">
              <w:rPr>
                <w:rFonts w:ascii="Times New Roman" w:eastAsia="Times New Roman" w:hAnsi="Times New Roman" w:cs="Times New Roman"/>
                <w:sz w:val="24"/>
                <w:szCs w:val="24"/>
                <w:vertAlign w:val="superscript"/>
                <w:lang w:eastAsia="lv-LV"/>
              </w:rPr>
              <w:t>1</w:t>
            </w:r>
            <w:r w:rsidR="00CE3AE7" w:rsidRPr="004642CA">
              <w:rPr>
                <w:rFonts w:ascii="Times New Roman" w:eastAsia="Times New Roman" w:hAnsi="Times New Roman" w:cs="Times New Roman"/>
                <w:sz w:val="24"/>
                <w:szCs w:val="24"/>
                <w:lang w:eastAsia="lv-LV"/>
              </w:rPr>
              <w:t xml:space="preserve"> punkt</w:t>
            </w:r>
            <w:r w:rsidR="005C0414">
              <w:rPr>
                <w:rFonts w:ascii="Times New Roman" w:eastAsia="Times New Roman" w:hAnsi="Times New Roman" w:cs="Times New Roman"/>
                <w:sz w:val="24"/>
                <w:szCs w:val="24"/>
                <w:lang w:eastAsia="lv-LV"/>
              </w:rPr>
              <w:t xml:space="preserve">u par kopīgās </w:t>
            </w:r>
            <w:r w:rsidR="00CE3AE7" w:rsidRPr="004642CA">
              <w:rPr>
                <w:rFonts w:ascii="Times New Roman" w:hAnsi="Times New Roman"/>
                <w:sz w:val="24"/>
                <w:szCs w:val="24"/>
              </w:rPr>
              <w:t xml:space="preserve"> ilgtspējīgas attīstības stratēģij</w:t>
            </w:r>
            <w:r w:rsidR="005C0414">
              <w:rPr>
                <w:rFonts w:ascii="Times New Roman" w:hAnsi="Times New Roman"/>
                <w:sz w:val="24"/>
                <w:szCs w:val="24"/>
              </w:rPr>
              <w:t xml:space="preserve">as saturu un </w:t>
            </w:r>
            <w:r w:rsidR="00CE3AE7" w:rsidRPr="004642CA">
              <w:rPr>
                <w:rFonts w:ascii="Times New Roman" w:eastAsia="Times New Roman" w:hAnsi="Times New Roman" w:cs="Times New Roman"/>
                <w:sz w:val="24"/>
                <w:szCs w:val="24"/>
                <w:lang w:eastAsia="lv-LV"/>
              </w:rPr>
              <w:t>25.</w:t>
            </w:r>
            <w:r w:rsidR="00CE3AE7" w:rsidRPr="004642CA">
              <w:rPr>
                <w:rFonts w:ascii="Times New Roman" w:eastAsia="Times New Roman" w:hAnsi="Times New Roman" w:cs="Times New Roman"/>
                <w:sz w:val="24"/>
                <w:szCs w:val="24"/>
                <w:vertAlign w:val="superscript"/>
                <w:lang w:eastAsia="lv-LV"/>
              </w:rPr>
              <w:t>1</w:t>
            </w:r>
            <w:r w:rsidR="00CE3AE7" w:rsidRPr="004642CA">
              <w:rPr>
                <w:rFonts w:ascii="Times New Roman" w:eastAsia="Times New Roman" w:hAnsi="Times New Roman" w:cs="Times New Roman"/>
                <w:sz w:val="24"/>
                <w:szCs w:val="24"/>
                <w:lang w:eastAsia="lv-LV"/>
              </w:rPr>
              <w:t xml:space="preserve"> punktu</w:t>
            </w:r>
            <w:r w:rsidR="005C0414">
              <w:rPr>
                <w:rFonts w:ascii="Times New Roman" w:eastAsia="Times New Roman" w:hAnsi="Times New Roman" w:cs="Times New Roman"/>
                <w:sz w:val="24"/>
                <w:szCs w:val="24"/>
                <w:lang w:eastAsia="lv-LV"/>
              </w:rPr>
              <w:t xml:space="preserve"> par</w:t>
            </w:r>
            <w:r w:rsidR="00CE3AE7" w:rsidRPr="004642CA">
              <w:rPr>
                <w:rFonts w:ascii="Times New Roman" w:eastAsia="Times New Roman" w:hAnsi="Times New Roman" w:cs="Times New Roman"/>
                <w:sz w:val="24"/>
                <w:szCs w:val="24"/>
                <w:lang w:eastAsia="lv-LV"/>
              </w:rPr>
              <w:t xml:space="preserve"> </w:t>
            </w:r>
            <w:r w:rsidR="005C0414">
              <w:rPr>
                <w:rFonts w:ascii="Times New Roman" w:eastAsia="Times New Roman" w:hAnsi="Times New Roman" w:cs="Times New Roman"/>
                <w:sz w:val="24"/>
                <w:szCs w:val="24"/>
                <w:lang w:eastAsia="lv-LV"/>
              </w:rPr>
              <w:t>kopīgās</w:t>
            </w:r>
            <w:r w:rsidR="00CE3AE7" w:rsidRPr="004642CA">
              <w:rPr>
                <w:rFonts w:ascii="Times New Roman" w:hAnsi="Times New Roman"/>
                <w:sz w:val="24"/>
                <w:szCs w:val="24"/>
              </w:rPr>
              <w:t xml:space="preserve"> attīstības programm</w:t>
            </w:r>
            <w:r w:rsidR="00481DB8">
              <w:rPr>
                <w:rFonts w:ascii="Times New Roman" w:hAnsi="Times New Roman"/>
                <w:sz w:val="24"/>
                <w:szCs w:val="24"/>
              </w:rPr>
              <w:t>a</w:t>
            </w:r>
            <w:r w:rsidR="005C0414">
              <w:rPr>
                <w:rFonts w:ascii="Times New Roman" w:hAnsi="Times New Roman"/>
                <w:sz w:val="24"/>
                <w:szCs w:val="24"/>
              </w:rPr>
              <w:t>s saturu. K</w:t>
            </w:r>
            <w:r w:rsidR="005C0414" w:rsidRPr="005C0414">
              <w:rPr>
                <w:rFonts w:ascii="Times New Roman" w:hAnsi="Times New Roman"/>
                <w:sz w:val="24"/>
                <w:szCs w:val="24"/>
              </w:rPr>
              <w:t>opīg</w:t>
            </w:r>
            <w:r w:rsidR="005C0414">
              <w:rPr>
                <w:rFonts w:ascii="Times New Roman" w:hAnsi="Times New Roman"/>
                <w:sz w:val="24"/>
                <w:szCs w:val="24"/>
              </w:rPr>
              <w:t>ajā</w:t>
            </w:r>
            <w:r w:rsidR="005C0414" w:rsidRPr="005C0414">
              <w:rPr>
                <w:rFonts w:ascii="Times New Roman" w:hAnsi="Times New Roman"/>
                <w:sz w:val="24"/>
                <w:szCs w:val="24"/>
              </w:rPr>
              <w:t xml:space="preserve">  ilgtspējīgas attīstības stratēģij</w:t>
            </w:r>
            <w:r w:rsidR="005C0414">
              <w:rPr>
                <w:rFonts w:ascii="Times New Roman" w:hAnsi="Times New Roman"/>
                <w:sz w:val="24"/>
                <w:szCs w:val="24"/>
              </w:rPr>
              <w:t>ā</w:t>
            </w:r>
            <w:r w:rsidR="005C0414">
              <w:t xml:space="preserve"> </w:t>
            </w:r>
            <w:r w:rsidR="005C0414" w:rsidRPr="005C0414">
              <w:rPr>
                <w:rFonts w:ascii="Times New Roman" w:hAnsi="Times New Roman" w:cs="Times New Roman"/>
                <w:sz w:val="24"/>
                <w:szCs w:val="24"/>
              </w:rPr>
              <w:t>ietver</w:t>
            </w:r>
            <w:r w:rsidR="005C0414">
              <w:t xml:space="preserve"> </w:t>
            </w:r>
            <w:r w:rsidR="005C0414" w:rsidRPr="005C0414">
              <w:rPr>
                <w:rFonts w:ascii="Times New Roman" w:hAnsi="Times New Roman"/>
                <w:sz w:val="24"/>
                <w:szCs w:val="24"/>
              </w:rPr>
              <w:t>kopīgu stratēģisko daļu un kopīgu telpiskās attīstības perspektīvu</w:t>
            </w:r>
            <w:r w:rsidR="005C0414">
              <w:rPr>
                <w:rFonts w:ascii="Times New Roman" w:hAnsi="Times New Roman"/>
                <w:sz w:val="24"/>
                <w:szCs w:val="24"/>
              </w:rPr>
              <w:t>.</w:t>
            </w:r>
            <w:r w:rsidR="00444BA0" w:rsidRPr="00332747">
              <w:rPr>
                <w:rFonts w:ascii="Times New Roman" w:hAnsi="Times New Roman" w:cs="Times New Roman"/>
                <w:sz w:val="24"/>
                <w:szCs w:val="24"/>
              </w:rPr>
              <w:t xml:space="preserve"> Savukārt kopīgajā attīstības programmā, ņemot vērā iesaistīto pašvaldību kopīgi veiktās esošās situācijas analīzi, ietver kopīgo stratēģisko daļu, kā arī rīcības plānus ar kopīgajām un individuālām darbībām, investīciju plānus ar kopīgiem un </w:t>
            </w:r>
            <w:r w:rsidR="00444BA0">
              <w:rPr>
                <w:rFonts w:ascii="Times New Roman" w:hAnsi="Times New Roman" w:cs="Times New Roman"/>
                <w:sz w:val="24"/>
                <w:szCs w:val="24"/>
              </w:rPr>
              <w:t>individuāl</w:t>
            </w:r>
            <w:r w:rsidR="00E5163A">
              <w:rPr>
                <w:rFonts w:ascii="Times New Roman" w:hAnsi="Times New Roman" w:cs="Times New Roman"/>
                <w:sz w:val="24"/>
                <w:szCs w:val="24"/>
              </w:rPr>
              <w:t>ajiem</w:t>
            </w:r>
            <w:r w:rsidR="00444BA0" w:rsidRPr="00332747">
              <w:rPr>
                <w:rFonts w:ascii="Times New Roman" w:hAnsi="Times New Roman" w:cs="Times New Roman"/>
                <w:sz w:val="24"/>
                <w:szCs w:val="24"/>
              </w:rPr>
              <w:t xml:space="preserve"> investīciju projekt</w:t>
            </w:r>
            <w:r w:rsidR="00E5163A">
              <w:rPr>
                <w:rFonts w:ascii="Times New Roman" w:hAnsi="Times New Roman" w:cs="Times New Roman"/>
                <w:sz w:val="24"/>
                <w:szCs w:val="24"/>
              </w:rPr>
              <w:t>iem</w:t>
            </w:r>
            <w:r w:rsidR="00444BA0" w:rsidRPr="00332747">
              <w:rPr>
                <w:rFonts w:ascii="Times New Roman" w:hAnsi="Times New Roman" w:cs="Times New Roman"/>
                <w:sz w:val="24"/>
                <w:szCs w:val="24"/>
              </w:rPr>
              <w:t>, kā arī vienotu uzraudzības un novērtēšanas kārtību ar kopīgajiem un individuālajiem rezultatīvajiem rādītājiem.</w:t>
            </w:r>
            <w:r w:rsidR="00444BA0">
              <w:t xml:space="preserve">  </w:t>
            </w:r>
          </w:p>
          <w:p w14:paraId="724A8E65" w14:textId="67DA5A3F" w:rsidR="005549B0" w:rsidRPr="004B7C57" w:rsidRDefault="005549B0" w:rsidP="00D73825">
            <w:pPr>
              <w:pStyle w:val="ListParagraph"/>
              <w:ind w:left="360"/>
              <w:jc w:val="both"/>
              <w:rPr>
                <w:rFonts w:ascii="Times New Roman" w:hAnsi="Times New Roman" w:cs="Times New Roman"/>
                <w:bCs/>
                <w:sz w:val="24"/>
                <w:szCs w:val="24"/>
              </w:rPr>
            </w:pPr>
            <w:r w:rsidRPr="004B7C57">
              <w:rPr>
                <w:rFonts w:ascii="Times New Roman" w:hAnsi="Times New Roman" w:cs="Times New Roman"/>
                <w:bCs/>
                <w:sz w:val="24"/>
                <w:szCs w:val="24"/>
              </w:rPr>
              <w:t>Valstspilsētas, kuras</w:t>
            </w:r>
            <w:r w:rsidR="00D741A2">
              <w:rPr>
                <w:rFonts w:ascii="Times New Roman" w:hAnsi="Times New Roman" w:cs="Times New Roman"/>
                <w:bCs/>
                <w:sz w:val="24"/>
                <w:szCs w:val="24"/>
              </w:rPr>
              <w:t xml:space="preserve"> </w:t>
            </w:r>
            <w:r w:rsidRPr="004B7C57">
              <w:rPr>
                <w:rFonts w:ascii="Times New Roman" w:hAnsi="Times New Roman" w:cs="Times New Roman"/>
                <w:bCs/>
                <w:sz w:val="24"/>
                <w:szCs w:val="24"/>
              </w:rPr>
              <w:t>ar tām pieguļošajām novada pašvaldībām izstrādā kopīgu, integrētu ilgtspējīgas attīstības stratēģiju un attīstības programmu, izmanto pastāvīgi aktualizējamu, kopīgu pašreizējās situācijas raksturojumu. Kopīgajā pašreizējās situācijas raksturojumā iekļauj kopīgās un atsevišķās nodaļas, atbilstoši pašvaldību un analizējamo jomu specifikai.</w:t>
            </w:r>
          </w:p>
          <w:p w14:paraId="73A7026D" w14:textId="771C571C" w:rsidR="004642CA" w:rsidRDefault="00CE2AF4" w:rsidP="00D73825">
            <w:pPr>
              <w:pStyle w:val="ListParagraph"/>
              <w:ind w:left="360"/>
              <w:jc w:val="both"/>
              <w:rPr>
                <w:rFonts w:ascii="Times New Roman" w:eastAsia="Times New Roman" w:hAnsi="Times New Roman" w:cs="Times New Roman"/>
                <w:sz w:val="24"/>
                <w:szCs w:val="24"/>
                <w:lang w:eastAsia="lv-LV"/>
              </w:rPr>
            </w:pPr>
            <w:r>
              <w:rPr>
                <w:rFonts w:ascii="Times New Roman" w:hAnsi="Times New Roman"/>
                <w:sz w:val="24"/>
                <w:szCs w:val="24"/>
              </w:rPr>
              <w:t>Tāpat n</w:t>
            </w:r>
            <w:r w:rsidR="00D262DF">
              <w:rPr>
                <w:rFonts w:ascii="Times New Roman" w:hAnsi="Times New Roman"/>
                <w:sz w:val="24"/>
                <w:szCs w:val="24"/>
              </w:rPr>
              <w:t>oteikumu projekts paredz noteikt 2.</w:t>
            </w:r>
            <w:r w:rsidR="00D262DF" w:rsidRPr="00D262DF">
              <w:rPr>
                <w:rFonts w:ascii="Times New Roman" w:hAnsi="Times New Roman"/>
                <w:sz w:val="24"/>
                <w:szCs w:val="24"/>
                <w:vertAlign w:val="superscript"/>
              </w:rPr>
              <w:t>1</w:t>
            </w:r>
            <w:r w:rsidR="00D262DF">
              <w:rPr>
                <w:rFonts w:ascii="Times New Roman" w:hAnsi="Times New Roman"/>
                <w:sz w:val="24"/>
                <w:szCs w:val="24"/>
              </w:rPr>
              <w:t xml:space="preserve"> punktā minēto plānošanas dokumentu izstrādes kārtību, ieviešot jaunu 74.</w:t>
            </w:r>
            <w:r w:rsidR="00D262DF" w:rsidRPr="00D262DF">
              <w:rPr>
                <w:rFonts w:ascii="Times New Roman" w:hAnsi="Times New Roman"/>
                <w:sz w:val="24"/>
                <w:szCs w:val="24"/>
                <w:vertAlign w:val="superscript"/>
              </w:rPr>
              <w:t>1</w:t>
            </w:r>
            <w:r w:rsidR="00D262DF">
              <w:rPr>
                <w:rFonts w:ascii="Times New Roman" w:hAnsi="Times New Roman"/>
                <w:sz w:val="24"/>
                <w:szCs w:val="24"/>
              </w:rPr>
              <w:t xml:space="preserve"> punktu. Kārtība paredzēs, ka </w:t>
            </w:r>
            <w:r w:rsidR="005928BF">
              <w:rPr>
                <w:rFonts w:ascii="Times New Roman" w:hAnsi="Times New Roman"/>
                <w:sz w:val="24"/>
                <w:szCs w:val="24"/>
              </w:rPr>
              <w:t>ikviena</w:t>
            </w:r>
            <w:r w:rsidR="00D262DF">
              <w:rPr>
                <w:rFonts w:ascii="Times New Roman" w:hAnsi="Times New Roman"/>
                <w:sz w:val="24"/>
                <w:szCs w:val="24"/>
              </w:rPr>
              <w:t xml:space="preserve"> pašvaldība pieņems noteikumu Nr.628 66.punktā noteikto lēmumu, ar kuru uzsāks attīstības plānošanas dokumenta izstrādi vai aktualizēšanu, un apstiprinās izstrādes vadītāju un </w:t>
            </w:r>
            <w:r w:rsidR="00D262DF" w:rsidRPr="00AB69B9">
              <w:rPr>
                <w:rFonts w:ascii="Times New Roman" w:hAnsi="Times New Roman"/>
                <w:sz w:val="24"/>
                <w:szCs w:val="24"/>
              </w:rPr>
              <w:t>darba uzdevumu</w:t>
            </w:r>
            <w:r w:rsidR="00AB69B9">
              <w:rPr>
                <w:rFonts w:ascii="Times New Roman" w:hAnsi="Times New Roman"/>
                <w:sz w:val="24"/>
                <w:szCs w:val="24"/>
              </w:rPr>
              <w:t xml:space="preserve">, kā arī </w:t>
            </w:r>
            <w:r w:rsidR="005928BF">
              <w:rPr>
                <w:rFonts w:ascii="Times New Roman" w:hAnsi="Times New Roman"/>
                <w:sz w:val="24"/>
                <w:szCs w:val="24"/>
              </w:rPr>
              <w:t xml:space="preserve">noteikumu Nr.628 </w:t>
            </w:r>
            <w:r w:rsidR="00AB69B9">
              <w:rPr>
                <w:rFonts w:ascii="Times New Roman" w:hAnsi="Times New Roman"/>
                <w:sz w:val="24"/>
                <w:szCs w:val="24"/>
              </w:rPr>
              <w:t>67.punktā noteikto lēmumu, ar kuru attīstības plānošanas dokuments tiek nodots publiskajai apspriešanai</w:t>
            </w:r>
            <w:r w:rsidR="00D262DF" w:rsidRPr="00AB69B9">
              <w:rPr>
                <w:rFonts w:ascii="Times New Roman" w:hAnsi="Times New Roman"/>
                <w:sz w:val="24"/>
                <w:szCs w:val="24"/>
              </w:rPr>
              <w:t xml:space="preserve">. </w:t>
            </w:r>
            <w:r w:rsidR="00AB69B9" w:rsidRPr="00AB69B9">
              <w:rPr>
                <w:rFonts w:ascii="Times New Roman" w:hAnsi="Times New Roman"/>
                <w:sz w:val="24"/>
                <w:szCs w:val="24"/>
              </w:rPr>
              <w:t xml:space="preserve">Izveidotā sadarbības </w:t>
            </w:r>
            <w:r w:rsidR="007B5D81" w:rsidRPr="007B5D81">
              <w:rPr>
                <w:rFonts w:ascii="Times New Roman" w:hAnsi="Times New Roman"/>
                <w:b/>
                <w:sz w:val="24"/>
                <w:szCs w:val="24"/>
              </w:rPr>
              <w:lastRenderedPageBreak/>
              <w:t>institūcija</w:t>
            </w:r>
            <w:r w:rsidR="007B5D81">
              <w:rPr>
                <w:rFonts w:ascii="Times New Roman" w:hAnsi="Times New Roman"/>
                <w:sz w:val="24"/>
                <w:szCs w:val="24"/>
              </w:rPr>
              <w:t xml:space="preserve"> </w:t>
            </w:r>
            <w:r w:rsidR="00AB69B9" w:rsidRPr="00AB69B9">
              <w:rPr>
                <w:rFonts w:ascii="Times New Roman" w:eastAsia="Times New Roman" w:hAnsi="Times New Roman" w:cs="Times New Roman"/>
                <w:sz w:val="24"/>
                <w:szCs w:val="24"/>
                <w:lang w:eastAsia="lv-LV"/>
              </w:rPr>
              <w:t>nodrošin</w:t>
            </w:r>
            <w:r w:rsidR="00AB69B9">
              <w:rPr>
                <w:rFonts w:ascii="Times New Roman" w:eastAsia="Times New Roman" w:hAnsi="Times New Roman" w:cs="Times New Roman"/>
                <w:sz w:val="24"/>
                <w:szCs w:val="24"/>
                <w:lang w:eastAsia="lv-LV"/>
              </w:rPr>
              <w:t>ās</w:t>
            </w:r>
            <w:r w:rsidR="00AB69B9" w:rsidRPr="00AB69B9">
              <w:rPr>
                <w:rFonts w:ascii="Times New Roman" w:eastAsia="Times New Roman" w:hAnsi="Times New Roman" w:cs="Times New Roman"/>
                <w:sz w:val="24"/>
                <w:szCs w:val="24"/>
                <w:lang w:eastAsia="lv-LV"/>
              </w:rPr>
              <w:t xml:space="preserve"> ilgtspējīgas attīstības stratēģijas vai attīstības programmas projekta sagatavošanu </w:t>
            </w:r>
            <w:r w:rsidR="00AB69B9">
              <w:rPr>
                <w:rFonts w:ascii="Times New Roman" w:eastAsia="Times New Roman" w:hAnsi="Times New Roman" w:cs="Times New Roman"/>
                <w:sz w:val="24"/>
                <w:szCs w:val="24"/>
                <w:lang w:eastAsia="lv-LV"/>
              </w:rPr>
              <w:t xml:space="preserve">un </w:t>
            </w:r>
            <w:r w:rsidR="00AB69B9" w:rsidRPr="00AB69B9">
              <w:rPr>
                <w:rFonts w:ascii="Times New Roman" w:eastAsia="Times New Roman" w:hAnsi="Times New Roman" w:cs="Times New Roman"/>
                <w:sz w:val="24"/>
                <w:szCs w:val="24"/>
                <w:lang w:eastAsia="lv-LV"/>
              </w:rPr>
              <w:t>informē</w:t>
            </w:r>
            <w:r w:rsidR="00AB69B9">
              <w:rPr>
                <w:rFonts w:ascii="Times New Roman" w:eastAsia="Times New Roman" w:hAnsi="Times New Roman" w:cs="Times New Roman"/>
                <w:sz w:val="24"/>
                <w:szCs w:val="24"/>
                <w:lang w:eastAsia="lv-LV"/>
              </w:rPr>
              <w:t>s</w:t>
            </w:r>
            <w:r w:rsidR="00AB69B9" w:rsidRPr="00AB69B9">
              <w:rPr>
                <w:rFonts w:ascii="Times New Roman" w:eastAsia="Times New Roman" w:hAnsi="Times New Roman" w:cs="Times New Roman"/>
                <w:sz w:val="24"/>
                <w:szCs w:val="24"/>
                <w:lang w:eastAsia="lv-LV"/>
              </w:rPr>
              <w:t xml:space="preserve"> attiecīgo plānošanas reģionu par atzinuma sniegšanas nepieciešamību. </w:t>
            </w:r>
            <w:r w:rsidR="00AB69B9">
              <w:rPr>
                <w:rFonts w:ascii="Times New Roman" w:eastAsia="Times New Roman" w:hAnsi="Times New Roman" w:cs="Times New Roman"/>
                <w:sz w:val="24"/>
                <w:szCs w:val="24"/>
                <w:lang w:eastAsia="lv-LV"/>
              </w:rPr>
              <w:t>P</w:t>
            </w:r>
            <w:r w:rsidR="00AB69B9" w:rsidRPr="00AB69B9">
              <w:rPr>
                <w:rFonts w:ascii="Times New Roman" w:eastAsia="Times New Roman" w:hAnsi="Times New Roman" w:cs="Times New Roman"/>
                <w:sz w:val="24"/>
                <w:szCs w:val="24"/>
                <w:lang w:eastAsia="lv-LV"/>
              </w:rPr>
              <w:t xml:space="preserve">ēc plānošanas reģiona atzinuma saņemšanas sadarbības </w:t>
            </w:r>
            <w:r w:rsidR="005E7EB9" w:rsidRPr="005E7EB9">
              <w:rPr>
                <w:rFonts w:ascii="Times New Roman" w:eastAsia="Times New Roman" w:hAnsi="Times New Roman" w:cs="Times New Roman"/>
                <w:b/>
                <w:sz w:val="24"/>
                <w:szCs w:val="24"/>
                <w:lang w:eastAsia="lv-LV"/>
              </w:rPr>
              <w:t>institūcija</w:t>
            </w:r>
            <w:r w:rsidR="00AB69B9" w:rsidRPr="00AB69B9">
              <w:rPr>
                <w:rFonts w:ascii="Times New Roman" w:eastAsia="Times New Roman" w:hAnsi="Times New Roman" w:cs="Times New Roman"/>
                <w:sz w:val="24"/>
                <w:szCs w:val="24"/>
                <w:lang w:eastAsia="lv-LV"/>
              </w:rPr>
              <w:t xml:space="preserve"> izvērtē</w:t>
            </w:r>
            <w:r w:rsidR="00AB69B9">
              <w:rPr>
                <w:rFonts w:ascii="Times New Roman" w:eastAsia="Times New Roman" w:hAnsi="Times New Roman" w:cs="Times New Roman"/>
                <w:sz w:val="24"/>
                <w:szCs w:val="24"/>
                <w:lang w:eastAsia="lv-LV"/>
              </w:rPr>
              <w:t>s</w:t>
            </w:r>
            <w:r w:rsidR="00AB69B9" w:rsidRPr="00AB69B9">
              <w:rPr>
                <w:rFonts w:ascii="Times New Roman" w:eastAsia="Times New Roman" w:hAnsi="Times New Roman" w:cs="Times New Roman"/>
                <w:sz w:val="24"/>
                <w:szCs w:val="24"/>
                <w:lang w:eastAsia="lv-LV"/>
              </w:rPr>
              <w:t xml:space="preserve"> </w:t>
            </w:r>
            <w:r w:rsidR="00AB69B9">
              <w:rPr>
                <w:rFonts w:ascii="Times New Roman" w:eastAsia="Times New Roman" w:hAnsi="Times New Roman" w:cs="Times New Roman"/>
                <w:sz w:val="24"/>
                <w:szCs w:val="24"/>
                <w:lang w:eastAsia="lv-LV"/>
              </w:rPr>
              <w:t>atzinumā</w:t>
            </w:r>
            <w:r w:rsidR="00AB69B9" w:rsidRPr="00AB69B9">
              <w:rPr>
                <w:rFonts w:ascii="Times New Roman" w:eastAsia="Times New Roman" w:hAnsi="Times New Roman" w:cs="Times New Roman"/>
                <w:sz w:val="24"/>
                <w:szCs w:val="24"/>
                <w:lang w:eastAsia="lv-LV"/>
              </w:rPr>
              <w:t xml:space="preserve"> izteiktos iebildumus un priekšlikumus, panākot vienošanas par to ņemšanu vai neņemšanu vērā. Ņemot vērā saskaņošanas ar plānošanas reģionu un publiskās apspriešanas rezultātus, </w:t>
            </w:r>
            <w:r w:rsidR="00AB69B9">
              <w:rPr>
                <w:rFonts w:ascii="Times New Roman" w:eastAsia="Times New Roman" w:hAnsi="Times New Roman" w:cs="Times New Roman"/>
                <w:sz w:val="24"/>
                <w:szCs w:val="24"/>
                <w:lang w:eastAsia="lv-LV"/>
              </w:rPr>
              <w:t xml:space="preserve">sadarbības </w:t>
            </w:r>
            <w:r w:rsidR="005E7EB9" w:rsidRPr="005E7EB9">
              <w:rPr>
                <w:rFonts w:ascii="Times New Roman" w:eastAsia="Times New Roman" w:hAnsi="Times New Roman" w:cs="Times New Roman"/>
                <w:b/>
                <w:sz w:val="24"/>
                <w:szCs w:val="24"/>
                <w:lang w:eastAsia="lv-LV"/>
              </w:rPr>
              <w:t>institūcija</w:t>
            </w:r>
            <w:r w:rsidR="00AB69B9">
              <w:rPr>
                <w:rFonts w:ascii="Times New Roman" w:eastAsia="Times New Roman" w:hAnsi="Times New Roman" w:cs="Times New Roman"/>
                <w:sz w:val="24"/>
                <w:szCs w:val="24"/>
                <w:lang w:eastAsia="lv-LV"/>
              </w:rPr>
              <w:t xml:space="preserve"> </w:t>
            </w:r>
            <w:r w:rsidR="00AB69B9" w:rsidRPr="00AB69B9">
              <w:rPr>
                <w:rFonts w:ascii="Times New Roman" w:eastAsia="Times New Roman" w:hAnsi="Times New Roman" w:cs="Times New Roman"/>
                <w:sz w:val="24"/>
                <w:szCs w:val="24"/>
                <w:lang w:eastAsia="lv-LV"/>
              </w:rPr>
              <w:t>sagatavo</w:t>
            </w:r>
            <w:r w:rsidR="00AB69B9">
              <w:rPr>
                <w:rFonts w:ascii="Times New Roman" w:eastAsia="Times New Roman" w:hAnsi="Times New Roman" w:cs="Times New Roman"/>
                <w:sz w:val="24"/>
                <w:szCs w:val="24"/>
                <w:lang w:eastAsia="lv-LV"/>
              </w:rPr>
              <w:t>s</w:t>
            </w:r>
            <w:r w:rsidR="00AB69B9" w:rsidRPr="00AB69B9">
              <w:rPr>
                <w:rFonts w:ascii="Times New Roman" w:eastAsia="Times New Roman" w:hAnsi="Times New Roman" w:cs="Times New Roman"/>
                <w:sz w:val="24"/>
                <w:szCs w:val="24"/>
                <w:lang w:eastAsia="lv-LV"/>
              </w:rPr>
              <w:t xml:space="preserve"> priekšlikumu </w:t>
            </w:r>
            <w:r>
              <w:rPr>
                <w:rFonts w:ascii="Times New Roman" w:eastAsia="Times New Roman" w:hAnsi="Times New Roman" w:cs="Times New Roman"/>
                <w:sz w:val="24"/>
                <w:szCs w:val="24"/>
                <w:lang w:eastAsia="lv-LV"/>
              </w:rPr>
              <w:t xml:space="preserve">iesaistītajām </w:t>
            </w:r>
            <w:r w:rsidR="00AB69B9" w:rsidRPr="00AB69B9">
              <w:rPr>
                <w:rFonts w:ascii="Times New Roman" w:eastAsia="Times New Roman" w:hAnsi="Times New Roman" w:cs="Times New Roman"/>
                <w:sz w:val="24"/>
                <w:szCs w:val="24"/>
                <w:lang w:eastAsia="lv-LV"/>
              </w:rPr>
              <w:t>pašvaldīb</w:t>
            </w:r>
            <w:r>
              <w:rPr>
                <w:rFonts w:ascii="Times New Roman" w:eastAsia="Times New Roman" w:hAnsi="Times New Roman" w:cs="Times New Roman"/>
                <w:sz w:val="24"/>
                <w:szCs w:val="24"/>
                <w:lang w:eastAsia="lv-LV"/>
              </w:rPr>
              <w:t>ām</w:t>
            </w:r>
            <w:r w:rsidR="00AB69B9" w:rsidRPr="00AB69B9">
              <w:rPr>
                <w:rFonts w:ascii="Times New Roman" w:eastAsia="Times New Roman" w:hAnsi="Times New Roman" w:cs="Times New Roman"/>
                <w:sz w:val="24"/>
                <w:szCs w:val="24"/>
                <w:lang w:eastAsia="lv-LV"/>
              </w:rPr>
              <w:t xml:space="preserve"> lēmuma pieņemšana</w:t>
            </w:r>
            <w:r w:rsidR="00AB69B9">
              <w:rPr>
                <w:rFonts w:ascii="Times New Roman" w:eastAsia="Times New Roman" w:hAnsi="Times New Roman" w:cs="Times New Roman"/>
                <w:sz w:val="24"/>
                <w:szCs w:val="24"/>
                <w:lang w:eastAsia="lv-LV"/>
              </w:rPr>
              <w:t>i.</w:t>
            </w:r>
          </w:p>
          <w:p w14:paraId="0226A95A" w14:textId="329FD7CC" w:rsidR="001B3B1E" w:rsidRPr="001B3B1E" w:rsidRDefault="001B3B1E" w:rsidP="00D73825">
            <w:pPr>
              <w:pStyle w:val="ListParagraph"/>
              <w:ind w:left="360"/>
              <w:jc w:val="both"/>
              <w:rPr>
                <w:rFonts w:ascii="Times New Roman" w:eastAsia="Times New Roman" w:hAnsi="Times New Roman" w:cs="Times New Roman"/>
                <w:b/>
                <w:sz w:val="24"/>
                <w:szCs w:val="24"/>
                <w:lang w:eastAsia="lv-LV"/>
              </w:rPr>
            </w:pPr>
            <w:r w:rsidRPr="001B3B1E">
              <w:rPr>
                <w:rFonts w:ascii="Times New Roman" w:eastAsia="Times New Roman" w:hAnsi="Times New Roman" w:cs="Times New Roman"/>
                <w:b/>
                <w:sz w:val="24"/>
                <w:szCs w:val="24"/>
                <w:lang w:eastAsia="lv-LV"/>
              </w:rPr>
              <w:t>2.</w:t>
            </w:r>
            <w:r w:rsidRPr="001B3B1E">
              <w:rPr>
                <w:rFonts w:ascii="Times New Roman" w:eastAsia="Times New Roman" w:hAnsi="Times New Roman" w:cs="Times New Roman"/>
                <w:b/>
                <w:sz w:val="24"/>
                <w:szCs w:val="24"/>
                <w:vertAlign w:val="superscript"/>
                <w:lang w:eastAsia="lv-LV"/>
              </w:rPr>
              <w:t>1</w:t>
            </w:r>
            <w:r w:rsidRPr="001B3B1E">
              <w:rPr>
                <w:rFonts w:ascii="Times New Roman" w:eastAsia="Times New Roman" w:hAnsi="Times New Roman" w:cs="Times New Roman"/>
                <w:b/>
                <w:sz w:val="24"/>
                <w:szCs w:val="24"/>
                <w:lang w:eastAsia="lv-LV"/>
              </w:rPr>
              <w:t xml:space="preserve"> punkts precizē noteikumu 1.1.punktā noteikto kārtību attiecībā uz valstspilsētu izstrādājamiem attīstības plānošanas dokumentiem – ilgtspējīgas attīstības stratēģiju un attīstības programmu. </w:t>
            </w:r>
          </w:p>
          <w:p w14:paraId="3AF92EC2" w14:textId="6E5DF524" w:rsidR="00677B6B" w:rsidRDefault="002652E1" w:rsidP="0033432D">
            <w:pPr>
              <w:pStyle w:val="ListParagraph"/>
              <w:ind w:left="283"/>
              <w:jc w:val="both"/>
              <w:rPr>
                <w:b/>
              </w:rPr>
            </w:pPr>
            <w:r w:rsidRPr="4A7DE7C4">
              <w:rPr>
                <w:rFonts w:ascii="Times New Roman" w:hAnsi="Times New Roman" w:cs="Times New Roman"/>
                <w:b/>
                <w:bCs/>
                <w:sz w:val="24"/>
                <w:szCs w:val="24"/>
              </w:rPr>
              <w:t xml:space="preserve">     </w:t>
            </w:r>
            <w:r w:rsidR="00677B6B" w:rsidRPr="4A7DE7C4">
              <w:rPr>
                <w:rFonts w:ascii="Times New Roman" w:hAnsi="Times New Roman" w:cs="Times New Roman"/>
                <w:b/>
                <w:bCs/>
                <w:sz w:val="24"/>
                <w:szCs w:val="24"/>
              </w:rPr>
              <w:t>Ja tiek aktualizētas kopīgi izstrādātās a</w:t>
            </w:r>
            <w:r w:rsidR="00073276" w:rsidRPr="4A7DE7C4">
              <w:rPr>
                <w:rFonts w:ascii="Times New Roman" w:hAnsi="Times New Roman" w:cs="Times New Roman"/>
                <w:b/>
                <w:bCs/>
                <w:sz w:val="24"/>
                <w:szCs w:val="24"/>
              </w:rPr>
              <w:t xml:space="preserve">ttīstības programmas </w:t>
            </w:r>
            <w:r w:rsidR="00677B6B" w:rsidRPr="4A7DE7C4">
              <w:rPr>
                <w:rFonts w:ascii="Times New Roman" w:hAnsi="Times New Roman" w:cs="Times New Roman"/>
                <w:b/>
                <w:bCs/>
                <w:sz w:val="24"/>
                <w:szCs w:val="24"/>
              </w:rPr>
              <w:t>stratēģiskā daļa</w:t>
            </w:r>
            <w:r w:rsidR="005A034B" w:rsidRPr="4A7DE7C4">
              <w:rPr>
                <w:rFonts w:ascii="Times New Roman" w:hAnsi="Times New Roman" w:cs="Times New Roman"/>
                <w:b/>
                <w:bCs/>
                <w:sz w:val="24"/>
                <w:szCs w:val="24"/>
              </w:rPr>
              <w:t>,</w:t>
            </w:r>
            <w:r w:rsidR="00677B6B" w:rsidRPr="4A7DE7C4">
              <w:rPr>
                <w:rFonts w:ascii="Times New Roman" w:hAnsi="Times New Roman" w:cs="Times New Roman"/>
                <w:b/>
                <w:bCs/>
                <w:sz w:val="24"/>
                <w:szCs w:val="24"/>
              </w:rPr>
              <w:t xml:space="preserve"> – tad katra pašvaldība pieņem lēmumu par aktualizāciju un aktualizācija tiek veikta kopīgi. Ja tiek aktualizēts konkrētas pašvaldības rīcīb</w:t>
            </w:r>
            <w:r w:rsidR="005A034B" w:rsidRPr="4A7DE7C4">
              <w:rPr>
                <w:rFonts w:ascii="Times New Roman" w:hAnsi="Times New Roman" w:cs="Times New Roman"/>
                <w:b/>
                <w:bCs/>
                <w:sz w:val="24"/>
                <w:szCs w:val="24"/>
              </w:rPr>
              <w:t>as plāns</w:t>
            </w:r>
            <w:r w:rsidR="00677B6B" w:rsidRPr="4A7DE7C4">
              <w:rPr>
                <w:rFonts w:ascii="Times New Roman" w:hAnsi="Times New Roman" w:cs="Times New Roman"/>
                <w:b/>
                <w:bCs/>
                <w:sz w:val="24"/>
                <w:szCs w:val="24"/>
              </w:rPr>
              <w:t xml:space="preserve"> vai investīciju plāns, tad tas tiek aktualizēts attiecīg</w:t>
            </w:r>
            <w:r w:rsidR="005A034B" w:rsidRPr="4A7DE7C4">
              <w:rPr>
                <w:rFonts w:ascii="Times New Roman" w:hAnsi="Times New Roman" w:cs="Times New Roman"/>
                <w:b/>
                <w:bCs/>
                <w:sz w:val="24"/>
                <w:szCs w:val="24"/>
              </w:rPr>
              <w:t>ajā pašvaldībā</w:t>
            </w:r>
            <w:r w:rsidR="00677B6B" w:rsidRPr="4A7DE7C4">
              <w:rPr>
                <w:rFonts w:ascii="Times New Roman" w:hAnsi="Times New Roman" w:cs="Times New Roman"/>
                <w:b/>
                <w:bCs/>
                <w:sz w:val="24"/>
                <w:szCs w:val="24"/>
              </w:rPr>
              <w:t xml:space="preserve">, vienlaikus informējot otro pašvaldību par </w:t>
            </w:r>
            <w:r w:rsidR="005A034B" w:rsidRPr="4A7DE7C4">
              <w:rPr>
                <w:rFonts w:ascii="Times New Roman" w:hAnsi="Times New Roman" w:cs="Times New Roman"/>
                <w:b/>
                <w:bCs/>
                <w:sz w:val="24"/>
                <w:szCs w:val="24"/>
              </w:rPr>
              <w:t xml:space="preserve">veikto </w:t>
            </w:r>
            <w:r w:rsidR="00677B6B" w:rsidRPr="4A7DE7C4">
              <w:rPr>
                <w:rFonts w:ascii="Times New Roman" w:hAnsi="Times New Roman" w:cs="Times New Roman"/>
                <w:b/>
                <w:bCs/>
                <w:sz w:val="24"/>
                <w:szCs w:val="24"/>
              </w:rPr>
              <w:t>aktualizāciju</w:t>
            </w:r>
            <w:r w:rsidR="0033432D" w:rsidRPr="4A7DE7C4">
              <w:rPr>
                <w:rFonts w:ascii="Times New Roman" w:hAnsi="Times New Roman" w:cs="Times New Roman"/>
                <w:b/>
                <w:bCs/>
                <w:sz w:val="24"/>
                <w:szCs w:val="24"/>
              </w:rPr>
              <w:t>.</w:t>
            </w:r>
          </w:p>
          <w:p w14:paraId="55287490" w14:textId="7AF294F5" w:rsidR="75E9A6A4" w:rsidRDefault="75E9A6A4" w:rsidP="4A7DE7C4">
            <w:pPr>
              <w:spacing w:after="0" w:line="240" w:lineRule="auto"/>
              <w:ind w:left="283"/>
              <w:jc w:val="both"/>
              <w:rPr>
                <w:rFonts w:ascii="Times New Roman" w:eastAsia="Times New Roman" w:hAnsi="Times New Roman" w:cs="Times New Roman"/>
                <w:b/>
                <w:bCs/>
                <w:sz w:val="24"/>
                <w:szCs w:val="24"/>
              </w:rPr>
            </w:pPr>
            <w:r w:rsidRPr="178A4BD9">
              <w:rPr>
                <w:rFonts w:ascii="Times New Roman" w:eastAsia="Times New Roman" w:hAnsi="Times New Roman" w:cs="Times New Roman"/>
                <w:b/>
                <w:bCs/>
                <w:sz w:val="24"/>
                <w:szCs w:val="24"/>
              </w:rPr>
              <w:t>Pašreizējās situācijas analīzes aktualizēšana tiek veikta pēc nepieciešamības, lai nodrošinātu datos balstītu lēmumu pieņemšanu. Pašreizējās situācijas analīzes aktualizēšanu veic par attīstības plānošanu atbildīgā struktūrvienība. Šajā procesā sabiedrības iesaiste un aktualizētās redakcijas apstiprināšana domē nav nepieciešama.</w:t>
            </w:r>
          </w:p>
          <w:p w14:paraId="5F17281F" w14:textId="2E9F301D" w:rsidR="4A7DE7C4" w:rsidRDefault="0A3868E6" w:rsidP="178A4BD9">
            <w:pPr>
              <w:spacing w:after="0" w:line="240" w:lineRule="auto"/>
              <w:ind w:left="283"/>
              <w:jc w:val="both"/>
              <w:rPr>
                <w:rFonts w:ascii="Times New Roman" w:eastAsia="Times New Roman" w:hAnsi="Times New Roman" w:cs="Times New Roman"/>
                <w:b/>
                <w:bCs/>
                <w:sz w:val="24"/>
                <w:szCs w:val="24"/>
              </w:rPr>
            </w:pPr>
            <w:r w:rsidRPr="178A4BD9">
              <w:rPr>
                <w:rFonts w:ascii="Times New Roman" w:eastAsia="Times New Roman" w:hAnsi="Times New Roman" w:cs="Times New Roman"/>
                <w:b/>
                <w:bCs/>
                <w:sz w:val="24"/>
                <w:szCs w:val="24"/>
              </w:rPr>
              <w:t>Saskaņā ar Ministru kabineta 2010.gada 5.maija noteikumiem Nr.413 “Noteikumi par gada publiskajiem pārskatiem”, pašvaldības ikgadējo teritorijas attīstības plānošanas dokumentu izpildes progresu izvērtē pašvaldības gada publiskajā pārskatā.</w:t>
            </w:r>
          </w:p>
          <w:p w14:paraId="06F6DA93" w14:textId="7A8BED99" w:rsidR="4A7DE7C4" w:rsidRDefault="4A7DE7C4" w:rsidP="4A7DE7C4">
            <w:pPr>
              <w:pStyle w:val="ListParagraph"/>
              <w:ind w:left="283"/>
              <w:jc w:val="both"/>
              <w:rPr>
                <w:rFonts w:ascii="Times New Roman" w:hAnsi="Times New Roman" w:cs="Times New Roman"/>
                <w:b/>
                <w:bCs/>
                <w:sz w:val="24"/>
                <w:szCs w:val="24"/>
              </w:rPr>
            </w:pPr>
          </w:p>
          <w:p w14:paraId="59AB65F0" w14:textId="0A7763ED" w:rsidR="0082017D" w:rsidRDefault="00C42477" w:rsidP="0082017D">
            <w:pPr>
              <w:pStyle w:val="ListParagraph"/>
              <w:numPr>
                <w:ilvl w:val="0"/>
                <w:numId w:val="3"/>
              </w:numPr>
              <w:ind w:left="360"/>
              <w:jc w:val="both"/>
              <w:rPr>
                <w:rFonts w:ascii="Times New Roman" w:hAnsi="Times New Roman"/>
                <w:sz w:val="24"/>
                <w:szCs w:val="24"/>
              </w:rPr>
            </w:pPr>
            <w:r>
              <w:rPr>
                <w:rFonts w:ascii="Times New Roman" w:hAnsi="Times New Roman"/>
                <w:sz w:val="24"/>
                <w:szCs w:val="24"/>
              </w:rPr>
              <w:t>v</w:t>
            </w:r>
            <w:r w:rsidR="00F91597">
              <w:rPr>
                <w:rFonts w:ascii="Times New Roman" w:hAnsi="Times New Roman"/>
                <w:sz w:val="24"/>
                <w:szCs w:val="24"/>
              </w:rPr>
              <w:t xml:space="preserve">ienlaikus </w:t>
            </w:r>
            <w:r w:rsidR="0082017D" w:rsidRPr="004642CA">
              <w:rPr>
                <w:rFonts w:ascii="Times New Roman" w:hAnsi="Times New Roman"/>
                <w:sz w:val="24"/>
                <w:szCs w:val="24"/>
              </w:rPr>
              <w:t xml:space="preserve">mainīts noteikumu Nr.628 16.punkta regulējums, nodrošinot publiskās apspriešanas termiņa skaidru un nepārprotamu sākuma datumu – </w:t>
            </w:r>
            <w:r w:rsidR="00D73825" w:rsidRPr="004642CA">
              <w:rPr>
                <w:rFonts w:ascii="Times New Roman" w:hAnsi="Times New Roman"/>
                <w:sz w:val="24"/>
                <w:szCs w:val="24"/>
              </w:rPr>
              <w:t xml:space="preserve">ne agrāk kā piecas darba dienas pēc attiecīgā </w:t>
            </w:r>
            <w:r w:rsidR="00D73825" w:rsidRPr="00AB69B9">
              <w:rPr>
                <w:rFonts w:ascii="Times New Roman" w:hAnsi="Times New Roman"/>
                <w:sz w:val="24"/>
                <w:szCs w:val="24"/>
                <w:u w:val="single"/>
              </w:rPr>
              <w:t>plānošanas dokumenta redakcijas</w:t>
            </w:r>
            <w:r w:rsidR="00D73825" w:rsidRPr="004642CA">
              <w:rPr>
                <w:rFonts w:ascii="Times New Roman" w:hAnsi="Times New Roman"/>
                <w:sz w:val="24"/>
                <w:szCs w:val="24"/>
              </w:rPr>
              <w:t xml:space="preserve"> </w:t>
            </w:r>
            <w:r w:rsidR="00D73825" w:rsidRPr="004642CA">
              <w:rPr>
                <w:rFonts w:ascii="Times New Roman" w:hAnsi="Times New Roman"/>
                <w:sz w:val="24"/>
                <w:szCs w:val="24"/>
                <w:u w:val="single"/>
              </w:rPr>
              <w:t>publicēšanas</w:t>
            </w:r>
            <w:r w:rsidR="00D73825" w:rsidRPr="004642CA">
              <w:rPr>
                <w:rFonts w:ascii="Times New Roman" w:hAnsi="Times New Roman"/>
                <w:sz w:val="24"/>
                <w:szCs w:val="24"/>
              </w:rPr>
              <w:t xml:space="preserve"> sistēmā.</w:t>
            </w:r>
          </w:p>
          <w:p w14:paraId="395C9288" w14:textId="25879A57" w:rsidR="00A019E7" w:rsidRDefault="00A019E7" w:rsidP="00913051">
            <w:pPr>
              <w:pStyle w:val="ListParagraph"/>
              <w:numPr>
                <w:ilvl w:val="0"/>
                <w:numId w:val="3"/>
              </w:numPr>
              <w:spacing w:after="0"/>
              <w:ind w:left="360"/>
              <w:jc w:val="both"/>
              <w:rPr>
                <w:rFonts w:ascii="Times New Roman" w:hAnsi="Times New Roman"/>
                <w:sz w:val="24"/>
                <w:szCs w:val="24"/>
              </w:rPr>
            </w:pPr>
            <w:r>
              <w:rPr>
                <w:rFonts w:ascii="Times New Roman" w:hAnsi="Times New Roman"/>
                <w:sz w:val="24"/>
                <w:szCs w:val="24"/>
              </w:rPr>
              <w:t xml:space="preserve">noteikumu </w:t>
            </w:r>
            <w:r w:rsidR="00F91597">
              <w:rPr>
                <w:rFonts w:ascii="Times New Roman" w:hAnsi="Times New Roman"/>
                <w:sz w:val="24"/>
                <w:szCs w:val="24"/>
              </w:rPr>
              <w:t xml:space="preserve">Nr.628 </w:t>
            </w:r>
            <w:r>
              <w:rPr>
                <w:rFonts w:ascii="Times New Roman" w:hAnsi="Times New Roman"/>
                <w:sz w:val="24"/>
                <w:szCs w:val="24"/>
              </w:rPr>
              <w:t xml:space="preserve">19.1.apakšpunktā </w:t>
            </w:r>
            <w:r w:rsidR="00F91597">
              <w:rPr>
                <w:rFonts w:ascii="Times New Roman" w:hAnsi="Times New Roman"/>
                <w:sz w:val="24"/>
                <w:szCs w:val="24"/>
              </w:rPr>
              <w:t xml:space="preserve">svītroti </w:t>
            </w:r>
            <w:r>
              <w:rPr>
                <w:rFonts w:ascii="Times New Roman" w:hAnsi="Times New Roman"/>
                <w:sz w:val="24"/>
                <w:szCs w:val="24"/>
              </w:rPr>
              <w:t>vārdi “un teritorijas specializācija”.</w:t>
            </w:r>
          </w:p>
          <w:p w14:paraId="694FF6F6" w14:textId="67C0B539" w:rsidR="00913051" w:rsidRPr="00913051" w:rsidRDefault="00913051" w:rsidP="00913051">
            <w:pPr>
              <w:shd w:val="clear" w:color="auto" w:fill="FFFFFF"/>
              <w:spacing w:after="0" w:line="254" w:lineRule="atLeast"/>
              <w:ind w:left="340"/>
              <w:jc w:val="both"/>
              <w:rPr>
                <w:rFonts w:ascii="Times New Roman" w:hAnsi="Times New Roman" w:cs="Times New Roman"/>
                <w:color w:val="201F1E"/>
                <w:sz w:val="24"/>
                <w:szCs w:val="24"/>
              </w:rPr>
            </w:pPr>
            <w:r w:rsidRPr="00913051">
              <w:rPr>
                <w:rFonts w:ascii="Times New Roman" w:hAnsi="Times New Roman" w:cs="Times New Roman"/>
                <w:color w:val="201F1E"/>
                <w:sz w:val="24"/>
                <w:szCs w:val="24"/>
                <w:bdr w:val="none" w:sz="0" w:space="0" w:color="auto" w:frame="1"/>
              </w:rPr>
              <w:lastRenderedPageBreak/>
              <w:t>Minētais grozījums nepieciešams, jo līdzšinējā prakse, nosakot pašvaldības ilgte</w:t>
            </w:r>
            <w:r>
              <w:rPr>
                <w:rFonts w:ascii="Times New Roman" w:hAnsi="Times New Roman" w:cs="Times New Roman"/>
                <w:color w:val="201F1E"/>
                <w:sz w:val="24"/>
                <w:szCs w:val="24"/>
                <w:bdr w:val="none" w:sz="0" w:space="0" w:color="auto" w:frame="1"/>
              </w:rPr>
              <w:t>rmiņa att</w:t>
            </w:r>
            <w:r w:rsidRPr="00913051">
              <w:rPr>
                <w:rFonts w:ascii="Times New Roman" w:hAnsi="Times New Roman" w:cs="Times New Roman"/>
                <w:color w:val="201F1E"/>
                <w:sz w:val="24"/>
                <w:szCs w:val="24"/>
                <w:bdr w:val="none" w:sz="0" w:space="0" w:color="auto" w:frame="1"/>
              </w:rPr>
              <w:t xml:space="preserve">īstības plānošanas  dokumentos tikai dažus šaurus teritorijas specializācijas virzienus, kā piemēram tūrisms un pakalpojumi - daudzu pašvaldību </w:t>
            </w:r>
            <w:r>
              <w:rPr>
                <w:rFonts w:ascii="Times New Roman" w:hAnsi="Times New Roman" w:cs="Times New Roman"/>
                <w:color w:val="201F1E"/>
                <w:sz w:val="24"/>
                <w:szCs w:val="24"/>
                <w:bdr w:val="none" w:sz="0" w:space="0" w:color="auto" w:frame="1"/>
              </w:rPr>
              <w:t>ilgtspējīgas attīstības stratēģijās</w:t>
            </w:r>
            <w:r w:rsidRPr="00913051">
              <w:rPr>
                <w:rFonts w:ascii="Times New Roman" w:hAnsi="Times New Roman" w:cs="Times New Roman"/>
                <w:color w:val="201F1E"/>
                <w:sz w:val="24"/>
                <w:szCs w:val="24"/>
                <w:bdr w:val="none" w:sz="0" w:space="0" w:color="auto" w:frame="1"/>
              </w:rPr>
              <w:t>, ir izrādījies neelastīgs un attīstību bremzējošs faktors. It īpaši tas jūtams ekonomiskās krīzes apstākļos, kad kāda nozare zaudējusi k</w:t>
            </w:r>
            <w:r>
              <w:rPr>
                <w:rFonts w:ascii="Times New Roman" w:hAnsi="Times New Roman" w:cs="Times New Roman"/>
                <w:color w:val="201F1E"/>
                <w:sz w:val="24"/>
                <w:szCs w:val="24"/>
                <w:bdr w:val="none" w:sz="0" w:space="0" w:color="auto" w:frame="1"/>
              </w:rPr>
              <w:t>onkurētspēju, bet cits alternatī</w:t>
            </w:r>
            <w:r w:rsidRPr="00913051">
              <w:rPr>
                <w:rFonts w:ascii="Times New Roman" w:hAnsi="Times New Roman" w:cs="Times New Roman"/>
                <w:color w:val="201F1E"/>
                <w:sz w:val="24"/>
                <w:szCs w:val="24"/>
                <w:bdr w:val="none" w:sz="0" w:space="0" w:color="auto" w:frame="1"/>
              </w:rPr>
              <w:t>vs attīstības virziens nav paredzēts.</w:t>
            </w:r>
          </w:p>
          <w:p w14:paraId="3BC2387F" w14:textId="094BA56A" w:rsidR="00913051" w:rsidRDefault="00913051" w:rsidP="00913051">
            <w:pPr>
              <w:shd w:val="clear" w:color="auto" w:fill="FFFFFF"/>
              <w:spacing w:after="0" w:line="254" w:lineRule="atLeast"/>
              <w:ind w:left="340"/>
              <w:jc w:val="both"/>
              <w:rPr>
                <w:color w:val="201F1E"/>
              </w:rPr>
            </w:pPr>
            <w:r w:rsidRPr="00913051">
              <w:rPr>
                <w:rFonts w:ascii="Times New Roman" w:hAnsi="Times New Roman" w:cs="Times New Roman"/>
                <w:color w:val="201F1E"/>
                <w:sz w:val="24"/>
                <w:szCs w:val="24"/>
                <w:bdr w:val="none" w:sz="0" w:space="0" w:color="auto" w:frame="1"/>
              </w:rPr>
              <w:t xml:space="preserve">Sabalansētas attīstības pamatā ir daudzveidība un tas sevišķi aktuāli būs izstrādājot </w:t>
            </w:r>
            <w:r>
              <w:rPr>
                <w:rFonts w:ascii="Times New Roman" w:hAnsi="Times New Roman" w:cs="Times New Roman"/>
                <w:color w:val="201F1E"/>
                <w:sz w:val="24"/>
                <w:szCs w:val="24"/>
                <w:bdr w:val="none" w:sz="0" w:space="0" w:color="auto" w:frame="1"/>
              </w:rPr>
              <w:t>ilgtspējīgas attīstības stratēģiju</w:t>
            </w:r>
            <w:r w:rsidRPr="00913051">
              <w:rPr>
                <w:rFonts w:ascii="Times New Roman" w:hAnsi="Times New Roman" w:cs="Times New Roman"/>
                <w:color w:val="201F1E"/>
                <w:sz w:val="24"/>
                <w:szCs w:val="24"/>
                <w:bdr w:val="none" w:sz="0" w:space="0" w:color="auto" w:frame="1"/>
              </w:rPr>
              <w:t xml:space="preserve"> lielākām teritorijām, kurās jau tagad pastāv būtiskas resursu, apstākļu un iespēju atšķirības</w:t>
            </w:r>
            <w:r>
              <w:rPr>
                <w:color w:val="201F1E"/>
                <w:bdr w:val="none" w:sz="0" w:space="0" w:color="auto" w:frame="1"/>
              </w:rPr>
              <w:t>. </w:t>
            </w:r>
          </w:p>
          <w:p w14:paraId="3223B00E" w14:textId="49E47A2D" w:rsidR="00D73825" w:rsidRDefault="00CE3AE7" w:rsidP="0082017D">
            <w:pPr>
              <w:pStyle w:val="ListParagraph"/>
              <w:numPr>
                <w:ilvl w:val="0"/>
                <w:numId w:val="3"/>
              </w:numPr>
              <w:ind w:left="360"/>
              <w:jc w:val="both"/>
              <w:rPr>
                <w:rFonts w:ascii="Times New Roman" w:hAnsi="Times New Roman"/>
                <w:sz w:val="24"/>
                <w:szCs w:val="24"/>
              </w:rPr>
            </w:pPr>
            <w:r w:rsidRPr="004642CA">
              <w:rPr>
                <w:rFonts w:ascii="Times New Roman" w:hAnsi="Times New Roman"/>
                <w:sz w:val="24"/>
                <w:szCs w:val="24"/>
              </w:rPr>
              <w:t xml:space="preserve">lai harmonizētu </w:t>
            </w:r>
            <w:r w:rsidR="004642CA">
              <w:rPr>
                <w:rFonts w:ascii="Times New Roman" w:hAnsi="Times New Roman"/>
                <w:sz w:val="24"/>
                <w:szCs w:val="24"/>
              </w:rPr>
              <w:t xml:space="preserve">teritorijas </w:t>
            </w:r>
            <w:r w:rsidRPr="004642CA">
              <w:rPr>
                <w:rFonts w:ascii="Times New Roman" w:hAnsi="Times New Roman"/>
                <w:sz w:val="24"/>
                <w:szCs w:val="24"/>
              </w:rPr>
              <w:t xml:space="preserve">attīstības plānošanas dokumentu izstrādes procedūru, noteikumu Nr.628 59.punkts tiek izteikts jaunā redakcijā, paredzot, ka atzinumus par plānošanas dokumentu redakciju institūcijas </w:t>
            </w:r>
            <w:r w:rsidRPr="00292B54">
              <w:rPr>
                <w:rFonts w:ascii="Times New Roman" w:hAnsi="Times New Roman"/>
                <w:b/>
                <w:sz w:val="24"/>
                <w:szCs w:val="24"/>
              </w:rPr>
              <w:t xml:space="preserve">sniedz </w:t>
            </w:r>
            <w:r w:rsidR="00292B54" w:rsidRPr="00292B54">
              <w:rPr>
                <w:rFonts w:ascii="Times New Roman" w:hAnsi="Times New Roman"/>
                <w:b/>
                <w:sz w:val="24"/>
                <w:szCs w:val="24"/>
              </w:rPr>
              <w:t>termiņā, kas sakrīt ar</w:t>
            </w:r>
            <w:r w:rsidRPr="00292B54">
              <w:rPr>
                <w:rFonts w:ascii="Times New Roman" w:hAnsi="Times New Roman"/>
                <w:b/>
                <w:sz w:val="24"/>
                <w:szCs w:val="24"/>
                <w:u w:val="single"/>
              </w:rPr>
              <w:t xml:space="preserve"> publiskā apspriešana</w:t>
            </w:r>
            <w:r w:rsidR="00292B54" w:rsidRPr="00292B54">
              <w:rPr>
                <w:rFonts w:ascii="Times New Roman" w:hAnsi="Times New Roman"/>
                <w:b/>
                <w:sz w:val="24"/>
                <w:szCs w:val="24"/>
                <w:u w:val="single"/>
              </w:rPr>
              <w:t>s norises laiku</w:t>
            </w:r>
            <w:r w:rsidRPr="004642CA">
              <w:rPr>
                <w:rFonts w:ascii="Times New Roman" w:hAnsi="Times New Roman"/>
                <w:sz w:val="24"/>
                <w:szCs w:val="24"/>
              </w:rPr>
              <w:t>, aizstājot līdzšinējo nosacījumu – divu nedēļu laikā no dienas, kad sistēmā publicēts paziņojums.</w:t>
            </w:r>
          </w:p>
          <w:p w14:paraId="096EB1A5" w14:textId="56EDB9E1" w:rsidR="00D569EE" w:rsidRPr="00543285" w:rsidRDefault="00FE3641" w:rsidP="00543285">
            <w:pPr>
              <w:pStyle w:val="ListParagraph"/>
              <w:numPr>
                <w:ilvl w:val="0"/>
                <w:numId w:val="3"/>
              </w:numPr>
              <w:spacing w:after="0"/>
              <w:ind w:left="360"/>
              <w:jc w:val="both"/>
              <w:rPr>
                <w:rFonts w:ascii="Times New Roman" w:hAnsi="Times New Roman"/>
                <w:sz w:val="24"/>
                <w:szCs w:val="24"/>
              </w:rPr>
            </w:pPr>
            <w:r>
              <w:rPr>
                <w:rFonts w:ascii="Times New Roman" w:hAnsi="Times New Roman"/>
                <w:sz w:val="24"/>
                <w:szCs w:val="24"/>
              </w:rPr>
              <w:t>ņ</w:t>
            </w:r>
            <w:r w:rsidR="00D569EE" w:rsidRPr="00FE3641">
              <w:rPr>
                <w:rFonts w:ascii="Times New Roman" w:hAnsi="Times New Roman"/>
                <w:sz w:val="24"/>
                <w:szCs w:val="24"/>
              </w:rPr>
              <w:t xml:space="preserve">emot vērā, ka </w:t>
            </w:r>
            <w:r w:rsidR="00C42477">
              <w:rPr>
                <w:rFonts w:ascii="Times New Roman" w:hAnsi="Times New Roman"/>
                <w:sz w:val="24"/>
                <w:szCs w:val="24"/>
              </w:rPr>
              <w:t>pašvaldību t</w:t>
            </w:r>
            <w:r>
              <w:rPr>
                <w:rFonts w:ascii="Times New Roman" w:hAnsi="Times New Roman"/>
                <w:sz w:val="24"/>
                <w:szCs w:val="24"/>
              </w:rPr>
              <w:t xml:space="preserve">eritorijas plānojumu </w:t>
            </w:r>
            <w:r w:rsidR="00C42477">
              <w:rPr>
                <w:rFonts w:ascii="Times New Roman" w:hAnsi="Times New Roman"/>
                <w:sz w:val="24"/>
                <w:szCs w:val="24"/>
              </w:rPr>
              <w:t xml:space="preserve">esošajos </w:t>
            </w:r>
            <w:r>
              <w:rPr>
                <w:rFonts w:ascii="Times New Roman" w:hAnsi="Times New Roman"/>
                <w:sz w:val="24"/>
                <w:szCs w:val="24"/>
              </w:rPr>
              <w:t xml:space="preserve">teritorijas izmantošanas un apbūves noteikumos </w:t>
            </w:r>
            <w:r w:rsidR="00D569EE" w:rsidRPr="00FE3641">
              <w:rPr>
                <w:rFonts w:ascii="Times New Roman" w:hAnsi="Times New Roman"/>
                <w:sz w:val="24"/>
                <w:szCs w:val="24"/>
              </w:rPr>
              <w:t xml:space="preserve">tiek ietvertas </w:t>
            </w:r>
            <w:r w:rsidR="00D569EE" w:rsidRPr="005E7EB9">
              <w:rPr>
                <w:rFonts w:ascii="Times New Roman" w:hAnsi="Times New Roman" w:cs="Times New Roman"/>
                <w:sz w:val="24"/>
                <w:szCs w:val="24"/>
              </w:rPr>
              <w:t xml:space="preserve">normas, </w:t>
            </w:r>
            <w:r w:rsidR="005E7EB9" w:rsidRPr="4A7DE7C4">
              <w:rPr>
                <w:rFonts w:ascii="Times New Roman" w:hAnsi="Times New Roman" w:cs="Times New Roman"/>
                <w:b/>
                <w:bCs/>
                <w:sz w:val="24"/>
                <w:szCs w:val="24"/>
              </w:rPr>
              <w:t xml:space="preserve">kuras </w:t>
            </w:r>
            <w:r w:rsidR="00C42477" w:rsidRPr="4A7DE7C4">
              <w:rPr>
                <w:rFonts w:ascii="Times New Roman" w:hAnsi="Times New Roman" w:cs="Times New Roman"/>
                <w:b/>
                <w:bCs/>
                <w:sz w:val="24"/>
                <w:szCs w:val="24"/>
              </w:rPr>
              <w:t xml:space="preserve">cieši saistītas ar </w:t>
            </w:r>
            <w:r w:rsidR="005E7EB9" w:rsidRPr="4A7DE7C4">
              <w:rPr>
                <w:rFonts w:ascii="Times New Roman" w:hAnsi="Times New Roman" w:cs="Times New Roman"/>
                <w:b/>
                <w:bCs/>
                <w:sz w:val="24"/>
                <w:szCs w:val="24"/>
              </w:rPr>
              <w:t>būvniecīb</w:t>
            </w:r>
            <w:r w:rsidR="00C42477" w:rsidRPr="4A7DE7C4">
              <w:rPr>
                <w:rFonts w:ascii="Times New Roman" w:hAnsi="Times New Roman" w:cs="Times New Roman"/>
                <w:b/>
                <w:bCs/>
                <w:sz w:val="24"/>
                <w:szCs w:val="24"/>
              </w:rPr>
              <w:t>as</w:t>
            </w:r>
            <w:r w:rsidR="005E7EB9" w:rsidRPr="4A7DE7C4">
              <w:rPr>
                <w:rFonts w:ascii="Times New Roman" w:hAnsi="Times New Roman" w:cs="Times New Roman"/>
                <w:b/>
                <w:bCs/>
                <w:sz w:val="24"/>
                <w:szCs w:val="24"/>
              </w:rPr>
              <w:t xml:space="preserve"> regulēj</w:t>
            </w:r>
            <w:r w:rsidR="00C42477" w:rsidRPr="4A7DE7C4">
              <w:rPr>
                <w:rFonts w:ascii="Times New Roman" w:hAnsi="Times New Roman" w:cs="Times New Roman"/>
                <w:b/>
                <w:bCs/>
                <w:sz w:val="24"/>
                <w:szCs w:val="24"/>
              </w:rPr>
              <w:t>umu</w:t>
            </w:r>
            <w:r w:rsidR="00D569EE" w:rsidRPr="4A7DE7C4">
              <w:rPr>
                <w:rFonts w:ascii="Times New Roman" w:hAnsi="Times New Roman" w:cs="Times New Roman"/>
                <w:b/>
                <w:bCs/>
                <w:sz w:val="24"/>
                <w:szCs w:val="24"/>
              </w:rPr>
              <w:t>,</w:t>
            </w:r>
            <w:r w:rsidR="00D569EE" w:rsidRPr="00FE3641">
              <w:rPr>
                <w:rFonts w:ascii="Times New Roman" w:hAnsi="Times New Roman"/>
                <w:sz w:val="24"/>
                <w:szCs w:val="24"/>
              </w:rPr>
              <w:t xml:space="preserve"> </w:t>
            </w:r>
            <w:r w:rsidR="00C42477">
              <w:rPr>
                <w:rFonts w:ascii="Times New Roman" w:hAnsi="Times New Roman"/>
                <w:sz w:val="24"/>
                <w:szCs w:val="24"/>
              </w:rPr>
              <w:t xml:space="preserve">un, lai savlaicīgi identificētu pretrunas, </w:t>
            </w:r>
            <w:r w:rsidR="00D569EE" w:rsidRPr="00FE3641">
              <w:rPr>
                <w:rFonts w:ascii="Times New Roman" w:hAnsi="Times New Roman"/>
                <w:sz w:val="24"/>
                <w:szCs w:val="24"/>
              </w:rPr>
              <w:t xml:space="preserve">noteikumi </w:t>
            </w:r>
            <w:r w:rsidR="00C42477">
              <w:rPr>
                <w:rFonts w:ascii="Times New Roman" w:hAnsi="Times New Roman"/>
                <w:sz w:val="24"/>
                <w:szCs w:val="24"/>
              </w:rPr>
              <w:t xml:space="preserve">Nr.628 </w:t>
            </w:r>
            <w:r w:rsidR="00D569EE" w:rsidRPr="00FE3641">
              <w:rPr>
                <w:rFonts w:ascii="Times New Roman" w:hAnsi="Times New Roman"/>
                <w:sz w:val="24"/>
                <w:szCs w:val="24"/>
              </w:rPr>
              <w:t>papildināti ar 62.</w:t>
            </w:r>
            <w:r w:rsidR="00D569EE" w:rsidRPr="00FE3641">
              <w:rPr>
                <w:rFonts w:ascii="Times New Roman" w:hAnsi="Times New Roman"/>
                <w:sz w:val="24"/>
                <w:szCs w:val="24"/>
                <w:vertAlign w:val="superscript"/>
              </w:rPr>
              <w:t>1</w:t>
            </w:r>
            <w:r w:rsidR="00D569EE" w:rsidRPr="00FE3641">
              <w:rPr>
                <w:rFonts w:ascii="Times New Roman" w:hAnsi="Times New Roman"/>
                <w:sz w:val="24"/>
                <w:szCs w:val="24"/>
              </w:rPr>
              <w:t xml:space="preserve"> punktu, kas noteic, ka E</w:t>
            </w:r>
            <w:r>
              <w:rPr>
                <w:rFonts w:ascii="Times New Roman" w:hAnsi="Times New Roman"/>
                <w:sz w:val="24"/>
                <w:szCs w:val="24"/>
              </w:rPr>
              <w:t>konomikas ministrija</w:t>
            </w:r>
            <w:r w:rsidR="00C42477">
              <w:rPr>
                <w:rFonts w:ascii="Times New Roman" w:hAnsi="Times New Roman"/>
                <w:sz w:val="24"/>
                <w:szCs w:val="24"/>
              </w:rPr>
              <w:t>, kas ir atbildīgā valsts pārvaldes institūcija  būvniecības jomā,</w:t>
            </w:r>
            <w:r w:rsidR="00D569EE" w:rsidRPr="00FE3641">
              <w:rPr>
                <w:rFonts w:ascii="Times New Roman" w:hAnsi="Times New Roman"/>
                <w:sz w:val="24"/>
                <w:szCs w:val="24"/>
              </w:rPr>
              <w:t xml:space="preserve"> izskata un sniedz </w:t>
            </w:r>
            <w:r w:rsidR="00FD7184" w:rsidRPr="4A7DE7C4">
              <w:rPr>
                <w:rFonts w:ascii="Times New Roman" w:hAnsi="Times New Roman"/>
                <w:b/>
                <w:bCs/>
                <w:sz w:val="24"/>
                <w:szCs w:val="24"/>
              </w:rPr>
              <w:t>viedokli</w:t>
            </w:r>
            <w:r w:rsidR="00FD7184" w:rsidRPr="00FE3641">
              <w:rPr>
                <w:rFonts w:ascii="Times New Roman" w:hAnsi="Times New Roman"/>
                <w:sz w:val="24"/>
                <w:szCs w:val="24"/>
              </w:rPr>
              <w:t xml:space="preserve"> </w:t>
            </w:r>
            <w:r w:rsidR="00D569EE" w:rsidRPr="00FE3641">
              <w:rPr>
                <w:rFonts w:ascii="Times New Roman" w:hAnsi="Times New Roman"/>
                <w:sz w:val="24"/>
                <w:szCs w:val="24"/>
              </w:rPr>
              <w:t>par</w:t>
            </w:r>
            <w:r w:rsidR="00AE6DC1">
              <w:rPr>
                <w:rFonts w:ascii="Times New Roman" w:hAnsi="Times New Roman"/>
                <w:sz w:val="24"/>
                <w:szCs w:val="24"/>
              </w:rPr>
              <w:t xml:space="preserve"> </w:t>
            </w:r>
            <w:r w:rsidR="00AE6DC1" w:rsidRPr="4A7DE7C4">
              <w:rPr>
                <w:rFonts w:ascii="Times New Roman" w:hAnsi="Times New Roman"/>
                <w:b/>
                <w:bCs/>
                <w:sz w:val="24"/>
                <w:szCs w:val="24"/>
              </w:rPr>
              <w:t>teritorijas plānojuma vai tā grozījumu</w:t>
            </w:r>
            <w:r w:rsidR="00D569EE" w:rsidRPr="4A7DE7C4">
              <w:rPr>
                <w:rFonts w:ascii="Times New Roman" w:hAnsi="Times New Roman"/>
                <w:b/>
                <w:bCs/>
                <w:sz w:val="24"/>
                <w:szCs w:val="24"/>
              </w:rPr>
              <w:t xml:space="preserve"> </w:t>
            </w:r>
            <w:r>
              <w:rPr>
                <w:rFonts w:ascii="Times New Roman" w:hAnsi="Times New Roman"/>
                <w:sz w:val="24"/>
                <w:szCs w:val="24"/>
              </w:rPr>
              <w:t xml:space="preserve">apbūves noteikumos </w:t>
            </w:r>
            <w:r w:rsidR="00D569EE" w:rsidRPr="00FE3641">
              <w:rPr>
                <w:rFonts w:ascii="Times New Roman" w:hAnsi="Times New Roman"/>
                <w:sz w:val="24"/>
                <w:szCs w:val="24"/>
              </w:rPr>
              <w:t>iekļau</w:t>
            </w:r>
            <w:r>
              <w:rPr>
                <w:rFonts w:ascii="Times New Roman" w:hAnsi="Times New Roman"/>
                <w:sz w:val="24"/>
                <w:szCs w:val="24"/>
              </w:rPr>
              <w:t>to</w:t>
            </w:r>
            <w:r w:rsidR="00D569EE" w:rsidRPr="00FE3641">
              <w:rPr>
                <w:rFonts w:ascii="Times New Roman" w:hAnsi="Times New Roman"/>
                <w:sz w:val="24"/>
                <w:szCs w:val="24"/>
              </w:rPr>
              <w:t xml:space="preserve"> normu atbilstību būvniecību reglamentējošo normatīvo aktu prasībām</w:t>
            </w:r>
            <w:r w:rsidR="00AE6DC1">
              <w:rPr>
                <w:rFonts w:ascii="Times New Roman" w:hAnsi="Times New Roman"/>
                <w:color w:val="FF0000"/>
                <w:sz w:val="24"/>
                <w:szCs w:val="24"/>
              </w:rPr>
              <w:t xml:space="preserve"> </w:t>
            </w:r>
            <w:r w:rsidR="00AE6DC1" w:rsidRPr="4A7DE7C4">
              <w:rPr>
                <w:rFonts w:ascii="Times New Roman" w:hAnsi="Times New Roman"/>
                <w:b/>
                <w:bCs/>
                <w:sz w:val="24"/>
                <w:szCs w:val="24"/>
              </w:rPr>
              <w:t>līdz brīdim, kad pašvaldība pieņem lēmumu apstiprināt teritorijas plānojumu vai tā grozījumus</w:t>
            </w:r>
            <w:r w:rsidR="00AE6DC1">
              <w:rPr>
                <w:rFonts w:ascii="Times New Roman" w:hAnsi="Times New Roman"/>
                <w:sz w:val="24"/>
                <w:szCs w:val="24"/>
              </w:rPr>
              <w:t>.</w:t>
            </w:r>
            <w:r w:rsidR="00BE1BA0" w:rsidRPr="4A7DE7C4">
              <w:rPr>
                <w:b/>
                <w:bCs/>
              </w:rPr>
              <w:t xml:space="preserve"> </w:t>
            </w:r>
            <w:r w:rsidR="00533A27" w:rsidRPr="4A7DE7C4">
              <w:rPr>
                <w:rFonts w:ascii="Times New Roman" w:hAnsi="Times New Roman" w:cs="Times New Roman"/>
                <w:b/>
                <w:bCs/>
                <w:sz w:val="24"/>
                <w:szCs w:val="24"/>
              </w:rPr>
              <w:t>Viedokli</w:t>
            </w:r>
            <w:r w:rsidR="00BE1BA0" w:rsidRPr="4A7DE7C4">
              <w:rPr>
                <w:rFonts w:ascii="Times New Roman" w:hAnsi="Times New Roman" w:cs="Times New Roman"/>
                <w:b/>
                <w:bCs/>
                <w:color w:val="201F1E"/>
                <w:sz w:val="24"/>
                <w:szCs w:val="24"/>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Ekonomikas ministrija sniedz</w:t>
            </w:r>
            <w:r w:rsidR="004A5A09" w:rsidRPr="4A7DE7C4">
              <w:rPr>
                <w:rFonts w:ascii="Times New Roman" w:hAnsi="Times New Roman" w:cs="Times New Roman"/>
                <w:b/>
                <w:bCs/>
                <w:color w:val="201F1E"/>
                <w:sz w:val="24"/>
                <w:szCs w:val="24"/>
                <w:bdr w:val="none" w:sz="0" w:space="0" w:color="auto" w:frame="1"/>
                <w:shd w:val="clear" w:color="auto" w:fill="FFFFFF"/>
              </w:rPr>
              <w:t xml:space="preserve"> četru nedēļu laikā</w:t>
            </w:r>
            <w:r w:rsidR="00BE1BA0" w:rsidRPr="4A7DE7C4">
              <w:rPr>
                <w:rFonts w:ascii="Times New Roman" w:hAnsi="Times New Roman" w:cs="Times New Roman"/>
                <w:b/>
                <w:bCs/>
                <w:color w:val="201F1E"/>
                <w:sz w:val="24"/>
                <w:szCs w:val="24"/>
                <w:bdr w:val="none" w:sz="0" w:space="0" w:color="auto" w:frame="1"/>
                <w:shd w:val="clear" w:color="auto" w:fill="FFFFFF"/>
              </w:rPr>
              <w:t xml:space="preserve"> līdz šo noteikumu 88.1.apakšpunktā minētā lēmuma pieņemšanai.</w:t>
            </w:r>
          </w:p>
          <w:p w14:paraId="7900C334" w14:textId="77777777" w:rsidR="00543285" w:rsidRPr="00B952F4" w:rsidRDefault="00543285" w:rsidP="00543285">
            <w:pPr>
              <w:pStyle w:val="ListParagraph"/>
              <w:ind w:left="360"/>
              <w:jc w:val="both"/>
              <w:rPr>
                <w:rFonts w:ascii="Times New Roman" w:hAnsi="Times New Roman"/>
                <w:sz w:val="24"/>
                <w:szCs w:val="24"/>
              </w:rPr>
            </w:pPr>
          </w:p>
          <w:p w14:paraId="6D021D24" w14:textId="3F0A0285" w:rsidR="003D2C6C" w:rsidRPr="00B952F4" w:rsidRDefault="00B952F4" w:rsidP="00B952F4">
            <w:pPr>
              <w:pStyle w:val="ListParagraph"/>
              <w:numPr>
                <w:ilvl w:val="0"/>
                <w:numId w:val="3"/>
              </w:numPr>
              <w:ind w:left="360"/>
              <w:jc w:val="both"/>
              <w:rPr>
                <w:rFonts w:ascii="Times New Roman" w:hAnsi="Times New Roman"/>
                <w:sz w:val="24"/>
                <w:szCs w:val="24"/>
              </w:rPr>
            </w:pPr>
            <w:r w:rsidRPr="00B952F4">
              <w:rPr>
                <w:rFonts w:ascii="Times New Roman" w:hAnsi="Times New Roman"/>
                <w:b/>
                <w:color w:val="201F1E"/>
                <w:sz w:val="24"/>
                <w:szCs w:val="24"/>
                <w:bdr w:val="none" w:sz="0" w:space="0" w:color="auto" w:frame="1"/>
                <w:shd w:val="clear" w:color="auto" w:fill="FFFFFF"/>
              </w:rPr>
              <w:t xml:space="preserve"> </w:t>
            </w:r>
            <w:r w:rsidR="003D2C6C" w:rsidRPr="00B952F4">
              <w:rPr>
                <w:rFonts w:ascii="Times New Roman" w:hAnsi="Times New Roman"/>
                <w:sz w:val="24"/>
                <w:szCs w:val="24"/>
              </w:rPr>
              <w:t xml:space="preserve">Noteikumu </w:t>
            </w:r>
            <w:r w:rsidR="003D2C6C" w:rsidRPr="00B952F4">
              <w:rPr>
                <w:rFonts w:ascii="Times New Roman" w:hAnsi="Times New Roman"/>
                <w:b/>
                <w:bCs/>
                <w:sz w:val="24"/>
                <w:szCs w:val="24"/>
              </w:rPr>
              <w:t>73.punkts</w:t>
            </w:r>
            <w:r w:rsidR="003D2C6C" w:rsidRPr="00B952F4">
              <w:rPr>
                <w:rFonts w:ascii="Times New Roman" w:hAnsi="Times New Roman"/>
                <w:sz w:val="24"/>
                <w:szCs w:val="24"/>
              </w:rPr>
              <w:t xml:space="preserve"> </w:t>
            </w:r>
            <w:r w:rsidR="003D2C6C" w:rsidRPr="00B952F4">
              <w:rPr>
                <w:rFonts w:ascii="Times New Roman" w:hAnsi="Times New Roman"/>
                <w:b/>
                <w:bCs/>
                <w:sz w:val="24"/>
                <w:szCs w:val="24"/>
              </w:rPr>
              <w:t>tiek papildināts</w:t>
            </w:r>
            <w:r w:rsidR="003D2C6C" w:rsidRPr="00B952F4">
              <w:rPr>
                <w:rFonts w:ascii="Times New Roman" w:hAnsi="Times New Roman"/>
                <w:sz w:val="24"/>
                <w:szCs w:val="24"/>
              </w:rPr>
              <w:t xml:space="preserve"> ar </w:t>
            </w:r>
            <w:proofErr w:type="spellStart"/>
            <w:r w:rsidR="003D2C6C" w:rsidRPr="00B952F4">
              <w:rPr>
                <w:rFonts w:ascii="Times New Roman" w:hAnsi="Times New Roman"/>
                <w:sz w:val="24"/>
                <w:szCs w:val="24"/>
              </w:rPr>
              <w:t>ievadteikumu</w:t>
            </w:r>
            <w:proofErr w:type="spellEnd"/>
            <w:r w:rsidR="003D2C6C" w:rsidRPr="00B952F4">
              <w:rPr>
                <w:rFonts w:ascii="Times New Roman" w:hAnsi="Times New Roman"/>
                <w:sz w:val="24"/>
                <w:szCs w:val="24"/>
              </w:rPr>
              <w:t xml:space="preserve"> šādā redakcijā</w:t>
            </w:r>
            <w:r>
              <w:rPr>
                <w:rFonts w:ascii="Times New Roman" w:hAnsi="Times New Roman"/>
                <w:sz w:val="24"/>
                <w:szCs w:val="24"/>
              </w:rPr>
              <w:t xml:space="preserve">: </w:t>
            </w:r>
            <w:r w:rsidR="003D2C6C" w:rsidRPr="00B952F4">
              <w:rPr>
                <w:rFonts w:ascii="Times New Roman" w:hAnsi="Times New Roman"/>
                <w:sz w:val="24"/>
                <w:szCs w:val="24"/>
              </w:rPr>
              <w:t xml:space="preserve"> “Attīstības programmā noteikto prioritāšu sasniegšanu un rezultatīvo rādītāju izpildi plāno, paredzot finansējumu attīstības </w:t>
            </w:r>
            <w:r w:rsidR="003D2C6C" w:rsidRPr="00B952F4">
              <w:rPr>
                <w:rFonts w:ascii="Times New Roman" w:hAnsi="Times New Roman"/>
                <w:sz w:val="24"/>
                <w:szCs w:val="24"/>
              </w:rPr>
              <w:lastRenderedPageBreak/>
              <w:t>programmā noteikto darbību un investīciju projektu īstenošanai no pašvaldības budžeta un citiem finanšu avotiem”, ņemot vērā, ka attīstības un budžeta plānošanu reglamentējošo normatīvo aktu, t.sk. Attīstības plānošanas sistēmas likuma, Teritorijas attīstības plānošanas likuma, likuma “Par pašvaldībām”, likuma “Par pašvaldību budžetiem”, likuma ”Par budžetu un finanšu vadību”, Ministru kabineta 2014. gada 14. oktobra noteikumu Nr. 628 „Noteikumi par pašvaldību teritorijas attīstības plānošanas dokumentiem” izvērtējums apliecina, ka attīstības un budžeta plānošanas sasaiste nav pietiekami noregulēta. Vienlaikus Valsts kontrole revīzijas ziņojumos   norāda, ka atsevišķu pašvaldību gadījumā netiek īstenota vidēja termiņa budžeta plānošana, finansējums netiek saistīts ar konkrētām attīstības plānošanas dokumenta aktivitātēm, kas ir vērstas uz mērķu sasniegšanu, secīgi netiek nodrošināta budžeta izlietojuma efektivitāte. Attīstības un budžeta plānošanas sasaistes izpildes uzraudzība tiks nodrošināta, pašvaldībai ikgadējā pārskatā iekļaujot informāciju par pašvaldības budžeta izlietojumu.</w:t>
            </w:r>
          </w:p>
          <w:p w14:paraId="2407D7DB" w14:textId="1C900DC2" w:rsidR="00CE3AE7" w:rsidRDefault="00AB69B9" w:rsidP="00B952F4">
            <w:pPr>
              <w:pStyle w:val="ListParagraph"/>
              <w:numPr>
                <w:ilvl w:val="0"/>
                <w:numId w:val="3"/>
              </w:numPr>
              <w:ind w:left="360"/>
              <w:jc w:val="both"/>
              <w:rPr>
                <w:rFonts w:ascii="Times New Roman" w:hAnsi="Times New Roman"/>
                <w:sz w:val="24"/>
                <w:szCs w:val="24"/>
              </w:rPr>
            </w:pPr>
            <w:r>
              <w:rPr>
                <w:rFonts w:ascii="Times New Roman" w:hAnsi="Times New Roman"/>
                <w:sz w:val="24"/>
                <w:szCs w:val="24"/>
              </w:rPr>
              <w:t>no noteikumu Nr.628 83. un 111.punktiem tiek svītrots vārds</w:t>
            </w:r>
            <w:r w:rsidRPr="00AB69B9">
              <w:rPr>
                <w:rFonts w:ascii="Times New Roman" w:hAnsi="Times New Roman"/>
                <w:sz w:val="24"/>
                <w:szCs w:val="24"/>
              </w:rPr>
              <w:t xml:space="preserve"> “sistēmā</w:t>
            </w:r>
            <w:r>
              <w:rPr>
                <w:rFonts w:ascii="Times New Roman" w:hAnsi="Times New Roman"/>
                <w:sz w:val="24"/>
                <w:szCs w:val="24"/>
              </w:rPr>
              <w:t>”, tādejādi minētos noteikumu Nr.628 punktus harmonizējot ar noteikumu projekta 16.punktu, paziņojuma publicē</w:t>
            </w:r>
            <w:r w:rsidR="007375E2">
              <w:rPr>
                <w:rFonts w:ascii="Times New Roman" w:hAnsi="Times New Roman"/>
                <w:sz w:val="24"/>
                <w:szCs w:val="24"/>
              </w:rPr>
              <w:t>šanas pienākumu</w:t>
            </w:r>
            <w:r>
              <w:rPr>
                <w:rFonts w:ascii="Times New Roman" w:hAnsi="Times New Roman"/>
                <w:sz w:val="24"/>
                <w:szCs w:val="24"/>
              </w:rPr>
              <w:t xml:space="preserve"> </w:t>
            </w:r>
            <w:r w:rsidRPr="007375E2">
              <w:rPr>
                <w:rFonts w:ascii="Times New Roman" w:hAnsi="Times New Roman"/>
                <w:sz w:val="24"/>
                <w:szCs w:val="24"/>
              </w:rPr>
              <w:t>atstājot pašvaldības tīmek</w:t>
            </w:r>
            <w:r w:rsidR="007375E2" w:rsidRPr="007375E2">
              <w:rPr>
                <w:rFonts w:ascii="Times New Roman" w:hAnsi="Times New Roman"/>
                <w:sz w:val="24"/>
                <w:szCs w:val="24"/>
              </w:rPr>
              <w:t>ļa vietnē</w:t>
            </w:r>
            <w:r w:rsidRPr="007375E2">
              <w:rPr>
                <w:rFonts w:ascii="Times New Roman" w:hAnsi="Times New Roman"/>
                <w:sz w:val="24"/>
                <w:szCs w:val="24"/>
              </w:rPr>
              <w:t>s</w:t>
            </w:r>
            <w:r w:rsidR="007375E2" w:rsidRPr="007375E2">
              <w:rPr>
                <w:rFonts w:ascii="Times New Roman" w:hAnsi="Times New Roman"/>
                <w:sz w:val="24"/>
                <w:szCs w:val="24"/>
              </w:rPr>
              <w:t>.</w:t>
            </w:r>
          </w:p>
          <w:p w14:paraId="2BFA31C0" w14:textId="71199565" w:rsidR="000B2003" w:rsidRPr="00EC17BA" w:rsidRDefault="000B2003" w:rsidP="00B952F4">
            <w:pPr>
              <w:pStyle w:val="ListParagraph"/>
              <w:numPr>
                <w:ilvl w:val="0"/>
                <w:numId w:val="3"/>
              </w:numPr>
              <w:ind w:left="360"/>
              <w:jc w:val="both"/>
            </w:pPr>
            <w:r w:rsidRPr="000B2003">
              <w:rPr>
                <w:rFonts w:ascii="Times New Roman" w:hAnsi="Times New Roman"/>
                <w:sz w:val="24"/>
                <w:szCs w:val="24"/>
              </w:rPr>
              <w:t xml:space="preserve"> </w:t>
            </w:r>
            <w:r>
              <w:rPr>
                <w:rFonts w:ascii="Times New Roman" w:hAnsi="Times New Roman"/>
                <w:sz w:val="24"/>
                <w:szCs w:val="24"/>
              </w:rPr>
              <w:t>l</w:t>
            </w:r>
            <w:r w:rsidR="00C42477" w:rsidRPr="000B2003">
              <w:rPr>
                <w:rFonts w:ascii="Times New Roman" w:hAnsi="Times New Roman" w:cs="Times New Roman"/>
                <w:sz w:val="24"/>
                <w:szCs w:val="24"/>
              </w:rPr>
              <w:t>ai sekmētu</w:t>
            </w:r>
            <w:r w:rsidR="002C5451" w:rsidRPr="000B2003">
              <w:rPr>
                <w:rFonts w:ascii="Times New Roman" w:hAnsi="Times New Roman" w:cs="Times New Roman"/>
                <w:sz w:val="24"/>
                <w:szCs w:val="24"/>
              </w:rPr>
              <w:t xml:space="preserve"> sadarbību plānošanas dokumentu to   pašvaldību, kas pēc 2021.gada </w:t>
            </w:r>
            <w:r w:rsidR="00D23F4D" w:rsidRPr="000B2003">
              <w:rPr>
                <w:rFonts w:ascii="Times New Roman" w:hAnsi="Times New Roman" w:cs="Times New Roman"/>
                <w:sz w:val="24"/>
                <w:szCs w:val="24"/>
              </w:rPr>
              <w:t>30</w:t>
            </w:r>
            <w:r w:rsidR="002C5451" w:rsidRPr="000B2003">
              <w:rPr>
                <w:rFonts w:ascii="Times New Roman" w:hAnsi="Times New Roman" w:cs="Times New Roman"/>
                <w:sz w:val="24"/>
                <w:szCs w:val="24"/>
              </w:rPr>
              <w:t>.jūnija apvienojoties veidos jauno novada pašvaldību, starpā, kā arī ļautu pieteikties un izlietot atbilstoši mērķim valsts līdzfinansējumu, pamatojoties uz Ministru kabineta 2020.gada 13.oktobra noteikumiem Nr.631 “Jaunizveidojamo pašvaldību teritorijas attīstības plānošanas dokumentu projektu valsts līdzfinansējuma piešķiršanas kārtība”,</w:t>
            </w:r>
            <w:r w:rsidRPr="000B2003">
              <w:rPr>
                <w:rFonts w:ascii="Times New Roman" w:hAnsi="Times New Roman" w:cs="Times New Roman"/>
                <w:sz w:val="24"/>
                <w:szCs w:val="24"/>
              </w:rPr>
              <w:t xml:space="preserve"> noteikumu Nr.628 Noslēguma jautājumi papildināti ar normu, kas skaidri nosaka, kura pašvaldība nodrošina </w:t>
            </w:r>
            <w:r>
              <w:rPr>
                <w:rFonts w:ascii="Times New Roman" w:hAnsi="Times New Roman" w:cs="Times New Roman"/>
                <w:sz w:val="24"/>
                <w:szCs w:val="24"/>
              </w:rPr>
              <w:t>ilgtspējīgas attīstības stratēģijas</w:t>
            </w:r>
            <w:r w:rsidRPr="000B2003">
              <w:rPr>
                <w:rFonts w:ascii="Times New Roman" w:hAnsi="Times New Roman" w:cs="Times New Roman"/>
                <w:sz w:val="24"/>
                <w:szCs w:val="24"/>
              </w:rPr>
              <w:t xml:space="preserve"> un </w:t>
            </w:r>
            <w:r>
              <w:rPr>
                <w:rFonts w:ascii="Times New Roman" w:hAnsi="Times New Roman" w:cs="Times New Roman"/>
                <w:sz w:val="24"/>
                <w:szCs w:val="24"/>
              </w:rPr>
              <w:t>attīstības programmas</w:t>
            </w:r>
            <w:r w:rsidRPr="000B2003">
              <w:rPr>
                <w:rFonts w:ascii="Times New Roman" w:hAnsi="Times New Roman" w:cs="Times New Roman"/>
                <w:sz w:val="24"/>
                <w:szCs w:val="24"/>
              </w:rPr>
              <w:t xml:space="preserve"> izstrādi līdz pašvaldību vēlēšanām, ka arī dod pilnvarojumu nepieciešamības gadījumā veidot sadarbības institūciju jaunā, kopējā attīstības plānošanas dokumenta – ilgtspējīgas attīstības stratēģijas vai attīstības programmas </w:t>
            </w:r>
            <w:r w:rsidRPr="000B2003">
              <w:rPr>
                <w:rFonts w:ascii="Times New Roman" w:hAnsi="Times New Roman" w:cs="Times New Roman"/>
                <w:sz w:val="24"/>
                <w:szCs w:val="24"/>
              </w:rPr>
              <w:lastRenderedPageBreak/>
              <w:t>izstrādei vienlaicīgi visās pašvaldībās, kas veidos jauno novada pašvaldību.</w:t>
            </w:r>
          </w:p>
          <w:p w14:paraId="7D8533B5" w14:textId="61CB74FC" w:rsidR="00EC17BA" w:rsidRPr="007E13AC" w:rsidRDefault="00EC17BA" w:rsidP="00B952F4">
            <w:pPr>
              <w:pStyle w:val="ListParagraph"/>
              <w:numPr>
                <w:ilvl w:val="0"/>
                <w:numId w:val="3"/>
              </w:numPr>
              <w:ind w:left="360"/>
              <w:jc w:val="both"/>
            </w:pPr>
            <w:r>
              <w:rPr>
                <w:rFonts w:ascii="Times New Roman" w:hAnsi="Times New Roman" w:cs="Times New Roman"/>
                <w:sz w:val="24"/>
                <w:szCs w:val="24"/>
              </w:rPr>
              <w:t>Noteikumu projekts paredz, ka grozījumu 1., 2.</w:t>
            </w:r>
            <w:r w:rsidR="00D05DFD" w:rsidRPr="00D05DFD">
              <w:rPr>
                <w:rFonts w:ascii="Times New Roman" w:hAnsi="Times New Roman" w:cs="Times New Roman"/>
                <w:sz w:val="24"/>
                <w:szCs w:val="24"/>
                <w:vertAlign w:val="superscript"/>
              </w:rPr>
              <w:t>1</w:t>
            </w:r>
            <w:r>
              <w:rPr>
                <w:rFonts w:ascii="Times New Roman" w:hAnsi="Times New Roman" w:cs="Times New Roman"/>
                <w:sz w:val="24"/>
                <w:szCs w:val="24"/>
              </w:rPr>
              <w:t>, 20.</w:t>
            </w:r>
            <w:r w:rsidR="00D05DFD">
              <w:rPr>
                <w:rFonts w:ascii="Times New Roman" w:hAnsi="Times New Roman" w:cs="Times New Roman"/>
                <w:sz w:val="24"/>
                <w:szCs w:val="24"/>
                <w:vertAlign w:val="superscript"/>
              </w:rPr>
              <w:t>1</w:t>
            </w:r>
            <w:r>
              <w:rPr>
                <w:rFonts w:ascii="Times New Roman" w:hAnsi="Times New Roman" w:cs="Times New Roman"/>
                <w:sz w:val="24"/>
                <w:szCs w:val="24"/>
              </w:rPr>
              <w:t>, 25.</w:t>
            </w:r>
            <w:r w:rsidRPr="00D05DFD">
              <w:rPr>
                <w:rFonts w:ascii="Times New Roman" w:hAnsi="Times New Roman" w:cs="Times New Roman"/>
                <w:sz w:val="24"/>
                <w:szCs w:val="24"/>
                <w:vertAlign w:val="superscript"/>
              </w:rPr>
              <w:t>1</w:t>
            </w:r>
            <w:r>
              <w:rPr>
                <w:rFonts w:ascii="Times New Roman" w:hAnsi="Times New Roman" w:cs="Times New Roman"/>
                <w:sz w:val="24"/>
                <w:szCs w:val="24"/>
              </w:rPr>
              <w:t xml:space="preserve"> un </w:t>
            </w:r>
            <w:r w:rsidR="00D05DFD">
              <w:rPr>
                <w:rFonts w:ascii="Times New Roman" w:hAnsi="Times New Roman" w:cs="Times New Roman"/>
                <w:sz w:val="24"/>
                <w:szCs w:val="24"/>
              </w:rPr>
              <w:t>74.</w:t>
            </w:r>
            <w:r w:rsidR="00D05DFD" w:rsidRPr="00D05DFD">
              <w:rPr>
                <w:rFonts w:ascii="Times New Roman" w:hAnsi="Times New Roman" w:cs="Times New Roman"/>
                <w:sz w:val="24"/>
                <w:szCs w:val="24"/>
                <w:vertAlign w:val="superscript"/>
              </w:rPr>
              <w:t>1</w:t>
            </w:r>
            <w:r w:rsidR="00D05DFD">
              <w:rPr>
                <w:rFonts w:ascii="Times New Roman" w:hAnsi="Times New Roman" w:cs="Times New Roman"/>
                <w:sz w:val="24"/>
                <w:szCs w:val="24"/>
              </w:rPr>
              <w:t xml:space="preserve"> punkti stāsies spēkā ar 2021.gada 1.jūliju.</w:t>
            </w:r>
          </w:p>
          <w:p w14:paraId="04A265DF" w14:textId="1BBCDCA6" w:rsidR="007E13AC" w:rsidRDefault="00907B00" w:rsidP="4A7DE7C4">
            <w:pPr>
              <w:pStyle w:val="ListParagraph"/>
              <w:numPr>
                <w:ilvl w:val="0"/>
                <w:numId w:val="3"/>
              </w:numPr>
              <w:ind w:left="360"/>
              <w:jc w:val="both"/>
            </w:pPr>
            <w:r w:rsidRPr="4A7DE7C4">
              <w:rPr>
                <w:rFonts w:ascii="Times New Roman" w:hAnsi="Times New Roman" w:cs="Times New Roman"/>
                <w:sz w:val="24"/>
                <w:szCs w:val="24"/>
              </w:rPr>
              <w:t>Lai harmonizētu tiesību normas dažādos normatīvajos aktos, n</w:t>
            </w:r>
            <w:r w:rsidR="007E13AC" w:rsidRPr="4A7DE7C4">
              <w:rPr>
                <w:rFonts w:ascii="Times New Roman" w:hAnsi="Times New Roman" w:cs="Times New Roman"/>
                <w:sz w:val="24"/>
                <w:szCs w:val="24"/>
              </w:rPr>
              <w:t>oteikumu projekt</w:t>
            </w:r>
            <w:r w:rsidR="00023714" w:rsidRPr="4A7DE7C4">
              <w:rPr>
                <w:rFonts w:ascii="Times New Roman" w:hAnsi="Times New Roman" w:cs="Times New Roman"/>
                <w:sz w:val="24"/>
                <w:szCs w:val="24"/>
              </w:rPr>
              <w:t>a 91. un 124.punkti ir izteikti jaunā redakcijā,</w:t>
            </w:r>
            <w:r w:rsidRPr="4A7DE7C4">
              <w:rPr>
                <w:rFonts w:ascii="Times New Roman" w:hAnsi="Times New Roman" w:cs="Times New Roman"/>
                <w:sz w:val="24"/>
                <w:szCs w:val="24"/>
              </w:rPr>
              <w:t xml:space="preserve"> paredzot </w:t>
            </w:r>
            <w:r w:rsidR="00B91847" w:rsidRPr="4A7DE7C4">
              <w:rPr>
                <w:rFonts w:ascii="Times New Roman" w:hAnsi="Times New Roman" w:cs="Times New Roman"/>
                <w:sz w:val="24"/>
                <w:szCs w:val="24"/>
              </w:rPr>
              <w:t xml:space="preserve">saistošo noteikumu un vispārējā administratīvā akta </w:t>
            </w:r>
            <w:r w:rsidR="008F6CBC" w:rsidRPr="4A7DE7C4">
              <w:rPr>
                <w:rFonts w:ascii="Times New Roman" w:hAnsi="Times New Roman" w:cs="Times New Roman"/>
                <w:sz w:val="24"/>
                <w:szCs w:val="24"/>
              </w:rPr>
              <w:t>izsludināšanu oficiālajā izdevumā “Latvijas Vēstnesis”</w:t>
            </w:r>
            <w:r w:rsidR="00F02582" w:rsidRPr="4A7DE7C4">
              <w:rPr>
                <w:rFonts w:ascii="Times New Roman" w:hAnsi="Times New Roman" w:cs="Times New Roman"/>
                <w:sz w:val="24"/>
                <w:szCs w:val="24"/>
              </w:rPr>
              <w:t xml:space="preserve">, </w:t>
            </w:r>
            <w:r w:rsidR="001264B2" w:rsidRPr="4A7DE7C4">
              <w:rPr>
                <w:rFonts w:ascii="Times New Roman" w:hAnsi="Times New Roman" w:cs="Times New Roman"/>
                <w:sz w:val="24"/>
                <w:szCs w:val="24"/>
              </w:rPr>
              <w:t>izmantojot Teritorijas attīstības plānošanas sistēmu.</w:t>
            </w:r>
            <w:r w:rsidR="007E13AC" w:rsidRPr="4A7DE7C4">
              <w:rPr>
                <w:rFonts w:ascii="Times New Roman" w:hAnsi="Times New Roman" w:cs="Times New Roman"/>
                <w:sz w:val="24"/>
                <w:szCs w:val="24"/>
              </w:rPr>
              <w:t xml:space="preserve"> </w:t>
            </w:r>
            <w:r w:rsidR="4370CC2C" w:rsidRPr="4A7DE7C4">
              <w:rPr>
                <w:rFonts w:ascii="Times New Roman" w:hAnsi="Times New Roman" w:cs="Times New Roman"/>
                <w:b/>
                <w:bCs/>
                <w:sz w:val="24"/>
                <w:szCs w:val="24"/>
              </w:rPr>
              <w:t>V</w:t>
            </w:r>
            <w:r w:rsidR="4370CC2C" w:rsidRPr="4A7DE7C4">
              <w:rPr>
                <w:rFonts w:ascii="Times New Roman" w:eastAsia="Times New Roman" w:hAnsi="Times New Roman" w:cs="Times New Roman"/>
                <w:b/>
                <w:bCs/>
                <w:color w:val="414142"/>
                <w:sz w:val="24"/>
                <w:szCs w:val="24"/>
              </w:rPr>
              <w:t>ienlaicīgi no noteikumiem tiek svītroti 135.3. un 135.5</w:t>
            </w:r>
            <w:r w:rsidR="007C07BC">
              <w:rPr>
                <w:rFonts w:ascii="Times New Roman" w:eastAsia="Times New Roman" w:hAnsi="Times New Roman" w:cs="Times New Roman"/>
                <w:b/>
                <w:bCs/>
                <w:color w:val="414142"/>
                <w:sz w:val="24"/>
                <w:szCs w:val="24"/>
              </w:rPr>
              <w:t xml:space="preserve">. </w:t>
            </w:r>
            <w:r w:rsidR="4370CC2C" w:rsidRPr="4A7DE7C4">
              <w:rPr>
                <w:rFonts w:ascii="Times New Roman" w:eastAsia="Times New Roman" w:hAnsi="Times New Roman" w:cs="Times New Roman"/>
                <w:b/>
                <w:bCs/>
                <w:color w:val="414142"/>
                <w:sz w:val="24"/>
                <w:szCs w:val="24"/>
              </w:rPr>
              <w:t>apakšpunkti, jo atbilstoši grozījumu projekta 91. un 124.punkta redakcijai, tiek paredzēts sasaistīt valsts informācijas sistēmas un sabiedrība tiek informēta par attīstības plānošanas dokumentu caur publikāciju oficiālajā izdevumā “Latvijas Vēstnesis”, savukārt individuāla vispārīgā administratīvā akta paziņošana privātpersonai tiek saglabāta ar noteikumu 125.punkta regulējumu.</w:t>
            </w:r>
          </w:p>
          <w:p w14:paraId="543578A3" w14:textId="00556C1B" w:rsidR="007E13AC" w:rsidRDefault="4370CC2C" w:rsidP="4A7DE7C4">
            <w:pPr>
              <w:jc w:val="both"/>
            </w:pPr>
            <w:r w:rsidRPr="4A7DE7C4">
              <w:rPr>
                <w:rFonts w:ascii="Times New Roman" w:hAnsi="Times New Roman" w:cs="Times New Roman"/>
                <w:sz w:val="24"/>
                <w:szCs w:val="24"/>
              </w:rPr>
              <w:t xml:space="preserve"> </w:t>
            </w:r>
            <w:r w:rsidR="00FA71F3" w:rsidRPr="4A7DE7C4">
              <w:rPr>
                <w:rFonts w:ascii="Times New Roman" w:hAnsi="Times New Roman" w:cs="Times New Roman"/>
                <w:sz w:val="24"/>
                <w:szCs w:val="24"/>
              </w:rPr>
              <w:t xml:space="preserve">Šiem </w:t>
            </w:r>
            <w:r w:rsidR="001264B2" w:rsidRPr="4A7DE7C4">
              <w:rPr>
                <w:rFonts w:ascii="Times New Roman" w:hAnsi="Times New Roman" w:cs="Times New Roman"/>
                <w:sz w:val="24"/>
                <w:szCs w:val="24"/>
              </w:rPr>
              <w:t xml:space="preserve">noteikumu projekta </w:t>
            </w:r>
            <w:r w:rsidR="00FA71F3" w:rsidRPr="4A7DE7C4">
              <w:rPr>
                <w:rFonts w:ascii="Times New Roman" w:hAnsi="Times New Roman" w:cs="Times New Roman"/>
                <w:sz w:val="24"/>
                <w:szCs w:val="24"/>
              </w:rPr>
              <w:t xml:space="preserve">punktiem paredzēta īpaša spēkā stāšanās kārtība </w:t>
            </w:r>
            <w:r w:rsidR="00907B00" w:rsidRPr="4A7DE7C4">
              <w:rPr>
                <w:rFonts w:ascii="Times New Roman" w:hAnsi="Times New Roman" w:cs="Times New Roman"/>
                <w:sz w:val="24"/>
                <w:szCs w:val="24"/>
              </w:rPr>
              <w:t>–</w:t>
            </w:r>
            <w:r w:rsidR="00FA71F3" w:rsidRPr="4A7DE7C4">
              <w:rPr>
                <w:rFonts w:ascii="Times New Roman" w:hAnsi="Times New Roman" w:cs="Times New Roman"/>
                <w:sz w:val="24"/>
                <w:szCs w:val="24"/>
              </w:rPr>
              <w:t xml:space="preserve"> 202</w:t>
            </w:r>
            <w:r w:rsidR="00907B00" w:rsidRPr="4A7DE7C4">
              <w:rPr>
                <w:rFonts w:ascii="Times New Roman" w:hAnsi="Times New Roman" w:cs="Times New Roman"/>
                <w:sz w:val="24"/>
                <w:szCs w:val="24"/>
              </w:rPr>
              <w:t>2.gada 1.janvāris.</w:t>
            </w:r>
          </w:p>
          <w:p w14:paraId="2F71DE6A" w14:textId="7AB23C33" w:rsidR="00AC2909" w:rsidRDefault="000B2003" w:rsidP="001C03C9">
            <w:pPr>
              <w:pStyle w:val="ListParagraph"/>
              <w:numPr>
                <w:ilvl w:val="0"/>
                <w:numId w:val="3"/>
              </w:numPr>
              <w:spacing w:after="0"/>
              <w:ind w:left="283" w:firstLine="0"/>
              <w:jc w:val="both"/>
              <w:rPr>
                <w:rFonts w:ascii="Times New Roman" w:hAnsi="Times New Roman" w:cs="Times New Roman"/>
                <w:sz w:val="24"/>
                <w:szCs w:val="24"/>
              </w:rPr>
            </w:pPr>
            <w:r w:rsidRPr="4A7DE7C4">
              <w:rPr>
                <w:rFonts w:ascii="Times New Roman" w:hAnsi="Times New Roman" w:cs="Times New Roman"/>
                <w:sz w:val="24"/>
                <w:szCs w:val="24"/>
              </w:rPr>
              <w:t>v</w:t>
            </w:r>
            <w:r w:rsidR="00AC2909" w:rsidRPr="4A7DE7C4">
              <w:rPr>
                <w:rFonts w:ascii="Times New Roman" w:hAnsi="Times New Roman" w:cs="Times New Roman"/>
                <w:sz w:val="24"/>
                <w:szCs w:val="24"/>
              </w:rPr>
              <w:t xml:space="preserve">ienlaikus noteikumu Nr.628 Noslēguma jautājumi papildināti ar normu, kas noteic, ka pēc 2021.gada </w:t>
            </w:r>
            <w:r w:rsidR="00D23F4D" w:rsidRPr="4A7DE7C4">
              <w:rPr>
                <w:rFonts w:ascii="Times New Roman" w:hAnsi="Times New Roman" w:cs="Times New Roman"/>
                <w:sz w:val="24"/>
                <w:szCs w:val="24"/>
              </w:rPr>
              <w:t>30</w:t>
            </w:r>
            <w:r w:rsidR="00AC2909" w:rsidRPr="4A7DE7C4">
              <w:rPr>
                <w:rFonts w:ascii="Times New Roman" w:hAnsi="Times New Roman" w:cs="Times New Roman"/>
                <w:sz w:val="24"/>
                <w:szCs w:val="24"/>
              </w:rPr>
              <w:t>.jūnija sistēmā tiek turpināta tikai jaunā novada kopīgās ilgtspējīgas attīstības stratēģijas un attīstības programmas izstrāde.</w:t>
            </w:r>
          </w:p>
          <w:p w14:paraId="6D10320C" w14:textId="498DC3FB" w:rsidR="00E50488" w:rsidRPr="00E50488" w:rsidRDefault="00E50488" w:rsidP="00BA1A74">
            <w:pPr>
              <w:pStyle w:val="ListParagraph"/>
              <w:spacing w:after="0" w:line="240" w:lineRule="auto"/>
              <w:ind w:left="283"/>
              <w:jc w:val="both"/>
              <w:rPr>
                <w:rFonts w:ascii="Times New Roman" w:hAnsi="Times New Roman" w:cs="Times New Roman"/>
                <w:sz w:val="24"/>
                <w:szCs w:val="24"/>
              </w:rPr>
            </w:pPr>
            <w:r w:rsidRPr="00E50488">
              <w:rPr>
                <w:rFonts w:ascii="Times New Roman" w:hAnsi="Times New Roman" w:cs="Times New Roman"/>
                <w:b/>
                <w:sz w:val="24"/>
                <w:szCs w:val="24"/>
              </w:rPr>
              <w:t>Pēc pašvaldību vēlēšanām nav lietderīgi paralēli izstrādāt divus dokumentus. Pēc pašvaldību vēlēšanām turpināsies tikai kopīgo dokumentu izstrāde TAPIS.</w:t>
            </w:r>
          </w:p>
          <w:p w14:paraId="74258E9D" w14:textId="0FE5B42D" w:rsidR="00D1271E" w:rsidRPr="004242C9" w:rsidRDefault="00D1271E" w:rsidP="008912F6">
            <w:pPr>
              <w:pStyle w:val="ListParagraph"/>
              <w:spacing w:after="0"/>
              <w:ind w:left="110"/>
              <w:jc w:val="both"/>
              <w:rPr>
                <w:rFonts w:ascii="Times New Roman" w:hAnsi="Times New Roman"/>
                <w:sz w:val="24"/>
                <w:szCs w:val="24"/>
              </w:rPr>
            </w:pPr>
          </w:p>
        </w:tc>
      </w:tr>
      <w:tr w:rsidR="004642CA" w:rsidRPr="004642CA" w14:paraId="6285EB0D"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3D4226BD" w14:textId="3379CED4" w:rsidR="006544B7" w:rsidRPr="004642CA" w:rsidRDefault="006544B7" w:rsidP="002652E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lastRenderedPageBreak/>
              <w:t>3.</w:t>
            </w:r>
          </w:p>
        </w:tc>
        <w:tc>
          <w:tcPr>
            <w:tcW w:w="1405" w:type="pct"/>
            <w:tcBorders>
              <w:top w:val="outset" w:sz="6" w:space="0" w:color="414142"/>
              <w:left w:val="outset" w:sz="6" w:space="0" w:color="414142"/>
              <w:bottom w:val="outset" w:sz="6" w:space="0" w:color="414142"/>
              <w:right w:val="outset" w:sz="6" w:space="0" w:color="414142"/>
            </w:tcBorders>
            <w:hideMark/>
          </w:tcPr>
          <w:p w14:paraId="2DD5045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Projekta izstrādē iesaistītās institūcijas un publiskas personas kapitālsabiedrības</w:t>
            </w:r>
          </w:p>
        </w:tc>
        <w:tc>
          <w:tcPr>
            <w:tcW w:w="3295" w:type="pct"/>
            <w:tcBorders>
              <w:top w:val="outset" w:sz="6" w:space="0" w:color="414142"/>
              <w:left w:val="outset" w:sz="6" w:space="0" w:color="414142"/>
              <w:bottom w:val="outset" w:sz="6" w:space="0" w:color="414142"/>
              <w:right w:val="outset" w:sz="6" w:space="0" w:color="414142"/>
            </w:tcBorders>
            <w:hideMark/>
          </w:tcPr>
          <w:p w14:paraId="6013613B" w14:textId="7F6B32AD" w:rsidR="006544B7" w:rsidRPr="004642CA" w:rsidRDefault="004642CA"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Vides aizsardzības un reģionālās attīstības ministrija.</w:t>
            </w:r>
          </w:p>
        </w:tc>
      </w:tr>
      <w:tr w:rsidR="004642CA" w:rsidRPr="004642CA" w14:paraId="5145D2FB"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46972AAA"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304C868A"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02D21A41" w14:textId="39C2ECB5"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7EBBB6D5"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0444BFD5"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61FD72"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642CA" w:rsidRPr="004642CA" w14:paraId="4FFFDBB7"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5C7FF172"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335E938C"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Sabiedrības mērķgrupas, kuras tiesiskais regulējums </w:t>
            </w:r>
            <w:r w:rsidRPr="004642CA">
              <w:rPr>
                <w:rFonts w:ascii="Times New Roman" w:eastAsia="Times New Roman" w:hAnsi="Times New Roman" w:cs="Times New Roman"/>
                <w:sz w:val="24"/>
                <w:szCs w:val="24"/>
                <w:lang w:eastAsia="lv-LV"/>
              </w:rPr>
              <w:lastRenderedPageBreak/>
              <w:t>ietekmē vai varētu ietekmēt</w:t>
            </w:r>
          </w:p>
        </w:tc>
        <w:tc>
          <w:tcPr>
            <w:tcW w:w="3295" w:type="pct"/>
            <w:tcBorders>
              <w:top w:val="outset" w:sz="6" w:space="0" w:color="414142"/>
              <w:left w:val="outset" w:sz="6" w:space="0" w:color="414142"/>
              <w:bottom w:val="outset" w:sz="6" w:space="0" w:color="414142"/>
              <w:right w:val="outset" w:sz="6" w:space="0" w:color="414142"/>
            </w:tcBorders>
            <w:hideMark/>
          </w:tcPr>
          <w:p w14:paraId="4E4F370D" w14:textId="32963D21" w:rsidR="006544B7" w:rsidRPr="004642CA" w:rsidRDefault="00CE3AE7" w:rsidP="004642CA">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lastRenderedPageBreak/>
              <w:t xml:space="preserve">Pašvaldības, </w:t>
            </w:r>
            <w:r w:rsidR="004642CA" w:rsidRPr="004642CA">
              <w:rPr>
                <w:rFonts w:ascii="Times New Roman" w:eastAsia="Times New Roman" w:hAnsi="Times New Roman" w:cs="Times New Roman"/>
                <w:sz w:val="24"/>
                <w:szCs w:val="24"/>
                <w:lang w:eastAsia="lv-LV"/>
              </w:rPr>
              <w:t xml:space="preserve">institūcijas, kuras ir attīstības plānošanas dokumentu izstrādes nosacījumu un atzinumu sniedzējas, </w:t>
            </w:r>
            <w:r w:rsidRPr="004642CA">
              <w:rPr>
                <w:rFonts w:ascii="Times New Roman" w:eastAsia="Times New Roman" w:hAnsi="Times New Roman" w:cs="Times New Roman"/>
                <w:sz w:val="24"/>
                <w:szCs w:val="24"/>
                <w:lang w:eastAsia="lv-LV"/>
              </w:rPr>
              <w:t>attīstības plānošanas dokumentu izstrādes</w:t>
            </w:r>
            <w:r w:rsidR="004642CA" w:rsidRPr="004642CA">
              <w:rPr>
                <w:rFonts w:ascii="Times New Roman" w:eastAsia="Times New Roman" w:hAnsi="Times New Roman" w:cs="Times New Roman"/>
                <w:sz w:val="24"/>
                <w:szCs w:val="24"/>
                <w:lang w:eastAsia="lv-LV"/>
              </w:rPr>
              <w:t xml:space="preserve"> </w:t>
            </w:r>
            <w:r w:rsidR="00B61FC2">
              <w:rPr>
                <w:rFonts w:ascii="Times New Roman" w:eastAsia="Times New Roman" w:hAnsi="Times New Roman" w:cs="Times New Roman"/>
                <w:sz w:val="24"/>
                <w:szCs w:val="24"/>
                <w:lang w:eastAsia="lv-LV"/>
              </w:rPr>
              <w:t>komersanti</w:t>
            </w:r>
            <w:r w:rsidR="004642CA" w:rsidRPr="004642CA">
              <w:rPr>
                <w:rFonts w:ascii="Times New Roman" w:eastAsia="Times New Roman" w:hAnsi="Times New Roman" w:cs="Times New Roman"/>
                <w:sz w:val="24"/>
                <w:szCs w:val="24"/>
                <w:lang w:eastAsia="lv-LV"/>
              </w:rPr>
              <w:t>.</w:t>
            </w:r>
          </w:p>
        </w:tc>
      </w:tr>
      <w:tr w:rsidR="004642CA" w:rsidRPr="004642CA" w14:paraId="0A737986"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259CEE33"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106AD187"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Tiesiskā regulējuma ietekme uz tautsaimniecību un administratīvo slogu</w:t>
            </w:r>
          </w:p>
        </w:tc>
        <w:tc>
          <w:tcPr>
            <w:tcW w:w="3295" w:type="pct"/>
            <w:tcBorders>
              <w:top w:val="outset" w:sz="6" w:space="0" w:color="414142"/>
              <w:left w:val="outset" w:sz="6" w:space="0" w:color="414142"/>
              <w:bottom w:val="outset" w:sz="6" w:space="0" w:color="414142"/>
              <w:right w:val="outset" w:sz="6" w:space="0" w:color="414142"/>
            </w:tcBorders>
            <w:hideMark/>
          </w:tcPr>
          <w:p w14:paraId="55255763" w14:textId="09CF3115" w:rsidR="00507A15" w:rsidRDefault="00507A15" w:rsidP="00507A15">
            <w:pPr>
              <w:spacing w:after="120" w:line="240" w:lineRule="auto"/>
              <w:ind w:left="57" w:right="57"/>
              <w:jc w:val="both"/>
              <w:rPr>
                <w:rFonts w:ascii="Times New Roman" w:hAnsi="Times New Roman"/>
                <w:sz w:val="24"/>
                <w:szCs w:val="24"/>
              </w:rPr>
            </w:pPr>
            <w:r w:rsidRPr="00D75D1C">
              <w:rPr>
                <w:rFonts w:ascii="Times New Roman" w:hAnsi="Times New Roman"/>
                <w:sz w:val="24"/>
                <w:szCs w:val="24"/>
              </w:rPr>
              <w:t xml:space="preserve">Sabiedrības </w:t>
            </w:r>
            <w:proofErr w:type="spellStart"/>
            <w:r w:rsidRPr="00D75D1C">
              <w:rPr>
                <w:rFonts w:ascii="Times New Roman" w:hAnsi="Times New Roman"/>
                <w:sz w:val="24"/>
                <w:szCs w:val="24"/>
              </w:rPr>
              <w:t>mērķgrupai</w:t>
            </w:r>
            <w:proofErr w:type="spellEnd"/>
            <w:r w:rsidRPr="00D75D1C">
              <w:rPr>
                <w:rFonts w:ascii="Times New Roman" w:hAnsi="Times New Roman"/>
                <w:sz w:val="24"/>
                <w:szCs w:val="24"/>
              </w:rPr>
              <w:t xml:space="preserve"> </w:t>
            </w:r>
            <w:r>
              <w:rPr>
                <w:rFonts w:ascii="Times New Roman" w:hAnsi="Times New Roman"/>
                <w:sz w:val="24"/>
                <w:szCs w:val="24"/>
              </w:rPr>
              <w:t xml:space="preserve">noteikumu projekts </w:t>
            </w:r>
            <w:r w:rsidRPr="00B07C70">
              <w:rPr>
                <w:rFonts w:ascii="Times New Roman" w:hAnsi="Times New Roman"/>
                <w:sz w:val="24"/>
                <w:szCs w:val="24"/>
              </w:rPr>
              <w:t xml:space="preserve">pēc būtības </w:t>
            </w:r>
            <w:r w:rsidRPr="00A42F3A">
              <w:rPr>
                <w:rFonts w:ascii="Times New Roman" w:hAnsi="Times New Roman"/>
                <w:sz w:val="24"/>
                <w:szCs w:val="24"/>
              </w:rPr>
              <w:t>nemainīs veicamās darbības, līdz ar to neietekmēs administratīvo slogu.</w:t>
            </w:r>
          </w:p>
          <w:p w14:paraId="6C9A9F35" w14:textId="486486AB" w:rsidR="00914F14" w:rsidRDefault="00914F14" w:rsidP="00507A15">
            <w:pPr>
              <w:spacing w:after="120" w:line="240" w:lineRule="auto"/>
              <w:ind w:left="57" w:right="57"/>
              <w:jc w:val="both"/>
              <w:rPr>
                <w:rFonts w:ascii="Times New Roman" w:hAnsi="Times New Roman"/>
                <w:color w:val="000000"/>
                <w:sz w:val="24"/>
                <w:szCs w:val="24"/>
              </w:rPr>
            </w:pPr>
            <w:r w:rsidRPr="00A13AAC">
              <w:rPr>
                <w:rFonts w:ascii="Times New Roman" w:hAnsi="Times New Roman"/>
                <w:color w:val="000000"/>
                <w:sz w:val="24"/>
                <w:szCs w:val="24"/>
              </w:rPr>
              <w:t xml:space="preserve">Izstrādājot </w:t>
            </w:r>
            <w:r>
              <w:rPr>
                <w:rFonts w:ascii="Times New Roman" w:hAnsi="Times New Roman"/>
                <w:color w:val="000000"/>
                <w:sz w:val="24"/>
                <w:szCs w:val="24"/>
              </w:rPr>
              <w:t xml:space="preserve">noteikumu </w:t>
            </w:r>
            <w:r w:rsidRPr="00A13AAC">
              <w:rPr>
                <w:rFonts w:ascii="Times New Roman" w:hAnsi="Times New Roman"/>
                <w:color w:val="000000"/>
                <w:sz w:val="24"/>
                <w:szCs w:val="24"/>
              </w:rPr>
              <w:t xml:space="preserve">projektu, tika izvērtēta ietekme uz uzņēmējdarbības vidi, maziem, vidējiem uzņēmumiem, </w:t>
            </w:r>
            <w:proofErr w:type="spellStart"/>
            <w:r w:rsidRPr="00A13AAC">
              <w:rPr>
                <w:rFonts w:ascii="Times New Roman" w:hAnsi="Times New Roman"/>
                <w:color w:val="000000"/>
                <w:sz w:val="24"/>
                <w:szCs w:val="24"/>
              </w:rPr>
              <w:t>mikrouzņēmumiem</w:t>
            </w:r>
            <w:proofErr w:type="spellEnd"/>
            <w:r w:rsidRPr="00A13AAC">
              <w:rPr>
                <w:rFonts w:ascii="Times New Roman" w:hAnsi="Times New Roman"/>
                <w:color w:val="000000"/>
                <w:sz w:val="24"/>
                <w:szCs w:val="24"/>
              </w:rPr>
              <w:t xml:space="preserve"> un </w:t>
            </w:r>
            <w:proofErr w:type="spellStart"/>
            <w:r w:rsidRPr="00A13AAC">
              <w:rPr>
                <w:rFonts w:ascii="Times New Roman" w:hAnsi="Times New Roman"/>
                <w:color w:val="000000"/>
                <w:sz w:val="24"/>
                <w:szCs w:val="24"/>
              </w:rPr>
              <w:t>jaunuzņēmumiem</w:t>
            </w:r>
            <w:proofErr w:type="spellEnd"/>
            <w:r w:rsidRPr="00A13AAC">
              <w:rPr>
                <w:rFonts w:ascii="Times New Roman" w:hAnsi="Times New Roman"/>
                <w:color w:val="000000"/>
                <w:sz w:val="24"/>
                <w:szCs w:val="24"/>
              </w:rPr>
              <w:t xml:space="preserve"> (MVU tests). </w:t>
            </w:r>
            <w:r>
              <w:rPr>
                <w:rFonts w:ascii="Times New Roman" w:hAnsi="Times New Roman"/>
                <w:color w:val="000000"/>
                <w:sz w:val="24"/>
                <w:szCs w:val="24"/>
              </w:rPr>
              <w:t>Secināts, ka noteikumu projektā ietvertais tiesiskais regulējums neietekmēs minēto uzņēmumu darbību.</w:t>
            </w:r>
          </w:p>
          <w:p w14:paraId="022B89FE" w14:textId="77777777" w:rsidR="00914F14" w:rsidRPr="0036385D" w:rsidRDefault="00914F14" w:rsidP="00914F14">
            <w:pPr>
              <w:autoSpaceDE w:val="0"/>
              <w:autoSpaceDN w:val="0"/>
              <w:adjustRightInd w:val="0"/>
              <w:spacing w:after="120" w:line="240" w:lineRule="auto"/>
              <w:ind w:left="57" w:right="57"/>
              <w:jc w:val="both"/>
              <w:rPr>
                <w:rFonts w:ascii="Times New Roman" w:hAnsi="Times New Roman"/>
                <w:color w:val="000000"/>
                <w:sz w:val="24"/>
                <w:szCs w:val="24"/>
              </w:rPr>
            </w:pPr>
            <w:r>
              <w:rPr>
                <w:rFonts w:ascii="Times New Roman" w:hAnsi="Times New Roman"/>
                <w:color w:val="000000"/>
                <w:sz w:val="24"/>
                <w:szCs w:val="24"/>
              </w:rPr>
              <w:t xml:space="preserve">Noteikumu </w:t>
            </w:r>
            <w:r w:rsidRPr="0036385D">
              <w:rPr>
                <w:rFonts w:ascii="Times New Roman" w:hAnsi="Times New Roman"/>
                <w:color w:val="000000"/>
                <w:sz w:val="24"/>
                <w:szCs w:val="24"/>
              </w:rPr>
              <w:t xml:space="preserve">projektam nav ietekmes uz Nacionālā attīstības plāna rādītājiem </w:t>
            </w:r>
            <w:proofErr w:type="spellStart"/>
            <w:r w:rsidRPr="0036385D">
              <w:rPr>
                <w:rFonts w:ascii="Times New Roman" w:hAnsi="Times New Roman"/>
                <w:color w:val="000000"/>
                <w:sz w:val="24"/>
                <w:szCs w:val="24"/>
              </w:rPr>
              <w:t>mikrolīmenī</w:t>
            </w:r>
            <w:proofErr w:type="spellEnd"/>
            <w:r w:rsidRPr="0036385D">
              <w:rPr>
                <w:rFonts w:ascii="Times New Roman" w:hAnsi="Times New Roman"/>
                <w:color w:val="000000"/>
                <w:sz w:val="24"/>
                <w:szCs w:val="24"/>
              </w:rPr>
              <w:t xml:space="preserve"> vai </w:t>
            </w:r>
            <w:proofErr w:type="spellStart"/>
            <w:r w:rsidRPr="0036385D">
              <w:rPr>
                <w:rFonts w:ascii="Times New Roman" w:hAnsi="Times New Roman"/>
                <w:color w:val="000000"/>
                <w:sz w:val="24"/>
                <w:szCs w:val="24"/>
              </w:rPr>
              <w:t>makrolīmenī</w:t>
            </w:r>
            <w:proofErr w:type="spellEnd"/>
            <w:r w:rsidRPr="0036385D">
              <w:rPr>
                <w:rFonts w:ascii="Times New Roman" w:hAnsi="Times New Roman"/>
                <w:color w:val="000000"/>
                <w:sz w:val="24"/>
                <w:szCs w:val="24"/>
              </w:rPr>
              <w:t>.</w:t>
            </w:r>
          </w:p>
          <w:p w14:paraId="538F1F91" w14:textId="35F2539B" w:rsidR="00914F14" w:rsidRDefault="00914F14" w:rsidP="00507A15">
            <w:pPr>
              <w:spacing w:after="120" w:line="240" w:lineRule="auto"/>
              <w:ind w:left="57" w:right="57"/>
              <w:jc w:val="both"/>
              <w:rPr>
                <w:rFonts w:ascii="Times New Roman" w:hAnsi="Times New Roman"/>
                <w:sz w:val="24"/>
                <w:szCs w:val="24"/>
              </w:rPr>
            </w:pPr>
            <w:r>
              <w:rPr>
                <w:rFonts w:ascii="Times New Roman" w:hAnsi="Times New Roman"/>
                <w:sz w:val="24"/>
                <w:szCs w:val="24"/>
              </w:rPr>
              <w:t>Noteikumu projektam nav ietekmes uz konkurenci.</w:t>
            </w:r>
          </w:p>
          <w:p w14:paraId="2C7E342E" w14:textId="21C04595" w:rsidR="00914F14" w:rsidRDefault="00914F14" w:rsidP="00507A15">
            <w:pPr>
              <w:spacing w:after="120" w:line="240" w:lineRule="auto"/>
              <w:ind w:left="57" w:right="57"/>
              <w:jc w:val="both"/>
              <w:rPr>
                <w:rFonts w:ascii="Times New Roman" w:hAnsi="Times New Roman"/>
                <w:sz w:val="24"/>
                <w:szCs w:val="24"/>
              </w:rPr>
            </w:pPr>
            <w:r>
              <w:rPr>
                <w:rFonts w:ascii="Times New Roman" w:eastAsia="Times New Roman" w:hAnsi="Times New Roman"/>
                <w:sz w:val="24"/>
                <w:szCs w:val="24"/>
                <w:lang w:eastAsia="lv-LV"/>
              </w:rPr>
              <w:t xml:space="preserve">Noteikumu </w:t>
            </w:r>
            <w:r w:rsidRPr="004C4CE2">
              <w:rPr>
                <w:rFonts w:ascii="Times New Roman" w:hAnsi="Times New Roman"/>
                <w:sz w:val="24"/>
                <w:szCs w:val="24"/>
              </w:rPr>
              <w:t>projekts tiešā veidā ner</w:t>
            </w:r>
            <w:r>
              <w:rPr>
                <w:rFonts w:ascii="Times New Roman" w:hAnsi="Times New Roman"/>
                <w:sz w:val="24"/>
                <w:szCs w:val="24"/>
              </w:rPr>
              <w:t>ada ietekmi uz cilvēku veselību un vidi.</w:t>
            </w:r>
          </w:p>
          <w:p w14:paraId="6CF4E7F4" w14:textId="48B3E923" w:rsidR="006544B7" w:rsidRPr="004642CA" w:rsidRDefault="006544B7" w:rsidP="006544B7">
            <w:pPr>
              <w:spacing w:after="0" w:line="240" w:lineRule="auto"/>
              <w:rPr>
                <w:rFonts w:ascii="Times New Roman" w:eastAsia="Times New Roman" w:hAnsi="Times New Roman" w:cs="Times New Roman"/>
                <w:sz w:val="24"/>
                <w:szCs w:val="24"/>
                <w:lang w:eastAsia="lv-LV"/>
              </w:rPr>
            </w:pPr>
          </w:p>
        </w:tc>
      </w:tr>
      <w:tr w:rsidR="004642CA" w:rsidRPr="004642CA" w14:paraId="78F63D99"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0B09C327"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10906EDC"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Administratīvo izmaksu monetārs novērtējums</w:t>
            </w:r>
          </w:p>
        </w:tc>
        <w:tc>
          <w:tcPr>
            <w:tcW w:w="3295" w:type="pct"/>
            <w:tcBorders>
              <w:top w:val="outset" w:sz="6" w:space="0" w:color="414142"/>
              <w:left w:val="outset" w:sz="6" w:space="0" w:color="414142"/>
              <w:bottom w:val="outset" w:sz="6" w:space="0" w:color="414142"/>
              <w:right w:val="outset" w:sz="6" w:space="0" w:color="414142"/>
            </w:tcBorders>
            <w:hideMark/>
          </w:tcPr>
          <w:p w14:paraId="0FF9B089" w14:textId="46798AA9" w:rsidR="006544B7" w:rsidRPr="004642CA" w:rsidRDefault="00E71FF3" w:rsidP="00D36390">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Noteikumu projekt</w:t>
            </w:r>
            <w:r w:rsidR="004F599B" w:rsidRPr="004642CA">
              <w:rPr>
                <w:rFonts w:ascii="Times New Roman" w:eastAsia="Times New Roman" w:hAnsi="Times New Roman" w:cs="Times New Roman"/>
                <w:sz w:val="24"/>
                <w:szCs w:val="24"/>
                <w:lang w:eastAsia="lv-LV"/>
              </w:rPr>
              <w:t>a tiesiskais regulējums</w:t>
            </w:r>
            <w:r w:rsidRPr="004642CA">
              <w:rPr>
                <w:rFonts w:ascii="Times New Roman" w:eastAsia="Times New Roman" w:hAnsi="Times New Roman" w:cs="Times New Roman"/>
                <w:sz w:val="24"/>
                <w:szCs w:val="24"/>
                <w:lang w:eastAsia="lv-LV"/>
              </w:rPr>
              <w:t xml:space="preserve"> </w:t>
            </w:r>
            <w:r w:rsidR="00BA1131" w:rsidRPr="004642CA">
              <w:rPr>
                <w:rFonts w:ascii="Times New Roman" w:eastAsia="Times New Roman" w:hAnsi="Times New Roman" w:cs="Times New Roman"/>
                <w:sz w:val="24"/>
                <w:szCs w:val="24"/>
                <w:lang w:eastAsia="lv-LV"/>
              </w:rPr>
              <w:t>neradīs papildus administratīvās izmaksas.</w:t>
            </w:r>
          </w:p>
        </w:tc>
      </w:tr>
      <w:tr w:rsidR="004642CA" w:rsidRPr="004642CA" w14:paraId="22487D6E"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19A621E0"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156E5BA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Atbilstības izmaksu monetārs novērtējums</w:t>
            </w:r>
          </w:p>
        </w:tc>
        <w:tc>
          <w:tcPr>
            <w:tcW w:w="3295" w:type="pct"/>
            <w:tcBorders>
              <w:top w:val="outset" w:sz="6" w:space="0" w:color="414142"/>
              <w:left w:val="outset" w:sz="6" w:space="0" w:color="414142"/>
              <w:bottom w:val="outset" w:sz="6" w:space="0" w:color="414142"/>
              <w:right w:val="outset" w:sz="6" w:space="0" w:color="414142"/>
            </w:tcBorders>
            <w:hideMark/>
          </w:tcPr>
          <w:p w14:paraId="45BDED61" w14:textId="2FE93D7A" w:rsidR="006544B7" w:rsidRPr="004642CA" w:rsidRDefault="00166076" w:rsidP="00D36390">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Noteikumu projekt</w:t>
            </w:r>
            <w:r w:rsidR="00433A67" w:rsidRPr="004642CA">
              <w:rPr>
                <w:rFonts w:ascii="Times New Roman" w:eastAsia="Times New Roman" w:hAnsi="Times New Roman" w:cs="Times New Roman"/>
                <w:sz w:val="24"/>
                <w:szCs w:val="24"/>
                <w:lang w:eastAsia="lv-LV"/>
              </w:rPr>
              <w:t>a</w:t>
            </w:r>
            <w:r w:rsidR="00BB769E" w:rsidRPr="004642CA">
              <w:rPr>
                <w:rFonts w:ascii="Times New Roman" w:eastAsia="Times New Roman" w:hAnsi="Times New Roman" w:cs="Times New Roman"/>
                <w:sz w:val="24"/>
                <w:szCs w:val="24"/>
                <w:lang w:eastAsia="lv-LV"/>
              </w:rPr>
              <w:t xml:space="preserve"> tiesisk</w:t>
            </w:r>
            <w:r w:rsidR="00A517EA" w:rsidRPr="004642CA">
              <w:rPr>
                <w:rFonts w:ascii="Times New Roman" w:eastAsia="Times New Roman" w:hAnsi="Times New Roman" w:cs="Times New Roman"/>
                <w:sz w:val="24"/>
                <w:szCs w:val="24"/>
                <w:lang w:eastAsia="lv-LV"/>
              </w:rPr>
              <w:t>ā</w:t>
            </w:r>
            <w:r w:rsidR="00BB769E" w:rsidRPr="004642CA">
              <w:rPr>
                <w:rFonts w:ascii="Times New Roman" w:eastAsia="Times New Roman" w:hAnsi="Times New Roman" w:cs="Times New Roman"/>
                <w:sz w:val="24"/>
                <w:szCs w:val="24"/>
                <w:lang w:eastAsia="lv-LV"/>
              </w:rPr>
              <w:t xml:space="preserve"> regulējum</w:t>
            </w:r>
            <w:r w:rsidR="00A517EA" w:rsidRPr="004642CA">
              <w:rPr>
                <w:rFonts w:ascii="Times New Roman" w:eastAsia="Times New Roman" w:hAnsi="Times New Roman" w:cs="Times New Roman"/>
                <w:sz w:val="24"/>
                <w:szCs w:val="24"/>
                <w:lang w:eastAsia="lv-LV"/>
              </w:rPr>
              <w:t>a izpilde</w:t>
            </w:r>
            <w:r w:rsidRPr="004642CA">
              <w:rPr>
                <w:rFonts w:ascii="Times New Roman" w:eastAsia="Times New Roman" w:hAnsi="Times New Roman" w:cs="Times New Roman"/>
                <w:sz w:val="24"/>
                <w:szCs w:val="24"/>
                <w:lang w:eastAsia="lv-LV"/>
              </w:rPr>
              <w:t xml:space="preserve"> neradīs papildus izmaksas</w:t>
            </w:r>
            <w:r w:rsidR="00F918B5" w:rsidRPr="004642CA">
              <w:rPr>
                <w:rFonts w:ascii="Times New Roman" w:eastAsia="Times New Roman" w:hAnsi="Times New Roman" w:cs="Times New Roman"/>
                <w:sz w:val="24"/>
                <w:szCs w:val="24"/>
                <w:lang w:eastAsia="lv-LV"/>
              </w:rPr>
              <w:t xml:space="preserve"> fiziskām vai juridiskām personām</w:t>
            </w:r>
            <w:r w:rsidRPr="004642CA">
              <w:rPr>
                <w:rFonts w:ascii="Times New Roman" w:eastAsia="Times New Roman" w:hAnsi="Times New Roman" w:cs="Times New Roman"/>
                <w:sz w:val="24"/>
                <w:szCs w:val="24"/>
                <w:lang w:eastAsia="lv-LV"/>
              </w:rPr>
              <w:t>.</w:t>
            </w:r>
          </w:p>
        </w:tc>
      </w:tr>
      <w:tr w:rsidR="004642CA" w:rsidRPr="004642CA" w14:paraId="2B3CCBD2"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52009A9C"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5.</w:t>
            </w:r>
          </w:p>
        </w:tc>
        <w:tc>
          <w:tcPr>
            <w:tcW w:w="1405" w:type="pct"/>
            <w:tcBorders>
              <w:top w:val="outset" w:sz="6" w:space="0" w:color="414142"/>
              <w:left w:val="outset" w:sz="6" w:space="0" w:color="414142"/>
              <w:bottom w:val="outset" w:sz="6" w:space="0" w:color="414142"/>
              <w:right w:val="outset" w:sz="6" w:space="0" w:color="414142"/>
            </w:tcBorders>
            <w:hideMark/>
          </w:tcPr>
          <w:p w14:paraId="7C382E9B"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1260EBA5" w14:textId="30E76A74"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5663F794"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4642CA" w:rsidRPr="004642CA" w14:paraId="13DF5012" w14:textId="77777777" w:rsidTr="006544B7">
        <w:tc>
          <w:tcPr>
            <w:tcW w:w="0" w:type="auto"/>
            <w:tcBorders>
              <w:top w:val="outset" w:sz="6" w:space="0" w:color="414142"/>
              <w:left w:val="outset" w:sz="6" w:space="0" w:color="414142"/>
              <w:bottom w:val="outset" w:sz="6" w:space="0" w:color="414142"/>
              <w:right w:val="outset" w:sz="6" w:space="0" w:color="414142"/>
            </w:tcBorders>
            <w:vAlign w:val="center"/>
            <w:hideMark/>
          </w:tcPr>
          <w:p w14:paraId="541DBCC2"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III. Tiesību akta projekta ietekme uz valsts budžetu un pašvaldību budžetiem</w:t>
            </w:r>
          </w:p>
        </w:tc>
      </w:tr>
      <w:tr w:rsidR="004642CA" w:rsidRPr="004642CA" w14:paraId="290A4F8B" w14:textId="77777777" w:rsidTr="006735E4">
        <w:tc>
          <w:tcPr>
            <w:tcW w:w="5000" w:type="pct"/>
            <w:tcBorders>
              <w:top w:val="outset" w:sz="6" w:space="0" w:color="414142"/>
              <w:left w:val="outset" w:sz="6" w:space="0" w:color="414142"/>
              <w:bottom w:val="outset" w:sz="6" w:space="0" w:color="414142"/>
              <w:right w:val="outset" w:sz="6" w:space="0" w:color="414142"/>
            </w:tcBorders>
            <w:vAlign w:val="center"/>
          </w:tcPr>
          <w:p w14:paraId="69CAED9B" w14:textId="3903CEDD" w:rsidR="006735E4" w:rsidRPr="004642CA" w:rsidRDefault="006735E4"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w:t>
            </w:r>
            <w:r w:rsidR="0043173A">
              <w:rPr>
                <w:rFonts w:ascii="Times New Roman" w:eastAsia="Times New Roman" w:hAnsi="Times New Roman" w:cs="Times New Roman"/>
                <w:sz w:val="24"/>
                <w:szCs w:val="24"/>
                <w:lang w:eastAsia="lv-LV"/>
              </w:rPr>
              <w:t>oteikumu projekts šo jomu neskar.</w:t>
            </w:r>
          </w:p>
        </w:tc>
      </w:tr>
      <w:tr w:rsidR="0043173A" w:rsidRPr="004642CA" w14:paraId="5C8FF2FD" w14:textId="77777777" w:rsidTr="006222F0">
        <w:tc>
          <w:tcPr>
            <w:tcW w:w="0" w:type="auto"/>
            <w:tcBorders>
              <w:top w:val="outset" w:sz="6" w:space="0" w:color="414142"/>
              <w:left w:val="outset" w:sz="6" w:space="0" w:color="414142"/>
              <w:bottom w:val="outset" w:sz="6" w:space="0" w:color="414142"/>
              <w:right w:val="outset" w:sz="6" w:space="0" w:color="414142"/>
            </w:tcBorders>
            <w:vAlign w:val="center"/>
            <w:hideMark/>
          </w:tcPr>
          <w:p w14:paraId="41A11ADA" w14:textId="6223C462" w:rsidR="0043173A" w:rsidRPr="004642CA" w:rsidRDefault="006544B7" w:rsidP="006222F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sz w:val="24"/>
                <w:szCs w:val="24"/>
                <w:lang w:eastAsia="lv-LV"/>
              </w:rPr>
              <w:t> </w:t>
            </w:r>
            <w:r w:rsidR="0043173A">
              <w:rPr>
                <w:rFonts w:ascii="Times New Roman" w:eastAsia="Times New Roman" w:hAnsi="Times New Roman" w:cs="Times New Roman"/>
                <w:b/>
                <w:bCs/>
                <w:sz w:val="24"/>
                <w:szCs w:val="24"/>
                <w:lang w:eastAsia="lv-LV"/>
              </w:rPr>
              <w:t>IV. </w:t>
            </w:r>
            <w:r w:rsidR="0043173A" w:rsidRPr="004642CA">
              <w:rPr>
                <w:rFonts w:ascii="Times New Roman" w:eastAsia="Times New Roman" w:hAnsi="Times New Roman" w:cs="Times New Roman"/>
                <w:b/>
                <w:bCs/>
                <w:sz w:val="24"/>
                <w:szCs w:val="24"/>
                <w:lang w:eastAsia="lv-LV"/>
              </w:rPr>
              <w:t>Tiesību</w:t>
            </w:r>
            <w:r w:rsidR="0043173A">
              <w:rPr>
                <w:rFonts w:ascii="Times New Roman" w:eastAsia="Times New Roman" w:hAnsi="Times New Roman" w:cs="Times New Roman"/>
                <w:b/>
                <w:bCs/>
                <w:sz w:val="24"/>
                <w:szCs w:val="24"/>
                <w:lang w:eastAsia="lv-LV"/>
              </w:rPr>
              <w:t xml:space="preserve"> akta projekta ietekme uz spēkā esošo tiesību normu sistēmu</w:t>
            </w:r>
          </w:p>
        </w:tc>
      </w:tr>
      <w:tr w:rsidR="0043173A" w:rsidRPr="004642CA" w14:paraId="061BD1D9" w14:textId="77777777" w:rsidTr="006222F0">
        <w:tc>
          <w:tcPr>
            <w:tcW w:w="5000" w:type="pct"/>
            <w:tcBorders>
              <w:top w:val="outset" w:sz="6" w:space="0" w:color="414142"/>
              <w:left w:val="outset" w:sz="6" w:space="0" w:color="414142"/>
              <w:bottom w:val="outset" w:sz="6" w:space="0" w:color="414142"/>
              <w:right w:val="outset" w:sz="6" w:space="0" w:color="414142"/>
            </w:tcBorders>
            <w:vAlign w:val="center"/>
          </w:tcPr>
          <w:p w14:paraId="1969ACED" w14:textId="77777777" w:rsidR="0043173A" w:rsidRPr="004642CA" w:rsidRDefault="0043173A" w:rsidP="006222F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šo jomu neskar.</w:t>
            </w:r>
          </w:p>
        </w:tc>
      </w:tr>
    </w:tbl>
    <w:p w14:paraId="1A9AFCAB" w14:textId="47F8CDDB" w:rsidR="0043173A" w:rsidRDefault="0043173A" w:rsidP="0043173A">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43173A" w:rsidRPr="004642CA" w14:paraId="2BD8EB13" w14:textId="77777777" w:rsidTr="006222F0">
        <w:tc>
          <w:tcPr>
            <w:tcW w:w="0" w:type="auto"/>
            <w:tcBorders>
              <w:top w:val="outset" w:sz="6" w:space="0" w:color="414142"/>
              <w:left w:val="outset" w:sz="6" w:space="0" w:color="414142"/>
              <w:bottom w:val="outset" w:sz="6" w:space="0" w:color="414142"/>
              <w:right w:val="outset" w:sz="6" w:space="0" w:color="414142"/>
            </w:tcBorders>
            <w:vAlign w:val="center"/>
            <w:hideMark/>
          </w:tcPr>
          <w:p w14:paraId="34BF597D" w14:textId="41EE7DC8" w:rsidR="0043173A" w:rsidRPr="004642CA" w:rsidRDefault="0043173A" w:rsidP="006222F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w:t>
            </w:r>
            <w:r w:rsidRPr="004642CA">
              <w:rPr>
                <w:rFonts w:ascii="Times New Roman" w:eastAsia="Times New Roman" w:hAnsi="Times New Roman" w:cs="Times New Roman"/>
                <w:b/>
                <w:bCs/>
                <w:sz w:val="24"/>
                <w:szCs w:val="24"/>
                <w:lang w:eastAsia="lv-LV"/>
              </w:rPr>
              <w:t>Tiesību</w:t>
            </w:r>
            <w:r>
              <w:rPr>
                <w:rFonts w:ascii="Times New Roman" w:eastAsia="Times New Roman" w:hAnsi="Times New Roman" w:cs="Times New Roman"/>
                <w:b/>
                <w:bCs/>
                <w:sz w:val="24"/>
                <w:szCs w:val="24"/>
                <w:lang w:eastAsia="lv-LV"/>
              </w:rPr>
              <w:t xml:space="preserve"> akta projekta atbilstība Latvijas Republikas starptautiskajām saistībām</w:t>
            </w:r>
          </w:p>
        </w:tc>
      </w:tr>
      <w:tr w:rsidR="0043173A" w:rsidRPr="004642CA" w14:paraId="2ADC45EC" w14:textId="77777777" w:rsidTr="006222F0">
        <w:tc>
          <w:tcPr>
            <w:tcW w:w="5000" w:type="pct"/>
            <w:tcBorders>
              <w:top w:val="outset" w:sz="6" w:space="0" w:color="414142"/>
              <w:left w:val="outset" w:sz="6" w:space="0" w:color="414142"/>
              <w:bottom w:val="outset" w:sz="6" w:space="0" w:color="414142"/>
              <w:right w:val="outset" w:sz="6" w:space="0" w:color="414142"/>
            </w:tcBorders>
            <w:vAlign w:val="center"/>
          </w:tcPr>
          <w:p w14:paraId="3BBF0980" w14:textId="77777777" w:rsidR="0043173A" w:rsidRPr="004642CA" w:rsidRDefault="0043173A" w:rsidP="006222F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šo jomu neskar.</w:t>
            </w:r>
          </w:p>
        </w:tc>
      </w:tr>
    </w:tbl>
    <w:p w14:paraId="2EFE2FCA" w14:textId="77777777" w:rsidR="0043173A" w:rsidRPr="004642CA" w:rsidRDefault="0043173A" w:rsidP="0043173A">
      <w:pPr>
        <w:shd w:val="clear" w:color="auto" w:fill="FFFFFF"/>
        <w:spacing w:after="0" w:line="240" w:lineRule="auto"/>
        <w:rPr>
          <w:rFonts w:ascii="Times New Roman" w:eastAsia="Times New Roman" w:hAnsi="Times New Roman" w:cs="Times New Roman"/>
          <w:sz w:val="24"/>
          <w:szCs w:val="24"/>
          <w:lang w:eastAsia="lv-LV"/>
        </w:rPr>
      </w:pPr>
    </w:p>
    <w:p w14:paraId="3AB2442A" w14:textId="20EAC029"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34640023"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EDC9CF"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VI. Sabiedrības līdzdalība un komunikācijas aktivitātes</w:t>
            </w:r>
          </w:p>
        </w:tc>
      </w:tr>
      <w:tr w:rsidR="004642CA" w:rsidRPr="004642CA" w14:paraId="427CFC3C"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7B6614CE"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163917BA"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Plānotās sabiedrības līdzdalības un komunikācijas aktivitātes saistībā ar projektu</w:t>
            </w:r>
          </w:p>
        </w:tc>
        <w:tc>
          <w:tcPr>
            <w:tcW w:w="3295" w:type="pct"/>
            <w:tcBorders>
              <w:top w:val="outset" w:sz="6" w:space="0" w:color="414142"/>
              <w:left w:val="outset" w:sz="6" w:space="0" w:color="414142"/>
              <w:bottom w:val="outset" w:sz="6" w:space="0" w:color="414142"/>
              <w:right w:val="outset" w:sz="6" w:space="0" w:color="414142"/>
            </w:tcBorders>
            <w:hideMark/>
          </w:tcPr>
          <w:p w14:paraId="274FFBD6" w14:textId="129EE55A" w:rsidR="0043173A" w:rsidRPr="004642CA" w:rsidRDefault="0043173A" w:rsidP="005C4C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apakšpunktu sabiedrības pārstāvji aicināti līdzdarboties, rakstiski sniedzot viedokli par likumprojektu tā izstrādes stadijā. </w:t>
            </w:r>
            <w:r w:rsidRPr="00D94F4E">
              <w:rPr>
                <w:rFonts w:ascii="Times New Roman" w:eastAsia="Times New Roman" w:hAnsi="Times New Roman" w:cs="Times New Roman"/>
                <w:sz w:val="24"/>
                <w:szCs w:val="24"/>
                <w:lang w:eastAsia="lv-LV"/>
              </w:rPr>
              <w:t xml:space="preserve">Sabiedrības pārstāvji </w:t>
            </w:r>
            <w:r>
              <w:rPr>
                <w:rFonts w:ascii="Times New Roman" w:eastAsia="Times New Roman" w:hAnsi="Times New Roman" w:cs="Times New Roman"/>
                <w:sz w:val="24"/>
                <w:szCs w:val="24"/>
                <w:lang w:eastAsia="lv-LV"/>
              </w:rPr>
              <w:t>ir</w:t>
            </w:r>
            <w:r w:rsidRPr="00D94F4E">
              <w:rPr>
                <w:rFonts w:ascii="Times New Roman" w:eastAsia="Times New Roman" w:hAnsi="Times New Roman" w:cs="Times New Roman"/>
                <w:sz w:val="24"/>
                <w:szCs w:val="24"/>
                <w:lang w:eastAsia="lv-LV"/>
              </w:rPr>
              <w:t xml:space="preserve"> informēti par iespēju līdzdarboties, publicējot paziņojumu par līdzdalības procesu </w:t>
            </w:r>
            <w:r w:rsidRPr="00D94F4E">
              <w:rPr>
                <w:rFonts w:ascii="Times New Roman" w:eastAsia="Times New Roman" w:hAnsi="Times New Roman" w:cs="Times New Roman"/>
                <w:sz w:val="24"/>
                <w:szCs w:val="24"/>
              </w:rPr>
              <w:t>Vides aizsardzības un reģionālās attīstības ministrija</w:t>
            </w:r>
            <w:r w:rsidRPr="00D94F4E">
              <w:rPr>
                <w:rFonts w:ascii="Times New Roman" w:eastAsia="Times New Roman" w:hAnsi="Times New Roman" w:cs="Times New Roman"/>
                <w:sz w:val="24"/>
                <w:szCs w:val="24"/>
                <w:lang w:eastAsia="lv-LV"/>
              </w:rPr>
              <w:t>s tīmekļvietnē.</w:t>
            </w:r>
          </w:p>
        </w:tc>
      </w:tr>
      <w:tr w:rsidR="004642CA" w:rsidRPr="004642CA" w14:paraId="56D43CE6"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FE56C2D"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lastRenderedPageBreak/>
              <w:t>2.</w:t>
            </w:r>
          </w:p>
        </w:tc>
        <w:tc>
          <w:tcPr>
            <w:tcW w:w="1405" w:type="pct"/>
            <w:tcBorders>
              <w:top w:val="outset" w:sz="6" w:space="0" w:color="414142"/>
              <w:left w:val="outset" w:sz="6" w:space="0" w:color="414142"/>
              <w:bottom w:val="outset" w:sz="6" w:space="0" w:color="414142"/>
              <w:right w:val="outset" w:sz="6" w:space="0" w:color="414142"/>
            </w:tcBorders>
            <w:hideMark/>
          </w:tcPr>
          <w:p w14:paraId="2F73E725"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Sabiedrības līdzdalība projekta izstrādē</w:t>
            </w:r>
          </w:p>
        </w:tc>
        <w:tc>
          <w:tcPr>
            <w:tcW w:w="3295" w:type="pct"/>
            <w:tcBorders>
              <w:top w:val="outset" w:sz="6" w:space="0" w:color="414142"/>
              <w:left w:val="outset" w:sz="6" w:space="0" w:color="414142"/>
              <w:bottom w:val="outset" w:sz="6" w:space="0" w:color="414142"/>
              <w:right w:val="outset" w:sz="6" w:space="0" w:color="414142"/>
            </w:tcBorders>
            <w:hideMark/>
          </w:tcPr>
          <w:p w14:paraId="53468B26" w14:textId="3235A6BC" w:rsidR="0043173A" w:rsidRDefault="0043173A" w:rsidP="0043173A">
            <w:pPr>
              <w:spacing w:after="0" w:line="240" w:lineRule="auto"/>
              <w:jc w:val="both"/>
              <w:rPr>
                <w:rFonts w:ascii="Times New Roman" w:hAnsi="Times New Roman"/>
                <w:sz w:val="24"/>
                <w:szCs w:val="24"/>
              </w:rPr>
            </w:pPr>
            <w:r w:rsidRPr="00FD6EDC">
              <w:rPr>
                <w:rFonts w:ascii="Times New Roman" w:hAnsi="Times New Roman"/>
                <w:sz w:val="24"/>
                <w:szCs w:val="24"/>
              </w:rPr>
              <w:t>Noteikumu projekts un tā sākotnējās ietekmes novērtējuma zi</w:t>
            </w:r>
            <w:r>
              <w:rPr>
                <w:rFonts w:ascii="Times New Roman" w:hAnsi="Times New Roman"/>
                <w:sz w:val="24"/>
                <w:szCs w:val="24"/>
              </w:rPr>
              <w:t xml:space="preserve">ņojums (anotācija) 2020. gada </w:t>
            </w:r>
            <w:r w:rsidR="00A42F3A">
              <w:rPr>
                <w:rFonts w:ascii="Times New Roman" w:hAnsi="Times New Roman"/>
                <w:sz w:val="24"/>
                <w:szCs w:val="24"/>
              </w:rPr>
              <w:t>21</w:t>
            </w:r>
            <w:r>
              <w:rPr>
                <w:rFonts w:ascii="Times New Roman" w:hAnsi="Times New Roman"/>
                <w:sz w:val="24"/>
                <w:szCs w:val="24"/>
              </w:rPr>
              <w:t>. jūlijā ievietots Vides aizsardzības un reģionālās attīstības ministrijas</w:t>
            </w:r>
            <w:r w:rsidRPr="00FD6EDC">
              <w:rPr>
                <w:rFonts w:ascii="Times New Roman" w:hAnsi="Times New Roman"/>
                <w:sz w:val="24"/>
                <w:szCs w:val="24"/>
              </w:rPr>
              <w:t xml:space="preserve"> tīmekļvietnē </w:t>
            </w:r>
            <w:hyperlink r:id="rId11" w:history="1">
              <w:r w:rsidRPr="00FD6EDC">
                <w:rPr>
                  <w:rFonts w:ascii="Times New Roman" w:hAnsi="Times New Roman"/>
                  <w:color w:val="0000FF"/>
                  <w:sz w:val="24"/>
                  <w:szCs w:val="24"/>
                  <w:u w:val="single"/>
                </w:rPr>
                <w:t>www.varam.gov.lv</w:t>
              </w:r>
            </w:hyperlink>
            <w:r w:rsidRPr="00FD6EDC">
              <w:rPr>
                <w:rFonts w:ascii="Times New Roman" w:hAnsi="Times New Roman"/>
                <w:sz w:val="24"/>
                <w:szCs w:val="24"/>
              </w:rPr>
              <w:t xml:space="preserve"> un </w:t>
            </w:r>
            <w:r w:rsidRPr="00FD6EDC">
              <w:rPr>
                <w:rFonts w:ascii="Times New Roman" w:hAnsi="Times New Roman"/>
                <w:sz w:val="24"/>
                <w:szCs w:val="24"/>
                <w:shd w:val="clear" w:color="auto" w:fill="FFFFFF"/>
              </w:rPr>
              <w:t xml:space="preserve">iesniegts Valsts kancelejā publicēšanai tās </w:t>
            </w:r>
            <w:r w:rsidRPr="00FD6EDC">
              <w:rPr>
                <w:rFonts w:ascii="Times New Roman" w:hAnsi="Times New Roman"/>
                <w:sz w:val="24"/>
                <w:szCs w:val="24"/>
              </w:rPr>
              <w:t>tīmekļvietnē, līdz ar to ieinteresētajām personām ir iespēja izteikt viedokli un sniegt priekšlikumus.</w:t>
            </w:r>
          </w:p>
          <w:p w14:paraId="0C774665" w14:textId="79B34EDD" w:rsidR="006544B7" w:rsidRPr="004642CA" w:rsidRDefault="006544B7" w:rsidP="00855870">
            <w:pPr>
              <w:spacing w:after="0" w:line="240" w:lineRule="auto"/>
              <w:jc w:val="both"/>
              <w:rPr>
                <w:rFonts w:ascii="Times New Roman" w:eastAsia="Times New Roman" w:hAnsi="Times New Roman" w:cs="Times New Roman"/>
                <w:sz w:val="24"/>
                <w:szCs w:val="24"/>
                <w:lang w:eastAsia="lv-LV"/>
              </w:rPr>
            </w:pPr>
          </w:p>
        </w:tc>
      </w:tr>
      <w:tr w:rsidR="004642CA" w:rsidRPr="004642CA" w14:paraId="0AFBA80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273123D7"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2338B23E"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Sabiedrības līdzdalības rezultāti</w:t>
            </w:r>
          </w:p>
        </w:tc>
        <w:tc>
          <w:tcPr>
            <w:tcW w:w="3295" w:type="pct"/>
            <w:tcBorders>
              <w:top w:val="outset" w:sz="6" w:space="0" w:color="414142"/>
              <w:left w:val="outset" w:sz="6" w:space="0" w:color="414142"/>
              <w:bottom w:val="outset" w:sz="6" w:space="0" w:color="414142"/>
              <w:right w:val="outset" w:sz="6" w:space="0" w:color="414142"/>
            </w:tcBorders>
            <w:hideMark/>
          </w:tcPr>
          <w:p w14:paraId="511AC4C5" w14:textId="125C8F2B" w:rsidR="006544B7" w:rsidRPr="004642CA" w:rsidRDefault="00423324" w:rsidP="007818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procedūras ietvaros priekšlikumi vai iebildumi netika saņemti</w:t>
            </w:r>
            <w:r w:rsidR="0043173A">
              <w:rPr>
                <w:rFonts w:ascii="Times New Roman" w:eastAsia="Times New Roman" w:hAnsi="Times New Roman" w:cs="Times New Roman"/>
                <w:sz w:val="24"/>
                <w:szCs w:val="24"/>
                <w:lang w:eastAsia="lv-LV"/>
              </w:rPr>
              <w:t>.</w:t>
            </w:r>
          </w:p>
        </w:tc>
      </w:tr>
      <w:tr w:rsidR="004642CA" w:rsidRPr="004642CA" w14:paraId="4FCDD91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73694AE3"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296AD177"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01F28465" w14:textId="758DD213"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270DAB90"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64599716"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7B6EE1"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VII. Tiesību akta projekta izpildes nodrošināšana un tās ietekme uz institūcijām</w:t>
            </w:r>
          </w:p>
        </w:tc>
      </w:tr>
      <w:tr w:rsidR="004642CA" w:rsidRPr="004642CA" w14:paraId="0B86AFFD" w14:textId="77777777" w:rsidTr="0044658B">
        <w:tc>
          <w:tcPr>
            <w:tcW w:w="300" w:type="pct"/>
            <w:tcBorders>
              <w:top w:val="outset" w:sz="6" w:space="0" w:color="414142"/>
              <w:left w:val="outset" w:sz="6" w:space="0" w:color="414142"/>
              <w:bottom w:val="outset" w:sz="6" w:space="0" w:color="414142"/>
              <w:right w:val="outset" w:sz="6" w:space="0" w:color="414142"/>
            </w:tcBorders>
            <w:hideMark/>
          </w:tcPr>
          <w:p w14:paraId="5C060FAA"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6F93E37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Projekta izpildē iesaistītās institūcijas</w:t>
            </w:r>
          </w:p>
        </w:tc>
        <w:tc>
          <w:tcPr>
            <w:tcW w:w="3295" w:type="pct"/>
            <w:tcBorders>
              <w:top w:val="outset" w:sz="6" w:space="0" w:color="414142"/>
              <w:left w:val="outset" w:sz="6" w:space="0" w:color="414142"/>
              <w:bottom w:val="outset" w:sz="6" w:space="0" w:color="414142"/>
              <w:right w:val="outset" w:sz="6" w:space="0" w:color="414142"/>
            </w:tcBorders>
          </w:tcPr>
          <w:p w14:paraId="17895B77" w14:textId="15638B72" w:rsidR="006544B7" w:rsidRPr="004642CA" w:rsidRDefault="0044658B" w:rsidP="00743882">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V</w:t>
            </w:r>
            <w:r w:rsidR="006B164F" w:rsidRPr="004642CA">
              <w:rPr>
                <w:rFonts w:ascii="Times New Roman" w:eastAsia="Times New Roman" w:hAnsi="Times New Roman" w:cs="Times New Roman"/>
                <w:sz w:val="24"/>
                <w:szCs w:val="24"/>
                <w:lang w:eastAsia="lv-LV"/>
              </w:rPr>
              <w:t>ides aizsardzības un r</w:t>
            </w:r>
            <w:r w:rsidR="00743882" w:rsidRPr="004642CA">
              <w:rPr>
                <w:rFonts w:ascii="Times New Roman" w:eastAsia="Times New Roman" w:hAnsi="Times New Roman" w:cs="Times New Roman"/>
                <w:sz w:val="24"/>
                <w:szCs w:val="24"/>
                <w:lang w:eastAsia="lv-LV"/>
              </w:rPr>
              <w:t>eģionālās attīstības ministrija.</w:t>
            </w:r>
          </w:p>
        </w:tc>
      </w:tr>
      <w:tr w:rsidR="004642CA" w:rsidRPr="004642CA" w14:paraId="5CF09005"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91A2286"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0AAB4F9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Projekta izpildes ietekme uz pārvaldes funkcijām un institucionālo struktūru.</w:t>
            </w:r>
            <w:r w:rsidRPr="004642C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295" w:type="pct"/>
            <w:tcBorders>
              <w:top w:val="outset" w:sz="6" w:space="0" w:color="414142"/>
              <w:left w:val="outset" w:sz="6" w:space="0" w:color="414142"/>
              <w:bottom w:val="outset" w:sz="6" w:space="0" w:color="414142"/>
              <w:right w:val="outset" w:sz="6" w:space="0" w:color="414142"/>
            </w:tcBorders>
            <w:hideMark/>
          </w:tcPr>
          <w:p w14:paraId="1A44673A" w14:textId="77777777" w:rsidR="0043173A" w:rsidRDefault="0043173A" w:rsidP="0043173A">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nerada institucionālas izmaiņas attiecībā uz izpildē iesaistītajām valsts pārvaldes institūcijām. </w:t>
            </w:r>
          </w:p>
          <w:p w14:paraId="69181BD4" w14:textId="09BA051D" w:rsidR="006544B7" w:rsidRPr="004642CA" w:rsidRDefault="0043173A" w:rsidP="0043173A">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Jaunu institūciju izveide, esošu institūciju likvidācija vai reorganizācija netiek paredzēta.</w:t>
            </w:r>
          </w:p>
        </w:tc>
      </w:tr>
      <w:tr w:rsidR="006544B7" w:rsidRPr="004642CA" w14:paraId="3C30BBC1"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13D20143"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7A871AF6"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2C225557" w14:textId="3F3E1CE1"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349FAA17" w14:textId="02A2C406" w:rsidR="00B67488" w:rsidRDefault="00B67488">
      <w:pPr>
        <w:rPr>
          <w:rFonts w:ascii="Times New Roman" w:hAnsi="Times New Roman" w:cs="Times New Roman"/>
          <w:sz w:val="24"/>
          <w:szCs w:val="24"/>
        </w:rPr>
      </w:pPr>
    </w:p>
    <w:p w14:paraId="3E42EF02" w14:textId="77777777" w:rsidR="0043173A" w:rsidRDefault="0043173A" w:rsidP="0043173A">
      <w:pPr>
        <w:spacing w:after="0"/>
        <w:rPr>
          <w:rFonts w:ascii="Times New Roman" w:hAnsi="Times New Roman" w:cs="Times New Roman"/>
          <w:sz w:val="24"/>
          <w:szCs w:val="24"/>
        </w:rPr>
      </w:pPr>
      <w:r>
        <w:rPr>
          <w:rFonts w:ascii="Times New Roman" w:hAnsi="Times New Roman" w:cs="Times New Roman"/>
          <w:sz w:val="24"/>
          <w:szCs w:val="24"/>
        </w:rPr>
        <w:t xml:space="preserve">Vides aizsardzības un </w:t>
      </w:r>
    </w:p>
    <w:p w14:paraId="28D7F4C6" w14:textId="187B0EBE" w:rsidR="0043173A" w:rsidRDefault="00E562A6" w:rsidP="0043173A">
      <w:pPr>
        <w:tabs>
          <w:tab w:val="right" w:pos="7938"/>
        </w:tabs>
        <w:spacing w:after="0"/>
        <w:rPr>
          <w:rFonts w:ascii="Times New Roman" w:hAnsi="Times New Roman" w:cs="Times New Roman"/>
          <w:sz w:val="24"/>
          <w:szCs w:val="24"/>
        </w:rPr>
      </w:pPr>
      <w:r>
        <w:rPr>
          <w:rFonts w:ascii="Times New Roman" w:hAnsi="Times New Roman" w:cs="Times New Roman"/>
          <w:sz w:val="24"/>
          <w:szCs w:val="24"/>
        </w:rPr>
        <w:t xml:space="preserve">reģionālās attīstības </w:t>
      </w:r>
      <w:r w:rsidR="009A08DD">
        <w:rPr>
          <w:rFonts w:ascii="Times New Roman" w:hAnsi="Times New Roman" w:cs="Times New Roman"/>
          <w:sz w:val="24"/>
          <w:szCs w:val="24"/>
        </w:rPr>
        <w:t>ministrs</w:t>
      </w:r>
      <w:r>
        <w:rPr>
          <w:rFonts w:ascii="Times New Roman" w:hAnsi="Times New Roman" w:cs="Times New Roman"/>
          <w:sz w:val="24"/>
          <w:szCs w:val="24"/>
        </w:rPr>
        <w:t xml:space="preserve"> </w:t>
      </w:r>
      <w:r>
        <w:rPr>
          <w:rFonts w:ascii="Times New Roman" w:hAnsi="Times New Roman" w:cs="Times New Roman"/>
          <w:sz w:val="24"/>
          <w:szCs w:val="24"/>
        </w:rPr>
        <w:tab/>
      </w:r>
      <w:r w:rsidR="009A08DD">
        <w:rPr>
          <w:rFonts w:ascii="Times New Roman" w:hAnsi="Times New Roman" w:cs="Times New Roman"/>
          <w:sz w:val="24"/>
          <w:szCs w:val="24"/>
        </w:rPr>
        <w:t>A. T.</w:t>
      </w:r>
      <w:r w:rsidR="00431D5D">
        <w:rPr>
          <w:rFonts w:ascii="Times New Roman" w:hAnsi="Times New Roman" w:cs="Times New Roman"/>
          <w:sz w:val="24"/>
          <w:szCs w:val="24"/>
        </w:rPr>
        <w:t xml:space="preserve"> Plešs</w:t>
      </w:r>
    </w:p>
    <w:p w14:paraId="7FD6099F" w14:textId="172FF412" w:rsidR="0043173A" w:rsidRDefault="0043173A" w:rsidP="0043173A">
      <w:pPr>
        <w:spacing w:after="0" w:line="240" w:lineRule="auto"/>
        <w:jc w:val="both"/>
        <w:rPr>
          <w:rFonts w:ascii="Times New Roman" w:eastAsia="Times New Roman" w:hAnsi="Times New Roman" w:cs="Times New Roman"/>
          <w:sz w:val="24"/>
          <w:szCs w:val="24"/>
          <w:lang w:eastAsia="x-none"/>
        </w:rPr>
      </w:pPr>
    </w:p>
    <w:p w14:paraId="25B32571" w14:textId="7DE6EEA0" w:rsidR="00A42F3A" w:rsidRDefault="00A42F3A" w:rsidP="0043173A">
      <w:pPr>
        <w:spacing w:after="0" w:line="240" w:lineRule="auto"/>
        <w:jc w:val="both"/>
        <w:rPr>
          <w:rFonts w:ascii="Times New Roman" w:eastAsia="Times New Roman" w:hAnsi="Times New Roman" w:cs="Times New Roman"/>
          <w:sz w:val="24"/>
          <w:szCs w:val="24"/>
          <w:lang w:eastAsia="x-none"/>
        </w:rPr>
      </w:pPr>
    </w:p>
    <w:p w14:paraId="1F5D72BB" w14:textId="198EDBE3" w:rsidR="00A42F3A" w:rsidRDefault="00A42F3A" w:rsidP="0043173A">
      <w:pPr>
        <w:spacing w:after="0" w:line="240" w:lineRule="auto"/>
        <w:jc w:val="both"/>
        <w:rPr>
          <w:rFonts w:ascii="Times New Roman" w:eastAsia="Times New Roman" w:hAnsi="Times New Roman" w:cs="Times New Roman"/>
          <w:sz w:val="24"/>
          <w:szCs w:val="24"/>
          <w:lang w:eastAsia="x-none"/>
        </w:rPr>
      </w:pPr>
    </w:p>
    <w:p w14:paraId="1896613E" w14:textId="77777777" w:rsidR="00A42F3A" w:rsidRDefault="00A42F3A" w:rsidP="0043173A">
      <w:pPr>
        <w:spacing w:after="0" w:line="240" w:lineRule="auto"/>
        <w:jc w:val="both"/>
        <w:rPr>
          <w:rFonts w:ascii="Times New Roman" w:eastAsia="Times New Roman" w:hAnsi="Times New Roman" w:cs="Times New Roman"/>
          <w:sz w:val="24"/>
          <w:szCs w:val="24"/>
          <w:lang w:eastAsia="x-none"/>
        </w:rPr>
      </w:pPr>
    </w:p>
    <w:p w14:paraId="0B4A3D80" w14:textId="402413F2" w:rsidR="00A42F3A" w:rsidRDefault="00A42F3A" w:rsidP="0043173A">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Vīksna 67026912</w:t>
      </w:r>
    </w:p>
    <w:p w14:paraId="08CD5689" w14:textId="26725597" w:rsidR="0043173A" w:rsidRDefault="007818C7" w:rsidP="0043173A">
      <w:pPr>
        <w:spacing w:after="0" w:line="240" w:lineRule="auto"/>
        <w:jc w:val="both"/>
      </w:pPr>
      <w:hyperlink r:id="rId12">
        <w:r w:rsidR="0043173A">
          <w:rPr>
            <w:rStyle w:val="InternetLink"/>
            <w:rFonts w:ascii="Times New Roman" w:eastAsia="Times New Roman" w:hAnsi="Times New Roman" w:cs="Times New Roman"/>
          </w:rPr>
          <w:t>Vivita.Viksna@varam.gov.lv</w:t>
        </w:r>
      </w:hyperlink>
    </w:p>
    <w:p w14:paraId="487D6D55" w14:textId="77777777" w:rsidR="0043173A" w:rsidRDefault="0043173A" w:rsidP="0043173A">
      <w:pPr>
        <w:spacing w:after="0" w:line="240" w:lineRule="auto"/>
        <w:jc w:val="both"/>
        <w:rPr>
          <w:rFonts w:ascii="Times New Roman" w:eastAsia="Times New Roman" w:hAnsi="Times New Roman" w:cs="Times New Roman"/>
          <w:color w:val="000000"/>
          <w:sz w:val="20"/>
          <w:szCs w:val="20"/>
        </w:rPr>
      </w:pPr>
    </w:p>
    <w:p w14:paraId="3946CCC2" w14:textId="77777777" w:rsidR="0043173A" w:rsidRPr="004642CA" w:rsidRDefault="0043173A">
      <w:pPr>
        <w:rPr>
          <w:rFonts w:ascii="Times New Roman" w:hAnsi="Times New Roman" w:cs="Times New Roman"/>
          <w:sz w:val="24"/>
          <w:szCs w:val="24"/>
        </w:rPr>
      </w:pPr>
    </w:p>
    <w:sectPr w:rsidR="0043173A" w:rsidRPr="004642CA" w:rsidSect="0070741A">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80C5" w14:textId="77777777" w:rsidR="00AA7E43" w:rsidRDefault="00AA7E43" w:rsidP="008F2BAC">
      <w:pPr>
        <w:spacing w:after="0" w:line="240" w:lineRule="auto"/>
      </w:pPr>
      <w:r>
        <w:separator/>
      </w:r>
    </w:p>
  </w:endnote>
  <w:endnote w:type="continuationSeparator" w:id="0">
    <w:p w14:paraId="0BC64613" w14:textId="77777777" w:rsidR="00AA7E43" w:rsidRDefault="00AA7E43" w:rsidP="008F2BAC">
      <w:pPr>
        <w:spacing w:after="0" w:line="240" w:lineRule="auto"/>
      </w:pPr>
      <w:r>
        <w:continuationSeparator/>
      </w:r>
    </w:p>
  </w:endnote>
  <w:endnote w:type="continuationNotice" w:id="1">
    <w:p w14:paraId="1BD26B29" w14:textId="77777777" w:rsidR="00AA7E43" w:rsidRDefault="00AA7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CECB" w14:textId="11BAB6EB" w:rsidR="008F2BAC" w:rsidRDefault="008F2BAC">
    <w:pPr>
      <w:pStyle w:val="Footer"/>
      <w:jc w:val="center"/>
    </w:pPr>
  </w:p>
  <w:p w14:paraId="69A1A33C" w14:textId="47DBAD9C" w:rsidR="008F2BAC" w:rsidRPr="00762D86" w:rsidRDefault="002652E1">
    <w:pPr>
      <w:pStyle w:val="Footer"/>
      <w:rPr>
        <w:rFonts w:ascii="Times New Roman" w:hAnsi="Times New Roman" w:cs="Times New Roman"/>
      </w:rPr>
    </w:pPr>
    <w:r>
      <w:rPr>
        <w:rFonts w:ascii="Times New Roman" w:hAnsi="Times New Roman" w:cs="Times New Roman"/>
      </w:rPr>
      <w:t>VARAMAnot_</w:t>
    </w:r>
    <w:r w:rsidR="00496F26">
      <w:rPr>
        <w:rFonts w:ascii="Times New Roman" w:hAnsi="Times New Roman" w:cs="Times New Roman"/>
      </w:rPr>
      <w:t>2</w:t>
    </w:r>
    <w:r w:rsidR="00DC5094">
      <w:rPr>
        <w:rFonts w:ascii="Times New Roman" w:hAnsi="Times New Roman" w:cs="Times New Roman"/>
      </w:rPr>
      <w:t>4</w:t>
    </w:r>
    <w:r w:rsidR="00BC6419">
      <w:rPr>
        <w:rFonts w:ascii="Times New Roman" w:hAnsi="Times New Roman" w:cs="Times New Roman"/>
      </w:rPr>
      <w:t>0</w:t>
    </w:r>
    <w:r w:rsidR="00496F26">
      <w:rPr>
        <w:rFonts w:ascii="Times New Roman" w:hAnsi="Times New Roman" w:cs="Times New Roman"/>
      </w:rPr>
      <w:t>3</w:t>
    </w:r>
    <w:r w:rsidR="00BC6419">
      <w:rPr>
        <w:rFonts w:ascii="Times New Roman" w:hAnsi="Times New Roman" w:cs="Times New Roman"/>
      </w:rPr>
      <w:t>2</w:t>
    </w:r>
    <w:r w:rsidR="00762D86" w:rsidRPr="00762D86">
      <w:rPr>
        <w:rFonts w:ascii="Times New Roman" w:hAnsi="Times New Roman" w:cs="Times New Roman"/>
      </w:rPr>
      <w:t>02</w:t>
    </w:r>
    <w:r w:rsidR="00BC6419">
      <w:rPr>
        <w:rFonts w:ascii="Times New Roman" w:hAnsi="Times New Roman" w:cs="Times New Roman"/>
      </w:rPr>
      <w:t>1</w:t>
    </w:r>
    <w:r w:rsidR="00762D86" w:rsidRPr="00762D86">
      <w:rPr>
        <w:rFonts w:ascii="Times New Roman" w:hAnsi="Times New Roman" w:cs="Times New Roman"/>
      </w:rPr>
      <w:t>_grozijumi_MK</w:t>
    </w:r>
    <w:r w:rsidR="004322A3">
      <w:rPr>
        <w:rFonts w:ascii="Times New Roman" w:hAnsi="Times New Roman" w:cs="Times New Roman"/>
      </w:rPr>
      <w:t>N</w:t>
    </w:r>
    <w:r w:rsidR="00762D86" w:rsidRPr="00762D86">
      <w:rPr>
        <w:rFonts w:ascii="Times New Roman" w:hAnsi="Times New Roman" w:cs="Times New Roman"/>
      </w:rPr>
      <w:t>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DDD1" w14:textId="77777777" w:rsidR="00AA7E43" w:rsidRDefault="00AA7E43" w:rsidP="008F2BAC">
      <w:pPr>
        <w:spacing w:after="0" w:line="240" w:lineRule="auto"/>
      </w:pPr>
      <w:r>
        <w:separator/>
      </w:r>
    </w:p>
  </w:footnote>
  <w:footnote w:type="continuationSeparator" w:id="0">
    <w:p w14:paraId="76E18CBE" w14:textId="77777777" w:rsidR="00AA7E43" w:rsidRDefault="00AA7E43" w:rsidP="008F2BAC">
      <w:pPr>
        <w:spacing w:after="0" w:line="240" w:lineRule="auto"/>
      </w:pPr>
      <w:r>
        <w:continuationSeparator/>
      </w:r>
    </w:p>
  </w:footnote>
  <w:footnote w:type="continuationNotice" w:id="1">
    <w:p w14:paraId="6D144BE8" w14:textId="77777777" w:rsidR="00AA7E43" w:rsidRDefault="00AA7E43">
      <w:pPr>
        <w:spacing w:after="0" w:line="240" w:lineRule="auto"/>
      </w:pPr>
    </w:p>
  </w:footnote>
  <w:footnote w:id="2">
    <w:p w14:paraId="32C5B84B" w14:textId="317785AD" w:rsidR="00160088" w:rsidRDefault="00160088" w:rsidP="00160088">
      <w:pPr>
        <w:pStyle w:val="FootnoteText"/>
        <w:spacing w:before="0" w:after="0" w:line="240" w:lineRule="auto"/>
      </w:pPr>
      <w:r>
        <w:rPr>
          <w:rStyle w:val="FootnoteReference"/>
        </w:rPr>
        <w:footnoteRef/>
      </w:r>
      <w:r>
        <w:t xml:space="preserve"> </w:t>
      </w:r>
      <w:hyperlink r:id="rId1" w:history="1">
        <w:r w:rsidR="00B97BD2" w:rsidRPr="00AC45FF">
          <w:rPr>
            <w:rStyle w:val="Hyperlink"/>
          </w:rPr>
          <w:t>https://likumi.lv/ta/id/321370-grozijumi-teritorijas-attistibas-planosanas-likuma</w:t>
        </w:r>
      </w:hyperlink>
      <w:r w:rsidR="00B97BD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676166"/>
      <w:docPartObj>
        <w:docPartGallery w:val="Page Numbers (Top of Page)"/>
        <w:docPartUnique/>
      </w:docPartObj>
    </w:sdtPr>
    <w:sdtEndPr>
      <w:rPr>
        <w:rFonts w:ascii="Times New Roman" w:hAnsi="Times New Roman"/>
        <w:noProof/>
        <w:sz w:val="24"/>
      </w:rPr>
    </w:sdtEndPr>
    <w:sdtContent>
      <w:p w14:paraId="4D0FD3FC" w14:textId="1C510387" w:rsidR="0070741A" w:rsidRPr="0070741A" w:rsidRDefault="0070741A">
        <w:pPr>
          <w:pStyle w:val="Header"/>
          <w:jc w:val="center"/>
          <w:rPr>
            <w:rFonts w:ascii="Times New Roman" w:hAnsi="Times New Roman"/>
            <w:sz w:val="24"/>
          </w:rPr>
        </w:pPr>
        <w:r w:rsidRPr="0070741A">
          <w:rPr>
            <w:rFonts w:ascii="Times New Roman" w:hAnsi="Times New Roman"/>
            <w:sz w:val="24"/>
          </w:rPr>
          <w:fldChar w:fldCharType="begin"/>
        </w:r>
        <w:r w:rsidRPr="0070741A">
          <w:rPr>
            <w:rFonts w:ascii="Times New Roman" w:hAnsi="Times New Roman"/>
            <w:sz w:val="24"/>
          </w:rPr>
          <w:instrText xml:space="preserve"> PAGE   \* MERGEFORMAT </w:instrText>
        </w:r>
        <w:r w:rsidRPr="0070741A">
          <w:rPr>
            <w:rFonts w:ascii="Times New Roman" w:hAnsi="Times New Roman"/>
            <w:sz w:val="24"/>
          </w:rPr>
          <w:fldChar w:fldCharType="separate"/>
        </w:r>
        <w:r w:rsidRPr="0070741A">
          <w:rPr>
            <w:rFonts w:ascii="Times New Roman" w:hAnsi="Times New Roman"/>
            <w:noProof/>
            <w:sz w:val="24"/>
          </w:rPr>
          <w:t>2</w:t>
        </w:r>
        <w:r w:rsidRPr="0070741A">
          <w:rPr>
            <w:rFonts w:ascii="Times New Roman" w:hAnsi="Times New Roman"/>
            <w:noProof/>
            <w:sz w:val="24"/>
          </w:rPr>
          <w:fldChar w:fldCharType="end"/>
        </w:r>
      </w:p>
    </w:sdtContent>
  </w:sdt>
  <w:p w14:paraId="28812AF0" w14:textId="77777777" w:rsidR="0070741A" w:rsidRDefault="0070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8D1"/>
    <w:multiLevelType w:val="hybridMultilevel"/>
    <w:tmpl w:val="80D4DECA"/>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57A6107"/>
    <w:multiLevelType w:val="hybridMultilevel"/>
    <w:tmpl w:val="3D8C9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11341B"/>
    <w:multiLevelType w:val="hybridMultilevel"/>
    <w:tmpl w:val="B220F334"/>
    <w:lvl w:ilvl="0" w:tplc="F6801A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857133"/>
    <w:multiLevelType w:val="hybridMultilevel"/>
    <w:tmpl w:val="80D4DECA"/>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B7"/>
    <w:rsid w:val="00002C59"/>
    <w:rsid w:val="00005029"/>
    <w:rsid w:val="00006056"/>
    <w:rsid w:val="00006191"/>
    <w:rsid w:val="00006B62"/>
    <w:rsid w:val="00023714"/>
    <w:rsid w:val="00027ED8"/>
    <w:rsid w:val="0003036B"/>
    <w:rsid w:val="00030B1F"/>
    <w:rsid w:val="00030EB7"/>
    <w:rsid w:val="00033E29"/>
    <w:rsid w:val="000349CD"/>
    <w:rsid w:val="00035927"/>
    <w:rsid w:val="00036931"/>
    <w:rsid w:val="000432C5"/>
    <w:rsid w:val="00050AB2"/>
    <w:rsid w:val="000532F8"/>
    <w:rsid w:val="000533DB"/>
    <w:rsid w:val="000648BE"/>
    <w:rsid w:val="00073276"/>
    <w:rsid w:val="00073313"/>
    <w:rsid w:val="000743EE"/>
    <w:rsid w:val="0007643E"/>
    <w:rsid w:val="000830CB"/>
    <w:rsid w:val="00084E2B"/>
    <w:rsid w:val="00085ED7"/>
    <w:rsid w:val="000908EB"/>
    <w:rsid w:val="00091B50"/>
    <w:rsid w:val="00093DFE"/>
    <w:rsid w:val="00093FC7"/>
    <w:rsid w:val="000970BD"/>
    <w:rsid w:val="000A02B4"/>
    <w:rsid w:val="000A5B59"/>
    <w:rsid w:val="000B0C29"/>
    <w:rsid w:val="000B2003"/>
    <w:rsid w:val="000C4760"/>
    <w:rsid w:val="000D00E1"/>
    <w:rsid w:val="000D2118"/>
    <w:rsid w:val="000D4030"/>
    <w:rsid w:val="000E23ED"/>
    <w:rsid w:val="000E2856"/>
    <w:rsid w:val="000E3E2A"/>
    <w:rsid w:val="000E4671"/>
    <w:rsid w:val="000F796E"/>
    <w:rsid w:val="00106003"/>
    <w:rsid w:val="00110DE5"/>
    <w:rsid w:val="001122AE"/>
    <w:rsid w:val="00123764"/>
    <w:rsid w:val="001264B2"/>
    <w:rsid w:val="0013094E"/>
    <w:rsid w:val="00132386"/>
    <w:rsid w:val="00134DC0"/>
    <w:rsid w:val="001414B1"/>
    <w:rsid w:val="0014294E"/>
    <w:rsid w:val="0014417E"/>
    <w:rsid w:val="001500CC"/>
    <w:rsid w:val="00156A9F"/>
    <w:rsid w:val="001576AC"/>
    <w:rsid w:val="00160088"/>
    <w:rsid w:val="00161047"/>
    <w:rsid w:val="001611BD"/>
    <w:rsid w:val="00166076"/>
    <w:rsid w:val="0017153E"/>
    <w:rsid w:val="00172CEF"/>
    <w:rsid w:val="00176738"/>
    <w:rsid w:val="001822D9"/>
    <w:rsid w:val="00185A86"/>
    <w:rsid w:val="00185D8C"/>
    <w:rsid w:val="00190F03"/>
    <w:rsid w:val="001A3BCB"/>
    <w:rsid w:val="001A6688"/>
    <w:rsid w:val="001A7EA9"/>
    <w:rsid w:val="001B13C9"/>
    <w:rsid w:val="001B2E79"/>
    <w:rsid w:val="001B3B1E"/>
    <w:rsid w:val="001C03C9"/>
    <w:rsid w:val="001C0633"/>
    <w:rsid w:val="001C350D"/>
    <w:rsid w:val="001C5435"/>
    <w:rsid w:val="001D2B83"/>
    <w:rsid w:val="001D7E47"/>
    <w:rsid w:val="001E1403"/>
    <w:rsid w:val="001F0573"/>
    <w:rsid w:val="001F1120"/>
    <w:rsid w:val="001F30DF"/>
    <w:rsid w:val="001F5547"/>
    <w:rsid w:val="0020037E"/>
    <w:rsid w:val="002023A5"/>
    <w:rsid w:val="00202B75"/>
    <w:rsid w:val="00204C2C"/>
    <w:rsid w:val="002143C9"/>
    <w:rsid w:val="00214E66"/>
    <w:rsid w:val="00216C3B"/>
    <w:rsid w:val="00217F0E"/>
    <w:rsid w:val="0022606F"/>
    <w:rsid w:val="002346ED"/>
    <w:rsid w:val="00236402"/>
    <w:rsid w:val="00241836"/>
    <w:rsid w:val="00244377"/>
    <w:rsid w:val="00250D2B"/>
    <w:rsid w:val="0025169C"/>
    <w:rsid w:val="00254B23"/>
    <w:rsid w:val="00256E8E"/>
    <w:rsid w:val="0025721F"/>
    <w:rsid w:val="00264564"/>
    <w:rsid w:val="002649C6"/>
    <w:rsid w:val="00264EBA"/>
    <w:rsid w:val="00265227"/>
    <w:rsid w:val="002652E1"/>
    <w:rsid w:val="00266CF2"/>
    <w:rsid w:val="00270E5F"/>
    <w:rsid w:val="002730CA"/>
    <w:rsid w:val="00274204"/>
    <w:rsid w:val="002777B7"/>
    <w:rsid w:val="002801B0"/>
    <w:rsid w:val="00281D37"/>
    <w:rsid w:val="002878DA"/>
    <w:rsid w:val="00291434"/>
    <w:rsid w:val="00292B54"/>
    <w:rsid w:val="00294A83"/>
    <w:rsid w:val="00295A4A"/>
    <w:rsid w:val="002A08AD"/>
    <w:rsid w:val="002A3F20"/>
    <w:rsid w:val="002A6F8D"/>
    <w:rsid w:val="002A7834"/>
    <w:rsid w:val="002A79BB"/>
    <w:rsid w:val="002B06AB"/>
    <w:rsid w:val="002B262B"/>
    <w:rsid w:val="002B377F"/>
    <w:rsid w:val="002B495F"/>
    <w:rsid w:val="002B5A4F"/>
    <w:rsid w:val="002C4126"/>
    <w:rsid w:val="002C5451"/>
    <w:rsid w:val="002C59CC"/>
    <w:rsid w:val="002D2F17"/>
    <w:rsid w:val="002D7240"/>
    <w:rsid w:val="002E0E06"/>
    <w:rsid w:val="002E100E"/>
    <w:rsid w:val="002E1192"/>
    <w:rsid w:val="002E1770"/>
    <w:rsid w:val="002E58A7"/>
    <w:rsid w:val="002E694A"/>
    <w:rsid w:val="003049F8"/>
    <w:rsid w:val="00315B3F"/>
    <w:rsid w:val="003201C0"/>
    <w:rsid w:val="003227C2"/>
    <w:rsid w:val="00322B52"/>
    <w:rsid w:val="003257DD"/>
    <w:rsid w:val="003259CA"/>
    <w:rsid w:val="00325B76"/>
    <w:rsid w:val="00326A1D"/>
    <w:rsid w:val="00330783"/>
    <w:rsid w:val="00332747"/>
    <w:rsid w:val="0033432D"/>
    <w:rsid w:val="00335097"/>
    <w:rsid w:val="00337E8F"/>
    <w:rsid w:val="0034365F"/>
    <w:rsid w:val="0035017E"/>
    <w:rsid w:val="0035069F"/>
    <w:rsid w:val="003529AA"/>
    <w:rsid w:val="00353F21"/>
    <w:rsid w:val="00361A01"/>
    <w:rsid w:val="003731C1"/>
    <w:rsid w:val="0037707F"/>
    <w:rsid w:val="00381097"/>
    <w:rsid w:val="00382171"/>
    <w:rsid w:val="00384B04"/>
    <w:rsid w:val="00385B99"/>
    <w:rsid w:val="00390D71"/>
    <w:rsid w:val="003A2E74"/>
    <w:rsid w:val="003A4B79"/>
    <w:rsid w:val="003A663C"/>
    <w:rsid w:val="003B38CD"/>
    <w:rsid w:val="003B3C4A"/>
    <w:rsid w:val="003B5C35"/>
    <w:rsid w:val="003C0260"/>
    <w:rsid w:val="003C34F6"/>
    <w:rsid w:val="003C3787"/>
    <w:rsid w:val="003D2C6C"/>
    <w:rsid w:val="003E2E1A"/>
    <w:rsid w:val="003F4E13"/>
    <w:rsid w:val="0040063E"/>
    <w:rsid w:val="004010D8"/>
    <w:rsid w:val="004015E1"/>
    <w:rsid w:val="00405535"/>
    <w:rsid w:val="004064A6"/>
    <w:rsid w:val="00406770"/>
    <w:rsid w:val="004074B4"/>
    <w:rsid w:val="00407695"/>
    <w:rsid w:val="00412065"/>
    <w:rsid w:val="0041233B"/>
    <w:rsid w:val="004133D0"/>
    <w:rsid w:val="00413D5D"/>
    <w:rsid w:val="00423324"/>
    <w:rsid w:val="004235BE"/>
    <w:rsid w:val="00423C08"/>
    <w:rsid w:val="004242C9"/>
    <w:rsid w:val="0043173A"/>
    <w:rsid w:val="00431D5D"/>
    <w:rsid w:val="004322A3"/>
    <w:rsid w:val="00433A67"/>
    <w:rsid w:val="00434829"/>
    <w:rsid w:val="00434CEA"/>
    <w:rsid w:val="00441170"/>
    <w:rsid w:val="00444BA0"/>
    <w:rsid w:val="0044658B"/>
    <w:rsid w:val="0045293D"/>
    <w:rsid w:val="0046050E"/>
    <w:rsid w:val="00460F8E"/>
    <w:rsid w:val="00463692"/>
    <w:rsid w:val="004642CA"/>
    <w:rsid w:val="00465E4B"/>
    <w:rsid w:val="004678EB"/>
    <w:rsid w:val="004744FE"/>
    <w:rsid w:val="00481DB8"/>
    <w:rsid w:val="00485487"/>
    <w:rsid w:val="00486BB6"/>
    <w:rsid w:val="00486BCF"/>
    <w:rsid w:val="00487E53"/>
    <w:rsid w:val="00496F26"/>
    <w:rsid w:val="004A3349"/>
    <w:rsid w:val="004A5A09"/>
    <w:rsid w:val="004A5C3A"/>
    <w:rsid w:val="004B2947"/>
    <w:rsid w:val="004B6F88"/>
    <w:rsid w:val="004B79B4"/>
    <w:rsid w:val="004B7C57"/>
    <w:rsid w:val="004C1ACF"/>
    <w:rsid w:val="004C459B"/>
    <w:rsid w:val="004D117A"/>
    <w:rsid w:val="004E1971"/>
    <w:rsid w:val="004E2187"/>
    <w:rsid w:val="004E2324"/>
    <w:rsid w:val="004E2F0E"/>
    <w:rsid w:val="004E3E6E"/>
    <w:rsid w:val="004E6587"/>
    <w:rsid w:val="004E6D86"/>
    <w:rsid w:val="004F599B"/>
    <w:rsid w:val="00507A15"/>
    <w:rsid w:val="005142DE"/>
    <w:rsid w:val="00520308"/>
    <w:rsid w:val="00524735"/>
    <w:rsid w:val="005255C9"/>
    <w:rsid w:val="00533A27"/>
    <w:rsid w:val="00540CE0"/>
    <w:rsid w:val="005416C3"/>
    <w:rsid w:val="005428F7"/>
    <w:rsid w:val="00543285"/>
    <w:rsid w:val="0054437F"/>
    <w:rsid w:val="00550910"/>
    <w:rsid w:val="005524E1"/>
    <w:rsid w:val="005549B0"/>
    <w:rsid w:val="00555C92"/>
    <w:rsid w:val="0056563B"/>
    <w:rsid w:val="00585CC9"/>
    <w:rsid w:val="005928BF"/>
    <w:rsid w:val="00597224"/>
    <w:rsid w:val="005972EC"/>
    <w:rsid w:val="005A034B"/>
    <w:rsid w:val="005A17D0"/>
    <w:rsid w:val="005A5FB9"/>
    <w:rsid w:val="005B151C"/>
    <w:rsid w:val="005B1E16"/>
    <w:rsid w:val="005B2B28"/>
    <w:rsid w:val="005B7E0A"/>
    <w:rsid w:val="005C0414"/>
    <w:rsid w:val="005C37F6"/>
    <w:rsid w:val="005C4C4D"/>
    <w:rsid w:val="005C6B06"/>
    <w:rsid w:val="005E532F"/>
    <w:rsid w:val="005E5C08"/>
    <w:rsid w:val="005E6E24"/>
    <w:rsid w:val="005E7EB9"/>
    <w:rsid w:val="005F6775"/>
    <w:rsid w:val="00600997"/>
    <w:rsid w:val="0060229A"/>
    <w:rsid w:val="006071CE"/>
    <w:rsid w:val="006143AC"/>
    <w:rsid w:val="0061555F"/>
    <w:rsid w:val="006212F9"/>
    <w:rsid w:val="006222E0"/>
    <w:rsid w:val="00624431"/>
    <w:rsid w:val="006321A1"/>
    <w:rsid w:val="0064419B"/>
    <w:rsid w:val="006468C2"/>
    <w:rsid w:val="006544B7"/>
    <w:rsid w:val="00660F22"/>
    <w:rsid w:val="0066102D"/>
    <w:rsid w:val="006638DB"/>
    <w:rsid w:val="0066681F"/>
    <w:rsid w:val="0066781B"/>
    <w:rsid w:val="00667E0C"/>
    <w:rsid w:val="00670578"/>
    <w:rsid w:val="00671F36"/>
    <w:rsid w:val="006735E4"/>
    <w:rsid w:val="006739B3"/>
    <w:rsid w:val="006771BE"/>
    <w:rsid w:val="006772E7"/>
    <w:rsid w:val="00677B6B"/>
    <w:rsid w:val="00682BD7"/>
    <w:rsid w:val="00682F03"/>
    <w:rsid w:val="0068458A"/>
    <w:rsid w:val="00690818"/>
    <w:rsid w:val="00695CDF"/>
    <w:rsid w:val="006A0338"/>
    <w:rsid w:val="006A11B1"/>
    <w:rsid w:val="006A1DE2"/>
    <w:rsid w:val="006A4D66"/>
    <w:rsid w:val="006B164F"/>
    <w:rsid w:val="006B3C6F"/>
    <w:rsid w:val="006B4A75"/>
    <w:rsid w:val="006B6F15"/>
    <w:rsid w:val="006C3574"/>
    <w:rsid w:val="006C45BC"/>
    <w:rsid w:val="006D5DE6"/>
    <w:rsid w:val="006E71CD"/>
    <w:rsid w:val="006F6F14"/>
    <w:rsid w:val="006F7BF0"/>
    <w:rsid w:val="0070741A"/>
    <w:rsid w:val="00711260"/>
    <w:rsid w:val="00712543"/>
    <w:rsid w:val="00712F72"/>
    <w:rsid w:val="00713EBF"/>
    <w:rsid w:val="00717709"/>
    <w:rsid w:val="007215B7"/>
    <w:rsid w:val="00731E0D"/>
    <w:rsid w:val="007375E2"/>
    <w:rsid w:val="007409C9"/>
    <w:rsid w:val="0074110C"/>
    <w:rsid w:val="00743882"/>
    <w:rsid w:val="00744777"/>
    <w:rsid w:val="007520C7"/>
    <w:rsid w:val="00753351"/>
    <w:rsid w:val="007555FE"/>
    <w:rsid w:val="00756C33"/>
    <w:rsid w:val="00757298"/>
    <w:rsid w:val="007621AF"/>
    <w:rsid w:val="00762D86"/>
    <w:rsid w:val="007642AB"/>
    <w:rsid w:val="007818C7"/>
    <w:rsid w:val="007911C4"/>
    <w:rsid w:val="007913D9"/>
    <w:rsid w:val="00791A0A"/>
    <w:rsid w:val="00791E4F"/>
    <w:rsid w:val="007A2339"/>
    <w:rsid w:val="007A3440"/>
    <w:rsid w:val="007A66F5"/>
    <w:rsid w:val="007A7F83"/>
    <w:rsid w:val="007B265E"/>
    <w:rsid w:val="007B2B6E"/>
    <w:rsid w:val="007B303E"/>
    <w:rsid w:val="007B340B"/>
    <w:rsid w:val="007B5D81"/>
    <w:rsid w:val="007C07BC"/>
    <w:rsid w:val="007C3745"/>
    <w:rsid w:val="007C40E2"/>
    <w:rsid w:val="007E13AC"/>
    <w:rsid w:val="007E786A"/>
    <w:rsid w:val="007F04B8"/>
    <w:rsid w:val="007F0B1F"/>
    <w:rsid w:val="007F2174"/>
    <w:rsid w:val="007F2582"/>
    <w:rsid w:val="007F5340"/>
    <w:rsid w:val="007F65CC"/>
    <w:rsid w:val="008021EB"/>
    <w:rsid w:val="00811963"/>
    <w:rsid w:val="0081223D"/>
    <w:rsid w:val="0082017D"/>
    <w:rsid w:val="008215A6"/>
    <w:rsid w:val="008223D1"/>
    <w:rsid w:val="00824F4A"/>
    <w:rsid w:val="00825476"/>
    <w:rsid w:val="008326B3"/>
    <w:rsid w:val="00834CA6"/>
    <w:rsid w:val="00835631"/>
    <w:rsid w:val="008366E4"/>
    <w:rsid w:val="008517C5"/>
    <w:rsid w:val="00852D9A"/>
    <w:rsid w:val="00855870"/>
    <w:rsid w:val="00856935"/>
    <w:rsid w:val="008577DD"/>
    <w:rsid w:val="008809F3"/>
    <w:rsid w:val="0088127E"/>
    <w:rsid w:val="00881ADF"/>
    <w:rsid w:val="008833A2"/>
    <w:rsid w:val="00883949"/>
    <w:rsid w:val="00886F87"/>
    <w:rsid w:val="008912F6"/>
    <w:rsid w:val="0089382B"/>
    <w:rsid w:val="00894F0F"/>
    <w:rsid w:val="008A3FBD"/>
    <w:rsid w:val="008B0638"/>
    <w:rsid w:val="008B1574"/>
    <w:rsid w:val="008B1A8C"/>
    <w:rsid w:val="008B746F"/>
    <w:rsid w:val="008D393B"/>
    <w:rsid w:val="008D5372"/>
    <w:rsid w:val="008E5161"/>
    <w:rsid w:val="008F0ED4"/>
    <w:rsid w:val="008F2BAC"/>
    <w:rsid w:val="008F4070"/>
    <w:rsid w:val="008F4589"/>
    <w:rsid w:val="008F6CBC"/>
    <w:rsid w:val="00907B00"/>
    <w:rsid w:val="0091228F"/>
    <w:rsid w:val="00913051"/>
    <w:rsid w:val="00913460"/>
    <w:rsid w:val="00914F14"/>
    <w:rsid w:val="0092264F"/>
    <w:rsid w:val="009270B0"/>
    <w:rsid w:val="009310CB"/>
    <w:rsid w:val="00933A45"/>
    <w:rsid w:val="00944342"/>
    <w:rsid w:val="009628A2"/>
    <w:rsid w:val="009628E2"/>
    <w:rsid w:val="00972E90"/>
    <w:rsid w:val="00974A97"/>
    <w:rsid w:val="009851C8"/>
    <w:rsid w:val="00987090"/>
    <w:rsid w:val="00993D10"/>
    <w:rsid w:val="00995A4C"/>
    <w:rsid w:val="009A08DD"/>
    <w:rsid w:val="009A152D"/>
    <w:rsid w:val="009A2528"/>
    <w:rsid w:val="009A43B5"/>
    <w:rsid w:val="009A45D3"/>
    <w:rsid w:val="009A4CE6"/>
    <w:rsid w:val="009A57C4"/>
    <w:rsid w:val="009A5FF8"/>
    <w:rsid w:val="009A6504"/>
    <w:rsid w:val="009B283F"/>
    <w:rsid w:val="009B3E53"/>
    <w:rsid w:val="009B43D5"/>
    <w:rsid w:val="009B6CF1"/>
    <w:rsid w:val="009C2B05"/>
    <w:rsid w:val="009C4635"/>
    <w:rsid w:val="009C5479"/>
    <w:rsid w:val="009C556F"/>
    <w:rsid w:val="009C6615"/>
    <w:rsid w:val="009C7663"/>
    <w:rsid w:val="009D6050"/>
    <w:rsid w:val="009E6B9B"/>
    <w:rsid w:val="00A019E7"/>
    <w:rsid w:val="00A0376E"/>
    <w:rsid w:val="00A10533"/>
    <w:rsid w:val="00A2045C"/>
    <w:rsid w:val="00A216FE"/>
    <w:rsid w:val="00A36E5D"/>
    <w:rsid w:val="00A36E80"/>
    <w:rsid w:val="00A36EA9"/>
    <w:rsid w:val="00A378F0"/>
    <w:rsid w:val="00A41987"/>
    <w:rsid w:val="00A42B37"/>
    <w:rsid w:val="00A42F3A"/>
    <w:rsid w:val="00A4377B"/>
    <w:rsid w:val="00A47853"/>
    <w:rsid w:val="00A517EA"/>
    <w:rsid w:val="00A519C5"/>
    <w:rsid w:val="00A54550"/>
    <w:rsid w:val="00A54932"/>
    <w:rsid w:val="00A5669D"/>
    <w:rsid w:val="00A60141"/>
    <w:rsid w:val="00A66BBD"/>
    <w:rsid w:val="00A70642"/>
    <w:rsid w:val="00A726CE"/>
    <w:rsid w:val="00A73030"/>
    <w:rsid w:val="00A757BD"/>
    <w:rsid w:val="00A9477F"/>
    <w:rsid w:val="00AA5ADA"/>
    <w:rsid w:val="00AA643B"/>
    <w:rsid w:val="00AA6583"/>
    <w:rsid w:val="00AA7E43"/>
    <w:rsid w:val="00AB2724"/>
    <w:rsid w:val="00AB2A58"/>
    <w:rsid w:val="00AB3CD7"/>
    <w:rsid w:val="00AB3CFB"/>
    <w:rsid w:val="00AB69B9"/>
    <w:rsid w:val="00AC1C0D"/>
    <w:rsid w:val="00AC1E68"/>
    <w:rsid w:val="00AC2909"/>
    <w:rsid w:val="00AC2FEB"/>
    <w:rsid w:val="00AC32F7"/>
    <w:rsid w:val="00AD30EC"/>
    <w:rsid w:val="00AD7760"/>
    <w:rsid w:val="00AD7F3E"/>
    <w:rsid w:val="00AE0337"/>
    <w:rsid w:val="00AE6DC1"/>
    <w:rsid w:val="00B01732"/>
    <w:rsid w:val="00B020C1"/>
    <w:rsid w:val="00B060C4"/>
    <w:rsid w:val="00B07ACF"/>
    <w:rsid w:val="00B174AB"/>
    <w:rsid w:val="00B17D90"/>
    <w:rsid w:val="00B21BEE"/>
    <w:rsid w:val="00B466DA"/>
    <w:rsid w:val="00B47690"/>
    <w:rsid w:val="00B56BE0"/>
    <w:rsid w:val="00B61FC2"/>
    <w:rsid w:val="00B62A35"/>
    <w:rsid w:val="00B63BF6"/>
    <w:rsid w:val="00B67488"/>
    <w:rsid w:val="00B71437"/>
    <w:rsid w:val="00B74742"/>
    <w:rsid w:val="00B80B08"/>
    <w:rsid w:val="00B81391"/>
    <w:rsid w:val="00B9009F"/>
    <w:rsid w:val="00B91847"/>
    <w:rsid w:val="00B92990"/>
    <w:rsid w:val="00B93C23"/>
    <w:rsid w:val="00B93E0B"/>
    <w:rsid w:val="00B952F4"/>
    <w:rsid w:val="00B96634"/>
    <w:rsid w:val="00B97BD2"/>
    <w:rsid w:val="00BA0522"/>
    <w:rsid w:val="00BA1131"/>
    <w:rsid w:val="00BA1A74"/>
    <w:rsid w:val="00BA6DAA"/>
    <w:rsid w:val="00BB0498"/>
    <w:rsid w:val="00BB0DC9"/>
    <w:rsid w:val="00BB0E9F"/>
    <w:rsid w:val="00BB2F68"/>
    <w:rsid w:val="00BB4A0B"/>
    <w:rsid w:val="00BB769E"/>
    <w:rsid w:val="00BC0338"/>
    <w:rsid w:val="00BC06A5"/>
    <w:rsid w:val="00BC0B56"/>
    <w:rsid w:val="00BC5E19"/>
    <w:rsid w:val="00BC6419"/>
    <w:rsid w:val="00BC7569"/>
    <w:rsid w:val="00BD682D"/>
    <w:rsid w:val="00BE0F1F"/>
    <w:rsid w:val="00BE1BA0"/>
    <w:rsid w:val="00BE4798"/>
    <w:rsid w:val="00BE6E52"/>
    <w:rsid w:val="00C03777"/>
    <w:rsid w:val="00C05584"/>
    <w:rsid w:val="00C05720"/>
    <w:rsid w:val="00C06466"/>
    <w:rsid w:val="00C14C31"/>
    <w:rsid w:val="00C1530B"/>
    <w:rsid w:val="00C274F8"/>
    <w:rsid w:val="00C36904"/>
    <w:rsid w:val="00C4071F"/>
    <w:rsid w:val="00C42477"/>
    <w:rsid w:val="00C42928"/>
    <w:rsid w:val="00C42D1C"/>
    <w:rsid w:val="00C44025"/>
    <w:rsid w:val="00C502A4"/>
    <w:rsid w:val="00C515D4"/>
    <w:rsid w:val="00C55D01"/>
    <w:rsid w:val="00C6087A"/>
    <w:rsid w:val="00C72B85"/>
    <w:rsid w:val="00C72E9E"/>
    <w:rsid w:val="00C771A2"/>
    <w:rsid w:val="00C77268"/>
    <w:rsid w:val="00C772C8"/>
    <w:rsid w:val="00C80887"/>
    <w:rsid w:val="00C87D0C"/>
    <w:rsid w:val="00C9381A"/>
    <w:rsid w:val="00CA4027"/>
    <w:rsid w:val="00CA487E"/>
    <w:rsid w:val="00CB04A8"/>
    <w:rsid w:val="00CC2A94"/>
    <w:rsid w:val="00CC2CD8"/>
    <w:rsid w:val="00CC40F4"/>
    <w:rsid w:val="00CE2AF4"/>
    <w:rsid w:val="00CE3AE7"/>
    <w:rsid w:val="00CF0EB4"/>
    <w:rsid w:val="00CF284A"/>
    <w:rsid w:val="00D059DF"/>
    <w:rsid w:val="00D05DFD"/>
    <w:rsid w:val="00D10BA7"/>
    <w:rsid w:val="00D1271E"/>
    <w:rsid w:val="00D149B9"/>
    <w:rsid w:val="00D16AF8"/>
    <w:rsid w:val="00D174F6"/>
    <w:rsid w:val="00D23685"/>
    <w:rsid w:val="00D23F4D"/>
    <w:rsid w:val="00D2483D"/>
    <w:rsid w:val="00D262DF"/>
    <w:rsid w:val="00D30373"/>
    <w:rsid w:val="00D33375"/>
    <w:rsid w:val="00D36390"/>
    <w:rsid w:val="00D5043E"/>
    <w:rsid w:val="00D51DCD"/>
    <w:rsid w:val="00D569EE"/>
    <w:rsid w:val="00D61520"/>
    <w:rsid w:val="00D705DE"/>
    <w:rsid w:val="00D706BE"/>
    <w:rsid w:val="00D73825"/>
    <w:rsid w:val="00D741A2"/>
    <w:rsid w:val="00D74610"/>
    <w:rsid w:val="00D74E99"/>
    <w:rsid w:val="00D7538D"/>
    <w:rsid w:val="00D77043"/>
    <w:rsid w:val="00D77247"/>
    <w:rsid w:val="00D77C16"/>
    <w:rsid w:val="00D81FD1"/>
    <w:rsid w:val="00D83288"/>
    <w:rsid w:val="00D91B5B"/>
    <w:rsid w:val="00D91E8D"/>
    <w:rsid w:val="00DA006F"/>
    <w:rsid w:val="00DA03EE"/>
    <w:rsid w:val="00DB1BE1"/>
    <w:rsid w:val="00DB1ED6"/>
    <w:rsid w:val="00DB426C"/>
    <w:rsid w:val="00DB7084"/>
    <w:rsid w:val="00DC2EAB"/>
    <w:rsid w:val="00DC4B03"/>
    <w:rsid w:val="00DC5094"/>
    <w:rsid w:val="00DC5935"/>
    <w:rsid w:val="00DD3220"/>
    <w:rsid w:val="00DE1DB2"/>
    <w:rsid w:val="00DE5E07"/>
    <w:rsid w:val="00DF4A43"/>
    <w:rsid w:val="00DF5525"/>
    <w:rsid w:val="00E0404B"/>
    <w:rsid w:val="00E040A0"/>
    <w:rsid w:val="00E104A1"/>
    <w:rsid w:val="00E106CB"/>
    <w:rsid w:val="00E1443C"/>
    <w:rsid w:val="00E14A47"/>
    <w:rsid w:val="00E16714"/>
    <w:rsid w:val="00E207D8"/>
    <w:rsid w:val="00E265DB"/>
    <w:rsid w:val="00E358A5"/>
    <w:rsid w:val="00E4627F"/>
    <w:rsid w:val="00E50488"/>
    <w:rsid w:val="00E5163A"/>
    <w:rsid w:val="00E562A6"/>
    <w:rsid w:val="00E564A3"/>
    <w:rsid w:val="00E610C7"/>
    <w:rsid w:val="00E63F3A"/>
    <w:rsid w:val="00E66035"/>
    <w:rsid w:val="00E71FF3"/>
    <w:rsid w:val="00E722D5"/>
    <w:rsid w:val="00E752E6"/>
    <w:rsid w:val="00E75BD9"/>
    <w:rsid w:val="00E777FE"/>
    <w:rsid w:val="00E81BD3"/>
    <w:rsid w:val="00E82D2F"/>
    <w:rsid w:val="00E83B28"/>
    <w:rsid w:val="00E84CE6"/>
    <w:rsid w:val="00E8510B"/>
    <w:rsid w:val="00E87CDC"/>
    <w:rsid w:val="00E90EA5"/>
    <w:rsid w:val="00E920EF"/>
    <w:rsid w:val="00EA7C81"/>
    <w:rsid w:val="00EB3EFF"/>
    <w:rsid w:val="00EB4205"/>
    <w:rsid w:val="00EC17BA"/>
    <w:rsid w:val="00EC21E8"/>
    <w:rsid w:val="00ED55CD"/>
    <w:rsid w:val="00EE033C"/>
    <w:rsid w:val="00EE321E"/>
    <w:rsid w:val="00EE5F7F"/>
    <w:rsid w:val="00EF0E2C"/>
    <w:rsid w:val="00EF4088"/>
    <w:rsid w:val="00EF46E3"/>
    <w:rsid w:val="00EF6DEC"/>
    <w:rsid w:val="00F02582"/>
    <w:rsid w:val="00F046C3"/>
    <w:rsid w:val="00F059E0"/>
    <w:rsid w:val="00F05E07"/>
    <w:rsid w:val="00F2217F"/>
    <w:rsid w:val="00F23878"/>
    <w:rsid w:val="00F264AD"/>
    <w:rsid w:val="00F270E1"/>
    <w:rsid w:val="00F27428"/>
    <w:rsid w:val="00F27B72"/>
    <w:rsid w:val="00F30352"/>
    <w:rsid w:val="00F308AC"/>
    <w:rsid w:val="00F30D00"/>
    <w:rsid w:val="00F32A84"/>
    <w:rsid w:val="00F46061"/>
    <w:rsid w:val="00F46B0B"/>
    <w:rsid w:val="00F50F15"/>
    <w:rsid w:val="00F55A21"/>
    <w:rsid w:val="00F55F79"/>
    <w:rsid w:val="00F64D8B"/>
    <w:rsid w:val="00F65114"/>
    <w:rsid w:val="00F77C81"/>
    <w:rsid w:val="00F81D83"/>
    <w:rsid w:val="00F85243"/>
    <w:rsid w:val="00F85A1B"/>
    <w:rsid w:val="00F90D8C"/>
    <w:rsid w:val="00F91597"/>
    <w:rsid w:val="00F918B5"/>
    <w:rsid w:val="00F962A5"/>
    <w:rsid w:val="00FA0F50"/>
    <w:rsid w:val="00FA3AC4"/>
    <w:rsid w:val="00FA6CF5"/>
    <w:rsid w:val="00FA71F3"/>
    <w:rsid w:val="00FB7CCB"/>
    <w:rsid w:val="00FC0CE1"/>
    <w:rsid w:val="00FC1DCB"/>
    <w:rsid w:val="00FC6D69"/>
    <w:rsid w:val="00FD0A8B"/>
    <w:rsid w:val="00FD155A"/>
    <w:rsid w:val="00FD3CFD"/>
    <w:rsid w:val="00FD7184"/>
    <w:rsid w:val="00FE2516"/>
    <w:rsid w:val="00FE3641"/>
    <w:rsid w:val="00FE4A48"/>
    <w:rsid w:val="00FE53DF"/>
    <w:rsid w:val="00FE778F"/>
    <w:rsid w:val="00FE7EE9"/>
    <w:rsid w:val="0A3868E6"/>
    <w:rsid w:val="178A4BD9"/>
    <w:rsid w:val="4370CC2C"/>
    <w:rsid w:val="48E21763"/>
    <w:rsid w:val="4A7DE7C4"/>
    <w:rsid w:val="4DA5E146"/>
    <w:rsid w:val="5D7BD37E"/>
    <w:rsid w:val="75E9A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C29"/>
  <w15:chartTrackingRefBased/>
  <w15:docId w15:val="{62A23F6B-D0EA-4795-8359-26A83C8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BAC"/>
  </w:style>
  <w:style w:type="paragraph" w:styleId="Footer">
    <w:name w:val="footer"/>
    <w:basedOn w:val="Normal"/>
    <w:link w:val="FooterChar"/>
    <w:uiPriority w:val="99"/>
    <w:unhideWhenUsed/>
    <w:rsid w:val="008F2B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BAC"/>
  </w:style>
  <w:style w:type="paragraph" w:styleId="ListParagraph">
    <w:name w:val="List Paragraph"/>
    <w:basedOn w:val="Normal"/>
    <w:uiPriority w:val="34"/>
    <w:qFormat/>
    <w:rsid w:val="000D2118"/>
    <w:pPr>
      <w:ind w:left="720"/>
      <w:contextualSpacing/>
    </w:pPr>
  </w:style>
  <w:style w:type="character" w:styleId="Hyperlink">
    <w:name w:val="Hyperlink"/>
    <w:basedOn w:val="DefaultParagraphFont"/>
    <w:uiPriority w:val="99"/>
    <w:unhideWhenUsed/>
    <w:rsid w:val="00E1443C"/>
    <w:rPr>
      <w:color w:val="0563C1" w:themeColor="hyperlink"/>
      <w:u w:val="single"/>
    </w:rPr>
  </w:style>
  <w:style w:type="character" w:customStyle="1" w:styleId="Neatrisintapieminana1">
    <w:name w:val="Neatrisināta pieminēšana1"/>
    <w:basedOn w:val="DefaultParagraphFont"/>
    <w:uiPriority w:val="99"/>
    <w:semiHidden/>
    <w:unhideWhenUsed/>
    <w:rsid w:val="00E1443C"/>
    <w:rPr>
      <w:color w:val="605E5C"/>
      <w:shd w:val="clear" w:color="auto" w:fill="E1DFDD"/>
    </w:rPr>
  </w:style>
  <w:style w:type="paragraph" w:styleId="BalloonText">
    <w:name w:val="Balloon Text"/>
    <w:basedOn w:val="Normal"/>
    <w:link w:val="BalloonTextChar"/>
    <w:uiPriority w:val="99"/>
    <w:semiHidden/>
    <w:unhideWhenUsed/>
    <w:rsid w:val="0018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D9"/>
    <w:rPr>
      <w:rFonts w:ascii="Segoe UI" w:hAnsi="Segoe UI" w:cs="Segoe UI"/>
      <w:sz w:val="18"/>
      <w:szCs w:val="18"/>
    </w:rPr>
  </w:style>
  <w:style w:type="character" w:styleId="CommentReference">
    <w:name w:val="annotation reference"/>
    <w:basedOn w:val="DefaultParagraphFont"/>
    <w:uiPriority w:val="99"/>
    <w:semiHidden/>
    <w:unhideWhenUsed/>
    <w:rsid w:val="00E752E6"/>
    <w:rPr>
      <w:sz w:val="16"/>
      <w:szCs w:val="16"/>
    </w:rPr>
  </w:style>
  <w:style w:type="paragraph" w:styleId="CommentText">
    <w:name w:val="annotation text"/>
    <w:basedOn w:val="Normal"/>
    <w:link w:val="CommentTextChar"/>
    <w:uiPriority w:val="99"/>
    <w:semiHidden/>
    <w:unhideWhenUsed/>
    <w:rsid w:val="00E752E6"/>
    <w:pPr>
      <w:spacing w:line="240" w:lineRule="auto"/>
    </w:pPr>
    <w:rPr>
      <w:sz w:val="20"/>
      <w:szCs w:val="20"/>
    </w:rPr>
  </w:style>
  <w:style w:type="character" w:customStyle="1" w:styleId="CommentTextChar">
    <w:name w:val="Comment Text Char"/>
    <w:basedOn w:val="DefaultParagraphFont"/>
    <w:link w:val="CommentText"/>
    <w:uiPriority w:val="99"/>
    <w:semiHidden/>
    <w:rsid w:val="00E752E6"/>
    <w:rPr>
      <w:sz w:val="20"/>
      <w:szCs w:val="20"/>
    </w:rPr>
  </w:style>
  <w:style w:type="paragraph" w:styleId="CommentSubject">
    <w:name w:val="annotation subject"/>
    <w:basedOn w:val="CommentText"/>
    <w:next w:val="CommentText"/>
    <w:link w:val="CommentSubjectChar"/>
    <w:uiPriority w:val="99"/>
    <w:semiHidden/>
    <w:unhideWhenUsed/>
    <w:rsid w:val="00E752E6"/>
    <w:rPr>
      <w:b/>
      <w:bCs/>
    </w:rPr>
  </w:style>
  <w:style w:type="character" w:customStyle="1" w:styleId="CommentSubjectChar">
    <w:name w:val="Comment Subject Char"/>
    <w:basedOn w:val="CommentTextChar"/>
    <w:link w:val="CommentSubject"/>
    <w:uiPriority w:val="99"/>
    <w:semiHidden/>
    <w:rsid w:val="00E752E6"/>
    <w:rPr>
      <w:b/>
      <w:bCs/>
      <w:sz w:val="20"/>
      <w:szCs w:val="20"/>
    </w:rPr>
  </w:style>
  <w:style w:type="character" w:customStyle="1" w:styleId="InternetLink">
    <w:name w:val="Internet Link"/>
    <w:basedOn w:val="DefaultParagraphFont"/>
    <w:uiPriority w:val="99"/>
    <w:unhideWhenUsed/>
    <w:rsid w:val="0043173A"/>
    <w:rPr>
      <w:color w:val="0563C1" w:themeColor="hyperlink"/>
      <w:u w:val="single"/>
    </w:rPr>
  </w:style>
  <w:style w:type="paragraph" w:customStyle="1" w:styleId="naisf">
    <w:name w:val="naisf"/>
    <w:basedOn w:val="Normal"/>
    <w:rsid w:val="003B5C3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C1530B"/>
    <w:pPr>
      <w:spacing w:before="120" w:after="120" w:line="276"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C1530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1530B"/>
    <w:rPr>
      <w:vertAlign w:val="superscript"/>
    </w:rPr>
  </w:style>
  <w:style w:type="paragraph" w:customStyle="1" w:styleId="CharCharCharChar">
    <w:name w:val="Char Char Char Char"/>
    <w:aliases w:val="Char2"/>
    <w:basedOn w:val="Normal"/>
    <w:next w:val="Normal"/>
    <w:link w:val="FootnoteReference"/>
    <w:uiPriority w:val="99"/>
    <w:rsid w:val="00C1530B"/>
    <w:pPr>
      <w:widowControl w:val="0"/>
      <w:autoSpaceDE w:val="0"/>
      <w:autoSpaceDN w:val="0"/>
      <w:adjustRightInd w:val="0"/>
      <w:spacing w:line="240" w:lineRule="exact"/>
      <w:jc w:val="both"/>
      <w:textAlignment w:val="baseline"/>
    </w:pPr>
    <w:rPr>
      <w:vertAlign w:val="superscript"/>
    </w:rPr>
  </w:style>
  <w:style w:type="paragraph" w:customStyle="1" w:styleId="paragraph">
    <w:name w:val="paragraph"/>
    <w:basedOn w:val="Normal"/>
    <w:rsid w:val="002652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rsid w:val="002652E1"/>
  </w:style>
  <w:style w:type="character" w:customStyle="1" w:styleId="superscript">
    <w:name w:val="superscript"/>
    <w:rsid w:val="002652E1"/>
  </w:style>
  <w:style w:type="character" w:customStyle="1" w:styleId="eop">
    <w:name w:val="eop"/>
    <w:rsid w:val="002652E1"/>
  </w:style>
  <w:style w:type="character" w:styleId="UnresolvedMention">
    <w:name w:val="Unresolved Mention"/>
    <w:basedOn w:val="DefaultParagraphFont"/>
    <w:uiPriority w:val="99"/>
    <w:semiHidden/>
    <w:unhideWhenUsed/>
    <w:rsid w:val="00B9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1729">
      <w:bodyDiv w:val="1"/>
      <w:marLeft w:val="0"/>
      <w:marRight w:val="0"/>
      <w:marTop w:val="0"/>
      <w:marBottom w:val="0"/>
      <w:divBdr>
        <w:top w:val="none" w:sz="0" w:space="0" w:color="auto"/>
        <w:left w:val="none" w:sz="0" w:space="0" w:color="auto"/>
        <w:bottom w:val="none" w:sz="0" w:space="0" w:color="auto"/>
        <w:right w:val="none" w:sz="0" w:space="0" w:color="auto"/>
      </w:divBdr>
    </w:div>
    <w:div w:id="784544155">
      <w:bodyDiv w:val="1"/>
      <w:marLeft w:val="0"/>
      <w:marRight w:val="0"/>
      <w:marTop w:val="0"/>
      <w:marBottom w:val="0"/>
      <w:divBdr>
        <w:top w:val="none" w:sz="0" w:space="0" w:color="auto"/>
        <w:left w:val="none" w:sz="0" w:space="0" w:color="auto"/>
        <w:bottom w:val="none" w:sz="0" w:space="0" w:color="auto"/>
        <w:right w:val="none" w:sz="0" w:space="0" w:color="auto"/>
      </w:divBdr>
    </w:div>
    <w:div w:id="868684171">
      <w:bodyDiv w:val="1"/>
      <w:marLeft w:val="0"/>
      <w:marRight w:val="0"/>
      <w:marTop w:val="0"/>
      <w:marBottom w:val="0"/>
      <w:divBdr>
        <w:top w:val="none" w:sz="0" w:space="0" w:color="auto"/>
        <w:left w:val="none" w:sz="0" w:space="0" w:color="auto"/>
        <w:bottom w:val="none" w:sz="0" w:space="0" w:color="auto"/>
        <w:right w:val="none" w:sz="0" w:space="0" w:color="auto"/>
      </w:divBdr>
    </w:div>
    <w:div w:id="998769435">
      <w:bodyDiv w:val="1"/>
      <w:marLeft w:val="0"/>
      <w:marRight w:val="0"/>
      <w:marTop w:val="0"/>
      <w:marBottom w:val="0"/>
      <w:divBdr>
        <w:top w:val="none" w:sz="0" w:space="0" w:color="auto"/>
        <w:left w:val="none" w:sz="0" w:space="0" w:color="auto"/>
        <w:bottom w:val="none" w:sz="0" w:space="0" w:color="auto"/>
        <w:right w:val="none" w:sz="0" w:space="0" w:color="auto"/>
      </w:divBdr>
    </w:div>
    <w:div w:id="1340156735">
      <w:bodyDiv w:val="1"/>
      <w:marLeft w:val="0"/>
      <w:marRight w:val="0"/>
      <w:marTop w:val="0"/>
      <w:marBottom w:val="0"/>
      <w:divBdr>
        <w:top w:val="none" w:sz="0" w:space="0" w:color="auto"/>
        <w:left w:val="none" w:sz="0" w:space="0" w:color="auto"/>
        <w:bottom w:val="none" w:sz="0" w:space="0" w:color="auto"/>
        <w:right w:val="none" w:sz="0" w:space="0" w:color="auto"/>
      </w:divBdr>
    </w:div>
    <w:div w:id="1409574727">
      <w:bodyDiv w:val="1"/>
      <w:marLeft w:val="0"/>
      <w:marRight w:val="0"/>
      <w:marTop w:val="0"/>
      <w:marBottom w:val="0"/>
      <w:divBdr>
        <w:top w:val="none" w:sz="0" w:space="0" w:color="auto"/>
        <w:left w:val="none" w:sz="0" w:space="0" w:color="auto"/>
        <w:bottom w:val="none" w:sz="0" w:space="0" w:color="auto"/>
        <w:right w:val="none" w:sz="0" w:space="0" w:color="auto"/>
      </w:divBdr>
      <w:divsChild>
        <w:div w:id="146557542">
          <w:marLeft w:val="0"/>
          <w:marRight w:val="0"/>
          <w:marTop w:val="240"/>
          <w:marBottom w:val="0"/>
          <w:divBdr>
            <w:top w:val="none" w:sz="0" w:space="0" w:color="auto"/>
            <w:left w:val="none" w:sz="0" w:space="0" w:color="auto"/>
            <w:bottom w:val="none" w:sz="0" w:space="0" w:color="auto"/>
            <w:right w:val="none" w:sz="0" w:space="0" w:color="auto"/>
          </w:divBdr>
        </w:div>
      </w:divsChild>
    </w:div>
    <w:div w:id="15684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eta.Teibe@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1370-grozijumi-teritorijas-attistibas-planosan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E6C3E-75DB-403E-9798-F9AE14D293A6}">
  <ds:schemaRefs>
    <ds:schemaRef ds:uri="http://schemas.microsoft.com/sharepoint/v3/contenttype/forms"/>
  </ds:schemaRefs>
</ds:datastoreItem>
</file>

<file path=customXml/itemProps2.xml><?xml version="1.0" encoding="utf-8"?>
<ds:datastoreItem xmlns:ds="http://schemas.openxmlformats.org/officeDocument/2006/customXml" ds:itemID="{46C603A7-94D3-48E5-9189-C0205FE3DF96}">
  <ds:schemaRefs>
    <ds:schemaRef ds:uri="http://schemas.openxmlformats.org/officeDocument/2006/bibliography"/>
  </ds:schemaRefs>
</ds:datastoreItem>
</file>

<file path=customXml/itemProps3.xml><?xml version="1.0" encoding="utf-8"?>
<ds:datastoreItem xmlns:ds="http://schemas.openxmlformats.org/officeDocument/2006/customXml" ds:itemID="{0C56A861-1528-4965-A6B2-D246749D4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A3590-50AE-408D-8614-53ED2707D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13196</Words>
  <Characters>7522</Characters>
  <Application>Microsoft Office Word</Application>
  <DocSecurity>0</DocSecurity>
  <Lines>62</Lines>
  <Paragraphs>41</Paragraphs>
  <ScaleCrop>false</ScaleCrop>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2014.gada 14.oktobra noteikumos Nr.628 "Noteikumi par pašvaldību teritorijas attīstības plānošanas dokumentiem" anotācija</dc:title>
  <dc:subject/>
  <dc:creator>Vivita.Viksna@varam.gov.lv</dc:creator>
  <cp:keywords/>
  <dc:description>67026912, vivita.viksna@varam.gov.lv</dc:description>
  <cp:lastModifiedBy>Madara Gaile</cp:lastModifiedBy>
  <cp:revision>3</cp:revision>
  <cp:lastPrinted>2019-10-15T09:03:00Z</cp:lastPrinted>
  <dcterms:created xsi:type="dcterms:W3CDTF">2021-04-26T06:49:00Z</dcterms:created>
  <dcterms:modified xsi:type="dcterms:W3CDTF">2021-04-26T14:46:00Z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