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67D60" w14:textId="176288A9" w:rsidR="00894C55" w:rsidRPr="0079589E" w:rsidRDefault="005D2351" w:rsidP="00894C55">
      <w:pPr>
        <w:shd w:val="clear" w:color="auto" w:fill="FFFFFF"/>
        <w:spacing w:after="0" w:line="240" w:lineRule="auto"/>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0E6D65" w:rsidRPr="0079589E">
            <w:rPr>
              <w:rFonts w:ascii="Times New Roman" w:eastAsia="Times New Roman" w:hAnsi="Times New Roman" w:cs="Times New Roman"/>
              <w:b/>
              <w:bCs/>
              <w:sz w:val="28"/>
              <w:szCs w:val="24"/>
              <w:lang w:eastAsia="lv-LV"/>
            </w:rPr>
            <w:t xml:space="preserve">Ministru kabineta rīkojuma “Par informācijas sabiedrības attīstības pamatnostādņu ieviešanu publiskās pārvaldes informācijas sistēmu jomā (mērķarhitektūras </w:t>
          </w:r>
          <w:r w:rsidR="001B4608" w:rsidRPr="0079589E">
            <w:rPr>
              <w:rFonts w:ascii="Times New Roman" w:eastAsia="Times New Roman" w:hAnsi="Times New Roman" w:cs="Times New Roman"/>
              <w:b/>
              <w:bCs/>
              <w:sz w:val="28"/>
              <w:szCs w:val="24"/>
              <w:lang w:eastAsia="lv-LV"/>
            </w:rPr>
            <w:t>60</w:t>
          </w:r>
          <w:r w:rsidR="000E6D65" w:rsidRPr="0079589E">
            <w:rPr>
              <w:rFonts w:ascii="Times New Roman" w:eastAsia="Times New Roman" w:hAnsi="Times New Roman" w:cs="Times New Roman"/>
              <w:b/>
              <w:bCs/>
              <w:sz w:val="28"/>
              <w:szCs w:val="24"/>
              <w:lang w:eastAsia="lv-LV"/>
            </w:rPr>
            <w:t>.0 versija)”</w:t>
          </w:r>
          <w:r w:rsidR="00300F18" w:rsidRPr="0079589E">
            <w:rPr>
              <w:rFonts w:ascii="Times New Roman" w:eastAsia="Times New Roman" w:hAnsi="Times New Roman" w:cs="Times New Roman"/>
              <w:b/>
              <w:bCs/>
              <w:sz w:val="28"/>
              <w:szCs w:val="24"/>
              <w:lang w:eastAsia="lv-LV"/>
            </w:rPr>
            <w:t xml:space="preserve">  projekta</w:t>
          </w:r>
          <w:r w:rsidR="00300F18" w:rsidRPr="0079589E">
            <w:rPr>
              <w:rFonts w:ascii="Times New Roman" w:eastAsia="Times New Roman" w:hAnsi="Times New Roman" w:cs="Times New Roman"/>
              <w:b/>
              <w:bCs/>
              <w:sz w:val="28"/>
              <w:szCs w:val="24"/>
              <w:lang w:eastAsia="lv-LV"/>
            </w:rPr>
            <w:br/>
            <w:t>sākotnējās ietekmes novērtējuma ziņojums (anotācija)</w:t>
          </w:r>
        </w:sdtContent>
      </w:sdt>
      <w:r w:rsidR="00894C55" w:rsidRPr="0079589E">
        <w:rPr>
          <w:rFonts w:ascii="Times New Roman" w:eastAsia="Times New Roman" w:hAnsi="Times New Roman" w:cs="Times New Roman"/>
          <w:b/>
          <w:bCs/>
          <w:sz w:val="28"/>
          <w:szCs w:val="24"/>
          <w:lang w:eastAsia="lv-LV"/>
        </w:rPr>
        <w:t xml:space="preserve"> </w:t>
      </w:r>
    </w:p>
    <w:p w14:paraId="2A14B454" w14:textId="77777777" w:rsidR="00E5323B" w:rsidRPr="0079589E"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FB6912" w:rsidRPr="0079589E" w14:paraId="54942CFA"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756B615" w14:textId="77777777" w:rsidR="00CD526E" w:rsidRPr="0079589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9589E">
              <w:rPr>
                <w:rFonts w:ascii="Times New Roman" w:eastAsia="Times New Roman" w:hAnsi="Times New Roman" w:cs="Times New Roman"/>
                <w:b/>
                <w:bCs/>
                <w:iCs/>
                <w:sz w:val="24"/>
                <w:szCs w:val="24"/>
                <w:lang w:eastAsia="lv-LV"/>
              </w:rPr>
              <w:t>Tiesību akta projekta anotācijas kopsavilkums</w:t>
            </w:r>
          </w:p>
        </w:tc>
      </w:tr>
      <w:tr w:rsidR="00FB6912" w:rsidRPr="0079589E" w14:paraId="52C26B7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538E5BA5" w14:textId="77777777" w:rsidR="00E5323B" w:rsidRPr="0079589E" w:rsidRDefault="00E5323B" w:rsidP="00BC5B2C">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175EA734" w14:textId="23D449A3" w:rsidR="000E6D65" w:rsidRPr="0079589E" w:rsidRDefault="000312CE" w:rsidP="009E5FA5">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Ar </w:t>
            </w:r>
            <w:r w:rsidR="000E6D65" w:rsidRPr="0079589E">
              <w:rPr>
                <w:rFonts w:ascii="Times New Roman" w:eastAsia="Times New Roman" w:hAnsi="Times New Roman" w:cs="Times New Roman"/>
                <w:iCs/>
                <w:sz w:val="24"/>
                <w:szCs w:val="24"/>
                <w:lang w:eastAsia="lv-LV"/>
              </w:rPr>
              <w:t>Ministru kabineta (turpmāk - MK) rīkojuma projekt</w:t>
            </w:r>
            <w:r w:rsidR="00DA4817" w:rsidRPr="0079589E">
              <w:rPr>
                <w:rFonts w:ascii="Times New Roman" w:eastAsia="Times New Roman" w:hAnsi="Times New Roman" w:cs="Times New Roman"/>
                <w:iCs/>
                <w:sz w:val="24"/>
                <w:szCs w:val="24"/>
                <w:lang w:eastAsia="lv-LV"/>
              </w:rPr>
              <w:t>u</w:t>
            </w:r>
            <w:r w:rsidR="00877FFC" w:rsidRPr="0079589E">
              <w:rPr>
                <w:rFonts w:ascii="Times New Roman" w:eastAsia="Times New Roman" w:hAnsi="Times New Roman" w:cs="Times New Roman"/>
                <w:iCs/>
                <w:sz w:val="24"/>
                <w:szCs w:val="24"/>
                <w:lang w:eastAsia="lv-LV"/>
              </w:rPr>
              <w:t xml:space="preserve"> “</w:t>
            </w:r>
            <w:r w:rsidR="00877FFC" w:rsidRPr="0079589E">
              <w:rPr>
                <w:rFonts w:ascii="Times New Roman" w:eastAsia="Times New Roman" w:hAnsi="Times New Roman" w:cs="Times New Roman"/>
                <w:bCs/>
                <w:sz w:val="24"/>
                <w:szCs w:val="24"/>
                <w:lang w:eastAsia="lv-LV"/>
              </w:rPr>
              <w:t xml:space="preserve">Par informācijas sabiedrības attīstības pamatnostādņu ieviešanu publiskās pārvaldes informācijas sistēmu jomā (mērķarhitektūras </w:t>
            </w:r>
            <w:r w:rsidR="001B4608" w:rsidRPr="0079589E">
              <w:rPr>
                <w:rFonts w:ascii="Times New Roman" w:eastAsia="Times New Roman" w:hAnsi="Times New Roman" w:cs="Times New Roman"/>
                <w:bCs/>
                <w:sz w:val="24"/>
                <w:szCs w:val="24"/>
                <w:lang w:eastAsia="lv-LV"/>
              </w:rPr>
              <w:t>60</w:t>
            </w:r>
            <w:r w:rsidR="00877FFC" w:rsidRPr="0079589E">
              <w:rPr>
                <w:rFonts w:ascii="Times New Roman" w:eastAsia="Times New Roman" w:hAnsi="Times New Roman" w:cs="Times New Roman"/>
                <w:bCs/>
                <w:sz w:val="24"/>
                <w:szCs w:val="24"/>
                <w:lang w:eastAsia="lv-LV"/>
              </w:rPr>
              <w:t xml:space="preserve">.0 versija)” </w:t>
            </w:r>
            <w:r w:rsidR="00877FFC" w:rsidRPr="0079589E">
              <w:rPr>
                <w:rFonts w:ascii="Times New Roman" w:eastAsia="Times New Roman" w:hAnsi="Times New Roman" w:cs="Times New Roman"/>
                <w:iCs/>
                <w:sz w:val="24"/>
                <w:szCs w:val="24"/>
                <w:lang w:eastAsia="lv-LV"/>
              </w:rPr>
              <w:t>(turpmāk – Rīkojuma projekts)</w:t>
            </w:r>
            <w:r w:rsidR="000E6D65" w:rsidRPr="0079589E">
              <w:rPr>
                <w:rFonts w:ascii="Times New Roman" w:eastAsia="Times New Roman" w:hAnsi="Times New Roman" w:cs="Times New Roman"/>
                <w:iCs/>
                <w:sz w:val="24"/>
                <w:szCs w:val="24"/>
                <w:lang w:eastAsia="lv-LV"/>
              </w:rPr>
              <w:t xml:space="preserve"> </w:t>
            </w:r>
            <w:r w:rsidR="00DA4817" w:rsidRPr="0079589E">
              <w:rPr>
                <w:rFonts w:ascii="Times New Roman" w:eastAsia="Times New Roman" w:hAnsi="Times New Roman" w:cs="Times New Roman"/>
                <w:iCs/>
                <w:sz w:val="24"/>
                <w:szCs w:val="24"/>
                <w:lang w:eastAsia="lv-LV"/>
              </w:rPr>
              <w:t>tiek apstiprin</w:t>
            </w:r>
            <w:r w:rsidR="00DA2061" w:rsidRPr="0079589E">
              <w:rPr>
                <w:rFonts w:ascii="Times New Roman" w:eastAsia="Times New Roman" w:hAnsi="Times New Roman" w:cs="Times New Roman"/>
                <w:iCs/>
                <w:sz w:val="24"/>
                <w:szCs w:val="24"/>
                <w:lang w:eastAsia="lv-LV"/>
              </w:rPr>
              <w:t>ā</w:t>
            </w:r>
            <w:r w:rsidR="00DA4817" w:rsidRPr="0079589E">
              <w:rPr>
                <w:rFonts w:ascii="Times New Roman" w:eastAsia="Times New Roman" w:hAnsi="Times New Roman" w:cs="Times New Roman"/>
                <w:iCs/>
                <w:sz w:val="24"/>
                <w:szCs w:val="24"/>
                <w:lang w:eastAsia="lv-LV"/>
              </w:rPr>
              <w:t xml:space="preserve">ts un iekļauts </w:t>
            </w:r>
            <w:r w:rsidR="00DA2061" w:rsidRPr="0079589E">
              <w:rPr>
                <w:rFonts w:ascii="Times New Roman" w:eastAsia="Times New Roman" w:hAnsi="Times New Roman" w:cs="Times New Roman"/>
                <w:iCs/>
                <w:sz w:val="24"/>
                <w:szCs w:val="24"/>
                <w:lang w:eastAsia="lv-LV"/>
              </w:rPr>
              <w:t>informācijas un komunikācijas tehnoloģiju</w:t>
            </w:r>
            <w:r w:rsidR="00DC4F98" w:rsidRPr="0079589E">
              <w:rPr>
                <w:rFonts w:ascii="Times New Roman" w:eastAsia="Times New Roman" w:hAnsi="Times New Roman" w:cs="Times New Roman"/>
                <w:iCs/>
                <w:sz w:val="24"/>
                <w:szCs w:val="24"/>
                <w:lang w:eastAsia="lv-LV"/>
              </w:rPr>
              <w:t xml:space="preserve"> (turpmāk – IKT)</w:t>
            </w:r>
            <w:r w:rsidR="00DA2061" w:rsidRPr="0079589E">
              <w:rPr>
                <w:rFonts w:ascii="Times New Roman" w:eastAsia="Times New Roman" w:hAnsi="Times New Roman" w:cs="Times New Roman"/>
                <w:iCs/>
                <w:sz w:val="24"/>
                <w:szCs w:val="24"/>
                <w:lang w:eastAsia="lv-LV"/>
              </w:rPr>
              <w:t xml:space="preserve"> mērķarhitektūrā </w:t>
            </w:r>
            <w:r w:rsidR="001B4608" w:rsidRPr="0079589E">
              <w:rPr>
                <w:rFonts w:ascii="Times New Roman" w:eastAsia="Times New Roman" w:hAnsi="Times New Roman" w:cs="Times New Roman"/>
                <w:iCs/>
                <w:sz w:val="24"/>
                <w:szCs w:val="24"/>
                <w:lang w:eastAsia="lv-LV"/>
              </w:rPr>
              <w:t>Ekonomikas ministrijas</w:t>
            </w:r>
            <w:r w:rsidR="00DA2061" w:rsidRPr="0079589E">
              <w:rPr>
                <w:rFonts w:ascii="Times New Roman" w:eastAsia="Times New Roman" w:hAnsi="Times New Roman" w:cs="Times New Roman"/>
                <w:iCs/>
                <w:sz w:val="24"/>
                <w:szCs w:val="24"/>
                <w:lang w:eastAsia="lv-LV"/>
              </w:rPr>
              <w:t xml:space="preserve"> </w:t>
            </w:r>
            <w:r w:rsidR="00396293" w:rsidRPr="0079589E">
              <w:rPr>
                <w:rFonts w:ascii="Times New Roman" w:eastAsia="Times New Roman" w:hAnsi="Times New Roman" w:cs="Times New Roman"/>
                <w:iCs/>
                <w:sz w:val="24"/>
                <w:szCs w:val="24"/>
                <w:lang w:eastAsia="lv-LV"/>
              </w:rPr>
              <w:t xml:space="preserve">(turpmāk – </w:t>
            </w:r>
            <w:r w:rsidR="001B4608" w:rsidRPr="0079589E">
              <w:rPr>
                <w:rFonts w:ascii="Times New Roman" w:eastAsia="Times New Roman" w:hAnsi="Times New Roman" w:cs="Times New Roman"/>
                <w:iCs/>
                <w:sz w:val="24"/>
                <w:szCs w:val="24"/>
                <w:lang w:eastAsia="lv-LV"/>
              </w:rPr>
              <w:t>EM</w:t>
            </w:r>
            <w:r w:rsidR="00396293" w:rsidRPr="0079589E">
              <w:rPr>
                <w:rFonts w:ascii="Times New Roman" w:eastAsia="Times New Roman" w:hAnsi="Times New Roman" w:cs="Times New Roman"/>
                <w:iCs/>
                <w:sz w:val="24"/>
                <w:szCs w:val="24"/>
                <w:lang w:eastAsia="lv-LV"/>
              </w:rPr>
              <w:t xml:space="preserve">) </w:t>
            </w:r>
            <w:r w:rsidR="00DA2061" w:rsidRPr="0079589E">
              <w:rPr>
                <w:rFonts w:ascii="Times New Roman" w:eastAsia="Times New Roman" w:hAnsi="Times New Roman" w:cs="Times New Roman"/>
                <w:iCs/>
                <w:sz w:val="24"/>
                <w:szCs w:val="24"/>
                <w:lang w:eastAsia="lv-LV"/>
              </w:rPr>
              <w:t>projekta “</w:t>
            </w:r>
            <w:r w:rsidR="009E5FA5" w:rsidRPr="0079589E">
              <w:rPr>
                <w:rFonts w:ascii="Times New Roman" w:eastAsia="Times New Roman" w:hAnsi="Times New Roman" w:cs="Times New Roman"/>
                <w:iCs/>
                <w:sz w:val="24"/>
                <w:szCs w:val="24"/>
                <w:lang w:eastAsia="lv-LV"/>
              </w:rPr>
              <w:t>Ekonomikas ministrijas resora administratīvā procesa digitālā transformācija</w:t>
            </w:r>
            <w:r w:rsidR="009419E3" w:rsidRPr="0079589E">
              <w:rPr>
                <w:rFonts w:ascii="Times New Roman" w:eastAsia="Times New Roman" w:hAnsi="Times New Roman" w:cs="Times New Roman"/>
                <w:iCs/>
                <w:sz w:val="24"/>
                <w:szCs w:val="24"/>
                <w:lang w:eastAsia="lv-LV"/>
              </w:rPr>
              <w:t>”</w:t>
            </w:r>
            <w:r w:rsidR="00A630D9" w:rsidRPr="0079589E">
              <w:rPr>
                <w:rFonts w:ascii="Times New Roman" w:eastAsia="Times New Roman" w:hAnsi="Times New Roman" w:cs="Times New Roman"/>
                <w:iCs/>
                <w:sz w:val="24"/>
                <w:szCs w:val="24"/>
                <w:lang w:eastAsia="lv-LV"/>
              </w:rPr>
              <w:t xml:space="preserve"> (turpmāk – Projekts)</w:t>
            </w:r>
            <w:r w:rsidR="009419E3" w:rsidRPr="0079589E">
              <w:rPr>
                <w:rFonts w:ascii="Times New Roman" w:eastAsia="Times New Roman" w:hAnsi="Times New Roman" w:cs="Times New Roman"/>
                <w:iCs/>
                <w:sz w:val="24"/>
                <w:szCs w:val="24"/>
                <w:lang w:eastAsia="lv-LV"/>
              </w:rPr>
              <w:t>,</w:t>
            </w:r>
            <w:r w:rsidR="00DA2061" w:rsidRPr="0079589E">
              <w:rPr>
                <w:rFonts w:ascii="Times New Roman" w:eastAsia="Times New Roman" w:hAnsi="Times New Roman" w:cs="Times New Roman"/>
                <w:iCs/>
                <w:sz w:val="24"/>
                <w:szCs w:val="24"/>
                <w:lang w:eastAsia="lv-LV"/>
              </w:rPr>
              <w:t xml:space="preserve"> apraksts</w:t>
            </w:r>
            <w:r w:rsidR="00FA265B" w:rsidRPr="0079589E">
              <w:rPr>
                <w:rFonts w:ascii="Times New Roman" w:eastAsia="Times New Roman" w:hAnsi="Times New Roman" w:cs="Times New Roman"/>
                <w:iCs/>
                <w:sz w:val="24"/>
                <w:szCs w:val="24"/>
                <w:lang w:eastAsia="lv-LV"/>
              </w:rPr>
              <w:t>.</w:t>
            </w:r>
            <w:r w:rsidR="00DA2061" w:rsidRPr="0079589E">
              <w:rPr>
                <w:rFonts w:ascii="Times New Roman" w:eastAsia="Times New Roman" w:hAnsi="Times New Roman" w:cs="Times New Roman"/>
                <w:iCs/>
                <w:sz w:val="24"/>
                <w:szCs w:val="24"/>
                <w:lang w:eastAsia="lv-LV"/>
              </w:rPr>
              <w:t xml:space="preserve"> </w:t>
            </w:r>
          </w:p>
          <w:p w14:paraId="25413CB3" w14:textId="0474700F" w:rsidR="00E5323B" w:rsidRPr="0079589E" w:rsidRDefault="000E6D65" w:rsidP="00BC5B2C">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Rīkojuma projekts stāsies spēkā </w:t>
            </w:r>
            <w:r w:rsidR="000A60FB" w:rsidRPr="0079589E">
              <w:rPr>
                <w:rFonts w:ascii="Times New Roman" w:eastAsia="Times New Roman" w:hAnsi="Times New Roman" w:cs="Times New Roman"/>
                <w:iCs/>
                <w:sz w:val="24"/>
                <w:szCs w:val="24"/>
                <w:lang w:eastAsia="lv-LV"/>
              </w:rPr>
              <w:t>tā parakstīšanas brīdī.</w:t>
            </w:r>
          </w:p>
        </w:tc>
      </w:tr>
    </w:tbl>
    <w:p w14:paraId="07A12579" w14:textId="77777777" w:rsidR="00E5323B" w:rsidRPr="0079589E" w:rsidRDefault="00E5323B" w:rsidP="00BC5B2C">
      <w:pPr>
        <w:spacing w:after="0" w:line="240" w:lineRule="auto"/>
        <w:jc w:val="both"/>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79589E" w14:paraId="1B04F3A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C274EC0" w14:textId="77777777" w:rsidR="00CD526E" w:rsidRPr="0079589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9589E">
              <w:rPr>
                <w:rFonts w:ascii="Times New Roman" w:eastAsia="Times New Roman" w:hAnsi="Times New Roman" w:cs="Times New Roman"/>
                <w:b/>
                <w:bCs/>
                <w:iCs/>
                <w:sz w:val="24"/>
                <w:szCs w:val="24"/>
                <w:lang w:eastAsia="lv-LV"/>
              </w:rPr>
              <w:t>I. Tiesību akta projekta izstrādes nepieciešamība</w:t>
            </w:r>
          </w:p>
        </w:tc>
      </w:tr>
      <w:tr w:rsidR="00FB6912" w:rsidRPr="0079589E" w14:paraId="740A5BDD" w14:textId="77777777" w:rsidTr="00A84A4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803B6E4" w14:textId="77777777" w:rsidR="000E6D65" w:rsidRPr="0079589E" w:rsidRDefault="000E6D6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18C1A47" w14:textId="77777777" w:rsidR="000E6D65" w:rsidRPr="0079589E" w:rsidRDefault="000E6D6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Pamatojums</w:t>
            </w:r>
          </w:p>
        </w:tc>
        <w:tc>
          <w:tcPr>
            <w:tcW w:w="2961" w:type="pct"/>
            <w:tcBorders>
              <w:top w:val="outset" w:sz="6" w:space="0" w:color="auto"/>
              <w:left w:val="outset" w:sz="6" w:space="0" w:color="auto"/>
              <w:bottom w:val="outset" w:sz="6" w:space="0" w:color="auto"/>
              <w:right w:val="outset" w:sz="6" w:space="0" w:color="auto"/>
            </w:tcBorders>
          </w:tcPr>
          <w:p w14:paraId="69DDA6E0" w14:textId="0F4F2940" w:rsidR="00964B32" w:rsidRPr="0079589E" w:rsidRDefault="00964B32" w:rsidP="00A84A4B">
            <w:pPr>
              <w:suppressAutoHyphens/>
              <w:spacing w:after="0" w:line="240" w:lineRule="auto"/>
              <w:ind w:right="210"/>
              <w:jc w:val="both"/>
              <w:rPr>
                <w:rFonts w:ascii="Times New Roman" w:hAnsi="Times New Roman" w:cs="Times New Roman"/>
                <w:sz w:val="24"/>
                <w:szCs w:val="24"/>
              </w:rPr>
            </w:pPr>
            <w:r w:rsidRPr="0079589E">
              <w:rPr>
                <w:rFonts w:ascii="Times New Roman" w:hAnsi="Times New Roman" w:cs="Times New Roman"/>
                <w:sz w:val="24"/>
                <w:szCs w:val="24"/>
              </w:rPr>
              <w:t>MK rīkojuma projekts ir uzskatāms par izņēmumu MK 2020.gada 22.septembra sēdes protokola Nr. 55 §30 2.2. apakšpunkta izpratnē, ņemot vērā, ka MK ir pieņēmis lēmumu par atbrīvotā finansējuma pārdalēm, apstiprinot MK 2020. gada 15. jūlija rīkojumu Nr. 374 “Par darbības programmas “Izaugsme un nodarbinātība” 2.2.1. specifiskā atbalsta mērķa “Nodrošināt publisko datu atkalizmantošanas pieaugumu un efektīvu publiskās pārvaldes un privātā sektora mijiedarbību” 2.2.1.1. pasākuma “Centralizētu publiskās pārvaldes IKT platformu izveide, publiskās pārvaldes procesu optimizēšana un attīstība” un 2.2.1.2. pasākuma “Kultūras mantojuma digitalizācija” projektu iesniegumu atlases 1. un 2. kārtas projektu sarakstu Eiropas Savienības fondu 2014.–2020. gada plānošanas periodam” (turpmāk – MK rīkojums Nr.374).</w:t>
            </w:r>
            <w:r w:rsidR="00537A50" w:rsidRPr="0079589E">
              <w:rPr>
                <w:rFonts w:ascii="Times New Roman" w:hAnsi="Times New Roman" w:cs="Times New Roman"/>
                <w:sz w:val="24"/>
                <w:szCs w:val="24"/>
              </w:rPr>
              <w:t xml:space="preserve"> Tādējādi MK rīkojuma projekta izdošanas pamatojums ir:</w:t>
            </w:r>
          </w:p>
          <w:p w14:paraId="6AEE2C0D" w14:textId="6252A351" w:rsidR="00FA423E" w:rsidRPr="0079589E" w:rsidRDefault="00FA423E" w:rsidP="00A84A4B">
            <w:pPr>
              <w:suppressAutoHyphens/>
              <w:spacing w:after="0" w:line="240" w:lineRule="auto"/>
              <w:ind w:right="210"/>
              <w:jc w:val="both"/>
              <w:rPr>
                <w:rFonts w:ascii="Times New Roman" w:hAnsi="Times New Roman" w:cs="Times New Roman"/>
                <w:sz w:val="24"/>
                <w:szCs w:val="24"/>
              </w:rPr>
            </w:pPr>
            <w:r w:rsidRPr="0079589E">
              <w:rPr>
                <w:rFonts w:ascii="Times New Roman" w:hAnsi="Times New Roman" w:cs="Times New Roman"/>
                <w:sz w:val="24"/>
                <w:szCs w:val="24"/>
              </w:rPr>
              <w:t>1) MK rīkojuma Nr.374 4. punkts;</w:t>
            </w:r>
          </w:p>
          <w:p w14:paraId="42312FFA" w14:textId="4BFF6E11" w:rsidR="00A84A4B" w:rsidRPr="0079589E" w:rsidRDefault="00FA423E" w:rsidP="00A84A4B">
            <w:pPr>
              <w:suppressAutoHyphens/>
              <w:spacing w:after="0" w:line="240" w:lineRule="auto"/>
              <w:ind w:right="210"/>
              <w:jc w:val="both"/>
              <w:rPr>
                <w:rFonts w:ascii="Times New Roman" w:hAnsi="Times New Roman" w:cs="Times New Roman"/>
                <w:sz w:val="24"/>
                <w:szCs w:val="24"/>
              </w:rPr>
            </w:pPr>
            <w:r w:rsidRPr="0079589E">
              <w:rPr>
                <w:rFonts w:ascii="Times New Roman" w:hAnsi="Times New Roman" w:cs="Times New Roman"/>
                <w:sz w:val="24"/>
                <w:szCs w:val="24"/>
              </w:rPr>
              <w:t>2</w:t>
            </w:r>
            <w:r w:rsidR="00A84A4B" w:rsidRPr="0079589E">
              <w:rPr>
                <w:rFonts w:ascii="Times New Roman" w:hAnsi="Times New Roman" w:cs="Times New Roman"/>
                <w:sz w:val="24"/>
                <w:szCs w:val="24"/>
              </w:rPr>
              <w:t xml:space="preserve">) </w:t>
            </w:r>
            <w:r w:rsidR="00D9379E" w:rsidRPr="0079589E">
              <w:rPr>
                <w:rFonts w:ascii="Times New Roman" w:hAnsi="Times New Roman" w:cs="Times New Roman"/>
                <w:sz w:val="24"/>
                <w:szCs w:val="24"/>
              </w:rPr>
              <w:t>MK</w:t>
            </w:r>
            <w:r w:rsidR="00A84A4B" w:rsidRPr="0079589E">
              <w:rPr>
                <w:rFonts w:ascii="Times New Roman" w:hAnsi="Times New Roman" w:cs="Times New Roman"/>
                <w:sz w:val="24"/>
                <w:szCs w:val="24"/>
              </w:rPr>
              <w:t xml:space="preserve"> 2015. gada 17. novembra noteikumu Nr. 653 </w:t>
            </w:r>
            <w:r w:rsidR="007D7E5C" w:rsidRPr="0079589E">
              <w:rPr>
                <w:rFonts w:ascii="Times New Roman" w:hAnsi="Times New Roman" w:cs="Times New Roman"/>
                <w:sz w:val="24"/>
                <w:szCs w:val="24"/>
              </w:rPr>
              <w:t>“</w:t>
            </w:r>
            <w:r w:rsidR="00A84A4B" w:rsidRPr="0079589E">
              <w:rPr>
                <w:rFonts w:ascii="Times New Roman" w:hAnsi="Times New Roman" w:cs="Times New Roman"/>
                <w:sz w:val="24"/>
                <w:szCs w:val="24"/>
              </w:rPr>
              <w:t xml:space="preserve">Darbības programmas </w:t>
            </w:r>
            <w:r w:rsidR="007D7E5C" w:rsidRPr="0079589E">
              <w:rPr>
                <w:rFonts w:ascii="Times New Roman" w:hAnsi="Times New Roman" w:cs="Times New Roman"/>
                <w:sz w:val="24"/>
                <w:szCs w:val="24"/>
              </w:rPr>
              <w:t>“</w:t>
            </w:r>
            <w:r w:rsidR="00A84A4B" w:rsidRPr="0079589E">
              <w:rPr>
                <w:rFonts w:ascii="Times New Roman" w:hAnsi="Times New Roman" w:cs="Times New Roman"/>
                <w:sz w:val="24"/>
                <w:szCs w:val="24"/>
              </w:rPr>
              <w:t>Izaugsme un nodarbinātība</w:t>
            </w:r>
            <w:r w:rsidR="0047160E" w:rsidRPr="0079589E">
              <w:rPr>
                <w:rFonts w:ascii="Times New Roman" w:hAnsi="Times New Roman" w:cs="Times New Roman"/>
                <w:sz w:val="24"/>
                <w:szCs w:val="24"/>
              </w:rPr>
              <w:t>”</w:t>
            </w:r>
            <w:r w:rsidR="00A84A4B" w:rsidRPr="0079589E">
              <w:rPr>
                <w:rFonts w:ascii="Times New Roman" w:hAnsi="Times New Roman" w:cs="Times New Roman"/>
                <w:sz w:val="24"/>
                <w:szCs w:val="24"/>
              </w:rPr>
              <w:t xml:space="preserve"> 2.2.1. specifiskā atbalsta mērķa </w:t>
            </w:r>
            <w:r w:rsidR="0047160E" w:rsidRPr="0079589E">
              <w:rPr>
                <w:rFonts w:ascii="Times New Roman" w:hAnsi="Times New Roman" w:cs="Times New Roman"/>
                <w:sz w:val="24"/>
                <w:szCs w:val="24"/>
              </w:rPr>
              <w:t>“</w:t>
            </w:r>
            <w:r w:rsidR="00A84A4B" w:rsidRPr="0079589E">
              <w:rPr>
                <w:rFonts w:ascii="Times New Roman" w:hAnsi="Times New Roman" w:cs="Times New Roman"/>
                <w:sz w:val="24"/>
                <w:szCs w:val="24"/>
              </w:rPr>
              <w:t>Nodrošināt publisko datu atkalizmantošanas pieaugumu un efektīvu publiskās pārvaldes un privātā sektora mijiedarbību</w:t>
            </w:r>
            <w:r w:rsidR="0047160E" w:rsidRPr="0079589E">
              <w:rPr>
                <w:rFonts w:ascii="Times New Roman" w:hAnsi="Times New Roman" w:cs="Times New Roman"/>
                <w:sz w:val="24"/>
                <w:szCs w:val="24"/>
              </w:rPr>
              <w:t>”</w:t>
            </w:r>
            <w:r w:rsidR="00A84A4B" w:rsidRPr="0079589E">
              <w:rPr>
                <w:rFonts w:ascii="Times New Roman" w:hAnsi="Times New Roman" w:cs="Times New Roman"/>
                <w:sz w:val="24"/>
                <w:szCs w:val="24"/>
              </w:rPr>
              <w:t xml:space="preserve"> 2.2.1.1. pasākuma </w:t>
            </w:r>
            <w:r w:rsidR="0047160E" w:rsidRPr="0079589E">
              <w:rPr>
                <w:rFonts w:ascii="Times New Roman" w:hAnsi="Times New Roman" w:cs="Times New Roman"/>
                <w:sz w:val="24"/>
                <w:szCs w:val="24"/>
              </w:rPr>
              <w:t>“</w:t>
            </w:r>
            <w:r w:rsidR="00A84A4B" w:rsidRPr="0079589E">
              <w:rPr>
                <w:rFonts w:ascii="Times New Roman" w:hAnsi="Times New Roman" w:cs="Times New Roman"/>
                <w:sz w:val="24"/>
                <w:szCs w:val="24"/>
              </w:rPr>
              <w:t>Centralizētu publiskās pārvaldes IKT platformu izveide, publiskās pārvaldes procesu optimizēšana un attīstība" īstenošanas noteikumi</w:t>
            </w:r>
            <w:r w:rsidR="0047160E" w:rsidRPr="0079589E">
              <w:rPr>
                <w:rFonts w:ascii="Times New Roman" w:hAnsi="Times New Roman" w:cs="Times New Roman"/>
                <w:sz w:val="24"/>
                <w:szCs w:val="24"/>
              </w:rPr>
              <w:t>”</w:t>
            </w:r>
            <w:r w:rsidR="00A84A4B" w:rsidRPr="0079589E">
              <w:rPr>
                <w:rFonts w:ascii="Times New Roman" w:hAnsi="Times New Roman" w:cs="Times New Roman"/>
                <w:sz w:val="24"/>
                <w:szCs w:val="24"/>
              </w:rPr>
              <w:t xml:space="preserve"> 4. punkts un 13.2. apakšpunkts.</w:t>
            </w:r>
          </w:p>
        </w:tc>
      </w:tr>
      <w:tr w:rsidR="00FB6912" w:rsidRPr="0079589E" w14:paraId="7A77B292"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C732984" w14:textId="77777777" w:rsidR="000E6D65" w:rsidRPr="0079589E" w:rsidRDefault="000E6D6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790C8D15" w14:textId="77777777" w:rsidR="000E6D65" w:rsidRPr="0079589E" w:rsidRDefault="000E6D6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14:paraId="3DE134B2" w14:textId="59BCD991" w:rsidR="00FB6912" w:rsidRPr="0079589E" w:rsidRDefault="00236A07" w:rsidP="00A62066">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Ar </w:t>
            </w:r>
            <w:r w:rsidR="00877FFC" w:rsidRPr="0079589E">
              <w:rPr>
                <w:rFonts w:ascii="Times New Roman" w:eastAsia="Times New Roman" w:hAnsi="Times New Roman" w:cs="Times New Roman"/>
                <w:iCs/>
                <w:sz w:val="24"/>
                <w:szCs w:val="24"/>
                <w:lang w:eastAsia="lv-LV"/>
              </w:rPr>
              <w:t>R</w:t>
            </w:r>
            <w:r w:rsidRPr="0079589E">
              <w:rPr>
                <w:rFonts w:ascii="Times New Roman" w:eastAsia="Times New Roman" w:hAnsi="Times New Roman" w:cs="Times New Roman"/>
                <w:iCs/>
                <w:sz w:val="24"/>
                <w:szCs w:val="24"/>
                <w:lang w:eastAsia="lv-LV"/>
              </w:rPr>
              <w:t xml:space="preserve">īkojuma projektu  tiek apstiprināts un iekļauts IKT mērķarhitektūras </w:t>
            </w:r>
            <w:r w:rsidR="009E5FA5" w:rsidRPr="0079589E">
              <w:rPr>
                <w:rFonts w:ascii="Times New Roman" w:eastAsia="Times New Roman" w:hAnsi="Times New Roman" w:cs="Times New Roman"/>
                <w:iCs/>
                <w:sz w:val="24"/>
                <w:szCs w:val="24"/>
                <w:lang w:eastAsia="lv-LV"/>
              </w:rPr>
              <w:t>60</w:t>
            </w:r>
            <w:r w:rsidRPr="0079589E">
              <w:rPr>
                <w:rFonts w:ascii="Times New Roman" w:eastAsia="Times New Roman" w:hAnsi="Times New Roman" w:cs="Times New Roman"/>
                <w:iCs/>
                <w:sz w:val="24"/>
                <w:szCs w:val="24"/>
                <w:lang w:eastAsia="lv-LV"/>
              </w:rPr>
              <w:t xml:space="preserve">.0 versijā </w:t>
            </w:r>
            <w:r w:rsidR="009E5FA5" w:rsidRPr="0079589E">
              <w:rPr>
                <w:rFonts w:ascii="Times New Roman" w:eastAsia="Times New Roman" w:hAnsi="Times New Roman" w:cs="Times New Roman"/>
                <w:iCs/>
                <w:sz w:val="24"/>
                <w:szCs w:val="24"/>
                <w:lang w:eastAsia="lv-LV"/>
              </w:rPr>
              <w:t>EM</w:t>
            </w:r>
            <w:r w:rsidR="00BB67ED" w:rsidRPr="0079589E">
              <w:rPr>
                <w:rFonts w:ascii="Times New Roman" w:eastAsia="Times New Roman" w:hAnsi="Times New Roman" w:cs="Times New Roman"/>
                <w:iCs/>
                <w:sz w:val="24"/>
                <w:szCs w:val="24"/>
                <w:lang w:eastAsia="lv-LV"/>
              </w:rPr>
              <w:t xml:space="preserve"> </w:t>
            </w:r>
            <w:r w:rsidR="00A630D9" w:rsidRPr="0079589E">
              <w:rPr>
                <w:rFonts w:ascii="Times New Roman" w:eastAsia="Times New Roman" w:hAnsi="Times New Roman" w:cs="Times New Roman"/>
                <w:iCs/>
                <w:sz w:val="24"/>
                <w:szCs w:val="24"/>
                <w:lang w:eastAsia="lv-LV"/>
              </w:rPr>
              <w:t>P</w:t>
            </w:r>
            <w:r w:rsidRPr="0079589E">
              <w:rPr>
                <w:rFonts w:ascii="Times New Roman" w:eastAsia="Times New Roman" w:hAnsi="Times New Roman" w:cs="Times New Roman"/>
                <w:iCs/>
                <w:sz w:val="24"/>
                <w:szCs w:val="24"/>
                <w:lang w:eastAsia="lv-LV"/>
              </w:rPr>
              <w:t>rojekta apraksts</w:t>
            </w:r>
            <w:r w:rsidR="00A630D9" w:rsidRPr="0079589E">
              <w:rPr>
                <w:rFonts w:ascii="Times New Roman" w:eastAsia="Times New Roman" w:hAnsi="Times New Roman" w:cs="Times New Roman"/>
                <w:iCs/>
                <w:sz w:val="24"/>
                <w:szCs w:val="24"/>
                <w:lang w:eastAsia="lv-LV"/>
              </w:rPr>
              <w:t xml:space="preserve">, </w:t>
            </w:r>
            <w:r w:rsidRPr="0079589E">
              <w:rPr>
                <w:rFonts w:ascii="Times New Roman" w:eastAsia="Times New Roman" w:hAnsi="Times New Roman" w:cs="Times New Roman"/>
                <w:iCs/>
                <w:sz w:val="24"/>
                <w:szCs w:val="24"/>
                <w:lang w:eastAsia="lv-LV"/>
              </w:rPr>
              <w:t xml:space="preserve">kas tika izvērtēts atbilstoši Vides aizsardzības un reģionālās attīstības ministrijas (turpmāk – VARAM) izstrādātajai un apstiprinātajai metodikai par projektu iekļaušanu IKT mērķarhitektūrā. VARAM ir atbalstījis projekta iekļaušanu IKT mērķarhitektūras kārtējā versijā. Projekts veicina darbības programmas </w:t>
            </w:r>
            <w:r w:rsidR="00A630D9" w:rsidRPr="0079589E">
              <w:rPr>
                <w:rFonts w:ascii="Times New Roman" w:eastAsia="Times New Roman" w:hAnsi="Times New Roman" w:cs="Times New Roman"/>
                <w:iCs/>
                <w:sz w:val="24"/>
                <w:szCs w:val="24"/>
                <w:lang w:eastAsia="lv-LV"/>
              </w:rPr>
              <w:t>“</w:t>
            </w:r>
            <w:r w:rsidRPr="0079589E">
              <w:rPr>
                <w:rFonts w:ascii="Times New Roman" w:eastAsia="Times New Roman" w:hAnsi="Times New Roman" w:cs="Times New Roman"/>
                <w:iCs/>
                <w:sz w:val="24"/>
                <w:szCs w:val="24"/>
                <w:lang w:eastAsia="lv-LV"/>
              </w:rPr>
              <w:t>Izaugsme un nodarbinātība</w:t>
            </w:r>
            <w:r w:rsidR="00A630D9" w:rsidRPr="0079589E">
              <w:rPr>
                <w:rFonts w:ascii="Times New Roman" w:eastAsia="Times New Roman" w:hAnsi="Times New Roman" w:cs="Times New Roman"/>
                <w:iCs/>
                <w:sz w:val="24"/>
                <w:szCs w:val="24"/>
                <w:lang w:eastAsia="lv-LV"/>
              </w:rPr>
              <w:t>”</w:t>
            </w:r>
            <w:r w:rsidRPr="0079589E">
              <w:rPr>
                <w:rFonts w:ascii="Times New Roman" w:eastAsia="Times New Roman" w:hAnsi="Times New Roman" w:cs="Times New Roman"/>
                <w:iCs/>
                <w:sz w:val="24"/>
                <w:szCs w:val="24"/>
                <w:lang w:eastAsia="lv-LV"/>
              </w:rPr>
              <w:t xml:space="preserve"> specifiskā atbalsta mērķa </w:t>
            </w:r>
            <w:r w:rsidR="00A630D9" w:rsidRPr="0079589E">
              <w:rPr>
                <w:rFonts w:ascii="Times New Roman" w:eastAsia="Times New Roman" w:hAnsi="Times New Roman" w:cs="Times New Roman"/>
                <w:iCs/>
                <w:sz w:val="24"/>
                <w:szCs w:val="24"/>
                <w:lang w:eastAsia="lv-LV"/>
              </w:rPr>
              <w:t>“</w:t>
            </w:r>
            <w:r w:rsidRPr="0079589E">
              <w:rPr>
                <w:rFonts w:ascii="Times New Roman" w:eastAsia="Times New Roman" w:hAnsi="Times New Roman" w:cs="Times New Roman"/>
                <w:iCs/>
                <w:sz w:val="24"/>
                <w:szCs w:val="24"/>
                <w:lang w:eastAsia="lv-LV"/>
              </w:rPr>
              <w:t>Nodrošināt publisko datu atkalizmantošanas pieaugumu un efektīvu publiskās pārvaldes un privātā sektora mijiedarbību</w:t>
            </w:r>
            <w:r w:rsidR="00A630D9" w:rsidRPr="0079589E">
              <w:rPr>
                <w:rFonts w:ascii="Times New Roman" w:eastAsia="Times New Roman" w:hAnsi="Times New Roman" w:cs="Times New Roman"/>
                <w:iCs/>
                <w:sz w:val="24"/>
                <w:szCs w:val="24"/>
                <w:lang w:eastAsia="lv-LV"/>
              </w:rPr>
              <w:t>”</w:t>
            </w:r>
            <w:r w:rsidRPr="0079589E">
              <w:rPr>
                <w:rFonts w:ascii="Times New Roman" w:eastAsia="Times New Roman" w:hAnsi="Times New Roman" w:cs="Times New Roman"/>
                <w:iCs/>
                <w:sz w:val="24"/>
                <w:szCs w:val="24"/>
                <w:lang w:eastAsia="lv-LV"/>
              </w:rPr>
              <w:t xml:space="preserve"> 2.2.1.1. pasākumam </w:t>
            </w:r>
            <w:r w:rsidR="00A630D9" w:rsidRPr="0079589E">
              <w:rPr>
                <w:rFonts w:ascii="Times New Roman" w:eastAsia="Times New Roman" w:hAnsi="Times New Roman" w:cs="Times New Roman"/>
                <w:iCs/>
                <w:sz w:val="24"/>
                <w:szCs w:val="24"/>
                <w:lang w:eastAsia="lv-LV"/>
              </w:rPr>
              <w:t>“</w:t>
            </w:r>
            <w:r w:rsidRPr="0079589E">
              <w:rPr>
                <w:rFonts w:ascii="Times New Roman" w:eastAsia="Times New Roman" w:hAnsi="Times New Roman" w:cs="Times New Roman"/>
                <w:iCs/>
                <w:sz w:val="24"/>
                <w:szCs w:val="24"/>
                <w:lang w:eastAsia="lv-LV"/>
              </w:rPr>
              <w:t>Centralizētu publiskās pārvaldes IKT platformu izveide, publiskās pārvaldes procesu optimizēšana un attīstība</w:t>
            </w:r>
            <w:r w:rsidR="00A630D9" w:rsidRPr="0079589E">
              <w:rPr>
                <w:rFonts w:ascii="Times New Roman" w:eastAsia="Times New Roman" w:hAnsi="Times New Roman" w:cs="Times New Roman"/>
                <w:iCs/>
                <w:sz w:val="24"/>
                <w:szCs w:val="24"/>
                <w:lang w:eastAsia="lv-LV"/>
              </w:rPr>
              <w:t>”</w:t>
            </w:r>
            <w:r w:rsidRPr="0079589E">
              <w:rPr>
                <w:rFonts w:ascii="Times New Roman" w:eastAsia="Times New Roman" w:hAnsi="Times New Roman" w:cs="Times New Roman"/>
                <w:iCs/>
                <w:sz w:val="24"/>
                <w:szCs w:val="24"/>
                <w:lang w:eastAsia="lv-LV"/>
              </w:rPr>
              <w:t xml:space="preserve"> izvirzīto rādītāju sasniegšanu, pilnveidojot </w:t>
            </w:r>
            <w:r w:rsidR="00C72B07" w:rsidRPr="0079589E">
              <w:rPr>
                <w:rFonts w:ascii="Times New Roman" w:eastAsia="Times New Roman" w:hAnsi="Times New Roman" w:cs="Times New Roman"/>
                <w:iCs/>
                <w:sz w:val="24"/>
                <w:szCs w:val="24"/>
                <w:lang w:eastAsia="lv-LV"/>
              </w:rPr>
              <w:t>4</w:t>
            </w:r>
            <w:r w:rsidRPr="0079589E">
              <w:rPr>
                <w:rFonts w:ascii="Times New Roman" w:eastAsia="Times New Roman" w:hAnsi="Times New Roman" w:cs="Times New Roman"/>
                <w:iCs/>
                <w:sz w:val="24"/>
                <w:szCs w:val="24"/>
                <w:lang w:eastAsia="lv-LV"/>
              </w:rPr>
              <w:t xml:space="preserve"> darbības procesus, </w:t>
            </w:r>
            <w:r w:rsidR="00C72B07" w:rsidRPr="0079589E">
              <w:rPr>
                <w:rFonts w:ascii="Times New Roman" w:eastAsia="Times New Roman" w:hAnsi="Times New Roman" w:cs="Times New Roman"/>
                <w:iCs/>
                <w:sz w:val="24"/>
                <w:szCs w:val="24"/>
                <w:lang w:eastAsia="lv-LV"/>
              </w:rPr>
              <w:t>izveidojot</w:t>
            </w:r>
            <w:r w:rsidR="00E43E40" w:rsidRPr="0079589E">
              <w:rPr>
                <w:rFonts w:ascii="Times New Roman" w:eastAsia="Times New Roman" w:hAnsi="Times New Roman" w:cs="Times New Roman"/>
                <w:iCs/>
                <w:sz w:val="24"/>
                <w:szCs w:val="24"/>
                <w:lang w:eastAsia="lv-LV"/>
              </w:rPr>
              <w:t xml:space="preserve"> </w:t>
            </w:r>
            <w:r w:rsidR="00C72B07" w:rsidRPr="0079589E">
              <w:rPr>
                <w:rFonts w:ascii="Times New Roman" w:eastAsia="Times New Roman" w:hAnsi="Times New Roman" w:cs="Times New Roman"/>
                <w:iCs/>
                <w:sz w:val="24"/>
                <w:szCs w:val="24"/>
                <w:lang w:eastAsia="lv-LV"/>
              </w:rPr>
              <w:t>5</w:t>
            </w:r>
            <w:r w:rsidR="009753F2" w:rsidRPr="0079589E">
              <w:rPr>
                <w:rFonts w:ascii="Times New Roman" w:eastAsia="Times New Roman" w:hAnsi="Times New Roman" w:cs="Times New Roman"/>
                <w:iCs/>
                <w:sz w:val="24"/>
                <w:szCs w:val="24"/>
                <w:lang w:eastAsia="lv-LV"/>
              </w:rPr>
              <w:t xml:space="preserve"> </w:t>
            </w:r>
            <w:r w:rsidR="00C72B07" w:rsidRPr="0079589E">
              <w:rPr>
                <w:rFonts w:ascii="Times New Roman" w:eastAsia="Times New Roman" w:hAnsi="Times New Roman" w:cs="Times New Roman"/>
                <w:iCs/>
                <w:sz w:val="24"/>
                <w:szCs w:val="24"/>
                <w:lang w:eastAsia="lv-LV"/>
              </w:rPr>
              <w:t xml:space="preserve">elektroniskos </w:t>
            </w:r>
            <w:r w:rsidR="009753F2" w:rsidRPr="0079589E">
              <w:rPr>
                <w:rFonts w:ascii="Times New Roman" w:eastAsia="Times New Roman" w:hAnsi="Times New Roman" w:cs="Times New Roman"/>
                <w:iCs/>
                <w:sz w:val="24"/>
                <w:szCs w:val="24"/>
                <w:lang w:eastAsia="lv-LV"/>
              </w:rPr>
              <w:t xml:space="preserve">pakalpojumus, </w:t>
            </w:r>
            <w:r w:rsidR="0010180F" w:rsidRPr="0079589E">
              <w:rPr>
                <w:rFonts w:ascii="Times New Roman" w:eastAsia="Times New Roman" w:hAnsi="Times New Roman" w:cs="Times New Roman"/>
                <w:iCs/>
                <w:sz w:val="24"/>
                <w:szCs w:val="24"/>
                <w:lang w:eastAsia="lv-LV"/>
              </w:rPr>
              <w:t xml:space="preserve">kā arī </w:t>
            </w:r>
            <w:r w:rsidR="00451295" w:rsidRPr="0079589E">
              <w:rPr>
                <w:rFonts w:ascii="Times New Roman" w:eastAsia="Times New Roman" w:hAnsi="Times New Roman" w:cs="Times New Roman"/>
                <w:iCs/>
                <w:sz w:val="24"/>
                <w:szCs w:val="24"/>
                <w:lang w:eastAsia="lv-LV"/>
              </w:rPr>
              <w:t>pilnveidojot</w:t>
            </w:r>
            <w:r w:rsidR="00692443" w:rsidRPr="0079589E">
              <w:rPr>
                <w:rFonts w:ascii="Times New Roman" w:eastAsia="Times New Roman" w:hAnsi="Times New Roman" w:cs="Times New Roman"/>
                <w:iCs/>
                <w:sz w:val="24"/>
                <w:szCs w:val="24"/>
                <w:lang w:eastAsia="lv-LV"/>
              </w:rPr>
              <w:t xml:space="preserve"> </w:t>
            </w:r>
            <w:r w:rsidR="003A393A" w:rsidRPr="0079589E">
              <w:rPr>
                <w:rFonts w:ascii="Times New Roman" w:eastAsia="Times New Roman" w:hAnsi="Times New Roman" w:cs="Times New Roman"/>
                <w:iCs/>
                <w:sz w:val="24"/>
                <w:szCs w:val="24"/>
                <w:lang w:eastAsia="lv-LV"/>
              </w:rPr>
              <w:t>11</w:t>
            </w:r>
            <w:r w:rsidR="00692443" w:rsidRPr="0079589E">
              <w:rPr>
                <w:rFonts w:ascii="Times New Roman" w:eastAsia="Times New Roman" w:hAnsi="Times New Roman" w:cs="Times New Roman"/>
                <w:iCs/>
                <w:sz w:val="24"/>
                <w:szCs w:val="24"/>
                <w:lang w:eastAsia="lv-LV"/>
              </w:rPr>
              <w:t xml:space="preserve"> </w:t>
            </w:r>
            <w:r w:rsidR="001E487E" w:rsidRPr="0079589E">
              <w:rPr>
                <w:rFonts w:ascii="Times New Roman" w:eastAsia="Times New Roman" w:hAnsi="Times New Roman" w:cs="Times New Roman"/>
                <w:iCs/>
                <w:sz w:val="24"/>
                <w:szCs w:val="24"/>
                <w:lang w:eastAsia="lv-LV"/>
              </w:rPr>
              <w:t xml:space="preserve">atvērto </w:t>
            </w:r>
            <w:r w:rsidR="00D04960" w:rsidRPr="0079589E">
              <w:rPr>
                <w:rFonts w:ascii="Times New Roman" w:eastAsia="Times New Roman" w:hAnsi="Times New Roman" w:cs="Times New Roman"/>
                <w:iCs/>
                <w:sz w:val="24"/>
                <w:szCs w:val="24"/>
                <w:lang w:eastAsia="lv-LV"/>
              </w:rPr>
              <w:t xml:space="preserve">datu kopas un </w:t>
            </w:r>
            <w:r w:rsidR="001E487E" w:rsidRPr="0079589E">
              <w:rPr>
                <w:rFonts w:ascii="Times New Roman" w:eastAsia="Times New Roman" w:hAnsi="Times New Roman" w:cs="Times New Roman"/>
                <w:iCs/>
                <w:sz w:val="24"/>
                <w:szCs w:val="24"/>
                <w:lang w:eastAsia="lv-LV"/>
              </w:rPr>
              <w:t xml:space="preserve">pilnveidojot </w:t>
            </w:r>
            <w:r w:rsidR="00670DAA" w:rsidRPr="0079589E">
              <w:rPr>
                <w:rFonts w:ascii="Times New Roman" w:eastAsia="Times New Roman" w:hAnsi="Times New Roman" w:cs="Times New Roman"/>
                <w:iCs/>
                <w:sz w:val="24"/>
                <w:szCs w:val="24"/>
                <w:lang w:eastAsia="lv-LV"/>
              </w:rPr>
              <w:t>1 atvērtu ce</w:t>
            </w:r>
            <w:r w:rsidR="00F555CA" w:rsidRPr="0079589E">
              <w:rPr>
                <w:rFonts w:ascii="Times New Roman" w:eastAsia="Times New Roman" w:hAnsi="Times New Roman" w:cs="Times New Roman"/>
                <w:iCs/>
                <w:sz w:val="24"/>
                <w:szCs w:val="24"/>
                <w:lang w:eastAsia="lv-LV"/>
              </w:rPr>
              <w:t>n</w:t>
            </w:r>
            <w:r w:rsidR="00670DAA" w:rsidRPr="0079589E">
              <w:rPr>
                <w:rFonts w:ascii="Times New Roman" w:eastAsia="Times New Roman" w:hAnsi="Times New Roman" w:cs="Times New Roman"/>
                <w:iCs/>
                <w:sz w:val="24"/>
                <w:szCs w:val="24"/>
                <w:lang w:eastAsia="lv-LV"/>
              </w:rPr>
              <w:t xml:space="preserve">tralizētu </w:t>
            </w:r>
            <w:r w:rsidR="00F555CA" w:rsidRPr="0079589E">
              <w:rPr>
                <w:rFonts w:ascii="Times New Roman" w:eastAsia="Times New Roman" w:hAnsi="Times New Roman" w:cs="Times New Roman"/>
                <w:iCs/>
                <w:sz w:val="24"/>
                <w:szCs w:val="24"/>
                <w:lang w:eastAsia="lv-LV"/>
              </w:rPr>
              <w:t>informācijas sistēmu platformu</w:t>
            </w:r>
            <w:r w:rsidR="00BB2EA8" w:rsidRPr="0079589E">
              <w:rPr>
                <w:rFonts w:ascii="Times New Roman" w:eastAsia="Times New Roman" w:hAnsi="Times New Roman" w:cs="Times New Roman"/>
                <w:iCs/>
                <w:sz w:val="24"/>
                <w:szCs w:val="24"/>
                <w:lang w:eastAsia="lv-LV"/>
              </w:rPr>
              <w:t>.</w:t>
            </w:r>
          </w:p>
          <w:p w14:paraId="4F78E920" w14:textId="4E743549" w:rsidR="00CD4D92" w:rsidRPr="0079589E" w:rsidRDefault="00CA67EC" w:rsidP="00A62066">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Projekts </w:t>
            </w:r>
            <w:r w:rsidR="007E47B9" w:rsidRPr="0079589E">
              <w:rPr>
                <w:rFonts w:ascii="Times New Roman" w:eastAsia="Times New Roman" w:hAnsi="Times New Roman" w:cs="Times New Roman"/>
                <w:iCs/>
                <w:sz w:val="24"/>
                <w:szCs w:val="24"/>
                <w:lang w:eastAsia="lv-LV"/>
              </w:rPr>
              <w:t xml:space="preserve">ieviesīs </w:t>
            </w:r>
            <w:r w:rsidR="007D535E" w:rsidRPr="0079589E">
              <w:rPr>
                <w:rFonts w:ascii="Times New Roman" w:eastAsia="Times New Roman" w:hAnsi="Times New Roman" w:cs="Times New Roman"/>
                <w:iCs/>
                <w:sz w:val="24"/>
                <w:szCs w:val="24"/>
                <w:lang w:eastAsia="lv-LV"/>
              </w:rPr>
              <w:t xml:space="preserve">vienotu pieeju administratīvā procesa  digitalizācijai </w:t>
            </w:r>
            <w:r w:rsidR="00532C78">
              <w:rPr>
                <w:rFonts w:ascii="Times New Roman" w:eastAsia="Times New Roman" w:hAnsi="Times New Roman" w:cs="Times New Roman"/>
                <w:iCs/>
                <w:sz w:val="24"/>
                <w:szCs w:val="24"/>
                <w:lang w:eastAsia="lv-LV"/>
              </w:rPr>
              <w:t>EM</w:t>
            </w:r>
            <w:r w:rsidR="00CE05F8" w:rsidRPr="0079589E">
              <w:rPr>
                <w:rFonts w:ascii="Times New Roman" w:eastAsia="Times New Roman" w:hAnsi="Times New Roman" w:cs="Times New Roman"/>
                <w:iCs/>
                <w:sz w:val="24"/>
                <w:szCs w:val="24"/>
                <w:lang w:eastAsia="lv-LV"/>
              </w:rPr>
              <w:t xml:space="preserve"> </w:t>
            </w:r>
            <w:r w:rsidR="007D535E" w:rsidRPr="0079589E">
              <w:rPr>
                <w:rFonts w:ascii="Times New Roman" w:eastAsia="Times New Roman" w:hAnsi="Times New Roman" w:cs="Times New Roman"/>
                <w:iCs/>
                <w:sz w:val="24"/>
                <w:szCs w:val="24"/>
                <w:lang w:eastAsia="lv-LV"/>
              </w:rPr>
              <w:t>resorā, nodrošinot vairāku esošu un novecojušu informācijas sistēmu pilnveidi, aizstājot esošus manuālos reģistrus un veik</w:t>
            </w:r>
            <w:r w:rsidR="00CE05F8" w:rsidRPr="0079589E">
              <w:rPr>
                <w:rFonts w:ascii="Times New Roman" w:eastAsia="Times New Roman" w:hAnsi="Times New Roman" w:cs="Times New Roman"/>
                <w:iCs/>
                <w:sz w:val="24"/>
                <w:szCs w:val="24"/>
                <w:lang w:eastAsia="lv-LV"/>
              </w:rPr>
              <w:t>s</w:t>
            </w:r>
            <w:r w:rsidR="007D535E" w:rsidRPr="0079589E">
              <w:rPr>
                <w:rFonts w:ascii="Times New Roman" w:eastAsia="Times New Roman" w:hAnsi="Times New Roman" w:cs="Times New Roman"/>
                <w:iCs/>
                <w:sz w:val="24"/>
                <w:szCs w:val="24"/>
                <w:lang w:eastAsia="lv-LV"/>
              </w:rPr>
              <w:t xml:space="preserve"> Būvniecības valsts kontroles birojā </w:t>
            </w:r>
            <w:r w:rsidR="00CE05F8" w:rsidRPr="0079589E">
              <w:rPr>
                <w:rFonts w:ascii="Times New Roman" w:eastAsia="Times New Roman" w:hAnsi="Times New Roman" w:cs="Times New Roman"/>
                <w:iCs/>
                <w:sz w:val="24"/>
                <w:szCs w:val="24"/>
                <w:lang w:eastAsia="lv-LV"/>
              </w:rPr>
              <w:t xml:space="preserve">(turpmāk – BVKB) </w:t>
            </w:r>
            <w:r w:rsidR="007D535E" w:rsidRPr="0079589E">
              <w:rPr>
                <w:rFonts w:ascii="Times New Roman" w:eastAsia="Times New Roman" w:hAnsi="Times New Roman" w:cs="Times New Roman"/>
                <w:iCs/>
                <w:sz w:val="24"/>
                <w:szCs w:val="24"/>
                <w:lang w:eastAsia="lv-LV"/>
              </w:rPr>
              <w:t>nacionālās enerģētikas politikas uzraudzības administratīvā procesa  digitālo transformāciju, nomainot papīra dokumentos balstītos administratīvos procesus uz pilnībā digitāli organizētiem administratīviem procesiem</w:t>
            </w:r>
            <w:r w:rsidR="00F560E3" w:rsidRPr="0079589E">
              <w:rPr>
                <w:rFonts w:ascii="Times New Roman" w:eastAsia="Times New Roman" w:hAnsi="Times New Roman" w:cs="Times New Roman"/>
                <w:iCs/>
                <w:sz w:val="24"/>
                <w:szCs w:val="24"/>
                <w:lang w:eastAsia="lv-LV"/>
              </w:rPr>
              <w:t>.</w:t>
            </w:r>
          </w:p>
          <w:p w14:paraId="5E43152C" w14:textId="77777777" w:rsidR="00A32E1F" w:rsidRPr="0079589E" w:rsidRDefault="002139CE" w:rsidP="00A62066">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Projektam ir izvirzīti šādi mērķi:</w:t>
            </w:r>
          </w:p>
          <w:p w14:paraId="3F4D9852" w14:textId="520B4FDF" w:rsidR="00AD417B" w:rsidRPr="0079589E" w:rsidRDefault="00AD417B" w:rsidP="00AD417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veikt  enerģētikas politikas administrēšanas procesu digitalizāciju un iekļaut šī procesa tehnisko realizāciju  </w:t>
            </w:r>
            <w:r w:rsidR="00B8595D">
              <w:rPr>
                <w:rFonts w:ascii="Times New Roman" w:eastAsia="Times New Roman" w:hAnsi="Times New Roman" w:cs="Times New Roman"/>
                <w:iCs/>
                <w:sz w:val="24"/>
                <w:szCs w:val="24"/>
                <w:lang w:eastAsia="lv-LV"/>
              </w:rPr>
              <w:t>BVKB</w:t>
            </w:r>
            <w:r w:rsidRPr="0079589E">
              <w:rPr>
                <w:rFonts w:ascii="Times New Roman" w:eastAsia="Times New Roman" w:hAnsi="Times New Roman" w:cs="Times New Roman"/>
                <w:iCs/>
                <w:sz w:val="24"/>
                <w:szCs w:val="24"/>
                <w:lang w:eastAsia="lv-LV"/>
              </w:rPr>
              <w:t xml:space="preserve"> informācijas un komunikāciju tehnoloģiju platformā un vienotajā pārvaldībā;</w:t>
            </w:r>
          </w:p>
          <w:p w14:paraId="1ED9515E" w14:textId="77601D5A" w:rsidR="00AD417B" w:rsidRPr="0079589E" w:rsidRDefault="00AD417B" w:rsidP="00AD417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veicināt </w:t>
            </w:r>
            <w:r w:rsidR="00B8595D">
              <w:rPr>
                <w:rFonts w:ascii="Times New Roman" w:eastAsia="Times New Roman" w:hAnsi="Times New Roman" w:cs="Times New Roman"/>
                <w:iCs/>
                <w:sz w:val="24"/>
                <w:szCs w:val="24"/>
                <w:lang w:eastAsia="lv-LV"/>
              </w:rPr>
              <w:t>BVKB</w:t>
            </w:r>
            <w:r w:rsidRPr="0079589E">
              <w:rPr>
                <w:rFonts w:ascii="Times New Roman" w:eastAsia="Times New Roman" w:hAnsi="Times New Roman" w:cs="Times New Roman"/>
                <w:iCs/>
                <w:sz w:val="24"/>
                <w:szCs w:val="24"/>
                <w:lang w:eastAsia="lv-LV"/>
              </w:rPr>
              <w:t xml:space="preserve"> pamatdarbības procesu izpildes efektivitāti;</w:t>
            </w:r>
          </w:p>
          <w:p w14:paraId="121332E2" w14:textId="77777777" w:rsidR="00AD417B" w:rsidRPr="0079589E" w:rsidRDefault="00AD417B" w:rsidP="00AD417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veicināt informācijas  apriti digitālā formātā;</w:t>
            </w:r>
          </w:p>
          <w:p w14:paraId="0593B044" w14:textId="77777777" w:rsidR="00AD417B" w:rsidRPr="0079589E" w:rsidRDefault="00AD417B" w:rsidP="00AD417B">
            <w:pPr>
              <w:pStyle w:val="ListParagraph"/>
              <w:numPr>
                <w:ilvl w:val="0"/>
                <w:numId w:val="4"/>
              </w:num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mazināt administratīvo slogu komersantiem un valsts tiešās pārvaldes iestādēm. </w:t>
            </w:r>
          </w:p>
          <w:p w14:paraId="606A6872" w14:textId="5293A4A0" w:rsidR="00B31C0F" w:rsidRPr="0079589E" w:rsidRDefault="00B31C0F" w:rsidP="007776F4">
            <w:pPr>
              <w:pStyle w:val="ListParagraph"/>
              <w:spacing w:after="0" w:line="240" w:lineRule="auto"/>
              <w:ind w:left="360"/>
              <w:jc w:val="both"/>
              <w:rPr>
                <w:rFonts w:ascii="Times New Roman" w:eastAsia="Times New Roman" w:hAnsi="Times New Roman" w:cs="Times New Roman"/>
                <w:iCs/>
                <w:sz w:val="24"/>
                <w:szCs w:val="24"/>
                <w:lang w:eastAsia="lv-LV"/>
              </w:rPr>
            </w:pPr>
          </w:p>
          <w:p w14:paraId="63867063" w14:textId="415DC62B" w:rsidR="00C80785" w:rsidRPr="0079589E" w:rsidRDefault="00C80785" w:rsidP="00C80785">
            <w:pPr>
              <w:spacing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Projekta īstenošanas rezultātā EM resora un BVKB rīcībā bū</w:t>
            </w:r>
            <w:r w:rsidR="003B27A1" w:rsidRPr="0079589E">
              <w:rPr>
                <w:rFonts w:ascii="Times New Roman" w:eastAsia="Times New Roman" w:hAnsi="Times New Roman" w:cs="Times New Roman"/>
                <w:iCs/>
                <w:sz w:val="24"/>
                <w:szCs w:val="24"/>
                <w:lang w:eastAsia="lv-LV"/>
              </w:rPr>
              <w:t>s</w:t>
            </w:r>
            <w:r w:rsidRPr="0079589E">
              <w:rPr>
                <w:rFonts w:ascii="Times New Roman" w:eastAsia="Times New Roman" w:hAnsi="Times New Roman" w:cs="Times New Roman"/>
                <w:iCs/>
                <w:sz w:val="24"/>
                <w:szCs w:val="24"/>
                <w:lang w:eastAsia="lv-LV"/>
              </w:rPr>
              <w:t xml:space="preserve"> digitāli instrumenti nacionālās enerģētikas politikas uzraudzībai:</w:t>
            </w:r>
          </w:p>
          <w:p w14:paraId="37927E4D" w14:textId="77777777" w:rsidR="00C80785" w:rsidRPr="0079589E" w:rsidRDefault="00C80785" w:rsidP="00C80785">
            <w:pPr>
              <w:pStyle w:val="ListParagraph"/>
              <w:numPr>
                <w:ilvl w:val="0"/>
                <w:numId w:val="14"/>
              </w:numPr>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standartizēti un uz automatizētām darba plūsmām balstīti pamatdarbības procesi,</w:t>
            </w:r>
          </w:p>
          <w:p w14:paraId="0A041EE0" w14:textId="77777777" w:rsidR="00C80785" w:rsidRPr="0079589E" w:rsidRDefault="00C80785" w:rsidP="00C80785">
            <w:pPr>
              <w:pStyle w:val="ListParagraph"/>
              <w:numPr>
                <w:ilvl w:val="0"/>
                <w:numId w:val="14"/>
              </w:numPr>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komersantiem, privātpersonām, valsts pārvaldes iestādēm nodrošināti e-pakalpojumi, par pamatu ņemot izmaiņas pamatdarbības procesos,</w:t>
            </w:r>
          </w:p>
          <w:p w14:paraId="5B21351D" w14:textId="0AF710F6" w:rsidR="00C80785" w:rsidRPr="0079589E" w:rsidRDefault="00C80785" w:rsidP="00C80785">
            <w:pPr>
              <w:pStyle w:val="ListParagraph"/>
              <w:numPr>
                <w:ilvl w:val="0"/>
                <w:numId w:val="14"/>
              </w:numPr>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lastRenderedPageBreak/>
              <w:t>savstarpējā datu apmaiņa</w:t>
            </w:r>
            <w:r w:rsidR="00A961EC" w:rsidRPr="0079589E">
              <w:rPr>
                <w:rFonts w:ascii="Times New Roman" w:eastAsia="Times New Roman" w:hAnsi="Times New Roman" w:cs="Times New Roman"/>
                <w:iCs/>
                <w:sz w:val="24"/>
                <w:szCs w:val="24"/>
                <w:lang w:eastAsia="lv-LV"/>
              </w:rPr>
              <w:t>,</w:t>
            </w:r>
            <w:r w:rsidRPr="0079589E">
              <w:rPr>
                <w:rFonts w:ascii="Times New Roman" w:eastAsia="Times New Roman" w:hAnsi="Times New Roman" w:cs="Times New Roman"/>
                <w:iCs/>
                <w:sz w:val="24"/>
                <w:szCs w:val="24"/>
                <w:lang w:eastAsia="lv-LV"/>
              </w:rPr>
              <w:t xml:space="preserve"> izmantojot BVKB IKT platformā esošos BIS atsevišķos servisus vai datu apmaiņas saskarnes un BIS atsevišķo servisu vai datu apmaiņas saskarņu pilnveidojumus, </w:t>
            </w:r>
          </w:p>
          <w:p w14:paraId="23FF8D27" w14:textId="77777777" w:rsidR="00C80785" w:rsidRPr="0079589E" w:rsidRDefault="00C80785" w:rsidP="00C80785">
            <w:pPr>
              <w:pStyle w:val="ListParagraph"/>
              <w:numPr>
                <w:ilvl w:val="0"/>
                <w:numId w:val="14"/>
              </w:numPr>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uzraudzības nodrošināšanai informācijas pieprasīšana, ievietošana un uzkrāšana notiktu vienā digitalizētā vidē, kura tās lietotājiem pieejama caur konkrētam lietotājam piemērotu darba vietu.  </w:t>
            </w:r>
          </w:p>
          <w:p w14:paraId="6E98E435" w14:textId="10321893" w:rsidR="00544497" w:rsidRPr="0079589E" w:rsidRDefault="00DC4F98" w:rsidP="00715D8E">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Projekts tiks īstenots </w:t>
            </w:r>
            <w:r w:rsidR="00FA2AA2" w:rsidRPr="0079589E">
              <w:rPr>
                <w:rFonts w:ascii="Times New Roman" w:eastAsia="Times New Roman" w:hAnsi="Times New Roman" w:cs="Times New Roman"/>
                <w:iCs/>
                <w:sz w:val="24"/>
                <w:szCs w:val="24"/>
                <w:lang w:eastAsia="lv-LV"/>
              </w:rPr>
              <w:t>18</w:t>
            </w:r>
            <w:r w:rsidR="00F415C8" w:rsidRPr="0079589E">
              <w:rPr>
                <w:rFonts w:ascii="Times New Roman" w:eastAsia="Times New Roman" w:hAnsi="Times New Roman" w:cs="Times New Roman"/>
                <w:iCs/>
                <w:sz w:val="24"/>
                <w:szCs w:val="24"/>
                <w:lang w:eastAsia="lv-LV"/>
              </w:rPr>
              <w:t xml:space="preserve"> </w:t>
            </w:r>
            <w:r w:rsidR="007118E5" w:rsidRPr="0079589E">
              <w:rPr>
                <w:rFonts w:ascii="Times New Roman" w:eastAsia="Times New Roman" w:hAnsi="Times New Roman" w:cs="Times New Roman"/>
                <w:iCs/>
                <w:sz w:val="24"/>
                <w:szCs w:val="24"/>
                <w:lang w:eastAsia="lv-LV"/>
              </w:rPr>
              <w:t>mēnešu laikā</w:t>
            </w:r>
            <w:r w:rsidR="00F415C8" w:rsidRPr="0079589E">
              <w:rPr>
                <w:rFonts w:ascii="Times New Roman" w:eastAsia="Times New Roman" w:hAnsi="Times New Roman" w:cs="Times New Roman"/>
                <w:iCs/>
                <w:sz w:val="24"/>
                <w:szCs w:val="24"/>
                <w:lang w:eastAsia="lv-LV"/>
              </w:rPr>
              <w:t>, bet ne ilgāk kā līdz 2023.gada 31. decembrim</w:t>
            </w:r>
            <w:r w:rsidR="007118E5" w:rsidRPr="0079589E">
              <w:rPr>
                <w:rFonts w:ascii="Times New Roman" w:eastAsia="Times New Roman" w:hAnsi="Times New Roman" w:cs="Times New Roman"/>
                <w:iCs/>
                <w:sz w:val="24"/>
                <w:szCs w:val="24"/>
                <w:lang w:eastAsia="lv-LV"/>
              </w:rPr>
              <w:t>.</w:t>
            </w:r>
          </w:p>
        </w:tc>
      </w:tr>
      <w:tr w:rsidR="00FB6912" w:rsidRPr="0079589E" w14:paraId="18ED4F7A"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0A8BD7" w14:textId="77777777" w:rsidR="000E6D65" w:rsidRPr="0079589E" w:rsidRDefault="000E6D6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8A39A3C" w14:textId="77777777" w:rsidR="000E6D65" w:rsidRPr="0079589E" w:rsidRDefault="000E6D6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14:paraId="3760D58D" w14:textId="6F88C6BD" w:rsidR="000E6D65" w:rsidRPr="0079589E" w:rsidRDefault="00DA6D7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EM</w:t>
            </w:r>
            <w:r w:rsidR="00FB151F" w:rsidRPr="0079589E">
              <w:rPr>
                <w:rFonts w:ascii="Times New Roman" w:eastAsia="Times New Roman" w:hAnsi="Times New Roman" w:cs="Times New Roman"/>
                <w:iCs/>
                <w:sz w:val="24"/>
                <w:szCs w:val="24"/>
                <w:lang w:eastAsia="lv-LV"/>
              </w:rPr>
              <w:t xml:space="preserve"> un BVKB</w:t>
            </w:r>
            <w:r w:rsidR="00CC0199" w:rsidRPr="0079589E">
              <w:rPr>
                <w:rFonts w:ascii="Times New Roman" w:eastAsia="Times New Roman" w:hAnsi="Times New Roman" w:cs="Times New Roman"/>
                <w:iCs/>
                <w:sz w:val="24"/>
                <w:szCs w:val="24"/>
                <w:lang w:eastAsia="lv-LV"/>
              </w:rPr>
              <w:t>.</w:t>
            </w:r>
          </w:p>
        </w:tc>
      </w:tr>
      <w:tr w:rsidR="00FB6912" w:rsidRPr="0079589E" w14:paraId="2A9991C5" w14:textId="77777777" w:rsidTr="000E6D65">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30EB936" w14:textId="77777777" w:rsidR="000E6D65" w:rsidRPr="0079589E" w:rsidRDefault="000E6D6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46E427CE" w14:textId="77777777" w:rsidR="000E6D65" w:rsidRPr="0079589E" w:rsidRDefault="000E6D65"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hideMark/>
          </w:tcPr>
          <w:p w14:paraId="39D7E5D9" w14:textId="77777777" w:rsidR="000E6D65" w:rsidRPr="0079589E" w:rsidRDefault="00E94E40" w:rsidP="000E6D65">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Nav</w:t>
            </w:r>
          </w:p>
        </w:tc>
      </w:tr>
    </w:tbl>
    <w:p w14:paraId="607A0789"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79589E" w14:paraId="7A882FA2"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7FEBDC" w14:textId="77777777" w:rsidR="00CD526E" w:rsidRPr="0079589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9589E">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FB6912" w:rsidRPr="0079589E" w14:paraId="3E18B22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5985C73" w14:textId="77777777" w:rsidR="00CD526E"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511F98B2"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3EEC084" w14:textId="36B76E14" w:rsidR="00E5323B" w:rsidRPr="0079589E" w:rsidRDefault="00F220FD" w:rsidP="00F220FD">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Komersanti, kuriem energoefektivitātes likuma ietvaros ir noteikti pienākumi.</w:t>
            </w:r>
          </w:p>
          <w:p w14:paraId="08FACD3A" w14:textId="3BFF6A9B" w:rsidR="00F220FD" w:rsidRPr="0079589E" w:rsidRDefault="00F220FD" w:rsidP="00F220FD">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Publiskās pārvaldes iestādes/institūcijas, kurām energoefektivitātes likuma ietvaros ir noteikti pienākumi.</w:t>
            </w:r>
          </w:p>
          <w:p w14:paraId="41DC5E41" w14:textId="4972002D" w:rsidR="00F220FD" w:rsidRPr="0079589E" w:rsidRDefault="00F220FD" w:rsidP="00F220FD">
            <w:pPr>
              <w:pStyle w:val="ListParagraph"/>
              <w:numPr>
                <w:ilvl w:val="0"/>
                <w:numId w:val="12"/>
              </w:num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Privātpersonas, kuras brīvprātīgi iesniedz datus par enerģijas ietaupījumiem. </w:t>
            </w:r>
          </w:p>
        </w:tc>
      </w:tr>
      <w:tr w:rsidR="00FB6912" w:rsidRPr="0079589E" w14:paraId="09EDF26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476D057" w14:textId="77777777" w:rsidR="00CD526E"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6D237B76"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765D09F" w14:textId="51EDC0E9" w:rsidR="00E5323B" w:rsidRPr="0079589E" w:rsidRDefault="00B1477D" w:rsidP="00231474">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Projekta ietvaros plānoto izmaiņu rezultātā paredzēts mazināt administratīvo slogu un pilnveidot atbilstošos BVKB enerģētikas politikas  uzraudzības pamatdarbības procesus, tos standartizējot un balstot uz automatizētām darba plūsmām un procesiem, valsts nodevas, brīdinājumu un lēmumu pārvaldību, statistikas datu apkopošanu un pārvaldību</w:t>
            </w:r>
            <w:r w:rsidR="00F220FD" w:rsidRPr="0079589E">
              <w:rPr>
                <w:rFonts w:ascii="Times New Roman" w:eastAsia="Times New Roman" w:hAnsi="Times New Roman" w:cs="Times New Roman"/>
                <w:iCs/>
                <w:sz w:val="24"/>
                <w:szCs w:val="24"/>
                <w:lang w:eastAsia="lv-LV"/>
              </w:rPr>
              <w:t>.</w:t>
            </w:r>
          </w:p>
          <w:p w14:paraId="4B3A2C51" w14:textId="31610001" w:rsidR="00704124" w:rsidRPr="0079589E" w:rsidRDefault="008E3F61" w:rsidP="00231474">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Enerģētikas politikas  uzraudzības pamatdarbības procesus </w:t>
            </w:r>
            <w:r w:rsidR="009F29DD" w:rsidRPr="0079589E">
              <w:rPr>
                <w:rFonts w:ascii="Times New Roman" w:eastAsia="Times New Roman" w:hAnsi="Times New Roman" w:cs="Times New Roman"/>
                <w:iCs/>
                <w:sz w:val="24"/>
                <w:szCs w:val="24"/>
                <w:lang w:eastAsia="lv-LV"/>
              </w:rPr>
              <w:t>pilnveid</w:t>
            </w:r>
            <w:r w:rsidRPr="0079589E">
              <w:rPr>
                <w:rFonts w:ascii="Times New Roman" w:eastAsia="Times New Roman" w:hAnsi="Times New Roman" w:cs="Times New Roman"/>
                <w:iCs/>
                <w:sz w:val="24"/>
                <w:szCs w:val="24"/>
                <w:lang w:eastAsia="lv-LV"/>
              </w:rPr>
              <w:t>e</w:t>
            </w:r>
            <w:r w:rsidR="009F29DD" w:rsidRPr="0079589E">
              <w:rPr>
                <w:rFonts w:ascii="Times New Roman" w:eastAsia="Times New Roman" w:hAnsi="Times New Roman" w:cs="Times New Roman"/>
                <w:iCs/>
                <w:sz w:val="24"/>
                <w:szCs w:val="24"/>
                <w:lang w:eastAsia="lv-LV"/>
              </w:rPr>
              <w:t>i nepieciešamo papildu informāciju</w:t>
            </w:r>
            <w:r w:rsidR="0033132F" w:rsidRPr="0079589E">
              <w:rPr>
                <w:rFonts w:ascii="Times New Roman" w:eastAsia="Times New Roman" w:hAnsi="Times New Roman" w:cs="Times New Roman"/>
                <w:iCs/>
                <w:sz w:val="24"/>
                <w:szCs w:val="24"/>
                <w:lang w:eastAsia="lv-LV"/>
              </w:rPr>
              <w:t xml:space="preserve"> nodrošinās Centrālā statistikas pārvalde</w:t>
            </w:r>
            <w:r w:rsidR="00775E16" w:rsidRPr="0079589E">
              <w:rPr>
                <w:rFonts w:ascii="Times New Roman" w:eastAsia="Times New Roman" w:hAnsi="Times New Roman" w:cs="Times New Roman"/>
                <w:iCs/>
                <w:sz w:val="24"/>
                <w:szCs w:val="24"/>
                <w:lang w:eastAsia="lv-LV"/>
              </w:rPr>
              <w:t xml:space="preserve"> (turpmāk – CSP)</w:t>
            </w:r>
            <w:r w:rsidR="0033132F" w:rsidRPr="0079589E">
              <w:rPr>
                <w:rFonts w:ascii="Times New Roman" w:eastAsia="Times New Roman" w:hAnsi="Times New Roman" w:cs="Times New Roman"/>
                <w:iCs/>
                <w:sz w:val="24"/>
                <w:szCs w:val="24"/>
                <w:lang w:eastAsia="lv-LV"/>
              </w:rPr>
              <w:t xml:space="preserve"> un Centrālā finanšu un līguma aģentūra</w:t>
            </w:r>
            <w:r w:rsidR="00775E16" w:rsidRPr="0079589E">
              <w:rPr>
                <w:rFonts w:ascii="Times New Roman" w:eastAsia="Times New Roman" w:hAnsi="Times New Roman" w:cs="Times New Roman"/>
                <w:iCs/>
                <w:sz w:val="24"/>
                <w:szCs w:val="24"/>
                <w:lang w:eastAsia="lv-LV"/>
              </w:rPr>
              <w:t xml:space="preserve"> (turpmāk</w:t>
            </w:r>
            <w:r w:rsidR="0066014F" w:rsidRPr="0079589E">
              <w:rPr>
                <w:rFonts w:ascii="Times New Roman" w:eastAsia="Times New Roman" w:hAnsi="Times New Roman" w:cs="Times New Roman"/>
                <w:iCs/>
                <w:sz w:val="24"/>
                <w:szCs w:val="24"/>
                <w:lang w:eastAsia="lv-LV"/>
              </w:rPr>
              <w:t xml:space="preserve"> – CFLA</w:t>
            </w:r>
            <w:r w:rsidR="00775E16" w:rsidRPr="0079589E">
              <w:rPr>
                <w:rFonts w:ascii="Times New Roman" w:eastAsia="Times New Roman" w:hAnsi="Times New Roman" w:cs="Times New Roman"/>
                <w:iCs/>
                <w:sz w:val="24"/>
                <w:szCs w:val="24"/>
                <w:lang w:eastAsia="lv-LV"/>
              </w:rPr>
              <w:t>)</w:t>
            </w:r>
            <w:r w:rsidR="0033132F" w:rsidRPr="0079589E">
              <w:rPr>
                <w:rFonts w:ascii="Times New Roman" w:eastAsia="Times New Roman" w:hAnsi="Times New Roman" w:cs="Times New Roman"/>
                <w:iCs/>
                <w:sz w:val="24"/>
                <w:szCs w:val="24"/>
                <w:lang w:eastAsia="lv-LV"/>
              </w:rPr>
              <w:t xml:space="preserve">, kas projektā tiks piesaistīti kā sadarbības partneri. </w:t>
            </w:r>
            <w:r w:rsidR="00A72199" w:rsidRPr="0079589E">
              <w:rPr>
                <w:rFonts w:ascii="Times New Roman" w:eastAsia="Times New Roman" w:hAnsi="Times New Roman" w:cs="Times New Roman"/>
                <w:iCs/>
                <w:sz w:val="24"/>
                <w:szCs w:val="24"/>
                <w:lang w:eastAsia="lv-LV"/>
              </w:rPr>
              <w:br/>
            </w:r>
            <w:r w:rsidR="00DE32B1" w:rsidRPr="0079589E">
              <w:rPr>
                <w:rFonts w:ascii="Times New Roman" w:eastAsia="Times New Roman" w:hAnsi="Times New Roman" w:cs="Times New Roman"/>
                <w:iCs/>
                <w:sz w:val="24"/>
                <w:szCs w:val="24"/>
                <w:lang w:eastAsia="lv-LV"/>
              </w:rPr>
              <w:t xml:space="preserve">CFLA kā projekta </w:t>
            </w:r>
            <w:r w:rsidR="00704124" w:rsidRPr="0079589E">
              <w:rPr>
                <w:rFonts w:ascii="Times New Roman" w:eastAsia="Times New Roman" w:hAnsi="Times New Roman" w:cs="Times New Roman"/>
                <w:iCs/>
                <w:sz w:val="24"/>
                <w:szCs w:val="24"/>
                <w:lang w:eastAsia="lv-LV"/>
              </w:rPr>
              <w:t xml:space="preserve">sadarbības </w:t>
            </w:r>
            <w:r w:rsidR="00DE32B1" w:rsidRPr="0079589E">
              <w:rPr>
                <w:rFonts w:ascii="Times New Roman" w:eastAsia="Times New Roman" w:hAnsi="Times New Roman" w:cs="Times New Roman"/>
                <w:iCs/>
                <w:sz w:val="24"/>
                <w:szCs w:val="24"/>
                <w:lang w:eastAsia="lv-LV"/>
              </w:rPr>
              <w:t>partneris</w:t>
            </w:r>
            <w:r w:rsidR="00704124" w:rsidRPr="0079589E">
              <w:rPr>
                <w:rFonts w:ascii="Times New Roman" w:eastAsia="Times New Roman" w:hAnsi="Times New Roman" w:cs="Times New Roman"/>
                <w:iCs/>
                <w:sz w:val="24"/>
                <w:szCs w:val="24"/>
                <w:lang w:eastAsia="lv-LV"/>
              </w:rPr>
              <w:t xml:space="preserve"> </w:t>
            </w:r>
            <w:r w:rsidR="00082D58" w:rsidRPr="0079589E">
              <w:rPr>
                <w:rFonts w:ascii="Times New Roman" w:eastAsia="Times New Roman" w:hAnsi="Times New Roman" w:cs="Times New Roman"/>
                <w:iCs/>
                <w:sz w:val="24"/>
                <w:szCs w:val="24"/>
                <w:lang w:eastAsia="lv-LV"/>
              </w:rPr>
              <w:t>tiek piesaistīts kā BVKB uzturētās Energoresursu informācijas sistēmas (ERIS)  datu devējs,</w:t>
            </w:r>
            <w:r w:rsidR="00B149AD" w:rsidRPr="0079589E">
              <w:rPr>
                <w:rFonts w:ascii="Times New Roman" w:eastAsia="Times New Roman" w:hAnsi="Times New Roman" w:cs="Times New Roman"/>
                <w:iCs/>
                <w:sz w:val="24"/>
                <w:szCs w:val="24"/>
                <w:lang w:eastAsia="lv-LV"/>
              </w:rPr>
              <w:t xml:space="preserve"> kas </w:t>
            </w:r>
            <w:r w:rsidR="00704124" w:rsidRPr="0079589E">
              <w:rPr>
                <w:rFonts w:ascii="Times New Roman" w:eastAsia="Times New Roman" w:hAnsi="Times New Roman" w:cs="Times New Roman"/>
                <w:iCs/>
                <w:sz w:val="24"/>
                <w:szCs w:val="24"/>
                <w:lang w:eastAsia="lv-LV"/>
              </w:rPr>
              <w:t>nodrošinās</w:t>
            </w:r>
            <w:r w:rsidR="00E41B0D" w:rsidRPr="0079589E">
              <w:rPr>
                <w:rFonts w:ascii="Times New Roman" w:eastAsia="Times New Roman" w:hAnsi="Times New Roman" w:cs="Times New Roman"/>
                <w:iCs/>
                <w:sz w:val="24"/>
                <w:szCs w:val="24"/>
                <w:lang w:eastAsia="lv-LV"/>
              </w:rPr>
              <w:t xml:space="preserve"> nepieciešamos datus par energoefektivitātes pasākumiem piešķirto E</w:t>
            </w:r>
            <w:r w:rsidR="00DA3EB7" w:rsidRPr="0079589E">
              <w:rPr>
                <w:rFonts w:ascii="Times New Roman" w:eastAsia="Times New Roman" w:hAnsi="Times New Roman" w:cs="Times New Roman"/>
                <w:iCs/>
                <w:sz w:val="24"/>
                <w:szCs w:val="24"/>
                <w:lang w:eastAsia="lv-LV"/>
              </w:rPr>
              <w:t xml:space="preserve">iropas </w:t>
            </w:r>
            <w:r w:rsidR="00E41B0D" w:rsidRPr="0079589E">
              <w:rPr>
                <w:rFonts w:ascii="Times New Roman" w:eastAsia="Times New Roman" w:hAnsi="Times New Roman" w:cs="Times New Roman"/>
                <w:iCs/>
                <w:sz w:val="24"/>
                <w:szCs w:val="24"/>
                <w:lang w:eastAsia="lv-LV"/>
              </w:rPr>
              <w:t>S</w:t>
            </w:r>
            <w:r w:rsidR="00DA3EB7" w:rsidRPr="0079589E">
              <w:rPr>
                <w:rFonts w:ascii="Times New Roman" w:eastAsia="Times New Roman" w:hAnsi="Times New Roman" w:cs="Times New Roman"/>
                <w:iCs/>
                <w:sz w:val="24"/>
                <w:szCs w:val="24"/>
                <w:lang w:eastAsia="lv-LV"/>
              </w:rPr>
              <w:t>avienības</w:t>
            </w:r>
            <w:r w:rsidR="00E41B0D" w:rsidRPr="0079589E">
              <w:rPr>
                <w:rFonts w:ascii="Times New Roman" w:eastAsia="Times New Roman" w:hAnsi="Times New Roman" w:cs="Times New Roman"/>
                <w:iCs/>
                <w:sz w:val="24"/>
                <w:szCs w:val="24"/>
                <w:lang w:eastAsia="lv-LV"/>
              </w:rPr>
              <w:t xml:space="preserve"> finansējumu</w:t>
            </w:r>
            <w:r w:rsidR="00B149AD" w:rsidRPr="0079589E">
              <w:rPr>
                <w:rFonts w:ascii="Times New Roman" w:eastAsia="Times New Roman" w:hAnsi="Times New Roman" w:cs="Times New Roman"/>
                <w:iCs/>
                <w:sz w:val="24"/>
                <w:szCs w:val="24"/>
                <w:lang w:eastAsia="lv-LV"/>
              </w:rPr>
              <w:t>.</w:t>
            </w:r>
          </w:p>
          <w:p w14:paraId="26619DC2" w14:textId="0D46513A" w:rsidR="00DE32B1" w:rsidRPr="0079589E" w:rsidRDefault="008D1D74" w:rsidP="00231474">
            <w:pPr>
              <w:spacing w:after="0" w:line="240" w:lineRule="auto"/>
              <w:jc w:val="both"/>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Tā kā </w:t>
            </w:r>
            <w:r w:rsidR="00775E16" w:rsidRPr="0079589E">
              <w:rPr>
                <w:rFonts w:ascii="Times New Roman" w:eastAsia="Times New Roman" w:hAnsi="Times New Roman" w:cs="Times New Roman"/>
                <w:iCs/>
                <w:sz w:val="24"/>
                <w:szCs w:val="24"/>
                <w:lang w:eastAsia="lv-LV"/>
              </w:rPr>
              <w:t>CFLA</w:t>
            </w:r>
            <w:r w:rsidR="009D3F23" w:rsidRPr="0079589E">
              <w:rPr>
                <w:rFonts w:ascii="Times New Roman" w:eastAsia="Times New Roman" w:hAnsi="Times New Roman" w:cs="Times New Roman"/>
                <w:iCs/>
                <w:sz w:val="24"/>
                <w:szCs w:val="24"/>
                <w:lang w:eastAsia="lv-LV"/>
              </w:rPr>
              <w:t xml:space="preserve"> </w:t>
            </w:r>
            <w:r w:rsidR="00480C0C" w:rsidRPr="0079589E">
              <w:rPr>
                <w:rFonts w:ascii="Times New Roman" w:eastAsia="Times New Roman" w:hAnsi="Times New Roman" w:cs="Times New Roman"/>
                <w:iCs/>
                <w:sz w:val="24"/>
                <w:szCs w:val="24"/>
                <w:lang w:eastAsia="lv-LV"/>
              </w:rPr>
              <w:t xml:space="preserve">rīcībā esošo </w:t>
            </w:r>
            <w:r w:rsidR="009D3F23" w:rsidRPr="0079589E">
              <w:rPr>
                <w:rFonts w:ascii="Times New Roman" w:eastAsia="Times New Roman" w:hAnsi="Times New Roman" w:cs="Times New Roman"/>
                <w:iCs/>
                <w:sz w:val="24"/>
                <w:szCs w:val="24"/>
                <w:lang w:eastAsia="lv-LV"/>
              </w:rPr>
              <w:t>informācijas sistēmu</w:t>
            </w:r>
            <w:r w:rsidR="00173D92" w:rsidRPr="0079589E">
              <w:rPr>
                <w:rFonts w:ascii="Times New Roman" w:eastAsia="Times New Roman" w:hAnsi="Times New Roman" w:cs="Times New Roman"/>
                <w:iCs/>
                <w:sz w:val="24"/>
                <w:szCs w:val="24"/>
                <w:lang w:eastAsia="lv-LV"/>
              </w:rPr>
              <w:t xml:space="preserve"> uzturēšanu un pilnveidi nodrošina </w:t>
            </w:r>
            <w:r w:rsidR="009C0839" w:rsidRPr="0079589E">
              <w:rPr>
                <w:rFonts w:ascii="Times New Roman" w:eastAsia="Times New Roman" w:hAnsi="Times New Roman" w:cs="Times New Roman"/>
                <w:iCs/>
                <w:sz w:val="24"/>
                <w:szCs w:val="24"/>
                <w:lang w:eastAsia="lv-LV"/>
              </w:rPr>
              <w:t xml:space="preserve">cita CFLA struktūrvienība, tad </w:t>
            </w:r>
            <w:r w:rsidR="00893243" w:rsidRPr="0079589E">
              <w:rPr>
                <w:rFonts w:ascii="Times New Roman" w:eastAsia="Times New Roman" w:hAnsi="Times New Roman" w:cs="Times New Roman"/>
                <w:iCs/>
                <w:sz w:val="24"/>
                <w:szCs w:val="24"/>
                <w:lang w:eastAsia="lv-LV"/>
              </w:rPr>
              <w:t xml:space="preserve">minētā funkcija ir </w:t>
            </w:r>
            <w:r w:rsidR="00EB21E3" w:rsidRPr="0079589E">
              <w:rPr>
                <w:rFonts w:ascii="Times New Roman" w:eastAsia="Times New Roman" w:hAnsi="Times New Roman" w:cs="Times New Roman"/>
                <w:iCs/>
                <w:sz w:val="24"/>
                <w:szCs w:val="24"/>
                <w:lang w:eastAsia="lv-LV"/>
              </w:rPr>
              <w:t>nošķirt no</w:t>
            </w:r>
            <w:r w:rsidR="00893243" w:rsidRPr="0079589E">
              <w:rPr>
                <w:rFonts w:ascii="Times New Roman" w:eastAsia="Times New Roman" w:hAnsi="Times New Roman" w:cs="Times New Roman"/>
                <w:iCs/>
                <w:sz w:val="24"/>
                <w:szCs w:val="24"/>
                <w:lang w:eastAsia="lv-LV"/>
              </w:rPr>
              <w:t xml:space="preserve"> tām</w:t>
            </w:r>
            <w:r w:rsidR="00EB21E3" w:rsidRPr="0079589E">
              <w:rPr>
                <w:rFonts w:ascii="Times New Roman" w:eastAsia="Times New Roman" w:hAnsi="Times New Roman" w:cs="Times New Roman"/>
                <w:iCs/>
                <w:sz w:val="24"/>
                <w:szCs w:val="24"/>
                <w:lang w:eastAsia="lv-LV"/>
              </w:rPr>
              <w:t xml:space="preserve"> </w:t>
            </w:r>
            <w:r w:rsidR="00EB21E3" w:rsidRPr="0079589E">
              <w:rPr>
                <w:rFonts w:ascii="Times New Roman" w:eastAsia="Times New Roman" w:hAnsi="Times New Roman" w:cs="Times New Roman"/>
                <w:iCs/>
                <w:sz w:val="24"/>
                <w:szCs w:val="24"/>
                <w:lang w:eastAsia="lv-LV"/>
              </w:rPr>
              <w:lastRenderedPageBreak/>
              <w:t xml:space="preserve">funkcijām, ko </w:t>
            </w:r>
            <w:r w:rsidR="00893243" w:rsidRPr="0079589E">
              <w:rPr>
                <w:rFonts w:ascii="Times New Roman" w:eastAsia="Times New Roman" w:hAnsi="Times New Roman" w:cs="Times New Roman"/>
                <w:iCs/>
                <w:sz w:val="24"/>
                <w:szCs w:val="24"/>
                <w:lang w:eastAsia="lv-LV"/>
              </w:rPr>
              <w:t xml:space="preserve">cita CFLA struktūrvienība </w:t>
            </w:r>
            <w:r w:rsidR="00EB21E3" w:rsidRPr="0079589E">
              <w:rPr>
                <w:rFonts w:ascii="Times New Roman" w:eastAsia="Times New Roman" w:hAnsi="Times New Roman" w:cs="Times New Roman"/>
                <w:iCs/>
                <w:sz w:val="24"/>
                <w:szCs w:val="24"/>
                <w:lang w:eastAsia="lv-LV"/>
              </w:rPr>
              <w:t>veic kā Eiropas Savienības struktūrfondu un Kohēzijas fonda sadarbības iestāde</w:t>
            </w:r>
            <w:r w:rsidR="00E01098" w:rsidRPr="0079589E">
              <w:rPr>
                <w:rFonts w:ascii="Times New Roman" w:eastAsia="Times New Roman" w:hAnsi="Times New Roman" w:cs="Times New Roman"/>
                <w:iCs/>
                <w:sz w:val="24"/>
                <w:szCs w:val="24"/>
                <w:lang w:eastAsia="lv-LV"/>
              </w:rPr>
              <w:t>.</w:t>
            </w:r>
            <w:r w:rsidR="006830D2" w:rsidRPr="0079589E">
              <w:rPr>
                <w:rFonts w:ascii="Times New Roman" w:eastAsia="Times New Roman" w:hAnsi="Times New Roman" w:cs="Times New Roman"/>
                <w:iCs/>
                <w:sz w:val="24"/>
                <w:szCs w:val="24"/>
                <w:lang w:eastAsia="lv-LV"/>
              </w:rPr>
              <w:t xml:space="preserve"> Līdz ar to</w:t>
            </w:r>
            <w:r w:rsidR="00812D04" w:rsidRPr="0079589E">
              <w:rPr>
                <w:rFonts w:ascii="Times New Roman" w:eastAsia="Times New Roman" w:hAnsi="Times New Roman" w:cs="Times New Roman"/>
                <w:iCs/>
                <w:sz w:val="24"/>
                <w:szCs w:val="24"/>
                <w:lang w:eastAsia="lv-LV"/>
              </w:rPr>
              <w:t xml:space="preserve"> CFLA funkcijas </w:t>
            </w:r>
            <w:r w:rsidR="006B7533" w:rsidRPr="0079589E">
              <w:rPr>
                <w:rFonts w:ascii="Times New Roman" w:eastAsia="Times New Roman" w:hAnsi="Times New Roman" w:cs="Times New Roman"/>
                <w:iCs/>
                <w:sz w:val="24"/>
                <w:szCs w:val="24"/>
                <w:lang w:eastAsia="lv-LV"/>
              </w:rPr>
              <w:t xml:space="preserve">projekta ietvaros </w:t>
            </w:r>
            <w:r w:rsidR="00812D04" w:rsidRPr="0079589E">
              <w:rPr>
                <w:rFonts w:ascii="Times New Roman" w:eastAsia="Times New Roman" w:hAnsi="Times New Roman" w:cs="Times New Roman"/>
                <w:iCs/>
                <w:sz w:val="24"/>
                <w:szCs w:val="24"/>
                <w:lang w:eastAsia="lv-LV"/>
              </w:rPr>
              <w:t>ir pilnīgi nodalītas.</w:t>
            </w:r>
          </w:p>
        </w:tc>
      </w:tr>
      <w:tr w:rsidR="00FB6912" w:rsidRPr="0079589E" w14:paraId="616C5D6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878DB25" w14:textId="77777777" w:rsidR="00CD526E"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F7BD4BD"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6C9D1646" w14:textId="77777777" w:rsidR="00E5323B" w:rsidRPr="0079589E" w:rsidRDefault="00693616"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Nav attiecināms</w:t>
            </w:r>
          </w:p>
        </w:tc>
      </w:tr>
      <w:tr w:rsidR="00FB6912" w:rsidRPr="0079589E" w14:paraId="55B06240"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5495BA5" w14:textId="77777777" w:rsidR="00CD526E"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A4D8722"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B45F40D" w14:textId="77777777" w:rsidR="00DD0002" w:rsidRPr="0079589E" w:rsidRDefault="000E614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Nav attiecināms</w:t>
            </w:r>
          </w:p>
        </w:tc>
      </w:tr>
      <w:tr w:rsidR="00FB6912" w:rsidRPr="0079589E" w14:paraId="7AA974C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AB60EAF" w14:textId="77777777" w:rsidR="00CD526E"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655E3CD1"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B5017AF" w14:textId="77777777" w:rsidR="00E5323B" w:rsidRPr="0079589E" w:rsidRDefault="00693616"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Nav</w:t>
            </w:r>
          </w:p>
        </w:tc>
      </w:tr>
    </w:tbl>
    <w:p w14:paraId="51F1FF30"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04"/>
        <w:gridCol w:w="890"/>
        <w:gridCol w:w="976"/>
        <w:gridCol w:w="805"/>
        <w:gridCol w:w="976"/>
        <w:gridCol w:w="853"/>
        <w:gridCol w:w="1556"/>
        <w:gridCol w:w="1495"/>
      </w:tblGrid>
      <w:tr w:rsidR="00FB6912" w:rsidRPr="0079589E" w14:paraId="2B76B4C7" w14:textId="77777777" w:rsidTr="1E2025EE">
        <w:trPr>
          <w:tblCellSpacing w:w="15" w:type="dxa"/>
        </w:trPr>
        <w:tc>
          <w:tcPr>
            <w:tcW w:w="4967" w:type="pct"/>
            <w:gridSpan w:val="8"/>
            <w:tcBorders>
              <w:top w:val="outset" w:sz="6" w:space="0" w:color="auto"/>
              <w:left w:val="outset" w:sz="6" w:space="0" w:color="auto"/>
              <w:bottom w:val="outset" w:sz="6" w:space="0" w:color="auto"/>
              <w:right w:val="outset" w:sz="6" w:space="0" w:color="auto"/>
            </w:tcBorders>
            <w:vAlign w:val="center"/>
            <w:hideMark/>
          </w:tcPr>
          <w:p w14:paraId="4BD7A8E2" w14:textId="77777777" w:rsidR="00CD526E" w:rsidRPr="0079589E" w:rsidRDefault="00E5323B" w:rsidP="001B6A66">
            <w:pPr>
              <w:spacing w:after="0" w:line="240" w:lineRule="auto"/>
              <w:jc w:val="center"/>
              <w:rPr>
                <w:rFonts w:ascii="Times New Roman" w:eastAsia="Times New Roman" w:hAnsi="Times New Roman" w:cs="Times New Roman"/>
                <w:b/>
                <w:bCs/>
                <w:iCs/>
                <w:lang w:eastAsia="lv-LV"/>
              </w:rPr>
            </w:pPr>
            <w:r w:rsidRPr="0079589E">
              <w:rPr>
                <w:rFonts w:ascii="Times New Roman" w:eastAsia="Times New Roman" w:hAnsi="Times New Roman" w:cs="Times New Roman"/>
                <w:b/>
                <w:bCs/>
                <w:iCs/>
                <w:lang w:eastAsia="lv-LV"/>
              </w:rPr>
              <w:t>III. Tiesību akta projekta ietekme uz valsts budžetu un pašvaldību budžetiem</w:t>
            </w:r>
          </w:p>
        </w:tc>
      </w:tr>
      <w:tr w:rsidR="00D35FE7" w:rsidRPr="0079589E" w14:paraId="16839F79" w14:textId="77777777" w:rsidTr="1E2025EE">
        <w:trPr>
          <w:tblCellSpacing w:w="15" w:type="dxa"/>
        </w:trPr>
        <w:tc>
          <w:tcPr>
            <w:tcW w:w="806" w:type="pct"/>
            <w:vMerge w:val="restart"/>
            <w:tcBorders>
              <w:top w:val="outset" w:sz="6" w:space="0" w:color="auto"/>
              <w:left w:val="outset" w:sz="6" w:space="0" w:color="auto"/>
              <w:bottom w:val="outset" w:sz="6" w:space="0" w:color="auto"/>
              <w:right w:val="outset" w:sz="6" w:space="0" w:color="auto"/>
            </w:tcBorders>
            <w:vAlign w:val="center"/>
            <w:hideMark/>
          </w:tcPr>
          <w:p w14:paraId="0402057F"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Rādītāji</w:t>
            </w:r>
          </w:p>
        </w:tc>
        <w:tc>
          <w:tcPr>
            <w:tcW w:w="1038" w:type="pct"/>
            <w:gridSpan w:val="2"/>
            <w:vMerge w:val="restart"/>
            <w:tcBorders>
              <w:top w:val="outset" w:sz="6" w:space="0" w:color="auto"/>
              <w:left w:val="outset" w:sz="6" w:space="0" w:color="auto"/>
              <w:bottom w:val="outset" w:sz="6" w:space="0" w:color="auto"/>
              <w:right w:val="outset" w:sz="6" w:space="0" w:color="auto"/>
            </w:tcBorders>
            <w:vAlign w:val="center"/>
            <w:hideMark/>
          </w:tcPr>
          <w:p w14:paraId="5C998C63" w14:textId="74859625" w:rsidR="005C4720" w:rsidRPr="0079589E" w:rsidRDefault="005C4720" w:rsidP="003503D4">
            <w:pPr>
              <w:jc w:val="center"/>
              <w:rPr>
                <w:rFonts w:ascii="Times New Roman" w:hAnsi="Times New Roman" w:cs="Times New Roman"/>
                <w:iCs/>
                <w:noProof/>
                <w:lang w:val="en-US" w:eastAsia="lv-LV"/>
              </w:rPr>
            </w:pPr>
            <w:r w:rsidRPr="0079589E">
              <w:rPr>
                <w:rFonts w:ascii="Times New Roman" w:hAnsi="Times New Roman" w:cs="Times New Roman"/>
                <w:iCs/>
                <w:noProof/>
                <w:lang w:val="en-US" w:eastAsia="lv-LV"/>
              </w:rPr>
              <w:t>202</w:t>
            </w:r>
            <w:r w:rsidR="005373F4" w:rsidRPr="0079589E">
              <w:rPr>
                <w:rFonts w:ascii="Times New Roman" w:hAnsi="Times New Roman" w:cs="Times New Roman"/>
                <w:iCs/>
                <w:noProof/>
                <w:lang w:val="en-US" w:eastAsia="lv-LV"/>
              </w:rPr>
              <w:t>1</w:t>
            </w:r>
            <w:r w:rsidR="00E12877" w:rsidRPr="0079589E">
              <w:rPr>
                <w:rFonts w:ascii="Times New Roman" w:hAnsi="Times New Roman" w:cs="Times New Roman"/>
                <w:iCs/>
                <w:noProof/>
                <w:lang w:val="en-US" w:eastAsia="lv-LV"/>
              </w:rPr>
              <w:t>.gads</w:t>
            </w:r>
            <w:r w:rsidRPr="0079589E">
              <w:rPr>
                <w:rFonts w:ascii="Times New Roman" w:hAnsi="Times New Roman" w:cs="Times New Roman"/>
                <w:iCs/>
                <w:noProof/>
                <w:lang w:val="en-US" w:eastAsia="lv-LV"/>
              </w:rPr>
              <w:t xml:space="preserve"> </w:t>
            </w:r>
          </w:p>
        </w:tc>
        <w:tc>
          <w:tcPr>
            <w:tcW w:w="3090" w:type="pct"/>
            <w:gridSpan w:val="5"/>
            <w:tcBorders>
              <w:top w:val="outset" w:sz="6" w:space="0" w:color="auto"/>
              <w:left w:val="outset" w:sz="6" w:space="0" w:color="auto"/>
              <w:bottom w:val="outset" w:sz="6" w:space="0" w:color="auto"/>
              <w:right w:val="outset" w:sz="6" w:space="0" w:color="auto"/>
            </w:tcBorders>
            <w:vAlign w:val="center"/>
            <w:hideMark/>
          </w:tcPr>
          <w:p w14:paraId="09AB9519"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Turpmākie trīs gadi (</w:t>
            </w:r>
            <w:r w:rsidRPr="0079589E">
              <w:rPr>
                <w:rFonts w:ascii="Times New Roman" w:hAnsi="Times New Roman" w:cs="Times New Roman"/>
                <w:i/>
                <w:iCs/>
                <w:noProof/>
                <w:lang w:val="en-US" w:eastAsia="lv-LV"/>
              </w:rPr>
              <w:t>euro</w:t>
            </w:r>
            <w:r w:rsidRPr="0079589E">
              <w:rPr>
                <w:rFonts w:ascii="Times New Roman" w:hAnsi="Times New Roman" w:cs="Times New Roman"/>
                <w:iCs/>
                <w:noProof/>
                <w:lang w:val="en-US" w:eastAsia="lv-LV"/>
              </w:rPr>
              <w:t>)</w:t>
            </w:r>
          </w:p>
        </w:tc>
      </w:tr>
      <w:tr w:rsidR="00E1024D" w:rsidRPr="0079589E" w14:paraId="55C4B982" w14:textId="77777777" w:rsidTr="1E2025EE">
        <w:trPr>
          <w:tblCellSpacing w:w="15" w:type="dxa"/>
        </w:trPr>
        <w:tc>
          <w:tcPr>
            <w:tcW w:w="806" w:type="pct"/>
            <w:vMerge/>
            <w:vAlign w:val="center"/>
            <w:hideMark/>
          </w:tcPr>
          <w:p w14:paraId="5289B20F" w14:textId="77777777" w:rsidR="005C4720" w:rsidRPr="0079589E" w:rsidRDefault="005C4720" w:rsidP="003503D4">
            <w:pPr>
              <w:rPr>
                <w:rFonts w:ascii="Times New Roman" w:hAnsi="Times New Roman" w:cs="Times New Roman"/>
                <w:iCs/>
                <w:noProof/>
                <w:sz w:val="20"/>
                <w:szCs w:val="20"/>
                <w:lang w:val="en-US" w:eastAsia="lv-LV"/>
              </w:rPr>
            </w:pPr>
          </w:p>
        </w:tc>
        <w:tc>
          <w:tcPr>
            <w:tcW w:w="1038" w:type="pct"/>
            <w:gridSpan w:val="2"/>
            <w:vMerge/>
            <w:vAlign w:val="center"/>
            <w:hideMark/>
          </w:tcPr>
          <w:p w14:paraId="0780BFC5" w14:textId="77777777" w:rsidR="005C4720" w:rsidRPr="0079589E" w:rsidRDefault="005C4720" w:rsidP="003503D4">
            <w:pPr>
              <w:rPr>
                <w:rFonts w:ascii="Times New Roman" w:hAnsi="Times New Roman" w:cs="Times New Roman"/>
                <w:iCs/>
                <w:noProof/>
                <w:sz w:val="20"/>
                <w:szCs w:val="20"/>
                <w:lang w:val="en-US" w:eastAsia="lv-LV"/>
              </w:rPr>
            </w:pPr>
          </w:p>
        </w:tc>
        <w:tc>
          <w:tcPr>
            <w:tcW w:w="967" w:type="pct"/>
            <w:gridSpan w:val="2"/>
            <w:tcBorders>
              <w:top w:val="outset" w:sz="6" w:space="0" w:color="auto"/>
              <w:left w:val="outset" w:sz="6" w:space="0" w:color="auto"/>
              <w:bottom w:val="outset" w:sz="6" w:space="0" w:color="auto"/>
              <w:right w:val="outset" w:sz="6" w:space="0" w:color="auto"/>
            </w:tcBorders>
            <w:vAlign w:val="center"/>
            <w:hideMark/>
          </w:tcPr>
          <w:p w14:paraId="7149A5A1" w14:textId="36E5631B" w:rsidR="005C4720" w:rsidRPr="0079589E" w:rsidRDefault="005C4720" w:rsidP="003503D4">
            <w:pPr>
              <w:jc w:val="center"/>
              <w:rPr>
                <w:rFonts w:ascii="Times New Roman" w:hAnsi="Times New Roman" w:cs="Times New Roman"/>
                <w:iCs/>
                <w:noProof/>
                <w:lang w:val="en-US" w:eastAsia="lv-LV"/>
              </w:rPr>
            </w:pPr>
            <w:r w:rsidRPr="0079589E">
              <w:rPr>
                <w:rFonts w:ascii="Times New Roman" w:hAnsi="Times New Roman" w:cs="Times New Roman"/>
                <w:iCs/>
                <w:noProof/>
                <w:lang w:val="en-US" w:eastAsia="lv-LV"/>
              </w:rPr>
              <w:t>202</w:t>
            </w:r>
            <w:r w:rsidR="005373F4" w:rsidRPr="0079589E">
              <w:rPr>
                <w:rFonts w:ascii="Times New Roman" w:hAnsi="Times New Roman" w:cs="Times New Roman"/>
                <w:iCs/>
                <w:noProof/>
                <w:lang w:val="en-US" w:eastAsia="lv-LV"/>
              </w:rPr>
              <w:t>2</w:t>
            </w:r>
            <w:r w:rsidR="00CA3B11" w:rsidRPr="0079589E">
              <w:rPr>
                <w:rFonts w:ascii="Times New Roman" w:hAnsi="Times New Roman" w:cs="Times New Roman"/>
                <w:iCs/>
                <w:noProof/>
                <w:lang w:val="en-US" w:eastAsia="lv-LV"/>
              </w:rPr>
              <w:t>.</w:t>
            </w:r>
          </w:p>
        </w:tc>
        <w:tc>
          <w:tcPr>
            <w:tcW w:w="1225" w:type="pct"/>
            <w:gridSpan w:val="2"/>
            <w:tcBorders>
              <w:top w:val="outset" w:sz="6" w:space="0" w:color="auto"/>
              <w:left w:val="outset" w:sz="6" w:space="0" w:color="auto"/>
              <w:bottom w:val="outset" w:sz="6" w:space="0" w:color="auto"/>
              <w:right w:val="outset" w:sz="6" w:space="0" w:color="auto"/>
            </w:tcBorders>
            <w:vAlign w:val="center"/>
            <w:hideMark/>
          </w:tcPr>
          <w:p w14:paraId="3164131E" w14:textId="44BD6F5D" w:rsidR="005C4720" w:rsidRPr="0079589E" w:rsidRDefault="005C4720" w:rsidP="003503D4">
            <w:pPr>
              <w:jc w:val="center"/>
              <w:rPr>
                <w:rFonts w:ascii="Times New Roman" w:hAnsi="Times New Roman" w:cs="Times New Roman"/>
                <w:iCs/>
                <w:noProof/>
                <w:lang w:val="en-US" w:eastAsia="lv-LV"/>
              </w:rPr>
            </w:pPr>
            <w:r w:rsidRPr="0079589E">
              <w:rPr>
                <w:rFonts w:ascii="Times New Roman" w:hAnsi="Times New Roman" w:cs="Times New Roman"/>
                <w:iCs/>
                <w:noProof/>
                <w:lang w:val="en-US" w:eastAsia="lv-LV"/>
              </w:rPr>
              <w:t>202</w:t>
            </w:r>
            <w:r w:rsidR="005373F4" w:rsidRPr="0079589E">
              <w:rPr>
                <w:rFonts w:ascii="Times New Roman" w:hAnsi="Times New Roman" w:cs="Times New Roman"/>
                <w:iCs/>
                <w:noProof/>
                <w:lang w:val="en-US" w:eastAsia="lv-LV"/>
              </w:rPr>
              <w:t>3</w:t>
            </w:r>
            <w:r w:rsidR="00CA3B11" w:rsidRPr="0079589E">
              <w:rPr>
                <w:rFonts w:ascii="Times New Roman" w:hAnsi="Times New Roman" w:cs="Times New Roman"/>
                <w:iCs/>
                <w:noProof/>
                <w:lang w:val="en-US" w:eastAsia="lv-LV"/>
              </w:rPr>
              <w:t>.</w:t>
            </w:r>
          </w:p>
        </w:tc>
        <w:tc>
          <w:tcPr>
            <w:tcW w:w="865" w:type="pct"/>
            <w:tcBorders>
              <w:top w:val="outset" w:sz="6" w:space="0" w:color="auto"/>
              <w:left w:val="outset" w:sz="6" w:space="0" w:color="auto"/>
              <w:bottom w:val="outset" w:sz="6" w:space="0" w:color="auto"/>
              <w:right w:val="outset" w:sz="6" w:space="0" w:color="auto"/>
            </w:tcBorders>
            <w:vAlign w:val="center"/>
            <w:hideMark/>
          </w:tcPr>
          <w:p w14:paraId="673E22AA" w14:textId="1187A1C2" w:rsidR="005C4720" w:rsidRPr="0079589E" w:rsidRDefault="005C4720" w:rsidP="003503D4">
            <w:pPr>
              <w:jc w:val="center"/>
              <w:rPr>
                <w:rFonts w:ascii="Times New Roman" w:hAnsi="Times New Roman" w:cs="Times New Roman"/>
                <w:iCs/>
                <w:noProof/>
                <w:lang w:val="en-US" w:eastAsia="lv-LV"/>
              </w:rPr>
            </w:pPr>
            <w:r w:rsidRPr="0079589E">
              <w:rPr>
                <w:rFonts w:ascii="Times New Roman" w:hAnsi="Times New Roman" w:cs="Times New Roman"/>
                <w:iCs/>
                <w:noProof/>
                <w:lang w:val="en-US" w:eastAsia="lv-LV"/>
              </w:rPr>
              <w:t>202</w:t>
            </w:r>
            <w:r w:rsidR="005373F4" w:rsidRPr="0079589E">
              <w:rPr>
                <w:rFonts w:ascii="Times New Roman" w:hAnsi="Times New Roman" w:cs="Times New Roman"/>
                <w:iCs/>
                <w:noProof/>
                <w:lang w:val="en-US" w:eastAsia="lv-LV"/>
              </w:rPr>
              <w:t>4</w:t>
            </w:r>
            <w:r w:rsidR="00CA3B11" w:rsidRPr="0079589E">
              <w:rPr>
                <w:rFonts w:ascii="Times New Roman" w:hAnsi="Times New Roman" w:cs="Times New Roman"/>
                <w:iCs/>
                <w:noProof/>
                <w:lang w:val="en-US" w:eastAsia="lv-LV"/>
              </w:rPr>
              <w:t>.</w:t>
            </w:r>
          </w:p>
        </w:tc>
      </w:tr>
      <w:tr w:rsidR="00D35FE7" w:rsidRPr="0079589E" w14:paraId="65C51702" w14:textId="77777777" w:rsidTr="1E2025EE">
        <w:trPr>
          <w:tblCellSpacing w:w="15" w:type="dxa"/>
        </w:trPr>
        <w:tc>
          <w:tcPr>
            <w:tcW w:w="806" w:type="pct"/>
            <w:vMerge/>
            <w:vAlign w:val="center"/>
            <w:hideMark/>
          </w:tcPr>
          <w:p w14:paraId="770DA3B0" w14:textId="77777777" w:rsidR="005C4720" w:rsidRPr="0079589E" w:rsidRDefault="005C4720" w:rsidP="003503D4">
            <w:pPr>
              <w:rPr>
                <w:rFonts w:ascii="Times New Roman" w:hAnsi="Times New Roman" w:cs="Times New Roman"/>
                <w:iCs/>
                <w:noProof/>
                <w:sz w:val="20"/>
                <w:szCs w:val="20"/>
                <w:lang w:val="en-US" w:eastAsia="lv-LV"/>
              </w:rPr>
            </w:pPr>
          </w:p>
        </w:tc>
        <w:tc>
          <w:tcPr>
            <w:tcW w:w="475" w:type="pct"/>
            <w:tcBorders>
              <w:top w:val="outset" w:sz="6" w:space="0" w:color="auto"/>
              <w:left w:val="outset" w:sz="6" w:space="0" w:color="auto"/>
              <w:bottom w:val="outset" w:sz="6" w:space="0" w:color="auto"/>
              <w:right w:val="outset" w:sz="6" w:space="0" w:color="auto"/>
            </w:tcBorders>
            <w:vAlign w:val="center"/>
            <w:hideMark/>
          </w:tcPr>
          <w:p w14:paraId="614D939E"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saskaņā ar valsts budžetu kārtējam gadam*</w:t>
            </w:r>
          </w:p>
        </w:tc>
        <w:tc>
          <w:tcPr>
            <w:tcW w:w="547" w:type="pct"/>
            <w:tcBorders>
              <w:top w:val="outset" w:sz="6" w:space="0" w:color="auto"/>
              <w:left w:val="outset" w:sz="6" w:space="0" w:color="auto"/>
              <w:bottom w:val="outset" w:sz="6" w:space="0" w:color="auto"/>
              <w:right w:val="outset" w:sz="6" w:space="0" w:color="auto"/>
            </w:tcBorders>
            <w:vAlign w:val="center"/>
            <w:hideMark/>
          </w:tcPr>
          <w:p w14:paraId="7824F7D3"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izmaiņas kārtējā gadā, salīdzinot ar valsts budžetu kārtējam gadam</w:t>
            </w:r>
          </w:p>
        </w:tc>
        <w:tc>
          <w:tcPr>
            <w:tcW w:w="428" w:type="pct"/>
            <w:tcBorders>
              <w:top w:val="outset" w:sz="6" w:space="0" w:color="auto"/>
              <w:left w:val="outset" w:sz="6" w:space="0" w:color="auto"/>
              <w:bottom w:val="outset" w:sz="6" w:space="0" w:color="auto"/>
              <w:right w:val="outset" w:sz="6" w:space="0" w:color="auto"/>
            </w:tcBorders>
            <w:vAlign w:val="center"/>
            <w:hideMark/>
          </w:tcPr>
          <w:p w14:paraId="3D445B47" w14:textId="77777777" w:rsidR="005C4720" w:rsidRPr="0079589E" w:rsidRDefault="005C4720" w:rsidP="003503D4">
            <w:pPr>
              <w:rPr>
                <w:rFonts w:ascii="Times New Roman" w:hAnsi="Times New Roman" w:cs="Times New Roman"/>
                <w:iCs/>
                <w:noProof/>
                <w:lang w:val="sv-SE" w:eastAsia="lv-LV"/>
              </w:rPr>
            </w:pPr>
            <w:r w:rsidRPr="0079589E">
              <w:rPr>
                <w:rFonts w:ascii="Times New Roman" w:hAnsi="Times New Roman" w:cs="Times New Roman"/>
                <w:iCs/>
                <w:noProof/>
                <w:lang w:val="sv-SE" w:eastAsia="lv-LV"/>
              </w:rPr>
              <w:t>saskaņā ar vidēja termiņa budžeta ietvaru</w:t>
            </w:r>
          </w:p>
        </w:tc>
        <w:tc>
          <w:tcPr>
            <w:tcW w:w="522" w:type="pct"/>
            <w:tcBorders>
              <w:top w:val="outset" w:sz="6" w:space="0" w:color="auto"/>
              <w:left w:val="outset" w:sz="6" w:space="0" w:color="auto"/>
              <w:bottom w:val="outset" w:sz="6" w:space="0" w:color="auto"/>
              <w:right w:val="outset" w:sz="6" w:space="0" w:color="auto"/>
            </w:tcBorders>
            <w:vAlign w:val="center"/>
            <w:hideMark/>
          </w:tcPr>
          <w:p w14:paraId="026E95ED" w14:textId="44136D48" w:rsidR="005C4720" w:rsidRPr="0079589E" w:rsidRDefault="005C4720" w:rsidP="003503D4">
            <w:pPr>
              <w:rPr>
                <w:rFonts w:ascii="Times New Roman" w:hAnsi="Times New Roman" w:cs="Times New Roman"/>
                <w:iCs/>
                <w:noProof/>
                <w:lang w:val="sv-SE" w:eastAsia="lv-LV"/>
              </w:rPr>
            </w:pPr>
            <w:r w:rsidRPr="0079589E">
              <w:rPr>
                <w:rFonts w:ascii="Times New Roman" w:hAnsi="Times New Roman" w:cs="Times New Roman"/>
                <w:iCs/>
                <w:noProof/>
                <w:lang w:val="sv-SE" w:eastAsia="lv-LV"/>
              </w:rPr>
              <w:t xml:space="preserve">izmaiņas, salīdzinot ar vidēja termiņa budžeta ietvaru </w:t>
            </w:r>
            <w:r w:rsidR="00CA3B11" w:rsidRPr="0079589E">
              <w:rPr>
                <w:rFonts w:ascii="Times New Roman" w:hAnsi="Times New Roman" w:cs="Times New Roman"/>
                <w:iCs/>
                <w:noProof/>
                <w:lang w:val="sv-SE" w:eastAsia="lv-LV"/>
              </w:rPr>
              <w:t>202</w:t>
            </w:r>
            <w:r w:rsidR="005373F4" w:rsidRPr="0079589E">
              <w:rPr>
                <w:rFonts w:ascii="Times New Roman" w:hAnsi="Times New Roman" w:cs="Times New Roman"/>
                <w:iCs/>
                <w:noProof/>
                <w:lang w:val="sv-SE" w:eastAsia="lv-LV"/>
              </w:rPr>
              <w:t>2</w:t>
            </w:r>
            <w:r w:rsidRPr="0079589E">
              <w:rPr>
                <w:rFonts w:ascii="Times New Roman" w:hAnsi="Times New Roman" w:cs="Times New Roman"/>
                <w:iCs/>
                <w:noProof/>
                <w:lang w:val="sv-SE" w:eastAsia="lv-LV"/>
              </w:rPr>
              <w:t>.ga</w:t>
            </w:r>
            <w:r w:rsidR="00D35FE7" w:rsidRPr="0079589E">
              <w:rPr>
                <w:rFonts w:ascii="Times New Roman" w:hAnsi="Times New Roman" w:cs="Times New Roman"/>
                <w:iCs/>
                <w:noProof/>
                <w:lang w:val="sv-SE" w:eastAsia="lv-LV"/>
              </w:rPr>
              <w:t>-</w:t>
            </w:r>
            <w:r w:rsidRPr="0079589E">
              <w:rPr>
                <w:rFonts w:ascii="Times New Roman" w:hAnsi="Times New Roman" w:cs="Times New Roman"/>
                <w:iCs/>
                <w:noProof/>
                <w:lang w:val="sv-SE" w:eastAsia="lv-LV"/>
              </w:rPr>
              <w:t>dam</w:t>
            </w:r>
          </w:p>
        </w:tc>
        <w:tc>
          <w:tcPr>
            <w:tcW w:w="61" w:type="pct"/>
            <w:tcBorders>
              <w:top w:val="outset" w:sz="6" w:space="0" w:color="auto"/>
              <w:left w:val="outset" w:sz="6" w:space="0" w:color="auto"/>
              <w:bottom w:val="outset" w:sz="6" w:space="0" w:color="auto"/>
              <w:right w:val="outset" w:sz="6" w:space="0" w:color="auto"/>
            </w:tcBorders>
            <w:vAlign w:val="center"/>
            <w:hideMark/>
          </w:tcPr>
          <w:p w14:paraId="677A647C" w14:textId="77777777" w:rsidR="005C4720" w:rsidRPr="0079589E" w:rsidRDefault="005C4720" w:rsidP="003503D4">
            <w:pPr>
              <w:ind w:left="48" w:hanging="48"/>
              <w:rPr>
                <w:rFonts w:ascii="Times New Roman" w:hAnsi="Times New Roman" w:cs="Times New Roman"/>
                <w:iCs/>
                <w:noProof/>
                <w:lang w:val="sv-SE" w:eastAsia="lv-LV"/>
              </w:rPr>
            </w:pPr>
            <w:r w:rsidRPr="0079589E">
              <w:rPr>
                <w:rFonts w:ascii="Times New Roman" w:hAnsi="Times New Roman" w:cs="Times New Roman"/>
                <w:iCs/>
                <w:noProof/>
                <w:lang w:val="sv-SE" w:eastAsia="lv-LV"/>
              </w:rPr>
              <w:t>saskaņā ar vidēja termiņa budžeta ietvaru</w:t>
            </w:r>
          </w:p>
        </w:tc>
        <w:tc>
          <w:tcPr>
            <w:tcW w:w="1148" w:type="pct"/>
            <w:tcBorders>
              <w:top w:val="outset" w:sz="6" w:space="0" w:color="auto"/>
              <w:left w:val="outset" w:sz="6" w:space="0" w:color="auto"/>
              <w:bottom w:val="outset" w:sz="6" w:space="0" w:color="auto"/>
              <w:right w:val="outset" w:sz="6" w:space="0" w:color="auto"/>
            </w:tcBorders>
            <w:vAlign w:val="center"/>
            <w:hideMark/>
          </w:tcPr>
          <w:p w14:paraId="5D6DDC83" w14:textId="105EEF36" w:rsidR="005C4720" w:rsidRPr="0079589E" w:rsidRDefault="005C4720" w:rsidP="003503D4">
            <w:pPr>
              <w:ind w:left="12"/>
              <w:rPr>
                <w:rFonts w:ascii="Times New Roman" w:hAnsi="Times New Roman" w:cs="Times New Roman"/>
                <w:iCs/>
                <w:noProof/>
                <w:lang w:val="sv-SE" w:eastAsia="lv-LV"/>
              </w:rPr>
            </w:pPr>
            <w:r w:rsidRPr="0079589E">
              <w:rPr>
                <w:rFonts w:ascii="Times New Roman" w:hAnsi="Times New Roman" w:cs="Times New Roman"/>
                <w:iCs/>
                <w:noProof/>
                <w:lang w:val="sv-SE" w:eastAsia="lv-LV"/>
              </w:rPr>
              <w:t xml:space="preserve">izmaiņas, salīdzinot ar vidēja termiņa budžeta ietvaru </w:t>
            </w:r>
            <w:r w:rsidR="00CA3B11" w:rsidRPr="0079589E">
              <w:rPr>
                <w:rFonts w:ascii="Times New Roman" w:hAnsi="Times New Roman" w:cs="Times New Roman"/>
                <w:iCs/>
                <w:noProof/>
                <w:lang w:val="sv-SE" w:eastAsia="lv-LV"/>
              </w:rPr>
              <w:t>202</w:t>
            </w:r>
            <w:r w:rsidR="005373F4" w:rsidRPr="0079589E">
              <w:rPr>
                <w:rFonts w:ascii="Times New Roman" w:hAnsi="Times New Roman" w:cs="Times New Roman"/>
                <w:iCs/>
                <w:noProof/>
                <w:lang w:val="sv-SE" w:eastAsia="lv-LV"/>
              </w:rPr>
              <w:t>3</w:t>
            </w:r>
            <w:r w:rsidRPr="0079589E">
              <w:rPr>
                <w:rFonts w:ascii="Times New Roman" w:hAnsi="Times New Roman" w:cs="Times New Roman"/>
                <w:iCs/>
                <w:noProof/>
                <w:lang w:val="sv-SE" w:eastAsia="lv-LV"/>
              </w:rPr>
              <w:t>.</w:t>
            </w:r>
            <w:r w:rsidRPr="0079589E">
              <w:rPr>
                <w:rFonts w:ascii="Times New Roman" w:hAnsi="Times New Roman" w:cs="Times New Roman"/>
              </w:rPr>
              <w:t> </w:t>
            </w:r>
            <w:r w:rsidRPr="0079589E">
              <w:rPr>
                <w:rFonts w:ascii="Times New Roman" w:hAnsi="Times New Roman" w:cs="Times New Roman"/>
                <w:iCs/>
                <w:noProof/>
                <w:lang w:val="sv-SE" w:eastAsia="lv-LV"/>
              </w:rPr>
              <w:t>gadam</w:t>
            </w:r>
          </w:p>
        </w:tc>
        <w:tc>
          <w:tcPr>
            <w:tcW w:w="865" w:type="pct"/>
            <w:tcBorders>
              <w:top w:val="outset" w:sz="6" w:space="0" w:color="auto"/>
              <w:left w:val="outset" w:sz="6" w:space="0" w:color="auto"/>
              <w:bottom w:val="outset" w:sz="6" w:space="0" w:color="auto"/>
              <w:right w:val="outset" w:sz="6" w:space="0" w:color="auto"/>
            </w:tcBorders>
            <w:vAlign w:val="center"/>
            <w:hideMark/>
          </w:tcPr>
          <w:p w14:paraId="5AB17AE9" w14:textId="4BA57A68" w:rsidR="005C4720" w:rsidRPr="0079589E" w:rsidRDefault="005C4720" w:rsidP="003503D4">
            <w:pPr>
              <w:rPr>
                <w:rFonts w:ascii="Times New Roman" w:hAnsi="Times New Roman" w:cs="Times New Roman"/>
                <w:iCs/>
                <w:noProof/>
                <w:lang w:val="sv-SE" w:eastAsia="lv-LV"/>
              </w:rPr>
            </w:pPr>
            <w:r w:rsidRPr="0079589E">
              <w:rPr>
                <w:rFonts w:ascii="Times New Roman" w:hAnsi="Times New Roman" w:cs="Times New Roman"/>
                <w:iCs/>
                <w:noProof/>
                <w:lang w:val="sv-SE" w:eastAsia="lv-LV"/>
              </w:rPr>
              <w:t xml:space="preserve">izmaiņas, salīdzinot ar vidēja termiņa budžeta ietvaru </w:t>
            </w:r>
            <w:r w:rsidR="00CA3B11" w:rsidRPr="0079589E">
              <w:rPr>
                <w:rFonts w:ascii="Times New Roman" w:hAnsi="Times New Roman" w:cs="Times New Roman"/>
                <w:iCs/>
                <w:noProof/>
                <w:lang w:val="sv-SE" w:eastAsia="lv-LV"/>
              </w:rPr>
              <w:t>202</w:t>
            </w:r>
            <w:r w:rsidR="005373F4" w:rsidRPr="0079589E">
              <w:rPr>
                <w:rFonts w:ascii="Times New Roman" w:hAnsi="Times New Roman" w:cs="Times New Roman"/>
                <w:iCs/>
                <w:noProof/>
                <w:lang w:val="sv-SE" w:eastAsia="lv-LV"/>
              </w:rPr>
              <w:t>3</w:t>
            </w:r>
            <w:r w:rsidRPr="0079589E">
              <w:rPr>
                <w:rFonts w:ascii="Times New Roman" w:hAnsi="Times New Roman" w:cs="Times New Roman"/>
                <w:iCs/>
                <w:noProof/>
                <w:lang w:val="sv-SE" w:eastAsia="lv-LV"/>
              </w:rPr>
              <w:t>.</w:t>
            </w:r>
            <w:r w:rsidRPr="0079589E">
              <w:rPr>
                <w:rFonts w:ascii="Times New Roman" w:hAnsi="Times New Roman" w:cs="Times New Roman"/>
              </w:rPr>
              <w:t> </w:t>
            </w:r>
            <w:r w:rsidRPr="0079589E">
              <w:rPr>
                <w:rFonts w:ascii="Times New Roman" w:hAnsi="Times New Roman" w:cs="Times New Roman"/>
                <w:iCs/>
                <w:noProof/>
                <w:lang w:val="sv-SE" w:eastAsia="lv-LV"/>
              </w:rPr>
              <w:t>gadam</w:t>
            </w:r>
          </w:p>
        </w:tc>
      </w:tr>
      <w:tr w:rsidR="00D35FE7" w:rsidRPr="0079589E" w14:paraId="1870C976"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vAlign w:val="center"/>
            <w:hideMark/>
          </w:tcPr>
          <w:p w14:paraId="551083D0"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1</w:t>
            </w:r>
          </w:p>
        </w:tc>
        <w:tc>
          <w:tcPr>
            <w:tcW w:w="475" w:type="pct"/>
            <w:tcBorders>
              <w:top w:val="outset" w:sz="6" w:space="0" w:color="auto"/>
              <w:left w:val="outset" w:sz="6" w:space="0" w:color="auto"/>
              <w:bottom w:val="outset" w:sz="6" w:space="0" w:color="auto"/>
              <w:right w:val="outset" w:sz="6" w:space="0" w:color="auto"/>
            </w:tcBorders>
            <w:vAlign w:val="center"/>
            <w:hideMark/>
          </w:tcPr>
          <w:p w14:paraId="759DA577"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2</w:t>
            </w:r>
          </w:p>
        </w:tc>
        <w:tc>
          <w:tcPr>
            <w:tcW w:w="547" w:type="pct"/>
            <w:tcBorders>
              <w:top w:val="outset" w:sz="6" w:space="0" w:color="auto"/>
              <w:left w:val="outset" w:sz="6" w:space="0" w:color="auto"/>
              <w:bottom w:val="outset" w:sz="6" w:space="0" w:color="auto"/>
              <w:right w:val="outset" w:sz="6" w:space="0" w:color="auto"/>
            </w:tcBorders>
            <w:vAlign w:val="center"/>
            <w:hideMark/>
          </w:tcPr>
          <w:p w14:paraId="3BE1BD71"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3</w:t>
            </w:r>
          </w:p>
        </w:tc>
        <w:tc>
          <w:tcPr>
            <w:tcW w:w="428" w:type="pct"/>
            <w:tcBorders>
              <w:top w:val="outset" w:sz="6" w:space="0" w:color="auto"/>
              <w:left w:val="outset" w:sz="6" w:space="0" w:color="auto"/>
              <w:bottom w:val="outset" w:sz="6" w:space="0" w:color="auto"/>
              <w:right w:val="outset" w:sz="6" w:space="0" w:color="auto"/>
            </w:tcBorders>
            <w:vAlign w:val="center"/>
            <w:hideMark/>
          </w:tcPr>
          <w:p w14:paraId="5E2D7197"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4</w:t>
            </w:r>
          </w:p>
        </w:tc>
        <w:tc>
          <w:tcPr>
            <w:tcW w:w="522" w:type="pct"/>
            <w:tcBorders>
              <w:top w:val="outset" w:sz="6" w:space="0" w:color="auto"/>
              <w:left w:val="outset" w:sz="6" w:space="0" w:color="auto"/>
              <w:bottom w:val="outset" w:sz="6" w:space="0" w:color="auto"/>
              <w:right w:val="outset" w:sz="6" w:space="0" w:color="auto"/>
            </w:tcBorders>
            <w:vAlign w:val="center"/>
            <w:hideMark/>
          </w:tcPr>
          <w:p w14:paraId="106B8A05"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5</w:t>
            </w:r>
          </w:p>
        </w:tc>
        <w:tc>
          <w:tcPr>
            <w:tcW w:w="61" w:type="pct"/>
            <w:tcBorders>
              <w:top w:val="outset" w:sz="6" w:space="0" w:color="auto"/>
              <w:left w:val="outset" w:sz="6" w:space="0" w:color="auto"/>
              <w:bottom w:val="outset" w:sz="6" w:space="0" w:color="auto"/>
              <w:right w:val="outset" w:sz="6" w:space="0" w:color="auto"/>
            </w:tcBorders>
            <w:vAlign w:val="center"/>
            <w:hideMark/>
          </w:tcPr>
          <w:p w14:paraId="089AA555"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6</w:t>
            </w:r>
          </w:p>
        </w:tc>
        <w:tc>
          <w:tcPr>
            <w:tcW w:w="1148" w:type="pct"/>
            <w:tcBorders>
              <w:top w:val="outset" w:sz="6" w:space="0" w:color="auto"/>
              <w:left w:val="outset" w:sz="6" w:space="0" w:color="auto"/>
              <w:bottom w:val="outset" w:sz="6" w:space="0" w:color="auto"/>
              <w:right w:val="outset" w:sz="6" w:space="0" w:color="auto"/>
            </w:tcBorders>
            <w:vAlign w:val="center"/>
            <w:hideMark/>
          </w:tcPr>
          <w:p w14:paraId="2FC5543E" w14:textId="77777777" w:rsidR="005C4720" w:rsidRPr="0079589E" w:rsidRDefault="005C4720" w:rsidP="003503D4">
            <w:pPr>
              <w:ind w:right="354"/>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7</w:t>
            </w:r>
          </w:p>
        </w:tc>
        <w:tc>
          <w:tcPr>
            <w:tcW w:w="865" w:type="pct"/>
            <w:tcBorders>
              <w:top w:val="outset" w:sz="6" w:space="0" w:color="auto"/>
              <w:left w:val="outset" w:sz="6" w:space="0" w:color="auto"/>
              <w:bottom w:val="outset" w:sz="6" w:space="0" w:color="auto"/>
              <w:right w:val="outset" w:sz="6" w:space="0" w:color="auto"/>
            </w:tcBorders>
            <w:vAlign w:val="center"/>
            <w:hideMark/>
          </w:tcPr>
          <w:p w14:paraId="403DA85D"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8</w:t>
            </w:r>
          </w:p>
        </w:tc>
      </w:tr>
      <w:tr w:rsidR="00D35FE7" w:rsidRPr="0079589E" w14:paraId="2EF59FFC"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9ED66E5"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1. Budžeta ieņēmumi</w:t>
            </w:r>
          </w:p>
        </w:tc>
        <w:tc>
          <w:tcPr>
            <w:tcW w:w="475" w:type="pct"/>
            <w:tcBorders>
              <w:top w:val="outset" w:sz="6" w:space="0" w:color="auto"/>
              <w:left w:val="outset" w:sz="6" w:space="0" w:color="auto"/>
              <w:bottom w:val="outset" w:sz="6" w:space="0" w:color="auto"/>
              <w:right w:val="outset" w:sz="6" w:space="0" w:color="auto"/>
            </w:tcBorders>
            <w:vAlign w:val="center"/>
          </w:tcPr>
          <w:p w14:paraId="63912D6A" w14:textId="6CE4B744" w:rsidR="005C4720" w:rsidRPr="0079589E" w:rsidRDefault="00054B5B"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53882D9F" w14:textId="2C19FD9B"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26 290</w:t>
            </w:r>
          </w:p>
        </w:tc>
        <w:tc>
          <w:tcPr>
            <w:tcW w:w="428" w:type="pct"/>
            <w:tcBorders>
              <w:top w:val="outset" w:sz="6" w:space="0" w:color="auto"/>
              <w:left w:val="outset" w:sz="6" w:space="0" w:color="auto"/>
              <w:bottom w:val="outset" w:sz="6" w:space="0" w:color="auto"/>
              <w:right w:val="outset" w:sz="6" w:space="0" w:color="auto"/>
            </w:tcBorders>
            <w:vAlign w:val="center"/>
          </w:tcPr>
          <w:p w14:paraId="2A4B1F1B" w14:textId="12BC1FF1" w:rsidR="005C4720" w:rsidRPr="0079589E" w:rsidRDefault="009F69BF"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14:paraId="1EF50954" w14:textId="796B7606"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483 710</w:t>
            </w:r>
          </w:p>
        </w:tc>
        <w:tc>
          <w:tcPr>
            <w:tcW w:w="61" w:type="pct"/>
            <w:tcBorders>
              <w:top w:val="outset" w:sz="6" w:space="0" w:color="auto"/>
              <w:left w:val="outset" w:sz="6" w:space="0" w:color="auto"/>
              <w:bottom w:val="outset" w:sz="6" w:space="0" w:color="auto"/>
              <w:right w:val="outset" w:sz="6" w:space="0" w:color="auto"/>
            </w:tcBorders>
            <w:vAlign w:val="center"/>
          </w:tcPr>
          <w:p w14:paraId="3973B009"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1148" w:type="pct"/>
            <w:tcBorders>
              <w:top w:val="outset" w:sz="6" w:space="0" w:color="auto"/>
              <w:left w:val="outset" w:sz="6" w:space="0" w:color="auto"/>
              <w:bottom w:val="outset" w:sz="6" w:space="0" w:color="auto"/>
              <w:right w:val="outset" w:sz="6" w:space="0" w:color="auto"/>
            </w:tcBorders>
            <w:vAlign w:val="center"/>
          </w:tcPr>
          <w:p w14:paraId="26351EEA" w14:textId="7593BA11" w:rsidR="005C4720" w:rsidRPr="0079589E" w:rsidRDefault="009F69BF"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865" w:type="pct"/>
            <w:tcBorders>
              <w:top w:val="outset" w:sz="6" w:space="0" w:color="auto"/>
              <w:left w:val="outset" w:sz="6" w:space="0" w:color="auto"/>
              <w:bottom w:val="outset" w:sz="6" w:space="0" w:color="auto"/>
              <w:right w:val="outset" w:sz="6" w:space="0" w:color="auto"/>
            </w:tcBorders>
            <w:vAlign w:val="center"/>
          </w:tcPr>
          <w:p w14:paraId="5EEFC216" w14:textId="3F5612D7" w:rsidR="005C4720" w:rsidRPr="0079589E" w:rsidRDefault="009F69BF"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r>
      <w:tr w:rsidR="009F69BF" w:rsidRPr="0079589E" w14:paraId="674BACC7" w14:textId="77777777" w:rsidTr="1E2025EE">
        <w:trPr>
          <w:trHeight w:val="2407"/>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0073FCB" w14:textId="26392AAF" w:rsidR="009F69BF" w:rsidRPr="0079589E" w:rsidRDefault="009F69BF" w:rsidP="009F69BF">
            <w:pPr>
              <w:numPr>
                <w:ilvl w:val="1"/>
                <w:numId w:val="3"/>
              </w:numPr>
              <w:ind w:left="0" w:firstLine="0"/>
              <w:contextualSpacing/>
              <w:rPr>
                <w:rFonts w:ascii="Times New Roman" w:hAnsi="Times New Roman" w:cs="Times New Roman"/>
                <w:noProof/>
                <w:lang w:eastAsia="lv-LV"/>
              </w:rPr>
            </w:pPr>
            <w:r w:rsidRPr="0079589E">
              <w:rPr>
                <w:rFonts w:ascii="Times New Roman" w:hAnsi="Times New Roman" w:cs="Times New Roman"/>
                <w:iCs/>
                <w:noProof/>
                <w:lang w:eastAsia="lv-LV"/>
              </w:rPr>
              <w:t>valsts pamatbudžets, tai skaitā ieņēmumi no maksas pakalpojumiem un citi pašu ieņēmumi</w:t>
            </w:r>
          </w:p>
        </w:tc>
        <w:tc>
          <w:tcPr>
            <w:tcW w:w="475" w:type="pct"/>
            <w:tcBorders>
              <w:top w:val="outset" w:sz="6" w:space="0" w:color="auto"/>
              <w:left w:val="outset" w:sz="6" w:space="0" w:color="auto"/>
              <w:bottom w:val="outset" w:sz="6" w:space="0" w:color="auto"/>
              <w:right w:val="outset" w:sz="6" w:space="0" w:color="auto"/>
            </w:tcBorders>
          </w:tcPr>
          <w:p w14:paraId="51271FE5" w14:textId="3BD69475" w:rsidR="009F69BF" w:rsidRPr="0079589E" w:rsidRDefault="009F69BF" w:rsidP="009F69BF">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0</w:t>
            </w:r>
          </w:p>
        </w:tc>
        <w:tc>
          <w:tcPr>
            <w:tcW w:w="547" w:type="pct"/>
            <w:tcBorders>
              <w:top w:val="outset" w:sz="6" w:space="0" w:color="auto"/>
              <w:left w:val="outset" w:sz="6" w:space="0" w:color="auto"/>
              <w:bottom w:val="outset" w:sz="6" w:space="0" w:color="auto"/>
              <w:right w:val="outset" w:sz="6" w:space="0" w:color="auto"/>
            </w:tcBorders>
          </w:tcPr>
          <w:p w14:paraId="64FF632A" w14:textId="42F8802D" w:rsidR="009F69BF" w:rsidRPr="0079589E" w:rsidRDefault="00DC4CFD" w:rsidP="009F69BF">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26 290</w:t>
            </w:r>
          </w:p>
        </w:tc>
        <w:tc>
          <w:tcPr>
            <w:tcW w:w="428" w:type="pct"/>
            <w:tcBorders>
              <w:top w:val="outset" w:sz="6" w:space="0" w:color="auto"/>
              <w:left w:val="outset" w:sz="6" w:space="0" w:color="auto"/>
              <w:bottom w:val="outset" w:sz="6" w:space="0" w:color="auto"/>
              <w:right w:val="outset" w:sz="6" w:space="0" w:color="auto"/>
            </w:tcBorders>
          </w:tcPr>
          <w:p w14:paraId="348C2D55" w14:textId="525A1052" w:rsidR="009F69BF" w:rsidRPr="0079589E" w:rsidRDefault="00DC4CFD" w:rsidP="009F69BF">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22" w:type="pct"/>
            <w:tcBorders>
              <w:top w:val="outset" w:sz="6" w:space="0" w:color="auto"/>
              <w:left w:val="outset" w:sz="6" w:space="0" w:color="auto"/>
              <w:bottom w:val="outset" w:sz="6" w:space="0" w:color="auto"/>
              <w:right w:val="outset" w:sz="6" w:space="0" w:color="auto"/>
            </w:tcBorders>
          </w:tcPr>
          <w:p w14:paraId="00B3DF03" w14:textId="7DE60002" w:rsidR="009F69BF" w:rsidRPr="0079589E" w:rsidRDefault="00DC4CFD" w:rsidP="009F69BF">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483 710</w:t>
            </w:r>
          </w:p>
        </w:tc>
        <w:tc>
          <w:tcPr>
            <w:tcW w:w="61" w:type="pct"/>
            <w:tcBorders>
              <w:top w:val="outset" w:sz="6" w:space="0" w:color="auto"/>
              <w:left w:val="outset" w:sz="6" w:space="0" w:color="auto"/>
              <w:bottom w:val="outset" w:sz="6" w:space="0" w:color="auto"/>
              <w:right w:val="outset" w:sz="6" w:space="0" w:color="auto"/>
            </w:tcBorders>
          </w:tcPr>
          <w:p w14:paraId="0F7F345C" w14:textId="77777777" w:rsidR="009F69BF" w:rsidRPr="0079589E" w:rsidRDefault="009F69BF" w:rsidP="009F69BF">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0</w:t>
            </w:r>
          </w:p>
        </w:tc>
        <w:tc>
          <w:tcPr>
            <w:tcW w:w="1148" w:type="pct"/>
            <w:tcBorders>
              <w:top w:val="outset" w:sz="6" w:space="0" w:color="auto"/>
              <w:left w:val="outset" w:sz="6" w:space="0" w:color="auto"/>
              <w:bottom w:val="outset" w:sz="6" w:space="0" w:color="auto"/>
              <w:right w:val="outset" w:sz="6" w:space="0" w:color="auto"/>
            </w:tcBorders>
          </w:tcPr>
          <w:p w14:paraId="1E085EBA" w14:textId="3027E126" w:rsidR="009F69BF" w:rsidRPr="0079589E" w:rsidRDefault="00DC4CFD" w:rsidP="009F69BF">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865" w:type="pct"/>
            <w:tcBorders>
              <w:top w:val="outset" w:sz="6" w:space="0" w:color="auto"/>
              <w:left w:val="outset" w:sz="6" w:space="0" w:color="auto"/>
              <w:bottom w:val="outset" w:sz="6" w:space="0" w:color="auto"/>
              <w:right w:val="outset" w:sz="6" w:space="0" w:color="auto"/>
            </w:tcBorders>
          </w:tcPr>
          <w:p w14:paraId="4226D87B" w14:textId="5DE630BE" w:rsidR="009F69BF" w:rsidRPr="0079589E" w:rsidRDefault="009F69BF" w:rsidP="009F69BF">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r>
      <w:tr w:rsidR="00D35FE7" w:rsidRPr="0079589E" w14:paraId="7C0F82A6"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ED6305B"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2. Budžeta izdevumi</w:t>
            </w:r>
          </w:p>
        </w:tc>
        <w:tc>
          <w:tcPr>
            <w:tcW w:w="475" w:type="pct"/>
            <w:tcBorders>
              <w:top w:val="outset" w:sz="6" w:space="0" w:color="auto"/>
              <w:left w:val="outset" w:sz="6" w:space="0" w:color="auto"/>
              <w:bottom w:val="outset" w:sz="6" w:space="0" w:color="auto"/>
              <w:right w:val="outset" w:sz="6" w:space="0" w:color="auto"/>
            </w:tcBorders>
            <w:vAlign w:val="center"/>
          </w:tcPr>
          <w:p w14:paraId="6A09E0E8" w14:textId="2D7AE0ED" w:rsidR="005C4720" w:rsidRPr="0079589E" w:rsidRDefault="00054B5B"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47" w:type="pct"/>
            <w:tcBorders>
              <w:top w:val="outset" w:sz="6" w:space="0" w:color="auto"/>
              <w:left w:val="outset" w:sz="6" w:space="0" w:color="auto"/>
              <w:bottom w:val="outset" w:sz="6" w:space="0" w:color="auto"/>
              <w:right w:val="outset" w:sz="6" w:space="0" w:color="auto"/>
            </w:tcBorders>
            <w:vAlign w:val="center"/>
          </w:tcPr>
          <w:p w14:paraId="180619EC" w14:textId="788435C4" w:rsidR="005C4720" w:rsidRPr="0079589E" w:rsidRDefault="005373F4"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30 930</w:t>
            </w:r>
          </w:p>
        </w:tc>
        <w:tc>
          <w:tcPr>
            <w:tcW w:w="428" w:type="pct"/>
            <w:tcBorders>
              <w:top w:val="outset" w:sz="6" w:space="0" w:color="auto"/>
              <w:left w:val="outset" w:sz="6" w:space="0" w:color="auto"/>
              <w:bottom w:val="outset" w:sz="6" w:space="0" w:color="auto"/>
              <w:right w:val="outset" w:sz="6" w:space="0" w:color="auto"/>
            </w:tcBorders>
            <w:vAlign w:val="center"/>
          </w:tcPr>
          <w:p w14:paraId="3D1D2CF4" w14:textId="7B9B57F1"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14:paraId="23526BA7" w14:textId="52E90462"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569 070</w:t>
            </w:r>
          </w:p>
        </w:tc>
        <w:tc>
          <w:tcPr>
            <w:tcW w:w="61" w:type="pct"/>
            <w:tcBorders>
              <w:top w:val="outset" w:sz="6" w:space="0" w:color="auto"/>
              <w:left w:val="outset" w:sz="6" w:space="0" w:color="auto"/>
              <w:bottom w:val="outset" w:sz="6" w:space="0" w:color="auto"/>
              <w:right w:val="outset" w:sz="6" w:space="0" w:color="auto"/>
            </w:tcBorders>
            <w:vAlign w:val="center"/>
          </w:tcPr>
          <w:p w14:paraId="2BF8A56F"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1148" w:type="pct"/>
            <w:tcBorders>
              <w:top w:val="outset" w:sz="6" w:space="0" w:color="auto"/>
              <w:left w:val="outset" w:sz="6" w:space="0" w:color="auto"/>
              <w:bottom w:val="outset" w:sz="6" w:space="0" w:color="auto"/>
              <w:right w:val="outset" w:sz="6" w:space="0" w:color="auto"/>
            </w:tcBorders>
            <w:vAlign w:val="center"/>
          </w:tcPr>
          <w:p w14:paraId="7CEF5CE7" w14:textId="56405D79" w:rsidR="005C4720" w:rsidRPr="0079589E" w:rsidRDefault="00765023"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60</w:t>
            </w:r>
            <w:r w:rsidR="00DC4CFD" w:rsidRPr="0079589E">
              <w:rPr>
                <w:rFonts w:ascii="Times New Roman" w:hAnsi="Times New Roman" w:cs="Times New Roman"/>
                <w:noProof/>
                <w:sz w:val="20"/>
                <w:szCs w:val="20"/>
                <w:lang w:val="en-US" w:eastAsia="lv-LV"/>
              </w:rPr>
              <w:t xml:space="preserve"> 000</w:t>
            </w:r>
          </w:p>
        </w:tc>
        <w:tc>
          <w:tcPr>
            <w:tcW w:w="865" w:type="pct"/>
            <w:tcBorders>
              <w:top w:val="outset" w:sz="6" w:space="0" w:color="auto"/>
              <w:left w:val="outset" w:sz="6" w:space="0" w:color="auto"/>
              <w:bottom w:val="outset" w:sz="6" w:space="0" w:color="auto"/>
              <w:right w:val="outset" w:sz="6" w:space="0" w:color="auto"/>
            </w:tcBorders>
            <w:vAlign w:val="center"/>
          </w:tcPr>
          <w:p w14:paraId="05CBF1FF" w14:textId="31533B97" w:rsidR="005C4720" w:rsidRPr="0079589E" w:rsidRDefault="00765023"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60</w:t>
            </w:r>
            <w:r w:rsidR="00DC4CFD" w:rsidRPr="0079589E">
              <w:rPr>
                <w:rFonts w:ascii="Times New Roman" w:hAnsi="Times New Roman" w:cs="Times New Roman"/>
                <w:noProof/>
                <w:sz w:val="20"/>
                <w:szCs w:val="20"/>
                <w:lang w:val="en-US" w:eastAsia="lv-LV"/>
              </w:rPr>
              <w:t xml:space="preserve"> 000</w:t>
            </w:r>
          </w:p>
        </w:tc>
      </w:tr>
      <w:tr w:rsidR="00D35FE7" w:rsidRPr="0079589E" w14:paraId="2F17BA1D"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A14114A"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2.1. valsts pamatbudžets</w:t>
            </w:r>
          </w:p>
        </w:tc>
        <w:tc>
          <w:tcPr>
            <w:tcW w:w="475" w:type="pct"/>
            <w:tcBorders>
              <w:top w:val="outset" w:sz="6" w:space="0" w:color="auto"/>
              <w:left w:val="outset" w:sz="6" w:space="0" w:color="auto"/>
              <w:bottom w:val="outset" w:sz="6" w:space="0" w:color="auto"/>
              <w:right w:val="outset" w:sz="6" w:space="0" w:color="auto"/>
            </w:tcBorders>
          </w:tcPr>
          <w:p w14:paraId="6EE82ECE" w14:textId="4F45267B" w:rsidR="005C4720" w:rsidRPr="0079589E" w:rsidRDefault="00054B5B"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0</w:t>
            </w:r>
          </w:p>
        </w:tc>
        <w:tc>
          <w:tcPr>
            <w:tcW w:w="547" w:type="pct"/>
            <w:tcBorders>
              <w:top w:val="outset" w:sz="6" w:space="0" w:color="auto"/>
              <w:left w:val="outset" w:sz="6" w:space="0" w:color="auto"/>
              <w:bottom w:val="outset" w:sz="6" w:space="0" w:color="auto"/>
              <w:right w:val="outset" w:sz="6" w:space="0" w:color="auto"/>
            </w:tcBorders>
          </w:tcPr>
          <w:p w14:paraId="5C587677" w14:textId="020FCBA4"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30 930</w:t>
            </w:r>
          </w:p>
        </w:tc>
        <w:tc>
          <w:tcPr>
            <w:tcW w:w="428" w:type="pct"/>
            <w:tcBorders>
              <w:top w:val="outset" w:sz="6" w:space="0" w:color="auto"/>
              <w:left w:val="outset" w:sz="6" w:space="0" w:color="auto"/>
              <w:bottom w:val="outset" w:sz="6" w:space="0" w:color="auto"/>
              <w:right w:val="outset" w:sz="6" w:space="0" w:color="auto"/>
            </w:tcBorders>
          </w:tcPr>
          <w:p w14:paraId="48C5A725" w14:textId="4DB7EEEB"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22" w:type="pct"/>
            <w:tcBorders>
              <w:top w:val="outset" w:sz="6" w:space="0" w:color="auto"/>
              <w:left w:val="outset" w:sz="6" w:space="0" w:color="auto"/>
              <w:bottom w:val="outset" w:sz="6" w:space="0" w:color="auto"/>
              <w:right w:val="outset" w:sz="6" w:space="0" w:color="auto"/>
            </w:tcBorders>
          </w:tcPr>
          <w:p w14:paraId="61AA1034" w14:textId="3A6E9469"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569 070</w:t>
            </w:r>
          </w:p>
        </w:tc>
        <w:tc>
          <w:tcPr>
            <w:tcW w:w="61" w:type="pct"/>
            <w:tcBorders>
              <w:top w:val="outset" w:sz="6" w:space="0" w:color="auto"/>
              <w:left w:val="outset" w:sz="6" w:space="0" w:color="auto"/>
              <w:bottom w:val="outset" w:sz="6" w:space="0" w:color="auto"/>
              <w:right w:val="outset" w:sz="6" w:space="0" w:color="auto"/>
            </w:tcBorders>
          </w:tcPr>
          <w:p w14:paraId="543C8BF5"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0</w:t>
            </w:r>
          </w:p>
        </w:tc>
        <w:tc>
          <w:tcPr>
            <w:tcW w:w="1148" w:type="pct"/>
            <w:tcBorders>
              <w:top w:val="outset" w:sz="6" w:space="0" w:color="auto"/>
              <w:left w:val="outset" w:sz="6" w:space="0" w:color="auto"/>
              <w:bottom w:val="outset" w:sz="6" w:space="0" w:color="auto"/>
              <w:right w:val="outset" w:sz="6" w:space="0" w:color="auto"/>
            </w:tcBorders>
          </w:tcPr>
          <w:p w14:paraId="31D21384" w14:textId="6A96BFC9" w:rsidR="005C4720" w:rsidRPr="0079589E" w:rsidRDefault="00765023"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60</w:t>
            </w:r>
            <w:r w:rsidR="00DC4CFD" w:rsidRPr="0079589E">
              <w:rPr>
                <w:rFonts w:ascii="Times New Roman" w:hAnsi="Times New Roman" w:cs="Times New Roman"/>
                <w:noProof/>
                <w:sz w:val="20"/>
                <w:szCs w:val="20"/>
                <w:lang w:val="en-US" w:eastAsia="lv-LV"/>
              </w:rPr>
              <w:t xml:space="preserve"> 000</w:t>
            </w:r>
          </w:p>
        </w:tc>
        <w:tc>
          <w:tcPr>
            <w:tcW w:w="865" w:type="pct"/>
            <w:tcBorders>
              <w:top w:val="outset" w:sz="6" w:space="0" w:color="auto"/>
              <w:left w:val="outset" w:sz="6" w:space="0" w:color="auto"/>
              <w:bottom w:val="outset" w:sz="6" w:space="0" w:color="auto"/>
              <w:right w:val="outset" w:sz="6" w:space="0" w:color="auto"/>
            </w:tcBorders>
          </w:tcPr>
          <w:p w14:paraId="63437CCD" w14:textId="5A8AEF77" w:rsidR="005C4720" w:rsidRPr="0079589E" w:rsidRDefault="00765023"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60</w:t>
            </w:r>
            <w:r w:rsidR="00DC4CFD" w:rsidRPr="0079589E">
              <w:rPr>
                <w:rFonts w:ascii="Times New Roman" w:hAnsi="Times New Roman" w:cs="Times New Roman"/>
                <w:noProof/>
                <w:sz w:val="20"/>
                <w:szCs w:val="20"/>
                <w:lang w:val="en-US" w:eastAsia="lv-LV"/>
              </w:rPr>
              <w:t xml:space="preserve"> 000</w:t>
            </w:r>
          </w:p>
        </w:tc>
      </w:tr>
      <w:tr w:rsidR="00D35FE7" w:rsidRPr="0079589E" w14:paraId="3259ACCC"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1D79549E"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3. Finansiālā ietekme</w:t>
            </w:r>
          </w:p>
        </w:tc>
        <w:tc>
          <w:tcPr>
            <w:tcW w:w="475" w:type="pct"/>
            <w:tcBorders>
              <w:top w:val="outset" w:sz="6" w:space="0" w:color="auto"/>
              <w:left w:val="outset" w:sz="6" w:space="0" w:color="auto"/>
              <w:bottom w:val="outset" w:sz="6" w:space="0" w:color="auto"/>
              <w:right w:val="outset" w:sz="6" w:space="0" w:color="auto"/>
            </w:tcBorders>
          </w:tcPr>
          <w:p w14:paraId="52AFE5A9" w14:textId="5D0D7F16" w:rsidR="005C4720" w:rsidRPr="0079589E" w:rsidRDefault="00054B5B"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47" w:type="pct"/>
            <w:tcBorders>
              <w:top w:val="outset" w:sz="6" w:space="0" w:color="auto"/>
              <w:left w:val="outset" w:sz="6" w:space="0" w:color="auto"/>
              <w:bottom w:val="outset" w:sz="6" w:space="0" w:color="auto"/>
              <w:right w:val="outset" w:sz="6" w:space="0" w:color="auto"/>
            </w:tcBorders>
          </w:tcPr>
          <w:p w14:paraId="410A65B0" w14:textId="4F96F119"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-4 640</w:t>
            </w:r>
          </w:p>
        </w:tc>
        <w:tc>
          <w:tcPr>
            <w:tcW w:w="428" w:type="pct"/>
            <w:tcBorders>
              <w:top w:val="outset" w:sz="6" w:space="0" w:color="auto"/>
              <w:left w:val="outset" w:sz="6" w:space="0" w:color="auto"/>
              <w:bottom w:val="outset" w:sz="6" w:space="0" w:color="auto"/>
              <w:right w:val="outset" w:sz="6" w:space="0" w:color="auto"/>
            </w:tcBorders>
          </w:tcPr>
          <w:p w14:paraId="46EBF8A3" w14:textId="244FD8A2"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22" w:type="pct"/>
            <w:tcBorders>
              <w:top w:val="outset" w:sz="6" w:space="0" w:color="auto"/>
              <w:left w:val="outset" w:sz="6" w:space="0" w:color="auto"/>
              <w:bottom w:val="outset" w:sz="6" w:space="0" w:color="auto"/>
              <w:right w:val="outset" w:sz="6" w:space="0" w:color="auto"/>
            </w:tcBorders>
          </w:tcPr>
          <w:p w14:paraId="65AE6E0A" w14:textId="5B243C87"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-85 360</w:t>
            </w:r>
          </w:p>
        </w:tc>
        <w:tc>
          <w:tcPr>
            <w:tcW w:w="61" w:type="pct"/>
            <w:tcBorders>
              <w:top w:val="outset" w:sz="6" w:space="0" w:color="auto"/>
              <w:left w:val="outset" w:sz="6" w:space="0" w:color="auto"/>
              <w:bottom w:val="outset" w:sz="6" w:space="0" w:color="auto"/>
              <w:right w:val="outset" w:sz="6" w:space="0" w:color="auto"/>
            </w:tcBorders>
          </w:tcPr>
          <w:p w14:paraId="6FC053E4"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 0</w:t>
            </w:r>
          </w:p>
        </w:tc>
        <w:tc>
          <w:tcPr>
            <w:tcW w:w="1148" w:type="pct"/>
            <w:tcBorders>
              <w:top w:val="outset" w:sz="6" w:space="0" w:color="auto"/>
              <w:left w:val="outset" w:sz="6" w:space="0" w:color="auto"/>
              <w:bottom w:val="outset" w:sz="6" w:space="0" w:color="auto"/>
              <w:right w:val="outset" w:sz="6" w:space="0" w:color="auto"/>
            </w:tcBorders>
          </w:tcPr>
          <w:p w14:paraId="405F3F00" w14:textId="027A8761" w:rsidR="005C4720" w:rsidRPr="0079589E" w:rsidRDefault="00E96BC5"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w:t>
            </w:r>
            <w:r w:rsidR="00765023" w:rsidRPr="0079589E">
              <w:rPr>
                <w:rFonts w:ascii="Times New Roman" w:hAnsi="Times New Roman" w:cs="Times New Roman"/>
                <w:noProof/>
                <w:sz w:val="20"/>
                <w:szCs w:val="20"/>
                <w:lang w:val="en-US" w:eastAsia="lv-LV"/>
              </w:rPr>
              <w:t>60</w:t>
            </w:r>
            <w:r w:rsidR="00DC4CFD" w:rsidRPr="0079589E">
              <w:rPr>
                <w:rFonts w:ascii="Times New Roman" w:hAnsi="Times New Roman" w:cs="Times New Roman"/>
                <w:noProof/>
                <w:sz w:val="20"/>
                <w:szCs w:val="20"/>
                <w:lang w:val="en-US" w:eastAsia="lv-LV"/>
              </w:rPr>
              <w:t xml:space="preserve"> 000</w:t>
            </w:r>
          </w:p>
        </w:tc>
        <w:tc>
          <w:tcPr>
            <w:tcW w:w="865" w:type="pct"/>
            <w:tcBorders>
              <w:top w:val="outset" w:sz="6" w:space="0" w:color="auto"/>
              <w:left w:val="outset" w:sz="6" w:space="0" w:color="auto"/>
              <w:bottom w:val="outset" w:sz="6" w:space="0" w:color="auto"/>
              <w:right w:val="outset" w:sz="6" w:space="0" w:color="auto"/>
            </w:tcBorders>
          </w:tcPr>
          <w:p w14:paraId="2100AF81" w14:textId="225DABEE" w:rsidR="005C4720" w:rsidRPr="0079589E" w:rsidRDefault="00DC4CFD"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w:t>
            </w:r>
            <w:r w:rsidR="00765023" w:rsidRPr="0079589E">
              <w:rPr>
                <w:rFonts w:ascii="Times New Roman" w:hAnsi="Times New Roman" w:cs="Times New Roman"/>
                <w:noProof/>
                <w:sz w:val="20"/>
                <w:szCs w:val="20"/>
                <w:lang w:val="en-US" w:eastAsia="lv-LV"/>
              </w:rPr>
              <w:t>60</w:t>
            </w:r>
            <w:r w:rsidRPr="0079589E">
              <w:rPr>
                <w:rFonts w:ascii="Times New Roman" w:hAnsi="Times New Roman" w:cs="Times New Roman"/>
                <w:noProof/>
                <w:sz w:val="20"/>
                <w:szCs w:val="20"/>
                <w:lang w:val="en-US" w:eastAsia="lv-LV"/>
              </w:rPr>
              <w:t xml:space="preserve"> 000</w:t>
            </w:r>
          </w:p>
        </w:tc>
      </w:tr>
      <w:tr w:rsidR="00D35FE7" w:rsidRPr="0079589E" w14:paraId="772C0B59"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3546EC25" w14:textId="77777777" w:rsidR="005C4720" w:rsidRPr="0079589E" w:rsidRDefault="005C4720" w:rsidP="003503D4">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lastRenderedPageBreak/>
              <w:t>3.1. valsts pamatbudžets</w:t>
            </w:r>
          </w:p>
        </w:tc>
        <w:tc>
          <w:tcPr>
            <w:tcW w:w="475" w:type="pct"/>
            <w:tcBorders>
              <w:top w:val="outset" w:sz="6" w:space="0" w:color="auto"/>
              <w:left w:val="outset" w:sz="6" w:space="0" w:color="auto"/>
              <w:bottom w:val="outset" w:sz="6" w:space="0" w:color="auto"/>
              <w:right w:val="outset" w:sz="6" w:space="0" w:color="auto"/>
            </w:tcBorders>
          </w:tcPr>
          <w:p w14:paraId="7CDE1FB4" w14:textId="51E3DAEB" w:rsidR="005C4720" w:rsidRPr="0079589E" w:rsidRDefault="00054B5B"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0</w:t>
            </w:r>
          </w:p>
        </w:tc>
        <w:tc>
          <w:tcPr>
            <w:tcW w:w="547" w:type="pct"/>
            <w:tcBorders>
              <w:top w:val="outset" w:sz="6" w:space="0" w:color="auto"/>
              <w:left w:val="outset" w:sz="6" w:space="0" w:color="auto"/>
              <w:bottom w:val="outset" w:sz="6" w:space="0" w:color="auto"/>
              <w:right w:val="outset" w:sz="6" w:space="0" w:color="auto"/>
            </w:tcBorders>
          </w:tcPr>
          <w:p w14:paraId="70733B8B" w14:textId="4859B008"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-4 640</w:t>
            </w:r>
          </w:p>
        </w:tc>
        <w:tc>
          <w:tcPr>
            <w:tcW w:w="428" w:type="pct"/>
            <w:tcBorders>
              <w:top w:val="outset" w:sz="6" w:space="0" w:color="auto"/>
              <w:left w:val="outset" w:sz="6" w:space="0" w:color="auto"/>
              <w:bottom w:val="outset" w:sz="6" w:space="0" w:color="auto"/>
              <w:right w:val="outset" w:sz="6" w:space="0" w:color="auto"/>
            </w:tcBorders>
          </w:tcPr>
          <w:p w14:paraId="0FC026C8" w14:textId="13FA791A"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22" w:type="pct"/>
            <w:tcBorders>
              <w:top w:val="outset" w:sz="6" w:space="0" w:color="auto"/>
              <w:left w:val="outset" w:sz="6" w:space="0" w:color="auto"/>
              <w:bottom w:val="outset" w:sz="6" w:space="0" w:color="auto"/>
              <w:right w:val="outset" w:sz="6" w:space="0" w:color="auto"/>
            </w:tcBorders>
          </w:tcPr>
          <w:p w14:paraId="599C6DB1" w14:textId="67F80676" w:rsidR="005C4720" w:rsidRPr="0079589E" w:rsidRDefault="00DC4CFD"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-85 360</w:t>
            </w:r>
          </w:p>
        </w:tc>
        <w:tc>
          <w:tcPr>
            <w:tcW w:w="61" w:type="pct"/>
            <w:tcBorders>
              <w:top w:val="outset" w:sz="6" w:space="0" w:color="auto"/>
              <w:left w:val="outset" w:sz="6" w:space="0" w:color="auto"/>
              <w:bottom w:val="outset" w:sz="6" w:space="0" w:color="auto"/>
              <w:right w:val="outset" w:sz="6" w:space="0" w:color="auto"/>
            </w:tcBorders>
          </w:tcPr>
          <w:p w14:paraId="6129117D"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 xml:space="preserve"> 0</w:t>
            </w:r>
          </w:p>
        </w:tc>
        <w:tc>
          <w:tcPr>
            <w:tcW w:w="1148" w:type="pct"/>
            <w:tcBorders>
              <w:top w:val="outset" w:sz="6" w:space="0" w:color="auto"/>
              <w:left w:val="outset" w:sz="6" w:space="0" w:color="auto"/>
              <w:bottom w:val="outset" w:sz="6" w:space="0" w:color="auto"/>
              <w:right w:val="outset" w:sz="6" w:space="0" w:color="auto"/>
            </w:tcBorders>
          </w:tcPr>
          <w:p w14:paraId="7F90E1B7" w14:textId="6323E04B" w:rsidR="005C4720" w:rsidRPr="0079589E" w:rsidRDefault="00DC4CFD"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w:t>
            </w:r>
            <w:r w:rsidR="00765023" w:rsidRPr="0079589E">
              <w:rPr>
                <w:rFonts w:ascii="Times New Roman" w:hAnsi="Times New Roman" w:cs="Times New Roman"/>
                <w:noProof/>
                <w:sz w:val="20"/>
                <w:szCs w:val="20"/>
                <w:lang w:val="en-US" w:eastAsia="lv-LV"/>
              </w:rPr>
              <w:t>60</w:t>
            </w:r>
            <w:r w:rsidRPr="0079589E">
              <w:rPr>
                <w:rFonts w:ascii="Times New Roman" w:hAnsi="Times New Roman" w:cs="Times New Roman"/>
                <w:noProof/>
                <w:sz w:val="20"/>
                <w:szCs w:val="20"/>
                <w:lang w:val="en-US" w:eastAsia="lv-LV"/>
              </w:rPr>
              <w:t xml:space="preserve"> 000</w:t>
            </w:r>
          </w:p>
        </w:tc>
        <w:tc>
          <w:tcPr>
            <w:tcW w:w="865" w:type="pct"/>
            <w:tcBorders>
              <w:top w:val="outset" w:sz="6" w:space="0" w:color="auto"/>
              <w:left w:val="outset" w:sz="6" w:space="0" w:color="auto"/>
              <w:bottom w:val="outset" w:sz="6" w:space="0" w:color="auto"/>
              <w:right w:val="outset" w:sz="6" w:space="0" w:color="auto"/>
            </w:tcBorders>
          </w:tcPr>
          <w:p w14:paraId="74302C9A" w14:textId="7F00DC65" w:rsidR="005C4720" w:rsidRPr="0079589E" w:rsidRDefault="00DC4CFD"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w:t>
            </w:r>
            <w:r w:rsidR="00765023" w:rsidRPr="0079589E">
              <w:rPr>
                <w:rFonts w:ascii="Times New Roman" w:hAnsi="Times New Roman" w:cs="Times New Roman"/>
                <w:noProof/>
                <w:sz w:val="20"/>
                <w:szCs w:val="20"/>
                <w:lang w:val="en-US" w:eastAsia="lv-LV"/>
              </w:rPr>
              <w:t>60</w:t>
            </w:r>
            <w:r w:rsidRPr="0079589E">
              <w:rPr>
                <w:rFonts w:ascii="Times New Roman" w:hAnsi="Times New Roman" w:cs="Times New Roman"/>
                <w:noProof/>
                <w:sz w:val="20"/>
                <w:szCs w:val="20"/>
                <w:lang w:val="en-US" w:eastAsia="lv-LV"/>
              </w:rPr>
              <w:t xml:space="preserve"> 000</w:t>
            </w:r>
          </w:p>
        </w:tc>
      </w:tr>
      <w:tr w:rsidR="00D35FE7" w:rsidRPr="0079589E" w14:paraId="33E8FBAE"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FBC5BD3" w14:textId="77777777" w:rsidR="005C4720" w:rsidRPr="0079589E" w:rsidRDefault="005C4720" w:rsidP="003503D4">
            <w:pPr>
              <w:rPr>
                <w:rFonts w:ascii="Times New Roman" w:hAnsi="Times New Roman" w:cs="Times New Roman"/>
                <w:iCs/>
                <w:noProof/>
                <w:lang w:eastAsia="lv-LV"/>
              </w:rPr>
            </w:pPr>
            <w:r w:rsidRPr="0079589E">
              <w:rPr>
                <w:rFonts w:ascii="Times New Roman" w:hAnsi="Times New Roman" w:cs="Times New Roman"/>
                <w:iCs/>
                <w:noProof/>
                <w:lang w:eastAsia="lv-LV"/>
              </w:rPr>
              <w:t>4. Finanšu līdzekļi papildu izdevumu finansēšanai (kompen-sējošu izdevumu samazinā-jumu norāda ar "+" zīmi)</w:t>
            </w:r>
          </w:p>
        </w:tc>
        <w:tc>
          <w:tcPr>
            <w:tcW w:w="475" w:type="pct"/>
            <w:tcBorders>
              <w:top w:val="outset" w:sz="6" w:space="0" w:color="auto"/>
              <w:left w:val="outset" w:sz="6" w:space="0" w:color="auto"/>
              <w:bottom w:val="outset" w:sz="6" w:space="0" w:color="auto"/>
              <w:right w:val="outset" w:sz="6" w:space="0" w:color="auto"/>
            </w:tcBorders>
          </w:tcPr>
          <w:p w14:paraId="281BAFA8" w14:textId="77777777" w:rsidR="005C4720" w:rsidRPr="0079589E" w:rsidRDefault="005C4720" w:rsidP="003503D4">
            <w:pPr>
              <w:jc w:val="center"/>
              <w:rPr>
                <w:rFonts w:ascii="Times New Roman" w:hAnsi="Times New Roman" w:cs="Times New Roman"/>
                <w:iCs/>
                <w:noProof/>
                <w:sz w:val="20"/>
                <w:szCs w:val="20"/>
                <w:lang w:eastAsia="lv-LV"/>
              </w:rPr>
            </w:pPr>
            <w:r w:rsidRPr="0079589E">
              <w:rPr>
                <w:rFonts w:ascii="Times New Roman" w:hAnsi="Times New Roman" w:cs="Times New Roman"/>
                <w:iCs/>
                <w:noProof/>
                <w:sz w:val="20"/>
                <w:szCs w:val="20"/>
                <w:lang w:eastAsia="lv-LV"/>
              </w:rPr>
              <w:t> </w:t>
            </w:r>
            <w:r w:rsidRPr="0079589E">
              <w:rPr>
                <w:rFonts w:ascii="Times New Roman" w:hAnsi="Times New Roman" w:cs="Times New Roman"/>
                <w:iCs/>
                <w:noProof/>
                <w:sz w:val="20"/>
                <w:szCs w:val="20"/>
                <w:lang w:val="en-US" w:eastAsia="lv-LV"/>
              </w:rPr>
              <w:t>0</w:t>
            </w:r>
          </w:p>
        </w:tc>
        <w:tc>
          <w:tcPr>
            <w:tcW w:w="547" w:type="pct"/>
            <w:tcBorders>
              <w:top w:val="outset" w:sz="6" w:space="0" w:color="auto"/>
              <w:left w:val="outset" w:sz="6" w:space="0" w:color="auto"/>
              <w:bottom w:val="outset" w:sz="6" w:space="0" w:color="auto"/>
              <w:right w:val="outset" w:sz="6" w:space="0" w:color="auto"/>
            </w:tcBorders>
          </w:tcPr>
          <w:p w14:paraId="492E7934"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 0</w:t>
            </w:r>
          </w:p>
        </w:tc>
        <w:tc>
          <w:tcPr>
            <w:tcW w:w="428" w:type="pct"/>
            <w:tcBorders>
              <w:top w:val="outset" w:sz="6" w:space="0" w:color="auto"/>
              <w:left w:val="outset" w:sz="6" w:space="0" w:color="auto"/>
              <w:bottom w:val="outset" w:sz="6" w:space="0" w:color="auto"/>
              <w:right w:val="outset" w:sz="6" w:space="0" w:color="auto"/>
            </w:tcBorders>
          </w:tcPr>
          <w:p w14:paraId="16EC8A13"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 0</w:t>
            </w:r>
          </w:p>
        </w:tc>
        <w:tc>
          <w:tcPr>
            <w:tcW w:w="522" w:type="pct"/>
            <w:tcBorders>
              <w:top w:val="outset" w:sz="6" w:space="0" w:color="auto"/>
              <w:left w:val="outset" w:sz="6" w:space="0" w:color="auto"/>
              <w:bottom w:val="outset" w:sz="6" w:space="0" w:color="auto"/>
              <w:right w:val="outset" w:sz="6" w:space="0" w:color="auto"/>
            </w:tcBorders>
          </w:tcPr>
          <w:p w14:paraId="0B79A7A3"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61" w:type="pct"/>
            <w:tcBorders>
              <w:top w:val="outset" w:sz="6" w:space="0" w:color="auto"/>
              <w:left w:val="outset" w:sz="6" w:space="0" w:color="auto"/>
              <w:bottom w:val="outset" w:sz="6" w:space="0" w:color="auto"/>
              <w:right w:val="outset" w:sz="6" w:space="0" w:color="auto"/>
            </w:tcBorders>
          </w:tcPr>
          <w:p w14:paraId="5520DC8C" w14:textId="77777777"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 0</w:t>
            </w:r>
          </w:p>
        </w:tc>
        <w:tc>
          <w:tcPr>
            <w:tcW w:w="1148" w:type="pct"/>
            <w:tcBorders>
              <w:top w:val="outset" w:sz="6" w:space="0" w:color="auto"/>
              <w:left w:val="outset" w:sz="6" w:space="0" w:color="auto"/>
              <w:bottom w:val="outset" w:sz="6" w:space="0" w:color="auto"/>
              <w:right w:val="outset" w:sz="6" w:space="0" w:color="auto"/>
            </w:tcBorders>
          </w:tcPr>
          <w:p w14:paraId="68B9D9DF" w14:textId="5F140C32" w:rsidR="005C4720" w:rsidRPr="0079589E" w:rsidRDefault="00765023"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+8 00</w:t>
            </w:r>
            <w:r w:rsidR="005C4720" w:rsidRPr="0079589E">
              <w:rPr>
                <w:rFonts w:ascii="Times New Roman" w:hAnsi="Times New Roman" w:cs="Times New Roman"/>
                <w:iCs/>
                <w:noProof/>
                <w:sz w:val="20"/>
                <w:szCs w:val="20"/>
                <w:lang w:val="en-US" w:eastAsia="lv-LV"/>
              </w:rPr>
              <w:t>0</w:t>
            </w:r>
          </w:p>
        </w:tc>
        <w:tc>
          <w:tcPr>
            <w:tcW w:w="865" w:type="pct"/>
            <w:tcBorders>
              <w:top w:val="outset" w:sz="6" w:space="0" w:color="auto"/>
              <w:left w:val="outset" w:sz="6" w:space="0" w:color="auto"/>
              <w:bottom w:val="outset" w:sz="6" w:space="0" w:color="auto"/>
              <w:right w:val="outset" w:sz="6" w:space="0" w:color="auto"/>
            </w:tcBorders>
          </w:tcPr>
          <w:p w14:paraId="3CE8393F" w14:textId="33411C36" w:rsidR="005C4720" w:rsidRPr="0079589E" w:rsidRDefault="005C4720" w:rsidP="003503D4">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 </w:t>
            </w:r>
            <w:r w:rsidR="00765023" w:rsidRPr="0079589E">
              <w:rPr>
                <w:rFonts w:ascii="Times New Roman" w:hAnsi="Times New Roman" w:cs="Times New Roman"/>
                <w:iCs/>
                <w:noProof/>
                <w:sz w:val="20"/>
                <w:szCs w:val="20"/>
                <w:lang w:val="en-US" w:eastAsia="lv-LV"/>
              </w:rPr>
              <w:t>+8 00</w:t>
            </w:r>
            <w:r w:rsidRPr="0079589E">
              <w:rPr>
                <w:rFonts w:ascii="Times New Roman" w:hAnsi="Times New Roman" w:cs="Times New Roman"/>
                <w:iCs/>
                <w:noProof/>
                <w:sz w:val="20"/>
                <w:szCs w:val="20"/>
                <w:lang w:val="en-US" w:eastAsia="lv-LV"/>
              </w:rPr>
              <w:t>0</w:t>
            </w:r>
          </w:p>
        </w:tc>
      </w:tr>
      <w:tr w:rsidR="00DC4CFD" w:rsidRPr="0079589E" w14:paraId="00DA80D4"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tcPr>
          <w:p w14:paraId="0C0C1B3B" w14:textId="77777777" w:rsidR="00DC4CFD" w:rsidRPr="0079589E" w:rsidRDefault="00DC4CFD" w:rsidP="00DC4CFD">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5. Precizēta finansiālā ietekme</w:t>
            </w:r>
          </w:p>
        </w:tc>
        <w:tc>
          <w:tcPr>
            <w:tcW w:w="475" w:type="pct"/>
            <w:tcBorders>
              <w:top w:val="outset" w:sz="6" w:space="0" w:color="auto"/>
              <w:left w:val="outset" w:sz="6" w:space="0" w:color="auto"/>
              <w:bottom w:val="outset" w:sz="6" w:space="0" w:color="auto"/>
              <w:right w:val="outset" w:sz="6" w:space="0" w:color="auto"/>
            </w:tcBorders>
            <w:vAlign w:val="center"/>
          </w:tcPr>
          <w:p w14:paraId="477D51D1" w14:textId="0550DED1"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47" w:type="pct"/>
            <w:tcBorders>
              <w:top w:val="outset" w:sz="6" w:space="0" w:color="auto"/>
              <w:left w:val="outset" w:sz="6" w:space="0" w:color="auto"/>
              <w:bottom w:val="outset" w:sz="6" w:space="0" w:color="auto"/>
              <w:right w:val="outset" w:sz="6" w:space="0" w:color="auto"/>
            </w:tcBorders>
          </w:tcPr>
          <w:p w14:paraId="2DB89F49" w14:textId="7BDE0FCA"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-4 640</w:t>
            </w:r>
          </w:p>
        </w:tc>
        <w:tc>
          <w:tcPr>
            <w:tcW w:w="428" w:type="pct"/>
            <w:tcBorders>
              <w:top w:val="outset" w:sz="6" w:space="0" w:color="auto"/>
              <w:left w:val="outset" w:sz="6" w:space="0" w:color="auto"/>
              <w:bottom w:val="outset" w:sz="6" w:space="0" w:color="auto"/>
              <w:right w:val="outset" w:sz="6" w:space="0" w:color="auto"/>
            </w:tcBorders>
            <w:vAlign w:val="center"/>
          </w:tcPr>
          <w:p w14:paraId="1EC37DA0" w14:textId="734EAB3F"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14:paraId="4CB72F40" w14:textId="7B41FF6E"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-85 360</w:t>
            </w:r>
          </w:p>
        </w:tc>
        <w:tc>
          <w:tcPr>
            <w:tcW w:w="61" w:type="pct"/>
            <w:tcBorders>
              <w:top w:val="outset" w:sz="6" w:space="0" w:color="auto"/>
              <w:left w:val="outset" w:sz="6" w:space="0" w:color="auto"/>
              <w:bottom w:val="outset" w:sz="6" w:space="0" w:color="auto"/>
              <w:right w:val="outset" w:sz="6" w:space="0" w:color="auto"/>
            </w:tcBorders>
            <w:vAlign w:val="center"/>
          </w:tcPr>
          <w:p w14:paraId="2A9C9912" w14:textId="77777777"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1148" w:type="pct"/>
            <w:tcBorders>
              <w:top w:val="outset" w:sz="6" w:space="0" w:color="auto"/>
              <w:left w:val="outset" w:sz="6" w:space="0" w:color="auto"/>
              <w:bottom w:val="outset" w:sz="6" w:space="0" w:color="auto"/>
              <w:right w:val="outset" w:sz="6" w:space="0" w:color="auto"/>
            </w:tcBorders>
            <w:vAlign w:val="center"/>
          </w:tcPr>
          <w:p w14:paraId="54A913D1" w14:textId="1F24BD99" w:rsidR="00DC4CFD" w:rsidRPr="0079589E" w:rsidRDefault="00DC4CFD"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w:t>
            </w:r>
            <w:r w:rsidR="4D1DF2BE" w:rsidRPr="0079589E">
              <w:rPr>
                <w:rFonts w:ascii="Times New Roman" w:hAnsi="Times New Roman" w:cs="Times New Roman"/>
                <w:noProof/>
                <w:sz w:val="20"/>
                <w:szCs w:val="20"/>
                <w:lang w:val="en-US" w:eastAsia="lv-LV"/>
              </w:rPr>
              <w:t>52</w:t>
            </w:r>
            <w:r w:rsidRPr="0079589E">
              <w:rPr>
                <w:rFonts w:ascii="Times New Roman" w:hAnsi="Times New Roman" w:cs="Times New Roman"/>
                <w:noProof/>
                <w:sz w:val="20"/>
                <w:szCs w:val="20"/>
                <w:lang w:val="en-US" w:eastAsia="lv-LV"/>
              </w:rPr>
              <w:t xml:space="preserve"> 000</w:t>
            </w:r>
          </w:p>
        </w:tc>
        <w:tc>
          <w:tcPr>
            <w:tcW w:w="865" w:type="pct"/>
            <w:tcBorders>
              <w:top w:val="outset" w:sz="6" w:space="0" w:color="auto"/>
              <w:left w:val="outset" w:sz="6" w:space="0" w:color="auto"/>
              <w:bottom w:val="outset" w:sz="6" w:space="0" w:color="auto"/>
              <w:right w:val="outset" w:sz="6" w:space="0" w:color="auto"/>
            </w:tcBorders>
            <w:vAlign w:val="center"/>
          </w:tcPr>
          <w:p w14:paraId="756A0F51" w14:textId="5F8A4B7B" w:rsidR="00DC4CFD" w:rsidRPr="0079589E" w:rsidRDefault="00DC4CFD"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w:t>
            </w:r>
            <w:r w:rsidR="533C73EA" w:rsidRPr="0079589E">
              <w:rPr>
                <w:rFonts w:ascii="Times New Roman" w:hAnsi="Times New Roman" w:cs="Times New Roman"/>
                <w:noProof/>
                <w:sz w:val="20"/>
                <w:szCs w:val="20"/>
                <w:lang w:val="en-US" w:eastAsia="lv-LV"/>
              </w:rPr>
              <w:t>52</w:t>
            </w:r>
            <w:r w:rsidRPr="0079589E">
              <w:rPr>
                <w:rFonts w:ascii="Times New Roman" w:hAnsi="Times New Roman" w:cs="Times New Roman"/>
                <w:noProof/>
                <w:sz w:val="20"/>
                <w:szCs w:val="20"/>
                <w:lang w:val="en-US" w:eastAsia="lv-LV"/>
              </w:rPr>
              <w:t xml:space="preserve"> 000</w:t>
            </w:r>
          </w:p>
        </w:tc>
      </w:tr>
      <w:tr w:rsidR="00DC4CFD" w:rsidRPr="0079589E" w14:paraId="7987A251" w14:textId="77777777" w:rsidTr="1E2025EE">
        <w:trPr>
          <w:trHeight w:val="3768"/>
          <w:tblCellSpacing w:w="15" w:type="dxa"/>
        </w:trPr>
        <w:tc>
          <w:tcPr>
            <w:tcW w:w="806" w:type="pct"/>
            <w:tcBorders>
              <w:top w:val="outset" w:sz="6" w:space="0" w:color="auto"/>
              <w:left w:val="outset" w:sz="6" w:space="0" w:color="auto"/>
              <w:bottom w:val="outset" w:sz="6" w:space="0" w:color="auto"/>
              <w:right w:val="outset" w:sz="6" w:space="0" w:color="auto"/>
            </w:tcBorders>
          </w:tcPr>
          <w:p w14:paraId="598CF5CB" w14:textId="6845C7BB" w:rsidR="00DC4CFD" w:rsidRPr="0079589E" w:rsidRDefault="00DC4CFD" w:rsidP="00DC4CFD">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5.1. valsts pamatbudžets</w:t>
            </w:r>
          </w:p>
        </w:tc>
        <w:tc>
          <w:tcPr>
            <w:tcW w:w="475" w:type="pct"/>
            <w:tcBorders>
              <w:top w:val="outset" w:sz="6" w:space="0" w:color="auto"/>
              <w:left w:val="outset" w:sz="6" w:space="0" w:color="auto"/>
              <w:bottom w:val="outset" w:sz="6" w:space="0" w:color="auto"/>
              <w:right w:val="outset" w:sz="6" w:space="0" w:color="auto"/>
            </w:tcBorders>
            <w:vAlign w:val="center"/>
          </w:tcPr>
          <w:p w14:paraId="0FBE501B" w14:textId="0E0BB561"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47" w:type="pct"/>
            <w:tcBorders>
              <w:top w:val="outset" w:sz="6" w:space="0" w:color="auto"/>
              <w:left w:val="outset" w:sz="6" w:space="0" w:color="auto"/>
              <w:bottom w:val="outset" w:sz="6" w:space="0" w:color="auto"/>
              <w:right w:val="outset" w:sz="6" w:space="0" w:color="auto"/>
            </w:tcBorders>
          </w:tcPr>
          <w:p w14:paraId="1313D535" w14:textId="2CB2F3F5"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-4 640</w:t>
            </w:r>
          </w:p>
        </w:tc>
        <w:tc>
          <w:tcPr>
            <w:tcW w:w="428" w:type="pct"/>
            <w:tcBorders>
              <w:top w:val="outset" w:sz="6" w:space="0" w:color="auto"/>
              <w:left w:val="outset" w:sz="6" w:space="0" w:color="auto"/>
              <w:bottom w:val="outset" w:sz="6" w:space="0" w:color="auto"/>
              <w:right w:val="outset" w:sz="6" w:space="0" w:color="auto"/>
            </w:tcBorders>
            <w:vAlign w:val="center"/>
          </w:tcPr>
          <w:p w14:paraId="7AE70AF9" w14:textId="7491271C"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522" w:type="pct"/>
            <w:tcBorders>
              <w:top w:val="outset" w:sz="6" w:space="0" w:color="auto"/>
              <w:left w:val="outset" w:sz="6" w:space="0" w:color="auto"/>
              <w:bottom w:val="outset" w:sz="6" w:space="0" w:color="auto"/>
              <w:right w:val="outset" w:sz="6" w:space="0" w:color="auto"/>
            </w:tcBorders>
            <w:vAlign w:val="center"/>
          </w:tcPr>
          <w:p w14:paraId="0C9CDF8E" w14:textId="16456002"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sz w:val="20"/>
                <w:szCs w:val="20"/>
              </w:rPr>
              <w:t>-85 360</w:t>
            </w:r>
          </w:p>
        </w:tc>
        <w:tc>
          <w:tcPr>
            <w:tcW w:w="61" w:type="pct"/>
            <w:tcBorders>
              <w:top w:val="outset" w:sz="6" w:space="0" w:color="auto"/>
              <w:left w:val="outset" w:sz="6" w:space="0" w:color="auto"/>
              <w:bottom w:val="outset" w:sz="6" w:space="0" w:color="auto"/>
              <w:right w:val="outset" w:sz="6" w:space="0" w:color="auto"/>
            </w:tcBorders>
            <w:vAlign w:val="center"/>
          </w:tcPr>
          <w:p w14:paraId="7939100B" w14:textId="77777777" w:rsidR="00DC4CFD" w:rsidRPr="0079589E" w:rsidRDefault="00DC4CFD" w:rsidP="00DC4CFD">
            <w:pPr>
              <w:jc w:val="center"/>
              <w:rPr>
                <w:rFonts w:ascii="Times New Roman" w:hAnsi="Times New Roman" w:cs="Times New Roman"/>
                <w:iCs/>
                <w:noProof/>
                <w:sz w:val="20"/>
                <w:szCs w:val="20"/>
                <w:lang w:val="en-US" w:eastAsia="lv-LV"/>
              </w:rPr>
            </w:pPr>
            <w:r w:rsidRPr="0079589E">
              <w:rPr>
                <w:rFonts w:ascii="Times New Roman" w:hAnsi="Times New Roman" w:cs="Times New Roman"/>
                <w:iCs/>
                <w:noProof/>
                <w:sz w:val="20"/>
                <w:szCs w:val="20"/>
                <w:lang w:val="en-US" w:eastAsia="lv-LV"/>
              </w:rPr>
              <w:t>0</w:t>
            </w:r>
          </w:p>
        </w:tc>
        <w:tc>
          <w:tcPr>
            <w:tcW w:w="1148" w:type="pct"/>
            <w:tcBorders>
              <w:top w:val="outset" w:sz="6" w:space="0" w:color="auto"/>
              <w:left w:val="outset" w:sz="6" w:space="0" w:color="auto"/>
              <w:bottom w:val="outset" w:sz="6" w:space="0" w:color="auto"/>
              <w:right w:val="outset" w:sz="6" w:space="0" w:color="auto"/>
            </w:tcBorders>
            <w:vAlign w:val="center"/>
          </w:tcPr>
          <w:p w14:paraId="1D295E73" w14:textId="577E90AA" w:rsidR="00DC4CFD" w:rsidRPr="0079589E" w:rsidRDefault="00DC4CFD"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w:t>
            </w:r>
            <w:r w:rsidR="0F20E58E" w:rsidRPr="0079589E">
              <w:rPr>
                <w:rFonts w:ascii="Times New Roman" w:hAnsi="Times New Roman" w:cs="Times New Roman"/>
                <w:noProof/>
                <w:sz w:val="20"/>
                <w:szCs w:val="20"/>
                <w:lang w:val="en-US" w:eastAsia="lv-LV"/>
              </w:rPr>
              <w:t>52</w:t>
            </w:r>
            <w:r w:rsidRPr="0079589E">
              <w:rPr>
                <w:rFonts w:ascii="Times New Roman" w:hAnsi="Times New Roman" w:cs="Times New Roman"/>
                <w:noProof/>
                <w:sz w:val="20"/>
                <w:szCs w:val="20"/>
                <w:lang w:val="en-US" w:eastAsia="lv-LV"/>
              </w:rPr>
              <w:t xml:space="preserve"> 000</w:t>
            </w:r>
          </w:p>
        </w:tc>
        <w:tc>
          <w:tcPr>
            <w:tcW w:w="865" w:type="pct"/>
            <w:tcBorders>
              <w:top w:val="outset" w:sz="6" w:space="0" w:color="auto"/>
              <w:left w:val="outset" w:sz="6" w:space="0" w:color="auto"/>
              <w:bottom w:val="outset" w:sz="6" w:space="0" w:color="auto"/>
              <w:right w:val="outset" w:sz="6" w:space="0" w:color="auto"/>
            </w:tcBorders>
            <w:vAlign w:val="center"/>
          </w:tcPr>
          <w:p w14:paraId="57191D58" w14:textId="2D80A193" w:rsidR="00DC4CFD" w:rsidRPr="0079589E" w:rsidRDefault="00DC4CFD" w:rsidP="1E2025EE">
            <w:pPr>
              <w:jc w:val="center"/>
              <w:rPr>
                <w:rFonts w:ascii="Times New Roman" w:hAnsi="Times New Roman" w:cs="Times New Roman"/>
                <w:noProof/>
                <w:sz w:val="20"/>
                <w:szCs w:val="20"/>
                <w:lang w:val="en-US" w:eastAsia="lv-LV"/>
              </w:rPr>
            </w:pPr>
            <w:r w:rsidRPr="0079589E">
              <w:rPr>
                <w:rFonts w:ascii="Times New Roman" w:hAnsi="Times New Roman" w:cs="Times New Roman"/>
                <w:noProof/>
                <w:sz w:val="20"/>
                <w:szCs w:val="20"/>
                <w:lang w:val="en-US" w:eastAsia="lv-LV"/>
              </w:rPr>
              <w:t>-</w:t>
            </w:r>
            <w:r w:rsidR="545D348D" w:rsidRPr="0079589E">
              <w:rPr>
                <w:rFonts w:ascii="Times New Roman" w:hAnsi="Times New Roman" w:cs="Times New Roman"/>
                <w:noProof/>
                <w:sz w:val="20"/>
                <w:szCs w:val="20"/>
                <w:lang w:val="en-US" w:eastAsia="lv-LV"/>
              </w:rPr>
              <w:t>52</w:t>
            </w:r>
            <w:r w:rsidRPr="0079589E">
              <w:rPr>
                <w:rFonts w:ascii="Times New Roman" w:hAnsi="Times New Roman" w:cs="Times New Roman"/>
                <w:noProof/>
                <w:sz w:val="20"/>
                <w:szCs w:val="20"/>
                <w:lang w:val="en-US" w:eastAsia="lv-LV"/>
              </w:rPr>
              <w:t xml:space="preserve"> 000</w:t>
            </w:r>
          </w:p>
        </w:tc>
      </w:tr>
      <w:tr w:rsidR="00DC4CFD" w:rsidRPr="0079589E" w14:paraId="6E1ED5C6"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636AE619" w14:textId="77777777" w:rsidR="00DC4CFD" w:rsidRPr="0079589E" w:rsidRDefault="00DC4CFD" w:rsidP="00DC4CFD">
            <w:pPr>
              <w:rPr>
                <w:rFonts w:ascii="Times New Roman" w:hAnsi="Times New Roman" w:cs="Times New Roman"/>
                <w:iCs/>
                <w:noProof/>
                <w:lang w:eastAsia="lv-LV"/>
              </w:rPr>
            </w:pPr>
            <w:r w:rsidRPr="0079589E">
              <w:rPr>
                <w:rFonts w:ascii="Times New Roman" w:hAnsi="Times New Roman" w:cs="Times New Roman"/>
                <w:iCs/>
                <w:noProof/>
                <w:lang w:eastAsia="lv-LV"/>
              </w:rPr>
              <w:t>6. Detalizēts ieņēmumu un izdevumu aprēķins (ja nepiecie-šams, detalizētu ieņēmumu un izdevumu aprēķinu var pievienot anotācijas pielikumā)</w:t>
            </w:r>
          </w:p>
        </w:tc>
        <w:tc>
          <w:tcPr>
            <w:tcW w:w="4145" w:type="pct"/>
            <w:gridSpan w:val="7"/>
            <w:vMerge w:val="restart"/>
            <w:tcBorders>
              <w:top w:val="outset" w:sz="6" w:space="0" w:color="auto"/>
              <w:left w:val="outset" w:sz="6" w:space="0" w:color="auto"/>
              <w:bottom w:val="outset" w:sz="6" w:space="0" w:color="auto"/>
              <w:right w:val="outset" w:sz="6" w:space="0" w:color="auto"/>
            </w:tcBorders>
            <w:vAlign w:val="center"/>
          </w:tcPr>
          <w:p w14:paraId="0B0F899C" w14:textId="6EFFD776" w:rsidR="00DC4CFD" w:rsidRPr="0079589E" w:rsidRDefault="00DC4CFD" w:rsidP="005F4866">
            <w:pPr>
              <w:jc w:val="both"/>
              <w:rPr>
                <w:rFonts w:ascii="Times New Roman" w:hAnsi="Times New Roman" w:cs="Times New Roman"/>
              </w:rPr>
            </w:pPr>
            <w:r w:rsidRPr="0079589E">
              <w:rPr>
                <w:rFonts w:ascii="Times New Roman" w:hAnsi="Times New Roman" w:cs="Times New Roman"/>
              </w:rPr>
              <w:t>Pr</w:t>
            </w:r>
            <w:r w:rsidR="00E46BC4" w:rsidRPr="0079589E">
              <w:rPr>
                <w:rFonts w:ascii="Times New Roman" w:hAnsi="Times New Roman" w:cs="Times New Roman"/>
              </w:rPr>
              <w:t xml:space="preserve">ojekts tiks līdzfinansēts no Eiropas Reģionālās attīstības fonda (turpmāk - ERAF) līdzekļiem un tā kopējais finansējuma apjoms (kopējās attiecināmās izmaksas) plānots 600 000 </w:t>
            </w:r>
            <w:r w:rsidR="00E46BC4" w:rsidRPr="0079589E">
              <w:rPr>
                <w:rFonts w:ascii="Times New Roman" w:hAnsi="Times New Roman" w:cs="Times New Roman"/>
                <w:i/>
              </w:rPr>
              <w:t>euro</w:t>
            </w:r>
            <w:r w:rsidR="00E46BC4" w:rsidRPr="0079589E">
              <w:rPr>
                <w:rFonts w:ascii="Times New Roman" w:hAnsi="Times New Roman" w:cs="Times New Roman"/>
              </w:rPr>
              <w:t xml:space="preserve"> apmērā, tai skaitā ERAF finansējums 510 000 </w:t>
            </w:r>
            <w:r w:rsidR="00E46BC4" w:rsidRPr="0079589E">
              <w:rPr>
                <w:rFonts w:ascii="Times New Roman" w:hAnsi="Times New Roman" w:cs="Times New Roman"/>
                <w:i/>
              </w:rPr>
              <w:t>euro</w:t>
            </w:r>
            <w:r w:rsidR="00E46BC4" w:rsidRPr="0079589E">
              <w:rPr>
                <w:rFonts w:ascii="Times New Roman" w:hAnsi="Times New Roman" w:cs="Times New Roman"/>
              </w:rPr>
              <w:t xml:space="preserve"> un valsts budžeta finansējums 90 000 </w:t>
            </w:r>
            <w:r w:rsidR="00E46BC4" w:rsidRPr="0079589E">
              <w:rPr>
                <w:rFonts w:ascii="Times New Roman" w:hAnsi="Times New Roman" w:cs="Times New Roman"/>
                <w:i/>
              </w:rPr>
              <w:t>euro.</w:t>
            </w:r>
            <w:r w:rsidR="00E46BC4" w:rsidRPr="0079589E">
              <w:rPr>
                <w:rFonts w:ascii="Times New Roman" w:hAnsi="Times New Roman" w:cs="Times New Roman"/>
              </w:rPr>
              <w:t xml:space="preserve"> Lai nodrošinātu ilgtspējīgu Projekta rezultātā izstrādāto IKT risinājumu darbību, pēc Projekta termiņa beigām ir plānojamas IKT risinājumu uzturēšanas izmaksas. Izmaksas uzturēšanai ir 60 000 </w:t>
            </w:r>
            <w:r w:rsidR="00E46BC4" w:rsidRPr="0079589E">
              <w:rPr>
                <w:rFonts w:ascii="Times New Roman" w:hAnsi="Times New Roman" w:cs="Times New Roman"/>
                <w:i/>
              </w:rPr>
              <w:t>euro</w:t>
            </w:r>
            <w:r w:rsidR="00E46BC4" w:rsidRPr="0079589E">
              <w:rPr>
                <w:rFonts w:ascii="Times New Roman" w:hAnsi="Times New Roman" w:cs="Times New Roman"/>
              </w:rPr>
              <w:t xml:space="preserve"> gadā (</w:t>
            </w:r>
            <w:r w:rsidR="007276EE" w:rsidRPr="0079589E">
              <w:rPr>
                <w:rFonts w:ascii="Times New Roman" w:hAnsi="Times New Roman" w:cs="Times New Roman"/>
              </w:rPr>
              <w:t xml:space="preserve">52 000 </w:t>
            </w:r>
            <w:r w:rsidR="007276EE" w:rsidRPr="0079589E">
              <w:rPr>
                <w:rFonts w:ascii="Times New Roman" w:hAnsi="Times New Roman" w:cs="Times New Roman"/>
                <w:i/>
                <w:iCs/>
              </w:rPr>
              <w:t>euro</w:t>
            </w:r>
            <w:r w:rsidR="007276EE" w:rsidRPr="0079589E">
              <w:rPr>
                <w:rFonts w:ascii="Times New Roman" w:hAnsi="Times New Roman" w:cs="Times New Roman"/>
              </w:rPr>
              <w:t xml:space="preserve"> </w:t>
            </w:r>
            <w:r w:rsidR="00E46BC4" w:rsidRPr="0079589E">
              <w:rPr>
                <w:rFonts w:ascii="Times New Roman" w:hAnsi="Times New Roman" w:cs="Times New Roman"/>
              </w:rPr>
              <w:t>pieprasot papildus finansējumu normatīvajos aktos noteiktajā kārtībā</w:t>
            </w:r>
            <w:r w:rsidR="00C47E9B" w:rsidRPr="0079589E">
              <w:rPr>
                <w:rFonts w:ascii="Times New Roman" w:hAnsi="Times New Roman" w:cs="Times New Roman"/>
              </w:rPr>
              <w:t xml:space="preserve">, savukārt </w:t>
            </w:r>
            <w:r w:rsidR="00023329" w:rsidRPr="0079589E">
              <w:rPr>
                <w:rFonts w:ascii="Times New Roman" w:hAnsi="Times New Roman" w:cs="Times New Roman"/>
              </w:rPr>
              <w:t xml:space="preserve">8 000 </w:t>
            </w:r>
            <w:r w:rsidR="00023329" w:rsidRPr="0079589E">
              <w:rPr>
                <w:rFonts w:ascii="Times New Roman" w:hAnsi="Times New Roman" w:cs="Times New Roman"/>
                <w:i/>
                <w:iCs/>
              </w:rPr>
              <w:t>euro</w:t>
            </w:r>
            <w:r w:rsidR="00023329" w:rsidRPr="0079589E">
              <w:rPr>
                <w:rFonts w:ascii="Times New Roman" w:hAnsi="Times New Roman" w:cs="Times New Roman"/>
              </w:rPr>
              <w:t xml:space="preserve"> segt no </w:t>
            </w:r>
            <w:r w:rsidR="00CC3685">
              <w:rPr>
                <w:rFonts w:ascii="Times New Roman" w:hAnsi="Times New Roman" w:cs="Times New Roman"/>
              </w:rPr>
              <w:t>EM</w:t>
            </w:r>
            <w:r w:rsidR="00023329" w:rsidRPr="0079589E">
              <w:rPr>
                <w:rFonts w:ascii="Times New Roman" w:hAnsi="Times New Roman" w:cs="Times New Roman"/>
              </w:rPr>
              <w:t xml:space="preserve"> budžeta apakšprogrammā 29.06.00 “Enerģētikas jautājumu administrēšana” pieejamiem līdzekļiem</w:t>
            </w:r>
            <w:r w:rsidR="00E46BC4" w:rsidRPr="0079589E">
              <w:rPr>
                <w:rFonts w:ascii="Times New Roman" w:hAnsi="Times New Roman" w:cs="Times New Roman"/>
              </w:rPr>
              <w:t xml:space="preserve">), sākot ar 2023. gadu (no tiem 53 374 </w:t>
            </w:r>
            <w:r w:rsidR="00E46BC4" w:rsidRPr="0079589E">
              <w:rPr>
                <w:rFonts w:ascii="Times New Roman" w:hAnsi="Times New Roman" w:cs="Times New Roman"/>
                <w:i/>
              </w:rPr>
              <w:t>euro</w:t>
            </w:r>
            <w:r w:rsidR="00E46BC4" w:rsidRPr="0079589E">
              <w:rPr>
                <w:rFonts w:ascii="Times New Roman" w:hAnsi="Times New Roman" w:cs="Times New Roman"/>
              </w:rPr>
              <w:t xml:space="preserve"> kapitālie izdevumi (sistēmas problēmu, kļūdu novēršanas un profilaktiskās uzturēšanas pakalpojumi 160 cilvēkdienu apmērā izdevumi ir 10 842 euro (160 c/d x 67,76 </w:t>
            </w:r>
            <w:r w:rsidR="00E46BC4" w:rsidRPr="0079589E">
              <w:rPr>
                <w:rFonts w:ascii="Times New Roman" w:hAnsi="Times New Roman" w:cs="Times New Roman"/>
                <w:i/>
              </w:rPr>
              <w:t>euro</w:t>
            </w:r>
            <w:r w:rsidR="00E46BC4" w:rsidRPr="0079589E">
              <w:rPr>
                <w:rFonts w:ascii="Times New Roman" w:hAnsi="Times New Roman" w:cs="Times New Roman"/>
              </w:rPr>
              <w:t xml:space="preserve">, ieskaitot pievienotās vērtības nodokli), sistēmas pielāgošanas pakalpojumi 105 cilvēkdienu apmērā izdevumi ir 39 144 </w:t>
            </w:r>
            <w:r w:rsidR="00E46BC4" w:rsidRPr="0079589E">
              <w:rPr>
                <w:rFonts w:ascii="Times New Roman" w:hAnsi="Times New Roman" w:cs="Times New Roman"/>
                <w:i/>
              </w:rPr>
              <w:t>euro</w:t>
            </w:r>
            <w:r w:rsidR="00E46BC4" w:rsidRPr="0079589E">
              <w:rPr>
                <w:rFonts w:ascii="Times New Roman" w:hAnsi="Times New Roman" w:cs="Times New Roman"/>
              </w:rPr>
              <w:t xml:space="preserve"> (105 c/d x 372,8 euro, ieskaitot pievienotās vērtības nodokli), ņemot aprēķinam iepriekšējās izstrādes cilvēkdienas cenu 372,8 </w:t>
            </w:r>
            <w:r w:rsidR="00E46BC4" w:rsidRPr="0079589E">
              <w:rPr>
                <w:rFonts w:ascii="Times New Roman" w:hAnsi="Times New Roman" w:cs="Times New Roman"/>
                <w:i/>
              </w:rPr>
              <w:t>euro</w:t>
            </w:r>
            <w:r w:rsidR="00E46BC4" w:rsidRPr="0079589E">
              <w:rPr>
                <w:rFonts w:ascii="Times New Roman" w:hAnsi="Times New Roman" w:cs="Times New Roman"/>
              </w:rPr>
              <w:t xml:space="preserve">, ieskaitot pievienotās vērtības nodokli) un lietotāju atbalsta pakalpojumi 50 cilvēkdienu apmērā izdevumi ir 3 </w:t>
            </w:r>
            <w:r w:rsidR="00124E6E" w:rsidRPr="0079589E">
              <w:rPr>
                <w:rFonts w:ascii="Times New Roman" w:hAnsi="Times New Roman" w:cs="Times New Roman"/>
              </w:rPr>
              <w:t>3</w:t>
            </w:r>
            <w:r w:rsidR="00E46BC4" w:rsidRPr="0079589E">
              <w:rPr>
                <w:rFonts w:ascii="Times New Roman" w:hAnsi="Times New Roman" w:cs="Times New Roman"/>
              </w:rPr>
              <w:t xml:space="preserve">88 </w:t>
            </w:r>
            <w:r w:rsidR="00E46BC4" w:rsidRPr="0079589E">
              <w:rPr>
                <w:rFonts w:ascii="Times New Roman" w:hAnsi="Times New Roman" w:cs="Times New Roman"/>
                <w:i/>
                <w:iCs/>
              </w:rPr>
              <w:t>euro</w:t>
            </w:r>
            <w:r w:rsidR="00E46BC4" w:rsidRPr="0079589E">
              <w:rPr>
                <w:rFonts w:ascii="Times New Roman" w:hAnsi="Times New Roman" w:cs="Times New Roman"/>
              </w:rPr>
              <w:t xml:space="preserve"> (50 c/d x 67,76 </w:t>
            </w:r>
            <w:r w:rsidR="00E46BC4" w:rsidRPr="0079589E">
              <w:rPr>
                <w:rFonts w:ascii="Times New Roman" w:hAnsi="Times New Roman" w:cs="Times New Roman"/>
                <w:i/>
                <w:iCs/>
              </w:rPr>
              <w:lastRenderedPageBreak/>
              <w:t xml:space="preserve">euro </w:t>
            </w:r>
            <w:r w:rsidR="00E46BC4" w:rsidRPr="0079589E">
              <w:rPr>
                <w:rFonts w:ascii="Times New Roman" w:hAnsi="Times New Roman" w:cs="Times New Roman"/>
              </w:rPr>
              <w:t>ieskaitot pievienotās vērtības nodokli, kā arī</w:t>
            </w:r>
            <w:r w:rsidR="00E46BC4" w:rsidRPr="0079589E">
              <w:rPr>
                <w:rFonts w:ascii="Times New Roman" w:hAnsi="Times New Roman" w:cs="Times New Roman"/>
                <w:i/>
              </w:rPr>
              <w:t xml:space="preserve"> </w:t>
            </w:r>
            <w:r w:rsidR="00E46BC4" w:rsidRPr="0079589E">
              <w:rPr>
                <w:rFonts w:ascii="Times New Roman" w:hAnsi="Times New Roman" w:cs="Times New Roman"/>
              </w:rPr>
              <w:t xml:space="preserve">un IKT infrastruktūras uzturēšanas gada maksa valsts akciju sabiedrības “Latvijas Valsts radio un televīzijas centrs” pārziņā esošajos  datu centros – 6 626 </w:t>
            </w:r>
            <w:r w:rsidR="00E46BC4" w:rsidRPr="0079589E">
              <w:rPr>
                <w:rFonts w:ascii="Times New Roman" w:hAnsi="Times New Roman" w:cs="Times New Roman"/>
                <w:i/>
              </w:rPr>
              <w:t>euro</w:t>
            </w:r>
            <w:r w:rsidR="00E46BC4" w:rsidRPr="0079589E">
              <w:rPr>
                <w:rFonts w:ascii="Times New Roman" w:hAnsi="Times New Roman" w:cs="Times New Roman"/>
              </w:rPr>
              <w:t>).</w:t>
            </w:r>
          </w:p>
        </w:tc>
      </w:tr>
      <w:tr w:rsidR="00DC4CFD" w:rsidRPr="0079589E" w14:paraId="4457F017"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FFBFE4C" w14:textId="77777777" w:rsidR="00DC4CFD" w:rsidRPr="0079589E" w:rsidRDefault="00DC4CFD" w:rsidP="00DC4CFD">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6.1. detalizēts ieņēmumu aprēķins</w:t>
            </w:r>
          </w:p>
        </w:tc>
        <w:tc>
          <w:tcPr>
            <w:tcW w:w="4145" w:type="pct"/>
            <w:gridSpan w:val="7"/>
            <w:vMerge/>
            <w:vAlign w:val="center"/>
            <w:hideMark/>
          </w:tcPr>
          <w:p w14:paraId="71577CB4" w14:textId="77777777" w:rsidR="00DC4CFD" w:rsidRPr="0079589E" w:rsidRDefault="00DC4CFD" w:rsidP="00DC4CFD">
            <w:pPr>
              <w:rPr>
                <w:rFonts w:ascii="Times New Roman" w:hAnsi="Times New Roman" w:cs="Times New Roman"/>
                <w:iCs/>
                <w:noProof/>
                <w:sz w:val="20"/>
                <w:szCs w:val="20"/>
                <w:lang w:val="en-US" w:eastAsia="lv-LV"/>
              </w:rPr>
            </w:pPr>
          </w:p>
        </w:tc>
      </w:tr>
      <w:tr w:rsidR="00DC4CFD" w:rsidRPr="0079589E" w14:paraId="79FE2D86"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7CA26F01" w14:textId="77777777" w:rsidR="00DC4CFD" w:rsidRPr="0079589E" w:rsidRDefault="00DC4CFD" w:rsidP="00DC4CFD">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lastRenderedPageBreak/>
              <w:t>6.2. detalizēts izdevumu aprēķins</w:t>
            </w:r>
          </w:p>
        </w:tc>
        <w:tc>
          <w:tcPr>
            <w:tcW w:w="4145" w:type="pct"/>
            <w:gridSpan w:val="7"/>
            <w:vMerge/>
            <w:vAlign w:val="center"/>
            <w:hideMark/>
          </w:tcPr>
          <w:p w14:paraId="7E897298" w14:textId="77777777" w:rsidR="00DC4CFD" w:rsidRPr="0079589E" w:rsidRDefault="00DC4CFD" w:rsidP="00DC4CFD">
            <w:pPr>
              <w:rPr>
                <w:rFonts w:ascii="Times New Roman" w:hAnsi="Times New Roman" w:cs="Times New Roman"/>
                <w:iCs/>
                <w:noProof/>
                <w:sz w:val="20"/>
                <w:szCs w:val="20"/>
                <w:lang w:val="en-US" w:eastAsia="lv-LV"/>
              </w:rPr>
            </w:pPr>
          </w:p>
        </w:tc>
      </w:tr>
      <w:tr w:rsidR="00DC4CFD" w:rsidRPr="0079589E" w14:paraId="5D8D91ED"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272554B5" w14:textId="77777777" w:rsidR="00DC4CFD" w:rsidRPr="0079589E" w:rsidRDefault="00DC4CFD" w:rsidP="00DC4CFD">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7. Amata vietu skaita izmaiņas</w:t>
            </w:r>
          </w:p>
        </w:tc>
        <w:tc>
          <w:tcPr>
            <w:tcW w:w="4145" w:type="pct"/>
            <w:gridSpan w:val="7"/>
            <w:tcBorders>
              <w:top w:val="outset" w:sz="6" w:space="0" w:color="auto"/>
              <w:left w:val="outset" w:sz="6" w:space="0" w:color="auto"/>
              <w:bottom w:val="outset" w:sz="6" w:space="0" w:color="auto"/>
              <w:right w:val="outset" w:sz="6" w:space="0" w:color="auto"/>
            </w:tcBorders>
          </w:tcPr>
          <w:p w14:paraId="5E2F744D" w14:textId="77777777" w:rsidR="00DC4CFD" w:rsidRPr="0079589E" w:rsidRDefault="00DC4CFD" w:rsidP="00DC4CFD">
            <w:pPr>
              <w:rPr>
                <w:rFonts w:ascii="Times New Roman" w:hAnsi="Times New Roman" w:cs="Times New Roman"/>
                <w:iCs/>
                <w:noProof/>
                <w:lang w:eastAsia="lv-LV"/>
              </w:rPr>
            </w:pPr>
            <w:r w:rsidRPr="0079589E">
              <w:rPr>
                <w:rFonts w:ascii="Times New Roman" w:hAnsi="Times New Roman" w:cs="Times New Roman"/>
              </w:rPr>
              <w:t>Nav attiecināms</w:t>
            </w:r>
          </w:p>
        </w:tc>
      </w:tr>
      <w:tr w:rsidR="00DC4CFD" w:rsidRPr="0079589E" w14:paraId="29B9AE0A" w14:textId="77777777" w:rsidTr="1E2025EE">
        <w:trPr>
          <w:tblCellSpacing w:w="15" w:type="dxa"/>
        </w:trPr>
        <w:tc>
          <w:tcPr>
            <w:tcW w:w="806" w:type="pct"/>
            <w:tcBorders>
              <w:top w:val="outset" w:sz="6" w:space="0" w:color="auto"/>
              <w:left w:val="outset" w:sz="6" w:space="0" w:color="auto"/>
              <w:bottom w:val="outset" w:sz="6" w:space="0" w:color="auto"/>
              <w:right w:val="outset" w:sz="6" w:space="0" w:color="auto"/>
            </w:tcBorders>
            <w:hideMark/>
          </w:tcPr>
          <w:p w14:paraId="1B2416C7" w14:textId="77777777" w:rsidR="00DC4CFD" w:rsidRPr="0079589E" w:rsidRDefault="00DC4CFD" w:rsidP="00DC4CFD">
            <w:pPr>
              <w:rPr>
                <w:rFonts w:ascii="Times New Roman" w:hAnsi="Times New Roman" w:cs="Times New Roman"/>
                <w:iCs/>
                <w:noProof/>
                <w:lang w:val="en-US" w:eastAsia="lv-LV"/>
              </w:rPr>
            </w:pPr>
            <w:r w:rsidRPr="0079589E">
              <w:rPr>
                <w:rFonts w:ascii="Times New Roman" w:hAnsi="Times New Roman" w:cs="Times New Roman"/>
                <w:iCs/>
                <w:noProof/>
                <w:lang w:val="en-US" w:eastAsia="lv-LV"/>
              </w:rPr>
              <w:t>8. Cita informācija</w:t>
            </w:r>
          </w:p>
        </w:tc>
        <w:tc>
          <w:tcPr>
            <w:tcW w:w="4145" w:type="pct"/>
            <w:gridSpan w:val="7"/>
            <w:tcBorders>
              <w:top w:val="outset" w:sz="6" w:space="0" w:color="auto"/>
              <w:left w:val="outset" w:sz="6" w:space="0" w:color="auto"/>
              <w:bottom w:val="outset" w:sz="6" w:space="0" w:color="auto"/>
              <w:right w:val="outset" w:sz="6" w:space="0" w:color="auto"/>
            </w:tcBorders>
          </w:tcPr>
          <w:p w14:paraId="51F11424" w14:textId="5FD7E3F2" w:rsidR="00124E6E" w:rsidRPr="0079589E" w:rsidRDefault="00124E6E" w:rsidP="00124E6E">
            <w:pPr>
              <w:pStyle w:val="tv213"/>
              <w:spacing w:before="0" w:beforeAutospacing="0" w:after="0" w:afterAutospacing="0"/>
              <w:jc w:val="both"/>
              <w:rPr>
                <w:rFonts w:eastAsiaTheme="minorHAnsi"/>
                <w:bCs/>
                <w:sz w:val="22"/>
                <w:szCs w:val="22"/>
                <w:lang w:eastAsia="en-US"/>
              </w:rPr>
            </w:pPr>
            <w:r w:rsidRPr="0079589E">
              <w:rPr>
                <w:rFonts w:eastAsiaTheme="minorHAnsi"/>
                <w:bCs/>
                <w:sz w:val="22"/>
                <w:szCs w:val="22"/>
                <w:lang w:eastAsia="en-US"/>
              </w:rPr>
              <w:t>Projekta īstenošanai nepieciešam</w:t>
            </w:r>
            <w:r w:rsidR="007005F5" w:rsidRPr="0079589E">
              <w:rPr>
                <w:rFonts w:eastAsiaTheme="minorHAnsi"/>
                <w:bCs/>
                <w:sz w:val="22"/>
                <w:szCs w:val="22"/>
                <w:lang w:eastAsia="en-US"/>
              </w:rPr>
              <w:t>ais</w:t>
            </w:r>
            <w:r w:rsidRPr="0079589E">
              <w:rPr>
                <w:rFonts w:eastAsiaTheme="minorHAnsi"/>
                <w:bCs/>
                <w:sz w:val="22"/>
                <w:szCs w:val="22"/>
                <w:lang w:eastAsia="en-US"/>
              </w:rPr>
              <w:t xml:space="preserve"> </w:t>
            </w:r>
            <w:r w:rsidR="007005F5" w:rsidRPr="0079589E">
              <w:rPr>
                <w:rFonts w:eastAsiaTheme="minorHAnsi"/>
                <w:bCs/>
                <w:sz w:val="22"/>
                <w:szCs w:val="22"/>
                <w:lang w:eastAsia="en-US"/>
              </w:rPr>
              <w:t>finansējums</w:t>
            </w:r>
            <w:r w:rsidRPr="0079589E">
              <w:rPr>
                <w:rFonts w:eastAsiaTheme="minorHAnsi"/>
                <w:bCs/>
                <w:sz w:val="22"/>
                <w:szCs w:val="22"/>
                <w:lang w:eastAsia="en-US"/>
              </w:rPr>
              <w:t xml:space="preserve"> normatīvajos aktos noteiktajā kārtībā tiks pieprasīt</w:t>
            </w:r>
            <w:r w:rsidR="007005F5" w:rsidRPr="0079589E">
              <w:rPr>
                <w:rFonts w:eastAsiaTheme="minorHAnsi"/>
                <w:bCs/>
                <w:sz w:val="22"/>
                <w:szCs w:val="22"/>
                <w:lang w:eastAsia="en-US"/>
              </w:rPr>
              <w:t>s</w:t>
            </w:r>
            <w:r w:rsidRPr="0079589E">
              <w:rPr>
                <w:rFonts w:eastAsiaTheme="minorHAnsi"/>
                <w:bCs/>
                <w:sz w:val="22"/>
                <w:szCs w:val="22"/>
                <w:lang w:eastAsia="en-US"/>
              </w:rPr>
              <w:t xml:space="preserve">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sidR="007005F5" w:rsidRPr="0079589E">
              <w:rPr>
                <w:rFonts w:eastAsiaTheme="minorHAnsi"/>
                <w:bCs/>
                <w:sz w:val="22"/>
                <w:szCs w:val="22"/>
                <w:lang w:eastAsia="en-US"/>
              </w:rPr>
              <w:t xml:space="preserve">, tai skaitā </w:t>
            </w:r>
            <w:r w:rsidR="005D2351">
              <w:rPr>
                <w:rFonts w:eastAsiaTheme="minorHAnsi"/>
                <w:bCs/>
                <w:sz w:val="22"/>
                <w:szCs w:val="22"/>
                <w:lang w:eastAsia="en-US"/>
              </w:rPr>
              <w:t>ERAF</w:t>
            </w:r>
            <w:r w:rsidR="007005F5" w:rsidRPr="0079589E">
              <w:rPr>
                <w:rFonts w:eastAsiaTheme="minorHAnsi"/>
                <w:bCs/>
                <w:sz w:val="22"/>
                <w:szCs w:val="22"/>
                <w:lang w:eastAsia="en-US"/>
              </w:rPr>
              <w:t xml:space="preserve"> finansējums un valsts budžeta finansējums.</w:t>
            </w:r>
          </w:p>
          <w:p w14:paraId="4B97A721" w14:textId="77777777" w:rsidR="00124E6E" w:rsidRPr="0079589E" w:rsidRDefault="00124E6E" w:rsidP="00124E6E">
            <w:pPr>
              <w:jc w:val="both"/>
              <w:rPr>
                <w:rFonts w:ascii="Times New Roman" w:hAnsi="Times New Roman" w:cs="Times New Roman"/>
                <w:iCs/>
                <w:noProof/>
              </w:rPr>
            </w:pPr>
            <w:r w:rsidRPr="0079589E">
              <w:rPr>
                <w:rFonts w:ascii="Times New Roman" w:hAnsi="Times New Roman" w:cs="Times New Roman"/>
                <w:iCs/>
                <w:noProof/>
              </w:rPr>
              <w:t>Projekta rezultātu uzturēšanai papildus nepieciešamais finansējums tiks pieprasīts normatīvajos aktos noteiktajā kārtībā.</w:t>
            </w:r>
          </w:p>
          <w:p w14:paraId="528A966D" w14:textId="32ED8FB1" w:rsidR="0013349D" w:rsidRPr="0079589E" w:rsidRDefault="00C80735" w:rsidP="00124E6E">
            <w:pPr>
              <w:jc w:val="both"/>
              <w:rPr>
                <w:rFonts w:ascii="Times New Roman" w:hAnsi="Times New Roman" w:cs="Times New Roman"/>
                <w:iCs/>
                <w:noProof/>
                <w:lang w:eastAsia="lv-LV"/>
              </w:rPr>
            </w:pPr>
            <w:r w:rsidRPr="0079589E">
              <w:rPr>
                <w:rFonts w:ascii="Times New Roman" w:hAnsi="Times New Roman" w:cs="Times New Roman"/>
                <w:iCs/>
                <w:noProof/>
                <w:lang w:eastAsia="lv-LV"/>
              </w:rPr>
              <w:t xml:space="preserve">Digitalizējot enerģētikas politikas administrēšanas funkciju, tiks mazināts </w:t>
            </w:r>
            <w:r w:rsidR="003C1CFA" w:rsidRPr="0079589E">
              <w:rPr>
                <w:rFonts w:ascii="Times New Roman" w:hAnsi="Times New Roman" w:cs="Times New Roman"/>
                <w:iCs/>
                <w:noProof/>
                <w:lang w:eastAsia="lv-LV"/>
              </w:rPr>
              <w:t xml:space="preserve">arī </w:t>
            </w:r>
            <w:r w:rsidRPr="0079589E">
              <w:rPr>
                <w:rFonts w:ascii="Times New Roman" w:hAnsi="Times New Roman" w:cs="Times New Roman"/>
                <w:iCs/>
                <w:noProof/>
                <w:lang w:eastAsia="lv-LV"/>
              </w:rPr>
              <w:t>administratīvais slogs</w:t>
            </w:r>
            <w:r w:rsidR="003C1CFA" w:rsidRPr="0079589E">
              <w:rPr>
                <w:rFonts w:ascii="Times New Roman" w:hAnsi="Times New Roman" w:cs="Times New Roman"/>
                <w:iCs/>
                <w:noProof/>
                <w:lang w:eastAsia="lv-LV"/>
              </w:rPr>
              <w:t xml:space="preserve">, </w:t>
            </w:r>
            <w:r w:rsidRPr="0079589E">
              <w:rPr>
                <w:rFonts w:ascii="Times New Roman" w:hAnsi="Times New Roman" w:cs="Times New Roman"/>
                <w:iCs/>
                <w:noProof/>
                <w:lang w:eastAsia="lv-LV"/>
              </w:rPr>
              <w:t>veidosies finanšu resursu ietaupījum</w:t>
            </w:r>
            <w:r w:rsidR="003C1CFA" w:rsidRPr="0079589E">
              <w:rPr>
                <w:rFonts w:ascii="Times New Roman" w:hAnsi="Times New Roman" w:cs="Times New Roman"/>
                <w:iCs/>
                <w:noProof/>
                <w:lang w:eastAsia="lv-LV"/>
              </w:rPr>
              <w:t>s</w:t>
            </w:r>
            <w:r w:rsidR="001711F0" w:rsidRPr="0079589E">
              <w:rPr>
                <w:rFonts w:ascii="Times New Roman" w:hAnsi="Times New Roman" w:cs="Times New Roman"/>
                <w:iCs/>
                <w:noProof/>
                <w:lang w:eastAsia="lv-LV"/>
              </w:rPr>
              <w:t xml:space="preserve"> 8 000 </w:t>
            </w:r>
            <w:r w:rsidR="001711F0" w:rsidRPr="0079589E">
              <w:rPr>
                <w:rFonts w:ascii="Times New Roman" w:hAnsi="Times New Roman" w:cs="Times New Roman"/>
                <w:i/>
                <w:noProof/>
                <w:lang w:eastAsia="lv-LV"/>
              </w:rPr>
              <w:t>euro</w:t>
            </w:r>
            <w:r w:rsidR="001711F0" w:rsidRPr="0079589E">
              <w:rPr>
                <w:rFonts w:ascii="Times New Roman" w:hAnsi="Times New Roman" w:cs="Times New Roman"/>
                <w:iCs/>
                <w:noProof/>
                <w:lang w:eastAsia="lv-LV"/>
              </w:rPr>
              <w:t xml:space="preserve"> apmērā</w:t>
            </w:r>
            <w:r w:rsidRPr="0079589E">
              <w:rPr>
                <w:rFonts w:ascii="Times New Roman" w:hAnsi="Times New Roman" w:cs="Times New Roman"/>
                <w:iCs/>
                <w:noProof/>
                <w:lang w:eastAsia="lv-LV"/>
              </w:rPr>
              <w:t>, kas tiks novirzīt</w:t>
            </w:r>
            <w:r w:rsidR="00D15283" w:rsidRPr="0079589E">
              <w:rPr>
                <w:rFonts w:ascii="Times New Roman" w:hAnsi="Times New Roman" w:cs="Times New Roman"/>
                <w:iCs/>
                <w:noProof/>
                <w:lang w:eastAsia="lv-LV"/>
              </w:rPr>
              <w:t>s</w:t>
            </w:r>
            <w:r w:rsidRPr="0079589E">
              <w:rPr>
                <w:rFonts w:ascii="Times New Roman" w:hAnsi="Times New Roman" w:cs="Times New Roman"/>
                <w:iCs/>
                <w:noProof/>
                <w:lang w:eastAsia="lv-LV"/>
              </w:rPr>
              <w:t xml:space="preserve"> </w:t>
            </w:r>
            <w:r w:rsidR="00523BC3" w:rsidRPr="0079589E">
              <w:rPr>
                <w:rFonts w:ascii="Times New Roman" w:hAnsi="Times New Roman" w:cs="Times New Roman"/>
                <w:iCs/>
                <w:noProof/>
                <w:lang w:eastAsia="lv-LV"/>
              </w:rPr>
              <w:t xml:space="preserve">IKT risinājuma uzturēšanai. Kopējais amata vietu skaits </w:t>
            </w:r>
            <w:r w:rsidR="005D2351">
              <w:rPr>
                <w:rFonts w:ascii="Times New Roman" w:hAnsi="Times New Roman" w:cs="Times New Roman"/>
                <w:iCs/>
                <w:noProof/>
                <w:lang w:eastAsia="lv-LV"/>
              </w:rPr>
              <w:t>EM</w:t>
            </w:r>
            <w:r w:rsidR="00523BC3" w:rsidRPr="0079589E">
              <w:rPr>
                <w:rFonts w:ascii="Times New Roman" w:hAnsi="Times New Roman" w:cs="Times New Roman"/>
                <w:iCs/>
                <w:noProof/>
                <w:lang w:eastAsia="lv-LV"/>
              </w:rPr>
              <w:t xml:space="preserve"> resorā nemainīsies</w:t>
            </w:r>
            <w:r w:rsidR="00A85FAB" w:rsidRPr="0079589E">
              <w:rPr>
                <w:rFonts w:ascii="Times New Roman" w:hAnsi="Times New Roman" w:cs="Times New Roman"/>
                <w:iCs/>
                <w:noProof/>
                <w:lang w:eastAsia="lv-LV"/>
              </w:rPr>
              <w:t>.</w:t>
            </w:r>
          </w:p>
        </w:tc>
      </w:tr>
    </w:tbl>
    <w:p w14:paraId="53567253" w14:textId="77777777" w:rsidR="00E01020" w:rsidRPr="0079589E" w:rsidRDefault="00E01020"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79589E" w14:paraId="03FFA06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66CB8F0" w14:textId="77777777" w:rsidR="00CD526E" w:rsidRPr="0079589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9589E">
              <w:rPr>
                <w:rFonts w:ascii="Times New Roman" w:eastAsia="Times New Roman" w:hAnsi="Times New Roman" w:cs="Times New Roman"/>
                <w:b/>
                <w:bCs/>
                <w:iCs/>
                <w:sz w:val="24"/>
                <w:szCs w:val="24"/>
                <w:lang w:eastAsia="lv-LV"/>
              </w:rPr>
              <w:t>IV. Tiesību akta projekta ietekme uz spēkā esošo tiesību normu sistēmu</w:t>
            </w:r>
          </w:p>
        </w:tc>
      </w:tr>
      <w:tr w:rsidR="00FB6912" w:rsidRPr="0079589E" w14:paraId="6EF1DCF1"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0B9B217" w14:textId="4769337A" w:rsidR="001B6A66" w:rsidRPr="0079589E" w:rsidRDefault="007C6BDB" w:rsidP="001B6A66">
            <w:pPr>
              <w:spacing w:after="0" w:line="240" w:lineRule="auto"/>
              <w:jc w:val="center"/>
              <w:rPr>
                <w:rFonts w:ascii="Times New Roman" w:eastAsia="Times New Roman" w:hAnsi="Times New Roman" w:cs="Times New Roman"/>
                <w:bCs/>
                <w:iCs/>
                <w:sz w:val="24"/>
                <w:szCs w:val="24"/>
                <w:lang w:eastAsia="lv-LV"/>
              </w:rPr>
            </w:pPr>
            <w:r w:rsidRPr="0079589E">
              <w:rPr>
                <w:rFonts w:ascii="Times New Roman" w:eastAsia="Times New Roman" w:hAnsi="Times New Roman" w:cs="Times New Roman"/>
                <w:bCs/>
                <w:iCs/>
                <w:sz w:val="24"/>
                <w:szCs w:val="24"/>
                <w:lang w:eastAsia="lv-LV"/>
              </w:rPr>
              <w:t>Rīkojuma p</w:t>
            </w:r>
            <w:r w:rsidR="001B6A66" w:rsidRPr="0079589E">
              <w:rPr>
                <w:rFonts w:ascii="Times New Roman" w:eastAsia="Times New Roman" w:hAnsi="Times New Roman" w:cs="Times New Roman"/>
                <w:bCs/>
                <w:iCs/>
                <w:sz w:val="24"/>
                <w:szCs w:val="24"/>
                <w:lang w:eastAsia="lv-LV"/>
              </w:rPr>
              <w:t>rojekts šo jomu neskar</w:t>
            </w:r>
          </w:p>
        </w:tc>
      </w:tr>
    </w:tbl>
    <w:p w14:paraId="4FB5F96B"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79589E" w14:paraId="76BC123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32E6A98" w14:textId="77777777" w:rsidR="00CD526E" w:rsidRPr="0079589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9589E">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FB6912" w:rsidRPr="0079589E" w14:paraId="7CBC155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8130539" w14:textId="29E8B36D" w:rsidR="001B6A66" w:rsidRPr="0079589E" w:rsidRDefault="007C6BDB" w:rsidP="001B6A66">
            <w:pPr>
              <w:spacing w:after="0" w:line="240" w:lineRule="auto"/>
              <w:jc w:val="center"/>
              <w:rPr>
                <w:rFonts w:ascii="Times New Roman" w:eastAsia="Times New Roman" w:hAnsi="Times New Roman" w:cs="Times New Roman"/>
                <w:bCs/>
                <w:iCs/>
                <w:sz w:val="24"/>
                <w:szCs w:val="24"/>
                <w:lang w:eastAsia="lv-LV"/>
              </w:rPr>
            </w:pPr>
            <w:r w:rsidRPr="0079589E">
              <w:rPr>
                <w:rFonts w:ascii="Times New Roman" w:eastAsia="Times New Roman" w:hAnsi="Times New Roman" w:cs="Times New Roman"/>
                <w:bCs/>
                <w:iCs/>
                <w:sz w:val="24"/>
                <w:szCs w:val="24"/>
                <w:lang w:eastAsia="lv-LV"/>
              </w:rPr>
              <w:t xml:space="preserve">Rīkojuma projekts </w:t>
            </w:r>
            <w:r w:rsidR="001B6A66" w:rsidRPr="0079589E">
              <w:rPr>
                <w:rFonts w:ascii="Times New Roman" w:eastAsia="Times New Roman" w:hAnsi="Times New Roman" w:cs="Times New Roman"/>
                <w:bCs/>
                <w:iCs/>
                <w:sz w:val="24"/>
                <w:szCs w:val="24"/>
                <w:lang w:eastAsia="lv-LV"/>
              </w:rPr>
              <w:t>šo jomu neskar</w:t>
            </w:r>
          </w:p>
        </w:tc>
      </w:tr>
    </w:tbl>
    <w:p w14:paraId="568B0524"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FB6912" w:rsidRPr="0079589E" w14:paraId="77E4F02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E5116D0" w14:textId="77777777" w:rsidR="00CD526E" w:rsidRPr="0079589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9589E">
              <w:rPr>
                <w:rFonts w:ascii="Times New Roman" w:eastAsia="Times New Roman" w:hAnsi="Times New Roman" w:cs="Times New Roman"/>
                <w:b/>
                <w:bCs/>
                <w:iCs/>
                <w:sz w:val="24"/>
                <w:szCs w:val="24"/>
                <w:lang w:eastAsia="lv-LV"/>
              </w:rPr>
              <w:t>VI. Sabiedrības līdzdalība un komunikācijas aktivitātes</w:t>
            </w:r>
          </w:p>
        </w:tc>
      </w:tr>
      <w:tr w:rsidR="00DF678E" w:rsidRPr="0079589E" w14:paraId="644FF5EB"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24DD9954" w14:textId="242D84D2" w:rsidR="00DF678E" w:rsidRPr="0079589E" w:rsidRDefault="00A45B4A" w:rsidP="000910F1">
            <w:pPr>
              <w:spacing w:after="0" w:line="240" w:lineRule="auto"/>
              <w:jc w:val="center"/>
              <w:rPr>
                <w:rFonts w:ascii="Times New Roman" w:eastAsia="Times New Roman" w:hAnsi="Times New Roman" w:cs="Times New Roman"/>
                <w:bCs/>
                <w:iCs/>
                <w:sz w:val="24"/>
                <w:szCs w:val="24"/>
                <w:lang w:eastAsia="lv-LV"/>
              </w:rPr>
            </w:pPr>
            <w:r w:rsidRPr="0079589E">
              <w:rPr>
                <w:rFonts w:ascii="Times New Roman" w:eastAsia="Times New Roman" w:hAnsi="Times New Roman" w:cs="Times New Roman"/>
                <w:bCs/>
                <w:iCs/>
                <w:sz w:val="24"/>
                <w:szCs w:val="24"/>
                <w:lang w:eastAsia="lv-LV"/>
              </w:rPr>
              <w:t>Rīkojuma projekts šo jomu neskar</w:t>
            </w:r>
          </w:p>
        </w:tc>
      </w:tr>
    </w:tbl>
    <w:p w14:paraId="6A9A205F"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FB6912" w:rsidRPr="0079589E" w14:paraId="5684E49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5D8BAD9" w14:textId="77777777" w:rsidR="00CD526E" w:rsidRPr="0079589E"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9589E">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FB6912" w:rsidRPr="0079589E" w14:paraId="200A8CC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342FCFA" w14:textId="77777777" w:rsidR="00CD526E"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EFE785"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3D91DE51" w14:textId="04A05189" w:rsidR="00E5323B" w:rsidRPr="0079589E" w:rsidRDefault="0014128A"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EM, BVKB</w:t>
            </w:r>
            <w:r w:rsidR="00524DCC" w:rsidRPr="0079589E">
              <w:rPr>
                <w:rFonts w:ascii="Times New Roman" w:eastAsia="Times New Roman" w:hAnsi="Times New Roman" w:cs="Times New Roman"/>
                <w:iCs/>
                <w:sz w:val="24"/>
                <w:szCs w:val="24"/>
                <w:lang w:eastAsia="lv-LV"/>
              </w:rPr>
              <w:t>, CSP un CFLA.</w:t>
            </w:r>
          </w:p>
        </w:tc>
      </w:tr>
      <w:tr w:rsidR="00FB6912" w:rsidRPr="0079589E" w14:paraId="36B7928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FC7E02C" w14:textId="77777777" w:rsidR="00CD526E"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41EFDA11"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Projekta izpildes ietekme uz pārvaldes funkcijām un institucionālo struktūru.</w:t>
            </w:r>
            <w:r w:rsidRPr="0079589E">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298D8F1A" w14:textId="77777777" w:rsidR="00E5323B" w:rsidRPr="0079589E" w:rsidRDefault="00D60112"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Jaunas institūcijas nav nepieciešams veidot, likvidēt vai reorganizēt.</w:t>
            </w:r>
          </w:p>
        </w:tc>
      </w:tr>
      <w:tr w:rsidR="00FB6912" w:rsidRPr="0079589E" w14:paraId="004386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7CA307" w14:textId="77777777" w:rsidR="00CD526E"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7870B8D"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52D2E90D" w14:textId="77777777" w:rsidR="00E5323B" w:rsidRPr="0079589E" w:rsidRDefault="00E5323B" w:rsidP="00E5323B">
            <w:pPr>
              <w:spacing w:after="0" w:line="240" w:lineRule="auto"/>
              <w:rPr>
                <w:rFonts w:ascii="Times New Roman" w:eastAsia="Times New Roman" w:hAnsi="Times New Roman" w:cs="Times New Roman"/>
                <w:iCs/>
                <w:sz w:val="24"/>
                <w:szCs w:val="24"/>
                <w:lang w:eastAsia="lv-LV"/>
              </w:rPr>
            </w:pPr>
            <w:r w:rsidRPr="0079589E">
              <w:rPr>
                <w:rFonts w:ascii="Times New Roman" w:eastAsia="Times New Roman" w:hAnsi="Times New Roman" w:cs="Times New Roman"/>
                <w:iCs/>
                <w:sz w:val="24"/>
                <w:szCs w:val="24"/>
                <w:lang w:eastAsia="lv-LV"/>
              </w:rPr>
              <w:t>Nav</w:t>
            </w:r>
          </w:p>
        </w:tc>
      </w:tr>
    </w:tbl>
    <w:p w14:paraId="3998CE42" w14:textId="77777777" w:rsidR="00C25B49" w:rsidRPr="0079589E" w:rsidRDefault="00C25B49" w:rsidP="00894C55">
      <w:pPr>
        <w:spacing w:after="0" w:line="240" w:lineRule="auto"/>
        <w:rPr>
          <w:rFonts w:ascii="Times New Roman" w:hAnsi="Times New Roman" w:cs="Times New Roman"/>
          <w:sz w:val="28"/>
          <w:szCs w:val="28"/>
        </w:rPr>
      </w:pPr>
    </w:p>
    <w:p w14:paraId="362D7FE3" w14:textId="77777777" w:rsidR="00E5323B" w:rsidRPr="0079589E" w:rsidRDefault="00E5323B" w:rsidP="00894C55">
      <w:pPr>
        <w:spacing w:after="0" w:line="240" w:lineRule="auto"/>
        <w:rPr>
          <w:rFonts w:ascii="Times New Roman" w:hAnsi="Times New Roman" w:cs="Times New Roman"/>
          <w:sz w:val="28"/>
          <w:szCs w:val="28"/>
        </w:rPr>
      </w:pPr>
    </w:p>
    <w:p w14:paraId="0A8FFB63" w14:textId="77777777" w:rsidR="00481D5C" w:rsidRPr="0079589E" w:rsidRDefault="00481D5C" w:rsidP="00894C55">
      <w:pPr>
        <w:spacing w:after="0" w:line="240" w:lineRule="auto"/>
        <w:rPr>
          <w:rFonts w:ascii="Times New Roman" w:hAnsi="Times New Roman" w:cs="Times New Roman"/>
          <w:sz w:val="28"/>
          <w:szCs w:val="28"/>
        </w:rPr>
      </w:pPr>
    </w:p>
    <w:p w14:paraId="50ABC939" w14:textId="2D067E2A" w:rsidR="00894C55" w:rsidRPr="0079589E" w:rsidRDefault="005F3D6E" w:rsidP="00894C55">
      <w:pPr>
        <w:tabs>
          <w:tab w:val="left" w:pos="6237"/>
        </w:tabs>
        <w:spacing w:after="0" w:line="240" w:lineRule="auto"/>
        <w:ind w:firstLine="720"/>
        <w:rPr>
          <w:rFonts w:ascii="Times New Roman" w:hAnsi="Times New Roman" w:cs="Times New Roman"/>
          <w:sz w:val="28"/>
          <w:szCs w:val="28"/>
        </w:rPr>
      </w:pPr>
      <w:r w:rsidRPr="0079589E">
        <w:rPr>
          <w:rFonts w:ascii="Times New Roman" w:hAnsi="Times New Roman" w:cs="Times New Roman"/>
          <w:sz w:val="28"/>
          <w:szCs w:val="28"/>
        </w:rPr>
        <w:t>Vides aizsardzības un reģionālās attīstības ministrs</w:t>
      </w:r>
      <w:r w:rsidRPr="0079589E">
        <w:rPr>
          <w:rFonts w:ascii="Times New Roman" w:hAnsi="Times New Roman" w:cs="Times New Roman"/>
          <w:sz w:val="28"/>
          <w:szCs w:val="28"/>
        </w:rPr>
        <w:tab/>
      </w:r>
      <w:r w:rsidRPr="0079589E">
        <w:rPr>
          <w:rFonts w:ascii="Times New Roman" w:hAnsi="Times New Roman" w:cs="Times New Roman"/>
          <w:sz w:val="28"/>
          <w:szCs w:val="28"/>
        </w:rPr>
        <w:tab/>
      </w:r>
      <w:r w:rsidR="00145218" w:rsidRPr="0079589E">
        <w:rPr>
          <w:rFonts w:ascii="Times New Roman" w:hAnsi="Times New Roman" w:cs="Times New Roman"/>
          <w:sz w:val="28"/>
          <w:szCs w:val="28"/>
        </w:rPr>
        <w:t>A.T.Plešs</w:t>
      </w:r>
    </w:p>
    <w:p w14:paraId="69537BC0" w14:textId="77777777" w:rsidR="00894C55" w:rsidRPr="0079589E" w:rsidRDefault="00894C55" w:rsidP="00894C55">
      <w:pPr>
        <w:spacing w:after="0" w:line="240" w:lineRule="auto"/>
        <w:ind w:firstLine="720"/>
        <w:rPr>
          <w:rFonts w:ascii="Times New Roman" w:hAnsi="Times New Roman" w:cs="Times New Roman"/>
          <w:sz w:val="28"/>
          <w:szCs w:val="28"/>
        </w:rPr>
      </w:pPr>
    </w:p>
    <w:p w14:paraId="2D3B2E35" w14:textId="0851A374" w:rsidR="00481D5C" w:rsidRPr="0079589E" w:rsidRDefault="00481D5C" w:rsidP="00894C55">
      <w:pPr>
        <w:tabs>
          <w:tab w:val="left" w:pos="6237"/>
        </w:tabs>
        <w:spacing w:after="0" w:line="240" w:lineRule="auto"/>
        <w:ind w:firstLine="720"/>
        <w:rPr>
          <w:rFonts w:ascii="Times New Roman" w:hAnsi="Times New Roman" w:cs="Times New Roman"/>
          <w:sz w:val="28"/>
          <w:szCs w:val="28"/>
        </w:rPr>
      </w:pPr>
    </w:p>
    <w:p w14:paraId="3EF85B01" w14:textId="58C8023D" w:rsidR="005D2B2D" w:rsidRPr="0079589E" w:rsidRDefault="005D2B2D" w:rsidP="00894C55">
      <w:pPr>
        <w:tabs>
          <w:tab w:val="left" w:pos="6237"/>
        </w:tabs>
        <w:spacing w:after="0" w:line="240" w:lineRule="auto"/>
        <w:ind w:firstLine="720"/>
        <w:rPr>
          <w:rFonts w:ascii="Times New Roman" w:hAnsi="Times New Roman" w:cs="Times New Roman"/>
          <w:sz w:val="28"/>
          <w:szCs w:val="28"/>
        </w:rPr>
      </w:pPr>
    </w:p>
    <w:p w14:paraId="0C0AC5F0" w14:textId="77777777" w:rsidR="005D2B2D" w:rsidRPr="0079589E" w:rsidRDefault="005D2B2D" w:rsidP="00894C55">
      <w:pPr>
        <w:tabs>
          <w:tab w:val="left" w:pos="6237"/>
        </w:tabs>
        <w:spacing w:after="0" w:line="240" w:lineRule="auto"/>
        <w:ind w:firstLine="720"/>
        <w:rPr>
          <w:rFonts w:ascii="Times New Roman" w:hAnsi="Times New Roman" w:cs="Times New Roman"/>
          <w:sz w:val="28"/>
          <w:szCs w:val="28"/>
        </w:rPr>
      </w:pPr>
    </w:p>
    <w:p w14:paraId="5268666B" w14:textId="77777777" w:rsidR="00481D5C" w:rsidRPr="0079589E" w:rsidRDefault="00481D5C" w:rsidP="00894C55">
      <w:pPr>
        <w:tabs>
          <w:tab w:val="left" w:pos="6237"/>
        </w:tabs>
        <w:spacing w:after="0" w:line="240" w:lineRule="auto"/>
        <w:ind w:firstLine="720"/>
        <w:rPr>
          <w:rFonts w:ascii="Times New Roman" w:hAnsi="Times New Roman" w:cs="Times New Roman"/>
          <w:sz w:val="28"/>
          <w:szCs w:val="28"/>
        </w:rPr>
      </w:pPr>
    </w:p>
    <w:p w14:paraId="0A2DF56F" w14:textId="77777777" w:rsidR="00481D5C" w:rsidRPr="0079589E" w:rsidRDefault="00481D5C" w:rsidP="00894C55">
      <w:pPr>
        <w:tabs>
          <w:tab w:val="left" w:pos="6237"/>
        </w:tabs>
        <w:spacing w:after="0" w:line="240" w:lineRule="auto"/>
        <w:ind w:firstLine="720"/>
        <w:rPr>
          <w:rFonts w:ascii="Times New Roman" w:hAnsi="Times New Roman" w:cs="Times New Roman"/>
          <w:sz w:val="28"/>
          <w:szCs w:val="28"/>
        </w:rPr>
      </w:pPr>
    </w:p>
    <w:p w14:paraId="202D5FA5" w14:textId="0CCC7EC1" w:rsidR="00894C55" w:rsidRPr="0079589E" w:rsidRDefault="000B770E" w:rsidP="00894C55">
      <w:pPr>
        <w:tabs>
          <w:tab w:val="left" w:pos="6237"/>
        </w:tabs>
        <w:spacing w:after="0" w:line="240" w:lineRule="auto"/>
        <w:rPr>
          <w:rFonts w:ascii="Times New Roman" w:hAnsi="Times New Roman" w:cs="Times New Roman"/>
          <w:sz w:val="24"/>
          <w:szCs w:val="28"/>
        </w:rPr>
      </w:pPr>
      <w:r w:rsidRPr="0079589E">
        <w:rPr>
          <w:rFonts w:ascii="Times New Roman" w:hAnsi="Times New Roman" w:cs="Times New Roman"/>
          <w:sz w:val="24"/>
          <w:szCs w:val="28"/>
        </w:rPr>
        <w:t>Kalniņa</w:t>
      </w:r>
      <w:r w:rsidR="00D133F8" w:rsidRPr="0079589E">
        <w:rPr>
          <w:rFonts w:ascii="Times New Roman" w:hAnsi="Times New Roman" w:cs="Times New Roman"/>
          <w:sz w:val="24"/>
          <w:szCs w:val="28"/>
        </w:rPr>
        <w:t xml:space="preserve"> 670</w:t>
      </w:r>
      <w:r w:rsidR="00DD0002" w:rsidRPr="0079589E">
        <w:rPr>
          <w:rFonts w:ascii="Times New Roman" w:hAnsi="Times New Roman" w:cs="Times New Roman"/>
          <w:sz w:val="24"/>
          <w:szCs w:val="28"/>
        </w:rPr>
        <w:t>2</w:t>
      </w:r>
      <w:r w:rsidRPr="0079589E">
        <w:rPr>
          <w:rFonts w:ascii="Times New Roman" w:hAnsi="Times New Roman" w:cs="Times New Roman"/>
          <w:sz w:val="24"/>
          <w:szCs w:val="28"/>
        </w:rPr>
        <w:t>6576</w:t>
      </w:r>
    </w:p>
    <w:p w14:paraId="07BAF8E3" w14:textId="2BE82D25" w:rsidR="00894C55" w:rsidRPr="0079589E" w:rsidRDefault="005D2351" w:rsidP="00894C55">
      <w:pPr>
        <w:tabs>
          <w:tab w:val="left" w:pos="6237"/>
        </w:tabs>
        <w:spacing w:after="0" w:line="240" w:lineRule="auto"/>
        <w:rPr>
          <w:rFonts w:ascii="Times New Roman" w:hAnsi="Times New Roman" w:cs="Times New Roman"/>
          <w:sz w:val="24"/>
          <w:szCs w:val="28"/>
        </w:rPr>
      </w:pPr>
      <w:hyperlink r:id="rId11" w:history="1">
        <w:r w:rsidR="000B770E" w:rsidRPr="0079589E">
          <w:rPr>
            <w:rStyle w:val="Hyperlink"/>
            <w:rFonts w:ascii="Times New Roman" w:hAnsi="Times New Roman" w:cs="Times New Roman"/>
            <w:sz w:val="24"/>
            <w:szCs w:val="28"/>
          </w:rPr>
          <w:t>lelda.kalnina@varam.gov.lv</w:t>
        </w:r>
      </w:hyperlink>
    </w:p>
    <w:p w14:paraId="14FC64A3" w14:textId="49846993" w:rsidR="00BF184B" w:rsidRPr="0079589E" w:rsidRDefault="00BF184B" w:rsidP="007776F4">
      <w:pPr>
        <w:tabs>
          <w:tab w:val="left" w:pos="6237"/>
        </w:tabs>
        <w:spacing w:after="0" w:line="240" w:lineRule="auto"/>
        <w:rPr>
          <w:rFonts w:ascii="Times New Roman" w:hAnsi="Times New Roman" w:cs="Times New Roman"/>
          <w:sz w:val="24"/>
          <w:szCs w:val="28"/>
        </w:rPr>
      </w:pPr>
    </w:p>
    <w:p w14:paraId="63E357DE" w14:textId="1E952A9B" w:rsidR="00F553C9" w:rsidRPr="0079589E" w:rsidRDefault="00F553C9" w:rsidP="007776F4">
      <w:pPr>
        <w:tabs>
          <w:tab w:val="left" w:pos="6237"/>
        </w:tabs>
        <w:spacing w:after="0" w:line="240" w:lineRule="auto"/>
        <w:rPr>
          <w:rFonts w:ascii="Times New Roman" w:hAnsi="Times New Roman" w:cs="Times New Roman"/>
          <w:sz w:val="24"/>
          <w:szCs w:val="28"/>
        </w:rPr>
      </w:pPr>
      <w:r w:rsidRPr="0079589E">
        <w:rPr>
          <w:rFonts w:ascii="Times New Roman" w:hAnsi="Times New Roman" w:cs="Times New Roman"/>
          <w:sz w:val="24"/>
          <w:szCs w:val="28"/>
        </w:rPr>
        <w:t>Pierhurovičs,</w:t>
      </w:r>
    </w:p>
    <w:p w14:paraId="0EB38FF4" w14:textId="461F351B" w:rsidR="007776F4" w:rsidRPr="00FB6912" w:rsidRDefault="005D2351" w:rsidP="007776F4">
      <w:pPr>
        <w:tabs>
          <w:tab w:val="left" w:pos="6237"/>
        </w:tabs>
        <w:spacing w:after="0" w:line="240" w:lineRule="auto"/>
        <w:rPr>
          <w:rFonts w:ascii="Times New Roman" w:hAnsi="Times New Roman" w:cs="Times New Roman"/>
          <w:sz w:val="24"/>
          <w:szCs w:val="28"/>
        </w:rPr>
      </w:pPr>
      <w:hyperlink r:id="rId12" w:history="1">
        <w:r w:rsidR="00F553C9" w:rsidRPr="0079589E">
          <w:rPr>
            <w:rStyle w:val="Hyperlink"/>
            <w:rFonts w:ascii="Times New Roman" w:hAnsi="Times New Roman" w:cs="Times New Roman"/>
            <w:sz w:val="24"/>
            <w:szCs w:val="28"/>
          </w:rPr>
          <w:t>alvils.pierhurovics@em.gov.lv</w:t>
        </w:r>
      </w:hyperlink>
      <w:r w:rsidR="00F553C9">
        <w:rPr>
          <w:rFonts w:ascii="Times New Roman" w:hAnsi="Times New Roman" w:cs="Times New Roman"/>
          <w:sz w:val="24"/>
          <w:szCs w:val="28"/>
        </w:rPr>
        <w:t xml:space="preserve"> </w:t>
      </w:r>
    </w:p>
    <w:sectPr w:rsidR="007776F4" w:rsidRPr="00FB6912" w:rsidSect="009A2654">
      <w:headerReference w:type="default" r:id="rId13"/>
      <w:footerReference w:type="default" r:id="rId14"/>
      <w:footerReference w:type="first" r:id="rId15"/>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783D3" w14:textId="77777777" w:rsidR="00312A85" w:rsidRDefault="00312A85" w:rsidP="00894C55">
      <w:pPr>
        <w:spacing w:after="0" w:line="240" w:lineRule="auto"/>
      </w:pPr>
      <w:r>
        <w:separator/>
      </w:r>
    </w:p>
  </w:endnote>
  <w:endnote w:type="continuationSeparator" w:id="0">
    <w:p w14:paraId="0B463F39" w14:textId="77777777" w:rsidR="00312A85" w:rsidRDefault="00312A8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786F3" w14:textId="4D860D58" w:rsidR="00894C55" w:rsidRPr="00894C55" w:rsidRDefault="005148BC">
    <w:pPr>
      <w:pStyle w:val="Footer"/>
      <w:rPr>
        <w:rFonts w:ascii="Times New Roman" w:hAnsi="Times New Roman" w:cs="Times New Roman"/>
        <w:sz w:val="20"/>
        <w:szCs w:val="20"/>
      </w:rPr>
    </w:pPr>
    <w:bookmarkStart w:id="0" w:name="_Hlk47967014"/>
    <w:bookmarkStart w:id="1" w:name="_Hlk47967015"/>
    <w:r>
      <w:rPr>
        <w:rFonts w:ascii="Times New Roman" w:hAnsi="Times New Roman" w:cs="Times New Roman"/>
        <w:sz w:val="20"/>
        <w:szCs w:val="20"/>
      </w:rPr>
      <w:t>VARAM</w:t>
    </w:r>
    <w:r w:rsidR="000B770E">
      <w:rPr>
        <w:rFonts w:ascii="Times New Roman" w:hAnsi="Times New Roman" w:cs="Times New Roman"/>
        <w:sz w:val="20"/>
        <w:szCs w:val="20"/>
      </w:rPr>
      <w:t>a</w:t>
    </w:r>
    <w:r>
      <w:rPr>
        <w:rFonts w:ascii="Times New Roman" w:hAnsi="Times New Roman" w:cs="Times New Roman"/>
        <w:sz w:val="20"/>
        <w:szCs w:val="20"/>
      </w:rPr>
      <w:t>not</w:t>
    </w:r>
    <w:r w:rsidR="000B770E">
      <w:rPr>
        <w:rFonts w:ascii="Times New Roman" w:hAnsi="Times New Roman" w:cs="Times New Roman"/>
        <w:sz w:val="20"/>
        <w:szCs w:val="20"/>
      </w:rPr>
      <w:t>_MA_</w:t>
    </w:r>
    <w:r w:rsidR="006976DC">
      <w:rPr>
        <w:rFonts w:ascii="Times New Roman" w:hAnsi="Times New Roman" w:cs="Times New Roman"/>
        <w:sz w:val="20"/>
        <w:szCs w:val="20"/>
      </w:rPr>
      <w:t>60</w:t>
    </w:r>
    <w:r w:rsidR="000B770E">
      <w:rPr>
        <w:rFonts w:ascii="Times New Roman" w:hAnsi="Times New Roman" w:cs="Times New Roman"/>
        <w:sz w:val="20"/>
        <w:szCs w:val="20"/>
      </w:rPr>
      <w:t>.0</w:t>
    </w:r>
    <w:bookmarkEnd w:id="0"/>
    <w:bookmarkEnd w:id="1"/>
    <w:r w:rsidR="00B3644C">
      <w:rPr>
        <w:rFonts w:ascii="Times New Roman" w:hAnsi="Times New Roman" w:cs="Times New Roman"/>
        <w:sz w:val="20"/>
        <w:szCs w:val="20"/>
      </w:rPr>
      <w:t>_</w:t>
    </w:r>
    <w:r w:rsidR="006976DC">
      <w:rPr>
        <w:rFonts w:ascii="Times New Roman" w:hAnsi="Times New Roman" w:cs="Times New Roman"/>
        <w:sz w:val="20"/>
        <w:szCs w:val="20"/>
      </w:rPr>
      <w:t>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3F719" w14:textId="61AD9798" w:rsidR="009A2654" w:rsidRPr="000B770E" w:rsidRDefault="000B770E" w:rsidP="000B770E">
    <w:pPr>
      <w:pStyle w:val="Footer"/>
    </w:pPr>
    <w:r w:rsidRPr="000B770E">
      <w:rPr>
        <w:rFonts w:ascii="Times New Roman" w:hAnsi="Times New Roman" w:cs="Times New Roman"/>
        <w:sz w:val="20"/>
        <w:szCs w:val="20"/>
      </w:rPr>
      <w:t>VARAManot_MA_</w:t>
    </w:r>
    <w:r w:rsidR="006976DC">
      <w:rPr>
        <w:rFonts w:ascii="Times New Roman" w:hAnsi="Times New Roman" w:cs="Times New Roman"/>
        <w:sz w:val="20"/>
        <w:szCs w:val="20"/>
      </w:rPr>
      <w:t>60</w:t>
    </w:r>
    <w:r w:rsidRPr="000B770E">
      <w:rPr>
        <w:rFonts w:ascii="Times New Roman" w:hAnsi="Times New Roman" w:cs="Times New Roman"/>
        <w:sz w:val="20"/>
        <w:szCs w:val="20"/>
      </w:rPr>
      <w:t>.0</w:t>
    </w:r>
    <w:r w:rsidR="00B3644C">
      <w:rPr>
        <w:rFonts w:ascii="Times New Roman" w:hAnsi="Times New Roman" w:cs="Times New Roman"/>
        <w:sz w:val="20"/>
        <w:szCs w:val="20"/>
      </w:rPr>
      <w:t>_</w:t>
    </w:r>
    <w:r w:rsidR="006976DC">
      <w:rPr>
        <w:rFonts w:ascii="Times New Roman" w:hAnsi="Times New Roman" w:cs="Times New Roman"/>
        <w:sz w:val="20"/>
        <w:szCs w:val="20"/>
      </w:rPr>
      <w:t>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D84F6" w14:textId="77777777" w:rsidR="00312A85" w:rsidRDefault="00312A85" w:rsidP="00894C55">
      <w:pPr>
        <w:spacing w:after="0" w:line="240" w:lineRule="auto"/>
      </w:pPr>
      <w:r>
        <w:separator/>
      </w:r>
    </w:p>
  </w:footnote>
  <w:footnote w:type="continuationSeparator" w:id="0">
    <w:p w14:paraId="6B51DCC0" w14:textId="77777777" w:rsidR="00312A85" w:rsidRDefault="00312A85"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4B7C16C" w14:textId="4EAABA5A"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665EA">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E6B71"/>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C4377F"/>
    <w:multiLevelType w:val="hybridMultilevel"/>
    <w:tmpl w:val="7F647E06"/>
    <w:lvl w:ilvl="0" w:tplc="47D67040">
      <w:numFmt w:val="bullet"/>
      <w:lvlText w:val="-"/>
      <w:lvlJc w:val="left"/>
      <w:pPr>
        <w:ind w:left="720" w:hanging="360"/>
      </w:pPr>
      <w:rPr>
        <w:rFonts w:ascii="Times New Roman" w:eastAsiaTheme="minorHAnsi" w:hAnsi="Times New Roman" w:cs="Times New Roman"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A76F17"/>
    <w:multiLevelType w:val="multilevel"/>
    <w:tmpl w:val="31F25A5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5895C58"/>
    <w:multiLevelType w:val="hybridMultilevel"/>
    <w:tmpl w:val="F0EC1F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DE76E76"/>
    <w:multiLevelType w:val="hybridMultilevel"/>
    <w:tmpl w:val="C4D4A03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7D009A3"/>
    <w:multiLevelType w:val="hybridMultilevel"/>
    <w:tmpl w:val="5412B25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BA32FC"/>
    <w:multiLevelType w:val="hybridMultilevel"/>
    <w:tmpl w:val="2BA0DE06"/>
    <w:lvl w:ilvl="0" w:tplc="7C4E2468">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04F0831"/>
    <w:multiLevelType w:val="hybridMultilevel"/>
    <w:tmpl w:val="E20EBB70"/>
    <w:lvl w:ilvl="0" w:tplc="94BEABF4">
      <w:start w:val="1"/>
      <w:numFmt w:val="bullet"/>
      <w:pStyle w:val="VP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399D7A8E"/>
    <w:multiLevelType w:val="hybridMultilevel"/>
    <w:tmpl w:val="D5E678A8"/>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9" w15:restartNumberingAfterBreak="0">
    <w:nsid w:val="3DDB4795"/>
    <w:multiLevelType w:val="hybridMultilevel"/>
    <w:tmpl w:val="2B84E948"/>
    <w:lvl w:ilvl="0" w:tplc="14CEA5AC">
      <w:start w:val="1"/>
      <w:numFmt w:val="decimal"/>
      <w:lvlText w:val="%1&gt;"/>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3DFD5842"/>
    <w:multiLevelType w:val="hybridMultilevel"/>
    <w:tmpl w:val="32A2F31C"/>
    <w:lvl w:ilvl="0" w:tplc="0426000F">
      <w:start w:val="1"/>
      <w:numFmt w:val="decimal"/>
      <w:lvlText w:val="%1."/>
      <w:lvlJc w:val="left"/>
      <w:pPr>
        <w:ind w:left="720" w:hanging="360"/>
      </w:p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4094615"/>
    <w:multiLevelType w:val="hybridMultilevel"/>
    <w:tmpl w:val="FAE6ED3E"/>
    <w:lvl w:ilvl="0" w:tplc="FFFFFFFF">
      <w:start w:val="1"/>
      <w:numFmt w:val="decimal"/>
      <w:lvlText w:val="%1."/>
      <w:lvlJc w:val="left"/>
      <w:pPr>
        <w:ind w:left="765" w:hanging="405"/>
      </w:pPr>
      <w:rPr>
        <w:rFonts w:eastAsia="Times New Roman"/>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2" w15:restartNumberingAfterBreak="0">
    <w:nsid w:val="6B241AFC"/>
    <w:multiLevelType w:val="hybridMultilevel"/>
    <w:tmpl w:val="D3920EFA"/>
    <w:lvl w:ilvl="0" w:tplc="04260001">
      <w:start w:val="1"/>
      <w:numFmt w:val="bullet"/>
      <w:lvlText w:val=""/>
      <w:lvlJc w:val="left"/>
      <w:pPr>
        <w:ind w:left="1797" w:hanging="360"/>
      </w:pPr>
      <w:rPr>
        <w:rFonts w:ascii="Symbol" w:hAnsi="Symbol" w:hint="default"/>
      </w:rPr>
    </w:lvl>
    <w:lvl w:ilvl="1" w:tplc="04260003" w:tentative="1">
      <w:start w:val="1"/>
      <w:numFmt w:val="bullet"/>
      <w:lvlText w:val="o"/>
      <w:lvlJc w:val="left"/>
      <w:pPr>
        <w:ind w:left="2517" w:hanging="360"/>
      </w:pPr>
      <w:rPr>
        <w:rFonts w:ascii="Courier New" w:hAnsi="Courier New" w:cs="Courier New" w:hint="default"/>
      </w:rPr>
    </w:lvl>
    <w:lvl w:ilvl="2" w:tplc="04260005" w:tentative="1">
      <w:start w:val="1"/>
      <w:numFmt w:val="bullet"/>
      <w:lvlText w:val=""/>
      <w:lvlJc w:val="left"/>
      <w:pPr>
        <w:ind w:left="3237" w:hanging="360"/>
      </w:pPr>
      <w:rPr>
        <w:rFonts w:ascii="Wingdings" w:hAnsi="Wingdings" w:hint="default"/>
      </w:rPr>
    </w:lvl>
    <w:lvl w:ilvl="3" w:tplc="04260001" w:tentative="1">
      <w:start w:val="1"/>
      <w:numFmt w:val="bullet"/>
      <w:lvlText w:val=""/>
      <w:lvlJc w:val="left"/>
      <w:pPr>
        <w:ind w:left="3957" w:hanging="360"/>
      </w:pPr>
      <w:rPr>
        <w:rFonts w:ascii="Symbol" w:hAnsi="Symbol" w:hint="default"/>
      </w:rPr>
    </w:lvl>
    <w:lvl w:ilvl="4" w:tplc="04260003" w:tentative="1">
      <w:start w:val="1"/>
      <w:numFmt w:val="bullet"/>
      <w:lvlText w:val="o"/>
      <w:lvlJc w:val="left"/>
      <w:pPr>
        <w:ind w:left="4677" w:hanging="360"/>
      </w:pPr>
      <w:rPr>
        <w:rFonts w:ascii="Courier New" w:hAnsi="Courier New" w:cs="Courier New" w:hint="default"/>
      </w:rPr>
    </w:lvl>
    <w:lvl w:ilvl="5" w:tplc="04260005" w:tentative="1">
      <w:start w:val="1"/>
      <w:numFmt w:val="bullet"/>
      <w:lvlText w:val=""/>
      <w:lvlJc w:val="left"/>
      <w:pPr>
        <w:ind w:left="5397" w:hanging="360"/>
      </w:pPr>
      <w:rPr>
        <w:rFonts w:ascii="Wingdings" w:hAnsi="Wingdings" w:hint="default"/>
      </w:rPr>
    </w:lvl>
    <w:lvl w:ilvl="6" w:tplc="04260001" w:tentative="1">
      <w:start w:val="1"/>
      <w:numFmt w:val="bullet"/>
      <w:lvlText w:val=""/>
      <w:lvlJc w:val="left"/>
      <w:pPr>
        <w:ind w:left="6117" w:hanging="360"/>
      </w:pPr>
      <w:rPr>
        <w:rFonts w:ascii="Symbol" w:hAnsi="Symbol" w:hint="default"/>
      </w:rPr>
    </w:lvl>
    <w:lvl w:ilvl="7" w:tplc="04260003" w:tentative="1">
      <w:start w:val="1"/>
      <w:numFmt w:val="bullet"/>
      <w:lvlText w:val="o"/>
      <w:lvlJc w:val="left"/>
      <w:pPr>
        <w:ind w:left="6837" w:hanging="360"/>
      </w:pPr>
      <w:rPr>
        <w:rFonts w:ascii="Courier New" w:hAnsi="Courier New" w:cs="Courier New" w:hint="default"/>
      </w:rPr>
    </w:lvl>
    <w:lvl w:ilvl="8" w:tplc="04260005" w:tentative="1">
      <w:start w:val="1"/>
      <w:numFmt w:val="bullet"/>
      <w:lvlText w:val=""/>
      <w:lvlJc w:val="left"/>
      <w:pPr>
        <w:ind w:left="7557" w:hanging="360"/>
      </w:pPr>
      <w:rPr>
        <w:rFonts w:ascii="Wingdings" w:hAnsi="Wingdings" w:hint="default"/>
      </w:rPr>
    </w:lvl>
  </w:abstractNum>
  <w:abstractNum w:abstractNumId="13" w15:restartNumberingAfterBreak="0">
    <w:nsid w:val="7700106F"/>
    <w:multiLevelType w:val="hybridMultilevel"/>
    <w:tmpl w:val="45CADC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2"/>
  </w:num>
  <w:num w:numId="4">
    <w:abstractNumId w:val="8"/>
  </w:num>
  <w:num w:numId="5">
    <w:abstractNumId w:val="7"/>
  </w:num>
  <w:num w:numId="6">
    <w:abstractNumId w:val="0"/>
  </w:num>
  <w:num w:numId="7">
    <w:abstractNumId w:val="5"/>
  </w:num>
  <w:num w:numId="8">
    <w:abstractNumId w:val="10"/>
  </w:num>
  <w:num w:numId="9">
    <w:abstractNumId w:val="4"/>
  </w:num>
  <w:num w:numId="10">
    <w:abstractNumId w:val="1"/>
  </w:num>
  <w:num w:numId="11">
    <w:abstractNumId w:val="9"/>
  </w:num>
  <w:num w:numId="12">
    <w:abstractNumId w:val="3"/>
  </w:num>
  <w:num w:numId="13">
    <w:abstractNumId w:val="6"/>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694"/>
    <w:rsid w:val="000159F0"/>
    <w:rsid w:val="00021F62"/>
    <w:rsid w:val="00023329"/>
    <w:rsid w:val="000312CE"/>
    <w:rsid w:val="00042300"/>
    <w:rsid w:val="00045B28"/>
    <w:rsid w:val="00047A9E"/>
    <w:rsid w:val="00054B5B"/>
    <w:rsid w:val="0006064D"/>
    <w:rsid w:val="00073F4E"/>
    <w:rsid w:val="00082D58"/>
    <w:rsid w:val="00083784"/>
    <w:rsid w:val="00086E4E"/>
    <w:rsid w:val="000877C9"/>
    <w:rsid w:val="000910F1"/>
    <w:rsid w:val="000A60FB"/>
    <w:rsid w:val="000B3FFD"/>
    <w:rsid w:val="000B4180"/>
    <w:rsid w:val="000B770E"/>
    <w:rsid w:val="000C3100"/>
    <w:rsid w:val="000D1EEC"/>
    <w:rsid w:val="000E00E1"/>
    <w:rsid w:val="000E0B7E"/>
    <w:rsid w:val="000E534D"/>
    <w:rsid w:val="000E614B"/>
    <w:rsid w:val="000E6D65"/>
    <w:rsid w:val="00101569"/>
    <w:rsid w:val="0010180F"/>
    <w:rsid w:val="00115569"/>
    <w:rsid w:val="00121724"/>
    <w:rsid w:val="00124E6E"/>
    <w:rsid w:val="0013349D"/>
    <w:rsid w:val="0014128A"/>
    <w:rsid w:val="00145218"/>
    <w:rsid w:val="00153DCA"/>
    <w:rsid w:val="00161ACC"/>
    <w:rsid w:val="001711F0"/>
    <w:rsid w:val="00173D92"/>
    <w:rsid w:val="00175006"/>
    <w:rsid w:val="001763EE"/>
    <w:rsid w:val="0017663F"/>
    <w:rsid w:val="00196AAF"/>
    <w:rsid w:val="001A6860"/>
    <w:rsid w:val="001B4608"/>
    <w:rsid w:val="001B6A66"/>
    <w:rsid w:val="001B7C3A"/>
    <w:rsid w:val="001D0186"/>
    <w:rsid w:val="001E487E"/>
    <w:rsid w:val="001E7FFB"/>
    <w:rsid w:val="00206362"/>
    <w:rsid w:val="002139CE"/>
    <w:rsid w:val="00216863"/>
    <w:rsid w:val="00217937"/>
    <w:rsid w:val="00226413"/>
    <w:rsid w:val="00231474"/>
    <w:rsid w:val="00236A07"/>
    <w:rsid w:val="00243426"/>
    <w:rsid w:val="002529DE"/>
    <w:rsid w:val="00261841"/>
    <w:rsid w:val="00280FDE"/>
    <w:rsid w:val="002A18EF"/>
    <w:rsid w:val="002A22A0"/>
    <w:rsid w:val="002B7EDF"/>
    <w:rsid w:val="002E1C05"/>
    <w:rsid w:val="002E2239"/>
    <w:rsid w:val="00300F18"/>
    <w:rsid w:val="003019F4"/>
    <w:rsid w:val="0030410E"/>
    <w:rsid w:val="00312A85"/>
    <w:rsid w:val="0032137F"/>
    <w:rsid w:val="00330B4E"/>
    <w:rsid w:val="0033132F"/>
    <w:rsid w:val="00334410"/>
    <w:rsid w:val="00337A2F"/>
    <w:rsid w:val="00345646"/>
    <w:rsid w:val="0035327C"/>
    <w:rsid w:val="00375602"/>
    <w:rsid w:val="003813E5"/>
    <w:rsid w:val="003870A2"/>
    <w:rsid w:val="00391263"/>
    <w:rsid w:val="00396293"/>
    <w:rsid w:val="003A393A"/>
    <w:rsid w:val="003A4F9D"/>
    <w:rsid w:val="003A5C2E"/>
    <w:rsid w:val="003B0BF9"/>
    <w:rsid w:val="003B27A1"/>
    <w:rsid w:val="003B3ADD"/>
    <w:rsid w:val="003C1CFA"/>
    <w:rsid w:val="003D6E44"/>
    <w:rsid w:val="003E0791"/>
    <w:rsid w:val="003E1505"/>
    <w:rsid w:val="003E26DD"/>
    <w:rsid w:val="003F03B9"/>
    <w:rsid w:val="003F15F0"/>
    <w:rsid w:val="003F28AC"/>
    <w:rsid w:val="004454F1"/>
    <w:rsid w:val="004454FE"/>
    <w:rsid w:val="00451295"/>
    <w:rsid w:val="004513BC"/>
    <w:rsid w:val="00456E40"/>
    <w:rsid w:val="0047160E"/>
    <w:rsid w:val="00471F27"/>
    <w:rsid w:val="00480078"/>
    <w:rsid w:val="00480C0C"/>
    <w:rsid w:val="00481D5C"/>
    <w:rsid w:val="004822EA"/>
    <w:rsid w:val="004B4747"/>
    <w:rsid w:val="004C1862"/>
    <w:rsid w:val="004C1F74"/>
    <w:rsid w:val="004C5949"/>
    <w:rsid w:val="004D4487"/>
    <w:rsid w:val="004D5B3A"/>
    <w:rsid w:val="004E49BD"/>
    <w:rsid w:val="004F06DA"/>
    <w:rsid w:val="004F0D35"/>
    <w:rsid w:val="0050178F"/>
    <w:rsid w:val="005031CD"/>
    <w:rsid w:val="00512752"/>
    <w:rsid w:val="005148BC"/>
    <w:rsid w:val="00516EE3"/>
    <w:rsid w:val="00523BC3"/>
    <w:rsid w:val="00524DCC"/>
    <w:rsid w:val="00526808"/>
    <w:rsid w:val="00531F68"/>
    <w:rsid w:val="00532C78"/>
    <w:rsid w:val="00536B2C"/>
    <w:rsid w:val="005373F4"/>
    <w:rsid w:val="00537A50"/>
    <w:rsid w:val="00544497"/>
    <w:rsid w:val="005564CA"/>
    <w:rsid w:val="0055772B"/>
    <w:rsid w:val="00561289"/>
    <w:rsid w:val="005679ED"/>
    <w:rsid w:val="0057156F"/>
    <w:rsid w:val="00584EE3"/>
    <w:rsid w:val="00593459"/>
    <w:rsid w:val="0059501A"/>
    <w:rsid w:val="005A1B31"/>
    <w:rsid w:val="005A49A5"/>
    <w:rsid w:val="005B1445"/>
    <w:rsid w:val="005C4720"/>
    <w:rsid w:val="005D2351"/>
    <w:rsid w:val="005D2B2D"/>
    <w:rsid w:val="005D4595"/>
    <w:rsid w:val="005F2E81"/>
    <w:rsid w:val="005F3D6E"/>
    <w:rsid w:val="005F4866"/>
    <w:rsid w:val="006278A0"/>
    <w:rsid w:val="0066014F"/>
    <w:rsid w:val="00662019"/>
    <w:rsid w:val="00667164"/>
    <w:rsid w:val="006708C8"/>
    <w:rsid w:val="00670DAA"/>
    <w:rsid w:val="006728B8"/>
    <w:rsid w:val="00672DB2"/>
    <w:rsid w:val="006830D2"/>
    <w:rsid w:val="00687550"/>
    <w:rsid w:val="00692443"/>
    <w:rsid w:val="00693616"/>
    <w:rsid w:val="00696A35"/>
    <w:rsid w:val="006976DC"/>
    <w:rsid w:val="006A4CCF"/>
    <w:rsid w:val="006B6A7F"/>
    <w:rsid w:val="006B7533"/>
    <w:rsid w:val="006B7777"/>
    <w:rsid w:val="006D2329"/>
    <w:rsid w:val="006D5E75"/>
    <w:rsid w:val="006E1081"/>
    <w:rsid w:val="006F1B8A"/>
    <w:rsid w:val="006F52D9"/>
    <w:rsid w:val="006F7071"/>
    <w:rsid w:val="007005F5"/>
    <w:rsid w:val="00704124"/>
    <w:rsid w:val="00704C96"/>
    <w:rsid w:val="00704EEA"/>
    <w:rsid w:val="007118E5"/>
    <w:rsid w:val="00715D8E"/>
    <w:rsid w:val="007176C1"/>
    <w:rsid w:val="00720585"/>
    <w:rsid w:val="007221FF"/>
    <w:rsid w:val="007276EE"/>
    <w:rsid w:val="00750D4B"/>
    <w:rsid w:val="00754B68"/>
    <w:rsid w:val="00761403"/>
    <w:rsid w:val="00761BDC"/>
    <w:rsid w:val="00765023"/>
    <w:rsid w:val="00773AF6"/>
    <w:rsid w:val="00775E16"/>
    <w:rsid w:val="007776F4"/>
    <w:rsid w:val="00785EFC"/>
    <w:rsid w:val="0079589E"/>
    <w:rsid w:val="00795F71"/>
    <w:rsid w:val="007A7C48"/>
    <w:rsid w:val="007C1346"/>
    <w:rsid w:val="007C6BDB"/>
    <w:rsid w:val="007D535E"/>
    <w:rsid w:val="007D7E5C"/>
    <w:rsid w:val="007E08E8"/>
    <w:rsid w:val="007E47B9"/>
    <w:rsid w:val="007E73AB"/>
    <w:rsid w:val="00804EED"/>
    <w:rsid w:val="00812980"/>
    <w:rsid w:val="00812D04"/>
    <w:rsid w:val="00816C11"/>
    <w:rsid w:val="008172F5"/>
    <w:rsid w:val="00820DFA"/>
    <w:rsid w:val="00834DB2"/>
    <w:rsid w:val="00866F51"/>
    <w:rsid w:val="00872288"/>
    <w:rsid w:val="00875DA3"/>
    <w:rsid w:val="00877FFC"/>
    <w:rsid w:val="00882364"/>
    <w:rsid w:val="00882D1C"/>
    <w:rsid w:val="00893243"/>
    <w:rsid w:val="00894C55"/>
    <w:rsid w:val="008B3106"/>
    <w:rsid w:val="008B70E4"/>
    <w:rsid w:val="008C570A"/>
    <w:rsid w:val="008D0B67"/>
    <w:rsid w:val="008D1D74"/>
    <w:rsid w:val="008E05C5"/>
    <w:rsid w:val="008E3F61"/>
    <w:rsid w:val="0090031C"/>
    <w:rsid w:val="00902542"/>
    <w:rsid w:val="009166E9"/>
    <w:rsid w:val="009419E3"/>
    <w:rsid w:val="00950F3B"/>
    <w:rsid w:val="00960E4A"/>
    <w:rsid w:val="00964B32"/>
    <w:rsid w:val="009724B8"/>
    <w:rsid w:val="009753F2"/>
    <w:rsid w:val="0098403B"/>
    <w:rsid w:val="0099063E"/>
    <w:rsid w:val="0099343F"/>
    <w:rsid w:val="009A2654"/>
    <w:rsid w:val="009A34FD"/>
    <w:rsid w:val="009B1203"/>
    <w:rsid w:val="009C0268"/>
    <w:rsid w:val="009C0839"/>
    <w:rsid w:val="009C4869"/>
    <w:rsid w:val="009C7C50"/>
    <w:rsid w:val="009D3F23"/>
    <w:rsid w:val="009E1AA1"/>
    <w:rsid w:val="009E474A"/>
    <w:rsid w:val="009E5FA5"/>
    <w:rsid w:val="009E6C24"/>
    <w:rsid w:val="009F198B"/>
    <w:rsid w:val="009F269A"/>
    <w:rsid w:val="009F29DD"/>
    <w:rsid w:val="009F69BF"/>
    <w:rsid w:val="00A054C4"/>
    <w:rsid w:val="00A10FC3"/>
    <w:rsid w:val="00A13F8A"/>
    <w:rsid w:val="00A26297"/>
    <w:rsid w:val="00A32E1F"/>
    <w:rsid w:val="00A352C4"/>
    <w:rsid w:val="00A4056A"/>
    <w:rsid w:val="00A45B4A"/>
    <w:rsid w:val="00A5436B"/>
    <w:rsid w:val="00A6073E"/>
    <w:rsid w:val="00A62066"/>
    <w:rsid w:val="00A630D9"/>
    <w:rsid w:val="00A65514"/>
    <w:rsid w:val="00A72199"/>
    <w:rsid w:val="00A84A4B"/>
    <w:rsid w:val="00A85FAB"/>
    <w:rsid w:val="00A95971"/>
    <w:rsid w:val="00A961EC"/>
    <w:rsid w:val="00AB4162"/>
    <w:rsid w:val="00AC5866"/>
    <w:rsid w:val="00AD343B"/>
    <w:rsid w:val="00AD417B"/>
    <w:rsid w:val="00AD4EC5"/>
    <w:rsid w:val="00AE4CA2"/>
    <w:rsid w:val="00AE5567"/>
    <w:rsid w:val="00AE77EF"/>
    <w:rsid w:val="00B023D1"/>
    <w:rsid w:val="00B069CE"/>
    <w:rsid w:val="00B1133B"/>
    <w:rsid w:val="00B11B48"/>
    <w:rsid w:val="00B1477D"/>
    <w:rsid w:val="00B149AD"/>
    <w:rsid w:val="00B15775"/>
    <w:rsid w:val="00B16480"/>
    <w:rsid w:val="00B2165C"/>
    <w:rsid w:val="00B26B90"/>
    <w:rsid w:val="00B27106"/>
    <w:rsid w:val="00B27679"/>
    <w:rsid w:val="00B31C0F"/>
    <w:rsid w:val="00B32FD3"/>
    <w:rsid w:val="00B348F3"/>
    <w:rsid w:val="00B3644C"/>
    <w:rsid w:val="00B3738A"/>
    <w:rsid w:val="00B400D6"/>
    <w:rsid w:val="00B40C63"/>
    <w:rsid w:val="00B478C6"/>
    <w:rsid w:val="00B57485"/>
    <w:rsid w:val="00B66011"/>
    <w:rsid w:val="00B665EA"/>
    <w:rsid w:val="00B74EEF"/>
    <w:rsid w:val="00B8595D"/>
    <w:rsid w:val="00B97635"/>
    <w:rsid w:val="00BA20AA"/>
    <w:rsid w:val="00BB2EA8"/>
    <w:rsid w:val="00BB67ED"/>
    <w:rsid w:val="00BC12A6"/>
    <w:rsid w:val="00BC4E39"/>
    <w:rsid w:val="00BC5B2C"/>
    <w:rsid w:val="00BD4425"/>
    <w:rsid w:val="00BE1CFC"/>
    <w:rsid w:val="00BF184B"/>
    <w:rsid w:val="00BF6A3D"/>
    <w:rsid w:val="00C13720"/>
    <w:rsid w:val="00C14B25"/>
    <w:rsid w:val="00C21846"/>
    <w:rsid w:val="00C2402B"/>
    <w:rsid w:val="00C25B49"/>
    <w:rsid w:val="00C268FA"/>
    <w:rsid w:val="00C42252"/>
    <w:rsid w:val="00C47E9B"/>
    <w:rsid w:val="00C50261"/>
    <w:rsid w:val="00C549DE"/>
    <w:rsid w:val="00C72B07"/>
    <w:rsid w:val="00C731BF"/>
    <w:rsid w:val="00C80735"/>
    <w:rsid w:val="00C80785"/>
    <w:rsid w:val="00C8102B"/>
    <w:rsid w:val="00C81C63"/>
    <w:rsid w:val="00CA3B11"/>
    <w:rsid w:val="00CA67EC"/>
    <w:rsid w:val="00CB6D5B"/>
    <w:rsid w:val="00CC0199"/>
    <w:rsid w:val="00CC3685"/>
    <w:rsid w:val="00CC5377"/>
    <w:rsid w:val="00CD21C3"/>
    <w:rsid w:val="00CD4D92"/>
    <w:rsid w:val="00CD526E"/>
    <w:rsid w:val="00CE05F8"/>
    <w:rsid w:val="00CE2A8E"/>
    <w:rsid w:val="00CE5657"/>
    <w:rsid w:val="00D022A9"/>
    <w:rsid w:val="00D04960"/>
    <w:rsid w:val="00D130BE"/>
    <w:rsid w:val="00D133F8"/>
    <w:rsid w:val="00D13E16"/>
    <w:rsid w:val="00D14A3E"/>
    <w:rsid w:val="00D15283"/>
    <w:rsid w:val="00D179AD"/>
    <w:rsid w:val="00D3403A"/>
    <w:rsid w:val="00D35FE7"/>
    <w:rsid w:val="00D60112"/>
    <w:rsid w:val="00D9379E"/>
    <w:rsid w:val="00DA2061"/>
    <w:rsid w:val="00DA3EB7"/>
    <w:rsid w:val="00DA4817"/>
    <w:rsid w:val="00DA54BF"/>
    <w:rsid w:val="00DA6D75"/>
    <w:rsid w:val="00DB3E0B"/>
    <w:rsid w:val="00DC4CFD"/>
    <w:rsid w:val="00DC4F98"/>
    <w:rsid w:val="00DD0002"/>
    <w:rsid w:val="00DE2CBC"/>
    <w:rsid w:val="00DE32B1"/>
    <w:rsid w:val="00DF5F7F"/>
    <w:rsid w:val="00DF678E"/>
    <w:rsid w:val="00E005DC"/>
    <w:rsid w:val="00E01020"/>
    <w:rsid w:val="00E01098"/>
    <w:rsid w:val="00E1024D"/>
    <w:rsid w:val="00E12877"/>
    <w:rsid w:val="00E14F9E"/>
    <w:rsid w:val="00E23A56"/>
    <w:rsid w:val="00E34345"/>
    <w:rsid w:val="00E3716B"/>
    <w:rsid w:val="00E417CA"/>
    <w:rsid w:val="00E41B0D"/>
    <w:rsid w:val="00E43E40"/>
    <w:rsid w:val="00E46BC4"/>
    <w:rsid w:val="00E5323B"/>
    <w:rsid w:val="00E62FFB"/>
    <w:rsid w:val="00E81E94"/>
    <w:rsid w:val="00E8749E"/>
    <w:rsid w:val="00E906C4"/>
    <w:rsid w:val="00E90C01"/>
    <w:rsid w:val="00E94E40"/>
    <w:rsid w:val="00E96BC5"/>
    <w:rsid w:val="00E97CC8"/>
    <w:rsid w:val="00EA139D"/>
    <w:rsid w:val="00EA486E"/>
    <w:rsid w:val="00EB010F"/>
    <w:rsid w:val="00EB21E3"/>
    <w:rsid w:val="00ED52CD"/>
    <w:rsid w:val="00EE65B8"/>
    <w:rsid w:val="00F013FA"/>
    <w:rsid w:val="00F050A3"/>
    <w:rsid w:val="00F06202"/>
    <w:rsid w:val="00F10BB3"/>
    <w:rsid w:val="00F16F28"/>
    <w:rsid w:val="00F220FD"/>
    <w:rsid w:val="00F379CB"/>
    <w:rsid w:val="00F40893"/>
    <w:rsid w:val="00F415C8"/>
    <w:rsid w:val="00F553C9"/>
    <w:rsid w:val="00F555CA"/>
    <w:rsid w:val="00F560E3"/>
    <w:rsid w:val="00F57B0C"/>
    <w:rsid w:val="00F63FD3"/>
    <w:rsid w:val="00F70F39"/>
    <w:rsid w:val="00F837ED"/>
    <w:rsid w:val="00F86DFD"/>
    <w:rsid w:val="00F93041"/>
    <w:rsid w:val="00FA265B"/>
    <w:rsid w:val="00FA2AA2"/>
    <w:rsid w:val="00FA423E"/>
    <w:rsid w:val="00FA71A5"/>
    <w:rsid w:val="00FB151F"/>
    <w:rsid w:val="00FB6912"/>
    <w:rsid w:val="00FE2DFB"/>
    <w:rsid w:val="00FF5844"/>
    <w:rsid w:val="00FF5D4F"/>
    <w:rsid w:val="045EE28D"/>
    <w:rsid w:val="08EEA2F9"/>
    <w:rsid w:val="0E8602F0"/>
    <w:rsid w:val="0F20E58E"/>
    <w:rsid w:val="1E2025EE"/>
    <w:rsid w:val="2450A5F2"/>
    <w:rsid w:val="2E60E95A"/>
    <w:rsid w:val="2F053F4A"/>
    <w:rsid w:val="33ABF72D"/>
    <w:rsid w:val="4D1DF2BE"/>
    <w:rsid w:val="533C73EA"/>
    <w:rsid w:val="545D348D"/>
    <w:rsid w:val="6136B14A"/>
    <w:rsid w:val="70CF81C3"/>
    <w:rsid w:val="7FC96C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99545A"/>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FootnoteReference">
    <w:name w:val="footnote reference"/>
    <w:rsid w:val="000E6D65"/>
    <w:rPr>
      <w:vertAlign w:val="superscript"/>
    </w:rPr>
  </w:style>
  <w:style w:type="paragraph" w:styleId="FootnoteText">
    <w:name w:val="footnote text"/>
    <w:basedOn w:val="Normal"/>
    <w:link w:val="FootnoteTextChar"/>
    <w:rsid w:val="000E6D65"/>
    <w:pPr>
      <w:suppressAutoHyphens/>
      <w:overflowPunct w:val="0"/>
      <w:autoSpaceDE w:val="0"/>
      <w:spacing w:after="60" w:line="240" w:lineRule="auto"/>
      <w:textAlignment w:val="baseline"/>
    </w:pPr>
    <w:rPr>
      <w:rFonts w:ascii="Segoe UI" w:eastAsia="Times New Roman" w:hAnsi="Segoe UI" w:cs="Segoe UI"/>
      <w:sz w:val="18"/>
      <w:szCs w:val="24"/>
      <w:lang w:eastAsia="zh-CN"/>
    </w:rPr>
  </w:style>
  <w:style w:type="character" w:customStyle="1" w:styleId="FootnoteTextChar">
    <w:name w:val="Footnote Text Char"/>
    <w:basedOn w:val="DefaultParagraphFont"/>
    <w:link w:val="FootnoteText"/>
    <w:rsid w:val="000E6D65"/>
    <w:rPr>
      <w:rFonts w:ascii="Segoe UI" w:eastAsia="Times New Roman" w:hAnsi="Segoe UI" w:cs="Segoe UI"/>
      <w:sz w:val="18"/>
      <w:szCs w:val="24"/>
      <w:lang w:eastAsia="zh-CN"/>
    </w:rPr>
  </w:style>
  <w:style w:type="paragraph" w:styleId="ListParagraph">
    <w:name w:val="List Paragraph"/>
    <w:basedOn w:val="Normal"/>
    <w:uiPriority w:val="34"/>
    <w:qFormat/>
    <w:rsid w:val="0032137F"/>
    <w:pPr>
      <w:ind w:left="720"/>
      <w:contextualSpacing/>
    </w:pPr>
  </w:style>
  <w:style w:type="character" w:customStyle="1" w:styleId="UnresolvedMention1">
    <w:name w:val="Unresolved Mention1"/>
    <w:basedOn w:val="DefaultParagraphFont"/>
    <w:uiPriority w:val="99"/>
    <w:semiHidden/>
    <w:unhideWhenUsed/>
    <w:rsid w:val="000B770E"/>
    <w:rPr>
      <w:color w:val="605E5C"/>
      <w:shd w:val="clear" w:color="auto" w:fill="E1DFDD"/>
    </w:rPr>
  </w:style>
  <w:style w:type="paragraph" w:customStyle="1" w:styleId="VPBullet">
    <w:name w:val="VP Bullet"/>
    <w:basedOn w:val="Normal"/>
    <w:rsid w:val="005679ED"/>
    <w:pPr>
      <w:numPr>
        <w:numId w:val="5"/>
      </w:numPr>
      <w:tabs>
        <w:tab w:val="left" w:pos="0"/>
      </w:tabs>
      <w:spacing w:line="256" w:lineRule="auto"/>
      <w:jc w:val="both"/>
    </w:pPr>
    <w:rPr>
      <w:rFonts w:ascii="Times New Roman" w:hAnsi="Times New Roman" w:cs="Times New Roman"/>
      <w:bCs/>
      <w:sz w:val="24"/>
    </w:rPr>
  </w:style>
  <w:style w:type="paragraph" w:customStyle="1" w:styleId="VPBody">
    <w:name w:val="VP Body"/>
    <w:basedOn w:val="Normal"/>
    <w:qFormat/>
    <w:rsid w:val="005679ED"/>
    <w:pPr>
      <w:tabs>
        <w:tab w:val="left" w:pos="0"/>
      </w:tabs>
      <w:spacing w:line="256" w:lineRule="auto"/>
      <w:jc w:val="both"/>
    </w:pPr>
    <w:rPr>
      <w:rFonts w:ascii="Times New Roman" w:hAnsi="Times New Roman" w:cs="Times New Roman"/>
      <w:bCs/>
      <w:sz w:val="24"/>
    </w:rPr>
  </w:style>
  <w:style w:type="table" w:styleId="TableGrid">
    <w:name w:val="Table Grid"/>
    <w:basedOn w:val="TableNormal"/>
    <w:uiPriority w:val="59"/>
    <w:rsid w:val="005679E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A265B"/>
    <w:rPr>
      <w:sz w:val="16"/>
      <w:szCs w:val="16"/>
    </w:rPr>
  </w:style>
  <w:style w:type="paragraph" w:styleId="CommentText">
    <w:name w:val="annotation text"/>
    <w:basedOn w:val="Normal"/>
    <w:link w:val="CommentTextChar"/>
    <w:uiPriority w:val="99"/>
    <w:semiHidden/>
    <w:unhideWhenUsed/>
    <w:rsid w:val="00FA265B"/>
    <w:pPr>
      <w:spacing w:line="240" w:lineRule="auto"/>
    </w:pPr>
    <w:rPr>
      <w:sz w:val="20"/>
      <w:szCs w:val="20"/>
    </w:rPr>
  </w:style>
  <w:style w:type="character" w:customStyle="1" w:styleId="CommentTextChar">
    <w:name w:val="Comment Text Char"/>
    <w:basedOn w:val="DefaultParagraphFont"/>
    <w:link w:val="CommentText"/>
    <w:uiPriority w:val="99"/>
    <w:semiHidden/>
    <w:rsid w:val="00FA265B"/>
    <w:rPr>
      <w:sz w:val="20"/>
      <w:szCs w:val="20"/>
    </w:rPr>
  </w:style>
  <w:style w:type="paragraph" w:styleId="CommentSubject">
    <w:name w:val="annotation subject"/>
    <w:basedOn w:val="CommentText"/>
    <w:next w:val="CommentText"/>
    <w:link w:val="CommentSubjectChar"/>
    <w:uiPriority w:val="99"/>
    <w:semiHidden/>
    <w:unhideWhenUsed/>
    <w:rsid w:val="00FA265B"/>
    <w:rPr>
      <w:b/>
      <w:bCs/>
    </w:rPr>
  </w:style>
  <w:style w:type="character" w:customStyle="1" w:styleId="CommentSubjectChar">
    <w:name w:val="Comment Subject Char"/>
    <w:basedOn w:val="CommentTextChar"/>
    <w:link w:val="CommentSubject"/>
    <w:uiPriority w:val="99"/>
    <w:semiHidden/>
    <w:rsid w:val="00FA265B"/>
    <w:rPr>
      <w:b/>
      <w:bCs/>
      <w:sz w:val="20"/>
      <w:szCs w:val="20"/>
    </w:rPr>
  </w:style>
  <w:style w:type="character" w:styleId="UnresolvedMention">
    <w:name w:val="Unresolved Mention"/>
    <w:basedOn w:val="DefaultParagraphFont"/>
    <w:uiPriority w:val="99"/>
    <w:semiHidden/>
    <w:unhideWhenUsed/>
    <w:rsid w:val="007776F4"/>
    <w:rPr>
      <w:color w:val="605E5C"/>
      <w:shd w:val="clear" w:color="auto" w:fill="E1DFDD"/>
    </w:rPr>
  </w:style>
  <w:style w:type="paragraph" w:customStyle="1" w:styleId="tv213">
    <w:name w:val="tv213"/>
    <w:basedOn w:val="Normal"/>
    <w:rsid w:val="00124E6E"/>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4185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755278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lvils.pierhurovics@em.gov.lv"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lda.kalnina@varam.gov.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0939FF"/>
    <w:rsid w:val="00094DAE"/>
    <w:rsid w:val="000F2CB3"/>
    <w:rsid w:val="001132DA"/>
    <w:rsid w:val="0019510B"/>
    <w:rsid w:val="002072F6"/>
    <w:rsid w:val="002C3A62"/>
    <w:rsid w:val="00344186"/>
    <w:rsid w:val="0046442B"/>
    <w:rsid w:val="00472F39"/>
    <w:rsid w:val="004B1A4B"/>
    <w:rsid w:val="004B5B10"/>
    <w:rsid w:val="00523A63"/>
    <w:rsid w:val="00530DE7"/>
    <w:rsid w:val="00532558"/>
    <w:rsid w:val="006465A6"/>
    <w:rsid w:val="006841FB"/>
    <w:rsid w:val="007A16D9"/>
    <w:rsid w:val="007E3366"/>
    <w:rsid w:val="007E56E1"/>
    <w:rsid w:val="008B623B"/>
    <w:rsid w:val="008D39C9"/>
    <w:rsid w:val="008D5254"/>
    <w:rsid w:val="008E6EAB"/>
    <w:rsid w:val="00956251"/>
    <w:rsid w:val="009A04F5"/>
    <w:rsid w:val="009C1B4C"/>
    <w:rsid w:val="00A647B0"/>
    <w:rsid w:val="00AD4A2F"/>
    <w:rsid w:val="00B3767C"/>
    <w:rsid w:val="00C00671"/>
    <w:rsid w:val="00C46CEC"/>
    <w:rsid w:val="00C775C8"/>
    <w:rsid w:val="00D51F48"/>
    <w:rsid w:val="00EE3795"/>
    <w:rsid w:val="00F35338"/>
    <w:rsid w:val="00F35EFC"/>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8">
    <w:name w:val="B2513C7936974E769D1103048039203D8"/>
    <w:rsid w:val="00FF5D4F"/>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2407A656F6F514882F54CB8A364491F" ma:contentTypeVersion="11" ma:contentTypeDescription="Izveidot jaunu dokumentu." ma:contentTypeScope="" ma:versionID="d3d5c4438918fb816281639b5403bb09">
  <xsd:schema xmlns:xsd="http://www.w3.org/2001/XMLSchema" xmlns:xs="http://www.w3.org/2001/XMLSchema" xmlns:p="http://schemas.microsoft.com/office/2006/metadata/properties" xmlns:ns2="0026d777-7ea2-438a-b84f-f3e74dc1dd91" xmlns:ns3="7e61be5a-9f3f-46c0-883f-80dee6e80e67" targetNamespace="http://schemas.microsoft.com/office/2006/metadata/properties" ma:root="true" ma:fieldsID="8dcfc66b37ec03966e147243fa8ced5d" ns2:_="" ns3:_="">
    <xsd:import namespace="0026d777-7ea2-438a-b84f-f3e74dc1dd91"/>
    <xsd:import namespace="7e61be5a-9f3f-46c0-883f-80dee6e80e6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26d777-7ea2-438a-b84f-f3e74dc1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61be5a-9f3f-46c0-883f-80dee6e80e67" elementFormDefault="qualified">
    <xsd:import namespace="http://schemas.microsoft.com/office/2006/documentManagement/types"/>
    <xsd:import namespace="http://schemas.microsoft.com/office/infopath/2007/PartnerControls"/>
    <xsd:element name="SharedWithUsers" ma:index="10"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0FDD53-B416-413F-B200-BF9A221C7B3B}">
  <ds:schemaRefs>
    <ds:schemaRef ds:uri="http://schemas.microsoft.com/sharepoint/v3/contenttype/forms"/>
  </ds:schemaRefs>
</ds:datastoreItem>
</file>

<file path=customXml/itemProps2.xml><?xml version="1.0" encoding="utf-8"?>
<ds:datastoreItem xmlns:ds="http://schemas.openxmlformats.org/officeDocument/2006/customXml" ds:itemID="{9ABFE208-ED88-4BA9-8983-E3CF2F212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26d777-7ea2-438a-b84f-f3e74dc1dd91"/>
    <ds:schemaRef ds:uri="7e61be5a-9f3f-46c0-883f-80dee6e80e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A5D8285-9542-4797-AAD0-E7C07BAC905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8D58432-23A9-443C-A22B-CE1921055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7</Pages>
  <Words>7580</Words>
  <Characters>4321</Characters>
  <Application>Microsoft Office Word</Application>
  <DocSecurity>0</DocSecurity>
  <Lines>36</Lines>
  <Paragraphs>23</Paragraphs>
  <ScaleCrop>false</ScaleCrop>
  <Company>Vides aizsardzības un reģionālās attīstības ministrija</Company>
  <LinksUpToDate>false</LinksUpToDate>
  <CharactersWithSpaces>11878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anotācija</dc:title>
  <dc:subject>Ministru kabineta rīkojuma “Par informācijas sabiedrības attīstības pamatnostādņu ieviešanu publiskās pārvaldes informācijas sistēmu jomā (mērķarhitektūras 60.0 versija)”  projekta sākotnējās ietekmes novērtējuma ziņojums (anotācija)</dc:subject>
  <dc:creator>Lelda Kalniņa</dc:creator>
  <dc:description>67026576, lelda.kalnina@varam.gov.lv</dc:description>
  <cp:lastModifiedBy>Lelda Kalniņa</cp:lastModifiedBy>
  <cp:revision>38</cp:revision>
  <dcterms:created xsi:type="dcterms:W3CDTF">2021-04-13T06:42:00Z</dcterms:created>
  <dcterms:modified xsi:type="dcterms:W3CDTF">2021-05-05T15:13:00Z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0x010100C2407A656F6F514882F54CB8A364491F</vt:lpwstr>
  </property>
</Properties>
</file>