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EFC3" w14:textId="77777777" w:rsidR="008F3ABD" w:rsidRPr="00E67B24" w:rsidRDefault="008F3ABD" w:rsidP="00EC1A23">
      <w:pPr>
        <w:spacing w:before="840" w:after="0"/>
        <w:ind w:firstLine="562"/>
        <w:contextualSpacing/>
        <w:jc w:val="center"/>
        <w:rPr>
          <w:rFonts w:ascii="Times New Roman" w:hAnsi="Times New Roman" w:cs="Times New Roman"/>
          <w:b/>
          <w:bCs/>
          <w:sz w:val="24"/>
          <w:szCs w:val="24"/>
        </w:rPr>
      </w:pPr>
      <w:r w:rsidRPr="00E67B24">
        <w:rPr>
          <w:rFonts w:ascii="Times New Roman" w:hAnsi="Times New Roman" w:cs="Times New Roman"/>
          <w:b/>
          <w:bCs/>
          <w:sz w:val="24"/>
          <w:szCs w:val="24"/>
        </w:rPr>
        <w:t>Informatīvais ziņojums</w:t>
      </w:r>
    </w:p>
    <w:p w14:paraId="402EC31E" w14:textId="68E38B3B" w:rsidR="00FA238B" w:rsidRPr="00F5236D" w:rsidRDefault="00E67B24" w:rsidP="00FA238B">
      <w:pPr>
        <w:spacing w:after="0"/>
        <w:ind w:firstLine="562"/>
        <w:contextualSpacing/>
        <w:jc w:val="center"/>
        <w:rPr>
          <w:rFonts w:ascii="Times New Roman" w:hAnsi="Times New Roman" w:cs="Times New Roman"/>
          <w:b/>
          <w:bCs/>
          <w:sz w:val="24"/>
          <w:szCs w:val="24"/>
        </w:rPr>
      </w:pPr>
      <w:bookmarkStart w:id="0" w:name="_Hlk74725023"/>
      <w:r>
        <w:rPr>
          <w:rFonts w:ascii="Times New Roman" w:hAnsi="Times New Roman" w:cs="Times New Roman"/>
          <w:b/>
          <w:bCs/>
          <w:sz w:val="24"/>
          <w:szCs w:val="24"/>
        </w:rPr>
        <w:t>“</w:t>
      </w:r>
      <w:r w:rsidR="00631229">
        <w:rPr>
          <w:rFonts w:ascii="Times New Roman" w:hAnsi="Times New Roman" w:cs="Times New Roman"/>
          <w:b/>
          <w:bCs/>
          <w:sz w:val="24"/>
          <w:szCs w:val="24"/>
        </w:rPr>
        <w:t xml:space="preserve">Par </w:t>
      </w:r>
      <w:r w:rsidR="00C76C1F" w:rsidRPr="00F5236D">
        <w:rPr>
          <w:rFonts w:ascii="Times New Roman" w:hAnsi="Times New Roman" w:cs="Times New Roman"/>
          <w:b/>
          <w:bCs/>
          <w:sz w:val="24"/>
          <w:szCs w:val="24"/>
        </w:rPr>
        <w:t>“Atvērts pēc noklusējuma” principa ieviešan</w:t>
      </w:r>
      <w:r w:rsidR="004B2642">
        <w:rPr>
          <w:rFonts w:ascii="Times New Roman" w:hAnsi="Times New Roman" w:cs="Times New Roman"/>
          <w:b/>
          <w:bCs/>
          <w:sz w:val="24"/>
          <w:szCs w:val="24"/>
        </w:rPr>
        <w:t>u</w:t>
      </w:r>
      <w:r>
        <w:rPr>
          <w:rFonts w:ascii="Times New Roman" w:hAnsi="Times New Roman" w:cs="Times New Roman"/>
          <w:b/>
          <w:bCs/>
          <w:sz w:val="24"/>
          <w:szCs w:val="24"/>
        </w:rPr>
        <w:t>”</w:t>
      </w:r>
    </w:p>
    <w:bookmarkEnd w:id="0"/>
    <w:p w14:paraId="61C018C5" w14:textId="67FFE54F" w:rsidR="002639E0" w:rsidRPr="00E70D55" w:rsidRDefault="002639E0" w:rsidP="002639E0">
      <w:pPr>
        <w:pStyle w:val="ListParagraph"/>
        <w:numPr>
          <w:ilvl w:val="0"/>
          <w:numId w:val="41"/>
        </w:numPr>
        <w:spacing w:before="360" w:after="60"/>
        <w:jc w:val="both"/>
        <w:rPr>
          <w:rFonts w:ascii="Times New Roman" w:hAnsi="Times New Roman" w:cs="Times New Roman"/>
          <w:b/>
          <w:bCs/>
          <w:sz w:val="24"/>
          <w:szCs w:val="24"/>
        </w:rPr>
      </w:pPr>
      <w:r w:rsidRPr="009A175E">
        <w:rPr>
          <w:rFonts w:ascii="Times New Roman" w:hAnsi="Times New Roman" w:cs="Times New Roman"/>
          <w:b/>
          <w:bCs/>
          <w:sz w:val="24"/>
          <w:szCs w:val="24"/>
        </w:rPr>
        <w:t>Ievads</w:t>
      </w:r>
    </w:p>
    <w:p w14:paraId="025986AB" w14:textId="279BA296" w:rsidR="00F55D89" w:rsidRPr="00F5236D" w:rsidRDefault="00B76D4E" w:rsidP="00071F85">
      <w:pPr>
        <w:spacing w:before="240" w:after="60"/>
        <w:ind w:firstLine="284"/>
        <w:jc w:val="both"/>
        <w:rPr>
          <w:rFonts w:ascii="Times New Roman" w:hAnsi="Times New Roman" w:cs="Times New Roman"/>
          <w:sz w:val="24"/>
          <w:szCs w:val="24"/>
        </w:rPr>
      </w:pPr>
      <w:hyperlink r:id="rId11" w:history="1">
        <w:r w:rsidR="00F55D89" w:rsidRPr="00F5236D">
          <w:rPr>
            <w:rStyle w:val="Hyperlink"/>
            <w:rFonts w:ascii="Times New Roman" w:hAnsi="Times New Roman" w:cs="Times New Roman"/>
            <w:sz w:val="24"/>
            <w:szCs w:val="24"/>
          </w:rPr>
          <w:t>Latvijas atvērto datu stratēģija</w:t>
        </w:r>
      </w:hyperlink>
      <w:r w:rsidR="00F55D89" w:rsidRPr="00F5236D">
        <w:rPr>
          <w:rFonts w:ascii="Times New Roman" w:hAnsi="Times New Roman" w:cs="Times New Roman"/>
          <w:sz w:val="24"/>
          <w:szCs w:val="24"/>
        </w:rPr>
        <w:t xml:space="preserve"> </w:t>
      </w:r>
      <w:r w:rsidR="001E7450">
        <w:rPr>
          <w:rFonts w:ascii="Times New Roman" w:hAnsi="Times New Roman" w:cs="Times New Roman"/>
          <w:sz w:val="24"/>
          <w:szCs w:val="24"/>
        </w:rPr>
        <w:t xml:space="preserve">(turpmāk – stratēģija) </w:t>
      </w:r>
      <w:r w:rsidR="00F55D89" w:rsidRPr="00F5236D">
        <w:rPr>
          <w:rFonts w:ascii="Times New Roman" w:hAnsi="Times New Roman" w:cs="Times New Roman"/>
          <w:sz w:val="24"/>
          <w:szCs w:val="24"/>
        </w:rPr>
        <w:t>paredz valsts pārvaldē ieviest “atvērts pēc noklusējuma”</w:t>
      </w:r>
      <w:r w:rsidR="009C04B5">
        <w:rPr>
          <w:rStyle w:val="FootnoteReference"/>
          <w:rFonts w:ascii="Times New Roman" w:hAnsi="Times New Roman" w:cs="Times New Roman"/>
          <w:sz w:val="24"/>
          <w:szCs w:val="24"/>
        </w:rPr>
        <w:footnoteReference w:id="2"/>
      </w:r>
      <w:r w:rsidR="00F55D89" w:rsidRPr="00F5236D">
        <w:rPr>
          <w:rFonts w:ascii="Times New Roman" w:hAnsi="Times New Roman" w:cs="Times New Roman"/>
          <w:sz w:val="24"/>
          <w:szCs w:val="24"/>
        </w:rPr>
        <w:t xml:space="preserve"> principu. Stratēģija izstrādāta, balstoties uz</w:t>
      </w:r>
      <w:r w:rsidR="005079E7" w:rsidRPr="00F5236D">
        <w:rPr>
          <w:rFonts w:ascii="Times New Roman" w:hAnsi="Times New Roman" w:cs="Times New Roman"/>
          <w:sz w:val="24"/>
          <w:szCs w:val="24"/>
        </w:rPr>
        <w:t xml:space="preserve"> </w:t>
      </w:r>
      <w:hyperlink r:id="rId12" w:history="1">
        <w:r w:rsidR="004B2642">
          <w:rPr>
            <w:rStyle w:val="Hyperlink"/>
            <w:rFonts w:ascii="Times New Roman" w:hAnsi="Times New Roman" w:cs="Times New Roman"/>
            <w:sz w:val="24"/>
            <w:szCs w:val="24"/>
          </w:rPr>
          <w:t>V</w:t>
        </w:r>
        <w:r w:rsidR="00F55D89" w:rsidRPr="00F5236D">
          <w:rPr>
            <w:rStyle w:val="Hyperlink"/>
            <w:rFonts w:ascii="Times New Roman" w:hAnsi="Times New Roman" w:cs="Times New Roman"/>
            <w:sz w:val="24"/>
            <w:szCs w:val="24"/>
          </w:rPr>
          <w:t>aldības rīcības plānā</w:t>
        </w:r>
      </w:hyperlink>
      <w:r w:rsidR="004B2642">
        <w:rPr>
          <w:rStyle w:val="Hyperlink"/>
          <w:rFonts w:ascii="Times New Roman" w:hAnsi="Times New Roman" w:cs="Times New Roman"/>
          <w:sz w:val="24"/>
          <w:szCs w:val="24"/>
        </w:rPr>
        <w:t xml:space="preserve"> </w:t>
      </w:r>
      <w:r w:rsidR="004B2642" w:rsidRPr="004B2642">
        <w:rPr>
          <w:rStyle w:val="Hyperlink"/>
          <w:rFonts w:ascii="Times New Roman" w:hAnsi="Times New Roman" w:cs="Times New Roman"/>
          <w:sz w:val="24"/>
          <w:szCs w:val="24"/>
        </w:rPr>
        <w:t>Deklarācijas par Artura Krišjāņa Kariņa vadītā Ministru kabineta iecerēto darbību īstenošanai</w:t>
      </w:r>
      <w:r w:rsidR="00F55D89" w:rsidRPr="00F5236D">
        <w:rPr>
          <w:rFonts w:ascii="Times New Roman" w:hAnsi="Times New Roman" w:cs="Times New Roman"/>
          <w:sz w:val="24"/>
          <w:szCs w:val="24"/>
        </w:rPr>
        <w:t xml:space="preserve"> noteikto prioritāti</w:t>
      </w:r>
      <w:r w:rsidR="004B2642">
        <w:rPr>
          <w:rFonts w:ascii="Times New Roman" w:hAnsi="Times New Roman" w:cs="Times New Roman"/>
          <w:sz w:val="24"/>
          <w:szCs w:val="24"/>
        </w:rPr>
        <w:t xml:space="preserve"> Nr. 245</w:t>
      </w:r>
      <w:r w:rsidR="00F55D89" w:rsidRPr="00F5236D">
        <w:rPr>
          <w:rFonts w:ascii="Times New Roman" w:hAnsi="Times New Roman" w:cs="Times New Roman"/>
          <w:sz w:val="24"/>
          <w:szCs w:val="24"/>
        </w:rPr>
        <w:t xml:space="preserve"> – “ieviesīsim datu </w:t>
      </w:r>
      <w:proofErr w:type="spellStart"/>
      <w:r w:rsidR="00F55D89" w:rsidRPr="00F5236D">
        <w:rPr>
          <w:rFonts w:ascii="Times New Roman" w:hAnsi="Times New Roman" w:cs="Times New Roman"/>
          <w:sz w:val="24"/>
          <w:szCs w:val="24"/>
        </w:rPr>
        <w:t>atvērtības</w:t>
      </w:r>
      <w:proofErr w:type="spellEnd"/>
      <w:r w:rsidR="00F55D89" w:rsidRPr="00F5236D">
        <w:rPr>
          <w:rFonts w:ascii="Times New Roman" w:hAnsi="Times New Roman" w:cs="Times New Roman"/>
          <w:sz w:val="24"/>
          <w:szCs w:val="24"/>
        </w:rPr>
        <w:t xml:space="preserve"> principu – atvērts ir viss, izņēmumi ir jāpamato”.</w:t>
      </w:r>
    </w:p>
    <w:p w14:paraId="3F8FEE31" w14:textId="511FC960" w:rsidR="00F55D89" w:rsidRPr="00F5236D" w:rsidRDefault="00F55D89" w:rsidP="00F55D89">
      <w:pPr>
        <w:spacing w:after="60"/>
        <w:ind w:firstLine="284"/>
        <w:jc w:val="both"/>
        <w:rPr>
          <w:rFonts w:ascii="Times New Roman" w:hAnsi="Times New Roman" w:cs="Times New Roman"/>
          <w:sz w:val="24"/>
          <w:szCs w:val="24"/>
        </w:rPr>
      </w:pPr>
      <w:r w:rsidRPr="00F5236D">
        <w:rPr>
          <w:rFonts w:ascii="Times New Roman" w:hAnsi="Times New Roman" w:cs="Times New Roman"/>
          <w:sz w:val="24"/>
          <w:szCs w:val="24"/>
        </w:rPr>
        <w:t xml:space="preserve">Saskaņā ar </w:t>
      </w:r>
      <w:hyperlink r:id="rId13" w:history="1">
        <w:r w:rsidRPr="00F5236D">
          <w:rPr>
            <w:rStyle w:val="Hyperlink"/>
            <w:rFonts w:ascii="Times New Roman" w:hAnsi="Times New Roman" w:cs="Times New Roman"/>
            <w:sz w:val="24"/>
            <w:szCs w:val="24"/>
          </w:rPr>
          <w:t>Latvijas valsts pārvaldes vērtības un ētikas principiem</w:t>
        </w:r>
      </w:hyperlink>
      <w:r w:rsidRPr="00F5236D">
        <w:rPr>
          <w:rFonts w:ascii="Times New Roman" w:hAnsi="Times New Roman" w:cs="Times New Roman"/>
          <w:sz w:val="24"/>
          <w:szCs w:val="24"/>
        </w:rPr>
        <w:t xml:space="preserve">, viena no valsts vērtībām ir tāda valsts pārvalde, kas ir </w:t>
      </w:r>
      <w:r w:rsidRPr="00F5236D">
        <w:rPr>
          <w:rFonts w:ascii="Times New Roman" w:hAnsi="Times New Roman" w:cs="Times New Roman"/>
          <w:b/>
          <w:sz w:val="24"/>
          <w:szCs w:val="24"/>
        </w:rPr>
        <w:t>atklāta un sabiedrībai pieejama</w:t>
      </w:r>
      <w:r w:rsidRPr="00F5236D">
        <w:rPr>
          <w:rFonts w:ascii="Times New Roman" w:hAnsi="Times New Roman" w:cs="Times New Roman"/>
          <w:sz w:val="24"/>
          <w:szCs w:val="24"/>
        </w:rPr>
        <w:t>. Valsts apzinās un atbalsta to, ka sabiedrībai nepieciešama informācija par valsts pārvaldes darbu un pakalpojumiem viegli pieejamā un saprotamā veidā.</w:t>
      </w:r>
    </w:p>
    <w:p w14:paraId="0FB19DC1" w14:textId="2112C750" w:rsidR="00F55D89" w:rsidRPr="00F5236D" w:rsidRDefault="005079E7" w:rsidP="00F55D89">
      <w:pPr>
        <w:spacing w:after="60"/>
        <w:ind w:firstLine="284"/>
        <w:jc w:val="both"/>
        <w:rPr>
          <w:rFonts w:ascii="Times New Roman" w:hAnsi="Times New Roman" w:cs="Times New Roman"/>
          <w:sz w:val="24"/>
          <w:szCs w:val="24"/>
        </w:rPr>
      </w:pPr>
      <w:r w:rsidRPr="00F5236D">
        <w:rPr>
          <w:rFonts w:ascii="Times New Roman" w:hAnsi="Times New Roman" w:cs="Times New Roman"/>
          <w:sz w:val="24"/>
          <w:szCs w:val="24"/>
        </w:rPr>
        <w:t>Pieejami dati</w:t>
      </w:r>
      <w:r w:rsidR="00F55D89" w:rsidRPr="00F5236D">
        <w:rPr>
          <w:rFonts w:ascii="Times New Roman" w:hAnsi="Times New Roman" w:cs="Times New Roman"/>
          <w:sz w:val="24"/>
          <w:szCs w:val="24"/>
        </w:rPr>
        <w:t xml:space="preserve"> dod sabiedrībai iespēju </w:t>
      </w:r>
      <w:r w:rsidRPr="00F5236D">
        <w:rPr>
          <w:rFonts w:ascii="Times New Roman" w:hAnsi="Times New Roman" w:cs="Times New Roman"/>
          <w:sz w:val="24"/>
          <w:szCs w:val="24"/>
        </w:rPr>
        <w:t xml:space="preserve">tos </w:t>
      </w:r>
      <w:r w:rsidR="00F55D89" w:rsidRPr="00F5236D">
        <w:rPr>
          <w:rFonts w:ascii="Times New Roman" w:hAnsi="Times New Roman" w:cs="Times New Roman"/>
          <w:sz w:val="24"/>
          <w:szCs w:val="24"/>
        </w:rPr>
        <w:t>analizē</w:t>
      </w:r>
      <w:r w:rsidRPr="00F5236D">
        <w:rPr>
          <w:rFonts w:ascii="Times New Roman" w:hAnsi="Times New Roman" w:cs="Times New Roman"/>
          <w:sz w:val="24"/>
          <w:szCs w:val="24"/>
        </w:rPr>
        <w:t xml:space="preserve">t, </w:t>
      </w:r>
      <w:r w:rsidR="00F55D89" w:rsidRPr="00F5236D">
        <w:rPr>
          <w:rFonts w:ascii="Times New Roman" w:hAnsi="Times New Roman" w:cs="Times New Roman"/>
          <w:sz w:val="24"/>
          <w:szCs w:val="24"/>
        </w:rPr>
        <w:t xml:space="preserve">veidot jaunus </w:t>
      </w:r>
      <w:r w:rsidRPr="00F5236D">
        <w:rPr>
          <w:rFonts w:ascii="Times New Roman" w:hAnsi="Times New Roman" w:cs="Times New Roman"/>
          <w:sz w:val="24"/>
          <w:szCs w:val="24"/>
        </w:rPr>
        <w:t xml:space="preserve">uz datiem balstītus </w:t>
      </w:r>
      <w:r w:rsidR="00F55D89" w:rsidRPr="00F5236D">
        <w:rPr>
          <w:rFonts w:ascii="Times New Roman" w:hAnsi="Times New Roman" w:cs="Times New Roman"/>
          <w:sz w:val="24"/>
          <w:szCs w:val="24"/>
        </w:rPr>
        <w:t>produktus, pakalpojumus un pētījumus, kā arī iesaistīt</w:t>
      </w:r>
      <w:r w:rsidR="00D3082F">
        <w:rPr>
          <w:rFonts w:ascii="Times New Roman" w:hAnsi="Times New Roman" w:cs="Times New Roman"/>
          <w:sz w:val="24"/>
          <w:szCs w:val="24"/>
        </w:rPr>
        <w:t>i</w:t>
      </w:r>
      <w:r w:rsidR="00F55D89" w:rsidRPr="00F5236D">
        <w:rPr>
          <w:rFonts w:ascii="Times New Roman" w:hAnsi="Times New Roman" w:cs="Times New Roman"/>
          <w:sz w:val="24"/>
          <w:szCs w:val="24"/>
        </w:rPr>
        <w:t>es valsts pārvaldības procesu uzlabošanā</w:t>
      </w:r>
      <w:r w:rsidRPr="00F5236D">
        <w:rPr>
          <w:rFonts w:ascii="Times New Roman" w:hAnsi="Times New Roman" w:cs="Times New Roman"/>
          <w:sz w:val="24"/>
          <w:szCs w:val="24"/>
        </w:rPr>
        <w:t xml:space="preserve">, </w:t>
      </w:r>
      <w:r w:rsidR="00F55D89" w:rsidRPr="00F5236D">
        <w:rPr>
          <w:rFonts w:ascii="Times New Roman" w:hAnsi="Times New Roman" w:cs="Times New Roman"/>
          <w:sz w:val="24"/>
          <w:szCs w:val="24"/>
        </w:rPr>
        <w:t>veicinot</w:t>
      </w:r>
      <w:r w:rsidR="009C7BEC" w:rsidRPr="00F5236D">
        <w:rPr>
          <w:rFonts w:ascii="Times New Roman" w:hAnsi="Times New Roman" w:cs="Times New Roman"/>
          <w:sz w:val="24"/>
          <w:szCs w:val="24"/>
        </w:rPr>
        <w:t xml:space="preserve"> </w:t>
      </w:r>
      <w:r w:rsidR="00F55D89" w:rsidRPr="00F5236D">
        <w:rPr>
          <w:rFonts w:ascii="Times New Roman" w:hAnsi="Times New Roman" w:cs="Times New Roman"/>
          <w:sz w:val="24"/>
          <w:szCs w:val="24"/>
        </w:rPr>
        <w:t>uzticēšanos.</w:t>
      </w:r>
    </w:p>
    <w:p w14:paraId="732CBE2A" w14:textId="16A1851C" w:rsidR="00F55D89" w:rsidRPr="00F5236D" w:rsidRDefault="00F55D89" w:rsidP="009C7BEC">
      <w:pPr>
        <w:spacing w:after="60"/>
        <w:ind w:firstLine="284"/>
        <w:jc w:val="both"/>
        <w:rPr>
          <w:rFonts w:ascii="Times New Roman" w:hAnsi="Times New Roman" w:cs="Times New Roman"/>
          <w:sz w:val="24"/>
          <w:szCs w:val="24"/>
        </w:rPr>
      </w:pPr>
      <w:r w:rsidRPr="00F5236D">
        <w:rPr>
          <w:rFonts w:ascii="Times New Roman" w:hAnsi="Times New Roman" w:cs="Times New Roman"/>
          <w:sz w:val="24"/>
          <w:szCs w:val="24"/>
        </w:rPr>
        <w:t>Publiskajā sektorā notiekošie</w:t>
      </w:r>
      <w:r w:rsidR="001A646A" w:rsidRPr="00F5236D">
        <w:rPr>
          <w:rFonts w:ascii="Times New Roman" w:hAnsi="Times New Roman" w:cs="Times New Roman"/>
          <w:sz w:val="24"/>
          <w:szCs w:val="24"/>
        </w:rPr>
        <w:t xml:space="preserve"> datu apstrādes</w:t>
      </w:r>
      <w:r w:rsidRPr="00F5236D">
        <w:rPr>
          <w:rFonts w:ascii="Times New Roman" w:hAnsi="Times New Roman" w:cs="Times New Roman"/>
          <w:sz w:val="24"/>
          <w:szCs w:val="24"/>
        </w:rPr>
        <w:t xml:space="preserve"> procesi rada lielu daudzumu informācijas, kas tiek uzkrāta datu veidā, piemēram, meteoroloģiskie dati, digitālās kartes, reģistri, statistika u.c. Datu pieejamība ne tikai sekmē uz datiem balstītu pakalpojumu un produktu izveidi, bet arī veicina efektīvākus valsts un privātā sektora pakalpojumus, nodrošina to kvalitāti un atbalsta datos balstītu lēmumu pieņemšanu.</w:t>
      </w:r>
      <w:r w:rsidR="009C7BEC" w:rsidRPr="00F5236D">
        <w:rPr>
          <w:rFonts w:ascii="Times New Roman" w:hAnsi="Times New Roman" w:cs="Times New Roman"/>
          <w:sz w:val="24"/>
          <w:szCs w:val="24"/>
        </w:rPr>
        <w:t xml:space="preserve"> Dati ir būtiska digitālās ekonomikas sastāvdaļa, kas sekmē tās izaugsmi.</w:t>
      </w:r>
    </w:p>
    <w:p w14:paraId="6E609963" w14:textId="6ED1965A" w:rsidR="00A62567" w:rsidRPr="00F5236D" w:rsidRDefault="00F55D89" w:rsidP="00F55D89">
      <w:pPr>
        <w:spacing w:after="60"/>
        <w:ind w:firstLine="284"/>
        <w:jc w:val="both"/>
        <w:rPr>
          <w:rFonts w:ascii="Times New Roman" w:hAnsi="Times New Roman" w:cs="Times New Roman"/>
          <w:sz w:val="24"/>
          <w:szCs w:val="24"/>
        </w:rPr>
      </w:pPr>
      <w:r w:rsidRPr="00F5236D">
        <w:rPr>
          <w:rFonts w:ascii="Times New Roman" w:hAnsi="Times New Roman" w:cs="Times New Roman"/>
          <w:sz w:val="24"/>
          <w:szCs w:val="24"/>
        </w:rPr>
        <w:t>“Atvērts pēc noklusējuma”</w:t>
      </w:r>
      <w:r w:rsidR="001E460B">
        <w:rPr>
          <w:rFonts w:ascii="Times New Roman" w:hAnsi="Times New Roman" w:cs="Times New Roman"/>
          <w:sz w:val="24"/>
          <w:szCs w:val="24"/>
        </w:rPr>
        <w:t xml:space="preserve"> princips</w:t>
      </w:r>
      <w:r w:rsidRPr="00F5236D">
        <w:rPr>
          <w:rFonts w:ascii="Times New Roman" w:hAnsi="Times New Roman" w:cs="Times New Roman"/>
          <w:sz w:val="24"/>
          <w:szCs w:val="24"/>
        </w:rPr>
        <w:t xml:space="preserve"> ir atklātas un pieejamas valsts pārvaldes pamatā, tā īstenošana nozīmē organizēt valsts pārvaldes darbu tā, </w:t>
      </w:r>
      <w:r w:rsidR="001E460B">
        <w:rPr>
          <w:rFonts w:ascii="Times New Roman" w:hAnsi="Times New Roman" w:cs="Times New Roman"/>
          <w:sz w:val="24"/>
          <w:szCs w:val="24"/>
        </w:rPr>
        <w:t>lai</w:t>
      </w:r>
      <w:r w:rsidR="00C37806">
        <w:rPr>
          <w:rFonts w:ascii="Times New Roman" w:hAnsi="Times New Roman" w:cs="Times New Roman"/>
          <w:sz w:val="24"/>
          <w:szCs w:val="24"/>
        </w:rPr>
        <w:t xml:space="preserve"> </w:t>
      </w:r>
      <w:r w:rsidRPr="00F5236D">
        <w:rPr>
          <w:rFonts w:ascii="Times New Roman" w:hAnsi="Times New Roman" w:cs="Times New Roman"/>
          <w:sz w:val="24"/>
          <w:szCs w:val="24"/>
        </w:rPr>
        <w:t>visa informācija, kura netiek īpaši aizsargāta</w:t>
      </w:r>
      <w:r w:rsidRPr="00F5236D">
        <w:rPr>
          <w:rStyle w:val="FootnoteReference"/>
          <w:rFonts w:ascii="Times New Roman" w:hAnsi="Times New Roman" w:cs="Times New Roman"/>
          <w:sz w:val="24"/>
          <w:szCs w:val="24"/>
        </w:rPr>
        <w:footnoteReference w:id="3"/>
      </w:r>
      <w:r w:rsidRPr="00F5236D">
        <w:rPr>
          <w:rFonts w:ascii="Times New Roman" w:hAnsi="Times New Roman" w:cs="Times New Roman"/>
          <w:sz w:val="24"/>
          <w:szCs w:val="24"/>
        </w:rPr>
        <w:t xml:space="preserve"> ir pieejama sabiedrībai ērtā veidā. Princips attiecas uz elektroniski uzkrāto informāciju un tām iestādēm un organizācijām, kas īsteno pārvaldes funkcijas un uzdevumus.</w:t>
      </w:r>
    </w:p>
    <w:p w14:paraId="281D6FB1" w14:textId="09F641B8" w:rsidR="00A62567" w:rsidRPr="00F5236D" w:rsidRDefault="00A62567" w:rsidP="00A62567">
      <w:pPr>
        <w:spacing w:after="60"/>
        <w:ind w:firstLine="284"/>
        <w:jc w:val="both"/>
        <w:rPr>
          <w:rFonts w:ascii="Times New Roman" w:hAnsi="Times New Roman" w:cs="Times New Roman"/>
          <w:sz w:val="24"/>
          <w:szCs w:val="24"/>
        </w:rPr>
      </w:pPr>
      <w:r w:rsidRPr="00F5236D">
        <w:rPr>
          <w:rFonts w:ascii="Times New Roman" w:hAnsi="Times New Roman" w:cs="Times New Roman"/>
          <w:sz w:val="24"/>
          <w:szCs w:val="24"/>
        </w:rPr>
        <w:t xml:space="preserve">Viens no principa “atvērts pēc noklusējuma” pamatelementiem ir pienākums publicēt </w:t>
      </w:r>
      <w:r w:rsidR="00B417C0">
        <w:rPr>
          <w:rFonts w:ascii="Times New Roman" w:hAnsi="Times New Roman" w:cs="Times New Roman"/>
          <w:sz w:val="24"/>
          <w:szCs w:val="24"/>
        </w:rPr>
        <w:t xml:space="preserve">valsts pārvaldes </w:t>
      </w:r>
      <w:r w:rsidRPr="00F5236D">
        <w:rPr>
          <w:rFonts w:ascii="Times New Roman" w:hAnsi="Times New Roman" w:cs="Times New Roman"/>
          <w:sz w:val="24"/>
          <w:szCs w:val="24"/>
        </w:rPr>
        <w:t>iestāžu rīcībā esošos datus mašīnlasāmā formātā, kurā tos ir iespējams ērti apstrādāt ar datoru, piekļūt atsevišķiem datu elementiem un modificēt tos. Datiem ir jābūt publicētiem pilnībā</w:t>
      </w:r>
      <w:r w:rsidR="00B417C0">
        <w:rPr>
          <w:rFonts w:ascii="Times New Roman" w:hAnsi="Times New Roman" w:cs="Times New Roman"/>
          <w:sz w:val="24"/>
          <w:szCs w:val="24"/>
        </w:rPr>
        <w:t xml:space="preserve"> un</w:t>
      </w:r>
      <w:r w:rsidRPr="00F5236D">
        <w:rPr>
          <w:rFonts w:ascii="Times New Roman" w:hAnsi="Times New Roman" w:cs="Times New Roman"/>
          <w:sz w:val="24"/>
          <w:szCs w:val="24"/>
        </w:rPr>
        <w:t xml:space="preserve"> lejupielādējamiem bez maksas. </w:t>
      </w:r>
    </w:p>
    <w:p w14:paraId="60920267" w14:textId="06589739" w:rsidR="003A6A6D" w:rsidRPr="00F5236D" w:rsidRDefault="00A62567" w:rsidP="00A62567">
      <w:pPr>
        <w:spacing w:after="60"/>
        <w:ind w:firstLine="284"/>
        <w:jc w:val="both"/>
        <w:rPr>
          <w:rFonts w:ascii="Times New Roman" w:hAnsi="Times New Roman" w:cs="Times New Roman"/>
          <w:sz w:val="24"/>
          <w:szCs w:val="24"/>
        </w:rPr>
      </w:pPr>
      <w:r w:rsidRPr="00F5236D">
        <w:rPr>
          <w:rFonts w:ascii="Times New Roman" w:hAnsi="Times New Roman" w:cs="Times New Roman"/>
          <w:sz w:val="24"/>
          <w:szCs w:val="24"/>
        </w:rPr>
        <w:t xml:space="preserve">Atsevišķos gadījumos normatīvie akti nosaka kārtību, kur neaizsargājamu datu nodošana privātajam sektoram ir maksas pakalpojums. </w:t>
      </w:r>
      <w:r w:rsidR="00940E19">
        <w:rPr>
          <w:rFonts w:ascii="Times New Roman" w:hAnsi="Times New Roman" w:cs="Times New Roman"/>
          <w:sz w:val="24"/>
          <w:szCs w:val="24"/>
        </w:rPr>
        <w:t>Informācijas izsniegšanā u</w:t>
      </w:r>
      <w:r w:rsidRPr="00F5236D">
        <w:rPr>
          <w:rFonts w:ascii="Times New Roman" w:hAnsi="Times New Roman" w:cs="Times New Roman"/>
          <w:sz w:val="24"/>
          <w:szCs w:val="24"/>
        </w:rPr>
        <w:t>zsākot pāreju no maksas pakalpojumiem uz principu “atvērts pēc noklusējuma”, ir būtiski ievākt un apkopot informāciju par</w:t>
      </w:r>
      <w:r w:rsidR="00940E19">
        <w:rPr>
          <w:rFonts w:ascii="Times New Roman" w:hAnsi="Times New Roman" w:cs="Times New Roman"/>
          <w:sz w:val="24"/>
          <w:szCs w:val="24"/>
        </w:rPr>
        <w:t xml:space="preserve"> </w:t>
      </w:r>
      <w:r w:rsidR="00614B08">
        <w:rPr>
          <w:rFonts w:ascii="Times New Roman" w:hAnsi="Times New Roman" w:cs="Times New Roman"/>
          <w:sz w:val="24"/>
          <w:szCs w:val="24"/>
        </w:rPr>
        <w:t xml:space="preserve">iestāžu </w:t>
      </w:r>
      <w:r w:rsidRPr="00F5236D">
        <w:rPr>
          <w:rFonts w:ascii="Times New Roman" w:hAnsi="Times New Roman" w:cs="Times New Roman"/>
          <w:sz w:val="24"/>
          <w:szCs w:val="24"/>
        </w:rPr>
        <w:t>maksas pakalpojumiem, lai turpmāk atrastu alternatīvus finansējuma avotus datu atklātības nodrošināšanai.</w:t>
      </w:r>
    </w:p>
    <w:p w14:paraId="293A81A3" w14:textId="2CA9B6C8" w:rsidR="00A62567" w:rsidRPr="00F5236D" w:rsidRDefault="00A62567" w:rsidP="00A62567">
      <w:pPr>
        <w:spacing w:after="60"/>
        <w:ind w:firstLine="284"/>
        <w:jc w:val="both"/>
        <w:rPr>
          <w:rFonts w:ascii="Times New Roman" w:hAnsi="Times New Roman" w:cs="Times New Roman"/>
          <w:sz w:val="24"/>
          <w:szCs w:val="24"/>
        </w:rPr>
      </w:pPr>
      <w:r w:rsidRPr="00F5236D">
        <w:rPr>
          <w:rFonts w:ascii="Times New Roman" w:hAnsi="Times New Roman" w:cs="Times New Roman"/>
          <w:sz w:val="24"/>
          <w:szCs w:val="24"/>
        </w:rPr>
        <w:t xml:space="preserve">Princips “atvērts pēc noklusējuma” ir viens no Eiropas Parlamenta un Padomes 2019. gada 20. jūnija Direktīvas (ES) 2019/1024 </w:t>
      </w:r>
      <w:hyperlink r:id="rId14" w:history="1">
        <w:r w:rsidRPr="00F5236D">
          <w:rPr>
            <w:rStyle w:val="Hyperlink"/>
            <w:rFonts w:ascii="Times New Roman" w:hAnsi="Times New Roman" w:cs="Times New Roman"/>
            <w:sz w:val="24"/>
            <w:szCs w:val="24"/>
          </w:rPr>
          <w:t xml:space="preserve">par atvērtajiem datiem un publiskā sektora informācijas </w:t>
        </w:r>
        <w:proofErr w:type="spellStart"/>
        <w:r w:rsidRPr="00F5236D">
          <w:rPr>
            <w:rStyle w:val="Hyperlink"/>
            <w:rFonts w:ascii="Times New Roman" w:hAnsi="Times New Roman" w:cs="Times New Roman"/>
            <w:sz w:val="24"/>
            <w:szCs w:val="24"/>
          </w:rPr>
          <w:lastRenderedPageBreak/>
          <w:t>atkalizmantošanu</w:t>
        </w:r>
        <w:proofErr w:type="spellEnd"/>
      </w:hyperlink>
      <w:r w:rsidRPr="00F5236D">
        <w:rPr>
          <w:rFonts w:ascii="Times New Roman" w:hAnsi="Times New Roman" w:cs="Times New Roman"/>
          <w:sz w:val="24"/>
          <w:szCs w:val="24"/>
        </w:rPr>
        <w:t xml:space="preserve"> (turpmāk – Direktīva) ieviešanas mērķiem. Direktīva paredz dalībvalstīm atvērt augstvērtīgas datu kopas.</w:t>
      </w:r>
    </w:p>
    <w:p w14:paraId="1D83ED58" w14:textId="03DCEC68" w:rsidR="00860E20" w:rsidRPr="00F5236D" w:rsidRDefault="00F55D89" w:rsidP="0050675E">
      <w:pPr>
        <w:spacing w:after="60"/>
        <w:ind w:firstLine="284"/>
        <w:jc w:val="both"/>
        <w:rPr>
          <w:rFonts w:ascii="Times New Roman" w:hAnsi="Times New Roman" w:cs="Times New Roman"/>
          <w:sz w:val="24"/>
          <w:szCs w:val="24"/>
        </w:rPr>
      </w:pPr>
      <w:r w:rsidRPr="00F5236D">
        <w:rPr>
          <w:rFonts w:ascii="Times New Roman" w:hAnsi="Times New Roman" w:cs="Times New Roman"/>
          <w:sz w:val="24"/>
          <w:szCs w:val="24"/>
        </w:rPr>
        <w:t xml:space="preserve">Lai ieviestu </w:t>
      </w:r>
      <w:r w:rsidR="00860E20" w:rsidRPr="00F5236D">
        <w:rPr>
          <w:rFonts w:ascii="Times New Roman" w:hAnsi="Times New Roman" w:cs="Times New Roman"/>
          <w:sz w:val="24"/>
          <w:szCs w:val="24"/>
        </w:rPr>
        <w:t xml:space="preserve">principu </w:t>
      </w:r>
      <w:r w:rsidRPr="00F5236D">
        <w:rPr>
          <w:rFonts w:ascii="Times New Roman" w:hAnsi="Times New Roman" w:cs="Times New Roman"/>
          <w:sz w:val="24"/>
          <w:szCs w:val="24"/>
        </w:rPr>
        <w:t>“atvērts pēc noklusējuma”, nepieciešams</w:t>
      </w:r>
      <w:r w:rsidR="003A6A6D" w:rsidRPr="00F5236D">
        <w:rPr>
          <w:rFonts w:ascii="Times New Roman" w:hAnsi="Times New Roman" w:cs="Times New Roman"/>
          <w:sz w:val="24"/>
          <w:szCs w:val="24"/>
        </w:rPr>
        <w:t xml:space="preserve"> i</w:t>
      </w:r>
      <w:r w:rsidRPr="00F5236D">
        <w:rPr>
          <w:rFonts w:ascii="Times New Roman" w:hAnsi="Times New Roman" w:cs="Times New Roman"/>
          <w:sz w:val="24"/>
          <w:szCs w:val="24"/>
        </w:rPr>
        <w:t>zvērtēt</w:t>
      </w:r>
      <w:r w:rsidR="003A6A6D" w:rsidRPr="00F5236D">
        <w:rPr>
          <w:rFonts w:ascii="Times New Roman" w:hAnsi="Times New Roman" w:cs="Times New Roman"/>
          <w:sz w:val="24"/>
          <w:szCs w:val="24"/>
        </w:rPr>
        <w:t xml:space="preserve"> katras</w:t>
      </w:r>
      <w:r w:rsidR="00860E20" w:rsidRPr="00F5236D">
        <w:rPr>
          <w:rFonts w:ascii="Times New Roman" w:hAnsi="Times New Roman" w:cs="Times New Roman"/>
          <w:sz w:val="24"/>
          <w:szCs w:val="24"/>
        </w:rPr>
        <w:t xml:space="preserve"> </w:t>
      </w:r>
      <w:r w:rsidR="00B417C0">
        <w:rPr>
          <w:rFonts w:ascii="Times New Roman" w:hAnsi="Times New Roman" w:cs="Times New Roman"/>
          <w:sz w:val="24"/>
          <w:szCs w:val="24"/>
        </w:rPr>
        <w:t xml:space="preserve">publiskās </w:t>
      </w:r>
      <w:r w:rsidR="00860E20" w:rsidRPr="00F5236D">
        <w:rPr>
          <w:rFonts w:ascii="Times New Roman" w:hAnsi="Times New Roman" w:cs="Times New Roman"/>
          <w:sz w:val="24"/>
          <w:szCs w:val="24"/>
        </w:rPr>
        <w:t>iestādes rīcībā esošo</w:t>
      </w:r>
      <w:r w:rsidR="009E5CEF" w:rsidRPr="00F5236D">
        <w:rPr>
          <w:rFonts w:ascii="Times New Roman" w:hAnsi="Times New Roman" w:cs="Times New Roman"/>
          <w:sz w:val="24"/>
          <w:szCs w:val="24"/>
        </w:rPr>
        <w:t xml:space="preserve"> nepublicēto sabiedrībai noderīgo</w:t>
      </w:r>
      <w:r w:rsidR="00860E20" w:rsidRPr="00F5236D">
        <w:rPr>
          <w:rFonts w:ascii="Times New Roman" w:hAnsi="Times New Roman" w:cs="Times New Roman"/>
          <w:sz w:val="24"/>
          <w:szCs w:val="24"/>
        </w:rPr>
        <w:t xml:space="preserve"> </w:t>
      </w:r>
      <w:r w:rsidRPr="00F5236D">
        <w:rPr>
          <w:rFonts w:ascii="Times New Roman" w:hAnsi="Times New Roman" w:cs="Times New Roman"/>
          <w:sz w:val="24"/>
          <w:szCs w:val="24"/>
        </w:rPr>
        <w:t>informāciju</w:t>
      </w:r>
      <w:r w:rsidR="00860E20" w:rsidRPr="00F5236D">
        <w:rPr>
          <w:rFonts w:ascii="Times New Roman" w:hAnsi="Times New Roman" w:cs="Times New Roman"/>
          <w:sz w:val="24"/>
          <w:szCs w:val="24"/>
        </w:rPr>
        <w:t xml:space="preserve">, kas </w:t>
      </w:r>
      <w:r w:rsidR="009E5CEF" w:rsidRPr="00F5236D">
        <w:rPr>
          <w:rFonts w:ascii="Times New Roman" w:hAnsi="Times New Roman" w:cs="Times New Roman"/>
          <w:sz w:val="24"/>
          <w:szCs w:val="24"/>
        </w:rPr>
        <w:t xml:space="preserve">atbilst atvērto datu pazīmēm </w:t>
      </w:r>
      <w:r w:rsidR="00860E20" w:rsidRPr="00F5236D">
        <w:rPr>
          <w:rFonts w:ascii="Times New Roman" w:hAnsi="Times New Roman" w:cs="Times New Roman"/>
          <w:sz w:val="24"/>
          <w:szCs w:val="24"/>
        </w:rPr>
        <w:t>un izve</w:t>
      </w:r>
      <w:r w:rsidR="009E5CEF" w:rsidRPr="00F5236D">
        <w:rPr>
          <w:rFonts w:ascii="Times New Roman" w:hAnsi="Times New Roman" w:cs="Times New Roman"/>
          <w:sz w:val="24"/>
          <w:szCs w:val="24"/>
        </w:rPr>
        <w:t>i</w:t>
      </w:r>
      <w:r w:rsidR="00860E20" w:rsidRPr="00F5236D">
        <w:rPr>
          <w:rFonts w:ascii="Times New Roman" w:hAnsi="Times New Roman" w:cs="Times New Roman"/>
          <w:sz w:val="24"/>
          <w:szCs w:val="24"/>
        </w:rPr>
        <w:t>dot tās publicēšanas plānu</w:t>
      </w:r>
      <w:r w:rsidR="009E5CEF" w:rsidRPr="00F5236D">
        <w:rPr>
          <w:rFonts w:ascii="Times New Roman" w:hAnsi="Times New Roman" w:cs="Times New Roman"/>
          <w:sz w:val="24"/>
          <w:szCs w:val="24"/>
        </w:rPr>
        <w:t>.</w:t>
      </w:r>
    </w:p>
    <w:p w14:paraId="22558121" w14:textId="3A4C5BC7" w:rsidR="003A6A6D" w:rsidRPr="00D1042A" w:rsidRDefault="00647208" w:rsidP="0050675E">
      <w:pPr>
        <w:spacing w:after="60"/>
        <w:ind w:firstLine="284"/>
        <w:jc w:val="both"/>
        <w:rPr>
          <w:rFonts w:ascii="Times New Roman" w:hAnsi="Times New Roman" w:cs="Times New Roman"/>
          <w:sz w:val="24"/>
          <w:szCs w:val="24"/>
        </w:rPr>
      </w:pPr>
      <w:r w:rsidRPr="00D1042A">
        <w:rPr>
          <w:rFonts w:ascii="Times New Roman" w:hAnsi="Times New Roman" w:cs="Times New Roman"/>
          <w:sz w:val="24"/>
          <w:szCs w:val="24"/>
        </w:rPr>
        <w:t>Lai sasniegtu šo mērķi, Vides aizsardzības un reģionālās attīstības ministrija</w:t>
      </w:r>
      <w:r w:rsidR="008730A7" w:rsidRPr="00D1042A">
        <w:rPr>
          <w:rFonts w:ascii="Times New Roman" w:hAnsi="Times New Roman" w:cs="Times New Roman"/>
          <w:sz w:val="24"/>
          <w:szCs w:val="24"/>
        </w:rPr>
        <w:t xml:space="preserve"> (turpmāk</w:t>
      </w:r>
      <w:r w:rsidR="00797CA8" w:rsidRPr="00D1042A">
        <w:rPr>
          <w:rFonts w:ascii="Times New Roman" w:hAnsi="Times New Roman" w:cs="Times New Roman"/>
          <w:sz w:val="24"/>
          <w:szCs w:val="24"/>
        </w:rPr>
        <w:t xml:space="preserve"> – VARAM</w:t>
      </w:r>
      <w:r w:rsidR="008730A7" w:rsidRPr="00D1042A">
        <w:rPr>
          <w:rFonts w:ascii="Times New Roman" w:hAnsi="Times New Roman" w:cs="Times New Roman"/>
          <w:sz w:val="24"/>
          <w:szCs w:val="24"/>
        </w:rPr>
        <w:t>)</w:t>
      </w:r>
      <w:r w:rsidRPr="00D1042A">
        <w:rPr>
          <w:rFonts w:ascii="Times New Roman" w:hAnsi="Times New Roman" w:cs="Times New Roman"/>
          <w:sz w:val="24"/>
          <w:szCs w:val="24"/>
        </w:rPr>
        <w:t xml:space="preserve"> izveidoj</w:t>
      </w:r>
      <w:r w:rsidR="009E5CEF" w:rsidRPr="00D1042A">
        <w:rPr>
          <w:rFonts w:ascii="Times New Roman" w:hAnsi="Times New Roman" w:cs="Times New Roman"/>
          <w:sz w:val="24"/>
          <w:szCs w:val="24"/>
        </w:rPr>
        <w:t>a</w:t>
      </w:r>
      <w:r w:rsidR="003A6A6D" w:rsidRPr="00D1042A">
        <w:rPr>
          <w:rFonts w:ascii="Times New Roman" w:hAnsi="Times New Roman" w:cs="Times New Roman"/>
          <w:sz w:val="24"/>
          <w:szCs w:val="24"/>
        </w:rPr>
        <w:t xml:space="preserve"> aptau</w:t>
      </w:r>
      <w:r w:rsidR="009E5CEF" w:rsidRPr="00D1042A">
        <w:rPr>
          <w:rFonts w:ascii="Times New Roman" w:hAnsi="Times New Roman" w:cs="Times New Roman"/>
          <w:sz w:val="24"/>
          <w:szCs w:val="24"/>
        </w:rPr>
        <w:t>ju</w:t>
      </w:r>
      <w:r w:rsidR="003A6A6D" w:rsidRPr="00D1042A">
        <w:rPr>
          <w:rFonts w:ascii="Times New Roman" w:hAnsi="Times New Roman" w:cs="Times New Roman"/>
          <w:sz w:val="24"/>
          <w:szCs w:val="24"/>
        </w:rPr>
        <w:t>, apkopo</w:t>
      </w:r>
      <w:r w:rsidRPr="00D1042A">
        <w:rPr>
          <w:rFonts w:ascii="Times New Roman" w:hAnsi="Times New Roman" w:cs="Times New Roman"/>
          <w:sz w:val="24"/>
          <w:szCs w:val="24"/>
        </w:rPr>
        <w:t>jot</w:t>
      </w:r>
      <w:r w:rsidR="003A6A6D" w:rsidRPr="00D1042A">
        <w:rPr>
          <w:rFonts w:ascii="Times New Roman" w:hAnsi="Times New Roman" w:cs="Times New Roman"/>
          <w:sz w:val="24"/>
          <w:szCs w:val="24"/>
        </w:rPr>
        <w:t xml:space="preserve"> informācij</w:t>
      </w:r>
      <w:r w:rsidRPr="00D1042A">
        <w:rPr>
          <w:rFonts w:ascii="Times New Roman" w:hAnsi="Times New Roman" w:cs="Times New Roman"/>
          <w:sz w:val="24"/>
          <w:szCs w:val="24"/>
        </w:rPr>
        <w:t>u</w:t>
      </w:r>
      <w:r w:rsidR="003A6A6D" w:rsidRPr="00D1042A">
        <w:rPr>
          <w:rFonts w:ascii="Times New Roman" w:hAnsi="Times New Roman" w:cs="Times New Roman"/>
          <w:sz w:val="24"/>
          <w:szCs w:val="24"/>
        </w:rPr>
        <w:t xml:space="preserve"> par </w:t>
      </w:r>
      <w:r w:rsidRPr="00D1042A">
        <w:rPr>
          <w:rFonts w:ascii="Times New Roman" w:hAnsi="Times New Roman" w:cs="Times New Roman"/>
          <w:sz w:val="24"/>
          <w:szCs w:val="24"/>
        </w:rPr>
        <w:t xml:space="preserve">iestāžu rīcībā esošajām </w:t>
      </w:r>
      <w:r w:rsidR="003A6A6D" w:rsidRPr="00D1042A">
        <w:rPr>
          <w:rFonts w:ascii="Times New Roman" w:hAnsi="Times New Roman" w:cs="Times New Roman"/>
          <w:sz w:val="24"/>
          <w:szCs w:val="24"/>
        </w:rPr>
        <w:t>datu kopām, k</w:t>
      </w:r>
      <w:r w:rsidR="00A62567" w:rsidRPr="00D1042A">
        <w:rPr>
          <w:rFonts w:ascii="Times New Roman" w:hAnsi="Times New Roman" w:cs="Times New Roman"/>
          <w:sz w:val="24"/>
          <w:szCs w:val="24"/>
        </w:rPr>
        <w:t>uras vēl nav publicētas atvērto datu veidā</w:t>
      </w:r>
      <w:r w:rsidR="001977FD" w:rsidRPr="00D1042A">
        <w:rPr>
          <w:rFonts w:ascii="Times New Roman" w:hAnsi="Times New Roman" w:cs="Times New Roman"/>
          <w:sz w:val="24"/>
          <w:szCs w:val="24"/>
        </w:rPr>
        <w:t xml:space="preserve"> (turpmāk – aptauja)</w:t>
      </w:r>
      <w:r w:rsidR="00A62567" w:rsidRPr="00D1042A">
        <w:rPr>
          <w:rFonts w:ascii="Times New Roman" w:hAnsi="Times New Roman" w:cs="Times New Roman"/>
          <w:sz w:val="24"/>
          <w:szCs w:val="24"/>
        </w:rPr>
        <w:t>.</w:t>
      </w:r>
    </w:p>
    <w:p w14:paraId="680FB327" w14:textId="580F3139" w:rsidR="00647208" w:rsidRPr="00D1042A" w:rsidRDefault="009E5CEF" w:rsidP="0050675E">
      <w:pPr>
        <w:pStyle w:val="NoSpacing"/>
        <w:ind w:firstLine="284"/>
        <w:jc w:val="both"/>
        <w:rPr>
          <w:rFonts w:ascii="Times New Roman" w:hAnsi="Times New Roman" w:cs="Times New Roman"/>
          <w:sz w:val="24"/>
          <w:szCs w:val="24"/>
          <w:lang w:val="lv-LV"/>
        </w:rPr>
      </w:pPr>
      <w:r w:rsidRPr="00D1042A">
        <w:rPr>
          <w:rFonts w:ascii="Times New Roman" w:hAnsi="Times New Roman" w:cs="Times New Roman"/>
          <w:sz w:val="24"/>
          <w:szCs w:val="24"/>
          <w:lang w:val="lv-LV"/>
        </w:rPr>
        <w:t xml:space="preserve">Lai </w:t>
      </w:r>
      <w:r w:rsidR="001E460B" w:rsidRPr="00D1042A">
        <w:rPr>
          <w:rFonts w:ascii="Times New Roman" w:hAnsi="Times New Roman" w:cs="Times New Roman"/>
          <w:sz w:val="24"/>
          <w:szCs w:val="24"/>
          <w:lang w:val="lv-LV"/>
        </w:rPr>
        <w:t>izvērtētu</w:t>
      </w:r>
      <w:r w:rsidRPr="00D1042A">
        <w:rPr>
          <w:rFonts w:ascii="Times New Roman" w:hAnsi="Times New Roman" w:cs="Times New Roman"/>
          <w:sz w:val="24"/>
          <w:szCs w:val="24"/>
          <w:lang w:val="lv-LV"/>
        </w:rPr>
        <w:t xml:space="preserve"> datu kopu publicēšanas samērīgumu, aptaujas rezultātā iegūtais datu kopu saraksts tika nosūtīts</w:t>
      </w:r>
      <w:r w:rsidR="009C7BEC" w:rsidRPr="00D1042A">
        <w:rPr>
          <w:rFonts w:ascii="Times New Roman" w:hAnsi="Times New Roman" w:cs="Times New Roman"/>
          <w:sz w:val="24"/>
          <w:szCs w:val="24"/>
          <w:lang w:val="lv-LV"/>
        </w:rPr>
        <w:t xml:space="preserve"> </w:t>
      </w:r>
      <w:r w:rsidR="001D41F6" w:rsidRPr="00D1042A">
        <w:rPr>
          <w:rFonts w:ascii="Times New Roman" w:hAnsi="Times New Roman" w:cs="Times New Roman"/>
          <w:sz w:val="24"/>
          <w:szCs w:val="24"/>
          <w:lang w:val="lv-LV"/>
        </w:rPr>
        <w:t>Latvijas Atvērto tehnoloģiju asociācijai, Latvijas Informācijas un komunikācijas tehnoloģijas asociācijai, Latvijas Tirdzniecības un rūpniecības kamerai, kas izvēlējās augstvērtīgās un prioritāri publicējamās datu kopas (</w:t>
      </w:r>
      <w:r w:rsidR="00D1042A" w:rsidRPr="00D1042A">
        <w:rPr>
          <w:rFonts w:ascii="Times New Roman" w:hAnsi="Times New Roman" w:cs="Times New Roman"/>
          <w:sz w:val="24"/>
          <w:szCs w:val="24"/>
          <w:lang w:val="lv-LV"/>
        </w:rPr>
        <w:t xml:space="preserve"> </w:t>
      </w:r>
      <w:r w:rsidR="001D41F6" w:rsidRPr="00D1042A">
        <w:rPr>
          <w:rFonts w:ascii="Times New Roman" w:hAnsi="Times New Roman" w:cs="Times New Roman"/>
          <w:sz w:val="24"/>
          <w:szCs w:val="24"/>
          <w:lang w:val="lv-LV"/>
        </w:rPr>
        <w:t>pielikums</w:t>
      </w:r>
      <w:r w:rsidR="00BB006E" w:rsidRPr="00D1042A">
        <w:rPr>
          <w:rFonts w:ascii="Times New Roman" w:hAnsi="Times New Roman" w:cs="Times New Roman"/>
          <w:sz w:val="24"/>
          <w:szCs w:val="24"/>
          <w:lang w:val="lv-LV"/>
        </w:rPr>
        <w:t xml:space="preserve"> “Atvēršanai piemēroto datu kopu saraksts</w:t>
      </w:r>
      <w:r w:rsidR="001E460B" w:rsidRPr="00D1042A">
        <w:rPr>
          <w:rFonts w:ascii="Times New Roman" w:hAnsi="Times New Roman" w:cs="Times New Roman"/>
          <w:sz w:val="24"/>
          <w:szCs w:val="24"/>
          <w:lang w:val="lv-LV"/>
        </w:rPr>
        <w:t>”</w:t>
      </w:r>
      <w:r w:rsidR="001D41F6" w:rsidRPr="00D1042A">
        <w:rPr>
          <w:rFonts w:ascii="Times New Roman" w:hAnsi="Times New Roman" w:cs="Times New Roman"/>
          <w:sz w:val="24"/>
          <w:szCs w:val="24"/>
          <w:lang w:val="lv-LV"/>
        </w:rPr>
        <w:t xml:space="preserve">).  </w:t>
      </w:r>
    </w:p>
    <w:p w14:paraId="24A56028" w14:textId="3CA6216A" w:rsidR="009250DC" w:rsidRPr="00D1042A" w:rsidRDefault="00A62567" w:rsidP="0050675E">
      <w:pPr>
        <w:spacing w:after="60"/>
        <w:ind w:firstLine="284"/>
        <w:jc w:val="both"/>
        <w:rPr>
          <w:rFonts w:ascii="Times New Roman" w:hAnsi="Times New Roman" w:cs="Times New Roman"/>
          <w:sz w:val="24"/>
          <w:szCs w:val="24"/>
        </w:rPr>
      </w:pPr>
      <w:r w:rsidRPr="00D1042A">
        <w:rPr>
          <w:rFonts w:ascii="Times New Roman" w:hAnsi="Times New Roman" w:cs="Times New Roman"/>
          <w:sz w:val="24"/>
          <w:szCs w:val="24"/>
        </w:rPr>
        <w:t xml:space="preserve">Šī informatīvā ziņojuma </w:t>
      </w:r>
      <w:r w:rsidR="00504AEC" w:rsidRPr="00D1042A">
        <w:rPr>
          <w:rFonts w:ascii="Times New Roman" w:hAnsi="Times New Roman" w:cs="Times New Roman"/>
          <w:sz w:val="24"/>
          <w:szCs w:val="24"/>
        </w:rPr>
        <w:t xml:space="preserve">un Ministru kabineta sēdes </w:t>
      </w:r>
      <w:proofErr w:type="spellStart"/>
      <w:r w:rsidR="00504AEC" w:rsidRPr="00D1042A">
        <w:rPr>
          <w:rFonts w:ascii="Times New Roman" w:hAnsi="Times New Roman" w:cs="Times New Roman"/>
          <w:sz w:val="24"/>
          <w:szCs w:val="24"/>
        </w:rPr>
        <w:t>protokollēmuma</w:t>
      </w:r>
      <w:proofErr w:type="spellEnd"/>
      <w:r w:rsidR="007A30CF">
        <w:rPr>
          <w:rFonts w:ascii="Times New Roman" w:hAnsi="Times New Roman" w:cs="Times New Roman"/>
          <w:sz w:val="24"/>
          <w:szCs w:val="24"/>
        </w:rPr>
        <w:t xml:space="preserve"> projekta</w:t>
      </w:r>
      <w:r w:rsidR="00504AEC" w:rsidRPr="00D1042A">
        <w:rPr>
          <w:rFonts w:ascii="Times New Roman" w:hAnsi="Times New Roman" w:cs="Times New Roman"/>
          <w:sz w:val="24"/>
          <w:szCs w:val="24"/>
        </w:rPr>
        <w:t xml:space="preserve"> </w:t>
      </w:r>
      <w:r w:rsidRPr="00D1042A">
        <w:rPr>
          <w:rFonts w:ascii="Times New Roman" w:hAnsi="Times New Roman" w:cs="Times New Roman"/>
          <w:sz w:val="24"/>
          <w:szCs w:val="24"/>
        </w:rPr>
        <w:t>mērķi</w:t>
      </w:r>
      <w:r w:rsidR="49320B2D" w:rsidRPr="00D1042A">
        <w:rPr>
          <w:rFonts w:ascii="Times New Roman" w:hAnsi="Times New Roman" w:cs="Times New Roman"/>
          <w:sz w:val="24"/>
          <w:szCs w:val="24"/>
        </w:rPr>
        <w:t>s</w:t>
      </w:r>
      <w:r w:rsidR="00160AF4" w:rsidRPr="00D1042A">
        <w:rPr>
          <w:rFonts w:ascii="Times New Roman" w:hAnsi="Times New Roman" w:cs="Times New Roman"/>
          <w:sz w:val="24"/>
          <w:szCs w:val="24"/>
        </w:rPr>
        <w:t xml:space="preserve"> </w:t>
      </w:r>
      <w:r w:rsidRPr="00D1042A">
        <w:rPr>
          <w:rFonts w:ascii="Times New Roman" w:hAnsi="Times New Roman" w:cs="Times New Roman"/>
          <w:sz w:val="24"/>
          <w:szCs w:val="24"/>
        </w:rPr>
        <w:t xml:space="preserve">ir apkopot </w:t>
      </w:r>
      <w:r w:rsidR="009C7BEC" w:rsidRPr="00D1042A">
        <w:rPr>
          <w:rFonts w:ascii="Times New Roman" w:hAnsi="Times New Roman" w:cs="Times New Roman"/>
          <w:sz w:val="24"/>
          <w:szCs w:val="24"/>
        </w:rPr>
        <w:t xml:space="preserve">pieprasījumam atbilstošus </w:t>
      </w:r>
      <w:r w:rsidRPr="00D1042A">
        <w:rPr>
          <w:rFonts w:ascii="Times New Roman" w:hAnsi="Times New Roman" w:cs="Times New Roman"/>
          <w:sz w:val="24"/>
          <w:szCs w:val="24"/>
        </w:rPr>
        <w:t xml:space="preserve">iestāžu datu atvēršanas plānus un </w:t>
      </w:r>
      <w:r w:rsidR="00CF5A09" w:rsidRPr="00D1042A">
        <w:rPr>
          <w:rFonts w:ascii="Times New Roman" w:hAnsi="Times New Roman" w:cs="Times New Roman"/>
          <w:sz w:val="24"/>
          <w:szCs w:val="24"/>
        </w:rPr>
        <w:t>noteikt tālākās darbības</w:t>
      </w:r>
      <w:r w:rsidR="009C7BEC" w:rsidRPr="00D1042A">
        <w:rPr>
          <w:rFonts w:ascii="Times New Roman" w:hAnsi="Times New Roman" w:cs="Times New Roman"/>
          <w:sz w:val="24"/>
          <w:szCs w:val="24"/>
        </w:rPr>
        <w:t xml:space="preserve"> datu atvēršanai.</w:t>
      </w:r>
    </w:p>
    <w:p w14:paraId="403C194F" w14:textId="4F4CB543" w:rsidR="00160AF4" w:rsidRDefault="009C7BEC" w:rsidP="00071F85">
      <w:pPr>
        <w:pStyle w:val="ListParagraph"/>
        <w:numPr>
          <w:ilvl w:val="0"/>
          <w:numId w:val="41"/>
        </w:numPr>
        <w:spacing w:before="360" w:after="240"/>
        <w:jc w:val="both"/>
        <w:rPr>
          <w:rFonts w:ascii="Times New Roman" w:hAnsi="Times New Roman" w:cs="Times New Roman"/>
          <w:b/>
          <w:bCs/>
          <w:sz w:val="24"/>
          <w:szCs w:val="24"/>
        </w:rPr>
      </w:pPr>
      <w:r w:rsidRPr="00E70D55">
        <w:rPr>
          <w:rFonts w:ascii="Times New Roman" w:hAnsi="Times New Roman" w:cs="Times New Roman"/>
          <w:b/>
          <w:bCs/>
          <w:sz w:val="24"/>
          <w:szCs w:val="24"/>
        </w:rPr>
        <w:t xml:space="preserve">Atvērto datu </w:t>
      </w:r>
      <w:r w:rsidR="00160AF4" w:rsidRPr="00E70D55">
        <w:rPr>
          <w:rFonts w:ascii="Times New Roman" w:hAnsi="Times New Roman" w:cs="Times New Roman"/>
          <w:b/>
          <w:bCs/>
          <w:sz w:val="24"/>
          <w:szCs w:val="24"/>
        </w:rPr>
        <w:t>publicēšana</w:t>
      </w:r>
      <w:r w:rsidRPr="00E70D55">
        <w:rPr>
          <w:rFonts w:ascii="Times New Roman" w:hAnsi="Times New Roman" w:cs="Times New Roman"/>
          <w:b/>
          <w:bCs/>
          <w:sz w:val="24"/>
          <w:szCs w:val="24"/>
        </w:rPr>
        <w:t>s labākā prakse</w:t>
      </w:r>
      <w:r w:rsidR="00160AF4" w:rsidRPr="00E70D55">
        <w:rPr>
          <w:rFonts w:ascii="Times New Roman" w:hAnsi="Times New Roman" w:cs="Times New Roman"/>
          <w:b/>
          <w:bCs/>
          <w:sz w:val="24"/>
          <w:szCs w:val="24"/>
        </w:rPr>
        <w:t xml:space="preserve"> </w:t>
      </w:r>
    </w:p>
    <w:p w14:paraId="39722360" w14:textId="59E03883" w:rsidR="009250DC" w:rsidRPr="00F5236D" w:rsidRDefault="001E460B" w:rsidP="00071F85">
      <w:pPr>
        <w:spacing w:after="0" w:line="257" w:lineRule="auto"/>
        <w:ind w:firstLine="284"/>
        <w:jc w:val="both"/>
        <w:rPr>
          <w:rFonts w:ascii="Times New Roman" w:hAnsi="Times New Roman" w:cs="Times New Roman"/>
          <w:i/>
          <w:iCs/>
          <w:sz w:val="18"/>
          <w:szCs w:val="18"/>
        </w:rPr>
      </w:pPr>
      <w:r>
        <w:rPr>
          <w:rFonts w:ascii="Times New Roman" w:hAnsi="Times New Roman" w:cs="Times New Roman"/>
          <w:sz w:val="24"/>
          <w:szCs w:val="24"/>
        </w:rPr>
        <w:t>Ministru kabineta 2020. gada 14. jūlija noteikum</w:t>
      </w:r>
      <w:r w:rsidR="007A30CF">
        <w:rPr>
          <w:rFonts w:ascii="Times New Roman" w:hAnsi="Times New Roman" w:cs="Times New Roman"/>
          <w:sz w:val="24"/>
          <w:szCs w:val="24"/>
        </w:rPr>
        <w:t>u</w:t>
      </w:r>
      <w:r>
        <w:rPr>
          <w:rFonts w:ascii="Times New Roman" w:hAnsi="Times New Roman" w:cs="Times New Roman"/>
          <w:sz w:val="24"/>
          <w:szCs w:val="24"/>
        </w:rPr>
        <w:t xml:space="preserve"> Nr. 445 “</w:t>
      </w:r>
      <w:r w:rsidRPr="001E460B">
        <w:rPr>
          <w:rFonts w:ascii="Times New Roman" w:hAnsi="Times New Roman" w:cs="Times New Roman"/>
          <w:sz w:val="24"/>
          <w:szCs w:val="24"/>
        </w:rPr>
        <w:t>Kārtība, kādā iestādes ievieto informāciju internetā</w:t>
      </w:r>
      <w:r>
        <w:rPr>
          <w:rFonts w:ascii="Times New Roman" w:hAnsi="Times New Roman" w:cs="Times New Roman"/>
          <w:sz w:val="24"/>
          <w:szCs w:val="24"/>
        </w:rPr>
        <w:t xml:space="preserve">” </w:t>
      </w:r>
      <w:r w:rsidR="007A30CF">
        <w:rPr>
          <w:rFonts w:ascii="Times New Roman" w:hAnsi="Times New Roman" w:cs="Times New Roman"/>
          <w:sz w:val="24"/>
          <w:szCs w:val="24"/>
        </w:rPr>
        <w:t xml:space="preserve">28.punkts </w:t>
      </w:r>
      <w:r>
        <w:rPr>
          <w:rFonts w:ascii="Times New Roman" w:hAnsi="Times New Roman" w:cs="Times New Roman"/>
          <w:sz w:val="24"/>
          <w:szCs w:val="24"/>
        </w:rPr>
        <w:t>nosaka</w:t>
      </w:r>
      <w:r w:rsidRPr="001E460B">
        <w:rPr>
          <w:rFonts w:ascii="Times New Roman" w:hAnsi="Times New Roman" w:cs="Times New Roman"/>
          <w:sz w:val="24"/>
          <w:szCs w:val="24"/>
        </w:rPr>
        <w:t xml:space="preserve"> </w:t>
      </w:r>
      <w:r w:rsidR="009250DC" w:rsidRPr="00F5236D">
        <w:rPr>
          <w:rFonts w:ascii="Times New Roman" w:hAnsi="Times New Roman" w:cs="Times New Roman"/>
          <w:sz w:val="24"/>
          <w:szCs w:val="24"/>
        </w:rPr>
        <w:t xml:space="preserve">iestāžu atvērtos datus publicēt Latvijas Atvērto datu portālā </w:t>
      </w:r>
      <w:hyperlink r:id="rId15" w:history="1">
        <w:r w:rsidR="009250DC" w:rsidRPr="00F5236D">
          <w:rPr>
            <w:rStyle w:val="Hyperlink"/>
            <w:rFonts w:ascii="Times New Roman" w:hAnsi="Times New Roman" w:cs="Times New Roman"/>
            <w:sz w:val="24"/>
            <w:szCs w:val="24"/>
          </w:rPr>
          <w:t>data.gov.lv</w:t>
        </w:r>
      </w:hyperlink>
      <w:r w:rsidR="009250DC" w:rsidRPr="00F5236D">
        <w:rPr>
          <w:rFonts w:ascii="Times New Roman" w:hAnsi="Times New Roman" w:cs="Times New Roman"/>
          <w:sz w:val="24"/>
          <w:szCs w:val="24"/>
        </w:rPr>
        <w:t xml:space="preserve"> (turpmāk – portāls).  </w:t>
      </w:r>
      <w:r w:rsidR="003721CC" w:rsidRPr="00F5236D">
        <w:rPr>
          <w:rFonts w:ascii="Times New Roman" w:hAnsi="Times New Roman" w:cs="Times New Roman"/>
          <w:sz w:val="24"/>
          <w:szCs w:val="24"/>
        </w:rPr>
        <w:t>P</w:t>
      </w:r>
      <w:r w:rsidR="00EC1A23" w:rsidRPr="00F5236D">
        <w:rPr>
          <w:rFonts w:ascii="Times New Roman" w:hAnsi="Times New Roman" w:cs="Times New Roman"/>
          <w:sz w:val="24"/>
          <w:szCs w:val="24"/>
        </w:rPr>
        <w:t>ortāl</w:t>
      </w:r>
      <w:r w:rsidR="0008584D" w:rsidRPr="00F5236D">
        <w:rPr>
          <w:rFonts w:ascii="Times New Roman" w:hAnsi="Times New Roman" w:cs="Times New Roman"/>
          <w:sz w:val="24"/>
          <w:szCs w:val="24"/>
        </w:rPr>
        <w:t xml:space="preserve">s tika izveidots </w:t>
      </w:r>
      <w:r w:rsidR="003721CC" w:rsidRPr="00F5236D">
        <w:rPr>
          <w:rFonts w:ascii="Times New Roman" w:hAnsi="Times New Roman" w:cs="Times New Roman"/>
          <w:sz w:val="24"/>
          <w:szCs w:val="24"/>
        </w:rPr>
        <w:t>2017. gadā</w:t>
      </w:r>
      <w:r w:rsidR="00EC1A23" w:rsidRPr="00F5236D">
        <w:rPr>
          <w:rFonts w:ascii="Times New Roman" w:hAnsi="Times New Roman" w:cs="Times New Roman"/>
          <w:sz w:val="24"/>
          <w:szCs w:val="24"/>
        </w:rPr>
        <w:t>, 202</w:t>
      </w:r>
      <w:r w:rsidR="000B6A1E" w:rsidRPr="00F5236D">
        <w:rPr>
          <w:rFonts w:ascii="Times New Roman" w:hAnsi="Times New Roman" w:cs="Times New Roman"/>
          <w:sz w:val="24"/>
          <w:szCs w:val="24"/>
        </w:rPr>
        <w:t>1</w:t>
      </w:r>
      <w:r w:rsidR="00EC1A23" w:rsidRPr="00F5236D">
        <w:rPr>
          <w:rFonts w:ascii="Times New Roman" w:hAnsi="Times New Roman" w:cs="Times New Roman"/>
          <w:sz w:val="24"/>
          <w:szCs w:val="24"/>
        </w:rPr>
        <w:t>.</w:t>
      </w:r>
      <w:r w:rsidR="000B6A1E" w:rsidRPr="00F5236D">
        <w:rPr>
          <w:rFonts w:ascii="Times New Roman" w:hAnsi="Times New Roman" w:cs="Times New Roman"/>
          <w:sz w:val="24"/>
          <w:szCs w:val="24"/>
        </w:rPr>
        <w:t xml:space="preserve"> </w:t>
      </w:r>
      <w:r w:rsidR="00CA3FE6">
        <w:rPr>
          <w:rFonts w:ascii="Times New Roman" w:hAnsi="Times New Roman" w:cs="Times New Roman"/>
          <w:sz w:val="24"/>
          <w:szCs w:val="24"/>
        </w:rPr>
        <w:t xml:space="preserve">gada </w:t>
      </w:r>
      <w:r w:rsidR="00E93669">
        <w:rPr>
          <w:rFonts w:ascii="Times New Roman" w:hAnsi="Times New Roman" w:cs="Times New Roman"/>
          <w:sz w:val="24"/>
          <w:szCs w:val="24"/>
        </w:rPr>
        <w:t>jūnijā</w:t>
      </w:r>
      <w:r w:rsidR="006713CF" w:rsidRPr="00F5236D">
        <w:rPr>
          <w:rFonts w:ascii="Times New Roman" w:hAnsi="Times New Roman" w:cs="Times New Roman"/>
          <w:sz w:val="24"/>
          <w:szCs w:val="24"/>
        </w:rPr>
        <w:t xml:space="preserve"> </w:t>
      </w:r>
      <w:r w:rsidR="00EC1A23" w:rsidRPr="00F5236D">
        <w:rPr>
          <w:rFonts w:ascii="Times New Roman" w:hAnsi="Times New Roman" w:cs="Times New Roman"/>
          <w:sz w:val="24"/>
          <w:szCs w:val="24"/>
        </w:rPr>
        <w:t xml:space="preserve">portālā </w:t>
      </w:r>
      <w:r w:rsidR="000B1A3E">
        <w:rPr>
          <w:rFonts w:ascii="Times New Roman" w:hAnsi="Times New Roman" w:cs="Times New Roman"/>
          <w:sz w:val="24"/>
          <w:szCs w:val="24"/>
        </w:rPr>
        <w:t xml:space="preserve">jau </w:t>
      </w:r>
      <w:r w:rsidR="00EC1A23" w:rsidRPr="00F5236D">
        <w:rPr>
          <w:rFonts w:ascii="Times New Roman" w:hAnsi="Times New Roman" w:cs="Times New Roman"/>
          <w:sz w:val="24"/>
          <w:szCs w:val="24"/>
        </w:rPr>
        <w:t xml:space="preserve">atrodamas </w:t>
      </w:r>
      <w:r w:rsidR="00361316" w:rsidRPr="00E93669">
        <w:rPr>
          <w:rFonts w:ascii="Times New Roman" w:hAnsi="Times New Roman" w:cs="Times New Roman"/>
          <w:sz w:val="24"/>
          <w:szCs w:val="24"/>
        </w:rPr>
        <w:t>4</w:t>
      </w:r>
      <w:r w:rsidR="00071F85" w:rsidRPr="00E93669">
        <w:rPr>
          <w:rFonts w:ascii="Times New Roman" w:hAnsi="Times New Roman" w:cs="Times New Roman"/>
          <w:sz w:val="24"/>
          <w:szCs w:val="24"/>
        </w:rPr>
        <w:t>90</w:t>
      </w:r>
      <w:r w:rsidR="00EC1A23" w:rsidRPr="00F5236D">
        <w:rPr>
          <w:rFonts w:ascii="Times New Roman" w:hAnsi="Times New Roman" w:cs="Times New Roman"/>
          <w:sz w:val="24"/>
          <w:szCs w:val="24"/>
        </w:rPr>
        <w:t xml:space="preserve"> datu kopas.</w:t>
      </w:r>
    </w:p>
    <w:p w14:paraId="0D32859A" w14:textId="404CD760" w:rsidR="00B51D65" w:rsidRPr="00F5236D" w:rsidRDefault="00B51D65" w:rsidP="00071F85">
      <w:pPr>
        <w:spacing w:after="60"/>
        <w:ind w:firstLine="284"/>
        <w:jc w:val="both"/>
        <w:rPr>
          <w:rFonts w:ascii="Times New Roman" w:hAnsi="Times New Roman" w:cs="Times New Roman"/>
          <w:sz w:val="24"/>
          <w:szCs w:val="24"/>
        </w:rPr>
      </w:pPr>
      <w:r w:rsidRPr="00F5236D">
        <w:rPr>
          <w:rFonts w:ascii="Times New Roman" w:hAnsi="Times New Roman" w:cs="Times New Roman"/>
          <w:sz w:val="24"/>
          <w:szCs w:val="24"/>
        </w:rPr>
        <w:t>Portāla aktīvākie datu publicētāji ir iestādes, kurās ir ieviests “atvērts pēc noklusējuma princips”, piemēram, Centrāl</w:t>
      </w:r>
      <w:r w:rsidR="00A2584A">
        <w:rPr>
          <w:rFonts w:ascii="Times New Roman" w:hAnsi="Times New Roman" w:cs="Times New Roman"/>
          <w:sz w:val="24"/>
          <w:szCs w:val="24"/>
        </w:rPr>
        <w:t>ā</w:t>
      </w:r>
      <w:r w:rsidRPr="00F5236D">
        <w:rPr>
          <w:rFonts w:ascii="Times New Roman" w:hAnsi="Times New Roman" w:cs="Times New Roman"/>
          <w:sz w:val="24"/>
          <w:szCs w:val="24"/>
        </w:rPr>
        <w:t xml:space="preserve"> statistikas pārvalde, Valsts reģionālās attīstības aģentūra, Iepirkumu uzraudzības birojs</w:t>
      </w:r>
      <w:r w:rsidR="00560978" w:rsidRPr="00F5236D">
        <w:rPr>
          <w:rFonts w:ascii="Times New Roman" w:hAnsi="Times New Roman" w:cs="Times New Roman"/>
          <w:sz w:val="24"/>
          <w:szCs w:val="24"/>
        </w:rPr>
        <w:t xml:space="preserve"> —</w:t>
      </w:r>
      <w:r w:rsidRPr="00F5236D">
        <w:rPr>
          <w:rFonts w:ascii="Times New Roman" w:hAnsi="Times New Roman" w:cs="Times New Roman"/>
          <w:sz w:val="24"/>
          <w:szCs w:val="24"/>
        </w:rPr>
        <w:t xml:space="preserve"> procesi šajās iestādēs p</w:t>
      </w:r>
      <w:r w:rsidR="00127E39" w:rsidRPr="00F5236D">
        <w:rPr>
          <w:rFonts w:ascii="Times New Roman" w:hAnsi="Times New Roman" w:cs="Times New Roman"/>
          <w:sz w:val="24"/>
          <w:szCs w:val="24"/>
        </w:rPr>
        <w:t>ār</w:t>
      </w:r>
      <w:r w:rsidRPr="00F5236D">
        <w:rPr>
          <w:rFonts w:ascii="Times New Roman" w:hAnsi="Times New Roman" w:cs="Times New Roman"/>
          <w:sz w:val="24"/>
          <w:szCs w:val="24"/>
        </w:rPr>
        <w:t>veidoti tā, ka vis</w:t>
      </w:r>
      <w:r w:rsidR="00560978" w:rsidRPr="00F5236D">
        <w:rPr>
          <w:rFonts w:ascii="Times New Roman" w:hAnsi="Times New Roman" w:cs="Times New Roman"/>
          <w:sz w:val="24"/>
          <w:szCs w:val="24"/>
        </w:rPr>
        <w:t>i</w:t>
      </w:r>
      <w:r w:rsidRPr="00F5236D">
        <w:rPr>
          <w:rFonts w:ascii="Times New Roman" w:hAnsi="Times New Roman" w:cs="Times New Roman"/>
          <w:sz w:val="24"/>
          <w:szCs w:val="24"/>
        </w:rPr>
        <w:t xml:space="preserve"> </w:t>
      </w:r>
      <w:r w:rsidR="00560978" w:rsidRPr="00F5236D">
        <w:rPr>
          <w:rFonts w:ascii="Times New Roman" w:hAnsi="Times New Roman" w:cs="Times New Roman"/>
          <w:sz w:val="24"/>
          <w:szCs w:val="24"/>
        </w:rPr>
        <w:t>dati</w:t>
      </w:r>
      <w:r w:rsidRPr="00F5236D">
        <w:rPr>
          <w:rFonts w:ascii="Times New Roman" w:hAnsi="Times New Roman" w:cs="Times New Roman"/>
          <w:sz w:val="24"/>
          <w:szCs w:val="24"/>
        </w:rPr>
        <w:t xml:space="preserve">, kas nav </w:t>
      </w:r>
      <w:r w:rsidR="00560978" w:rsidRPr="00F5236D">
        <w:rPr>
          <w:rFonts w:ascii="Times New Roman" w:hAnsi="Times New Roman" w:cs="Times New Roman"/>
          <w:sz w:val="24"/>
          <w:szCs w:val="24"/>
        </w:rPr>
        <w:t xml:space="preserve">aizsargājami, </w:t>
      </w:r>
      <w:r w:rsidRPr="00F5236D">
        <w:rPr>
          <w:rFonts w:ascii="Times New Roman" w:hAnsi="Times New Roman" w:cs="Times New Roman"/>
          <w:sz w:val="24"/>
          <w:szCs w:val="24"/>
        </w:rPr>
        <w:t>tiek publicēt</w:t>
      </w:r>
      <w:r w:rsidR="00560978" w:rsidRPr="00F5236D">
        <w:rPr>
          <w:rFonts w:ascii="Times New Roman" w:hAnsi="Times New Roman" w:cs="Times New Roman"/>
          <w:sz w:val="24"/>
          <w:szCs w:val="24"/>
        </w:rPr>
        <w:t>i atvērto datu</w:t>
      </w:r>
      <w:r w:rsidRPr="00F5236D">
        <w:rPr>
          <w:rFonts w:ascii="Times New Roman" w:hAnsi="Times New Roman" w:cs="Times New Roman"/>
          <w:sz w:val="24"/>
          <w:szCs w:val="24"/>
        </w:rPr>
        <w:t xml:space="preserve"> v</w:t>
      </w:r>
      <w:r w:rsidR="00560978" w:rsidRPr="00F5236D">
        <w:rPr>
          <w:rFonts w:ascii="Times New Roman" w:hAnsi="Times New Roman" w:cs="Times New Roman"/>
          <w:sz w:val="24"/>
          <w:szCs w:val="24"/>
        </w:rPr>
        <w:t>eidā vai to publicēšana iekļauta ies</w:t>
      </w:r>
      <w:r w:rsidRPr="00F5236D">
        <w:rPr>
          <w:rFonts w:ascii="Times New Roman" w:hAnsi="Times New Roman" w:cs="Times New Roman"/>
          <w:sz w:val="24"/>
          <w:szCs w:val="24"/>
        </w:rPr>
        <w:t xml:space="preserve">tādes datu publicēšanas plānā. </w:t>
      </w:r>
      <w:r w:rsidR="00361316" w:rsidRPr="00F5236D">
        <w:rPr>
          <w:rFonts w:ascii="Times New Roman" w:hAnsi="Times New Roman" w:cs="Times New Roman"/>
          <w:sz w:val="24"/>
          <w:szCs w:val="24"/>
        </w:rPr>
        <w:t>Labu a</w:t>
      </w:r>
      <w:r w:rsidR="00560978" w:rsidRPr="00F5236D">
        <w:rPr>
          <w:rFonts w:ascii="Times New Roman" w:hAnsi="Times New Roman" w:cs="Times New Roman"/>
          <w:sz w:val="24"/>
          <w:szCs w:val="24"/>
        </w:rPr>
        <w:t>tvērto datu publicēšanas praksi</w:t>
      </w:r>
      <w:r w:rsidRPr="00F5236D">
        <w:rPr>
          <w:rFonts w:ascii="Times New Roman" w:hAnsi="Times New Roman" w:cs="Times New Roman"/>
          <w:sz w:val="24"/>
          <w:szCs w:val="24"/>
        </w:rPr>
        <w:t xml:space="preserve"> nodrošina arī </w:t>
      </w:r>
      <w:r w:rsidR="00560978" w:rsidRPr="00F5236D">
        <w:rPr>
          <w:rFonts w:ascii="Times New Roman" w:hAnsi="Times New Roman" w:cs="Times New Roman"/>
          <w:sz w:val="24"/>
          <w:szCs w:val="24"/>
        </w:rPr>
        <w:t>Latvijas Republikas Uzņēmumu reģistrs</w:t>
      </w:r>
      <w:r w:rsidRPr="00F5236D">
        <w:rPr>
          <w:rFonts w:ascii="Times New Roman" w:hAnsi="Times New Roman" w:cs="Times New Roman"/>
          <w:sz w:val="24"/>
          <w:szCs w:val="24"/>
        </w:rPr>
        <w:t>, Pilsonības un migrācijas lietu pārvalde</w:t>
      </w:r>
      <w:r w:rsidR="00560978" w:rsidRPr="00F5236D">
        <w:rPr>
          <w:rFonts w:ascii="Times New Roman" w:hAnsi="Times New Roman" w:cs="Times New Roman"/>
          <w:sz w:val="24"/>
          <w:szCs w:val="24"/>
        </w:rPr>
        <w:t>, AS “Latvijas valsts meži”, Kultūras informācijas sistēmu centrs, Slimību profilakses un kontroles centrs</w:t>
      </w:r>
      <w:r w:rsidR="003B01AF">
        <w:rPr>
          <w:rFonts w:ascii="Times New Roman" w:hAnsi="Times New Roman" w:cs="Times New Roman"/>
          <w:sz w:val="24"/>
          <w:szCs w:val="24"/>
        </w:rPr>
        <w:t>, Nacionālais veselības dienests</w:t>
      </w:r>
      <w:r w:rsidR="00560978" w:rsidRPr="00F5236D">
        <w:rPr>
          <w:rFonts w:ascii="Times New Roman" w:hAnsi="Times New Roman" w:cs="Times New Roman"/>
          <w:sz w:val="24"/>
          <w:szCs w:val="24"/>
        </w:rPr>
        <w:t xml:space="preserve"> u.c. iestādes, kuras datus publicē automatizēti un atbilstoši portālā lietotajiem standartiem.</w:t>
      </w:r>
    </w:p>
    <w:p w14:paraId="6275B4C2" w14:textId="2510FBA4" w:rsidR="00656607" w:rsidRPr="00F5236D" w:rsidRDefault="00267BA9" w:rsidP="00656607">
      <w:pPr>
        <w:spacing w:after="60"/>
        <w:ind w:firstLine="284"/>
        <w:jc w:val="both"/>
        <w:rPr>
          <w:rFonts w:ascii="Times New Roman" w:hAnsi="Times New Roman" w:cs="Times New Roman"/>
          <w:sz w:val="24"/>
          <w:szCs w:val="24"/>
        </w:rPr>
      </w:pPr>
      <w:r w:rsidRPr="00F5236D">
        <w:rPr>
          <w:rFonts w:ascii="Times New Roman" w:hAnsi="Times New Roman" w:cs="Times New Roman"/>
          <w:sz w:val="24"/>
          <w:szCs w:val="24"/>
        </w:rPr>
        <w:t xml:space="preserve">Portālu </w:t>
      </w:r>
      <w:r w:rsidR="00E33118" w:rsidRPr="00F5236D">
        <w:rPr>
          <w:rFonts w:ascii="Times New Roman" w:hAnsi="Times New Roman" w:cs="Times New Roman"/>
          <w:sz w:val="24"/>
          <w:szCs w:val="24"/>
        </w:rPr>
        <w:t xml:space="preserve">dienā </w:t>
      </w:r>
      <w:r w:rsidRPr="00F5236D">
        <w:rPr>
          <w:rFonts w:ascii="Times New Roman" w:hAnsi="Times New Roman" w:cs="Times New Roman"/>
          <w:sz w:val="24"/>
          <w:szCs w:val="24"/>
        </w:rPr>
        <w:t xml:space="preserve">apmeklē vidēji </w:t>
      </w:r>
      <w:r w:rsidR="001E6D16">
        <w:rPr>
          <w:rFonts w:ascii="Times New Roman" w:hAnsi="Times New Roman" w:cs="Times New Roman"/>
          <w:sz w:val="24"/>
          <w:szCs w:val="24"/>
        </w:rPr>
        <w:t>6</w:t>
      </w:r>
      <w:r w:rsidRPr="00F5236D">
        <w:rPr>
          <w:rFonts w:ascii="Times New Roman" w:hAnsi="Times New Roman" w:cs="Times New Roman"/>
          <w:sz w:val="24"/>
          <w:szCs w:val="24"/>
        </w:rPr>
        <w:t xml:space="preserve">00 – </w:t>
      </w:r>
      <w:r w:rsidR="001E6D16">
        <w:rPr>
          <w:rFonts w:ascii="Times New Roman" w:hAnsi="Times New Roman" w:cs="Times New Roman"/>
          <w:sz w:val="24"/>
          <w:szCs w:val="24"/>
        </w:rPr>
        <w:t>7</w:t>
      </w:r>
      <w:r w:rsidRPr="00F5236D">
        <w:rPr>
          <w:rFonts w:ascii="Times New Roman" w:hAnsi="Times New Roman" w:cs="Times New Roman"/>
          <w:sz w:val="24"/>
          <w:szCs w:val="24"/>
        </w:rPr>
        <w:t>00 lietotāj</w:t>
      </w:r>
      <w:r w:rsidR="00E33118" w:rsidRPr="00F5236D">
        <w:rPr>
          <w:rFonts w:ascii="Times New Roman" w:hAnsi="Times New Roman" w:cs="Times New Roman"/>
          <w:sz w:val="24"/>
          <w:szCs w:val="24"/>
        </w:rPr>
        <w:t>u</w:t>
      </w:r>
      <w:r w:rsidRPr="00F5236D">
        <w:rPr>
          <w:rFonts w:ascii="Times New Roman" w:hAnsi="Times New Roman" w:cs="Times New Roman"/>
          <w:sz w:val="24"/>
          <w:szCs w:val="24"/>
        </w:rPr>
        <w:t>,</w:t>
      </w:r>
      <w:r w:rsidR="00E33118" w:rsidRPr="00F5236D">
        <w:rPr>
          <w:rFonts w:ascii="Times New Roman" w:hAnsi="Times New Roman" w:cs="Times New Roman"/>
          <w:sz w:val="24"/>
          <w:szCs w:val="24"/>
        </w:rPr>
        <w:t xml:space="preserve"> </w:t>
      </w:r>
      <w:r w:rsidR="00656607" w:rsidRPr="00006D79">
        <w:rPr>
          <w:rFonts w:ascii="Times New Roman" w:hAnsi="Times New Roman" w:cs="Times New Roman"/>
          <w:sz w:val="24"/>
          <w:szCs w:val="24"/>
        </w:rPr>
        <w:t xml:space="preserve">2020. gada </w:t>
      </w:r>
      <w:r w:rsidR="00E33118" w:rsidRPr="00006D79">
        <w:rPr>
          <w:rFonts w:ascii="Times New Roman" w:hAnsi="Times New Roman" w:cs="Times New Roman"/>
          <w:sz w:val="24"/>
          <w:szCs w:val="24"/>
        </w:rPr>
        <w:t>otrajā ceturksnī</w:t>
      </w:r>
      <w:r w:rsidR="00E33118" w:rsidRPr="00F5236D">
        <w:rPr>
          <w:rFonts w:ascii="Times New Roman" w:hAnsi="Times New Roman" w:cs="Times New Roman"/>
          <w:sz w:val="24"/>
          <w:szCs w:val="24"/>
        </w:rPr>
        <w:t xml:space="preserve"> apmeklētākās datu kopas portālā </w:t>
      </w:r>
      <w:r w:rsidRPr="00F5236D">
        <w:rPr>
          <w:rFonts w:ascii="Times New Roman" w:hAnsi="Times New Roman" w:cs="Times New Roman"/>
          <w:sz w:val="24"/>
          <w:szCs w:val="24"/>
        </w:rPr>
        <w:t xml:space="preserve">bija </w:t>
      </w:r>
      <w:r w:rsidR="00656607" w:rsidRPr="00F5236D">
        <w:rPr>
          <w:rFonts w:ascii="Times New Roman" w:hAnsi="Times New Roman" w:cs="Times New Roman"/>
          <w:sz w:val="24"/>
          <w:szCs w:val="24"/>
        </w:rPr>
        <w:t xml:space="preserve">Slimību profilakses un kontroles centra datu kopas par COVID-19 </w:t>
      </w:r>
      <w:r w:rsidR="0001468D" w:rsidRPr="00F5236D">
        <w:rPr>
          <w:rFonts w:ascii="Times New Roman" w:hAnsi="Times New Roman" w:cs="Times New Roman"/>
          <w:sz w:val="24"/>
          <w:szCs w:val="24"/>
        </w:rPr>
        <w:t xml:space="preserve">izmeklējumiem </w:t>
      </w:r>
      <w:r w:rsidR="00656607" w:rsidRPr="00F5236D">
        <w:rPr>
          <w:rFonts w:ascii="Times New Roman" w:hAnsi="Times New Roman" w:cs="Times New Roman"/>
          <w:sz w:val="24"/>
          <w:szCs w:val="24"/>
        </w:rPr>
        <w:t>un izplatību</w:t>
      </w:r>
      <w:r w:rsidR="00EF5B58">
        <w:rPr>
          <w:rFonts w:ascii="Times New Roman" w:hAnsi="Times New Roman" w:cs="Times New Roman"/>
          <w:sz w:val="24"/>
          <w:szCs w:val="24"/>
        </w:rPr>
        <w:t>, 2021. gadā</w:t>
      </w:r>
      <w:r w:rsidR="00EF5B58" w:rsidRPr="00F5236D">
        <w:rPr>
          <w:rFonts w:ascii="Times New Roman" w:hAnsi="Times New Roman" w:cs="Times New Roman"/>
          <w:sz w:val="24"/>
          <w:szCs w:val="24"/>
        </w:rPr>
        <w:t xml:space="preserve"> – </w:t>
      </w:r>
      <w:r w:rsidR="00EF5B58">
        <w:rPr>
          <w:rFonts w:ascii="Times New Roman" w:hAnsi="Times New Roman" w:cs="Times New Roman"/>
          <w:sz w:val="24"/>
          <w:szCs w:val="24"/>
        </w:rPr>
        <w:t xml:space="preserve">Nacionālā veselības dienesta datu kopas par </w:t>
      </w:r>
      <w:r w:rsidR="002F01BB">
        <w:rPr>
          <w:rFonts w:ascii="Times New Roman" w:hAnsi="Times New Roman" w:cs="Times New Roman"/>
          <w:sz w:val="24"/>
          <w:szCs w:val="24"/>
        </w:rPr>
        <w:t>COVID-19 vakcināciju.</w:t>
      </w:r>
    </w:p>
    <w:p w14:paraId="69293240" w14:textId="52816DCF" w:rsidR="00B320BF" w:rsidRPr="00F5236D" w:rsidRDefault="005769BD" w:rsidP="00B320BF">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VARAM </w:t>
      </w:r>
      <w:r w:rsidR="003544E0">
        <w:rPr>
          <w:rFonts w:ascii="Times New Roman" w:hAnsi="Times New Roman" w:cs="Times New Roman"/>
          <w:sz w:val="24"/>
          <w:szCs w:val="24"/>
        </w:rPr>
        <w:t>publicētajās</w:t>
      </w:r>
      <w:r>
        <w:rPr>
          <w:rFonts w:ascii="Times New Roman" w:hAnsi="Times New Roman" w:cs="Times New Roman"/>
          <w:sz w:val="24"/>
          <w:szCs w:val="24"/>
        </w:rPr>
        <w:t xml:space="preserve"> </w:t>
      </w:r>
      <w:hyperlink r:id="rId16" w:history="1">
        <w:r w:rsidR="00C47011" w:rsidRPr="00E70D55">
          <w:rPr>
            <w:rStyle w:val="Hyperlink"/>
            <w:rFonts w:ascii="Times New Roman" w:hAnsi="Times New Roman" w:cs="Times New Roman"/>
            <w:sz w:val="24"/>
            <w:szCs w:val="24"/>
          </w:rPr>
          <w:t>Vadlīnij</w:t>
        </w:r>
        <w:r w:rsidR="003544E0">
          <w:rPr>
            <w:rStyle w:val="Hyperlink"/>
            <w:rFonts w:ascii="Times New Roman" w:hAnsi="Times New Roman" w:cs="Times New Roman"/>
            <w:sz w:val="24"/>
            <w:szCs w:val="24"/>
          </w:rPr>
          <w:t>ā</w:t>
        </w:r>
        <w:r w:rsidR="00C47011" w:rsidRPr="00E70D55">
          <w:rPr>
            <w:rStyle w:val="Hyperlink"/>
            <w:rFonts w:ascii="Times New Roman" w:hAnsi="Times New Roman" w:cs="Times New Roman"/>
            <w:sz w:val="24"/>
            <w:szCs w:val="24"/>
          </w:rPr>
          <w:t>s “atvērts pēc noklusējuma” principa ieviešanai</w:t>
        </w:r>
      </w:hyperlink>
      <w:r w:rsidR="00C47011" w:rsidRPr="00F5236D">
        <w:rPr>
          <w:rFonts w:ascii="Times New Roman" w:hAnsi="Times New Roman" w:cs="Times New Roman"/>
          <w:sz w:val="24"/>
          <w:szCs w:val="24"/>
        </w:rPr>
        <w:t xml:space="preserve"> (turpmāk – Vadlīnijas) </w:t>
      </w:r>
      <w:r w:rsidR="00B320BF" w:rsidRPr="00F5236D">
        <w:rPr>
          <w:rFonts w:ascii="Times New Roman" w:hAnsi="Times New Roman" w:cs="Times New Roman"/>
          <w:sz w:val="24"/>
          <w:szCs w:val="24"/>
        </w:rPr>
        <w:t>norādīts, ka atbilstoši labākajai atvērto datu praksei, datus ir ieteicams:</w:t>
      </w:r>
    </w:p>
    <w:p w14:paraId="6C79C19A" w14:textId="597F6F9B" w:rsidR="00B320BF" w:rsidRPr="00F5236D" w:rsidRDefault="00B320BF" w:rsidP="00B320BF">
      <w:pPr>
        <w:spacing w:after="60"/>
        <w:ind w:firstLine="284"/>
        <w:jc w:val="both"/>
        <w:rPr>
          <w:rFonts w:ascii="Times New Roman" w:hAnsi="Times New Roman" w:cs="Times New Roman"/>
          <w:sz w:val="24"/>
          <w:szCs w:val="24"/>
        </w:rPr>
      </w:pPr>
      <w:r w:rsidRPr="00F5236D">
        <w:rPr>
          <w:rFonts w:ascii="Times New Roman" w:hAnsi="Times New Roman" w:cs="Times New Roman"/>
          <w:sz w:val="24"/>
          <w:szCs w:val="24"/>
        </w:rPr>
        <w:t>1)</w:t>
      </w:r>
      <w:r w:rsidRPr="00F5236D">
        <w:rPr>
          <w:rFonts w:ascii="Times New Roman" w:hAnsi="Times New Roman" w:cs="Times New Roman"/>
          <w:sz w:val="24"/>
          <w:szCs w:val="24"/>
        </w:rPr>
        <w:tab/>
        <w:t xml:space="preserve">publicēt standartizētā atvērtā mašīnlasāmā formātā (CSV, JSON, XML u.c.) vai ar </w:t>
      </w:r>
      <w:proofErr w:type="spellStart"/>
      <w:r w:rsidRPr="00F5236D">
        <w:rPr>
          <w:rFonts w:ascii="Times New Roman" w:hAnsi="Times New Roman" w:cs="Times New Roman"/>
          <w:sz w:val="24"/>
          <w:szCs w:val="24"/>
        </w:rPr>
        <w:t>programmsaskarņu</w:t>
      </w:r>
      <w:proofErr w:type="spellEnd"/>
      <w:r w:rsidRPr="00F5236D">
        <w:rPr>
          <w:rFonts w:ascii="Times New Roman" w:hAnsi="Times New Roman" w:cs="Times New Roman"/>
          <w:sz w:val="24"/>
          <w:szCs w:val="24"/>
        </w:rPr>
        <w:t xml:space="preserve"> (API) palīdzību;</w:t>
      </w:r>
    </w:p>
    <w:p w14:paraId="1605108F" w14:textId="5EEF504B" w:rsidR="00B320BF" w:rsidRPr="00F5236D" w:rsidRDefault="00B320BF" w:rsidP="00B320BF">
      <w:pPr>
        <w:spacing w:after="60"/>
        <w:ind w:firstLine="284"/>
        <w:jc w:val="both"/>
        <w:rPr>
          <w:rFonts w:ascii="Times New Roman" w:hAnsi="Times New Roman" w:cs="Times New Roman"/>
          <w:sz w:val="24"/>
          <w:szCs w:val="24"/>
        </w:rPr>
      </w:pPr>
      <w:r w:rsidRPr="00F5236D">
        <w:rPr>
          <w:rFonts w:ascii="Times New Roman" w:hAnsi="Times New Roman" w:cs="Times New Roman"/>
          <w:sz w:val="24"/>
          <w:szCs w:val="24"/>
        </w:rPr>
        <w:t>2)</w:t>
      </w:r>
      <w:r w:rsidRPr="00F5236D">
        <w:rPr>
          <w:rFonts w:ascii="Times New Roman" w:hAnsi="Times New Roman" w:cs="Times New Roman"/>
          <w:sz w:val="24"/>
          <w:szCs w:val="24"/>
        </w:rPr>
        <w:tab/>
        <w:t xml:space="preserve">datu publicēšanu </w:t>
      </w:r>
      <w:r w:rsidR="001A646A" w:rsidRPr="00F5236D">
        <w:rPr>
          <w:rFonts w:ascii="Times New Roman" w:hAnsi="Times New Roman" w:cs="Times New Roman"/>
          <w:sz w:val="24"/>
          <w:szCs w:val="24"/>
        </w:rPr>
        <w:t xml:space="preserve">portālā </w:t>
      </w:r>
      <w:r w:rsidRPr="00F5236D">
        <w:rPr>
          <w:rFonts w:ascii="Times New Roman" w:hAnsi="Times New Roman" w:cs="Times New Roman"/>
          <w:sz w:val="24"/>
          <w:szCs w:val="24"/>
        </w:rPr>
        <w:t xml:space="preserve">veikt automatizēti, izmantojot API vai </w:t>
      </w:r>
      <w:hyperlink r:id="rId17" w:history="1">
        <w:r w:rsidR="000D351A">
          <w:rPr>
            <w:rStyle w:val="Hyperlink"/>
            <w:rFonts w:ascii="Times New Roman" w:hAnsi="Times New Roman" w:cs="Times New Roman"/>
            <w:sz w:val="24"/>
            <w:szCs w:val="24"/>
          </w:rPr>
          <w:t>p</w:t>
        </w:r>
        <w:r w:rsidR="001A646A" w:rsidRPr="00E70D55">
          <w:rPr>
            <w:rStyle w:val="Hyperlink"/>
            <w:rFonts w:ascii="Times New Roman" w:hAnsi="Times New Roman" w:cs="Times New Roman"/>
            <w:sz w:val="24"/>
            <w:szCs w:val="24"/>
          </w:rPr>
          <w:t xml:space="preserve">ortāla </w:t>
        </w:r>
        <w:r w:rsidRPr="00E70D55">
          <w:rPr>
            <w:rStyle w:val="Hyperlink"/>
            <w:rFonts w:ascii="Times New Roman" w:hAnsi="Times New Roman" w:cs="Times New Roman"/>
            <w:sz w:val="24"/>
            <w:szCs w:val="24"/>
          </w:rPr>
          <w:t>datu publicēšanas rīku</w:t>
        </w:r>
      </w:hyperlink>
      <w:r w:rsidRPr="00E70D55">
        <w:rPr>
          <w:rFonts w:ascii="Times New Roman" w:hAnsi="Times New Roman" w:cs="Times New Roman"/>
          <w:sz w:val="24"/>
          <w:szCs w:val="24"/>
        </w:rPr>
        <w:t>;</w:t>
      </w:r>
    </w:p>
    <w:p w14:paraId="6909D647" w14:textId="322E2FA9" w:rsidR="00B320BF" w:rsidRPr="00F5236D" w:rsidRDefault="00B320BF" w:rsidP="00B320BF">
      <w:pPr>
        <w:spacing w:after="60"/>
        <w:ind w:firstLine="284"/>
        <w:jc w:val="both"/>
        <w:rPr>
          <w:rFonts w:ascii="Times New Roman" w:hAnsi="Times New Roman" w:cs="Times New Roman"/>
          <w:sz w:val="24"/>
          <w:szCs w:val="24"/>
        </w:rPr>
      </w:pPr>
      <w:r w:rsidRPr="00F5236D">
        <w:rPr>
          <w:rFonts w:ascii="Times New Roman" w:hAnsi="Times New Roman" w:cs="Times New Roman"/>
          <w:sz w:val="24"/>
          <w:szCs w:val="24"/>
        </w:rPr>
        <w:t>3)</w:t>
      </w:r>
      <w:r w:rsidRPr="00F5236D">
        <w:rPr>
          <w:rFonts w:ascii="Times New Roman" w:hAnsi="Times New Roman" w:cs="Times New Roman"/>
          <w:sz w:val="24"/>
          <w:szCs w:val="24"/>
        </w:rPr>
        <w:tab/>
        <w:t>datos iekļaut vienotus identifikatorus (URI), kas tos sasaista ar citiem datiem.</w:t>
      </w:r>
    </w:p>
    <w:p w14:paraId="13B5BED6" w14:textId="224A7CB5" w:rsidR="002F01BB" w:rsidRDefault="00EA048C" w:rsidP="001E460B">
      <w:pPr>
        <w:spacing w:after="60"/>
        <w:ind w:firstLine="284"/>
        <w:jc w:val="both"/>
        <w:rPr>
          <w:rFonts w:ascii="Times New Roman" w:hAnsi="Times New Roman" w:cs="Times New Roman"/>
          <w:sz w:val="24"/>
          <w:szCs w:val="24"/>
        </w:rPr>
      </w:pPr>
      <w:r w:rsidRPr="00F5236D">
        <w:rPr>
          <w:rFonts w:ascii="Times New Roman" w:hAnsi="Times New Roman" w:cs="Times New Roman"/>
          <w:sz w:val="24"/>
          <w:szCs w:val="24"/>
        </w:rPr>
        <w:t>J</w:t>
      </w:r>
      <w:r w:rsidR="00B320BF" w:rsidRPr="00F5236D">
        <w:rPr>
          <w:rFonts w:ascii="Times New Roman" w:hAnsi="Times New Roman" w:cs="Times New Roman"/>
          <w:sz w:val="24"/>
          <w:szCs w:val="24"/>
        </w:rPr>
        <w:t>o mazāk tiek ievēroti</w:t>
      </w:r>
      <w:r w:rsidR="003721CC" w:rsidRPr="00F5236D">
        <w:rPr>
          <w:rFonts w:ascii="Times New Roman" w:hAnsi="Times New Roman" w:cs="Times New Roman"/>
          <w:sz w:val="24"/>
          <w:szCs w:val="24"/>
        </w:rPr>
        <w:t xml:space="preserve"> iepriekšminētie principi</w:t>
      </w:r>
      <w:r w:rsidR="00B320BF" w:rsidRPr="00F5236D">
        <w:rPr>
          <w:rFonts w:ascii="Times New Roman" w:hAnsi="Times New Roman" w:cs="Times New Roman"/>
          <w:sz w:val="24"/>
          <w:szCs w:val="24"/>
        </w:rPr>
        <w:t xml:space="preserve">, jo augstāka iespējamība, ka publicētie dati var nebūt kvalitatīvi vai netiek atjaunoti regulāri. </w:t>
      </w:r>
      <w:r w:rsidR="00B1536E" w:rsidRPr="00F5236D">
        <w:rPr>
          <w:rFonts w:ascii="Times New Roman" w:hAnsi="Times New Roman" w:cs="Times New Roman"/>
          <w:sz w:val="24"/>
          <w:szCs w:val="24"/>
        </w:rPr>
        <w:t xml:space="preserve">Lai padarītu atvērto datu publicēšanu </w:t>
      </w:r>
      <w:r w:rsidR="00B1536E" w:rsidRPr="00F5236D">
        <w:rPr>
          <w:rFonts w:ascii="Times New Roman" w:hAnsi="Times New Roman" w:cs="Times New Roman"/>
          <w:sz w:val="24"/>
          <w:szCs w:val="24"/>
        </w:rPr>
        <w:lastRenderedPageBreak/>
        <w:t>uzticamu, regulāru un maksimāli novērstu cilvēciskās kļūdas iespējamību, atvērto datu publicēšanā</w:t>
      </w:r>
      <w:r w:rsidRPr="00F5236D">
        <w:rPr>
          <w:rFonts w:ascii="Times New Roman" w:hAnsi="Times New Roman" w:cs="Times New Roman"/>
          <w:sz w:val="24"/>
          <w:szCs w:val="24"/>
        </w:rPr>
        <w:t xml:space="preserve"> </w:t>
      </w:r>
      <w:r w:rsidR="00B1536E" w:rsidRPr="00F5236D">
        <w:rPr>
          <w:rFonts w:ascii="Times New Roman" w:hAnsi="Times New Roman" w:cs="Times New Roman"/>
          <w:sz w:val="24"/>
          <w:szCs w:val="24"/>
        </w:rPr>
        <w:t>vairāk jāizmanto</w:t>
      </w:r>
      <w:r w:rsidR="003721CC" w:rsidRPr="00F5236D">
        <w:rPr>
          <w:rFonts w:ascii="Times New Roman" w:hAnsi="Times New Roman" w:cs="Times New Roman"/>
          <w:sz w:val="24"/>
          <w:szCs w:val="24"/>
        </w:rPr>
        <w:t>:</w:t>
      </w:r>
      <w:r w:rsidR="00B1536E" w:rsidRPr="00F5236D">
        <w:rPr>
          <w:rFonts w:ascii="Times New Roman" w:hAnsi="Times New Roman" w:cs="Times New Roman"/>
          <w:sz w:val="24"/>
          <w:szCs w:val="24"/>
        </w:rPr>
        <w:t xml:space="preserve"> 1) vienoti </w:t>
      </w:r>
      <w:r w:rsidR="00B320BF" w:rsidRPr="00F5236D">
        <w:rPr>
          <w:rFonts w:ascii="Times New Roman" w:hAnsi="Times New Roman" w:cs="Times New Roman"/>
          <w:sz w:val="24"/>
          <w:szCs w:val="24"/>
        </w:rPr>
        <w:t>standart</w:t>
      </w:r>
      <w:r w:rsidR="00B1536E" w:rsidRPr="00F5236D">
        <w:rPr>
          <w:rFonts w:ascii="Times New Roman" w:hAnsi="Times New Roman" w:cs="Times New Roman"/>
          <w:sz w:val="24"/>
          <w:szCs w:val="24"/>
        </w:rPr>
        <w:t>i; 2) a</w:t>
      </w:r>
      <w:r w:rsidR="00B320BF" w:rsidRPr="00F5236D">
        <w:rPr>
          <w:rFonts w:ascii="Times New Roman" w:hAnsi="Times New Roman" w:cs="Times New Roman"/>
          <w:sz w:val="24"/>
          <w:szCs w:val="24"/>
        </w:rPr>
        <w:t>utomat</w:t>
      </w:r>
      <w:r w:rsidR="00B1536E" w:rsidRPr="00F5236D">
        <w:rPr>
          <w:rFonts w:ascii="Times New Roman" w:hAnsi="Times New Roman" w:cs="Times New Roman"/>
          <w:sz w:val="24"/>
          <w:szCs w:val="24"/>
        </w:rPr>
        <w:t>izēta publicēšana; 3) datu savietojamība un sasaistes iespējas</w:t>
      </w:r>
      <w:r w:rsidR="00B320BF" w:rsidRPr="00F5236D">
        <w:rPr>
          <w:rFonts w:ascii="Times New Roman" w:hAnsi="Times New Roman" w:cs="Times New Roman"/>
          <w:sz w:val="24"/>
          <w:szCs w:val="24"/>
        </w:rPr>
        <w:t>.</w:t>
      </w:r>
    </w:p>
    <w:p w14:paraId="6836C66B" w14:textId="02739B58" w:rsidR="007A083E" w:rsidRPr="009A175E" w:rsidRDefault="002639E0" w:rsidP="006078B9">
      <w:pPr>
        <w:pStyle w:val="ListParagraph"/>
        <w:numPr>
          <w:ilvl w:val="0"/>
          <w:numId w:val="41"/>
        </w:numPr>
        <w:spacing w:before="360" w:after="240"/>
        <w:jc w:val="both"/>
        <w:rPr>
          <w:rFonts w:ascii="Times New Roman" w:hAnsi="Times New Roman" w:cs="Times New Roman"/>
          <w:b/>
          <w:bCs/>
          <w:sz w:val="24"/>
          <w:szCs w:val="24"/>
        </w:rPr>
      </w:pPr>
      <w:r w:rsidRPr="009A175E">
        <w:rPr>
          <w:rFonts w:ascii="Times New Roman" w:hAnsi="Times New Roman" w:cs="Times New Roman"/>
          <w:b/>
          <w:bCs/>
          <w:sz w:val="24"/>
          <w:szCs w:val="24"/>
        </w:rPr>
        <w:t>A</w:t>
      </w:r>
      <w:r w:rsidR="007A083E" w:rsidRPr="009A175E">
        <w:rPr>
          <w:rFonts w:ascii="Times New Roman" w:hAnsi="Times New Roman" w:cs="Times New Roman"/>
          <w:b/>
          <w:bCs/>
          <w:sz w:val="24"/>
          <w:szCs w:val="24"/>
        </w:rPr>
        <w:t xml:space="preserve">ugstvērtīgu </w:t>
      </w:r>
      <w:r w:rsidR="00BA205F" w:rsidRPr="009A175E">
        <w:rPr>
          <w:rFonts w:ascii="Times New Roman" w:hAnsi="Times New Roman" w:cs="Times New Roman"/>
          <w:b/>
          <w:bCs/>
          <w:sz w:val="24"/>
          <w:szCs w:val="24"/>
        </w:rPr>
        <w:t xml:space="preserve">atvērto </w:t>
      </w:r>
      <w:r w:rsidR="007A083E" w:rsidRPr="009A175E">
        <w:rPr>
          <w:rFonts w:ascii="Times New Roman" w:hAnsi="Times New Roman" w:cs="Times New Roman"/>
          <w:b/>
          <w:bCs/>
          <w:sz w:val="24"/>
          <w:szCs w:val="24"/>
        </w:rPr>
        <w:t>datu kopu noteikšana</w:t>
      </w:r>
    </w:p>
    <w:p w14:paraId="4362CEF6" w14:textId="7722588A" w:rsidR="008F4CCE" w:rsidRPr="00F5236D" w:rsidRDefault="00551BC3" w:rsidP="008F4CCE">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Vadlīnijas </w:t>
      </w:r>
      <w:r w:rsidR="008F4CCE" w:rsidRPr="00F5236D">
        <w:rPr>
          <w:rFonts w:ascii="Times New Roman" w:hAnsi="Times New Roman" w:cs="Times New Roman"/>
          <w:sz w:val="24"/>
          <w:szCs w:val="24"/>
        </w:rPr>
        <w:t xml:space="preserve">nosaka šādas </w:t>
      </w:r>
      <w:r w:rsidR="008F4CCE" w:rsidRPr="00F5236D">
        <w:rPr>
          <w:rFonts w:ascii="Times New Roman" w:hAnsi="Times New Roman" w:cs="Times New Roman"/>
          <w:b/>
          <w:bCs/>
          <w:sz w:val="24"/>
          <w:szCs w:val="24"/>
        </w:rPr>
        <w:t>augstvērtīgu</w:t>
      </w:r>
      <w:r w:rsidR="008F4CCE" w:rsidRPr="00F5236D">
        <w:rPr>
          <w:rFonts w:ascii="Times New Roman" w:hAnsi="Times New Roman" w:cs="Times New Roman"/>
          <w:sz w:val="24"/>
          <w:szCs w:val="24"/>
        </w:rPr>
        <w:t xml:space="preserve"> atvērto datu kopu pazīmes:</w:t>
      </w:r>
    </w:p>
    <w:p w14:paraId="40AA8D35" w14:textId="09E4ED82" w:rsidR="008F4CCE" w:rsidRPr="00F5236D" w:rsidRDefault="001A4811" w:rsidP="008F4CCE">
      <w:pPr>
        <w:pStyle w:val="ListParagraph"/>
        <w:numPr>
          <w:ilvl w:val="0"/>
          <w:numId w:val="26"/>
        </w:numPr>
        <w:spacing w:after="60"/>
        <w:jc w:val="both"/>
        <w:rPr>
          <w:rFonts w:ascii="Times New Roman" w:hAnsi="Times New Roman" w:cs="Times New Roman"/>
          <w:sz w:val="24"/>
          <w:szCs w:val="24"/>
        </w:rPr>
      </w:pPr>
      <w:r>
        <w:rPr>
          <w:rFonts w:ascii="Times New Roman" w:hAnsi="Times New Roman" w:cs="Times New Roman"/>
          <w:sz w:val="24"/>
          <w:szCs w:val="24"/>
        </w:rPr>
        <w:t>d</w:t>
      </w:r>
      <w:r w:rsidR="008F4CCE" w:rsidRPr="00F5236D">
        <w:rPr>
          <w:rFonts w:ascii="Times New Roman" w:hAnsi="Times New Roman" w:cs="Times New Roman"/>
          <w:sz w:val="24"/>
          <w:szCs w:val="24"/>
        </w:rPr>
        <w:t xml:space="preserve">ati ir pieprasīti — pēc attiecīgās datu kopas no sabiedrības tiek saņemti regulāri pieprasījumi; </w:t>
      </w:r>
    </w:p>
    <w:p w14:paraId="69F7FBEC" w14:textId="2E7847A1" w:rsidR="008F4CCE" w:rsidRPr="00F5236D" w:rsidRDefault="001A4811" w:rsidP="008F4CCE">
      <w:pPr>
        <w:pStyle w:val="ListParagraph"/>
        <w:numPr>
          <w:ilvl w:val="0"/>
          <w:numId w:val="26"/>
        </w:numPr>
        <w:spacing w:after="60"/>
        <w:jc w:val="both"/>
        <w:rPr>
          <w:rFonts w:ascii="Times New Roman" w:hAnsi="Times New Roman" w:cs="Times New Roman"/>
          <w:sz w:val="24"/>
          <w:szCs w:val="24"/>
        </w:rPr>
      </w:pPr>
      <w:r>
        <w:rPr>
          <w:rFonts w:ascii="Times New Roman" w:hAnsi="Times New Roman" w:cs="Times New Roman"/>
          <w:sz w:val="24"/>
          <w:szCs w:val="24"/>
        </w:rPr>
        <w:t>d</w:t>
      </w:r>
      <w:r w:rsidR="008F4CCE" w:rsidRPr="00F5236D">
        <w:rPr>
          <w:rFonts w:ascii="Times New Roman" w:hAnsi="Times New Roman" w:cs="Times New Roman"/>
          <w:sz w:val="24"/>
          <w:szCs w:val="24"/>
        </w:rPr>
        <w:t xml:space="preserve">ati ir pieejami iespējami tuvi reāllaikam </w:t>
      </w:r>
      <w:r w:rsidR="008F4CCE" w:rsidRPr="000258B8">
        <w:rPr>
          <w:rFonts w:ascii="Times New Roman" w:hAnsi="Times New Roman" w:cs="Times New Roman"/>
          <w:i/>
          <w:iCs/>
          <w:sz w:val="24"/>
          <w:szCs w:val="24"/>
        </w:rPr>
        <w:t>(</w:t>
      </w:r>
      <w:proofErr w:type="spellStart"/>
      <w:r w:rsidR="008F4CCE" w:rsidRPr="000258B8">
        <w:rPr>
          <w:rFonts w:ascii="Times New Roman" w:hAnsi="Times New Roman" w:cs="Times New Roman"/>
          <w:i/>
          <w:iCs/>
          <w:sz w:val="24"/>
          <w:szCs w:val="24"/>
        </w:rPr>
        <w:t>realtime</w:t>
      </w:r>
      <w:proofErr w:type="spellEnd"/>
      <w:r w:rsidR="008F4CCE" w:rsidRPr="000258B8">
        <w:rPr>
          <w:rFonts w:ascii="Times New Roman" w:hAnsi="Times New Roman" w:cs="Times New Roman"/>
          <w:i/>
          <w:iCs/>
          <w:sz w:val="24"/>
          <w:szCs w:val="24"/>
        </w:rPr>
        <w:t>)</w:t>
      </w:r>
      <w:r w:rsidR="008F4CCE" w:rsidRPr="00F5236D">
        <w:rPr>
          <w:rFonts w:ascii="Times New Roman" w:hAnsi="Times New Roman" w:cs="Times New Roman"/>
          <w:sz w:val="24"/>
          <w:szCs w:val="24"/>
        </w:rPr>
        <w:t>;</w:t>
      </w:r>
    </w:p>
    <w:p w14:paraId="69888C7C" w14:textId="5760B631" w:rsidR="008F4CCE" w:rsidRPr="00F5236D" w:rsidRDefault="001A4811" w:rsidP="008F4CCE">
      <w:pPr>
        <w:pStyle w:val="ListParagraph"/>
        <w:numPr>
          <w:ilvl w:val="0"/>
          <w:numId w:val="26"/>
        </w:numPr>
        <w:spacing w:after="60"/>
        <w:jc w:val="both"/>
        <w:rPr>
          <w:rFonts w:ascii="Times New Roman" w:hAnsi="Times New Roman" w:cs="Times New Roman"/>
          <w:sz w:val="24"/>
          <w:szCs w:val="24"/>
        </w:rPr>
      </w:pPr>
      <w:r>
        <w:rPr>
          <w:rFonts w:ascii="Times New Roman" w:hAnsi="Times New Roman" w:cs="Times New Roman"/>
          <w:sz w:val="24"/>
          <w:szCs w:val="24"/>
        </w:rPr>
        <w:t>d</w:t>
      </w:r>
      <w:r w:rsidR="008F4CCE" w:rsidRPr="00F5236D">
        <w:rPr>
          <w:rFonts w:ascii="Times New Roman" w:hAnsi="Times New Roman" w:cs="Times New Roman"/>
          <w:sz w:val="24"/>
          <w:szCs w:val="24"/>
        </w:rPr>
        <w:t>ati ir kādā no jomām, kas Latvijas vai Eiropas Savienības mērogā noteiktas par augstvērtīgām:</w:t>
      </w:r>
    </w:p>
    <w:p w14:paraId="03500527" w14:textId="1658862A" w:rsidR="00D42F91" w:rsidRPr="00F5236D" w:rsidRDefault="008F4CCE" w:rsidP="008F4CCE">
      <w:pPr>
        <w:pStyle w:val="ListParagraph"/>
        <w:numPr>
          <w:ilvl w:val="1"/>
          <w:numId w:val="26"/>
        </w:numPr>
        <w:spacing w:after="60"/>
        <w:jc w:val="both"/>
        <w:rPr>
          <w:rFonts w:ascii="Times New Roman" w:hAnsi="Times New Roman" w:cs="Times New Roman"/>
          <w:sz w:val="24"/>
          <w:szCs w:val="24"/>
        </w:rPr>
      </w:pPr>
      <w:r w:rsidRPr="00F5236D">
        <w:rPr>
          <w:rFonts w:ascii="Times New Roman" w:hAnsi="Times New Roman" w:cs="Times New Roman"/>
          <w:sz w:val="24"/>
          <w:szCs w:val="24"/>
        </w:rPr>
        <w:t>Direktīvas Augstvērtīgu datu kopu tematisko kategoriju saraksts</w:t>
      </w:r>
      <w:r w:rsidR="00EC0B41" w:rsidRPr="00F5236D">
        <w:rPr>
          <w:rFonts w:ascii="Times New Roman" w:hAnsi="Times New Roman" w:cs="Times New Roman"/>
          <w:sz w:val="24"/>
          <w:szCs w:val="24"/>
        </w:rPr>
        <w:t xml:space="preserve"> ar </w:t>
      </w:r>
      <w:r w:rsidR="00B513F5" w:rsidRPr="00F5236D">
        <w:rPr>
          <w:rFonts w:ascii="Times New Roman" w:hAnsi="Times New Roman" w:cs="Times New Roman"/>
          <w:sz w:val="24"/>
          <w:szCs w:val="24"/>
        </w:rPr>
        <w:t xml:space="preserve">prioritārai atvēršanai paredzēto </w:t>
      </w:r>
      <w:r w:rsidR="00EC0B41" w:rsidRPr="00F5236D">
        <w:rPr>
          <w:rFonts w:ascii="Times New Roman" w:hAnsi="Times New Roman" w:cs="Times New Roman"/>
          <w:sz w:val="24"/>
          <w:szCs w:val="24"/>
        </w:rPr>
        <w:t>datu kopu piemēriem</w:t>
      </w:r>
      <w:r w:rsidRPr="00F5236D">
        <w:rPr>
          <w:rFonts w:ascii="Times New Roman" w:hAnsi="Times New Roman" w:cs="Times New Roman"/>
          <w:sz w:val="24"/>
          <w:szCs w:val="24"/>
        </w:rPr>
        <w:t xml:space="preserve">: </w:t>
      </w:r>
    </w:p>
    <w:p w14:paraId="7899359F" w14:textId="15A35317" w:rsidR="008E13C7" w:rsidRPr="00F5236D" w:rsidRDefault="008F4CCE" w:rsidP="008E13C7">
      <w:pPr>
        <w:pStyle w:val="ListParagraph"/>
        <w:spacing w:after="60"/>
        <w:ind w:left="1724"/>
        <w:jc w:val="both"/>
        <w:rPr>
          <w:rFonts w:ascii="Times New Roman" w:hAnsi="Times New Roman" w:cs="Times New Roman"/>
          <w:sz w:val="24"/>
          <w:szCs w:val="24"/>
        </w:rPr>
      </w:pPr>
      <w:r w:rsidRPr="00F5236D">
        <w:rPr>
          <w:rFonts w:ascii="Times New Roman" w:hAnsi="Times New Roman" w:cs="Times New Roman"/>
          <w:sz w:val="24"/>
          <w:szCs w:val="24"/>
        </w:rPr>
        <w:t>1) ģeotelpisko datu kopas</w:t>
      </w:r>
      <w:r w:rsidR="004E2929" w:rsidRPr="00F5236D">
        <w:rPr>
          <w:rFonts w:ascii="Times New Roman" w:hAnsi="Times New Roman" w:cs="Times New Roman"/>
          <w:sz w:val="24"/>
          <w:szCs w:val="24"/>
        </w:rPr>
        <w:t xml:space="preserve">, piemēram, </w:t>
      </w:r>
      <w:r w:rsidR="00FA4B10" w:rsidRPr="00F5236D">
        <w:rPr>
          <w:rFonts w:ascii="Times New Roman" w:hAnsi="Times New Roman" w:cs="Times New Roman"/>
          <w:sz w:val="24"/>
          <w:szCs w:val="24"/>
        </w:rPr>
        <w:t>administratīvās</w:t>
      </w:r>
      <w:r w:rsidR="004E2929" w:rsidRPr="00F5236D">
        <w:rPr>
          <w:rFonts w:ascii="Times New Roman" w:hAnsi="Times New Roman" w:cs="Times New Roman"/>
          <w:sz w:val="24"/>
          <w:szCs w:val="24"/>
        </w:rPr>
        <w:t xml:space="preserve"> robežas, administratīvo vienību nosaukumi, adreses, ēkas, kadastra vienības</w:t>
      </w:r>
      <w:r w:rsidR="00C81E37" w:rsidRPr="00F5236D">
        <w:rPr>
          <w:rFonts w:ascii="Times New Roman" w:hAnsi="Times New Roman" w:cs="Times New Roman"/>
          <w:sz w:val="24"/>
          <w:szCs w:val="24"/>
        </w:rPr>
        <w:t>;</w:t>
      </w:r>
      <w:r w:rsidR="004E2929" w:rsidRPr="00F5236D">
        <w:rPr>
          <w:rFonts w:ascii="Times New Roman" w:hAnsi="Times New Roman" w:cs="Times New Roman"/>
          <w:sz w:val="24"/>
          <w:szCs w:val="24"/>
        </w:rPr>
        <w:t xml:space="preserve"> </w:t>
      </w:r>
    </w:p>
    <w:p w14:paraId="0E16593E" w14:textId="2A0479FE" w:rsidR="00D42F91" w:rsidRPr="00F5236D" w:rsidRDefault="008F4CCE" w:rsidP="00D42F91">
      <w:pPr>
        <w:pStyle w:val="ListParagraph"/>
        <w:spacing w:after="60"/>
        <w:ind w:left="1724"/>
        <w:jc w:val="both"/>
        <w:rPr>
          <w:rFonts w:ascii="Times New Roman" w:hAnsi="Times New Roman" w:cs="Times New Roman"/>
          <w:sz w:val="24"/>
          <w:szCs w:val="24"/>
        </w:rPr>
      </w:pPr>
      <w:r w:rsidRPr="00F5236D">
        <w:rPr>
          <w:rFonts w:ascii="Times New Roman" w:hAnsi="Times New Roman" w:cs="Times New Roman"/>
          <w:sz w:val="24"/>
          <w:szCs w:val="24"/>
        </w:rPr>
        <w:t>2) zemes novērošana un vide</w:t>
      </w:r>
      <w:r w:rsidR="008820CC" w:rsidRPr="00F5236D">
        <w:rPr>
          <w:rFonts w:ascii="Times New Roman" w:hAnsi="Times New Roman" w:cs="Times New Roman"/>
          <w:sz w:val="24"/>
          <w:szCs w:val="24"/>
        </w:rPr>
        <w:t xml:space="preserve">, piemēram, </w:t>
      </w:r>
      <w:r w:rsidR="007C32EF" w:rsidRPr="00F5236D">
        <w:rPr>
          <w:rFonts w:ascii="Times New Roman" w:hAnsi="Times New Roman" w:cs="Times New Roman"/>
          <w:sz w:val="24"/>
          <w:szCs w:val="24"/>
        </w:rPr>
        <w:t>INSPIRE</w:t>
      </w:r>
      <w:r w:rsidR="00A1712F" w:rsidRPr="00F5236D">
        <w:rPr>
          <w:rStyle w:val="FootnoteReference"/>
          <w:rFonts w:ascii="Times New Roman" w:hAnsi="Times New Roman" w:cs="Times New Roman"/>
          <w:sz w:val="24"/>
          <w:szCs w:val="24"/>
        </w:rPr>
        <w:footnoteReference w:id="4"/>
      </w:r>
      <w:r w:rsidR="007C32EF" w:rsidRPr="00F5236D">
        <w:rPr>
          <w:rFonts w:ascii="Times New Roman" w:hAnsi="Times New Roman" w:cs="Times New Roman"/>
          <w:sz w:val="24"/>
          <w:szCs w:val="24"/>
        </w:rPr>
        <w:t xml:space="preserve"> datu tēmas</w:t>
      </w:r>
      <w:r w:rsidR="00C81E37" w:rsidRPr="00F5236D">
        <w:rPr>
          <w:rFonts w:ascii="Times New Roman" w:hAnsi="Times New Roman" w:cs="Times New Roman"/>
          <w:sz w:val="24"/>
          <w:szCs w:val="24"/>
        </w:rPr>
        <w:t>;</w:t>
      </w:r>
    </w:p>
    <w:p w14:paraId="2D5DA8E5" w14:textId="54A971F0" w:rsidR="00D42F91" w:rsidRPr="00F5236D" w:rsidRDefault="008F4CCE" w:rsidP="00D42F91">
      <w:pPr>
        <w:pStyle w:val="ListParagraph"/>
        <w:spacing w:after="60"/>
        <w:ind w:left="1724"/>
        <w:jc w:val="both"/>
        <w:rPr>
          <w:rFonts w:ascii="Times New Roman" w:hAnsi="Times New Roman" w:cs="Times New Roman"/>
          <w:sz w:val="24"/>
          <w:szCs w:val="24"/>
        </w:rPr>
      </w:pPr>
      <w:r w:rsidRPr="00F5236D">
        <w:rPr>
          <w:rFonts w:ascii="Times New Roman" w:hAnsi="Times New Roman" w:cs="Times New Roman"/>
          <w:sz w:val="24"/>
          <w:szCs w:val="24"/>
        </w:rPr>
        <w:t>3) meteoroloģijas datu kopas</w:t>
      </w:r>
      <w:r w:rsidR="00C81E37" w:rsidRPr="00F5236D">
        <w:rPr>
          <w:rFonts w:ascii="Times New Roman" w:hAnsi="Times New Roman" w:cs="Times New Roman"/>
          <w:sz w:val="24"/>
          <w:szCs w:val="24"/>
        </w:rPr>
        <w:t xml:space="preserve">, piemēram, </w:t>
      </w:r>
      <w:r w:rsidR="00D41B6E" w:rsidRPr="00F5236D">
        <w:rPr>
          <w:rFonts w:ascii="Times New Roman" w:hAnsi="Times New Roman" w:cs="Times New Roman"/>
          <w:sz w:val="24"/>
          <w:szCs w:val="24"/>
        </w:rPr>
        <w:t xml:space="preserve"> </w:t>
      </w:r>
      <w:r w:rsidR="00C81E37" w:rsidRPr="00F5236D">
        <w:rPr>
          <w:rFonts w:ascii="Times New Roman" w:hAnsi="Times New Roman" w:cs="Times New Roman"/>
          <w:sz w:val="24"/>
          <w:szCs w:val="24"/>
        </w:rPr>
        <w:t>l</w:t>
      </w:r>
      <w:r w:rsidR="00936F83" w:rsidRPr="00F5236D">
        <w:rPr>
          <w:rFonts w:ascii="Times New Roman" w:hAnsi="Times New Roman" w:cs="Times New Roman"/>
          <w:sz w:val="24"/>
          <w:szCs w:val="24"/>
        </w:rPr>
        <w:t>aika prognoze</w:t>
      </w:r>
      <w:r w:rsidR="00C81E37" w:rsidRPr="00F5236D">
        <w:rPr>
          <w:rFonts w:ascii="Times New Roman" w:hAnsi="Times New Roman" w:cs="Times New Roman"/>
          <w:sz w:val="24"/>
          <w:szCs w:val="24"/>
        </w:rPr>
        <w:t>s</w:t>
      </w:r>
      <w:r w:rsidR="00936F83" w:rsidRPr="00F5236D">
        <w:rPr>
          <w:rFonts w:ascii="Times New Roman" w:hAnsi="Times New Roman" w:cs="Times New Roman"/>
          <w:sz w:val="24"/>
          <w:szCs w:val="24"/>
        </w:rPr>
        <w:t xml:space="preserve"> un </w:t>
      </w:r>
      <w:r w:rsidR="00C81E37" w:rsidRPr="00F5236D">
        <w:rPr>
          <w:rFonts w:ascii="Times New Roman" w:hAnsi="Times New Roman" w:cs="Times New Roman"/>
          <w:sz w:val="24"/>
          <w:szCs w:val="24"/>
        </w:rPr>
        <w:t>o</w:t>
      </w:r>
      <w:r w:rsidR="00936F83" w:rsidRPr="00F5236D">
        <w:rPr>
          <w:rFonts w:ascii="Times New Roman" w:hAnsi="Times New Roman" w:cs="Times New Roman"/>
          <w:sz w:val="24"/>
          <w:szCs w:val="24"/>
        </w:rPr>
        <w:t xml:space="preserve">peratīvā informācija, klimats (t.sk. validēti novērojumi), radaru dati, digitālā </w:t>
      </w:r>
      <w:r w:rsidR="00936F83" w:rsidRPr="00F5236D">
        <w:rPr>
          <w:rFonts w:ascii="Times New Roman" w:hAnsi="Times New Roman" w:cs="Times New Roman"/>
          <w:i/>
          <w:iCs/>
          <w:sz w:val="24"/>
          <w:szCs w:val="24"/>
        </w:rPr>
        <w:t>(</w:t>
      </w:r>
      <w:proofErr w:type="spellStart"/>
      <w:r w:rsidR="00936F83" w:rsidRPr="00F5236D">
        <w:rPr>
          <w:rFonts w:ascii="Times New Roman" w:hAnsi="Times New Roman" w:cs="Times New Roman"/>
          <w:i/>
          <w:iCs/>
          <w:sz w:val="24"/>
          <w:szCs w:val="24"/>
        </w:rPr>
        <w:t>numerical</w:t>
      </w:r>
      <w:proofErr w:type="spellEnd"/>
      <w:r w:rsidR="00936F83" w:rsidRPr="00F5236D">
        <w:rPr>
          <w:rFonts w:ascii="Times New Roman" w:hAnsi="Times New Roman" w:cs="Times New Roman"/>
          <w:i/>
          <w:iCs/>
          <w:sz w:val="24"/>
          <w:szCs w:val="24"/>
        </w:rPr>
        <w:t xml:space="preserve">) </w:t>
      </w:r>
      <w:r w:rsidR="00936F83" w:rsidRPr="00F5236D">
        <w:rPr>
          <w:rFonts w:ascii="Times New Roman" w:hAnsi="Times New Roman" w:cs="Times New Roman"/>
          <w:sz w:val="24"/>
          <w:szCs w:val="24"/>
        </w:rPr>
        <w:t>laika prognozēšanas modeļa dati,  laikapstākļu brīdinājumi</w:t>
      </w:r>
      <w:r w:rsidR="00FA4B10" w:rsidRPr="00F5236D">
        <w:rPr>
          <w:rFonts w:ascii="Times New Roman" w:hAnsi="Times New Roman" w:cs="Times New Roman"/>
          <w:sz w:val="24"/>
          <w:szCs w:val="24"/>
        </w:rPr>
        <w:t>;</w:t>
      </w:r>
    </w:p>
    <w:p w14:paraId="16771357" w14:textId="5FCECBC9" w:rsidR="00D42F91" w:rsidRPr="00F5236D" w:rsidRDefault="008F4CCE" w:rsidP="008820CC">
      <w:pPr>
        <w:pStyle w:val="ListParagraph"/>
        <w:spacing w:after="60"/>
        <w:ind w:left="1724"/>
        <w:jc w:val="both"/>
        <w:rPr>
          <w:rFonts w:ascii="Times New Roman" w:hAnsi="Times New Roman" w:cs="Times New Roman"/>
          <w:sz w:val="24"/>
          <w:szCs w:val="24"/>
        </w:rPr>
      </w:pPr>
      <w:r w:rsidRPr="00F5236D">
        <w:rPr>
          <w:rFonts w:ascii="Times New Roman" w:hAnsi="Times New Roman" w:cs="Times New Roman"/>
          <w:sz w:val="24"/>
          <w:szCs w:val="24"/>
        </w:rPr>
        <w:t>4) statistika,</w:t>
      </w:r>
      <w:r w:rsidR="007F2FE9" w:rsidRPr="00F5236D">
        <w:rPr>
          <w:rFonts w:ascii="Times New Roman" w:hAnsi="Times New Roman" w:cs="Times New Roman"/>
          <w:sz w:val="24"/>
          <w:szCs w:val="24"/>
        </w:rPr>
        <w:t xml:space="preserve"> </w:t>
      </w:r>
      <w:r w:rsidR="008820CC" w:rsidRPr="00F5236D">
        <w:rPr>
          <w:rFonts w:ascii="Times New Roman" w:hAnsi="Times New Roman" w:cs="Times New Roman"/>
          <w:sz w:val="24"/>
          <w:szCs w:val="24"/>
        </w:rPr>
        <w:t xml:space="preserve">piemēram, </w:t>
      </w:r>
      <w:r w:rsidR="00C81E37" w:rsidRPr="00F5236D">
        <w:rPr>
          <w:rFonts w:ascii="Times New Roman" w:hAnsi="Times New Roman" w:cs="Times New Roman"/>
          <w:sz w:val="24"/>
          <w:szCs w:val="24"/>
        </w:rPr>
        <w:t>demogrāfija, darbaspēka tirgus, iekšzemes kopprodukts</w:t>
      </w:r>
      <w:r w:rsidR="008820CC" w:rsidRPr="00F5236D">
        <w:rPr>
          <w:rFonts w:ascii="Times New Roman" w:hAnsi="Times New Roman" w:cs="Times New Roman"/>
          <w:sz w:val="24"/>
          <w:szCs w:val="24"/>
        </w:rPr>
        <w:t>;</w:t>
      </w:r>
    </w:p>
    <w:p w14:paraId="37158A05" w14:textId="7144E18A" w:rsidR="00D42F91" w:rsidRPr="00F5236D" w:rsidRDefault="008F4CCE" w:rsidP="008820CC">
      <w:pPr>
        <w:pStyle w:val="ListParagraph"/>
        <w:spacing w:after="60"/>
        <w:ind w:left="1724"/>
        <w:jc w:val="both"/>
        <w:rPr>
          <w:rFonts w:ascii="Times New Roman" w:hAnsi="Times New Roman" w:cs="Times New Roman"/>
          <w:sz w:val="24"/>
          <w:szCs w:val="24"/>
        </w:rPr>
      </w:pPr>
      <w:r w:rsidRPr="00F5236D">
        <w:rPr>
          <w:rFonts w:ascii="Times New Roman" w:hAnsi="Times New Roman" w:cs="Times New Roman"/>
          <w:sz w:val="24"/>
          <w:szCs w:val="24"/>
        </w:rPr>
        <w:t>5) uzņēmumi un uzņēmumu īpašumtiesības,</w:t>
      </w:r>
      <w:r w:rsidR="008820CC" w:rsidRPr="00F5236D">
        <w:rPr>
          <w:rFonts w:ascii="Times New Roman" w:hAnsi="Times New Roman" w:cs="Times New Roman"/>
          <w:sz w:val="24"/>
          <w:szCs w:val="24"/>
        </w:rPr>
        <w:t xml:space="preserve"> piemēram, pamatinformācija, uzņēmumu dokumenti un </w:t>
      </w:r>
      <w:r w:rsidR="00FA4B10" w:rsidRPr="00F5236D">
        <w:rPr>
          <w:rFonts w:ascii="Times New Roman" w:hAnsi="Times New Roman" w:cs="Times New Roman"/>
          <w:sz w:val="24"/>
          <w:szCs w:val="24"/>
        </w:rPr>
        <w:t>pārskati</w:t>
      </w:r>
      <w:r w:rsidR="008820CC" w:rsidRPr="00F5236D">
        <w:rPr>
          <w:rFonts w:ascii="Times New Roman" w:hAnsi="Times New Roman" w:cs="Times New Roman"/>
          <w:sz w:val="24"/>
          <w:szCs w:val="24"/>
        </w:rPr>
        <w:t>, īpašumtiesības</w:t>
      </w:r>
      <w:r w:rsidR="00FA4B10" w:rsidRPr="00F5236D">
        <w:rPr>
          <w:rFonts w:ascii="Times New Roman" w:hAnsi="Times New Roman" w:cs="Times New Roman"/>
          <w:sz w:val="24"/>
          <w:szCs w:val="24"/>
        </w:rPr>
        <w:t>;</w:t>
      </w:r>
    </w:p>
    <w:p w14:paraId="334133E8" w14:textId="5E4B1963" w:rsidR="0015061B" w:rsidRPr="00F5236D" w:rsidRDefault="008F4CCE" w:rsidP="0015061B">
      <w:pPr>
        <w:pStyle w:val="ListParagraph"/>
        <w:spacing w:after="60"/>
        <w:ind w:left="1724"/>
        <w:jc w:val="both"/>
        <w:rPr>
          <w:rFonts w:ascii="Times New Roman" w:hAnsi="Times New Roman" w:cs="Times New Roman"/>
          <w:sz w:val="24"/>
          <w:szCs w:val="24"/>
        </w:rPr>
      </w:pPr>
      <w:r w:rsidRPr="00F5236D">
        <w:rPr>
          <w:rFonts w:ascii="Times New Roman" w:hAnsi="Times New Roman" w:cs="Times New Roman"/>
          <w:sz w:val="24"/>
          <w:szCs w:val="24"/>
        </w:rPr>
        <w:t>6) mobilitāte</w:t>
      </w:r>
      <w:r w:rsidR="00FA4B10" w:rsidRPr="00F5236D">
        <w:rPr>
          <w:rFonts w:ascii="Times New Roman" w:hAnsi="Times New Roman" w:cs="Times New Roman"/>
          <w:sz w:val="24"/>
          <w:szCs w:val="24"/>
        </w:rPr>
        <w:t xml:space="preserve">, piemēram, </w:t>
      </w:r>
      <w:r w:rsidR="0015061B" w:rsidRPr="00F5236D">
        <w:rPr>
          <w:rFonts w:ascii="Times New Roman" w:hAnsi="Times New Roman" w:cs="Times New Roman"/>
          <w:sz w:val="24"/>
          <w:szCs w:val="24"/>
        </w:rPr>
        <w:t>autoceļu, dzelzceļu, ūdens un gaisa satiksmes informācija</w:t>
      </w:r>
      <w:r w:rsidR="00884024" w:rsidRPr="00F5236D">
        <w:rPr>
          <w:rFonts w:ascii="Times New Roman" w:hAnsi="Times New Roman" w:cs="Times New Roman"/>
          <w:sz w:val="24"/>
          <w:szCs w:val="24"/>
        </w:rPr>
        <w:t>.</w:t>
      </w:r>
    </w:p>
    <w:p w14:paraId="4381E9F8" w14:textId="77777777" w:rsidR="008F4CCE" w:rsidRPr="00F5236D" w:rsidRDefault="00B76D4E" w:rsidP="008F4CCE">
      <w:pPr>
        <w:pStyle w:val="ListParagraph"/>
        <w:numPr>
          <w:ilvl w:val="1"/>
          <w:numId w:val="26"/>
        </w:numPr>
        <w:spacing w:after="60"/>
        <w:jc w:val="both"/>
        <w:rPr>
          <w:rFonts w:ascii="Times New Roman" w:hAnsi="Times New Roman" w:cs="Times New Roman"/>
          <w:sz w:val="24"/>
          <w:szCs w:val="24"/>
        </w:rPr>
      </w:pPr>
      <w:hyperlink r:id="rId18" w:history="1">
        <w:r w:rsidR="008F4CCE" w:rsidRPr="00E70D55">
          <w:rPr>
            <w:rStyle w:val="Hyperlink"/>
            <w:rFonts w:ascii="Times New Roman" w:hAnsi="Times New Roman" w:cs="Times New Roman"/>
            <w:sz w:val="24"/>
            <w:szCs w:val="24"/>
          </w:rPr>
          <w:t>Eiropas datu stratēģija</w:t>
        </w:r>
      </w:hyperlink>
      <w:r w:rsidR="008F4CCE" w:rsidRPr="00F5236D">
        <w:rPr>
          <w:rFonts w:ascii="Times New Roman" w:hAnsi="Times New Roman" w:cs="Times New Roman"/>
          <w:sz w:val="24"/>
          <w:szCs w:val="24"/>
        </w:rPr>
        <w:t xml:space="preserve"> un tajā noteiktās datu telpas </w:t>
      </w:r>
    </w:p>
    <w:p w14:paraId="69F99B12" w14:textId="70F45E63" w:rsidR="008F4CCE" w:rsidRPr="00F5236D" w:rsidRDefault="008F4CCE" w:rsidP="008F4CCE">
      <w:pPr>
        <w:pStyle w:val="ListParagraph"/>
        <w:numPr>
          <w:ilvl w:val="1"/>
          <w:numId w:val="26"/>
        </w:numPr>
        <w:spacing w:after="60"/>
        <w:jc w:val="both"/>
        <w:rPr>
          <w:rFonts w:ascii="Times New Roman" w:hAnsi="Times New Roman" w:cs="Times New Roman"/>
          <w:sz w:val="24"/>
          <w:szCs w:val="24"/>
        </w:rPr>
      </w:pPr>
      <w:r w:rsidRPr="00F5236D">
        <w:rPr>
          <w:rFonts w:ascii="Times New Roman" w:hAnsi="Times New Roman" w:cs="Times New Roman"/>
          <w:sz w:val="24"/>
          <w:szCs w:val="24"/>
        </w:rPr>
        <w:t>Informatīvajos ziņojumos par prioritāri atveramajām datu kopām iekļautās datu kopas, kas definētas kopā ar informācijas un komunikāciju tehnoloģiju nozari pārstāvošajām asociācijām;</w:t>
      </w:r>
    </w:p>
    <w:p w14:paraId="27BEE26C" w14:textId="3253FB09" w:rsidR="008F4CCE" w:rsidRPr="00F5236D" w:rsidRDefault="00B76D4E" w:rsidP="008F4CCE">
      <w:pPr>
        <w:pStyle w:val="ListParagraph"/>
        <w:numPr>
          <w:ilvl w:val="1"/>
          <w:numId w:val="26"/>
        </w:numPr>
        <w:spacing w:after="60"/>
        <w:jc w:val="both"/>
        <w:rPr>
          <w:rFonts w:ascii="Times New Roman" w:hAnsi="Times New Roman" w:cs="Times New Roman"/>
          <w:sz w:val="24"/>
          <w:szCs w:val="24"/>
        </w:rPr>
      </w:pPr>
      <w:hyperlink r:id="rId19" w:history="1">
        <w:r w:rsidR="008F4CCE" w:rsidRPr="00E70D55">
          <w:rPr>
            <w:rStyle w:val="Hyperlink"/>
            <w:rFonts w:ascii="Times New Roman" w:hAnsi="Times New Roman" w:cs="Times New Roman"/>
            <w:sz w:val="24"/>
            <w:szCs w:val="24"/>
          </w:rPr>
          <w:t>Atvērtās pārvaldības partnerības rīcības plānā</w:t>
        </w:r>
      </w:hyperlink>
      <w:r w:rsidR="008F4CCE" w:rsidRPr="00F5236D">
        <w:rPr>
          <w:rFonts w:ascii="Times New Roman" w:hAnsi="Times New Roman" w:cs="Times New Roman"/>
          <w:sz w:val="24"/>
          <w:szCs w:val="24"/>
        </w:rPr>
        <w:t xml:space="preserve"> noteiktās datu kopas un jomas, kas veicina valsts pārvaldes caurspīdī</w:t>
      </w:r>
      <w:r w:rsidR="002D3BB8">
        <w:rPr>
          <w:rFonts w:ascii="Times New Roman" w:hAnsi="Times New Roman" w:cs="Times New Roman"/>
          <w:sz w:val="24"/>
          <w:szCs w:val="24"/>
        </w:rPr>
        <w:t>gumu</w:t>
      </w:r>
      <w:r w:rsidR="008F4CCE" w:rsidRPr="00F5236D">
        <w:rPr>
          <w:rFonts w:ascii="Times New Roman" w:hAnsi="Times New Roman" w:cs="Times New Roman"/>
          <w:sz w:val="24"/>
          <w:szCs w:val="24"/>
        </w:rPr>
        <w:t xml:space="preserve"> un korupcijas apkarošanu.</w:t>
      </w:r>
    </w:p>
    <w:p w14:paraId="77B582D7" w14:textId="2DAF4405" w:rsidR="00BA205F" w:rsidRPr="00F5236D" w:rsidRDefault="008F4CCE" w:rsidP="009250DC">
      <w:pPr>
        <w:spacing w:after="60"/>
        <w:ind w:firstLine="284"/>
        <w:jc w:val="both"/>
        <w:rPr>
          <w:rFonts w:ascii="Times New Roman" w:hAnsi="Times New Roman" w:cs="Times New Roman"/>
          <w:sz w:val="24"/>
          <w:szCs w:val="24"/>
        </w:rPr>
      </w:pPr>
      <w:r w:rsidRPr="00F5236D">
        <w:rPr>
          <w:rFonts w:ascii="Times New Roman" w:hAnsi="Times New Roman" w:cs="Times New Roman"/>
          <w:sz w:val="24"/>
          <w:szCs w:val="24"/>
        </w:rPr>
        <w:t>Vienlaikus atvērtie dati var būt jebkuri neaizsargājami dati, kas atbilst atvērto datu pazīmēm:</w:t>
      </w:r>
    </w:p>
    <w:p w14:paraId="09696AF8" w14:textId="34BBB462" w:rsidR="00BA205F" w:rsidRPr="00F5236D" w:rsidRDefault="001A4811" w:rsidP="00BA205F">
      <w:pPr>
        <w:pStyle w:val="ListParagraph"/>
        <w:numPr>
          <w:ilvl w:val="0"/>
          <w:numId w:val="24"/>
        </w:numPr>
        <w:spacing w:after="60"/>
        <w:jc w:val="both"/>
        <w:rPr>
          <w:rFonts w:ascii="Times New Roman" w:hAnsi="Times New Roman" w:cs="Times New Roman"/>
          <w:sz w:val="24"/>
          <w:szCs w:val="24"/>
        </w:rPr>
      </w:pPr>
      <w:r>
        <w:rPr>
          <w:rFonts w:ascii="Times New Roman" w:hAnsi="Times New Roman" w:cs="Times New Roman"/>
          <w:sz w:val="24"/>
          <w:szCs w:val="24"/>
        </w:rPr>
        <w:t>d</w:t>
      </w:r>
      <w:r w:rsidR="008F4CCE" w:rsidRPr="00F5236D">
        <w:rPr>
          <w:rFonts w:ascii="Times New Roman" w:hAnsi="Times New Roman" w:cs="Times New Roman"/>
          <w:sz w:val="24"/>
          <w:szCs w:val="24"/>
        </w:rPr>
        <w:t>ati</w:t>
      </w:r>
      <w:r w:rsidR="00BA205F" w:rsidRPr="00F5236D">
        <w:rPr>
          <w:rFonts w:ascii="Times New Roman" w:hAnsi="Times New Roman" w:cs="Times New Roman"/>
          <w:sz w:val="24"/>
          <w:szCs w:val="24"/>
        </w:rPr>
        <w:t>, kas var būt noderīgi sabiedrībai;</w:t>
      </w:r>
    </w:p>
    <w:p w14:paraId="2C395F1F" w14:textId="2003F1CA" w:rsidR="00BA205F" w:rsidRPr="00F5236D" w:rsidRDefault="001A4811" w:rsidP="00BA205F">
      <w:pPr>
        <w:pStyle w:val="ListParagraph"/>
        <w:numPr>
          <w:ilvl w:val="0"/>
          <w:numId w:val="24"/>
        </w:numPr>
        <w:spacing w:after="60"/>
        <w:jc w:val="both"/>
        <w:rPr>
          <w:rFonts w:ascii="Times New Roman" w:hAnsi="Times New Roman" w:cs="Times New Roman"/>
          <w:sz w:val="24"/>
          <w:szCs w:val="24"/>
        </w:rPr>
      </w:pPr>
      <w:r>
        <w:rPr>
          <w:rFonts w:ascii="Times New Roman" w:hAnsi="Times New Roman" w:cs="Times New Roman"/>
          <w:sz w:val="24"/>
          <w:szCs w:val="24"/>
        </w:rPr>
        <w:t>d</w:t>
      </w:r>
      <w:r w:rsidR="00BA205F" w:rsidRPr="00F5236D">
        <w:rPr>
          <w:rFonts w:ascii="Times New Roman" w:hAnsi="Times New Roman" w:cs="Times New Roman"/>
          <w:sz w:val="24"/>
          <w:szCs w:val="24"/>
        </w:rPr>
        <w:t>ati</w:t>
      </w:r>
      <w:r w:rsidR="008F4CCE" w:rsidRPr="00F5236D">
        <w:rPr>
          <w:rFonts w:ascii="Times New Roman" w:hAnsi="Times New Roman" w:cs="Times New Roman"/>
          <w:sz w:val="24"/>
          <w:szCs w:val="24"/>
        </w:rPr>
        <w:t>, kas</w:t>
      </w:r>
      <w:r w:rsidR="00BA205F" w:rsidRPr="00F5236D">
        <w:rPr>
          <w:rFonts w:ascii="Times New Roman" w:hAnsi="Times New Roman" w:cs="Times New Roman"/>
          <w:sz w:val="24"/>
          <w:szCs w:val="24"/>
        </w:rPr>
        <w:t xml:space="preserve"> ir aktuāli un strukturēti;</w:t>
      </w:r>
    </w:p>
    <w:p w14:paraId="3002F67D" w14:textId="525F9239" w:rsidR="00BA205F" w:rsidRPr="00F5236D" w:rsidRDefault="001A4811" w:rsidP="00BA205F">
      <w:pPr>
        <w:pStyle w:val="ListParagraph"/>
        <w:numPr>
          <w:ilvl w:val="0"/>
          <w:numId w:val="24"/>
        </w:numPr>
        <w:spacing w:after="60"/>
        <w:jc w:val="both"/>
        <w:rPr>
          <w:rFonts w:ascii="Times New Roman" w:hAnsi="Times New Roman" w:cs="Times New Roman"/>
          <w:sz w:val="24"/>
          <w:szCs w:val="24"/>
        </w:rPr>
      </w:pPr>
      <w:r>
        <w:rPr>
          <w:rFonts w:ascii="Times New Roman" w:hAnsi="Times New Roman" w:cs="Times New Roman"/>
          <w:sz w:val="24"/>
          <w:szCs w:val="24"/>
        </w:rPr>
        <w:t>d</w:t>
      </w:r>
      <w:r w:rsidR="00BA205F" w:rsidRPr="00F5236D">
        <w:rPr>
          <w:rFonts w:ascii="Times New Roman" w:hAnsi="Times New Roman" w:cs="Times New Roman"/>
          <w:sz w:val="24"/>
          <w:szCs w:val="24"/>
        </w:rPr>
        <w:t>ati</w:t>
      </w:r>
      <w:r w:rsidR="00545179">
        <w:rPr>
          <w:rFonts w:ascii="Times New Roman" w:hAnsi="Times New Roman" w:cs="Times New Roman"/>
          <w:sz w:val="24"/>
          <w:szCs w:val="24"/>
        </w:rPr>
        <w:t>, kas</w:t>
      </w:r>
      <w:r w:rsidR="00BA205F" w:rsidRPr="00F5236D">
        <w:rPr>
          <w:rFonts w:ascii="Times New Roman" w:hAnsi="Times New Roman" w:cs="Times New Roman"/>
          <w:sz w:val="24"/>
          <w:szCs w:val="24"/>
        </w:rPr>
        <w:t xml:space="preserve"> satur iespējami pilnīgu informāciju par</w:t>
      </w:r>
      <w:r w:rsidR="00050C3C" w:rsidRPr="00F5236D">
        <w:rPr>
          <w:rFonts w:ascii="Times New Roman" w:hAnsi="Times New Roman" w:cs="Times New Roman"/>
          <w:sz w:val="24"/>
          <w:szCs w:val="24"/>
        </w:rPr>
        <w:t xml:space="preserve"> </w:t>
      </w:r>
      <w:r w:rsidR="00BA205F" w:rsidRPr="00F5236D">
        <w:rPr>
          <w:rFonts w:ascii="Times New Roman" w:hAnsi="Times New Roman" w:cs="Times New Roman"/>
          <w:sz w:val="24"/>
          <w:szCs w:val="24"/>
        </w:rPr>
        <w:t>objektiem</w:t>
      </w:r>
      <w:r w:rsidR="00050C3C" w:rsidRPr="00F5236D">
        <w:rPr>
          <w:rFonts w:ascii="Times New Roman" w:hAnsi="Times New Roman" w:cs="Times New Roman"/>
          <w:sz w:val="24"/>
          <w:szCs w:val="24"/>
        </w:rPr>
        <w:t xml:space="preserve"> noteiktā nozarē, teritorijā (valsts, pašvaldības u.c.)</w:t>
      </w:r>
      <w:r w:rsidR="00675E1A">
        <w:rPr>
          <w:rFonts w:ascii="Times New Roman" w:hAnsi="Times New Roman" w:cs="Times New Roman"/>
          <w:sz w:val="24"/>
          <w:szCs w:val="24"/>
        </w:rPr>
        <w:t>.</w:t>
      </w:r>
    </w:p>
    <w:p w14:paraId="106A8706" w14:textId="583242A5" w:rsidR="00304B6A" w:rsidRPr="00F5236D" w:rsidRDefault="00BA205F" w:rsidP="00912CB0">
      <w:pPr>
        <w:spacing w:after="60"/>
        <w:ind w:firstLine="284"/>
        <w:jc w:val="both"/>
        <w:rPr>
          <w:rFonts w:ascii="Times New Roman" w:hAnsi="Times New Roman" w:cs="Times New Roman"/>
          <w:sz w:val="24"/>
          <w:szCs w:val="24"/>
        </w:rPr>
      </w:pPr>
      <w:r w:rsidRPr="00E80DCC">
        <w:rPr>
          <w:rFonts w:ascii="Times New Roman" w:hAnsi="Times New Roman" w:cs="Times New Roman"/>
          <w:b/>
          <w:sz w:val="24"/>
          <w:szCs w:val="24"/>
        </w:rPr>
        <w:t>Plānojot datu atvēršanu atbilstoši “atvērts pēc noklusējuma” principam</w:t>
      </w:r>
      <w:r w:rsidR="00C266D8">
        <w:rPr>
          <w:rFonts w:ascii="Times New Roman" w:hAnsi="Times New Roman" w:cs="Times New Roman"/>
          <w:b/>
          <w:sz w:val="24"/>
          <w:szCs w:val="24"/>
        </w:rPr>
        <w:t>,</w:t>
      </w:r>
      <w:r w:rsidRPr="00E80DCC">
        <w:rPr>
          <w:rFonts w:ascii="Times New Roman" w:hAnsi="Times New Roman" w:cs="Times New Roman"/>
          <w:b/>
          <w:sz w:val="24"/>
          <w:szCs w:val="24"/>
        </w:rPr>
        <w:t xml:space="preserve"> sākotnēji ir jāatver </w:t>
      </w:r>
      <w:r w:rsidR="00935548" w:rsidRPr="00E80DCC">
        <w:rPr>
          <w:rFonts w:ascii="Times New Roman" w:hAnsi="Times New Roman" w:cs="Times New Roman"/>
          <w:b/>
          <w:sz w:val="24"/>
          <w:szCs w:val="24"/>
        </w:rPr>
        <w:t xml:space="preserve">augstvērtīgākās datu kopas, kuras </w:t>
      </w:r>
      <w:r w:rsidR="000D351A">
        <w:rPr>
          <w:rFonts w:ascii="Times New Roman" w:hAnsi="Times New Roman" w:cs="Times New Roman"/>
          <w:b/>
          <w:sz w:val="24"/>
          <w:szCs w:val="24"/>
        </w:rPr>
        <w:t xml:space="preserve">var būt </w:t>
      </w:r>
      <w:r w:rsidR="000D351A" w:rsidRPr="00E80DCC">
        <w:rPr>
          <w:rFonts w:ascii="Times New Roman" w:hAnsi="Times New Roman" w:cs="Times New Roman"/>
          <w:b/>
          <w:sz w:val="24"/>
          <w:szCs w:val="24"/>
        </w:rPr>
        <w:t xml:space="preserve"> </w:t>
      </w:r>
      <w:r w:rsidRPr="00E80DCC">
        <w:rPr>
          <w:rFonts w:ascii="Times New Roman" w:hAnsi="Times New Roman" w:cs="Times New Roman"/>
          <w:b/>
          <w:sz w:val="24"/>
          <w:szCs w:val="24"/>
        </w:rPr>
        <w:t>pieprasītas un noderīgas sabiedrībai.</w:t>
      </w:r>
      <w:r w:rsidRPr="00F5236D">
        <w:rPr>
          <w:rFonts w:ascii="Times New Roman" w:hAnsi="Times New Roman" w:cs="Times New Roman"/>
          <w:sz w:val="24"/>
          <w:szCs w:val="24"/>
        </w:rPr>
        <w:t xml:space="preserve"> </w:t>
      </w:r>
      <w:r w:rsidR="00304B6A" w:rsidRPr="00F5236D">
        <w:rPr>
          <w:rFonts w:ascii="Times New Roman" w:hAnsi="Times New Roman" w:cs="Times New Roman"/>
          <w:sz w:val="24"/>
          <w:szCs w:val="24"/>
        </w:rPr>
        <w:t xml:space="preserve">Analizējot savus datus, </w:t>
      </w:r>
      <w:r w:rsidR="000D351A">
        <w:rPr>
          <w:rFonts w:ascii="Times New Roman" w:hAnsi="Times New Roman" w:cs="Times New Roman"/>
          <w:sz w:val="24"/>
          <w:szCs w:val="24"/>
        </w:rPr>
        <w:t xml:space="preserve">katrai </w:t>
      </w:r>
      <w:r w:rsidR="00304B6A" w:rsidRPr="00F5236D">
        <w:rPr>
          <w:rFonts w:ascii="Times New Roman" w:hAnsi="Times New Roman" w:cs="Times New Roman"/>
          <w:sz w:val="24"/>
          <w:szCs w:val="24"/>
        </w:rPr>
        <w:t>i</w:t>
      </w:r>
      <w:r w:rsidR="003F09C9" w:rsidRPr="00F5236D">
        <w:rPr>
          <w:rFonts w:ascii="Times New Roman" w:hAnsi="Times New Roman" w:cs="Times New Roman"/>
          <w:sz w:val="24"/>
          <w:szCs w:val="24"/>
        </w:rPr>
        <w:t>estāde</w:t>
      </w:r>
      <w:r w:rsidR="007F7E46" w:rsidRPr="00F5236D">
        <w:rPr>
          <w:rFonts w:ascii="Times New Roman" w:hAnsi="Times New Roman" w:cs="Times New Roman"/>
          <w:sz w:val="24"/>
          <w:szCs w:val="24"/>
        </w:rPr>
        <w:t>i</w:t>
      </w:r>
      <w:r w:rsidR="003F09C9" w:rsidRPr="00F5236D">
        <w:rPr>
          <w:rFonts w:ascii="Times New Roman" w:hAnsi="Times New Roman" w:cs="Times New Roman"/>
          <w:sz w:val="24"/>
          <w:szCs w:val="24"/>
        </w:rPr>
        <w:t xml:space="preserve"> </w:t>
      </w:r>
      <w:r w:rsidR="00912CB0" w:rsidRPr="00F5236D">
        <w:rPr>
          <w:rFonts w:ascii="Times New Roman" w:hAnsi="Times New Roman" w:cs="Times New Roman"/>
          <w:sz w:val="24"/>
          <w:szCs w:val="24"/>
        </w:rPr>
        <w:t>ir jā</w:t>
      </w:r>
      <w:r w:rsidR="00304B6A" w:rsidRPr="00F5236D">
        <w:rPr>
          <w:rFonts w:ascii="Times New Roman" w:hAnsi="Times New Roman" w:cs="Times New Roman"/>
          <w:sz w:val="24"/>
          <w:szCs w:val="24"/>
        </w:rPr>
        <w:t>vērtē</w:t>
      </w:r>
      <w:r w:rsidR="00912CB0" w:rsidRPr="00F5236D">
        <w:rPr>
          <w:rFonts w:ascii="Times New Roman" w:hAnsi="Times New Roman" w:cs="Times New Roman"/>
          <w:sz w:val="24"/>
          <w:szCs w:val="24"/>
        </w:rPr>
        <w:t xml:space="preserve"> sabiedrības pieprasījums pēc datiem</w:t>
      </w:r>
      <w:r w:rsidR="00304B6A" w:rsidRPr="00F5236D">
        <w:rPr>
          <w:rFonts w:ascii="Times New Roman" w:hAnsi="Times New Roman" w:cs="Times New Roman"/>
          <w:sz w:val="24"/>
          <w:szCs w:val="24"/>
        </w:rPr>
        <w:t>, kā arī citi iepriekšminētie kritēriji.</w:t>
      </w:r>
    </w:p>
    <w:p w14:paraId="658CC586" w14:textId="76A82D05" w:rsidR="00304B6A" w:rsidRPr="00F5236D" w:rsidRDefault="00304B6A" w:rsidP="00E6750D">
      <w:pPr>
        <w:spacing w:after="60"/>
        <w:ind w:firstLine="284"/>
        <w:jc w:val="both"/>
        <w:rPr>
          <w:rFonts w:ascii="Times New Roman" w:hAnsi="Times New Roman" w:cs="Times New Roman"/>
          <w:sz w:val="24"/>
          <w:szCs w:val="24"/>
        </w:rPr>
      </w:pPr>
      <w:r w:rsidRPr="00F5236D">
        <w:rPr>
          <w:rFonts w:ascii="Times New Roman" w:hAnsi="Times New Roman" w:cs="Times New Roman"/>
          <w:sz w:val="24"/>
          <w:szCs w:val="24"/>
        </w:rPr>
        <w:lastRenderedPageBreak/>
        <w:t xml:space="preserve">Lai </w:t>
      </w:r>
      <w:r w:rsidR="00E6750D" w:rsidRPr="00F5236D">
        <w:rPr>
          <w:rFonts w:ascii="Times New Roman" w:hAnsi="Times New Roman" w:cs="Times New Roman"/>
          <w:sz w:val="24"/>
          <w:szCs w:val="24"/>
        </w:rPr>
        <w:t>koordinētu</w:t>
      </w:r>
      <w:r w:rsidR="00912CB0" w:rsidRPr="00F5236D">
        <w:rPr>
          <w:rFonts w:ascii="Times New Roman" w:hAnsi="Times New Roman" w:cs="Times New Roman"/>
          <w:sz w:val="24"/>
          <w:szCs w:val="24"/>
        </w:rPr>
        <w:t xml:space="preserve"> </w:t>
      </w:r>
      <w:r w:rsidR="007F7E46" w:rsidRPr="00F5236D">
        <w:rPr>
          <w:rFonts w:ascii="Times New Roman" w:hAnsi="Times New Roman" w:cs="Times New Roman"/>
          <w:sz w:val="24"/>
          <w:szCs w:val="24"/>
        </w:rPr>
        <w:t xml:space="preserve">atvēro datu kopu </w:t>
      </w:r>
      <w:r w:rsidR="00DA48DE" w:rsidRPr="00F5236D">
        <w:rPr>
          <w:rFonts w:ascii="Times New Roman" w:hAnsi="Times New Roman" w:cs="Times New Roman"/>
          <w:sz w:val="24"/>
          <w:szCs w:val="24"/>
        </w:rPr>
        <w:t>pieprasījum</w:t>
      </w:r>
      <w:r w:rsidR="00E6750D" w:rsidRPr="00F5236D">
        <w:rPr>
          <w:rFonts w:ascii="Times New Roman" w:hAnsi="Times New Roman" w:cs="Times New Roman"/>
          <w:sz w:val="24"/>
          <w:szCs w:val="24"/>
        </w:rPr>
        <w:t>u</w:t>
      </w:r>
      <w:r w:rsidR="007F7E46" w:rsidRPr="00F5236D">
        <w:rPr>
          <w:rFonts w:ascii="Times New Roman" w:hAnsi="Times New Roman" w:cs="Times New Roman"/>
          <w:sz w:val="24"/>
          <w:szCs w:val="24"/>
        </w:rPr>
        <w:t xml:space="preserve"> un piedāvājumu</w:t>
      </w:r>
      <w:r w:rsidR="004C1909">
        <w:rPr>
          <w:rFonts w:ascii="Times New Roman" w:hAnsi="Times New Roman" w:cs="Times New Roman"/>
          <w:sz w:val="24"/>
          <w:szCs w:val="24"/>
        </w:rPr>
        <w:t>,</w:t>
      </w:r>
      <w:r w:rsidR="007F7E46" w:rsidRPr="00F5236D">
        <w:rPr>
          <w:rFonts w:ascii="Times New Roman" w:hAnsi="Times New Roman" w:cs="Times New Roman"/>
          <w:sz w:val="24"/>
          <w:szCs w:val="24"/>
        </w:rPr>
        <w:t xml:space="preserve"> </w:t>
      </w:r>
      <w:r w:rsidR="00912CB0" w:rsidRPr="00F5236D">
        <w:rPr>
          <w:rFonts w:ascii="Times New Roman" w:hAnsi="Times New Roman" w:cs="Times New Roman"/>
          <w:sz w:val="24"/>
          <w:szCs w:val="24"/>
        </w:rPr>
        <w:t>var</w:t>
      </w:r>
      <w:r w:rsidR="00DA48DE" w:rsidRPr="00F5236D">
        <w:rPr>
          <w:rFonts w:ascii="Times New Roman" w:hAnsi="Times New Roman" w:cs="Times New Roman"/>
          <w:sz w:val="24"/>
          <w:szCs w:val="24"/>
        </w:rPr>
        <w:t xml:space="preserve"> izmantot </w:t>
      </w:r>
      <w:r w:rsidR="007B6A9C">
        <w:rPr>
          <w:rFonts w:ascii="Times New Roman" w:hAnsi="Times New Roman" w:cs="Times New Roman"/>
          <w:sz w:val="24"/>
          <w:szCs w:val="24"/>
        </w:rPr>
        <w:t>p</w:t>
      </w:r>
      <w:r w:rsidR="00912CB0" w:rsidRPr="00F5236D">
        <w:rPr>
          <w:rFonts w:ascii="Times New Roman" w:hAnsi="Times New Roman" w:cs="Times New Roman"/>
          <w:sz w:val="24"/>
          <w:szCs w:val="24"/>
        </w:rPr>
        <w:t>ortāl</w:t>
      </w:r>
      <w:r w:rsidR="00DA48DE" w:rsidRPr="00F5236D">
        <w:rPr>
          <w:rFonts w:ascii="Times New Roman" w:hAnsi="Times New Roman" w:cs="Times New Roman"/>
          <w:sz w:val="24"/>
          <w:szCs w:val="24"/>
        </w:rPr>
        <w:t xml:space="preserve">u, kur šobrīd ir pieejams </w:t>
      </w:r>
      <w:hyperlink r:id="rId20" w:history="1">
        <w:r w:rsidR="00A512C9" w:rsidRPr="00E70D55">
          <w:rPr>
            <w:rStyle w:val="Hyperlink"/>
            <w:rFonts w:ascii="Times New Roman" w:hAnsi="Times New Roman" w:cs="Times New Roman"/>
            <w:sz w:val="24"/>
            <w:szCs w:val="24"/>
          </w:rPr>
          <w:t xml:space="preserve">rīks datu kopu </w:t>
        </w:r>
        <w:r w:rsidR="00272CA8" w:rsidRPr="00E70D55">
          <w:rPr>
            <w:rStyle w:val="Hyperlink"/>
            <w:rFonts w:ascii="Times New Roman" w:hAnsi="Times New Roman" w:cs="Times New Roman"/>
            <w:sz w:val="24"/>
            <w:szCs w:val="24"/>
          </w:rPr>
          <w:t>atvēršanas ieteikšanai</w:t>
        </w:r>
      </w:hyperlink>
      <w:r w:rsidRPr="00E70D55">
        <w:rPr>
          <w:rFonts w:ascii="Times New Roman" w:hAnsi="Times New Roman" w:cs="Times New Roman"/>
          <w:sz w:val="24"/>
          <w:szCs w:val="24"/>
        </w:rPr>
        <w:t>,</w:t>
      </w:r>
      <w:r w:rsidRPr="00F5236D">
        <w:rPr>
          <w:rFonts w:ascii="Times New Roman" w:hAnsi="Times New Roman" w:cs="Times New Roman"/>
          <w:sz w:val="24"/>
          <w:szCs w:val="24"/>
        </w:rPr>
        <w:t xml:space="preserve"> </w:t>
      </w:r>
      <w:r w:rsidR="00F574B4" w:rsidRPr="00F5236D">
        <w:rPr>
          <w:rFonts w:ascii="Times New Roman" w:hAnsi="Times New Roman" w:cs="Times New Roman"/>
          <w:sz w:val="24"/>
          <w:szCs w:val="24"/>
        </w:rPr>
        <w:t xml:space="preserve">kam </w:t>
      </w:r>
      <w:r w:rsidRPr="00F5236D">
        <w:rPr>
          <w:rFonts w:ascii="Times New Roman" w:hAnsi="Times New Roman" w:cs="Times New Roman"/>
          <w:sz w:val="24"/>
          <w:szCs w:val="24"/>
        </w:rPr>
        <w:t>ir informatīva nozīme</w:t>
      </w:r>
      <w:r w:rsidR="00272CA8" w:rsidRPr="00F5236D">
        <w:rPr>
          <w:rFonts w:ascii="Times New Roman" w:hAnsi="Times New Roman" w:cs="Times New Roman"/>
          <w:sz w:val="24"/>
          <w:szCs w:val="24"/>
        </w:rPr>
        <w:t xml:space="preserve">. </w:t>
      </w:r>
      <w:r w:rsidRPr="00F5236D">
        <w:rPr>
          <w:rFonts w:ascii="Times New Roman" w:hAnsi="Times New Roman" w:cs="Times New Roman"/>
          <w:sz w:val="24"/>
          <w:szCs w:val="24"/>
        </w:rPr>
        <w:t xml:space="preserve">Attīstot </w:t>
      </w:r>
      <w:r w:rsidR="007B6A9C">
        <w:rPr>
          <w:rFonts w:ascii="Times New Roman" w:hAnsi="Times New Roman" w:cs="Times New Roman"/>
          <w:sz w:val="24"/>
          <w:szCs w:val="24"/>
        </w:rPr>
        <w:t>p</w:t>
      </w:r>
      <w:r w:rsidRPr="00F5236D">
        <w:rPr>
          <w:rFonts w:ascii="Times New Roman" w:hAnsi="Times New Roman" w:cs="Times New Roman"/>
          <w:sz w:val="24"/>
          <w:szCs w:val="24"/>
        </w:rPr>
        <w:t>ortālu</w:t>
      </w:r>
      <w:r w:rsidR="00E6750D" w:rsidRPr="00F5236D">
        <w:rPr>
          <w:rFonts w:ascii="Times New Roman" w:hAnsi="Times New Roman" w:cs="Times New Roman"/>
          <w:sz w:val="24"/>
          <w:szCs w:val="24"/>
        </w:rPr>
        <w:t xml:space="preserve"> uz esošā rīka bāzes</w:t>
      </w:r>
      <w:r w:rsidR="00EE2FE1">
        <w:rPr>
          <w:rFonts w:ascii="Times New Roman" w:hAnsi="Times New Roman" w:cs="Times New Roman"/>
          <w:sz w:val="24"/>
          <w:szCs w:val="24"/>
        </w:rPr>
        <w:t>,</w:t>
      </w:r>
      <w:r w:rsidR="00E6750D" w:rsidRPr="00F5236D">
        <w:rPr>
          <w:rFonts w:ascii="Times New Roman" w:hAnsi="Times New Roman" w:cs="Times New Roman"/>
          <w:sz w:val="24"/>
          <w:szCs w:val="24"/>
        </w:rPr>
        <w:t xml:space="preserve"> </w:t>
      </w:r>
      <w:r w:rsidR="00C37806">
        <w:rPr>
          <w:rFonts w:ascii="Times New Roman" w:hAnsi="Times New Roman" w:cs="Times New Roman"/>
          <w:sz w:val="24"/>
          <w:szCs w:val="24"/>
        </w:rPr>
        <w:t>tiks</w:t>
      </w:r>
      <w:r w:rsidRPr="00F5236D">
        <w:rPr>
          <w:rFonts w:ascii="Times New Roman" w:hAnsi="Times New Roman" w:cs="Times New Roman"/>
          <w:sz w:val="24"/>
          <w:szCs w:val="24"/>
        </w:rPr>
        <w:t xml:space="preserve"> izveidot</w:t>
      </w:r>
      <w:r w:rsidR="00C37806">
        <w:rPr>
          <w:rFonts w:ascii="Times New Roman" w:hAnsi="Times New Roman" w:cs="Times New Roman"/>
          <w:sz w:val="24"/>
          <w:szCs w:val="24"/>
        </w:rPr>
        <w:t>s</w:t>
      </w:r>
      <w:r w:rsidRPr="00F5236D">
        <w:rPr>
          <w:rFonts w:ascii="Times New Roman" w:hAnsi="Times New Roman" w:cs="Times New Roman"/>
          <w:sz w:val="24"/>
          <w:szCs w:val="24"/>
        </w:rPr>
        <w:t xml:space="preserve"> publisk</w:t>
      </w:r>
      <w:r w:rsidR="00C37806">
        <w:rPr>
          <w:rFonts w:ascii="Times New Roman" w:hAnsi="Times New Roman" w:cs="Times New Roman"/>
          <w:sz w:val="24"/>
          <w:szCs w:val="24"/>
        </w:rPr>
        <w:t>s</w:t>
      </w:r>
      <w:r w:rsidRPr="00F5236D">
        <w:rPr>
          <w:rFonts w:ascii="Times New Roman" w:hAnsi="Times New Roman" w:cs="Times New Roman"/>
          <w:sz w:val="24"/>
          <w:szCs w:val="24"/>
        </w:rPr>
        <w:t xml:space="preserve"> </w:t>
      </w:r>
      <w:r w:rsidR="00E6750D" w:rsidRPr="00F5236D">
        <w:rPr>
          <w:rFonts w:ascii="Times New Roman" w:hAnsi="Times New Roman" w:cs="Times New Roman"/>
          <w:sz w:val="24"/>
          <w:szCs w:val="24"/>
        </w:rPr>
        <w:t>sarakst</w:t>
      </w:r>
      <w:r w:rsidR="00C37806">
        <w:rPr>
          <w:rFonts w:ascii="Times New Roman" w:hAnsi="Times New Roman" w:cs="Times New Roman"/>
          <w:sz w:val="24"/>
          <w:szCs w:val="24"/>
        </w:rPr>
        <w:t>s</w:t>
      </w:r>
      <w:r w:rsidRPr="00F5236D">
        <w:rPr>
          <w:rFonts w:ascii="Times New Roman" w:hAnsi="Times New Roman" w:cs="Times New Roman"/>
          <w:sz w:val="24"/>
          <w:szCs w:val="24"/>
        </w:rPr>
        <w:t>, kurā centralizēti uzturēt atvē</w:t>
      </w:r>
      <w:r w:rsidR="00822716">
        <w:rPr>
          <w:rFonts w:ascii="Times New Roman" w:hAnsi="Times New Roman" w:cs="Times New Roman"/>
          <w:sz w:val="24"/>
          <w:szCs w:val="24"/>
        </w:rPr>
        <w:t>r</w:t>
      </w:r>
      <w:r w:rsidRPr="00F5236D">
        <w:rPr>
          <w:rFonts w:ascii="Times New Roman" w:hAnsi="Times New Roman" w:cs="Times New Roman"/>
          <w:sz w:val="24"/>
          <w:szCs w:val="24"/>
        </w:rPr>
        <w:t xml:space="preserve">šanai </w:t>
      </w:r>
      <w:r w:rsidR="00E6750D" w:rsidRPr="00F5236D">
        <w:rPr>
          <w:rFonts w:ascii="Times New Roman" w:hAnsi="Times New Roman" w:cs="Times New Roman"/>
          <w:sz w:val="24"/>
          <w:szCs w:val="24"/>
        </w:rPr>
        <w:t>iet</w:t>
      </w:r>
      <w:r w:rsidR="00327A54">
        <w:rPr>
          <w:rFonts w:ascii="Times New Roman" w:hAnsi="Times New Roman" w:cs="Times New Roman"/>
          <w:sz w:val="24"/>
          <w:szCs w:val="24"/>
        </w:rPr>
        <w:t>e</w:t>
      </w:r>
      <w:r w:rsidR="00E6750D" w:rsidRPr="00F5236D">
        <w:rPr>
          <w:rFonts w:ascii="Times New Roman" w:hAnsi="Times New Roman" w:cs="Times New Roman"/>
          <w:sz w:val="24"/>
          <w:szCs w:val="24"/>
        </w:rPr>
        <w:t xml:space="preserve">iktās </w:t>
      </w:r>
      <w:r w:rsidRPr="00F5236D">
        <w:rPr>
          <w:rFonts w:ascii="Times New Roman" w:hAnsi="Times New Roman" w:cs="Times New Roman"/>
          <w:sz w:val="24"/>
          <w:szCs w:val="24"/>
        </w:rPr>
        <w:t>un atvēršanai piedāvātās datu kopas, attiecīgi norādot to atb</w:t>
      </w:r>
      <w:r w:rsidR="00E6750D" w:rsidRPr="00F5236D">
        <w:rPr>
          <w:rFonts w:ascii="Times New Roman" w:hAnsi="Times New Roman" w:cs="Times New Roman"/>
          <w:sz w:val="24"/>
          <w:szCs w:val="24"/>
        </w:rPr>
        <w:t>ilstību</w:t>
      </w:r>
      <w:r w:rsidRPr="00F5236D">
        <w:rPr>
          <w:rFonts w:ascii="Times New Roman" w:hAnsi="Times New Roman" w:cs="Times New Roman"/>
          <w:sz w:val="24"/>
          <w:szCs w:val="24"/>
        </w:rPr>
        <w:t xml:space="preserve"> augstvērtīgu datu kopu kritērijiem</w:t>
      </w:r>
      <w:r w:rsidR="00E6750D" w:rsidRPr="00F5236D">
        <w:rPr>
          <w:rFonts w:ascii="Times New Roman" w:hAnsi="Times New Roman" w:cs="Times New Roman"/>
          <w:sz w:val="24"/>
          <w:szCs w:val="24"/>
        </w:rPr>
        <w:t>, iestādes piedāvāto atvēršanas termiņu, kā arī pieprasījumu.</w:t>
      </w:r>
      <w:r w:rsidR="001977FD" w:rsidRPr="00F5236D">
        <w:rPr>
          <w:rFonts w:ascii="Times New Roman" w:hAnsi="Times New Roman" w:cs="Times New Roman"/>
          <w:sz w:val="24"/>
          <w:szCs w:val="24"/>
        </w:rPr>
        <w:t xml:space="preserve"> Sākotnēj</w:t>
      </w:r>
      <w:r w:rsidR="00C37806">
        <w:rPr>
          <w:rFonts w:ascii="Times New Roman" w:hAnsi="Times New Roman" w:cs="Times New Roman"/>
          <w:sz w:val="24"/>
          <w:szCs w:val="24"/>
        </w:rPr>
        <w:t>ais</w:t>
      </w:r>
      <w:r w:rsidR="001977FD" w:rsidRPr="00F5236D">
        <w:rPr>
          <w:rFonts w:ascii="Times New Roman" w:hAnsi="Times New Roman" w:cs="Times New Roman"/>
          <w:sz w:val="24"/>
          <w:szCs w:val="24"/>
        </w:rPr>
        <w:t xml:space="preserve"> sarakst</w:t>
      </w:r>
      <w:r w:rsidR="00C37806">
        <w:rPr>
          <w:rFonts w:ascii="Times New Roman" w:hAnsi="Times New Roman" w:cs="Times New Roman"/>
          <w:sz w:val="24"/>
          <w:szCs w:val="24"/>
        </w:rPr>
        <w:t>s</w:t>
      </w:r>
      <w:r w:rsidR="001977FD" w:rsidRPr="00F5236D">
        <w:rPr>
          <w:rFonts w:ascii="Times New Roman" w:hAnsi="Times New Roman" w:cs="Times New Roman"/>
          <w:sz w:val="24"/>
          <w:szCs w:val="24"/>
        </w:rPr>
        <w:t xml:space="preserve"> </w:t>
      </w:r>
      <w:r w:rsidR="00C37806">
        <w:rPr>
          <w:rFonts w:ascii="Times New Roman" w:hAnsi="Times New Roman" w:cs="Times New Roman"/>
          <w:sz w:val="24"/>
          <w:szCs w:val="24"/>
        </w:rPr>
        <w:t>tiks</w:t>
      </w:r>
      <w:r w:rsidR="001977FD" w:rsidRPr="00F5236D">
        <w:rPr>
          <w:rFonts w:ascii="Times New Roman" w:hAnsi="Times New Roman" w:cs="Times New Roman"/>
          <w:sz w:val="24"/>
          <w:szCs w:val="24"/>
        </w:rPr>
        <w:t xml:space="preserve"> veidot</w:t>
      </w:r>
      <w:r w:rsidR="00C37806">
        <w:rPr>
          <w:rFonts w:ascii="Times New Roman" w:hAnsi="Times New Roman" w:cs="Times New Roman"/>
          <w:sz w:val="24"/>
          <w:szCs w:val="24"/>
        </w:rPr>
        <w:t>s</w:t>
      </w:r>
      <w:r w:rsidR="001977FD" w:rsidRPr="00F5236D">
        <w:rPr>
          <w:rFonts w:ascii="Times New Roman" w:hAnsi="Times New Roman" w:cs="Times New Roman"/>
          <w:sz w:val="24"/>
          <w:szCs w:val="24"/>
        </w:rPr>
        <w:t xml:space="preserve"> ņemot vērā aptaujas rezultātus un iepriekšminētajos kritērijos minētās datu kopu pazīmes.</w:t>
      </w:r>
    </w:p>
    <w:p w14:paraId="021BF38D" w14:textId="250360CF" w:rsidR="00F34C4B" w:rsidRPr="009B7BE4" w:rsidRDefault="00F34C4B" w:rsidP="006078B9">
      <w:pPr>
        <w:pStyle w:val="ListParagraph"/>
        <w:numPr>
          <w:ilvl w:val="0"/>
          <w:numId w:val="41"/>
        </w:numPr>
        <w:spacing w:before="360" w:after="240"/>
        <w:jc w:val="both"/>
        <w:rPr>
          <w:rFonts w:ascii="Times New Roman" w:hAnsi="Times New Roman" w:cs="Times New Roman"/>
          <w:b/>
          <w:bCs/>
          <w:sz w:val="24"/>
          <w:szCs w:val="24"/>
        </w:rPr>
      </w:pPr>
      <w:r w:rsidRPr="009B7BE4">
        <w:rPr>
          <w:rFonts w:ascii="Times New Roman" w:hAnsi="Times New Roman" w:cs="Times New Roman"/>
          <w:b/>
          <w:bCs/>
          <w:sz w:val="24"/>
          <w:szCs w:val="24"/>
        </w:rPr>
        <w:t xml:space="preserve">Atvērtās pārvaldības </w:t>
      </w:r>
      <w:r w:rsidR="005B77CE" w:rsidRPr="009B7BE4">
        <w:rPr>
          <w:rFonts w:ascii="Times New Roman" w:hAnsi="Times New Roman" w:cs="Times New Roman"/>
          <w:b/>
          <w:bCs/>
          <w:sz w:val="24"/>
          <w:szCs w:val="24"/>
        </w:rPr>
        <w:t xml:space="preserve">partnerības ietvaros identificēto datu kopu atvēršana </w:t>
      </w:r>
    </w:p>
    <w:p w14:paraId="143C16BD" w14:textId="68C44C2F" w:rsidR="002D55B2" w:rsidRPr="00F5236D" w:rsidRDefault="0050713A" w:rsidP="002F01BB">
      <w:pPr>
        <w:spacing w:after="240"/>
        <w:ind w:firstLine="284"/>
        <w:jc w:val="both"/>
        <w:rPr>
          <w:rFonts w:ascii="Times New Roman" w:hAnsi="Times New Roman" w:cs="Times New Roman"/>
          <w:sz w:val="24"/>
          <w:szCs w:val="24"/>
        </w:rPr>
      </w:pPr>
      <w:r w:rsidRPr="00F5236D">
        <w:rPr>
          <w:rFonts w:ascii="Times New Roman" w:hAnsi="Times New Roman" w:cs="Times New Roman"/>
          <w:sz w:val="24"/>
          <w:szCs w:val="24"/>
        </w:rPr>
        <w:t>Latvijas ceturt</w:t>
      </w:r>
      <w:r w:rsidR="00412905">
        <w:rPr>
          <w:rFonts w:ascii="Times New Roman" w:hAnsi="Times New Roman" w:cs="Times New Roman"/>
          <w:sz w:val="24"/>
          <w:szCs w:val="24"/>
        </w:rPr>
        <w:t>ajā nacionālajā</w:t>
      </w:r>
      <w:r w:rsidRPr="00F5236D">
        <w:rPr>
          <w:rFonts w:ascii="Times New Roman" w:hAnsi="Times New Roman" w:cs="Times New Roman"/>
          <w:sz w:val="24"/>
          <w:szCs w:val="24"/>
        </w:rPr>
        <w:t xml:space="preserve"> atvērtās pārvaldības rīcības plān</w:t>
      </w:r>
      <w:r w:rsidR="00075121" w:rsidRPr="00F5236D">
        <w:rPr>
          <w:rFonts w:ascii="Times New Roman" w:hAnsi="Times New Roman" w:cs="Times New Roman"/>
          <w:sz w:val="24"/>
          <w:szCs w:val="24"/>
        </w:rPr>
        <w:t>ā</w:t>
      </w:r>
      <w:r w:rsidRPr="00F5236D">
        <w:rPr>
          <w:rFonts w:ascii="Times New Roman" w:hAnsi="Times New Roman" w:cs="Times New Roman"/>
          <w:sz w:val="24"/>
          <w:szCs w:val="24"/>
        </w:rPr>
        <w:t xml:space="preserve"> 2020. – 2021. gadam iekļautā </w:t>
      </w:r>
      <w:r w:rsidR="003807E9">
        <w:rPr>
          <w:rFonts w:ascii="Times New Roman" w:hAnsi="Times New Roman" w:cs="Times New Roman"/>
          <w:sz w:val="24"/>
          <w:szCs w:val="24"/>
        </w:rPr>
        <w:t>otrā</w:t>
      </w:r>
      <w:r w:rsidR="002E1FAB" w:rsidRPr="00F5236D">
        <w:rPr>
          <w:rFonts w:ascii="Times New Roman" w:hAnsi="Times New Roman" w:cs="Times New Roman"/>
          <w:sz w:val="24"/>
          <w:szCs w:val="24"/>
        </w:rPr>
        <w:t> </w:t>
      </w:r>
      <w:r w:rsidRPr="00F5236D">
        <w:rPr>
          <w:rFonts w:ascii="Times New Roman" w:hAnsi="Times New Roman" w:cs="Times New Roman"/>
          <w:sz w:val="24"/>
          <w:szCs w:val="24"/>
        </w:rPr>
        <w:t xml:space="preserve">apņemšanās paredz informācijas atklātībai nozīmīgu datu kopu </w:t>
      </w:r>
      <w:r w:rsidR="00075121" w:rsidRPr="00F5236D">
        <w:rPr>
          <w:rFonts w:ascii="Times New Roman" w:hAnsi="Times New Roman" w:cs="Times New Roman"/>
          <w:sz w:val="24"/>
          <w:szCs w:val="24"/>
        </w:rPr>
        <w:t xml:space="preserve">atvēršanu (sākotnēji </w:t>
      </w:r>
      <w:r w:rsidR="002E1FAB" w:rsidRPr="00F5236D">
        <w:rPr>
          <w:rFonts w:ascii="Times New Roman" w:hAnsi="Times New Roman" w:cs="Times New Roman"/>
          <w:sz w:val="24"/>
          <w:szCs w:val="24"/>
        </w:rPr>
        <w:t>izv</w:t>
      </w:r>
      <w:r w:rsidR="00416A78" w:rsidRPr="00F5236D">
        <w:rPr>
          <w:rFonts w:ascii="Times New Roman" w:hAnsi="Times New Roman" w:cs="Times New Roman"/>
          <w:sz w:val="24"/>
          <w:szCs w:val="24"/>
        </w:rPr>
        <w:t xml:space="preserve">ērtējot un </w:t>
      </w:r>
      <w:r w:rsidR="002D55B2" w:rsidRPr="00F5236D">
        <w:rPr>
          <w:rFonts w:ascii="Times New Roman" w:hAnsi="Times New Roman" w:cs="Times New Roman"/>
          <w:sz w:val="24"/>
          <w:szCs w:val="24"/>
        </w:rPr>
        <w:t>izveidojot</w:t>
      </w:r>
      <w:r w:rsidR="00416A78" w:rsidRPr="00F5236D">
        <w:rPr>
          <w:rFonts w:ascii="Times New Roman" w:hAnsi="Times New Roman" w:cs="Times New Roman"/>
          <w:sz w:val="24"/>
          <w:szCs w:val="24"/>
        </w:rPr>
        <w:t xml:space="preserve"> rekomendācijas datu kopu atvēršanai</w:t>
      </w:r>
      <w:r w:rsidR="00075121" w:rsidRPr="00F5236D">
        <w:rPr>
          <w:rFonts w:ascii="Times New Roman" w:hAnsi="Times New Roman" w:cs="Times New Roman"/>
          <w:sz w:val="24"/>
          <w:szCs w:val="24"/>
        </w:rPr>
        <w:t xml:space="preserve">). </w:t>
      </w:r>
      <w:r w:rsidR="00416A78" w:rsidRPr="00F5236D">
        <w:rPr>
          <w:rFonts w:ascii="Times New Roman" w:hAnsi="Times New Roman" w:cs="Times New Roman"/>
          <w:sz w:val="24"/>
          <w:szCs w:val="24"/>
        </w:rPr>
        <w:t>Ņemot vērā, ka š</w:t>
      </w:r>
      <w:r w:rsidR="00EB58F5" w:rsidRPr="00F5236D">
        <w:rPr>
          <w:rFonts w:ascii="Times New Roman" w:hAnsi="Times New Roman" w:cs="Times New Roman"/>
          <w:sz w:val="24"/>
          <w:szCs w:val="24"/>
        </w:rPr>
        <w:t>ī</w:t>
      </w:r>
      <w:r w:rsidR="00416A78" w:rsidRPr="00F5236D">
        <w:rPr>
          <w:rFonts w:ascii="Times New Roman" w:hAnsi="Times New Roman" w:cs="Times New Roman"/>
          <w:sz w:val="24"/>
          <w:szCs w:val="24"/>
        </w:rPr>
        <w:t xml:space="preserve"> ziņojum</w:t>
      </w:r>
      <w:r w:rsidR="00F62873" w:rsidRPr="00F5236D">
        <w:rPr>
          <w:rFonts w:ascii="Times New Roman" w:hAnsi="Times New Roman" w:cs="Times New Roman"/>
          <w:sz w:val="24"/>
          <w:szCs w:val="24"/>
        </w:rPr>
        <w:t>a</w:t>
      </w:r>
      <w:r w:rsidR="000D351A">
        <w:rPr>
          <w:rFonts w:ascii="Times New Roman" w:hAnsi="Times New Roman" w:cs="Times New Roman"/>
          <w:sz w:val="24"/>
          <w:szCs w:val="24"/>
        </w:rPr>
        <w:t xml:space="preserve"> un Ministru kabineta </w:t>
      </w:r>
      <w:proofErr w:type="spellStart"/>
      <w:r w:rsidR="000D351A">
        <w:rPr>
          <w:rFonts w:ascii="Times New Roman" w:hAnsi="Times New Roman" w:cs="Times New Roman"/>
          <w:sz w:val="24"/>
          <w:szCs w:val="24"/>
        </w:rPr>
        <w:t>protokollēmuma</w:t>
      </w:r>
      <w:proofErr w:type="spellEnd"/>
      <w:r w:rsidR="000D351A">
        <w:rPr>
          <w:rFonts w:ascii="Times New Roman" w:hAnsi="Times New Roman" w:cs="Times New Roman"/>
          <w:sz w:val="24"/>
          <w:szCs w:val="24"/>
        </w:rPr>
        <w:t xml:space="preserve"> </w:t>
      </w:r>
      <w:r w:rsidR="00416A78" w:rsidRPr="00F5236D">
        <w:rPr>
          <w:rFonts w:ascii="Times New Roman" w:hAnsi="Times New Roman" w:cs="Times New Roman"/>
          <w:sz w:val="24"/>
          <w:szCs w:val="24"/>
        </w:rPr>
        <w:t xml:space="preserve"> </w:t>
      </w:r>
      <w:r w:rsidR="002D55B2" w:rsidRPr="00F5236D">
        <w:rPr>
          <w:rFonts w:ascii="Times New Roman" w:hAnsi="Times New Roman" w:cs="Times New Roman"/>
          <w:sz w:val="24"/>
          <w:szCs w:val="24"/>
        </w:rPr>
        <w:t>mērķ</w:t>
      </w:r>
      <w:r w:rsidR="007C34BB">
        <w:rPr>
          <w:rFonts w:ascii="Times New Roman" w:hAnsi="Times New Roman" w:cs="Times New Roman"/>
          <w:sz w:val="24"/>
          <w:szCs w:val="24"/>
        </w:rPr>
        <w:t>i</w:t>
      </w:r>
      <w:r w:rsidR="00F62873" w:rsidRPr="00F5236D">
        <w:rPr>
          <w:rFonts w:ascii="Times New Roman" w:hAnsi="Times New Roman" w:cs="Times New Roman"/>
          <w:sz w:val="24"/>
          <w:szCs w:val="24"/>
        </w:rPr>
        <w:t>s</w:t>
      </w:r>
      <w:r w:rsidR="002D55B2" w:rsidRPr="00F5236D">
        <w:rPr>
          <w:rFonts w:ascii="Times New Roman" w:hAnsi="Times New Roman" w:cs="Times New Roman"/>
          <w:sz w:val="24"/>
          <w:szCs w:val="24"/>
        </w:rPr>
        <w:t xml:space="preserve"> ir apkopot pieprasījumam atbilstošus iestāžu datu atvēršanas plānus, </w:t>
      </w:r>
      <w:r w:rsidR="00EB58F5" w:rsidRPr="00F5236D">
        <w:rPr>
          <w:rFonts w:ascii="Times New Roman" w:hAnsi="Times New Roman" w:cs="Times New Roman"/>
          <w:sz w:val="24"/>
          <w:szCs w:val="24"/>
        </w:rPr>
        <w:t xml:space="preserve">turpmāk iekļauts </w:t>
      </w:r>
      <w:r w:rsidR="00741D31" w:rsidRPr="00F5236D">
        <w:rPr>
          <w:rFonts w:ascii="Times New Roman" w:hAnsi="Times New Roman" w:cs="Times New Roman"/>
          <w:sz w:val="24"/>
          <w:szCs w:val="24"/>
        </w:rPr>
        <w:t xml:space="preserve">atvērtās pārvaldības rīcības </w:t>
      </w:r>
      <w:r w:rsidR="00EB58F5" w:rsidRPr="00F5236D">
        <w:rPr>
          <w:rFonts w:ascii="Times New Roman" w:hAnsi="Times New Roman" w:cs="Times New Roman"/>
          <w:sz w:val="24"/>
          <w:szCs w:val="24"/>
        </w:rPr>
        <w:t xml:space="preserve">plānā </w:t>
      </w:r>
      <w:r w:rsidR="00F62873" w:rsidRPr="00F5236D">
        <w:rPr>
          <w:rFonts w:ascii="Times New Roman" w:hAnsi="Times New Roman" w:cs="Times New Roman"/>
          <w:sz w:val="24"/>
          <w:szCs w:val="24"/>
        </w:rPr>
        <w:t xml:space="preserve">paredzētais </w:t>
      </w:r>
      <w:proofErr w:type="spellStart"/>
      <w:r w:rsidR="00F62873" w:rsidRPr="00F5236D">
        <w:rPr>
          <w:rFonts w:ascii="Times New Roman" w:hAnsi="Times New Roman" w:cs="Times New Roman"/>
          <w:sz w:val="24"/>
          <w:szCs w:val="24"/>
        </w:rPr>
        <w:t>izvērtēj</w:t>
      </w:r>
      <w:r w:rsidR="008C3C2B" w:rsidRPr="00F5236D">
        <w:rPr>
          <w:rFonts w:ascii="Times New Roman" w:hAnsi="Times New Roman" w:cs="Times New Roman"/>
          <w:sz w:val="24"/>
          <w:szCs w:val="24"/>
        </w:rPr>
        <w:t>ums</w:t>
      </w:r>
      <w:proofErr w:type="spellEnd"/>
      <w:r w:rsidR="00EB58F5" w:rsidRPr="00F5236D">
        <w:rPr>
          <w:rFonts w:ascii="Times New Roman" w:hAnsi="Times New Roman" w:cs="Times New Roman"/>
          <w:sz w:val="24"/>
          <w:szCs w:val="24"/>
        </w:rPr>
        <w:t xml:space="preserve"> un datu atvēršanas</w:t>
      </w:r>
      <w:r w:rsidR="00F62873" w:rsidRPr="00F5236D">
        <w:rPr>
          <w:rFonts w:ascii="Times New Roman" w:hAnsi="Times New Roman" w:cs="Times New Roman"/>
          <w:sz w:val="24"/>
          <w:szCs w:val="24"/>
        </w:rPr>
        <w:t xml:space="preserve"> plāns.</w:t>
      </w:r>
    </w:p>
    <w:tbl>
      <w:tblPr>
        <w:tblStyle w:val="TableGrid"/>
        <w:tblW w:w="0" w:type="auto"/>
        <w:tblLayout w:type="fixed"/>
        <w:tblLook w:val="04A0" w:firstRow="1" w:lastRow="0" w:firstColumn="1" w:lastColumn="0" w:noHBand="0" w:noVBand="1"/>
      </w:tblPr>
      <w:tblGrid>
        <w:gridCol w:w="1696"/>
        <w:gridCol w:w="5245"/>
        <w:gridCol w:w="2075"/>
      </w:tblGrid>
      <w:tr w:rsidR="006133B9" w:rsidRPr="00F5236D" w14:paraId="61FBEADA" w14:textId="77777777" w:rsidTr="00477CEF">
        <w:tc>
          <w:tcPr>
            <w:tcW w:w="1696" w:type="dxa"/>
          </w:tcPr>
          <w:p w14:paraId="4FC4EC69" w14:textId="465327D9" w:rsidR="006133B9" w:rsidRPr="00F5236D" w:rsidRDefault="00845920" w:rsidP="00845920">
            <w:pPr>
              <w:spacing w:after="60"/>
              <w:jc w:val="center"/>
              <w:rPr>
                <w:rFonts w:ascii="Times New Roman" w:hAnsi="Times New Roman" w:cs="Times New Roman"/>
                <w:sz w:val="24"/>
                <w:szCs w:val="24"/>
              </w:rPr>
            </w:pPr>
            <w:r w:rsidRPr="00F5236D">
              <w:rPr>
                <w:rFonts w:ascii="Times New Roman" w:hAnsi="Times New Roman" w:cs="Times New Roman"/>
                <w:sz w:val="24"/>
                <w:szCs w:val="24"/>
              </w:rPr>
              <w:t>Datu kopa</w:t>
            </w:r>
          </w:p>
        </w:tc>
        <w:tc>
          <w:tcPr>
            <w:tcW w:w="5245" w:type="dxa"/>
          </w:tcPr>
          <w:p w14:paraId="50AE69E3" w14:textId="7904A1B1" w:rsidR="00845920" w:rsidRPr="00F5236D" w:rsidRDefault="00845920" w:rsidP="00845920">
            <w:pPr>
              <w:spacing w:after="60"/>
              <w:jc w:val="both"/>
              <w:rPr>
                <w:rFonts w:ascii="Times New Roman" w:hAnsi="Times New Roman" w:cs="Times New Roman"/>
                <w:sz w:val="24"/>
                <w:szCs w:val="24"/>
              </w:rPr>
            </w:pPr>
            <w:r w:rsidRPr="00F5236D">
              <w:rPr>
                <w:rFonts w:ascii="Times New Roman" w:hAnsi="Times New Roman" w:cs="Times New Roman"/>
                <w:sz w:val="24"/>
                <w:szCs w:val="24"/>
              </w:rPr>
              <w:t xml:space="preserve">Rekomendācija </w:t>
            </w:r>
          </w:p>
        </w:tc>
        <w:tc>
          <w:tcPr>
            <w:tcW w:w="2075" w:type="dxa"/>
          </w:tcPr>
          <w:p w14:paraId="4E20F8F7" w14:textId="3E98E9DC" w:rsidR="00845920" w:rsidRPr="00F5236D" w:rsidRDefault="00845920" w:rsidP="002D55B2">
            <w:pPr>
              <w:spacing w:after="60"/>
              <w:jc w:val="both"/>
              <w:rPr>
                <w:rFonts w:ascii="Times New Roman" w:hAnsi="Times New Roman" w:cs="Times New Roman"/>
                <w:sz w:val="24"/>
                <w:szCs w:val="24"/>
              </w:rPr>
            </w:pPr>
            <w:r w:rsidRPr="00F5236D">
              <w:rPr>
                <w:rFonts w:ascii="Times New Roman" w:hAnsi="Times New Roman" w:cs="Times New Roman"/>
                <w:sz w:val="24"/>
                <w:szCs w:val="24"/>
              </w:rPr>
              <w:t>Atvēršanas statuss</w:t>
            </w:r>
          </w:p>
        </w:tc>
      </w:tr>
      <w:tr w:rsidR="006E798F" w:rsidRPr="00F5236D" w14:paraId="763D3B20" w14:textId="77777777" w:rsidTr="00477CEF">
        <w:tc>
          <w:tcPr>
            <w:tcW w:w="1696" w:type="dxa"/>
          </w:tcPr>
          <w:p w14:paraId="1ED12E1F" w14:textId="77777777" w:rsidR="006E798F" w:rsidRPr="00F5236D" w:rsidRDefault="006E798F" w:rsidP="006E798F">
            <w:pPr>
              <w:rPr>
                <w:rFonts w:ascii="Times New Roman" w:eastAsia="Calibri" w:hAnsi="Times New Roman" w:cs="Times New Roman"/>
                <w:b/>
                <w:bCs/>
                <w:sz w:val="24"/>
                <w:szCs w:val="24"/>
              </w:rPr>
            </w:pPr>
            <w:r w:rsidRPr="00F5236D">
              <w:rPr>
                <w:rFonts w:ascii="Times New Roman" w:eastAsia="Calibri" w:hAnsi="Times New Roman" w:cs="Times New Roman"/>
                <w:b/>
                <w:bCs/>
                <w:sz w:val="24"/>
                <w:szCs w:val="24"/>
              </w:rPr>
              <w:t>Nomaksātie nodokļi</w:t>
            </w:r>
          </w:p>
          <w:p w14:paraId="59E323F1" w14:textId="77777777" w:rsidR="006E798F" w:rsidRPr="00F5236D" w:rsidRDefault="006E798F" w:rsidP="006E798F">
            <w:pPr>
              <w:spacing w:line="259" w:lineRule="auto"/>
              <w:rPr>
                <w:rFonts w:ascii="Times New Roman" w:eastAsia="Calibri" w:hAnsi="Times New Roman" w:cs="Times New Roman"/>
                <w:b/>
                <w:bCs/>
                <w:sz w:val="24"/>
                <w:szCs w:val="24"/>
              </w:rPr>
            </w:pPr>
          </w:p>
          <w:p w14:paraId="186DA635" w14:textId="77777777" w:rsidR="006E798F" w:rsidRPr="00F5236D" w:rsidRDefault="006E798F" w:rsidP="006E798F">
            <w:pPr>
              <w:spacing w:after="60"/>
              <w:jc w:val="both"/>
              <w:rPr>
                <w:rFonts w:ascii="Times New Roman" w:hAnsi="Times New Roman" w:cs="Times New Roman"/>
                <w:sz w:val="24"/>
                <w:szCs w:val="24"/>
              </w:rPr>
            </w:pPr>
          </w:p>
        </w:tc>
        <w:tc>
          <w:tcPr>
            <w:tcW w:w="5245" w:type="dxa"/>
          </w:tcPr>
          <w:p w14:paraId="418E0024" w14:textId="1B338D8F" w:rsidR="006E798F" w:rsidRPr="00F5236D" w:rsidRDefault="006E798F" w:rsidP="006E798F">
            <w:pPr>
              <w:spacing w:after="60"/>
              <w:jc w:val="both"/>
              <w:rPr>
                <w:rFonts w:ascii="Times New Roman" w:hAnsi="Times New Roman" w:cs="Times New Roman"/>
                <w:sz w:val="24"/>
                <w:szCs w:val="24"/>
              </w:rPr>
            </w:pPr>
            <w:r w:rsidRPr="00F5236D">
              <w:rPr>
                <w:rFonts w:ascii="Times New Roman" w:hAnsi="Times New Roman" w:cs="Times New Roman"/>
                <w:sz w:val="24"/>
                <w:szCs w:val="24"/>
              </w:rPr>
              <w:t>Datu kopa izvērtēta un to plānots publicēt</w:t>
            </w:r>
            <w:r w:rsidR="00E93669">
              <w:rPr>
                <w:rFonts w:ascii="Times New Roman" w:hAnsi="Times New Roman" w:cs="Times New Roman"/>
                <w:sz w:val="24"/>
                <w:szCs w:val="24"/>
              </w:rPr>
              <w:t xml:space="preserve"> Latvijas</w:t>
            </w:r>
            <w:r w:rsidRPr="00F5236D">
              <w:rPr>
                <w:rFonts w:ascii="Times New Roman" w:hAnsi="Times New Roman" w:cs="Times New Roman"/>
                <w:sz w:val="24"/>
                <w:szCs w:val="24"/>
              </w:rPr>
              <w:t xml:space="preserve"> Atvērto datu portālā. Informācijā par nodokļu maksātāju (komersantu) taksācijas gadā samaksāto V</w:t>
            </w:r>
            <w:r w:rsidR="001E460B">
              <w:rPr>
                <w:rFonts w:ascii="Times New Roman" w:hAnsi="Times New Roman" w:cs="Times New Roman"/>
                <w:sz w:val="24"/>
                <w:szCs w:val="24"/>
              </w:rPr>
              <w:t>alsts ieņēmumu dienesta</w:t>
            </w:r>
            <w:r w:rsidRPr="00F5236D">
              <w:rPr>
                <w:rFonts w:ascii="Times New Roman" w:hAnsi="Times New Roman" w:cs="Times New Roman"/>
                <w:sz w:val="24"/>
                <w:szCs w:val="24"/>
              </w:rPr>
              <w:t xml:space="preserve"> administrēto nodokļu kopsummu katru gadu līdz 1.</w:t>
            </w:r>
            <w:r w:rsidR="00055931">
              <w:rPr>
                <w:rFonts w:ascii="Times New Roman" w:hAnsi="Times New Roman" w:cs="Times New Roman"/>
                <w:sz w:val="24"/>
                <w:szCs w:val="24"/>
              </w:rPr>
              <w:t> </w:t>
            </w:r>
            <w:r w:rsidRPr="00F5236D">
              <w:rPr>
                <w:rFonts w:ascii="Times New Roman" w:hAnsi="Times New Roman" w:cs="Times New Roman"/>
                <w:sz w:val="24"/>
                <w:szCs w:val="24"/>
              </w:rPr>
              <w:t>aprīlim tiek automātiski aktualizēta saskaņā ar likuma “Par nodokļiem un nodevām” 18.panta 8</w:t>
            </w:r>
            <w:r w:rsidRPr="00F5236D">
              <w:rPr>
                <w:rFonts w:ascii="Times New Roman" w:hAnsi="Times New Roman" w:cs="Times New Roman"/>
                <w:sz w:val="24"/>
                <w:szCs w:val="24"/>
                <w:vertAlign w:val="superscript"/>
              </w:rPr>
              <w:t>1</w:t>
            </w:r>
            <w:r w:rsidRPr="00F5236D">
              <w:rPr>
                <w:rFonts w:ascii="Times New Roman" w:hAnsi="Times New Roman" w:cs="Times New Roman"/>
                <w:sz w:val="24"/>
                <w:szCs w:val="24"/>
              </w:rPr>
              <w:t xml:space="preserve"> punktā noteikto.</w:t>
            </w:r>
          </w:p>
        </w:tc>
        <w:tc>
          <w:tcPr>
            <w:tcW w:w="2075" w:type="dxa"/>
          </w:tcPr>
          <w:p w14:paraId="7FA84A74" w14:textId="213AFBCE" w:rsidR="006E798F" w:rsidRPr="00F5236D" w:rsidRDefault="006E798F" w:rsidP="006E798F">
            <w:pPr>
              <w:spacing w:after="60"/>
              <w:jc w:val="both"/>
              <w:rPr>
                <w:rFonts w:ascii="Times New Roman" w:hAnsi="Times New Roman" w:cs="Times New Roman"/>
                <w:sz w:val="24"/>
                <w:szCs w:val="24"/>
              </w:rPr>
            </w:pPr>
            <w:r w:rsidRPr="00F5236D">
              <w:rPr>
                <w:rFonts w:ascii="Times New Roman" w:hAnsi="Times New Roman" w:cs="Times New Roman"/>
                <w:sz w:val="24"/>
                <w:szCs w:val="24"/>
              </w:rPr>
              <w:t>P</w:t>
            </w:r>
            <w:r w:rsidR="00477CEF" w:rsidRPr="00F5236D">
              <w:rPr>
                <w:rFonts w:ascii="Times New Roman" w:hAnsi="Times New Roman" w:cs="Times New Roman"/>
                <w:sz w:val="24"/>
                <w:szCs w:val="24"/>
              </w:rPr>
              <w:t>l</w:t>
            </w:r>
            <w:r w:rsidRPr="00F5236D">
              <w:rPr>
                <w:rFonts w:ascii="Times New Roman" w:hAnsi="Times New Roman" w:cs="Times New Roman"/>
                <w:sz w:val="24"/>
                <w:szCs w:val="24"/>
              </w:rPr>
              <w:t xml:space="preserve">ānots publicēt līdz </w:t>
            </w:r>
            <w:r w:rsidR="00744285">
              <w:rPr>
                <w:rFonts w:ascii="Times New Roman" w:hAnsi="Times New Roman" w:cs="Times New Roman"/>
                <w:sz w:val="24"/>
                <w:szCs w:val="24"/>
              </w:rPr>
              <w:t>31</w:t>
            </w:r>
            <w:r w:rsidRPr="007B6A9C">
              <w:rPr>
                <w:rFonts w:ascii="Times New Roman" w:hAnsi="Times New Roman" w:cs="Times New Roman"/>
                <w:sz w:val="24"/>
                <w:szCs w:val="24"/>
              </w:rPr>
              <w:t>.</w:t>
            </w:r>
            <w:r w:rsidR="00744285">
              <w:rPr>
                <w:rFonts w:ascii="Times New Roman" w:hAnsi="Times New Roman" w:cs="Times New Roman"/>
                <w:sz w:val="24"/>
                <w:szCs w:val="24"/>
              </w:rPr>
              <w:t>12</w:t>
            </w:r>
            <w:r w:rsidRPr="007B6A9C">
              <w:rPr>
                <w:rFonts w:ascii="Times New Roman" w:hAnsi="Times New Roman" w:cs="Times New Roman"/>
                <w:sz w:val="24"/>
                <w:szCs w:val="24"/>
              </w:rPr>
              <w:t>.2021.</w:t>
            </w:r>
          </w:p>
        </w:tc>
      </w:tr>
      <w:tr w:rsidR="006E798F" w:rsidRPr="00F5236D" w14:paraId="04D7720D" w14:textId="77777777" w:rsidTr="00477CEF">
        <w:tc>
          <w:tcPr>
            <w:tcW w:w="1696" w:type="dxa"/>
          </w:tcPr>
          <w:p w14:paraId="1BF868A7" w14:textId="77777777" w:rsidR="00CC24EF" w:rsidRPr="00F5236D" w:rsidRDefault="00CC24EF" w:rsidP="00CC24EF">
            <w:pPr>
              <w:rPr>
                <w:rFonts w:ascii="Times New Roman" w:eastAsia="Calibri" w:hAnsi="Times New Roman" w:cs="Times New Roman"/>
                <w:b/>
                <w:bCs/>
                <w:sz w:val="24"/>
                <w:szCs w:val="24"/>
              </w:rPr>
            </w:pPr>
            <w:r w:rsidRPr="00F5236D">
              <w:rPr>
                <w:rFonts w:ascii="Times New Roman" w:eastAsia="Calibri" w:hAnsi="Times New Roman" w:cs="Times New Roman"/>
                <w:b/>
                <w:bCs/>
                <w:sz w:val="24"/>
                <w:szCs w:val="24"/>
              </w:rPr>
              <w:t>Valsts amatpersonu deklarācijas</w:t>
            </w:r>
          </w:p>
          <w:p w14:paraId="2612258D" w14:textId="77777777" w:rsidR="006E798F" w:rsidRPr="00F5236D" w:rsidRDefault="006E798F" w:rsidP="006E798F">
            <w:pPr>
              <w:spacing w:after="60"/>
              <w:jc w:val="both"/>
              <w:rPr>
                <w:rFonts w:ascii="Times New Roman" w:hAnsi="Times New Roman" w:cs="Times New Roman"/>
                <w:sz w:val="24"/>
                <w:szCs w:val="24"/>
              </w:rPr>
            </w:pPr>
          </w:p>
        </w:tc>
        <w:tc>
          <w:tcPr>
            <w:tcW w:w="5245" w:type="dxa"/>
          </w:tcPr>
          <w:p w14:paraId="6B3DF56B" w14:textId="738139C1" w:rsidR="0066557C" w:rsidRPr="00F5236D" w:rsidRDefault="0066557C" w:rsidP="0066557C">
            <w:pPr>
              <w:rPr>
                <w:rFonts w:ascii="Times New Roman" w:eastAsia="Arial" w:hAnsi="Times New Roman" w:cs="Times New Roman"/>
                <w:color w:val="000000" w:themeColor="text1"/>
                <w:sz w:val="24"/>
                <w:szCs w:val="24"/>
              </w:rPr>
            </w:pPr>
            <w:r w:rsidRPr="00F5236D">
              <w:rPr>
                <w:rFonts w:ascii="Times New Roman" w:eastAsia="Arial" w:hAnsi="Times New Roman" w:cs="Times New Roman"/>
                <w:sz w:val="24"/>
                <w:szCs w:val="24"/>
              </w:rPr>
              <w:t>Datu kopa izvērtēta un to plānots publicēt</w:t>
            </w:r>
            <w:r w:rsidR="00E93669">
              <w:rPr>
                <w:rFonts w:ascii="Times New Roman" w:eastAsia="Arial" w:hAnsi="Times New Roman" w:cs="Times New Roman"/>
                <w:sz w:val="24"/>
                <w:szCs w:val="24"/>
              </w:rPr>
              <w:t xml:space="preserve"> Latvijas</w:t>
            </w:r>
            <w:r w:rsidRPr="00F5236D">
              <w:rPr>
                <w:rFonts w:ascii="Times New Roman" w:eastAsia="Arial" w:hAnsi="Times New Roman" w:cs="Times New Roman"/>
                <w:sz w:val="24"/>
                <w:szCs w:val="24"/>
              </w:rPr>
              <w:t xml:space="preserve"> Atvērto datu portālā.</w:t>
            </w:r>
          </w:p>
          <w:p w14:paraId="21374D7E" w14:textId="6B7CEEBF" w:rsidR="006E798F" w:rsidRPr="00F5236D" w:rsidRDefault="0066557C" w:rsidP="0066557C">
            <w:pPr>
              <w:spacing w:after="60"/>
              <w:jc w:val="both"/>
              <w:rPr>
                <w:rFonts w:ascii="Times New Roman" w:hAnsi="Times New Roman" w:cs="Times New Roman"/>
                <w:sz w:val="24"/>
                <w:szCs w:val="24"/>
              </w:rPr>
            </w:pPr>
            <w:r w:rsidRPr="00F5236D">
              <w:rPr>
                <w:rFonts w:ascii="Times New Roman" w:eastAsia="Arial" w:hAnsi="Times New Roman" w:cs="Times New Roman"/>
                <w:sz w:val="24"/>
                <w:szCs w:val="24"/>
              </w:rPr>
              <w:t xml:space="preserve">Veicot datu kopu plašākas atvēršanas iespēju sākotnējo </w:t>
            </w:r>
            <w:proofErr w:type="spellStart"/>
            <w:r w:rsidRPr="00F5236D">
              <w:rPr>
                <w:rFonts w:ascii="Times New Roman" w:eastAsia="Arial" w:hAnsi="Times New Roman" w:cs="Times New Roman"/>
                <w:sz w:val="24"/>
                <w:szCs w:val="24"/>
              </w:rPr>
              <w:t>izvērtējumu</w:t>
            </w:r>
            <w:proofErr w:type="spellEnd"/>
            <w:r w:rsidRPr="00F5236D">
              <w:rPr>
                <w:rFonts w:ascii="Times New Roman" w:eastAsia="Arial" w:hAnsi="Times New Roman" w:cs="Times New Roman"/>
                <w:sz w:val="24"/>
                <w:szCs w:val="24"/>
              </w:rPr>
              <w:t>, konstatē</w:t>
            </w:r>
            <w:r w:rsidR="00A56DCD">
              <w:rPr>
                <w:rFonts w:ascii="Times New Roman" w:eastAsia="Arial" w:hAnsi="Times New Roman" w:cs="Times New Roman"/>
                <w:sz w:val="24"/>
                <w:szCs w:val="24"/>
              </w:rPr>
              <w:t>ts</w:t>
            </w:r>
            <w:r w:rsidRPr="00F5236D">
              <w:rPr>
                <w:rFonts w:ascii="Times New Roman" w:eastAsia="Arial" w:hAnsi="Times New Roman" w:cs="Times New Roman"/>
                <w:sz w:val="24"/>
                <w:szCs w:val="24"/>
              </w:rPr>
              <w:t>, ka</w:t>
            </w:r>
            <w:r w:rsidR="00A56DCD">
              <w:rPr>
                <w:rFonts w:ascii="Times New Roman" w:eastAsia="Arial" w:hAnsi="Times New Roman" w:cs="Times New Roman"/>
                <w:sz w:val="24"/>
                <w:szCs w:val="24"/>
              </w:rPr>
              <w:t>,</w:t>
            </w:r>
            <w:r w:rsidRPr="00F5236D">
              <w:rPr>
                <w:rFonts w:ascii="Times New Roman" w:eastAsia="Arial" w:hAnsi="Times New Roman" w:cs="Times New Roman"/>
                <w:sz w:val="24"/>
                <w:szCs w:val="24"/>
              </w:rPr>
              <w:t xml:space="preserve"> lai nodrošinātu pieejamību atvērtiem datiem - valsts amatpersonu deklarāciju publiskojamām daļām - nepieciešams veikt grozījumus likumā “Par interešu konflikta novēšanu valsts amatpersonu darbībā”. Savukārt pēc likuma grozījumu stāšanās spēkā, kas noteiktu datu kopu atvēršanu, vēl jāparedz pusgads, lai to tehniski nodrošinātu.</w:t>
            </w:r>
          </w:p>
        </w:tc>
        <w:tc>
          <w:tcPr>
            <w:tcW w:w="2075" w:type="dxa"/>
          </w:tcPr>
          <w:p w14:paraId="61A4A83F" w14:textId="5EC726CB" w:rsidR="006E798F" w:rsidRPr="00F5236D" w:rsidRDefault="004F178C" w:rsidP="006E798F">
            <w:pPr>
              <w:spacing w:after="60"/>
              <w:jc w:val="both"/>
              <w:rPr>
                <w:rFonts w:ascii="Times New Roman" w:hAnsi="Times New Roman" w:cs="Times New Roman"/>
                <w:sz w:val="24"/>
                <w:szCs w:val="24"/>
              </w:rPr>
            </w:pPr>
            <w:r w:rsidRPr="00F5236D">
              <w:rPr>
                <w:rFonts w:ascii="Times New Roman" w:hAnsi="Times New Roman" w:cs="Times New Roman"/>
                <w:sz w:val="24"/>
                <w:szCs w:val="24"/>
              </w:rPr>
              <w:t>Datu atvēršana iespējam</w:t>
            </w:r>
            <w:r w:rsidR="005D193D">
              <w:rPr>
                <w:rFonts w:ascii="Times New Roman" w:hAnsi="Times New Roman" w:cs="Times New Roman"/>
                <w:sz w:val="24"/>
                <w:szCs w:val="24"/>
              </w:rPr>
              <w:t>a</w:t>
            </w:r>
            <w:r w:rsidRPr="00F5236D">
              <w:rPr>
                <w:rFonts w:ascii="Times New Roman" w:hAnsi="Times New Roman" w:cs="Times New Roman"/>
                <w:sz w:val="24"/>
                <w:szCs w:val="24"/>
              </w:rPr>
              <w:t xml:space="preserve"> pēc  </w:t>
            </w:r>
            <w:r w:rsidRPr="00F5236D">
              <w:rPr>
                <w:rFonts w:ascii="Times New Roman" w:eastAsia="Arial" w:hAnsi="Times New Roman" w:cs="Times New Roman"/>
                <w:sz w:val="24"/>
                <w:szCs w:val="24"/>
              </w:rPr>
              <w:t>grozījumiem likumā “Par interešu konflikta novēšanu valsts amatpersonu darbībā”.</w:t>
            </w:r>
          </w:p>
        </w:tc>
      </w:tr>
      <w:tr w:rsidR="006E798F" w:rsidRPr="00F5236D" w14:paraId="2D4756CB" w14:textId="77777777" w:rsidTr="00477CEF">
        <w:tc>
          <w:tcPr>
            <w:tcW w:w="1696" w:type="dxa"/>
          </w:tcPr>
          <w:p w14:paraId="62543F5F" w14:textId="77777777" w:rsidR="00286B98" w:rsidRPr="00F5236D" w:rsidRDefault="00286B98" w:rsidP="00286B98">
            <w:pPr>
              <w:rPr>
                <w:rFonts w:ascii="Times New Roman" w:eastAsia="Calibri" w:hAnsi="Times New Roman" w:cs="Times New Roman"/>
                <w:b/>
                <w:bCs/>
                <w:sz w:val="24"/>
                <w:szCs w:val="24"/>
              </w:rPr>
            </w:pPr>
            <w:r w:rsidRPr="00F5236D">
              <w:rPr>
                <w:rFonts w:ascii="Times New Roman" w:eastAsia="Calibri" w:hAnsi="Times New Roman" w:cs="Times New Roman"/>
                <w:b/>
                <w:bCs/>
                <w:sz w:val="24"/>
                <w:szCs w:val="24"/>
              </w:rPr>
              <w:t>Politisko partiju finanses</w:t>
            </w:r>
          </w:p>
          <w:p w14:paraId="583F052F" w14:textId="77777777" w:rsidR="006E798F" w:rsidRPr="00F5236D" w:rsidRDefault="006E798F" w:rsidP="00286B98">
            <w:pPr>
              <w:spacing w:after="60"/>
              <w:ind w:firstLine="720"/>
              <w:jc w:val="both"/>
              <w:rPr>
                <w:rFonts w:ascii="Times New Roman" w:hAnsi="Times New Roman" w:cs="Times New Roman"/>
                <w:sz w:val="24"/>
                <w:szCs w:val="24"/>
              </w:rPr>
            </w:pPr>
          </w:p>
        </w:tc>
        <w:tc>
          <w:tcPr>
            <w:tcW w:w="5245" w:type="dxa"/>
          </w:tcPr>
          <w:p w14:paraId="04B6B937" w14:textId="2660493C" w:rsidR="006E798F" w:rsidRPr="00F5236D" w:rsidRDefault="00ED2E2C" w:rsidP="00BE5C59">
            <w:pPr>
              <w:rPr>
                <w:rFonts w:ascii="Times New Roman" w:hAnsi="Times New Roman" w:cs="Times New Roman"/>
                <w:sz w:val="24"/>
                <w:szCs w:val="24"/>
              </w:rPr>
            </w:pPr>
            <w:r w:rsidRPr="00ED2E2C">
              <w:rPr>
                <w:rFonts w:ascii="Times New Roman" w:eastAsia="Arial" w:hAnsi="Times New Roman" w:cs="Times New Roman"/>
                <w:sz w:val="24"/>
                <w:szCs w:val="24"/>
              </w:rPr>
              <w:t>Korupcijas novēršanas un apkarošanas birojs</w:t>
            </w:r>
            <w:r w:rsidR="0096414C" w:rsidRPr="00F5236D">
              <w:rPr>
                <w:rFonts w:ascii="Times New Roman" w:eastAsia="Arial" w:hAnsi="Times New Roman" w:cs="Times New Roman"/>
                <w:sz w:val="24"/>
                <w:szCs w:val="24"/>
              </w:rPr>
              <w:t xml:space="preserve"> ir izvērtējis </w:t>
            </w:r>
            <w:r w:rsidR="0096414C" w:rsidRPr="00F5236D">
              <w:rPr>
                <w:rFonts w:ascii="Times New Roman" w:eastAsia="Arial" w:hAnsi="Times New Roman" w:cs="Times New Roman"/>
                <w:color w:val="000000" w:themeColor="text1"/>
                <w:sz w:val="24"/>
                <w:szCs w:val="24"/>
              </w:rPr>
              <w:t>ievadīto un publiskojamo datu nodrošināšanu atvērto datu formātā. Tika sagatavots iepirkums  “Par elektroniskās datu ievades sistēmas izstrādi un ieviešanu”</w:t>
            </w:r>
            <w:r w:rsidR="00D53587">
              <w:rPr>
                <w:rFonts w:ascii="Times New Roman" w:eastAsia="Arial" w:hAnsi="Times New Roman" w:cs="Times New Roman"/>
                <w:color w:val="000000" w:themeColor="text1"/>
                <w:sz w:val="24"/>
                <w:szCs w:val="24"/>
              </w:rPr>
              <w:t>, k</w:t>
            </w:r>
            <w:r w:rsidR="0096414C" w:rsidRPr="00F5236D">
              <w:rPr>
                <w:rFonts w:ascii="Times New Roman" w:eastAsia="Arial" w:hAnsi="Times New Roman" w:cs="Times New Roman"/>
                <w:color w:val="000000" w:themeColor="text1"/>
                <w:sz w:val="24"/>
                <w:szCs w:val="24"/>
              </w:rPr>
              <w:t xml:space="preserve">ā rezultātā tiks nodrošināts  atlasītu datu eksports </w:t>
            </w:r>
            <w:r w:rsidR="0096414C" w:rsidRPr="00C37806">
              <w:rPr>
                <w:rFonts w:ascii="Times New Roman" w:eastAsia="Arial" w:hAnsi="Times New Roman" w:cs="Times New Roman"/>
                <w:i/>
                <w:iCs/>
                <w:color w:val="000000" w:themeColor="text1"/>
                <w:sz w:val="24"/>
                <w:szCs w:val="24"/>
              </w:rPr>
              <w:t>Excel, CSV</w:t>
            </w:r>
            <w:r w:rsidR="0096414C" w:rsidRPr="00F5236D">
              <w:rPr>
                <w:rFonts w:ascii="Times New Roman" w:eastAsia="Arial" w:hAnsi="Times New Roman" w:cs="Times New Roman"/>
                <w:color w:val="000000" w:themeColor="text1"/>
                <w:sz w:val="24"/>
                <w:szCs w:val="24"/>
              </w:rPr>
              <w:t xml:space="preserve"> formātos (pēc partijas, pēc personas, pēc laika perioda u.c.), par politisko organizāciju (partiju) dāvinājumiem un ziedojumiem, politisko organizāciju (partiju) </w:t>
            </w:r>
            <w:r w:rsidR="0096414C" w:rsidRPr="00F5236D">
              <w:rPr>
                <w:rFonts w:ascii="Times New Roman" w:eastAsia="Arial" w:hAnsi="Times New Roman" w:cs="Times New Roman"/>
                <w:color w:val="000000" w:themeColor="text1"/>
                <w:sz w:val="24"/>
                <w:szCs w:val="24"/>
              </w:rPr>
              <w:lastRenderedPageBreak/>
              <w:t>deklarācijām un politisko organizāciju (partiju) biedru naudu un iestāšanās naudu.</w:t>
            </w:r>
          </w:p>
        </w:tc>
        <w:tc>
          <w:tcPr>
            <w:tcW w:w="2075" w:type="dxa"/>
          </w:tcPr>
          <w:p w14:paraId="70EC1DFD" w14:textId="332640D1" w:rsidR="006E798F" w:rsidRPr="00F5236D" w:rsidRDefault="005B0969" w:rsidP="006E798F">
            <w:pPr>
              <w:spacing w:after="60"/>
              <w:jc w:val="both"/>
              <w:rPr>
                <w:rFonts w:ascii="Times New Roman" w:hAnsi="Times New Roman" w:cs="Times New Roman"/>
                <w:sz w:val="24"/>
                <w:szCs w:val="24"/>
              </w:rPr>
            </w:pPr>
            <w:r w:rsidRPr="00F5236D">
              <w:rPr>
                <w:rFonts w:ascii="Times New Roman" w:hAnsi="Times New Roman" w:cs="Times New Roman"/>
                <w:sz w:val="24"/>
                <w:szCs w:val="24"/>
              </w:rPr>
              <w:lastRenderedPageBreak/>
              <w:t>31.12.2021.</w:t>
            </w:r>
          </w:p>
        </w:tc>
      </w:tr>
      <w:tr w:rsidR="00055563" w:rsidRPr="00F5236D" w14:paraId="3FF8F2B8" w14:textId="77777777" w:rsidTr="00477CEF">
        <w:tc>
          <w:tcPr>
            <w:tcW w:w="1696" w:type="dxa"/>
          </w:tcPr>
          <w:p w14:paraId="0D6B340C" w14:textId="77777777" w:rsidR="00303CE4" w:rsidRPr="00F5236D" w:rsidRDefault="00303CE4" w:rsidP="00303CE4">
            <w:pPr>
              <w:rPr>
                <w:rFonts w:ascii="Times New Roman" w:eastAsia="Calibri" w:hAnsi="Times New Roman" w:cs="Times New Roman"/>
                <w:b/>
                <w:bCs/>
                <w:sz w:val="24"/>
                <w:szCs w:val="24"/>
              </w:rPr>
            </w:pPr>
            <w:r w:rsidRPr="00F5236D">
              <w:rPr>
                <w:rFonts w:ascii="Times New Roman" w:eastAsia="Calibri" w:hAnsi="Times New Roman" w:cs="Times New Roman"/>
                <w:b/>
                <w:bCs/>
                <w:sz w:val="24"/>
                <w:szCs w:val="24"/>
              </w:rPr>
              <w:t>Valsts budžeta izdevumu maksājumi</w:t>
            </w:r>
          </w:p>
          <w:p w14:paraId="6821780B" w14:textId="77777777" w:rsidR="00055563" w:rsidRPr="00F5236D" w:rsidRDefault="00055563" w:rsidP="00286B98">
            <w:pPr>
              <w:rPr>
                <w:rFonts w:ascii="Times New Roman" w:eastAsia="Calibri" w:hAnsi="Times New Roman" w:cs="Times New Roman"/>
                <w:b/>
                <w:bCs/>
                <w:sz w:val="24"/>
                <w:szCs w:val="24"/>
              </w:rPr>
            </w:pPr>
          </w:p>
        </w:tc>
        <w:tc>
          <w:tcPr>
            <w:tcW w:w="5245" w:type="dxa"/>
          </w:tcPr>
          <w:p w14:paraId="670727B8" w14:textId="5C78F709" w:rsidR="00554908" w:rsidRPr="00F5236D" w:rsidRDefault="00554908" w:rsidP="00554908">
            <w:pPr>
              <w:rPr>
                <w:rFonts w:ascii="Times New Roman" w:eastAsia="Arial" w:hAnsi="Times New Roman" w:cs="Times New Roman"/>
                <w:sz w:val="24"/>
                <w:szCs w:val="24"/>
              </w:rPr>
            </w:pPr>
            <w:r w:rsidRPr="00F5236D">
              <w:rPr>
                <w:rFonts w:ascii="Times New Roman" w:eastAsia="Arial" w:hAnsi="Times New Roman" w:cs="Times New Roman"/>
                <w:sz w:val="24"/>
                <w:szCs w:val="24"/>
              </w:rPr>
              <w:t>Valsts budžeta izdevumu maksājumu datu kopas atvēršana</w:t>
            </w:r>
            <w:r w:rsidR="002A2864" w:rsidRPr="00F5236D">
              <w:rPr>
                <w:rFonts w:ascii="Times New Roman" w:eastAsia="Arial" w:hAnsi="Times New Roman" w:cs="Times New Roman"/>
                <w:sz w:val="24"/>
                <w:szCs w:val="24"/>
              </w:rPr>
              <w:t>i</w:t>
            </w:r>
            <w:r w:rsidRPr="00F5236D">
              <w:rPr>
                <w:rFonts w:ascii="Times New Roman" w:eastAsia="Arial" w:hAnsi="Times New Roman" w:cs="Times New Roman"/>
                <w:sz w:val="24"/>
                <w:szCs w:val="24"/>
              </w:rPr>
              <w:t xml:space="preserve"> </w:t>
            </w:r>
            <w:r w:rsidR="002A2864" w:rsidRPr="00F5236D">
              <w:rPr>
                <w:rFonts w:ascii="Times New Roman" w:eastAsia="Arial" w:hAnsi="Times New Roman" w:cs="Times New Roman"/>
                <w:sz w:val="24"/>
                <w:szCs w:val="24"/>
              </w:rPr>
              <w:t xml:space="preserve">jāizstrādā </w:t>
            </w:r>
            <w:r w:rsidRPr="00F5236D">
              <w:rPr>
                <w:rFonts w:ascii="Times New Roman" w:eastAsia="Arial" w:hAnsi="Times New Roman" w:cs="Times New Roman"/>
                <w:sz w:val="24"/>
                <w:szCs w:val="24"/>
              </w:rPr>
              <w:t>normatīvais regulējums, k</w:t>
            </w:r>
            <w:r w:rsidR="003B6D5E">
              <w:rPr>
                <w:rFonts w:ascii="Times New Roman" w:eastAsia="Arial" w:hAnsi="Times New Roman" w:cs="Times New Roman"/>
                <w:sz w:val="24"/>
                <w:szCs w:val="24"/>
              </w:rPr>
              <w:t>as</w:t>
            </w:r>
            <w:r w:rsidRPr="00F5236D">
              <w:rPr>
                <w:rFonts w:ascii="Times New Roman" w:eastAsia="Arial" w:hAnsi="Times New Roman" w:cs="Times New Roman"/>
                <w:sz w:val="24"/>
                <w:szCs w:val="24"/>
              </w:rPr>
              <w:t xml:space="preserve"> precīzi definē, cik regulāri un kādā apjomā jāveic informācijas publicēšana, t.sk. izņēmumi un ierobežojumi saistībā ar datu aizsardzības prasībām saskaņā ar Maksājumu pakalpojumu un elektroniskās naudas likumu, Fizisko personu datu apstrādes likumu, Vispārīgo datu aizsardzības regulu</w:t>
            </w:r>
            <w:r w:rsidR="008E7932" w:rsidRPr="00F5236D">
              <w:rPr>
                <w:rStyle w:val="FootnoteReference"/>
                <w:rFonts w:ascii="Times New Roman" w:hAnsi="Times New Roman" w:cs="Times New Roman"/>
                <w:sz w:val="24"/>
                <w:szCs w:val="24"/>
              </w:rPr>
              <w:footnoteReference w:id="5"/>
            </w:r>
            <w:r w:rsidRPr="00F5236D">
              <w:rPr>
                <w:rFonts w:ascii="Times New Roman" w:eastAsia="Arial" w:hAnsi="Times New Roman" w:cs="Times New Roman"/>
                <w:sz w:val="24"/>
                <w:szCs w:val="24"/>
              </w:rPr>
              <w:t xml:space="preserve"> un pārējiem maksājumu un budžeta izpildes jomu regulējošiem normatīvajiem aktiem. </w:t>
            </w:r>
          </w:p>
        </w:tc>
        <w:tc>
          <w:tcPr>
            <w:tcW w:w="2075" w:type="dxa"/>
          </w:tcPr>
          <w:p w14:paraId="188BA300" w14:textId="1B5A85FA" w:rsidR="00055563" w:rsidRPr="00F5236D" w:rsidRDefault="002A2864" w:rsidP="002A2864">
            <w:pPr>
              <w:rPr>
                <w:rFonts w:ascii="Times New Roman" w:hAnsi="Times New Roman" w:cs="Times New Roman"/>
                <w:sz w:val="24"/>
                <w:szCs w:val="24"/>
              </w:rPr>
            </w:pPr>
            <w:r w:rsidRPr="00F5236D">
              <w:rPr>
                <w:rFonts w:ascii="Times New Roman" w:hAnsi="Times New Roman" w:cs="Times New Roman"/>
                <w:sz w:val="24"/>
                <w:szCs w:val="24"/>
              </w:rPr>
              <w:t>31.12.2021.</w:t>
            </w:r>
          </w:p>
        </w:tc>
      </w:tr>
      <w:tr w:rsidR="008E151D" w:rsidRPr="00F5236D" w14:paraId="54254B6B" w14:textId="77777777" w:rsidTr="00477CEF">
        <w:tc>
          <w:tcPr>
            <w:tcW w:w="1696" w:type="dxa"/>
          </w:tcPr>
          <w:p w14:paraId="616EE536" w14:textId="77777777" w:rsidR="000B3AC6" w:rsidRPr="00F5236D" w:rsidRDefault="000B3AC6" w:rsidP="000B3AC6">
            <w:pPr>
              <w:rPr>
                <w:rFonts w:ascii="Times New Roman" w:eastAsia="Calibri" w:hAnsi="Times New Roman" w:cs="Times New Roman"/>
                <w:b/>
                <w:bCs/>
                <w:sz w:val="24"/>
                <w:szCs w:val="24"/>
              </w:rPr>
            </w:pPr>
            <w:r w:rsidRPr="00F5236D">
              <w:rPr>
                <w:rFonts w:ascii="Times New Roman" w:eastAsia="Calibri" w:hAnsi="Times New Roman" w:cs="Times New Roman"/>
                <w:b/>
                <w:bCs/>
                <w:sz w:val="24"/>
                <w:szCs w:val="24"/>
              </w:rPr>
              <w:t>Valsts pārvaldes iestāžu budžeta izpildes informācija</w:t>
            </w:r>
          </w:p>
          <w:p w14:paraId="098D9C6D" w14:textId="77777777" w:rsidR="008E151D" w:rsidRPr="00F5236D" w:rsidRDefault="008E151D" w:rsidP="008E151D">
            <w:pPr>
              <w:rPr>
                <w:rFonts w:ascii="Times New Roman" w:eastAsia="Calibri" w:hAnsi="Times New Roman" w:cs="Times New Roman"/>
                <w:b/>
                <w:bCs/>
                <w:sz w:val="24"/>
                <w:szCs w:val="24"/>
              </w:rPr>
            </w:pPr>
          </w:p>
        </w:tc>
        <w:tc>
          <w:tcPr>
            <w:tcW w:w="5245" w:type="dxa"/>
          </w:tcPr>
          <w:p w14:paraId="78CB8B0D" w14:textId="6B08A9D2" w:rsidR="008E151D" w:rsidRPr="00F5236D" w:rsidRDefault="00C244F9" w:rsidP="008E151D">
            <w:pPr>
              <w:rPr>
                <w:rFonts w:ascii="Times New Roman" w:eastAsia="Calibri" w:hAnsi="Times New Roman" w:cs="Times New Roman"/>
                <w:sz w:val="24"/>
                <w:szCs w:val="24"/>
              </w:rPr>
            </w:pPr>
            <w:r w:rsidRPr="00F5236D">
              <w:rPr>
                <w:rFonts w:ascii="Times New Roman" w:eastAsia="Arial" w:hAnsi="Times New Roman" w:cs="Times New Roman"/>
                <w:sz w:val="24"/>
                <w:szCs w:val="24"/>
              </w:rPr>
              <w:t>Valsts budžeta izpilde pa iestādēm, budžeta programmām/apakšprogrammām un klasifikācijas kodiem – reizi mēnesī</w:t>
            </w:r>
            <w:r w:rsidR="00291122">
              <w:rPr>
                <w:rFonts w:ascii="Times New Roman" w:eastAsia="Arial" w:hAnsi="Times New Roman" w:cs="Times New Roman"/>
                <w:sz w:val="24"/>
                <w:szCs w:val="24"/>
              </w:rPr>
              <w:t>;</w:t>
            </w:r>
            <w:r w:rsidRPr="00F5236D">
              <w:rPr>
                <w:rFonts w:ascii="Times New Roman" w:eastAsia="Arial" w:hAnsi="Times New Roman" w:cs="Times New Roman"/>
                <w:sz w:val="24"/>
                <w:szCs w:val="24"/>
              </w:rPr>
              <w:t xml:space="preserve"> periods - no gada sākuma līdz pārskata perioda pēdējai darba dienai (sākot ar 2020. gada novembri). Datu kopa satur nekonsolidētu valsts pamatbudžeta un valsts speciālā budžeta finansēšanas plānu pārskata gadam (ar izmaiņām), budžeta izpildi pārskata periodā sadalījumā pa iestādēm, gadskārtējā valsts budžeta likumā apstiprinātām programmām un apakšprogrammām un pilnā budžetu ieņēmumu, izdevumu ekonomiskās un finansēšanas klasifikāciju kodu griezumā atbilstoši Valsts kases valsts budžeta informācijas sistēmā reģistrētajiem datiem</w:t>
            </w:r>
            <w:r w:rsidRPr="00F5236D">
              <w:rPr>
                <w:rFonts w:ascii="Times New Roman" w:eastAsia="Calibri" w:hAnsi="Times New Roman" w:cs="Times New Roman"/>
                <w:sz w:val="24"/>
                <w:szCs w:val="24"/>
              </w:rPr>
              <w:t>.</w:t>
            </w:r>
          </w:p>
          <w:p w14:paraId="18B6B813" w14:textId="1B03BCBA" w:rsidR="0041277A" w:rsidRPr="00F5236D" w:rsidRDefault="0041277A" w:rsidP="008E151D">
            <w:pPr>
              <w:rPr>
                <w:rFonts w:ascii="Times New Roman" w:eastAsia="Arial" w:hAnsi="Times New Roman" w:cs="Times New Roman"/>
                <w:sz w:val="24"/>
                <w:szCs w:val="24"/>
              </w:rPr>
            </w:pPr>
            <w:r w:rsidRPr="00F5236D">
              <w:rPr>
                <w:rFonts w:ascii="Times New Roman" w:eastAsia="Calibri" w:hAnsi="Times New Roman" w:cs="Times New Roman"/>
                <w:sz w:val="24"/>
                <w:szCs w:val="24"/>
              </w:rPr>
              <w:t>“</w:t>
            </w:r>
            <w:r w:rsidRPr="00F5236D">
              <w:rPr>
                <w:rFonts w:ascii="Times New Roman" w:eastAsia="Arial" w:hAnsi="Times New Roman" w:cs="Times New Roman"/>
                <w:color w:val="333333"/>
                <w:sz w:val="24"/>
                <w:szCs w:val="24"/>
              </w:rPr>
              <w:t>Pašval</w:t>
            </w:r>
            <w:r w:rsidRPr="00F5236D">
              <w:rPr>
                <w:rFonts w:ascii="Times New Roman" w:eastAsia="Arial" w:hAnsi="Times New Roman" w:cs="Times New Roman"/>
                <w:sz w:val="24"/>
                <w:szCs w:val="24"/>
              </w:rPr>
              <w:t xml:space="preserve">dību saistību apmērs” – reizi gadā. Pašvaldību saistību (aizņēmumi, galvojumi un citas ilgtermiņa saistības) pamatsummu un procentu maksājumi atbilstoši noslēgtajiem līgumiem un saistību procentuālais īpatsvars plānotajos pašvaldības ieņēmumos </w:t>
            </w:r>
            <w:r w:rsidRPr="00A55506">
              <w:rPr>
                <w:rFonts w:ascii="Times New Roman" w:eastAsia="Arial" w:hAnsi="Times New Roman" w:cs="Times New Roman"/>
                <w:i/>
                <w:iCs/>
                <w:sz w:val="24"/>
                <w:szCs w:val="24"/>
              </w:rPr>
              <w:t>(</w:t>
            </w:r>
            <w:r w:rsidRPr="00F5236D">
              <w:rPr>
                <w:rFonts w:ascii="Times New Roman" w:eastAsia="Arial" w:hAnsi="Times New Roman" w:cs="Times New Roman"/>
                <w:i/>
                <w:iCs/>
                <w:sz w:val="24"/>
                <w:szCs w:val="24"/>
              </w:rPr>
              <w:t xml:space="preserve">plānotie ieņēmumi bez </w:t>
            </w:r>
            <w:proofErr w:type="spellStart"/>
            <w:r w:rsidRPr="00F5236D">
              <w:rPr>
                <w:rFonts w:ascii="Times New Roman" w:eastAsia="Arial" w:hAnsi="Times New Roman" w:cs="Times New Roman"/>
                <w:i/>
                <w:iCs/>
                <w:sz w:val="24"/>
                <w:szCs w:val="24"/>
              </w:rPr>
              <w:t>transferta</w:t>
            </w:r>
            <w:proofErr w:type="spellEnd"/>
            <w:r w:rsidRPr="00F5236D">
              <w:rPr>
                <w:rFonts w:ascii="Times New Roman" w:eastAsia="Arial" w:hAnsi="Times New Roman" w:cs="Times New Roman"/>
                <w:i/>
                <w:iCs/>
                <w:sz w:val="24"/>
                <w:szCs w:val="24"/>
              </w:rPr>
              <w:t xml:space="preserve"> ieņēmumiem no valsts budžeta noteiktam mērķim (izņemot klimata pārmaiņu finanšu instrumenta finansējumu) un bez iemaksām pašvaldību finanšu izlīdzināšanas fondā saimnieciskajā gadā</w:t>
            </w:r>
            <w:r w:rsidRPr="00A55506">
              <w:rPr>
                <w:rFonts w:ascii="Times New Roman" w:eastAsia="Arial" w:hAnsi="Times New Roman" w:cs="Times New Roman"/>
                <w:i/>
                <w:iCs/>
                <w:sz w:val="24"/>
                <w:szCs w:val="24"/>
              </w:rPr>
              <w:t>.)</w:t>
            </w:r>
            <w:r w:rsidRPr="00F5236D">
              <w:rPr>
                <w:rFonts w:ascii="Times New Roman" w:eastAsia="Arial" w:hAnsi="Times New Roman" w:cs="Times New Roman"/>
                <w:sz w:val="24"/>
                <w:szCs w:val="24"/>
              </w:rPr>
              <w:t>. Informācija uzrādīta atbilstoši pašvaldību iesniegtajiem mēneša pārskatiem par periodu janvāris – decembris (sākot ar 2009. gadu).</w:t>
            </w:r>
            <w:r w:rsidRPr="00F5236D">
              <w:rPr>
                <w:rFonts w:ascii="Times New Roman" w:eastAsia="Calibri" w:hAnsi="Times New Roman" w:cs="Times New Roman"/>
                <w:sz w:val="24"/>
                <w:szCs w:val="24"/>
              </w:rPr>
              <w:t xml:space="preserve"> </w:t>
            </w:r>
          </w:p>
        </w:tc>
        <w:tc>
          <w:tcPr>
            <w:tcW w:w="2075" w:type="dxa"/>
            <w:vAlign w:val="center"/>
          </w:tcPr>
          <w:p w14:paraId="34C06667" w14:textId="64F0E38C" w:rsidR="008E151D" w:rsidRPr="00F5236D" w:rsidRDefault="008F48A7" w:rsidP="0041277A">
            <w:pPr>
              <w:rPr>
                <w:rFonts w:ascii="Times New Roman" w:hAnsi="Times New Roman" w:cs="Times New Roman"/>
                <w:sz w:val="24"/>
                <w:szCs w:val="24"/>
              </w:rPr>
            </w:pPr>
            <w:r w:rsidRPr="00F5236D">
              <w:rPr>
                <w:rFonts w:ascii="Times New Roman" w:hAnsi="Times New Roman" w:cs="Times New Roman"/>
                <w:sz w:val="24"/>
                <w:szCs w:val="24"/>
              </w:rPr>
              <w:t>Dati ir publicēti</w:t>
            </w:r>
            <w:r w:rsidR="00562C4D" w:rsidRPr="00F5236D">
              <w:rPr>
                <w:rFonts w:ascii="Times New Roman" w:hAnsi="Times New Roman" w:cs="Times New Roman"/>
                <w:sz w:val="24"/>
                <w:szCs w:val="24"/>
              </w:rPr>
              <w:t xml:space="preserve">. </w:t>
            </w:r>
            <w:hyperlink r:id="rId21" w:history="1">
              <w:r w:rsidR="00562C4D" w:rsidRPr="00F5236D">
                <w:rPr>
                  <w:rStyle w:val="Hyperlink"/>
                  <w:rFonts w:ascii="Times New Roman" w:hAnsi="Times New Roman" w:cs="Times New Roman"/>
                  <w:sz w:val="24"/>
                  <w:szCs w:val="24"/>
                </w:rPr>
                <w:t>https://data.gov.lv/dati/lv/dataset/pasvaldibu-saistibu-apmers</w:t>
              </w:r>
            </w:hyperlink>
            <w:r w:rsidR="00562C4D" w:rsidRPr="00F5236D">
              <w:rPr>
                <w:rFonts w:ascii="Times New Roman" w:hAnsi="Times New Roman" w:cs="Times New Roman"/>
                <w:sz w:val="24"/>
                <w:szCs w:val="24"/>
              </w:rPr>
              <w:t xml:space="preserve"> </w:t>
            </w:r>
          </w:p>
        </w:tc>
      </w:tr>
      <w:tr w:rsidR="00C23323" w:rsidRPr="00F5236D" w14:paraId="0A771DE3" w14:textId="77777777" w:rsidTr="00477CEF">
        <w:tc>
          <w:tcPr>
            <w:tcW w:w="1696" w:type="dxa"/>
          </w:tcPr>
          <w:p w14:paraId="2666FB5D" w14:textId="448AEF09" w:rsidR="00C23323" w:rsidRPr="00F5236D" w:rsidRDefault="00C23323" w:rsidP="00C23323">
            <w:pPr>
              <w:rPr>
                <w:rFonts w:ascii="Times New Roman" w:eastAsia="Calibri" w:hAnsi="Times New Roman" w:cs="Times New Roman"/>
                <w:b/>
                <w:bCs/>
                <w:sz w:val="24"/>
                <w:szCs w:val="24"/>
              </w:rPr>
            </w:pPr>
            <w:r w:rsidRPr="00F5236D">
              <w:rPr>
                <w:rFonts w:ascii="Times New Roman" w:hAnsi="Times New Roman" w:cs="Times New Roman"/>
                <w:b/>
                <w:bCs/>
                <w:sz w:val="24"/>
                <w:szCs w:val="24"/>
              </w:rPr>
              <w:lastRenderedPageBreak/>
              <w:t xml:space="preserve">Tiesu un tiesnešu darbs </w:t>
            </w:r>
          </w:p>
        </w:tc>
        <w:tc>
          <w:tcPr>
            <w:tcW w:w="5245" w:type="dxa"/>
          </w:tcPr>
          <w:p w14:paraId="57C5ECB6" w14:textId="2CAA97C5" w:rsidR="00C23323" w:rsidRPr="00F5236D" w:rsidRDefault="00C23323" w:rsidP="00C23323">
            <w:pPr>
              <w:rPr>
                <w:rFonts w:ascii="Times New Roman" w:eastAsia="Arial" w:hAnsi="Times New Roman" w:cs="Times New Roman"/>
                <w:sz w:val="24"/>
                <w:szCs w:val="24"/>
              </w:rPr>
            </w:pPr>
            <w:r w:rsidRPr="00F5236D">
              <w:rPr>
                <w:rFonts w:ascii="Times New Roman" w:eastAsiaTheme="minorEastAsia" w:hAnsi="Times New Roman" w:cs="Times New Roman"/>
                <w:sz w:val="24"/>
                <w:szCs w:val="24"/>
              </w:rPr>
              <w:t>Tiesu administrācijai ir izveidots atvērto datu portāls dati.ta.gov.lv. Portālā ir apkopota informācija no tiesu darbības uzskaites un reģistra sistēmām savietojot tos analītiskos pārskatos un atskaitēs tādā veidā nodrošinot informāciju par tiesu un tiesnešu darba rezultātiem, rādītājiem, tendencēm u.c</w:t>
            </w:r>
            <w:r w:rsidR="000D73DF">
              <w:rPr>
                <w:rFonts w:ascii="Times New Roman" w:eastAsiaTheme="minorEastAsia" w:hAnsi="Times New Roman" w:cs="Times New Roman"/>
                <w:sz w:val="24"/>
                <w:szCs w:val="24"/>
              </w:rPr>
              <w:t>.</w:t>
            </w:r>
          </w:p>
        </w:tc>
        <w:tc>
          <w:tcPr>
            <w:tcW w:w="2075" w:type="dxa"/>
            <w:vAlign w:val="center"/>
          </w:tcPr>
          <w:p w14:paraId="5F16D85C" w14:textId="0856567E" w:rsidR="00C23323" w:rsidRPr="00F5236D" w:rsidRDefault="00C23323" w:rsidP="00C23323">
            <w:pPr>
              <w:rPr>
                <w:rFonts w:ascii="Times New Roman" w:hAnsi="Times New Roman" w:cs="Times New Roman"/>
                <w:sz w:val="24"/>
                <w:szCs w:val="24"/>
              </w:rPr>
            </w:pPr>
            <w:r w:rsidRPr="00F5236D">
              <w:rPr>
                <w:rFonts w:ascii="Times New Roman" w:hAnsi="Times New Roman" w:cs="Times New Roman"/>
                <w:sz w:val="24"/>
                <w:szCs w:val="24"/>
              </w:rPr>
              <w:t>Dati ir publicēti</w:t>
            </w:r>
            <w:r w:rsidR="00562C4D" w:rsidRPr="00F5236D">
              <w:rPr>
                <w:rFonts w:ascii="Times New Roman" w:hAnsi="Times New Roman" w:cs="Times New Roman"/>
                <w:sz w:val="24"/>
                <w:szCs w:val="24"/>
              </w:rPr>
              <w:t>.</w:t>
            </w:r>
          </w:p>
        </w:tc>
      </w:tr>
      <w:tr w:rsidR="00652750" w:rsidRPr="00F5236D" w14:paraId="097FB996" w14:textId="77777777" w:rsidTr="00122053">
        <w:tc>
          <w:tcPr>
            <w:tcW w:w="1696" w:type="dxa"/>
          </w:tcPr>
          <w:p w14:paraId="114A20BC" w14:textId="6213A641" w:rsidR="00652750" w:rsidRPr="00F5236D" w:rsidRDefault="00652750" w:rsidP="00652750">
            <w:pPr>
              <w:rPr>
                <w:rFonts w:ascii="Times New Roman" w:eastAsia="Calibri" w:hAnsi="Times New Roman" w:cs="Times New Roman"/>
                <w:b/>
                <w:bCs/>
                <w:sz w:val="24"/>
                <w:szCs w:val="24"/>
              </w:rPr>
            </w:pPr>
            <w:r w:rsidRPr="00F5236D">
              <w:rPr>
                <w:rFonts w:ascii="Times New Roman" w:eastAsia="Calibri" w:hAnsi="Times New Roman" w:cs="Times New Roman"/>
                <w:b/>
                <w:bCs/>
                <w:sz w:val="24"/>
                <w:szCs w:val="24"/>
              </w:rPr>
              <w:t>Iepirkumu sūdzības un pārkāpumi</w:t>
            </w:r>
          </w:p>
        </w:tc>
        <w:tc>
          <w:tcPr>
            <w:tcW w:w="5245" w:type="dxa"/>
          </w:tcPr>
          <w:p w14:paraId="0AB68EF1" w14:textId="56E64FE6" w:rsidR="00652750" w:rsidRPr="00F5236D" w:rsidRDefault="00652750" w:rsidP="00652750">
            <w:pPr>
              <w:rPr>
                <w:rFonts w:ascii="Times New Roman" w:eastAsia="Calibri" w:hAnsi="Times New Roman" w:cs="Times New Roman"/>
                <w:sz w:val="24"/>
                <w:szCs w:val="24"/>
                <w:lang w:val="lv"/>
              </w:rPr>
            </w:pPr>
            <w:r w:rsidRPr="00F5236D">
              <w:rPr>
                <w:rFonts w:ascii="Times New Roman" w:eastAsia="Calibri" w:hAnsi="Times New Roman" w:cs="Times New Roman"/>
                <w:sz w:val="24"/>
                <w:szCs w:val="24"/>
                <w:lang w:val="lv"/>
              </w:rPr>
              <w:t xml:space="preserve">Lai veicinātu sabiedrības informētību publisko iepirkumu jomā un uzlabotu informācijas pieejamību, </w:t>
            </w:r>
            <w:r w:rsidR="00ED2E2C">
              <w:rPr>
                <w:rFonts w:ascii="Times New Roman" w:eastAsia="Calibri" w:hAnsi="Times New Roman" w:cs="Times New Roman"/>
                <w:sz w:val="24"/>
                <w:szCs w:val="24"/>
                <w:lang w:val="lv"/>
              </w:rPr>
              <w:t>I</w:t>
            </w:r>
            <w:r w:rsidR="00ED2E2C" w:rsidRPr="00ED2E2C">
              <w:rPr>
                <w:rFonts w:ascii="Times New Roman" w:eastAsia="Calibri" w:hAnsi="Times New Roman" w:cs="Times New Roman"/>
                <w:sz w:val="24"/>
                <w:szCs w:val="24"/>
                <w:lang w:val="lv"/>
              </w:rPr>
              <w:t xml:space="preserve">epirkumu uzraudzības biroja </w:t>
            </w:r>
            <w:r w:rsidRPr="00F5236D">
              <w:rPr>
                <w:rFonts w:ascii="Times New Roman" w:eastAsia="Calibri" w:hAnsi="Times New Roman" w:cs="Times New Roman"/>
                <w:sz w:val="24"/>
                <w:szCs w:val="24"/>
                <w:lang w:val="lv"/>
              </w:rPr>
              <w:t xml:space="preserve">tīmekļvietnē un Latvijas Atvērto datu portālā ir nodrošināta statistiskās informācijas publicēšana par iepirkumu darbību pārkāpumiem piemērotajiem administratīvajiem sodiem, t. sk. par administratīvo pārkāpumu lietvedību un </w:t>
            </w:r>
            <w:proofErr w:type="spellStart"/>
            <w:r w:rsidRPr="00F5236D">
              <w:rPr>
                <w:rFonts w:ascii="Times New Roman" w:eastAsia="Calibri" w:hAnsi="Times New Roman" w:cs="Times New Roman"/>
                <w:sz w:val="24"/>
                <w:szCs w:val="24"/>
                <w:lang w:val="lv"/>
              </w:rPr>
              <w:t>resorisko</w:t>
            </w:r>
            <w:proofErr w:type="spellEnd"/>
            <w:r w:rsidRPr="00F5236D">
              <w:rPr>
                <w:rFonts w:ascii="Times New Roman" w:eastAsia="Calibri" w:hAnsi="Times New Roman" w:cs="Times New Roman"/>
                <w:sz w:val="24"/>
                <w:szCs w:val="24"/>
                <w:lang w:val="lv"/>
              </w:rPr>
              <w:t xml:space="preserve"> pārbaužu skaitu kopā, to uzsākšanas pamatiem, pieņemtajiem lēmumu veidiem, piemērotajiem soda veidiem un konstatētajiem administratīvajiem pārkāpumiem, izdalot tos pēc Latvijas Administratīvo pārkāpumu kodeksa pantiem.</w:t>
            </w:r>
          </w:p>
          <w:p w14:paraId="18966096" w14:textId="77777777" w:rsidR="00652750" w:rsidRPr="00F5236D" w:rsidRDefault="00652750" w:rsidP="00652750">
            <w:pPr>
              <w:rPr>
                <w:rFonts w:ascii="Times New Roman" w:hAnsi="Times New Roman" w:cs="Times New Roman"/>
                <w:sz w:val="24"/>
                <w:szCs w:val="24"/>
              </w:rPr>
            </w:pPr>
            <w:r w:rsidRPr="00F5236D">
              <w:rPr>
                <w:rFonts w:ascii="Times New Roman" w:eastAsia="Calibri" w:hAnsi="Times New Roman" w:cs="Times New Roman"/>
                <w:i/>
                <w:sz w:val="24"/>
                <w:szCs w:val="24"/>
                <w:lang w:val="lv"/>
              </w:rPr>
              <w:t xml:space="preserve">Skatīt: </w:t>
            </w:r>
            <w:hyperlink r:id="rId22">
              <w:r w:rsidRPr="00F5236D">
                <w:rPr>
                  <w:rStyle w:val="Hyperlink"/>
                  <w:rFonts w:ascii="Times New Roman" w:eastAsia="Calibri" w:hAnsi="Times New Roman" w:cs="Times New Roman"/>
                  <w:i/>
                  <w:color w:val="auto"/>
                  <w:sz w:val="24"/>
                  <w:szCs w:val="24"/>
                  <w:lang w:val="lv"/>
                </w:rPr>
                <w:t>https://www.iub.gov.lv/lv/administrativo-parkapumu-statistika</w:t>
              </w:r>
            </w:hyperlink>
          </w:p>
          <w:p w14:paraId="5C041456" w14:textId="77777777" w:rsidR="00652750" w:rsidRPr="00F5236D" w:rsidRDefault="00B76D4E" w:rsidP="00652750">
            <w:pPr>
              <w:rPr>
                <w:rFonts w:ascii="Times New Roman" w:hAnsi="Times New Roman" w:cs="Times New Roman"/>
                <w:sz w:val="24"/>
                <w:szCs w:val="24"/>
              </w:rPr>
            </w:pPr>
            <w:hyperlink r:id="rId23">
              <w:r w:rsidR="00652750" w:rsidRPr="00F5236D">
                <w:rPr>
                  <w:rStyle w:val="Hyperlink"/>
                  <w:rFonts w:ascii="Times New Roman" w:eastAsia="Calibri" w:hAnsi="Times New Roman" w:cs="Times New Roman"/>
                  <w:i/>
                  <w:color w:val="auto"/>
                  <w:sz w:val="24"/>
                  <w:szCs w:val="24"/>
                  <w:lang w:val="lv"/>
                </w:rPr>
                <w:t>https://data.gov.lv/dati/lv/dataset/administrativo-parkapumu-statistika</w:t>
              </w:r>
            </w:hyperlink>
          </w:p>
          <w:p w14:paraId="63D67761" w14:textId="238D09C6" w:rsidR="00652750" w:rsidRPr="00F5236D" w:rsidRDefault="00652750" w:rsidP="00652750">
            <w:pPr>
              <w:rPr>
                <w:rFonts w:ascii="Times New Roman" w:hAnsi="Times New Roman" w:cs="Times New Roman"/>
                <w:sz w:val="24"/>
                <w:szCs w:val="24"/>
              </w:rPr>
            </w:pPr>
            <w:r w:rsidRPr="00F5236D">
              <w:rPr>
                <w:rFonts w:ascii="Times New Roman" w:eastAsia="Calibri" w:hAnsi="Times New Roman" w:cs="Times New Roman"/>
                <w:sz w:val="24"/>
                <w:szCs w:val="24"/>
                <w:lang w:val="lv"/>
              </w:rPr>
              <w:t>IUB turpina darbu pie datu atvēršanas par iesniegumiem par iepirkuma procedūru pārkāpumiem, kas plānota 2021. gadā.</w:t>
            </w:r>
          </w:p>
        </w:tc>
        <w:tc>
          <w:tcPr>
            <w:tcW w:w="2075" w:type="dxa"/>
          </w:tcPr>
          <w:p w14:paraId="35AEAF16" w14:textId="108F364E" w:rsidR="00652750" w:rsidRPr="00F5236D" w:rsidRDefault="00652750" w:rsidP="00652750">
            <w:pPr>
              <w:rPr>
                <w:rFonts w:ascii="Times New Roman" w:hAnsi="Times New Roman" w:cs="Times New Roman"/>
                <w:sz w:val="24"/>
                <w:szCs w:val="24"/>
              </w:rPr>
            </w:pPr>
            <w:r w:rsidRPr="00F5236D">
              <w:rPr>
                <w:rFonts w:ascii="Times New Roman" w:hAnsi="Times New Roman" w:cs="Times New Roman"/>
                <w:sz w:val="24"/>
                <w:szCs w:val="24"/>
              </w:rPr>
              <w:t>31.12.2021.</w:t>
            </w:r>
          </w:p>
        </w:tc>
      </w:tr>
      <w:tr w:rsidR="00652750" w:rsidRPr="00F5236D" w14:paraId="504D5422" w14:textId="77777777" w:rsidTr="00477CEF">
        <w:tc>
          <w:tcPr>
            <w:tcW w:w="1696" w:type="dxa"/>
            <w:vAlign w:val="bottom"/>
          </w:tcPr>
          <w:p w14:paraId="2CDC36E7" w14:textId="3144555A" w:rsidR="00652750" w:rsidRPr="00F5236D" w:rsidRDefault="00652750" w:rsidP="00652750">
            <w:pPr>
              <w:rPr>
                <w:rFonts w:ascii="Times New Roman" w:eastAsia="Calibri" w:hAnsi="Times New Roman" w:cs="Times New Roman"/>
                <w:b/>
                <w:bCs/>
                <w:sz w:val="24"/>
                <w:szCs w:val="24"/>
              </w:rPr>
            </w:pPr>
            <w:r w:rsidRPr="00F5236D">
              <w:rPr>
                <w:rFonts w:ascii="Times New Roman" w:eastAsia="Calibri" w:hAnsi="Times New Roman" w:cs="Times New Roman"/>
                <w:b/>
                <w:bCs/>
                <w:sz w:val="24"/>
                <w:szCs w:val="24"/>
              </w:rPr>
              <w:t>Ārstniecības iestāžu un ārstu darbs</w:t>
            </w:r>
          </w:p>
        </w:tc>
        <w:tc>
          <w:tcPr>
            <w:tcW w:w="5245" w:type="dxa"/>
          </w:tcPr>
          <w:p w14:paraId="1732FBC2" w14:textId="09E0D722" w:rsidR="00652750" w:rsidRPr="00F5236D" w:rsidRDefault="00652750" w:rsidP="00652750">
            <w:pPr>
              <w:rPr>
                <w:rFonts w:ascii="Times New Roman" w:eastAsiaTheme="minorEastAsia" w:hAnsi="Times New Roman" w:cs="Times New Roman"/>
                <w:sz w:val="24"/>
                <w:szCs w:val="24"/>
              </w:rPr>
            </w:pPr>
            <w:r w:rsidRPr="00F5236D">
              <w:rPr>
                <w:rFonts w:ascii="Times New Roman" w:hAnsi="Times New Roman" w:cs="Times New Roman"/>
                <w:sz w:val="24"/>
                <w:szCs w:val="24"/>
              </w:rPr>
              <w:t>Izvērtēti un publicēti aktuālie dati par COVID-19 vakcinācijām un ārstniecības iestāžu darbu.</w:t>
            </w:r>
          </w:p>
        </w:tc>
        <w:tc>
          <w:tcPr>
            <w:tcW w:w="2075" w:type="dxa"/>
            <w:vAlign w:val="center"/>
          </w:tcPr>
          <w:p w14:paraId="6295EEA0" w14:textId="18A1B3AD" w:rsidR="00652750" w:rsidRPr="00F5236D" w:rsidRDefault="00652750" w:rsidP="00652750">
            <w:pPr>
              <w:rPr>
                <w:rFonts w:ascii="Times New Roman" w:hAnsi="Times New Roman" w:cs="Times New Roman"/>
                <w:sz w:val="24"/>
                <w:szCs w:val="24"/>
              </w:rPr>
            </w:pPr>
            <w:r w:rsidRPr="00F5236D">
              <w:rPr>
                <w:rFonts w:ascii="Times New Roman" w:hAnsi="Times New Roman" w:cs="Times New Roman"/>
                <w:sz w:val="24"/>
                <w:szCs w:val="24"/>
              </w:rPr>
              <w:t>Dati ir publicēti.</w:t>
            </w:r>
          </w:p>
          <w:p w14:paraId="19F11207" w14:textId="320EF997" w:rsidR="00652750" w:rsidRPr="00F5236D" w:rsidRDefault="00652750" w:rsidP="00652750">
            <w:pPr>
              <w:rPr>
                <w:rFonts w:ascii="Times New Roman" w:hAnsi="Times New Roman" w:cs="Times New Roman"/>
                <w:sz w:val="24"/>
                <w:szCs w:val="24"/>
              </w:rPr>
            </w:pPr>
          </w:p>
        </w:tc>
      </w:tr>
      <w:tr w:rsidR="00652750" w:rsidRPr="00F5236D" w14:paraId="322F62A4" w14:textId="77777777" w:rsidTr="00477CEF">
        <w:tc>
          <w:tcPr>
            <w:tcW w:w="1696" w:type="dxa"/>
          </w:tcPr>
          <w:p w14:paraId="022752AC" w14:textId="78BA86C3" w:rsidR="00652750" w:rsidRPr="00F5236D" w:rsidRDefault="00652750" w:rsidP="00652750">
            <w:pPr>
              <w:rPr>
                <w:rFonts w:ascii="Times New Roman" w:eastAsia="Calibri" w:hAnsi="Times New Roman" w:cs="Times New Roman"/>
                <w:b/>
                <w:bCs/>
                <w:sz w:val="24"/>
                <w:szCs w:val="24"/>
              </w:rPr>
            </w:pPr>
            <w:r w:rsidRPr="00F5236D">
              <w:rPr>
                <w:rFonts w:ascii="Times New Roman" w:eastAsia="Calibri" w:hAnsi="Times New Roman" w:cs="Times New Roman"/>
                <w:b/>
                <w:bCs/>
                <w:sz w:val="24"/>
                <w:szCs w:val="24"/>
              </w:rPr>
              <w:t>Izglītības jomas dati</w:t>
            </w:r>
          </w:p>
        </w:tc>
        <w:tc>
          <w:tcPr>
            <w:tcW w:w="5245" w:type="dxa"/>
          </w:tcPr>
          <w:p w14:paraId="3E7043DF" w14:textId="1AA17C51" w:rsidR="00652750" w:rsidRPr="00F5236D" w:rsidRDefault="00652750" w:rsidP="00652750">
            <w:pPr>
              <w:rPr>
                <w:rFonts w:ascii="Times New Roman" w:hAnsi="Times New Roman" w:cs="Times New Roman"/>
                <w:sz w:val="24"/>
                <w:szCs w:val="24"/>
              </w:rPr>
            </w:pPr>
            <w:r w:rsidRPr="00F5236D">
              <w:rPr>
                <w:rFonts w:ascii="Times New Roman" w:hAnsi="Times New Roman" w:cs="Times New Roman"/>
                <w:sz w:val="24"/>
                <w:szCs w:val="24"/>
              </w:rPr>
              <w:t>Dati ir izvērtēti.</w:t>
            </w:r>
          </w:p>
          <w:p w14:paraId="399B4FE0" w14:textId="77777777" w:rsidR="00652750" w:rsidRPr="00F5236D" w:rsidRDefault="00652750" w:rsidP="00652750">
            <w:pPr>
              <w:rPr>
                <w:rFonts w:ascii="Times New Roman" w:eastAsiaTheme="minorEastAsia" w:hAnsi="Times New Roman" w:cs="Times New Roman"/>
                <w:sz w:val="24"/>
                <w:szCs w:val="24"/>
              </w:rPr>
            </w:pPr>
          </w:p>
        </w:tc>
        <w:tc>
          <w:tcPr>
            <w:tcW w:w="2075" w:type="dxa"/>
            <w:vAlign w:val="center"/>
          </w:tcPr>
          <w:p w14:paraId="0FFDCBE1" w14:textId="77777777" w:rsidR="00652750" w:rsidRPr="00F5236D" w:rsidRDefault="00652750" w:rsidP="00652750">
            <w:pPr>
              <w:rPr>
                <w:rFonts w:ascii="Times New Roman" w:hAnsi="Times New Roman" w:cs="Times New Roman"/>
                <w:sz w:val="24"/>
                <w:szCs w:val="24"/>
              </w:rPr>
            </w:pPr>
            <w:r w:rsidRPr="00F5236D">
              <w:rPr>
                <w:rFonts w:ascii="Times New Roman" w:hAnsi="Times New Roman" w:cs="Times New Roman"/>
                <w:sz w:val="24"/>
                <w:szCs w:val="24"/>
              </w:rPr>
              <w:t>Dati ir publicēti Latvijas Atvērto datu portālā</w:t>
            </w:r>
          </w:p>
          <w:p w14:paraId="1654117B" w14:textId="16832EA3" w:rsidR="00652750" w:rsidRPr="00F5236D" w:rsidRDefault="00B76D4E" w:rsidP="00652750">
            <w:pPr>
              <w:rPr>
                <w:rFonts w:ascii="Times New Roman" w:hAnsi="Times New Roman" w:cs="Times New Roman"/>
                <w:b/>
                <w:bCs/>
                <w:sz w:val="24"/>
                <w:szCs w:val="24"/>
              </w:rPr>
            </w:pPr>
            <w:hyperlink r:id="rId24" w:history="1">
              <w:r w:rsidR="00652750" w:rsidRPr="00F5236D">
                <w:rPr>
                  <w:rStyle w:val="Hyperlink"/>
                  <w:rFonts w:ascii="Times New Roman" w:hAnsi="Times New Roman" w:cs="Times New Roman"/>
                  <w:sz w:val="24"/>
                  <w:szCs w:val="24"/>
                </w:rPr>
                <w:t>https://data.gov.lv/dati/lv/organization/izglitibas-un-zinatnes-ministrija</w:t>
              </w:r>
            </w:hyperlink>
          </w:p>
        </w:tc>
      </w:tr>
      <w:tr w:rsidR="00652750" w:rsidRPr="00F5236D" w14:paraId="233088A6" w14:textId="77777777" w:rsidTr="00122053">
        <w:tc>
          <w:tcPr>
            <w:tcW w:w="1696" w:type="dxa"/>
          </w:tcPr>
          <w:p w14:paraId="530D70ED" w14:textId="77777777" w:rsidR="00652750" w:rsidRPr="00F5236D" w:rsidRDefault="00652750" w:rsidP="00652750">
            <w:pPr>
              <w:rPr>
                <w:rFonts w:ascii="Times New Roman" w:eastAsia="Calibri" w:hAnsi="Times New Roman" w:cs="Times New Roman"/>
                <w:b/>
                <w:bCs/>
                <w:sz w:val="24"/>
                <w:szCs w:val="24"/>
              </w:rPr>
            </w:pPr>
            <w:r w:rsidRPr="00F5236D">
              <w:rPr>
                <w:rFonts w:ascii="Times New Roman" w:eastAsia="Calibri" w:hAnsi="Times New Roman" w:cs="Times New Roman"/>
                <w:b/>
                <w:bCs/>
                <w:sz w:val="24"/>
                <w:szCs w:val="24"/>
              </w:rPr>
              <w:t>Cilvēkresursi un atlīdzība</w:t>
            </w:r>
          </w:p>
          <w:p w14:paraId="50044DA3" w14:textId="36F7949F" w:rsidR="00652750" w:rsidRPr="00F5236D" w:rsidRDefault="00652750" w:rsidP="00652750">
            <w:pPr>
              <w:rPr>
                <w:rFonts w:ascii="Times New Roman" w:hAnsi="Times New Roman" w:cs="Times New Roman"/>
                <w:sz w:val="24"/>
                <w:szCs w:val="24"/>
              </w:rPr>
            </w:pPr>
            <w:r w:rsidRPr="00F5236D">
              <w:rPr>
                <w:rFonts w:ascii="Times New Roman" w:eastAsia="Calibri" w:hAnsi="Times New Roman" w:cs="Times New Roman"/>
                <w:b/>
                <w:bCs/>
                <w:sz w:val="24"/>
                <w:szCs w:val="24"/>
              </w:rPr>
              <w:t xml:space="preserve"> valsts pārvaldē (AUS dati)</w:t>
            </w:r>
          </w:p>
        </w:tc>
        <w:tc>
          <w:tcPr>
            <w:tcW w:w="5245" w:type="dxa"/>
          </w:tcPr>
          <w:p w14:paraId="50233B68" w14:textId="1131D875" w:rsidR="00652750" w:rsidRPr="00F5236D" w:rsidRDefault="00652750" w:rsidP="00652750">
            <w:pPr>
              <w:rPr>
                <w:rFonts w:ascii="Times New Roman" w:hAnsi="Times New Roman" w:cs="Times New Roman"/>
                <w:sz w:val="24"/>
                <w:szCs w:val="24"/>
              </w:rPr>
            </w:pPr>
            <w:r w:rsidRPr="00F5236D">
              <w:rPr>
                <w:rFonts w:ascii="Times New Roman" w:hAnsi="Times New Roman" w:cs="Times New Roman"/>
                <w:sz w:val="24"/>
                <w:szCs w:val="24"/>
              </w:rPr>
              <w:t>Ir identificētas vairākas potenciālas datu kopas publicēšanai</w:t>
            </w:r>
            <w:r w:rsidR="00E93669">
              <w:rPr>
                <w:rFonts w:ascii="Times New Roman" w:hAnsi="Times New Roman" w:cs="Times New Roman"/>
                <w:sz w:val="24"/>
                <w:szCs w:val="24"/>
              </w:rPr>
              <w:t xml:space="preserve"> Latvijas</w:t>
            </w:r>
            <w:r w:rsidRPr="00F5236D">
              <w:rPr>
                <w:rFonts w:ascii="Times New Roman" w:hAnsi="Times New Roman" w:cs="Times New Roman"/>
                <w:sz w:val="24"/>
                <w:szCs w:val="24"/>
              </w:rPr>
              <w:t xml:space="preserve"> Atvērto datu portālā, šobrīd tiek saskaņos saturs institūcijas iekšienē. Citas datu kopas paredzēts izvērtēt sadarbībā ar VARAM.</w:t>
            </w:r>
          </w:p>
        </w:tc>
        <w:tc>
          <w:tcPr>
            <w:tcW w:w="2075" w:type="dxa"/>
          </w:tcPr>
          <w:p w14:paraId="72AAF2C6" w14:textId="5B2638B7" w:rsidR="00652750" w:rsidRPr="00F5236D" w:rsidRDefault="00652750" w:rsidP="00652750">
            <w:pPr>
              <w:rPr>
                <w:rFonts w:ascii="Times New Roman" w:hAnsi="Times New Roman" w:cs="Times New Roman"/>
                <w:sz w:val="24"/>
                <w:szCs w:val="24"/>
              </w:rPr>
            </w:pPr>
            <w:r w:rsidRPr="00F5236D">
              <w:rPr>
                <w:rFonts w:ascii="Times New Roman" w:hAnsi="Times New Roman" w:cs="Times New Roman"/>
                <w:sz w:val="24"/>
                <w:szCs w:val="24"/>
              </w:rPr>
              <w:t>31.12.2021.</w:t>
            </w:r>
          </w:p>
        </w:tc>
      </w:tr>
    </w:tbl>
    <w:p w14:paraId="4516591F" w14:textId="2DD5787F" w:rsidR="001977FD" w:rsidRPr="00652750" w:rsidRDefault="00935548" w:rsidP="00122053">
      <w:pPr>
        <w:pStyle w:val="ListParagraph"/>
        <w:numPr>
          <w:ilvl w:val="0"/>
          <w:numId w:val="41"/>
        </w:numPr>
        <w:spacing w:before="480" w:after="240"/>
        <w:jc w:val="both"/>
        <w:rPr>
          <w:rFonts w:ascii="Times New Roman" w:hAnsi="Times New Roman" w:cs="Times New Roman"/>
          <w:b/>
          <w:bCs/>
          <w:sz w:val="24"/>
          <w:szCs w:val="24"/>
        </w:rPr>
      </w:pPr>
      <w:r w:rsidRPr="00652750">
        <w:rPr>
          <w:rFonts w:ascii="Times New Roman" w:hAnsi="Times New Roman" w:cs="Times New Roman"/>
          <w:b/>
          <w:bCs/>
          <w:sz w:val="24"/>
          <w:szCs w:val="24"/>
        </w:rPr>
        <w:t>A</w:t>
      </w:r>
      <w:r w:rsidR="001977FD" w:rsidRPr="00652750">
        <w:rPr>
          <w:rFonts w:ascii="Times New Roman" w:hAnsi="Times New Roman" w:cs="Times New Roman"/>
          <w:b/>
          <w:bCs/>
          <w:sz w:val="24"/>
          <w:szCs w:val="24"/>
        </w:rPr>
        <w:t>ptaujas rezultāti</w:t>
      </w:r>
      <w:r w:rsidR="001D41F6" w:rsidRPr="00652750">
        <w:rPr>
          <w:rFonts w:ascii="Times New Roman" w:hAnsi="Times New Roman" w:cs="Times New Roman"/>
          <w:b/>
          <w:bCs/>
          <w:sz w:val="24"/>
          <w:szCs w:val="24"/>
        </w:rPr>
        <w:t xml:space="preserve"> un atveramo datu kopu saraksts</w:t>
      </w:r>
    </w:p>
    <w:p w14:paraId="5042B044" w14:textId="4EB82050" w:rsidR="00D50C2A" w:rsidRPr="00F5236D" w:rsidRDefault="00AA59AC" w:rsidP="00D50C2A">
      <w:pPr>
        <w:spacing w:after="60"/>
        <w:ind w:firstLine="284"/>
        <w:jc w:val="both"/>
        <w:rPr>
          <w:rFonts w:ascii="Times New Roman" w:hAnsi="Times New Roman" w:cs="Times New Roman"/>
          <w:sz w:val="24"/>
          <w:szCs w:val="24"/>
        </w:rPr>
      </w:pPr>
      <w:r w:rsidRPr="00F5236D">
        <w:rPr>
          <w:rFonts w:ascii="Times New Roman" w:hAnsi="Times New Roman" w:cs="Times New Roman"/>
          <w:sz w:val="24"/>
          <w:szCs w:val="24"/>
        </w:rPr>
        <w:lastRenderedPageBreak/>
        <w:t>2020. gada</w:t>
      </w:r>
      <w:r w:rsidR="00D50C2A" w:rsidRPr="00F5236D">
        <w:rPr>
          <w:rFonts w:ascii="Times New Roman" w:hAnsi="Times New Roman" w:cs="Times New Roman"/>
          <w:sz w:val="24"/>
          <w:szCs w:val="24"/>
        </w:rPr>
        <w:t xml:space="preserve"> martā </w:t>
      </w:r>
      <w:hyperlink r:id="rId25" w:history="1">
        <w:r w:rsidR="00D50C2A" w:rsidRPr="00F5236D">
          <w:rPr>
            <w:rStyle w:val="Hyperlink"/>
            <w:rFonts w:ascii="Times New Roman" w:hAnsi="Times New Roman" w:cs="Times New Roman"/>
            <w:sz w:val="24"/>
            <w:szCs w:val="24"/>
          </w:rPr>
          <w:t>aptauja</w:t>
        </w:r>
      </w:hyperlink>
      <w:r w:rsidR="00D50C2A" w:rsidRPr="00F5236D">
        <w:rPr>
          <w:rFonts w:ascii="Times New Roman" w:hAnsi="Times New Roman" w:cs="Times New Roman"/>
          <w:sz w:val="24"/>
          <w:szCs w:val="24"/>
        </w:rPr>
        <w:t xml:space="preserve"> tika nosūtīta </w:t>
      </w:r>
      <w:r w:rsidR="000D351A">
        <w:rPr>
          <w:rFonts w:ascii="Times New Roman" w:hAnsi="Times New Roman" w:cs="Times New Roman"/>
          <w:sz w:val="24"/>
          <w:szCs w:val="24"/>
        </w:rPr>
        <w:t xml:space="preserve">visām </w:t>
      </w:r>
      <w:r w:rsidR="00D50C2A" w:rsidRPr="00F5236D">
        <w:rPr>
          <w:rFonts w:ascii="Times New Roman" w:hAnsi="Times New Roman" w:cs="Times New Roman"/>
          <w:sz w:val="24"/>
          <w:szCs w:val="24"/>
        </w:rPr>
        <w:t>ministrijām, padotības iestādēm, valsts kapitālsabiedrībām</w:t>
      </w:r>
      <w:r w:rsidR="000D351A">
        <w:rPr>
          <w:rFonts w:ascii="Times New Roman" w:hAnsi="Times New Roman" w:cs="Times New Roman"/>
          <w:sz w:val="24"/>
          <w:szCs w:val="24"/>
        </w:rPr>
        <w:t xml:space="preserve"> un</w:t>
      </w:r>
      <w:r w:rsidR="00D50C2A" w:rsidRPr="00F5236D">
        <w:rPr>
          <w:rFonts w:ascii="Times New Roman" w:hAnsi="Times New Roman" w:cs="Times New Roman"/>
          <w:sz w:val="24"/>
          <w:szCs w:val="24"/>
        </w:rPr>
        <w:t xml:space="preserve"> </w:t>
      </w:r>
      <w:r w:rsidR="00BB006E">
        <w:rPr>
          <w:rFonts w:ascii="Times New Roman" w:hAnsi="Times New Roman" w:cs="Times New Roman"/>
          <w:sz w:val="24"/>
          <w:szCs w:val="24"/>
        </w:rPr>
        <w:t xml:space="preserve">citām </w:t>
      </w:r>
      <w:r w:rsidR="00D50C2A" w:rsidRPr="00F5236D">
        <w:rPr>
          <w:rFonts w:ascii="Times New Roman" w:hAnsi="Times New Roman" w:cs="Times New Roman"/>
          <w:sz w:val="24"/>
          <w:szCs w:val="24"/>
        </w:rPr>
        <w:t xml:space="preserve">iestādēm. </w:t>
      </w:r>
    </w:p>
    <w:p w14:paraId="2317DF1A" w14:textId="6E66C700" w:rsidR="00D50C2A" w:rsidRPr="00F5236D" w:rsidRDefault="00D50C2A" w:rsidP="00D50C2A">
      <w:pPr>
        <w:spacing w:after="60"/>
        <w:ind w:firstLine="284"/>
        <w:jc w:val="both"/>
        <w:rPr>
          <w:rFonts w:ascii="Times New Roman" w:hAnsi="Times New Roman" w:cs="Times New Roman"/>
          <w:sz w:val="24"/>
          <w:szCs w:val="24"/>
        </w:rPr>
      </w:pPr>
      <w:r w:rsidRPr="00F5236D">
        <w:rPr>
          <w:rFonts w:ascii="Times New Roman" w:hAnsi="Times New Roman" w:cs="Times New Roman"/>
          <w:sz w:val="24"/>
          <w:szCs w:val="24"/>
        </w:rPr>
        <w:t>Aptaujā tika aicināts iesniegt pārskatu</w:t>
      </w:r>
      <w:r w:rsidR="00DD3689" w:rsidRPr="00F5236D">
        <w:rPr>
          <w:rFonts w:ascii="Times New Roman" w:hAnsi="Times New Roman" w:cs="Times New Roman"/>
          <w:sz w:val="24"/>
          <w:szCs w:val="24"/>
        </w:rPr>
        <w:t>,</w:t>
      </w:r>
      <w:r w:rsidRPr="00F5236D">
        <w:rPr>
          <w:rFonts w:ascii="Times New Roman" w:hAnsi="Times New Roman" w:cs="Times New Roman"/>
          <w:sz w:val="24"/>
          <w:szCs w:val="24"/>
        </w:rPr>
        <w:t xml:space="preserve"> kura mērķis ir apkopot iestādes rīcībā esošās sabiedrībai noderīgās datu kopas, kuras šobrīd nav publicētas (</w:t>
      </w:r>
      <w:r w:rsidRPr="00F5236D">
        <w:rPr>
          <w:rFonts w:ascii="Times New Roman" w:hAnsi="Times New Roman" w:cs="Times New Roman"/>
          <w:sz w:val="24"/>
          <w:szCs w:val="24"/>
          <w:u w:val="single"/>
        </w:rPr>
        <w:t>neiekļaujot</w:t>
      </w:r>
      <w:r w:rsidRPr="00F5236D">
        <w:rPr>
          <w:rFonts w:ascii="Times New Roman" w:hAnsi="Times New Roman" w:cs="Times New Roman"/>
          <w:sz w:val="24"/>
          <w:szCs w:val="24"/>
        </w:rPr>
        <w:t xml:space="preserve"> kopas, kuras šobrīd ir </w:t>
      </w:r>
      <w:hyperlink r:id="rId26" w:history="1">
        <w:r w:rsidRPr="00F5236D">
          <w:rPr>
            <w:rStyle w:val="Hyperlink"/>
            <w:rFonts w:ascii="Times New Roman" w:hAnsi="Times New Roman" w:cs="Times New Roman"/>
            <w:sz w:val="24"/>
            <w:szCs w:val="24"/>
          </w:rPr>
          <w:t xml:space="preserve">publicētas </w:t>
        </w:r>
        <w:r w:rsidR="007B6A9C">
          <w:rPr>
            <w:rStyle w:val="Hyperlink"/>
            <w:rFonts w:ascii="Times New Roman" w:hAnsi="Times New Roman" w:cs="Times New Roman"/>
            <w:sz w:val="24"/>
            <w:szCs w:val="24"/>
          </w:rPr>
          <w:t>p</w:t>
        </w:r>
        <w:r w:rsidRPr="00F5236D">
          <w:rPr>
            <w:rStyle w:val="Hyperlink"/>
            <w:rFonts w:ascii="Times New Roman" w:hAnsi="Times New Roman" w:cs="Times New Roman"/>
            <w:sz w:val="24"/>
            <w:szCs w:val="24"/>
          </w:rPr>
          <w:t>ortālā</w:t>
        </w:r>
      </w:hyperlink>
      <w:r w:rsidRPr="00F5236D">
        <w:rPr>
          <w:rFonts w:ascii="Times New Roman" w:hAnsi="Times New Roman" w:cs="Times New Roman"/>
          <w:sz w:val="24"/>
          <w:szCs w:val="24"/>
        </w:rPr>
        <w:t xml:space="preserve"> vai, kuras plānots publicēt Eiropas Reģionālā attīstības fonda </w:t>
      </w:r>
      <w:hyperlink r:id="rId27" w:history="1">
        <w:r w:rsidRPr="00F5236D">
          <w:rPr>
            <w:rStyle w:val="Hyperlink"/>
            <w:rFonts w:ascii="Times New Roman" w:hAnsi="Times New Roman" w:cs="Times New Roman"/>
            <w:sz w:val="24"/>
            <w:szCs w:val="24"/>
          </w:rPr>
          <w:t>projektu ietvaros</w:t>
        </w:r>
      </w:hyperlink>
      <w:r w:rsidRPr="00F5236D">
        <w:rPr>
          <w:rFonts w:ascii="Times New Roman" w:hAnsi="Times New Roman" w:cs="Times New Roman"/>
          <w:sz w:val="24"/>
          <w:szCs w:val="24"/>
        </w:rPr>
        <w:t>)</w:t>
      </w:r>
      <w:r w:rsidR="00D01959" w:rsidRPr="00F5236D">
        <w:rPr>
          <w:rFonts w:ascii="Times New Roman" w:hAnsi="Times New Roman" w:cs="Times New Roman"/>
          <w:sz w:val="24"/>
          <w:szCs w:val="24"/>
        </w:rPr>
        <w:t>.</w:t>
      </w:r>
    </w:p>
    <w:p w14:paraId="4E7E441D" w14:textId="7300B3F8" w:rsidR="001D41F6" w:rsidRPr="00F5236D" w:rsidRDefault="00F55E32" w:rsidP="0050675E">
      <w:pPr>
        <w:spacing w:after="60"/>
        <w:ind w:firstLine="284"/>
        <w:jc w:val="both"/>
        <w:rPr>
          <w:rFonts w:ascii="Times New Roman" w:hAnsi="Times New Roman" w:cs="Times New Roman"/>
          <w:sz w:val="24"/>
          <w:szCs w:val="24"/>
        </w:rPr>
      </w:pPr>
      <w:r w:rsidRPr="00F5236D">
        <w:rPr>
          <w:rFonts w:ascii="Times New Roman" w:hAnsi="Times New Roman" w:cs="Times New Roman"/>
          <w:sz w:val="24"/>
          <w:szCs w:val="24"/>
        </w:rPr>
        <w:t xml:space="preserve">Aptaujā tika analizētas 94 </w:t>
      </w:r>
      <w:r w:rsidR="00935548" w:rsidRPr="00F5236D">
        <w:rPr>
          <w:rFonts w:ascii="Times New Roman" w:hAnsi="Times New Roman" w:cs="Times New Roman"/>
          <w:sz w:val="24"/>
          <w:szCs w:val="24"/>
        </w:rPr>
        <w:t>iestādes</w:t>
      </w:r>
      <w:r w:rsidR="001D7B7B">
        <w:rPr>
          <w:rFonts w:ascii="Times New Roman" w:hAnsi="Times New Roman" w:cs="Times New Roman"/>
          <w:sz w:val="24"/>
          <w:szCs w:val="24"/>
        </w:rPr>
        <w:t>,</w:t>
      </w:r>
      <w:r w:rsidR="00935548" w:rsidRPr="00F5236D">
        <w:rPr>
          <w:rFonts w:ascii="Times New Roman" w:hAnsi="Times New Roman" w:cs="Times New Roman"/>
          <w:sz w:val="24"/>
          <w:szCs w:val="24"/>
        </w:rPr>
        <w:t xml:space="preserve"> t.sk. lielāko valsts reģistru turētāji</w:t>
      </w:r>
      <w:r w:rsidRPr="00F5236D">
        <w:rPr>
          <w:rFonts w:ascii="Times New Roman" w:hAnsi="Times New Roman" w:cs="Times New Roman"/>
          <w:sz w:val="24"/>
          <w:szCs w:val="24"/>
        </w:rPr>
        <w:t xml:space="preserve">, 60 iestāžu rīcībā </w:t>
      </w:r>
      <w:r w:rsidR="00D01959" w:rsidRPr="00F5236D">
        <w:rPr>
          <w:rFonts w:ascii="Times New Roman" w:hAnsi="Times New Roman" w:cs="Times New Roman"/>
          <w:sz w:val="24"/>
          <w:szCs w:val="24"/>
        </w:rPr>
        <w:t>tika i</w:t>
      </w:r>
      <w:r w:rsidRPr="00F5236D">
        <w:rPr>
          <w:rFonts w:ascii="Times New Roman" w:hAnsi="Times New Roman" w:cs="Times New Roman"/>
          <w:sz w:val="24"/>
          <w:szCs w:val="24"/>
        </w:rPr>
        <w:t>dentificēt</w:t>
      </w:r>
      <w:r w:rsidR="00935548" w:rsidRPr="00F5236D">
        <w:rPr>
          <w:rFonts w:ascii="Times New Roman" w:hAnsi="Times New Roman" w:cs="Times New Roman"/>
          <w:sz w:val="24"/>
          <w:szCs w:val="24"/>
        </w:rPr>
        <w:t>i potenciāli publicējami atvērtie dati.</w:t>
      </w:r>
    </w:p>
    <w:p w14:paraId="2F54BBD3" w14:textId="4288FDD0" w:rsidR="001D41F6" w:rsidRPr="00C37806" w:rsidRDefault="006C4830" w:rsidP="0050675E">
      <w:pPr>
        <w:pStyle w:val="NoSpacing"/>
        <w:jc w:val="both"/>
        <w:rPr>
          <w:rFonts w:ascii="Times New Roman" w:hAnsi="Times New Roman" w:cs="Times New Roman"/>
          <w:b/>
          <w:bCs/>
          <w:sz w:val="24"/>
          <w:szCs w:val="24"/>
        </w:rPr>
      </w:pPr>
      <w:r w:rsidRPr="00F5236D">
        <w:rPr>
          <w:rFonts w:ascii="Times New Roman" w:hAnsi="Times New Roman" w:cs="Times New Roman"/>
          <w:sz w:val="24"/>
          <w:szCs w:val="24"/>
        </w:rPr>
        <w:t>No aptaujā atk</w:t>
      </w:r>
      <w:r w:rsidR="00A5587C">
        <w:rPr>
          <w:rFonts w:ascii="Times New Roman" w:hAnsi="Times New Roman" w:cs="Times New Roman"/>
          <w:sz w:val="24"/>
          <w:szCs w:val="24"/>
        </w:rPr>
        <w:t>l</w:t>
      </w:r>
      <w:r w:rsidRPr="00F5236D">
        <w:rPr>
          <w:rFonts w:ascii="Times New Roman" w:hAnsi="Times New Roman" w:cs="Times New Roman"/>
          <w:sz w:val="24"/>
          <w:szCs w:val="24"/>
        </w:rPr>
        <w:t>āto datu kopu saraksta d</w:t>
      </w:r>
      <w:r w:rsidR="001D41F6" w:rsidRPr="00F5236D">
        <w:rPr>
          <w:rFonts w:ascii="Times New Roman" w:hAnsi="Times New Roman" w:cs="Times New Roman"/>
          <w:sz w:val="24"/>
          <w:szCs w:val="24"/>
        </w:rPr>
        <w:t xml:space="preserve">atu izmantotāji </w:t>
      </w:r>
      <w:r w:rsidR="00DD41E5" w:rsidRPr="00F5236D">
        <w:rPr>
          <w:rFonts w:ascii="Times New Roman" w:hAnsi="Times New Roman" w:cs="Times New Roman"/>
          <w:sz w:val="24"/>
          <w:szCs w:val="24"/>
        </w:rPr>
        <w:t>no</w:t>
      </w:r>
      <w:r w:rsidR="00DD41E5" w:rsidRPr="00F5236D">
        <w:rPr>
          <w:rFonts w:ascii="Times New Roman" w:hAnsi="Times New Roman" w:cs="Times New Roman"/>
          <w:b/>
          <w:bCs/>
          <w:sz w:val="24"/>
          <w:szCs w:val="24"/>
        </w:rPr>
        <w:t xml:space="preserve"> </w:t>
      </w:r>
      <w:r w:rsidR="001D41F6" w:rsidRPr="00F5236D">
        <w:rPr>
          <w:rFonts w:ascii="Times New Roman" w:hAnsi="Times New Roman" w:cs="Times New Roman"/>
          <w:sz w:val="24"/>
          <w:szCs w:val="24"/>
        </w:rPr>
        <w:t>Latvijas Atvērto tehnoloģiju asociācija</w:t>
      </w:r>
      <w:r w:rsidR="00DD41E5" w:rsidRPr="00F5236D">
        <w:rPr>
          <w:rFonts w:ascii="Times New Roman" w:hAnsi="Times New Roman" w:cs="Times New Roman"/>
          <w:sz w:val="24"/>
          <w:szCs w:val="24"/>
        </w:rPr>
        <w:t>s</w:t>
      </w:r>
      <w:r w:rsidR="001D41F6" w:rsidRPr="00F5236D">
        <w:rPr>
          <w:rFonts w:ascii="Times New Roman" w:hAnsi="Times New Roman" w:cs="Times New Roman"/>
          <w:sz w:val="24"/>
          <w:szCs w:val="24"/>
        </w:rPr>
        <w:t>, Latvijas Informācijas un komunikācijas tehnoloģijas asociācija</w:t>
      </w:r>
      <w:r w:rsidR="00DD41E5" w:rsidRPr="00F5236D">
        <w:rPr>
          <w:rFonts w:ascii="Times New Roman" w:hAnsi="Times New Roman" w:cs="Times New Roman"/>
          <w:sz w:val="24"/>
          <w:szCs w:val="24"/>
        </w:rPr>
        <w:t>s un</w:t>
      </w:r>
      <w:r w:rsidR="001D41F6" w:rsidRPr="00F5236D">
        <w:rPr>
          <w:rFonts w:ascii="Times New Roman" w:hAnsi="Times New Roman" w:cs="Times New Roman"/>
          <w:sz w:val="24"/>
          <w:szCs w:val="24"/>
        </w:rPr>
        <w:t xml:space="preserve"> Latvijas Tirdzniecības un rūpniecības kamera</w:t>
      </w:r>
      <w:r w:rsidR="00DD41E5" w:rsidRPr="00F5236D">
        <w:rPr>
          <w:rFonts w:ascii="Times New Roman" w:hAnsi="Times New Roman" w:cs="Times New Roman"/>
          <w:sz w:val="24"/>
          <w:szCs w:val="24"/>
        </w:rPr>
        <w:t xml:space="preserve">s </w:t>
      </w:r>
      <w:r w:rsidRPr="00F5236D">
        <w:rPr>
          <w:rFonts w:ascii="Times New Roman" w:hAnsi="Times New Roman" w:cs="Times New Roman"/>
          <w:sz w:val="24"/>
          <w:szCs w:val="24"/>
        </w:rPr>
        <w:t xml:space="preserve">izvēlējās </w:t>
      </w:r>
      <w:r w:rsidR="00F7354E" w:rsidRPr="00F5236D">
        <w:rPr>
          <w:rFonts w:ascii="Times New Roman" w:hAnsi="Times New Roman" w:cs="Times New Roman"/>
          <w:b/>
          <w:bCs/>
          <w:sz w:val="24"/>
          <w:szCs w:val="24"/>
        </w:rPr>
        <w:t>augstvērtīgās datu kopas</w:t>
      </w:r>
      <w:r w:rsidRPr="00F5236D">
        <w:rPr>
          <w:rFonts w:ascii="Times New Roman" w:hAnsi="Times New Roman" w:cs="Times New Roman"/>
          <w:b/>
          <w:bCs/>
          <w:sz w:val="24"/>
          <w:szCs w:val="24"/>
        </w:rPr>
        <w:t xml:space="preserve">, kuru </w:t>
      </w:r>
      <w:proofErr w:type="spellStart"/>
      <w:r w:rsidRPr="00F5236D">
        <w:rPr>
          <w:rFonts w:ascii="Times New Roman" w:hAnsi="Times New Roman" w:cs="Times New Roman"/>
          <w:b/>
          <w:bCs/>
          <w:sz w:val="24"/>
          <w:szCs w:val="24"/>
        </w:rPr>
        <w:t>atvēršana</w:t>
      </w:r>
      <w:proofErr w:type="spellEnd"/>
      <w:r w:rsidRPr="00F5236D">
        <w:rPr>
          <w:rFonts w:ascii="Times New Roman" w:hAnsi="Times New Roman" w:cs="Times New Roman"/>
          <w:b/>
          <w:bCs/>
          <w:sz w:val="24"/>
          <w:szCs w:val="24"/>
        </w:rPr>
        <w:t xml:space="preserve"> </w:t>
      </w:r>
      <w:proofErr w:type="spellStart"/>
      <w:r w:rsidRPr="00F5236D">
        <w:rPr>
          <w:rFonts w:ascii="Times New Roman" w:hAnsi="Times New Roman" w:cs="Times New Roman"/>
          <w:b/>
          <w:bCs/>
          <w:sz w:val="24"/>
          <w:szCs w:val="24"/>
        </w:rPr>
        <w:t>būtu</w:t>
      </w:r>
      <w:proofErr w:type="spellEnd"/>
      <w:r w:rsidRPr="00F5236D">
        <w:rPr>
          <w:rFonts w:ascii="Times New Roman" w:hAnsi="Times New Roman" w:cs="Times New Roman"/>
          <w:b/>
          <w:bCs/>
          <w:sz w:val="24"/>
          <w:szCs w:val="24"/>
        </w:rPr>
        <w:t xml:space="preserve"> </w:t>
      </w:r>
      <w:proofErr w:type="spellStart"/>
      <w:r w:rsidRPr="00F5236D">
        <w:rPr>
          <w:rFonts w:ascii="Times New Roman" w:hAnsi="Times New Roman" w:cs="Times New Roman"/>
          <w:b/>
          <w:bCs/>
          <w:sz w:val="24"/>
          <w:szCs w:val="24"/>
        </w:rPr>
        <w:t>nepieciešama</w:t>
      </w:r>
      <w:proofErr w:type="spellEnd"/>
      <w:r w:rsidR="00321B9C" w:rsidRPr="00F5236D">
        <w:rPr>
          <w:rFonts w:ascii="Times New Roman" w:hAnsi="Times New Roman" w:cs="Times New Roman"/>
          <w:b/>
          <w:bCs/>
          <w:sz w:val="24"/>
          <w:szCs w:val="24"/>
        </w:rPr>
        <w:t xml:space="preserve">, </w:t>
      </w:r>
      <w:proofErr w:type="spellStart"/>
      <w:r w:rsidR="00321B9C" w:rsidRPr="00F5236D">
        <w:rPr>
          <w:rFonts w:ascii="Times New Roman" w:hAnsi="Times New Roman" w:cs="Times New Roman"/>
          <w:b/>
          <w:bCs/>
          <w:sz w:val="24"/>
          <w:szCs w:val="24"/>
        </w:rPr>
        <w:t>lai</w:t>
      </w:r>
      <w:proofErr w:type="spellEnd"/>
      <w:r w:rsidR="00321B9C" w:rsidRPr="00F5236D">
        <w:rPr>
          <w:rFonts w:ascii="Times New Roman" w:hAnsi="Times New Roman" w:cs="Times New Roman"/>
          <w:b/>
          <w:bCs/>
          <w:sz w:val="24"/>
          <w:szCs w:val="24"/>
        </w:rPr>
        <w:t xml:space="preserve"> </w:t>
      </w:r>
      <w:proofErr w:type="spellStart"/>
      <w:r w:rsidR="00321B9C" w:rsidRPr="00F5236D">
        <w:rPr>
          <w:rFonts w:ascii="Times New Roman" w:hAnsi="Times New Roman" w:cs="Times New Roman"/>
          <w:b/>
          <w:bCs/>
          <w:sz w:val="24"/>
          <w:szCs w:val="24"/>
        </w:rPr>
        <w:t>veidotu</w:t>
      </w:r>
      <w:proofErr w:type="spellEnd"/>
      <w:r w:rsidR="00321B9C" w:rsidRPr="00F5236D">
        <w:rPr>
          <w:rFonts w:ascii="Times New Roman" w:hAnsi="Times New Roman" w:cs="Times New Roman"/>
          <w:b/>
          <w:bCs/>
          <w:sz w:val="24"/>
          <w:szCs w:val="24"/>
        </w:rPr>
        <w:t xml:space="preserve"> </w:t>
      </w:r>
      <w:proofErr w:type="spellStart"/>
      <w:r w:rsidR="00321B9C" w:rsidRPr="00F5236D">
        <w:rPr>
          <w:rFonts w:ascii="Times New Roman" w:hAnsi="Times New Roman" w:cs="Times New Roman"/>
          <w:b/>
          <w:bCs/>
          <w:sz w:val="24"/>
          <w:szCs w:val="24"/>
        </w:rPr>
        <w:t>jaunus</w:t>
      </w:r>
      <w:proofErr w:type="spellEnd"/>
      <w:r w:rsidR="0043235D">
        <w:rPr>
          <w:rFonts w:ascii="Times New Roman" w:hAnsi="Times New Roman" w:cs="Times New Roman"/>
          <w:b/>
          <w:bCs/>
          <w:sz w:val="24"/>
          <w:szCs w:val="24"/>
        </w:rPr>
        <w:t>,</w:t>
      </w:r>
      <w:r w:rsidR="00321B9C" w:rsidRPr="00F5236D">
        <w:rPr>
          <w:rFonts w:ascii="Times New Roman" w:hAnsi="Times New Roman" w:cs="Times New Roman"/>
          <w:b/>
          <w:bCs/>
          <w:sz w:val="24"/>
          <w:szCs w:val="24"/>
        </w:rPr>
        <w:t xml:space="preserve"> </w:t>
      </w:r>
      <w:proofErr w:type="spellStart"/>
      <w:r w:rsidR="00321B9C" w:rsidRPr="00F5236D">
        <w:rPr>
          <w:rFonts w:ascii="Times New Roman" w:hAnsi="Times New Roman" w:cs="Times New Roman"/>
          <w:b/>
          <w:bCs/>
          <w:sz w:val="24"/>
          <w:szCs w:val="24"/>
        </w:rPr>
        <w:t>uz</w:t>
      </w:r>
      <w:proofErr w:type="spellEnd"/>
      <w:r w:rsidR="00321B9C" w:rsidRPr="00F5236D">
        <w:rPr>
          <w:rFonts w:ascii="Times New Roman" w:hAnsi="Times New Roman" w:cs="Times New Roman"/>
          <w:b/>
          <w:bCs/>
          <w:sz w:val="24"/>
          <w:szCs w:val="24"/>
        </w:rPr>
        <w:t xml:space="preserve"> </w:t>
      </w:r>
      <w:proofErr w:type="spellStart"/>
      <w:r w:rsidR="00321B9C" w:rsidRPr="00F5236D">
        <w:rPr>
          <w:rFonts w:ascii="Times New Roman" w:hAnsi="Times New Roman" w:cs="Times New Roman"/>
          <w:b/>
          <w:bCs/>
          <w:sz w:val="24"/>
          <w:szCs w:val="24"/>
        </w:rPr>
        <w:t>datiem</w:t>
      </w:r>
      <w:proofErr w:type="spellEnd"/>
      <w:r w:rsidR="00321B9C" w:rsidRPr="00F5236D">
        <w:rPr>
          <w:rFonts w:ascii="Times New Roman" w:hAnsi="Times New Roman" w:cs="Times New Roman"/>
          <w:b/>
          <w:bCs/>
          <w:sz w:val="24"/>
          <w:szCs w:val="24"/>
        </w:rPr>
        <w:t xml:space="preserve"> </w:t>
      </w:r>
      <w:proofErr w:type="spellStart"/>
      <w:r w:rsidR="00321B9C" w:rsidRPr="00F5236D">
        <w:rPr>
          <w:rFonts w:ascii="Times New Roman" w:hAnsi="Times New Roman" w:cs="Times New Roman"/>
          <w:b/>
          <w:bCs/>
          <w:sz w:val="24"/>
          <w:szCs w:val="24"/>
        </w:rPr>
        <w:t>balstītus</w:t>
      </w:r>
      <w:proofErr w:type="spellEnd"/>
      <w:r w:rsidR="00321B9C" w:rsidRPr="00F5236D">
        <w:rPr>
          <w:rFonts w:ascii="Times New Roman" w:hAnsi="Times New Roman" w:cs="Times New Roman"/>
          <w:b/>
          <w:bCs/>
          <w:sz w:val="24"/>
          <w:szCs w:val="24"/>
        </w:rPr>
        <w:t xml:space="preserve"> </w:t>
      </w:r>
      <w:proofErr w:type="spellStart"/>
      <w:r w:rsidR="00321B9C" w:rsidRPr="00F5236D">
        <w:rPr>
          <w:rFonts w:ascii="Times New Roman" w:hAnsi="Times New Roman" w:cs="Times New Roman"/>
          <w:b/>
          <w:bCs/>
          <w:sz w:val="24"/>
          <w:szCs w:val="24"/>
        </w:rPr>
        <w:t>pētījumus</w:t>
      </w:r>
      <w:proofErr w:type="spellEnd"/>
      <w:r w:rsidR="00321B9C" w:rsidRPr="00F5236D">
        <w:rPr>
          <w:rFonts w:ascii="Times New Roman" w:hAnsi="Times New Roman" w:cs="Times New Roman"/>
          <w:b/>
          <w:bCs/>
          <w:sz w:val="24"/>
          <w:szCs w:val="24"/>
        </w:rPr>
        <w:t xml:space="preserve">, </w:t>
      </w:r>
      <w:proofErr w:type="spellStart"/>
      <w:r w:rsidR="00321B9C" w:rsidRPr="00F5236D">
        <w:rPr>
          <w:rFonts w:ascii="Times New Roman" w:hAnsi="Times New Roman" w:cs="Times New Roman"/>
          <w:b/>
          <w:bCs/>
          <w:sz w:val="24"/>
          <w:szCs w:val="24"/>
        </w:rPr>
        <w:t>produktus</w:t>
      </w:r>
      <w:proofErr w:type="spellEnd"/>
      <w:r w:rsidR="00321B9C" w:rsidRPr="00F5236D">
        <w:rPr>
          <w:rFonts w:ascii="Times New Roman" w:hAnsi="Times New Roman" w:cs="Times New Roman"/>
          <w:b/>
          <w:bCs/>
          <w:sz w:val="24"/>
          <w:szCs w:val="24"/>
        </w:rPr>
        <w:t xml:space="preserve"> un </w:t>
      </w:r>
      <w:proofErr w:type="spellStart"/>
      <w:r w:rsidR="00321B9C" w:rsidRPr="00F5236D">
        <w:rPr>
          <w:rFonts w:ascii="Times New Roman" w:hAnsi="Times New Roman" w:cs="Times New Roman"/>
          <w:b/>
          <w:bCs/>
          <w:sz w:val="24"/>
          <w:szCs w:val="24"/>
        </w:rPr>
        <w:t>pakalpojumus</w:t>
      </w:r>
      <w:proofErr w:type="spellEnd"/>
      <w:r w:rsidR="00321B9C" w:rsidRPr="00F5236D">
        <w:rPr>
          <w:rFonts w:ascii="Times New Roman" w:hAnsi="Times New Roman" w:cs="Times New Roman"/>
          <w:b/>
          <w:bCs/>
          <w:sz w:val="24"/>
          <w:szCs w:val="24"/>
        </w:rPr>
        <w:t xml:space="preserve"> (</w:t>
      </w:r>
      <w:r w:rsidR="00BB006E" w:rsidRPr="00C37806">
        <w:rPr>
          <w:rFonts w:ascii="Times New Roman" w:hAnsi="Times New Roman" w:cs="Times New Roman"/>
          <w:sz w:val="24"/>
          <w:szCs w:val="24"/>
        </w:rPr>
        <w:t xml:space="preserve">skat. </w:t>
      </w:r>
      <w:proofErr w:type="spellStart"/>
      <w:r w:rsidR="00321B9C" w:rsidRPr="00C37806">
        <w:rPr>
          <w:rFonts w:ascii="Times New Roman" w:hAnsi="Times New Roman" w:cs="Times New Roman"/>
          <w:sz w:val="24"/>
          <w:szCs w:val="24"/>
        </w:rPr>
        <w:t>pielikum</w:t>
      </w:r>
      <w:r w:rsidR="00BB006E" w:rsidRPr="00C37806">
        <w:rPr>
          <w:rFonts w:ascii="Times New Roman" w:hAnsi="Times New Roman" w:cs="Times New Roman"/>
          <w:sz w:val="24"/>
          <w:szCs w:val="24"/>
        </w:rPr>
        <w:t>u</w:t>
      </w:r>
      <w:proofErr w:type="spellEnd"/>
      <w:r w:rsidR="00BB006E" w:rsidRPr="00C37806">
        <w:rPr>
          <w:rFonts w:ascii="Times New Roman" w:hAnsi="Times New Roman" w:cs="Times New Roman"/>
          <w:sz w:val="24"/>
          <w:szCs w:val="24"/>
        </w:rPr>
        <w:t xml:space="preserve"> </w:t>
      </w:r>
      <w:bookmarkStart w:id="1" w:name="_Hlk74670740"/>
      <w:r w:rsidR="00BB006E" w:rsidRPr="00C37806">
        <w:rPr>
          <w:rFonts w:ascii="Times New Roman" w:hAnsi="Times New Roman" w:cs="Times New Roman"/>
          <w:sz w:val="24"/>
          <w:szCs w:val="24"/>
        </w:rPr>
        <w:t>“</w:t>
      </w:r>
      <w:r w:rsidR="00BB006E" w:rsidRPr="00C37806">
        <w:rPr>
          <w:rFonts w:ascii="Times New Roman" w:hAnsi="Times New Roman" w:cs="Times New Roman"/>
          <w:sz w:val="24"/>
          <w:szCs w:val="24"/>
          <w:lang w:val="lv-LV"/>
        </w:rPr>
        <w:t>Atvēršanai piemēroto datu kopu saraksts”</w:t>
      </w:r>
      <w:bookmarkEnd w:id="1"/>
      <w:r w:rsidR="00321B9C" w:rsidRPr="00C37806">
        <w:rPr>
          <w:rFonts w:ascii="Times New Roman" w:hAnsi="Times New Roman" w:cs="Times New Roman"/>
          <w:sz w:val="24"/>
          <w:szCs w:val="24"/>
        </w:rPr>
        <w:t>)</w:t>
      </w:r>
      <w:r w:rsidR="0043235D" w:rsidRPr="00C37806">
        <w:rPr>
          <w:rFonts w:ascii="Times New Roman" w:hAnsi="Times New Roman" w:cs="Times New Roman"/>
          <w:sz w:val="24"/>
          <w:szCs w:val="24"/>
        </w:rPr>
        <w:t>.</w:t>
      </w:r>
    </w:p>
    <w:p w14:paraId="639C08BD" w14:textId="03214B5C" w:rsidR="004310FE" w:rsidRPr="00652750" w:rsidRDefault="004310FE" w:rsidP="00652750">
      <w:pPr>
        <w:pStyle w:val="ListParagraph"/>
        <w:numPr>
          <w:ilvl w:val="0"/>
          <w:numId w:val="41"/>
        </w:numPr>
        <w:spacing w:before="360" w:after="240"/>
        <w:jc w:val="both"/>
        <w:rPr>
          <w:rFonts w:ascii="Times New Roman" w:hAnsi="Times New Roman" w:cs="Times New Roman"/>
          <w:b/>
          <w:bCs/>
          <w:sz w:val="24"/>
          <w:szCs w:val="24"/>
        </w:rPr>
      </w:pPr>
      <w:r w:rsidRPr="00652750">
        <w:rPr>
          <w:rFonts w:ascii="Times New Roman" w:hAnsi="Times New Roman" w:cs="Times New Roman"/>
          <w:b/>
          <w:bCs/>
          <w:sz w:val="24"/>
          <w:szCs w:val="24"/>
        </w:rPr>
        <w:t>Maksas pakalpojumi, kas nodrošina datu izsniegšanu elektroniskā veidā</w:t>
      </w:r>
    </w:p>
    <w:p w14:paraId="052885A2" w14:textId="398DD39D" w:rsidR="008F7335" w:rsidRDefault="00D73441" w:rsidP="00986434">
      <w:pPr>
        <w:spacing w:after="60"/>
        <w:ind w:firstLine="284"/>
        <w:jc w:val="both"/>
        <w:rPr>
          <w:rFonts w:ascii="Times New Roman" w:hAnsi="Times New Roman" w:cs="Times New Roman"/>
          <w:sz w:val="24"/>
          <w:szCs w:val="24"/>
        </w:rPr>
      </w:pPr>
      <w:r w:rsidRPr="00D73441">
        <w:rPr>
          <w:rFonts w:ascii="Times New Roman" w:hAnsi="Times New Roman" w:cs="Times New Roman"/>
          <w:sz w:val="24"/>
          <w:szCs w:val="24"/>
        </w:rPr>
        <w:t>Valsts kontroles 2017. gada revīzijas ziņojum</w:t>
      </w:r>
      <w:r w:rsidR="00024D5F">
        <w:rPr>
          <w:rFonts w:ascii="Times New Roman" w:hAnsi="Times New Roman" w:cs="Times New Roman"/>
          <w:sz w:val="24"/>
          <w:szCs w:val="24"/>
        </w:rPr>
        <w:t>ā</w:t>
      </w:r>
      <w:r w:rsidRPr="00D73441">
        <w:rPr>
          <w:rFonts w:ascii="Times New Roman" w:hAnsi="Times New Roman" w:cs="Times New Roman"/>
          <w:sz w:val="24"/>
          <w:szCs w:val="24"/>
        </w:rPr>
        <w:t xml:space="preserve"> </w:t>
      </w:r>
      <w:r w:rsidR="00024D5F">
        <w:rPr>
          <w:rFonts w:ascii="Times New Roman" w:hAnsi="Times New Roman" w:cs="Times New Roman"/>
          <w:sz w:val="24"/>
          <w:szCs w:val="24"/>
        </w:rPr>
        <w:t>“</w:t>
      </w:r>
      <w:r w:rsidRPr="00D73441">
        <w:rPr>
          <w:rFonts w:ascii="Times New Roman" w:hAnsi="Times New Roman" w:cs="Times New Roman"/>
          <w:sz w:val="24"/>
          <w:szCs w:val="24"/>
        </w:rPr>
        <w:t>Vai valsts pārvalde efektīvi rīkojas ar uzkrāto informāciju?</w:t>
      </w:r>
      <w:r w:rsidR="00024D5F">
        <w:rPr>
          <w:rFonts w:ascii="Times New Roman" w:hAnsi="Times New Roman" w:cs="Times New Roman"/>
          <w:sz w:val="24"/>
          <w:szCs w:val="24"/>
        </w:rPr>
        <w:t>”</w:t>
      </w:r>
      <w:r w:rsidRPr="00D73441">
        <w:rPr>
          <w:rFonts w:ascii="Times New Roman" w:hAnsi="Times New Roman" w:cs="Times New Roman"/>
          <w:sz w:val="24"/>
          <w:szCs w:val="24"/>
        </w:rPr>
        <w:t>, Valsts kontrole aicina VARAM</w:t>
      </w:r>
      <w:r>
        <w:rPr>
          <w:rFonts w:ascii="Times New Roman" w:hAnsi="Times New Roman" w:cs="Times New Roman"/>
          <w:sz w:val="24"/>
          <w:szCs w:val="24"/>
        </w:rPr>
        <w:t xml:space="preserve"> </w:t>
      </w:r>
      <w:r w:rsidRPr="00D73441">
        <w:rPr>
          <w:rFonts w:ascii="Times New Roman" w:hAnsi="Times New Roman" w:cs="Times New Roman"/>
          <w:sz w:val="24"/>
          <w:szCs w:val="24"/>
        </w:rPr>
        <w:t>vērtēt un noteikt prioritāri atveramās datu kopas valsts pārvaldē un risināt bezmaksas piekļuvi valsts pārvaldē uzkrātajai informācijai.</w:t>
      </w:r>
      <w:r>
        <w:rPr>
          <w:rFonts w:ascii="Times New Roman" w:hAnsi="Times New Roman" w:cs="Times New Roman"/>
          <w:sz w:val="24"/>
          <w:szCs w:val="24"/>
        </w:rPr>
        <w:t xml:space="preserve"> Minētajā ziņojumā konstatēts, ka b</w:t>
      </w:r>
      <w:r w:rsidRPr="00D73441">
        <w:rPr>
          <w:rFonts w:ascii="Times New Roman" w:hAnsi="Times New Roman" w:cs="Times New Roman"/>
          <w:sz w:val="24"/>
          <w:szCs w:val="24"/>
        </w:rPr>
        <w:t>ūtisks šķērslis datu apmaiņai ir samaksas jautājums. Lai gan pamatā informācijas apmaiņa starp valsts pārvaldes iestādēm notiek bez maksas, tomēr ir izņēmuma gadījumi, kas tiek pamatoti ar šo iestāžu finansēšanu ne tikai no valsts budžeta līdzekļiem, bet arī no maksas pakalpojumu un valsts nodevu ieņēmumiem, tostarp par vienkāršu ieskatīšanos reģistros.</w:t>
      </w:r>
      <w:r w:rsidR="00EE31EE">
        <w:rPr>
          <w:rFonts w:ascii="Times New Roman" w:hAnsi="Times New Roman" w:cs="Times New Roman"/>
          <w:sz w:val="24"/>
          <w:szCs w:val="24"/>
        </w:rPr>
        <w:t xml:space="preserve"> Lai risinātu minēt</w:t>
      </w:r>
      <w:r w:rsidR="002C7E5A">
        <w:rPr>
          <w:rFonts w:ascii="Times New Roman" w:hAnsi="Times New Roman" w:cs="Times New Roman"/>
          <w:sz w:val="24"/>
          <w:szCs w:val="24"/>
        </w:rPr>
        <w:t>ā</w:t>
      </w:r>
      <w:r w:rsidR="00EE31EE">
        <w:rPr>
          <w:rFonts w:ascii="Times New Roman" w:hAnsi="Times New Roman" w:cs="Times New Roman"/>
          <w:sz w:val="24"/>
          <w:szCs w:val="24"/>
        </w:rPr>
        <w:t>s problēmas</w:t>
      </w:r>
      <w:r w:rsidR="002C7E5A">
        <w:rPr>
          <w:rFonts w:ascii="Times New Roman" w:hAnsi="Times New Roman" w:cs="Times New Roman"/>
          <w:sz w:val="24"/>
          <w:szCs w:val="24"/>
        </w:rPr>
        <w:t>,</w:t>
      </w:r>
      <w:r w:rsidR="00EE31EE">
        <w:rPr>
          <w:rFonts w:ascii="Times New Roman" w:hAnsi="Times New Roman" w:cs="Times New Roman"/>
          <w:sz w:val="24"/>
          <w:szCs w:val="24"/>
        </w:rPr>
        <w:t xml:space="preserve"> </w:t>
      </w:r>
      <w:r w:rsidR="00704F4F">
        <w:rPr>
          <w:rFonts w:ascii="Times New Roman" w:hAnsi="Times New Roman" w:cs="Times New Roman"/>
          <w:sz w:val="24"/>
          <w:szCs w:val="24"/>
        </w:rPr>
        <w:t>š</w:t>
      </w:r>
      <w:r w:rsidR="002C7E5A">
        <w:rPr>
          <w:rFonts w:ascii="Times New Roman" w:hAnsi="Times New Roman" w:cs="Times New Roman"/>
          <w:sz w:val="24"/>
          <w:szCs w:val="24"/>
        </w:rPr>
        <w:t>ī</w:t>
      </w:r>
      <w:r w:rsidR="00EE31EE">
        <w:rPr>
          <w:rFonts w:ascii="Times New Roman" w:hAnsi="Times New Roman" w:cs="Times New Roman"/>
          <w:sz w:val="24"/>
          <w:szCs w:val="24"/>
        </w:rPr>
        <w:t xml:space="preserve"> ziņojum</w:t>
      </w:r>
      <w:r w:rsidR="002C7E5A">
        <w:rPr>
          <w:rFonts w:ascii="Times New Roman" w:hAnsi="Times New Roman" w:cs="Times New Roman"/>
          <w:sz w:val="24"/>
          <w:szCs w:val="24"/>
        </w:rPr>
        <w:t>a ietvaros tiek</w:t>
      </w:r>
      <w:r w:rsidR="00704F4F">
        <w:rPr>
          <w:rFonts w:ascii="Times New Roman" w:hAnsi="Times New Roman" w:cs="Times New Roman"/>
          <w:sz w:val="24"/>
          <w:szCs w:val="24"/>
        </w:rPr>
        <w:t xml:space="preserve"> piedāvā</w:t>
      </w:r>
      <w:r w:rsidR="002C7E5A">
        <w:rPr>
          <w:rFonts w:ascii="Times New Roman" w:hAnsi="Times New Roman" w:cs="Times New Roman"/>
          <w:sz w:val="24"/>
          <w:szCs w:val="24"/>
        </w:rPr>
        <w:t>ts</w:t>
      </w:r>
      <w:r w:rsidR="00704F4F">
        <w:rPr>
          <w:rFonts w:ascii="Times New Roman" w:hAnsi="Times New Roman" w:cs="Times New Roman"/>
          <w:sz w:val="24"/>
          <w:szCs w:val="24"/>
        </w:rPr>
        <w:t xml:space="preserve"> izveidot</w:t>
      </w:r>
      <w:r w:rsidR="00EE31EE">
        <w:rPr>
          <w:rFonts w:ascii="Times New Roman" w:hAnsi="Times New Roman" w:cs="Times New Roman"/>
          <w:sz w:val="24"/>
          <w:szCs w:val="24"/>
        </w:rPr>
        <w:t xml:space="preserve"> </w:t>
      </w:r>
      <w:r w:rsidR="00394DC6">
        <w:rPr>
          <w:rFonts w:ascii="Times New Roman" w:hAnsi="Times New Roman" w:cs="Times New Roman"/>
          <w:sz w:val="24"/>
          <w:szCs w:val="24"/>
        </w:rPr>
        <w:t>i</w:t>
      </w:r>
      <w:r w:rsidRPr="00D73441">
        <w:rPr>
          <w:rFonts w:ascii="Times New Roman" w:hAnsi="Times New Roman" w:cs="Times New Roman"/>
          <w:sz w:val="24"/>
          <w:szCs w:val="24"/>
        </w:rPr>
        <w:t>kgadēj</w:t>
      </w:r>
      <w:r w:rsidR="00704F4F">
        <w:rPr>
          <w:rFonts w:ascii="Times New Roman" w:hAnsi="Times New Roman" w:cs="Times New Roman"/>
          <w:sz w:val="24"/>
          <w:szCs w:val="24"/>
        </w:rPr>
        <w:t>u</w:t>
      </w:r>
      <w:r w:rsidRPr="00D73441">
        <w:rPr>
          <w:rFonts w:ascii="Times New Roman" w:hAnsi="Times New Roman" w:cs="Times New Roman"/>
          <w:sz w:val="24"/>
          <w:szCs w:val="24"/>
        </w:rPr>
        <w:t xml:space="preserve"> </w:t>
      </w:r>
      <w:r w:rsidR="00704F4F">
        <w:rPr>
          <w:rFonts w:ascii="Times New Roman" w:hAnsi="Times New Roman" w:cs="Times New Roman"/>
          <w:sz w:val="24"/>
          <w:szCs w:val="24"/>
        </w:rPr>
        <w:t>“s</w:t>
      </w:r>
      <w:r w:rsidRPr="00D73441">
        <w:rPr>
          <w:rFonts w:ascii="Times New Roman" w:hAnsi="Times New Roman" w:cs="Times New Roman"/>
          <w:sz w:val="24"/>
          <w:szCs w:val="24"/>
        </w:rPr>
        <w:t>oli pa solim</w:t>
      </w:r>
      <w:r w:rsidR="00704F4F">
        <w:rPr>
          <w:rFonts w:ascii="Times New Roman" w:hAnsi="Times New Roman" w:cs="Times New Roman"/>
          <w:sz w:val="24"/>
          <w:szCs w:val="24"/>
        </w:rPr>
        <w:t>”</w:t>
      </w:r>
      <w:r w:rsidRPr="00D73441">
        <w:rPr>
          <w:rFonts w:ascii="Times New Roman" w:hAnsi="Times New Roman" w:cs="Times New Roman"/>
          <w:sz w:val="24"/>
          <w:szCs w:val="24"/>
        </w:rPr>
        <w:t xml:space="preserve"> pieej</w:t>
      </w:r>
      <w:r w:rsidR="00704F4F">
        <w:rPr>
          <w:rFonts w:ascii="Times New Roman" w:hAnsi="Times New Roman" w:cs="Times New Roman"/>
          <w:sz w:val="24"/>
          <w:szCs w:val="24"/>
        </w:rPr>
        <w:t>u</w:t>
      </w:r>
      <w:r w:rsidRPr="00D73441">
        <w:rPr>
          <w:rFonts w:ascii="Times New Roman" w:hAnsi="Times New Roman" w:cs="Times New Roman"/>
          <w:sz w:val="24"/>
          <w:szCs w:val="24"/>
        </w:rPr>
        <w:t xml:space="preserve"> – iegūt ar </w:t>
      </w:r>
      <w:r w:rsidR="0050675E">
        <w:rPr>
          <w:rFonts w:ascii="Times New Roman" w:hAnsi="Times New Roman" w:cs="Times New Roman"/>
          <w:sz w:val="24"/>
          <w:szCs w:val="24"/>
        </w:rPr>
        <w:t>sociālajiem partneriem un akadēmisko vidi</w:t>
      </w:r>
      <w:r w:rsidRPr="00D73441">
        <w:rPr>
          <w:rFonts w:ascii="Times New Roman" w:hAnsi="Times New Roman" w:cs="Times New Roman"/>
          <w:sz w:val="24"/>
          <w:szCs w:val="24"/>
        </w:rPr>
        <w:t xml:space="preserve"> saskaņotu,  pieprasījumam atbilstošu prioritāri atveramo datu kopu sarakstu, k</w:t>
      </w:r>
      <w:r w:rsidR="00B17142">
        <w:rPr>
          <w:rFonts w:ascii="Times New Roman" w:hAnsi="Times New Roman" w:cs="Times New Roman"/>
          <w:sz w:val="24"/>
          <w:szCs w:val="24"/>
        </w:rPr>
        <w:t>urā</w:t>
      </w:r>
      <w:r w:rsidRPr="00D73441">
        <w:rPr>
          <w:rFonts w:ascii="Times New Roman" w:hAnsi="Times New Roman" w:cs="Times New Roman"/>
          <w:sz w:val="24"/>
          <w:szCs w:val="24"/>
        </w:rPr>
        <w:t xml:space="preserve"> iekļauj:</w:t>
      </w:r>
      <w:r w:rsidR="00394DC6">
        <w:rPr>
          <w:rFonts w:ascii="Times New Roman" w:hAnsi="Times New Roman" w:cs="Times New Roman"/>
          <w:sz w:val="24"/>
          <w:szCs w:val="24"/>
        </w:rPr>
        <w:t xml:space="preserve"> </w:t>
      </w:r>
    </w:p>
    <w:p w14:paraId="2569756A" w14:textId="77777777" w:rsidR="008F7335" w:rsidRDefault="00394DC6" w:rsidP="00986434">
      <w:pPr>
        <w:spacing w:after="60"/>
        <w:ind w:firstLine="284"/>
        <w:jc w:val="both"/>
        <w:rPr>
          <w:rFonts w:ascii="Times New Roman" w:hAnsi="Times New Roman" w:cs="Times New Roman"/>
          <w:sz w:val="24"/>
          <w:szCs w:val="24"/>
        </w:rPr>
      </w:pPr>
      <w:r>
        <w:rPr>
          <w:rFonts w:ascii="Times New Roman" w:hAnsi="Times New Roman" w:cs="Times New Roman"/>
          <w:sz w:val="24"/>
          <w:szCs w:val="24"/>
        </w:rPr>
        <w:t>1)</w:t>
      </w:r>
      <w:r w:rsidR="00D73441" w:rsidRPr="00D73441">
        <w:rPr>
          <w:rFonts w:ascii="Times New Roman" w:hAnsi="Times New Roman" w:cs="Times New Roman"/>
          <w:sz w:val="24"/>
          <w:szCs w:val="24"/>
        </w:rPr>
        <w:t xml:space="preserve"> </w:t>
      </w:r>
      <w:r w:rsidR="00704F4F">
        <w:rPr>
          <w:rFonts w:ascii="Times New Roman" w:hAnsi="Times New Roman" w:cs="Times New Roman"/>
          <w:sz w:val="24"/>
          <w:szCs w:val="24"/>
        </w:rPr>
        <w:t>d</w:t>
      </w:r>
      <w:r w:rsidR="00D73441" w:rsidRPr="00D73441">
        <w:rPr>
          <w:rFonts w:ascii="Times New Roman" w:hAnsi="Times New Roman" w:cs="Times New Roman"/>
          <w:sz w:val="24"/>
          <w:szCs w:val="24"/>
        </w:rPr>
        <w:t>atu kopas, kuras var publicēt bez papildu līdzekļu piesaistes;</w:t>
      </w:r>
      <w:r>
        <w:rPr>
          <w:rFonts w:ascii="Times New Roman" w:hAnsi="Times New Roman" w:cs="Times New Roman"/>
          <w:sz w:val="24"/>
          <w:szCs w:val="24"/>
        </w:rPr>
        <w:t xml:space="preserve"> </w:t>
      </w:r>
    </w:p>
    <w:p w14:paraId="04EE4163" w14:textId="23800A1D" w:rsidR="00D73441" w:rsidRDefault="00394DC6" w:rsidP="00986434">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00704F4F">
        <w:rPr>
          <w:rFonts w:ascii="Times New Roman" w:hAnsi="Times New Roman" w:cs="Times New Roman"/>
          <w:sz w:val="24"/>
          <w:szCs w:val="24"/>
        </w:rPr>
        <w:t>d</w:t>
      </w:r>
      <w:r w:rsidR="00D73441" w:rsidRPr="00D73441">
        <w:rPr>
          <w:rFonts w:ascii="Times New Roman" w:hAnsi="Times New Roman" w:cs="Times New Roman"/>
          <w:sz w:val="24"/>
          <w:szCs w:val="24"/>
        </w:rPr>
        <w:t>atu kopas, kuru izsniegšana šobrīd ir maksas pakalpojums ar uzdevumu atbildīgajām ministrijām pieprasīt papildu līdzekļus datu kopu atvēršanai vai atrast modeli kā izdevumus kompensēt ministriju budžeta ietvaros.</w:t>
      </w:r>
      <w:r w:rsidR="00986434">
        <w:rPr>
          <w:rFonts w:ascii="Times New Roman" w:hAnsi="Times New Roman" w:cs="Times New Roman"/>
          <w:sz w:val="24"/>
          <w:szCs w:val="24"/>
        </w:rPr>
        <w:t xml:space="preserve"> Savukārt </w:t>
      </w:r>
      <w:r w:rsidR="00940812">
        <w:rPr>
          <w:rFonts w:ascii="Times New Roman" w:hAnsi="Times New Roman" w:cs="Times New Roman"/>
          <w:sz w:val="24"/>
          <w:szCs w:val="24"/>
        </w:rPr>
        <w:t>“</w:t>
      </w:r>
      <w:r w:rsidR="00D73441" w:rsidRPr="00D73441">
        <w:rPr>
          <w:rFonts w:ascii="Times New Roman" w:hAnsi="Times New Roman" w:cs="Times New Roman"/>
          <w:sz w:val="24"/>
          <w:szCs w:val="24"/>
        </w:rPr>
        <w:t>Digitālās transformācijas pamatnostādnes 2021.-2027. gadam</w:t>
      </w:r>
      <w:r w:rsidR="00940812">
        <w:rPr>
          <w:rFonts w:ascii="Times New Roman" w:hAnsi="Times New Roman" w:cs="Times New Roman"/>
          <w:sz w:val="24"/>
          <w:szCs w:val="24"/>
        </w:rPr>
        <w:t>”</w:t>
      </w:r>
      <w:r w:rsidR="00D73441" w:rsidRPr="00D73441">
        <w:rPr>
          <w:rFonts w:ascii="Times New Roman" w:hAnsi="Times New Roman" w:cs="Times New Roman"/>
          <w:sz w:val="24"/>
          <w:szCs w:val="24"/>
        </w:rPr>
        <w:t xml:space="preserve"> </w:t>
      </w:r>
      <w:r w:rsidR="00986434">
        <w:rPr>
          <w:rFonts w:ascii="Times New Roman" w:hAnsi="Times New Roman" w:cs="Times New Roman"/>
          <w:sz w:val="24"/>
          <w:szCs w:val="24"/>
        </w:rPr>
        <w:t>i</w:t>
      </w:r>
      <w:r w:rsidR="00D73441" w:rsidRPr="00D73441">
        <w:rPr>
          <w:rFonts w:ascii="Times New Roman" w:hAnsi="Times New Roman" w:cs="Times New Roman"/>
          <w:sz w:val="24"/>
          <w:szCs w:val="24"/>
        </w:rPr>
        <w:t>ekļau</w:t>
      </w:r>
      <w:r w:rsidR="00A53F29">
        <w:rPr>
          <w:rFonts w:ascii="Times New Roman" w:hAnsi="Times New Roman" w:cs="Times New Roman"/>
          <w:sz w:val="24"/>
          <w:szCs w:val="24"/>
        </w:rPr>
        <w:t>ts</w:t>
      </w:r>
      <w:r w:rsidR="00D73441" w:rsidRPr="00D73441">
        <w:rPr>
          <w:rFonts w:ascii="Times New Roman" w:hAnsi="Times New Roman" w:cs="Times New Roman"/>
          <w:sz w:val="24"/>
          <w:szCs w:val="24"/>
        </w:rPr>
        <w:t xml:space="preserve"> uzdevum</w:t>
      </w:r>
      <w:r w:rsidR="00A53F29">
        <w:rPr>
          <w:rFonts w:ascii="Times New Roman" w:hAnsi="Times New Roman" w:cs="Times New Roman"/>
          <w:sz w:val="24"/>
          <w:szCs w:val="24"/>
        </w:rPr>
        <w:t>s</w:t>
      </w:r>
      <w:r w:rsidR="00D73441" w:rsidRPr="00D73441">
        <w:rPr>
          <w:rFonts w:ascii="Times New Roman" w:hAnsi="Times New Roman" w:cs="Times New Roman"/>
          <w:sz w:val="24"/>
          <w:szCs w:val="24"/>
        </w:rPr>
        <w:t>:</w:t>
      </w:r>
      <w:r w:rsidR="00986434">
        <w:rPr>
          <w:rFonts w:ascii="Times New Roman" w:hAnsi="Times New Roman" w:cs="Times New Roman"/>
          <w:sz w:val="24"/>
          <w:szCs w:val="24"/>
        </w:rPr>
        <w:t xml:space="preserve"> “</w:t>
      </w:r>
      <w:r w:rsidR="00D73441" w:rsidRPr="00D73441">
        <w:rPr>
          <w:rFonts w:ascii="Times New Roman" w:hAnsi="Times New Roman" w:cs="Times New Roman"/>
          <w:sz w:val="24"/>
          <w:szCs w:val="24"/>
        </w:rPr>
        <w:t>Nodrošināt sabiedrībai būtisko datu kopu atvēršanu, ieviešot sistēmisku pieeju par maksu pieejamo datu finansēšanas kārtības pārskatīšanai.</w:t>
      </w:r>
      <w:r w:rsidR="00986434">
        <w:rPr>
          <w:rFonts w:ascii="Times New Roman" w:hAnsi="Times New Roman" w:cs="Times New Roman"/>
          <w:sz w:val="24"/>
          <w:szCs w:val="24"/>
        </w:rPr>
        <w:t>”</w:t>
      </w:r>
    </w:p>
    <w:p w14:paraId="1BB16B56" w14:textId="6836447C" w:rsidR="00BD5132" w:rsidRPr="00F5236D" w:rsidRDefault="00D01959" w:rsidP="00995CB1">
      <w:pPr>
        <w:spacing w:after="60"/>
        <w:ind w:firstLine="284"/>
        <w:jc w:val="both"/>
        <w:rPr>
          <w:rFonts w:ascii="Times New Roman" w:hAnsi="Times New Roman" w:cs="Times New Roman"/>
          <w:sz w:val="24"/>
          <w:szCs w:val="24"/>
        </w:rPr>
      </w:pPr>
      <w:r w:rsidRPr="00F5236D">
        <w:rPr>
          <w:rFonts w:ascii="Times New Roman" w:hAnsi="Times New Roman" w:cs="Times New Roman"/>
          <w:sz w:val="24"/>
          <w:szCs w:val="24"/>
        </w:rPr>
        <w:t xml:space="preserve">Aptaujā tika iekļauta atsevišķa sadaļa, lai aprakstītu tos maksas pakalpojumus, kas nodrošina datu izsniegšanu elektroniskā veidā. Tika analizēti maksas pakalpojumi, kuros: </w:t>
      </w:r>
    </w:p>
    <w:p w14:paraId="50E0B413" w14:textId="7F693E54" w:rsidR="00BD5132" w:rsidRPr="00F5236D" w:rsidRDefault="00D01959" w:rsidP="00995CB1">
      <w:pPr>
        <w:spacing w:after="60"/>
        <w:ind w:firstLine="284"/>
        <w:jc w:val="both"/>
        <w:rPr>
          <w:rFonts w:ascii="Times New Roman" w:hAnsi="Times New Roman" w:cs="Times New Roman"/>
          <w:sz w:val="24"/>
          <w:szCs w:val="24"/>
        </w:rPr>
      </w:pPr>
      <w:r w:rsidRPr="00F5236D">
        <w:rPr>
          <w:rFonts w:ascii="Times New Roman" w:hAnsi="Times New Roman" w:cs="Times New Roman"/>
          <w:sz w:val="24"/>
          <w:szCs w:val="24"/>
        </w:rPr>
        <w:t>1) ir noteikta samaksa par vispārpieejamu informāciju</w:t>
      </w:r>
      <w:r w:rsidR="008E0E97">
        <w:rPr>
          <w:rFonts w:ascii="Times New Roman" w:hAnsi="Times New Roman" w:cs="Times New Roman"/>
          <w:sz w:val="24"/>
          <w:szCs w:val="24"/>
        </w:rPr>
        <w:t>;</w:t>
      </w:r>
      <w:r w:rsidRPr="00F5236D">
        <w:rPr>
          <w:rFonts w:ascii="Times New Roman" w:hAnsi="Times New Roman" w:cs="Times New Roman"/>
          <w:sz w:val="24"/>
          <w:szCs w:val="24"/>
        </w:rPr>
        <w:t xml:space="preserve"> </w:t>
      </w:r>
    </w:p>
    <w:p w14:paraId="4F8CBBA6" w14:textId="6507A0C0" w:rsidR="00935548" w:rsidRPr="00F5236D" w:rsidRDefault="00D01959" w:rsidP="004A5C98">
      <w:pPr>
        <w:spacing w:after="120"/>
        <w:ind w:firstLine="284"/>
        <w:jc w:val="both"/>
        <w:rPr>
          <w:rFonts w:ascii="Times New Roman" w:hAnsi="Times New Roman" w:cs="Times New Roman"/>
          <w:sz w:val="24"/>
          <w:szCs w:val="24"/>
        </w:rPr>
      </w:pPr>
      <w:r w:rsidRPr="00F5236D">
        <w:rPr>
          <w:rFonts w:ascii="Times New Roman" w:hAnsi="Times New Roman" w:cs="Times New Roman"/>
          <w:sz w:val="24"/>
          <w:szCs w:val="24"/>
        </w:rPr>
        <w:t>2) datu izsniegšana iespējama masveidā (nevis individuāli veidoti pārskati).</w:t>
      </w:r>
    </w:p>
    <w:p w14:paraId="7D341B32" w14:textId="51F7B95F" w:rsidR="001E5FB5" w:rsidRPr="00F5236D" w:rsidRDefault="00EE1B83" w:rsidP="001D41F6">
      <w:pPr>
        <w:spacing w:line="259" w:lineRule="auto"/>
        <w:jc w:val="center"/>
        <w:rPr>
          <w:rFonts w:ascii="Times New Roman" w:hAnsi="Times New Roman" w:cs="Times New Roman"/>
        </w:rPr>
      </w:pPr>
      <w:r>
        <w:rPr>
          <w:rFonts w:ascii="Times New Roman" w:hAnsi="Times New Roman" w:cs="Times New Roman"/>
        </w:rPr>
        <w:t>2021. gadā konstatētas a</w:t>
      </w:r>
      <w:r w:rsidR="004310FE" w:rsidRPr="00F5236D">
        <w:rPr>
          <w:rFonts w:ascii="Times New Roman" w:hAnsi="Times New Roman" w:cs="Times New Roman"/>
        </w:rPr>
        <w:t>ugstvērtīgas datu kopas</w:t>
      </w:r>
      <w:r w:rsidR="001E5FB5" w:rsidRPr="00F5236D">
        <w:rPr>
          <w:rFonts w:ascii="Times New Roman" w:hAnsi="Times New Roman" w:cs="Times New Roman"/>
        </w:rPr>
        <w:t xml:space="preserve">, kuras tiek uzturētas </w:t>
      </w:r>
      <w:r w:rsidR="00EE50C9" w:rsidRPr="00F5236D">
        <w:rPr>
          <w:rFonts w:ascii="Times New Roman" w:hAnsi="Times New Roman" w:cs="Times New Roman"/>
        </w:rPr>
        <w:t xml:space="preserve">par </w:t>
      </w:r>
      <w:r w:rsidR="001E5FB5" w:rsidRPr="00F5236D">
        <w:rPr>
          <w:rFonts w:ascii="Times New Roman" w:hAnsi="Times New Roman" w:cs="Times New Roman"/>
        </w:rPr>
        <w:t>ieņēmumiem no maksas pakalpojumu sniegšanas</w:t>
      </w:r>
      <w:r w:rsidR="00337654">
        <w:rPr>
          <w:rFonts w:ascii="Times New Roman" w:hAnsi="Times New Roman" w:cs="Times New Roman"/>
        </w:rPr>
        <w:t>:</w:t>
      </w:r>
    </w:p>
    <w:tbl>
      <w:tblPr>
        <w:tblStyle w:val="TableGrid"/>
        <w:tblW w:w="0" w:type="auto"/>
        <w:tblLook w:val="04A0" w:firstRow="1" w:lastRow="0" w:firstColumn="1" w:lastColumn="0" w:noHBand="0" w:noVBand="1"/>
      </w:tblPr>
      <w:tblGrid>
        <w:gridCol w:w="1643"/>
        <w:gridCol w:w="2454"/>
        <w:gridCol w:w="1963"/>
        <w:gridCol w:w="2956"/>
      </w:tblGrid>
      <w:tr w:rsidR="00E9433D" w:rsidRPr="00F5236D" w14:paraId="6AB55805" w14:textId="77777777" w:rsidTr="00066937">
        <w:tc>
          <w:tcPr>
            <w:tcW w:w="1643" w:type="dxa"/>
          </w:tcPr>
          <w:p w14:paraId="23963490" w14:textId="357003D1" w:rsidR="001E5FB5" w:rsidRPr="00F5236D" w:rsidRDefault="001E5FB5" w:rsidP="00995CB1">
            <w:pPr>
              <w:spacing w:after="60"/>
              <w:jc w:val="both"/>
              <w:rPr>
                <w:rFonts w:ascii="Times New Roman" w:hAnsi="Times New Roman" w:cs="Times New Roman"/>
                <w:b/>
                <w:bCs/>
                <w:sz w:val="20"/>
                <w:szCs w:val="20"/>
              </w:rPr>
            </w:pPr>
            <w:r w:rsidRPr="00F5236D">
              <w:rPr>
                <w:rFonts w:ascii="Times New Roman" w:hAnsi="Times New Roman" w:cs="Times New Roman"/>
                <w:b/>
                <w:bCs/>
                <w:sz w:val="20"/>
                <w:szCs w:val="20"/>
              </w:rPr>
              <w:t>Iestāde</w:t>
            </w:r>
          </w:p>
        </w:tc>
        <w:tc>
          <w:tcPr>
            <w:tcW w:w="2454" w:type="dxa"/>
          </w:tcPr>
          <w:p w14:paraId="546B3E12" w14:textId="28C89943" w:rsidR="001E5FB5" w:rsidRPr="00F5236D" w:rsidRDefault="001E5FB5" w:rsidP="00995CB1">
            <w:pPr>
              <w:spacing w:after="60"/>
              <w:jc w:val="both"/>
              <w:rPr>
                <w:rFonts w:ascii="Times New Roman" w:hAnsi="Times New Roman" w:cs="Times New Roman"/>
                <w:b/>
                <w:bCs/>
                <w:sz w:val="20"/>
                <w:szCs w:val="20"/>
              </w:rPr>
            </w:pPr>
            <w:r w:rsidRPr="00F5236D">
              <w:rPr>
                <w:rFonts w:ascii="Times New Roman" w:hAnsi="Times New Roman" w:cs="Times New Roman"/>
                <w:b/>
                <w:bCs/>
                <w:sz w:val="20"/>
                <w:szCs w:val="20"/>
              </w:rPr>
              <w:t>Datu kopa</w:t>
            </w:r>
          </w:p>
        </w:tc>
        <w:tc>
          <w:tcPr>
            <w:tcW w:w="1963" w:type="dxa"/>
          </w:tcPr>
          <w:p w14:paraId="31391680" w14:textId="04FC3FEB" w:rsidR="001E5FB5" w:rsidRPr="00F5236D" w:rsidRDefault="00D20B7C" w:rsidP="00995CB1">
            <w:pPr>
              <w:spacing w:after="60"/>
              <w:jc w:val="both"/>
              <w:rPr>
                <w:rFonts w:ascii="Times New Roman" w:hAnsi="Times New Roman" w:cs="Times New Roman"/>
                <w:b/>
                <w:bCs/>
                <w:sz w:val="20"/>
                <w:szCs w:val="20"/>
              </w:rPr>
            </w:pPr>
            <w:r w:rsidRPr="00F5236D">
              <w:rPr>
                <w:rFonts w:ascii="Times New Roman" w:hAnsi="Times New Roman" w:cs="Times New Roman"/>
                <w:b/>
                <w:bCs/>
                <w:sz w:val="20"/>
                <w:szCs w:val="20"/>
              </w:rPr>
              <w:t>Pakalpojuma vai sistēmas izmaksas</w:t>
            </w:r>
            <w:r w:rsidR="00BB006E">
              <w:rPr>
                <w:rFonts w:ascii="Times New Roman" w:hAnsi="Times New Roman" w:cs="Times New Roman"/>
                <w:b/>
                <w:bCs/>
                <w:sz w:val="20"/>
                <w:szCs w:val="20"/>
              </w:rPr>
              <w:t xml:space="preserve"> (EUR)</w:t>
            </w:r>
          </w:p>
        </w:tc>
        <w:tc>
          <w:tcPr>
            <w:tcW w:w="2956" w:type="dxa"/>
          </w:tcPr>
          <w:p w14:paraId="7620FDCB" w14:textId="102C80DC" w:rsidR="001E5FB5" w:rsidRPr="00F5236D" w:rsidRDefault="00EE50C9" w:rsidP="00995CB1">
            <w:pPr>
              <w:spacing w:after="60"/>
              <w:jc w:val="both"/>
              <w:rPr>
                <w:rFonts w:ascii="Times New Roman" w:hAnsi="Times New Roman" w:cs="Times New Roman"/>
                <w:b/>
                <w:bCs/>
                <w:sz w:val="20"/>
                <w:szCs w:val="20"/>
              </w:rPr>
            </w:pPr>
            <w:r w:rsidRPr="00F5236D">
              <w:rPr>
                <w:rFonts w:ascii="Times New Roman" w:hAnsi="Times New Roman" w:cs="Times New Roman"/>
                <w:b/>
                <w:bCs/>
                <w:sz w:val="20"/>
                <w:szCs w:val="20"/>
              </w:rPr>
              <w:t>Piezīmes</w:t>
            </w:r>
          </w:p>
        </w:tc>
      </w:tr>
      <w:tr w:rsidR="00E9433D" w:rsidRPr="00F5236D" w14:paraId="5A28C522" w14:textId="77777777" w:rsidTr="00066937">
        <w:tc>
          <w:tcPr>
            <w:tcW w:w="1643" w:type="dxa"/>
            <w:vMerge w:val="restart"/>
          </w:tcPr>
          <w:p w14:paraId="49FE9AA6" w14:textId="5759FAA0" w:rsidR="001E5FB5" w:rsidRPr="00F5236D" w:rsidRDefault="001E5FB5" w:rsidP="001E5FB5">
            <w:pPr>
              <w:spacing w:after="60"/>
              <w:jc w:val="both"/>
              <w:rPr>
                <w:rFonts w:ascii="Times New Roman" w:hAnsi="Times New Roman" w:cs="Times New Roman"/>
                <w:sz w:val="24"/>
                <w:szCs w:val="24"/>
              </w:rPr>
            </w:pPr>
            <w:r w:rsidRPr="00F5236D">
              <w:rPr>
                <w:rFonts w:ascii="Times New Roman" w:hAnsi="Times New Roman" w:cs="Times New Roman"/>
                <w:sz w:val="24"/>
                <w:szCs w:val="24"/>
              </w:rPr>
              <w:t>Valsts zemes dienests</w:t>
            </w:r>
          </w:p>
        </w:tc>
        <w:tc>
          <w:tcPr>
            <w:tcW w:w="2454" w:type="dxa"/>
          </w:tcPr>
          <w:p w14:paraId="477F9C2F" w14:textId="53CEB9F4" w:rsidR="001E5FB5" w:rsidRPr="00F5236D" w:rsidRDefault="001E5FB5" w:rsidP="001E5FB5">
            <w:pPr>
              <w:spacing w:after="60"/>
              <w:jc w:val="both"/>
              <w:rPr>
                <w:rFonts w:ascii="Times New Roman" w:hAnsi="Times New Roman" w:cs="Times New Roman"/>
                <w:sz w:val="24"/>
                <w:szCs w:val="24"/>
              </w:rPr>
            </w:pPr>
            <w:r w:rsidRPr="00F5236D">
              <w:rPr>
                <w:rFonts w:ascii="Times New Roman" w:hAnsi="Times New Roman" w:cs="Times New Roman"/>
                <w:sz w:val="24"/>
                <w:szCs w:val="24"/>
              </w:rPr>
              <w:t>Adresācijas objekti un administratīvās robežas</w:t>
            </w:r>
          </w:p>
        </w:tc>
        <w:tc>
          <w:tcPr>
            <w:tcW w:w="1963" w:type="dxa"/>
          </w:tcPr>
          <w:p w14:paraId="059794AA" w14:textId="772C2679" w:rsidR="001E5FB5" w:rsidRPr="00F5236D" w:rsidRDefault="005E737E" w:rsidP="00560AA8">
            <w:pPr>
              <w:spacing w:after="60"/>
              <w:jc w:val="right"/>
              <w:rPr>
                <w:rFonts w:ascii="Times New Roman" w:hAnsi="Times New Roman" w:cs="Times New Roman"/>
                <w:sz w:val="24"/>
                <w:szCs w:val="24"/>
              </w:rPr>
            </w:pPr>
            <w:r w:rsidRPr="00F5236D">
              <w:rPr>
                <w:rFonts w:ascii="Times New Roman" w:hAnsi="Times New Roman" w:cs="Times New Roman"/>
                <w:sz w:val="24"/>
                <w:szCs w:val="24"/>
              </w:rPr>
              <w:t>86 905</w:t>
            </w:r>
          </w:p>
        </w:tc>
        <w:tc>
          <w:tcPr>
            <w:tcW w:w="2956" w:type="dxa"/>
          </w:tcPr>
          <w:p w14:paraId="232EEC37" w14:textId="0AFBFBB5" w:rsidR="001E5FB5" w:rsidRPr="00F5236D" w:rsidRDefault="00EE50C9" w:rsidP="001E5FB5">
            <w:pPr>
              <w:spacing w:after="60"/>
              <w:jc w:val="both"/>
              <w:rPr>
                <w:rFonts w:ascii="Times New Roman" w:hAnsi="Times New Roman" w:cs="Times New Roman"/>
                <w:sz w:val="24"/>
                <w:szCs w:val="24"/>
              </w:rPr>
            </w:pPr>
            <w:r w:rsidRPr="0098360E">
              <w:rPr>
                <w:rFonts w:ascii="Times New Roman" w:hAnsi="Times New Roman" w:cs="Times New Roman"/>
                <w:sz w:val="24"/>
                <w:szCs w:val="24"/>
              </w:rPr>
              <w:t>Vispieprasītākā augstvērtīgā datu kopa.</w:t>
            </w:r>
            <w:r w:rsidR="001E5FB5" w:rsidRPr="00F5236D">
              <w:rPr>
                <w:rFonts w:ascii="Times New Roman" w:hAnsi="Times New Roman" w:cs="Times New Roman"/>
                <w:i/>
                <w:iCs/>
                <w:sz w:val="20"/>
                <w:szCs w:val="20"/>
              </w:rPr>
              <w:t xml:space="preserve"> </w:t>
            </w:r>
          </w:p>
        </w:tc>
      </w:tr>
      <w:tr w:rsidR="00E9433D" w:rsidRPr="00F5236D" w14:paraId="2D270CC2" w14:textId="77777777" w:rsidTr="00066937">
        <w:tc>
          <w:tcPr>
            <w:tcW w:w="1643" w:type="dxa"/>
            <w:vMerge/>
          </w:tcPr>
          <w:p w14:paraId="691F8A4E" w14:textId="0EE956C7" w:rsidR="001E5FB5" w:rsidRPr="00F5236D" w:rsidRDefault="001E5FB5" w:rsidP="001E5FB5">
            <w:pPr>
              <w:spacing w:after="60"/>
              <w:jc w:val="both"/>
              <w:rPr>
                <w:rFonts w:ascii="Times New Roman" w:hAnsi="Times New Roman" w:cs="Times New Roman"/>
                <w:sz w:val="24"/>
                <w:szCs w:val="24"/>
              </w:rPr>
            </w:pPr>
          </w:p>
        </w:tc>
        <w:tc>
          <w:tcPr>
            <w:tcW w:w="2454" w:type="dxa"/>
          </w:tcPr>
          <w:p w14:paraId="7A09D42F" w14:textId="57E072E2" w:rsidR="001E5FB5" w:rsidRPr="00F5236D" w:rsidRDefault="001E5FB5" w:rsidP="001E5FB5">
            <w:pPr>
              <w:spacing w:after="60"/>
              <w:jc w:val="both"/>
              <w:rPr>
                <w:rFonts w:ascii="Times New Roman" w:hAnsi="Times New Roman" w:cs="Times New Roman"/>
                <w:sz w:val="24"/>
                <w:szCs w:val="24"/>
              </w:rPr>
            </w:pPr>
            <w:r w:rsidRPr="00F5236D">
              <w:rPr>
                <w:rFonts w:ascii="Times New Roman" w:hAnsi="Times New Roman" w:cs="Times New Roman"/>
                <w:sz w:val="24"/>
                <w:szCs w:val="24"/>
              </w:rPr>
              <w:t>Augstas detalizācijas topogrāfiskā informācija</w:t>
            </w:r>
          </w:p>
        </w:tc>
        <w:tc>
          <w:tcPr>
            <w:tcW w:w="1963" w:type="dxa"/>
          </w:tcPr>
          <w:p w14:paraId="661E06F5" w14:textId="5A14A2C3" w:rsidR="001E5FB5" w:rsidRPr="00F5236D" w:rsidRDefault="001E5FB5" w:rsidP="00560AA8">
            <w:pPr>
              <w:spacing w:after="60"/>
              <w:jc w:val="right"/>
              <w:rPr>
                <w:rFonts w:ascii="Times New Roman" w:hAnsi="Times New Roman" w:cs="Times New Roman"/>
                <w:sz w:val="24"/>
                <w:szCs w:val="24"/>
              </w:rPr>
            </w:pPr>
            <w:r w:rsidRPr="00F5236D">
              <w:rPr>
                <w:rFonts w:ascii="Times New Roman" w:hAnsi="Times New Roman" w:cs="Times New Roman"/>
                <w:sz w:val="24"/>
                <w:szCs w:val="24"/>
              </w:rPr>
              <w:t>101 943</w:t>
            </w:r>
          </w:p>
        </w:tc>
        <w:tc>
          <w:tcPr>
            <w:tcW w:w="2956" w:type="dxa"/>
          </w:tcPr>
          <w:p w14:paraId="28FDD6D2" w14:textId="09EB6D5C" w:rsidR="001E5FB5" w:rsidRPr="00F5236D" w:rsidRDefault="00AA5986" w:rsidP="001E5FB5">
            <w:pPr>
              <w:spacing w:after="60"/>
              <w:jc w:val="both"/>
              <w:rPr>
                <w:rFonts w:ascii="Times New Roman" w:hAnsi="Times New Roman" w:cs="Times New Roman"/>
                <w:sz w:val="24"/>
                <w:szCs w:val="24"/>
              </w:rPr>
            </w:pPr>
            <w:r w:rsidRPr="00F5236D">
              <w:rPr>
                <w:rFonts w:ascii="Times New Roman" w:hAnsi="Times New Roman" w:cs="Times New Roman"/>
                <w:sz w:val="24"/>
                <w:szCs w:val="24"/>
              </w:rPr>
              <w:t xml:space="preserve">Atvēršana iespējama saskaņā ar </w:t>
            </w:r>
            <w:r w:rsidR="007546C0" w:rsidRPr="00F5236D">
              <w:rPr>
                <w:rFonts w:ascii="Times New Roman" w:hAnsi="Times New Roman" w:cs="Times New Roman"/>
                <w:sz w:val="24"/>
                <w:szCs w:val="24"/>
              </w:rPr>
              <w:t>drošības prasībām</w:t>
            </w:r>
          </w:p>
        </w:tc>
      </w:tr>
      <w:tr w:rsidR="00E9433D" w:rsidRPr="00F5236D" w14:paraId="3B0B440B" w14:textId="77777777" w:rsidTr="00066937">
        <w:tc>
          <w:tcPr>
            <w:tcW w:w="1643" w:type="dxa"/>
            <w:vMerge/>
          </w:tcPr>
          <w:p w14:paraId="6657D781" w14:textId="77777777" w:rsidR="001E5FB5" w:rsidRPr="00F5236D" w:rsidRDefault="001E5FB5" w:rsidP="001E5FB5">
            <w:pPr>
              <w:spacing w:after="60"/>
              <w:jc w:val="both"/>
              <w:rPr>
                <w:rFonts w:ascii="Times New Roman" w:hAnsi="Times New Roman" w:cs="Times New Roman"/>
                <w:sz w:val="24"/>
                <w:szCs w:val="24"/>
              </w:rPr>
            </w:pPr>
          </w:p>
        </w:tc>
        <w:tc>
          <w:tcPr>
            <w:tcW w:w="2454" w:type="dxa"/>
          </w:tcPr>
          <w:p w14:paraId="52F3528B" w14:textId="763E283C" w:rsidR="001E5FB5" w:rsidRPr="00F5236D" w:rsidRDefault="001E5FB5" w:rsidP="001E5FB5">
            <w:pPr>
              <w:spacing w:after="60"/>
              <w:jc w:val="both"/>
              <w:rPr>
                <w:rFonts w:ascii="Times New Roman" w:hAnsi="Times New Roman" w:cs="Times New Roman"/>
                <w:sz w:val="24"/>
                <w:szCs w:val="24"/>
              </w:rPr>
            </w:pPr>
            <w:r w:rsidRPr="00F5236D">
              <w:rPr>
                <w:rFonts w:ascii="Times New Roman" w:hAnsi="Times New Roman" w:cs="Times New Roman"/>
                <w:sz w:val="24"/>
                <w:szCs w:val="24"/>
              </w:rPr>
              <w:t>Vispārpieejami kadastra informācijas sistēmas dati</w:t>
            </w:r>
          </w:p>
        </w:tc>
        <w:tc>
          <w:tcPr>
            <w:tcW w:w="1963" w:type="dxa"/>
          </w:tcPr>
          <w:p w14:paraId="5BB280CD" w14:textId="37EFC91F" w:rsidR="001E5FB5" w:rsidRPr="00F5236D" w:rsidRDefault="001E5FB5" w:rsidP="00560AA8">
            <w:pPr>
              <w:spacing w:after="60"/>
              <w:jc w:val="right"/>
              <w:rPr>
                <w:rFonts w:ascii="Times New Roman" w:hAnsi="Times New Roman" w:cs="Times New Roman"/>
                <w:sz w:val="24"/>
                <w:szCs w:val="24"/>
              </w:rPr>
            </w:pPr>
            <w:r w:rsidRPr="00F5236D">
              <w:rPr>
                <w:rFonts w:ascii="Times New Roman" w:hAnsi="Times New Roman" w:cs="Times New Roman"/>
                <w:sz w:val="24"/>
                <w:szCs w:val="24"/>
              </w:rPr>
              <w:t>1 819 278</w:t>
            </w:r>
          </w:p>
        </w:tc>
        <w:tc>
          <w:tcPr>
            <w:tcW w:w="2956" w:type="dxa"/>
          </w:tcPr>
          <w:p w14:paraId="6A041E4C" w14:textId="512E4BB4" w:rsidR="001E5FB5" w:rsidRPr="00F5236D" w:rsidRDefault="007546C0" w:rsidP="001E5FB5">
            <w:pPr>
              <w:spacing w:after="60"/>
              <w:jc w:val="both"/>
              <w:rPr>
                <w:rFonts w:ascii="Times New Roman" w:hAnsi="Times New Roman" w:cs="Times New Roman"/>
                <w:sz w:val="24"/>
                <w:szCs w:val="24"/>
              </w:rPr>
            </w:pPr>
            <w:r w:rsidRPr="00F5236D">
              <w:rPr>
                <w:rFonts w:ascii="Times New Roman" w:hAnsi="Times New Roman" w:cs="Times New Roman"/>
                <w:sz w:val="24"/>
                <w:szCs w:val="24"/>
              </w:rPr>
              <w:t>Atvēršana iespējama saskaņā ar drošības prasībām</w:t>
            </w:r>
          </w:p>
        </w:tc>
      </w:tr>
      <w:tr w:rsidR="00E9433D" w:rsidRPr="00F5236D" w14:paraId="48E884A5" w14:textId="77777777" w:rsidTr="00066937">
        <w:tc>
          <w:tcPr>
            <w:tcW w:w="1643" w:type="dxa"/>
            <w:vMerge w:val="restart"/>
          </w:tcPr>
          <w:p w14:paraId="7FD9106F" w14:textId="4AB405B4" w:rsidR="00E9433D" w:rsidRPr="00F5236D" w:rsidRDefault="00E9433D" w:rsidP="001E5FB5">
            <w:pPr>
              <w:spacing w:after="60"/>
              <w:jc w:val="both"/>
              <w:rPr>
                <w:rFonts w:ascii="Times New Roman" w:hAnsi="Times New Roman" w:cs="Times New Roman"/>
                <w:sz w:val="24"/>
                <w:szCs w:val="24"/>
              </w:rPr>
            </w:pPr>
            <w:r w:rsidRPr="00F5236D">
              <w:rPr>
                <w:rFonts w:ascii="Times New Roman" w:hAnsi="Times New Roman" w:cs="Times New Roman"/>
                <w:sz w:val="24"/>
                <w:szCs w:val="24"/>
              </w:rPr>
              <w:t>Latvijas Vides, ģeoloģijas un meteoroloģijas centrs</w:t>
            </w:r>
          </w:p>
        </w:tc>
        <w:tc>
          <w:tcPr>
            <w:tcW w:w="2454" w:type="dxa"/>
          </w:tcPr>
          <w:p w14:paraId="4558741A" w14:textId="778F420C" w:rsidR="00E9433D" w:rsidRPr="00F5236D" w:rsidRDefault="00E9433D" w:rsidP="001E5FB5">
            <w:pPr>
              <w:spacing w:after="60"/>
              <w:jc w:val="both"/>
              <w:rPr>
                <w:rFonts w:ascii="Times New Roman" w:hAnsi="Times New Roman" w:cs="Times New Roman"/>
                <w:sz w:val="24"/>
                <w:szCs w:val="24"/>
              </w:rPr>
            </w:pPr>
            <w:r w:rsidRPr="00F5236D">
              <w:rPr>
                <w:rFonts w:ascii="Times New Roman" w:hAnsi="Times New Roman" w:cs="Times New Roman"/>
                <w:sz w:val="24"/>
                <w:szCs w:val="24"/>
              </w:rPr>
              <w:t>Laika ziņas</w:t>
            </w:r>
          </w:p>
        </w:tc>
        <w:tc>
          <w:tcPr>
            <w:tcW w:w="1963" w:type="dxa"/>
            <w:vMerge w:val="restart"/>
          </w:tcPr>
          <w:p w14:paraId="6D6AD3FF" w14:textId="1FD546C4" w:rsidR="00D8698B" w:rsidRPr="00F5236D" w:rsidRDefault="00652750" w:rsidP="00652750">
            <w:pPr>
              <w:rPr>
                <w:rFonts w:ascii="Times New Roman" w:hAnsi="Times New Roman" w:cs="Times New Roman"/>
                <w:sz w:val="24"/>
                <w:szCs w:val="24"/>
              </w:rPr>
            </w:pPr>
            <w:r>
              <w:rPr>
                <w:rFonts w:ascii="Times New Roman" w:hAnsi="Times New Roman" w:cs="Times New Roman"/>
                <w:sz w:val="24"/>
                <w:szCs w:val="24"/>
              </w:rPr>
              <w:t>45</w:t>
            </w:r>
            <w:r w:rsidR="001E3B5F" w:rsidRPr="00F5236D">
              <w:rPr>
                <w:rFonts w:ascii="Times New Roman" w:hAnsi="Times New Roman" w:cs="Times New Roman"/>
                <w:sz w:val="24"/>
                <w:szCs w:val="24"/>
              </w:rPr>
              <w:t>0 000 EUR/gadā</w:t>
            </w:r>
          </w:p>
        </w:tc>
        <w:tc>
          <w:tcPr>
            <w:tcW w:w="2956" w:type="dxa"/>
          </w:tcPr>
          <w:p w14:paraId="085B91AA" w14:textId="77777777" w:rsidR="0098360E" w:rsidRPr="0098360E" w:rsidRDefault="0098360E" w:rsidP="0098360E">
            <w:pPr>
              <w:spacing w:after="60"/>
              <w:jc w:val="both"/>
              <w:rPr>
                <w:rFonts w:ascii="Times New Roman" w:hAnsi="Times New Roman" w:cs="Times New Roman"/>
              </w:rPr>
            </w:pPr>
            <w:r w:rsidRPr="0098360E">
              <w:rPr>
                <w:rFonts w:ascii="Times New Roman" w:hAnsi="Times New Roman" w:cs="Times New Roman"/>
              </w:rPr>
              <w:t xml:space="preserve">Datu kopas ietvars tīmekļvietnē: </w:t>
            </w:r>
          </w:p>
          <w:p w14:paraId="4804A3F0" w14:textId="76F3F71A" w:rsidR="0098360E" w:rsidRPr="0098360E" w:rsidRDefault="00B76D4E" w:rsidP="001E5FB5">
            <w:pPr>
              <w:spacing w:after="60"/>
              <w:jc w:val="both"/>
              <w:rPr>
                <w:rFonts w:ascii="Times New Roman" w:hAnsi="Times New Roman" w:cs="Times New Roman"/>
                <w:sz w:val="18"/>
                <w:szCs w:val="18"/>
              </w:rPr>
            </w:pPr>
            <w:hyperlink r:id="rId28" w:history="1">
              <w:r w:rsidR="0098360E" w:rsidRPr="0098360E">
                <w:rPr>
                  <w:rStyle w:val="Hyperlink"/>
                  <w:rFonts w:ascii="Times New Roman" w:hAnsi="Times New Roman" w:cs="Times New Roman"/>
                  <w:sz w:val="18"/>
                  <w:szCs w:val="18"/>
                </w:rPr>
                <w:t>https://videscentrs.lvgmc.lv/</w:t>
              </w:r>
            </w:hyperlink>
            <w:r w:rsidR="0098360E" w:rsidRPr="0098360E">
              <w:rPr>
                <w:rFonts w:ascii="Times New Roman" w:hAnsi="Times New Roman" w:cs="Times New Roman"/>
                <w:sz w:val="18"/>
                <w:szCs w:val="18"/>
              </w:rPr>
              <w:t xml:space="preserve"> </w:t>
            </w:r>
          </w:p>
          <w:p w14:paraId="3653D393" w14:textId="4F4C5C81" w:rsidR="00E9433D" w:rsidRPr="0098360E" w:rsidRDefault="00E9433D" w:rsidP="0098360E">
            <w:pPr>
              <w:spacing w:after="60"/>
              <w:jc w:val="both"/>
              <w:rPr>
                <w:rFonts w:ascii="Times New Roman" w:hAnsi="Times New Roman" w:cs="Times New Roman"/>
                <w:sz w:val="24"/>
                <w:szCs w:val="24"/>
              </w:rPr>
            </w:pPr>
          </w:p>
        </w:tc>
      </w:tr>
      <w:tr w:rsidR="00E9433D" w:rsidRPr="00F5236D" w14:paraId="5031D557" w14:textId="77777777" w:rsidTr="00066937">
        <w:tc>
          <w:tcPr>
            <w:tcW w:w="1643" w:type="dxa"/>
            <w:vMerge/>
          </w:tcPr>
          <w:p w14:paraId="7B71F652" w14:textId="77777777" w:rsidR="00E9433D" w:rsidRPr="00F5236D" w:rsidRDefault="00E9433D" w:rsidP="001E5FB5">
            <w:pPr>
              <w:spacing w:after="60"/>
              <w:jc w:val="both"/>
              <w:rPr>
                <w:rFonts w:ascii="Times New Roman" w:hAnsi="Times New Roman" w:cs="Times New Roman"/>
                <w:sz w:val="24"/>
                <w:szCs w:val="24"/>
              </w:rPr>
            </w:pPr>
          </w:p>
        </w:tc>
        <w:tc>
          <w:tcPr>
            <w:tcW w:w="2454" w:type="dxa"/>
          </w:tcPr>
          <w:p w14:paraId="5E03A4FE" w14:textId="5D2A71E8" w:rsidR="00E9433D" w:rsidRPr="00F5236D" w:rsidRDefault="00E9433D" w:rsidP="001E5FB5">
            <w:pPr>
              <w:spacing w:after="60"/>
              <w:jc w:val="both"/>
              <w:rPr>
                <w:rFonts w:ascii="Times New Roman" w:hAnsi="Times New Roman" w:cs="Times New Roman"/>
                <w:sz w:val="24"/>
                <w:szCs w:val="24"/>
              </w:rPr>
            </w:pPr>
            <w:r w:rsidRPr="00F5236D">
              <w:rPr>
                <w:rFonts w:ascii="Times New Roman" w:hAnsi="Times New Roman" w:cs="Times New Roman"/>
                <w:sz w:val="24"/>
                <w:szCs w:val="24"/>
              </w:rPr>
              <w:t>Operatīvā informācija</w:t>
            </w:r>
          </w:p>
        </w:tc>
        <w:tc>
          <w:tcPr>
            <w:tcW w:w="1963" w:type="dxa"/>
            <w:vMerge/>
          </w:tcPr>
          <w:p w14:paraId="4CDD9231" w14:textId="0BDEC867" w:rsidR="00E9433D" w:rsidRPr="00F5236D" w:rsidRDefault="00E9433D" w:rsidP="001E5FB5">
            <w:pPr>
              <w:spacing w:after="60"/>
              <w:jc w:val="both"/>
              <w:rPr>
                <w:rFonts w:ascii="Times New Roman" w:hAnsi="Times New Roman" w:cs="Times New Roman"/>
                <w:sz w:val="18"/>
                <w:szCs w:val="18"/>
              </w:rPr>
            </w:pPr>
          </w:p>
        </w:tc>
        <w:tc>
          <w:tcPr>
            <w:tcW w:w="2956" w:type="dxa"/>
          </w:tcPr>
          <w:p w14:paraId="012C7303" w14:textId="59BE3BDE" w:rsidR="00C429CD" w:rsidRPr="0098360E" w:rsidRDefault="00C429CD" w:rsidP="00E9433D">
            <w:pPr>
              <w:spacing w:after="60"/>
              <w:jc w:val="both"/>
              <w:rPr>
                <w:rFonts w:ascii="Times New Roman" w:hAnsi="Times New Roman" w:cs="Times New Roman"/>
              </w:rPr>
            </w:pPr>
            <w:r w:rsidRPr="0098360E">
              <w:rPr>
                <w:rFonts w:ascii="Times New Roman" w:hAnsi="Times New Roman" w:cs="Times New Roman"/>
              </w:rPr>
              <w:t>Datu kopas ietvars tīmekļvietnē</w:t>
            </w:r>
            <w:r w:rsidR="0098360E" w:rsidRPr="0098360E">
              <w:rPr>
                <w:rFonts w:ascii="Times New Roman" w:hAnsi="Times New Roman" w:cs="Times New Roman"/>
              </w:rPr>
              <w:t>:</w:t>
            </w:r>
            <w:r w:rsidRPr="0098360E">
              <w:rPr>
                <w:rFonts w:ascii="Times New Roman" w:hAnsi="Times New Roman" w:cs="Times New Roman"/>
              </w:rPr>
              <w:t xml:space="preserve"> </w:t>
            </w:r>
          </w:p>
          <w:p w14:paraId="6B3E4D8C" w14:textId="23E31BBD" w:rsidR="00E9433D" w:rsidRPr="0098360E" w:rsidRDefault="00B76D4E" w:rsidP="00E9433D">
            <w:pPr>
              <w:spacing w:after="60"/>
              <w:jc w:val="both"/>
              <w:rPr>
                <w:rFonts w:ascii="Times New Roman" w:hAnsi="Times New Roman" w:cs="Times New Roman"/>
                <w:sz w:val="18"/>
                <w:szCs w:val="18"/>
              </w:rPr>
            </w:pPr>
            <w:hyperlink r:id="rId29" w:history="1">
              <w:r w:rsidR="00C429CD" w:rsidRPr="0098360E">
                <w:rPr>
                  <w:rStyle w:val="Hyperlink"/>
                  <w:rFonts w:ascii="Times New Roman" w:hAnsi="Times New Roman" w:cs="Times New Roman"/>
                  <w:sz w:val="18"/>
                  <w:szCs w:val="18"/>
                </w:rPr>
                <w:t>https://www.meteo.lv/meteorologijas-operativa-informacija</w:t>
              </w:r>
            </w:hyperlink>
          </w:p>
        </w:tc>
      </w:tr>
    </w:tbl>
    <w:p w14:paraId="5483D329" w14:textId="659DDB92" w:rsidR="004310FE" w:rsidRPr="00F5236D" w:rsidRDefault="00BD5132" w:rsidP="004A5C98">
      <w:pPr>
        <w:spacing w:before="120" w:after="60"/>
        <w:ind w:firstLine="284"/>
        <w:jc w:val="both"/>
        <w:rPr>
          <w:rFonts w:ascii="Times New Roman" w:hAnsi="Times New Roman" w:cs="Times New Roman"/>
          <w:sz w:val="24"/>
          <w:szCs w:val="24"/>
        </w:rPr>
      </w:pPr>
      <w:r w:rsidRPr="00F5236D">
        <w:rPr>
          <w:rFonts w:ascii="Times New Roman" w:hAnsi="Times New Roman" w:cs="Times New Roman"/>
          <w:sz w:val="24"/>
          <w:szCs w:val="24"/>
        </w:rPr>
        <w:t>No uzskaitītajām datu kopām</w:t>
      </w:r>
      <w:r w:rsidR="00846685" w:rsidRPr="00F5236D">
        <w:rPr>
          <w:rFonts w:ascii="Times New Roman" w:hAnsi="Times New Roman" w:cs="Times New Roman"/>
          <w:sz w:val="24"/>
          <w:szCs w:val="24"/>
        </w:rPr>
        <w:t xml:space="preserve">, datu kopai </w:t>
      </w:r>
      <w:r w:rsidRPr="00F5236D">
        <w:rPr>
          <w:rFonts w:ascii="Times New Roman" w:hAnsi="Times New Roman" w:cs="Times New Roman"/>
          <w:sz w:val="24"/>
          <w:szCs w:val="24"/>
        </w:rPr>
        <w:t>“Adresācijas objekti un administratīvās robežas” ir vairākkārt analizēti datu kopas atvēršanas ieguvumi un</w:t>
      </w:r>
      <w:r w:rsidR="001E1DF1" w:rsidRPr="00F5236D">
        <w:rPr>
          <w:rFonts w:ascii="Times New Roman" w:hAnsi="Times New Roman" w:cs="Times New Roman"/>
          <w:sz w:val="24"/>
          <w:szCs w:val="24"/>
        </w:rPr>
        <w:t>,</w:t>
      </w:r>
      <w:r w:rsidRPr="00F5236D">
        <w:rPr>
          <w:rFonts w:ascii="Times New Roman" w:hAnsi="Times New Roman" w:cs="Times New Roman"/>
          <w:sz w:val="24"/>
          <w:szCs w:val="24"/>
        </w:rPr>
        <w:t xml:space="preserve"> gan valsts pārvalde, gan nevalstiskais sektors ir vienojušies, ka šīs datu kopas atvēršana ir prioritāra un būtu veicam</w:t>
      </w:r>
      <w:r w:rsidR="00846685" w:rsidRPr="00F5236D">
        <w:rPr>
          <w:rFonts w:ascii="Times New Roman" w:hAnsi="Times New Roman" w:cs="Times New Roman"/>
          <w:sz w:val="24"/>
          <w:szCs w:val="24"/>
        </w:rPr>
        <w:t>a</w:t>
      </w:r>
      <w:r w:rsidRPr="00F5236D">
        <w:rPr>
          <w:rFonts w:ascii="Times New Roman" w:hAnsi="Times New Roman" w:cs="Times New Roman"/>
          <w:sz w:val="24"/>
          <w:szCs w:val="24"/>
        </w:rPr>
        <w:t xml:space="preserve"> pēc iespējas drīzāk.</w:t>
      </w:r>
    </w:p>
    <w:p w14:paraId="441A9C54" w14:textId="3A48326B" w:rsidR="00846685" w:rsidRDefault="00BD5132" w:rsidP="004A5C98">
      <w:pPr>
        <w:spacing w:after="60"/>
        <w:ind w:firstLine="284"/>
        <w:jc w:val="both"/>
        <w:rPr>
          <w:rFonts w:ascii="Times New Roman" w:hAnsi="Times New Roman" w:cs="Times New Roman"/>
          <w:sz w:val="24"/>
          <w:szCs w:val="24"/>
        </w:rPr>
      </w:pPr>
      <w:r w:rsidRPr="00F5236D">
        <w:rPr>
          <w:rFonts w:ascii="Times New Roman" w:hAnsi="Times New Roman" w:cs="Times New Roman"/>
          <w:sz w:val="24"/>
          <w:szCs w:val="24"/>
        </w:rPr>
        <w:t>Par pārējām uzskaitītaj</w:t>
      </w:r>
      <w:r w:rsidR="00E5668B">
        <w:rPr>
          <w:rFonts w:ascii="Times New Roman" w:hAnsi="Times New Roman" w:cs="Times New Roman"/>
          <w:sz w:val="24"/>
          <w:szCs w:val="24"/>
        </w:rPr>
        <w:t>ā</w:t>
      </w:r>
      <w:r w:rsidRPr="00F5236D">
        <w:rPr>
          <w:rFonts w:ascii="Times New Roman" w:hAnsi="Times New Roman" w:cs="Times New Roman"/>
          <w:sz w:val="24"/>
          <w:szCs w:val="24"/>
        </w:rPr>
        <w:t>m datu kopām ir jāveic papildu izpēt</w:t>
      </w:r>
      <w:r w:rsidR="00846685" w:rsidRPr="00F5236D">
        <w:rPr>
          <w:rFonts w:ascii="Times New Roman" w:hAnsi="Times New Roman" w:cs="Times New Roman"/>
          <w:sz w:val="24"/>
          <w:szCs w:val="24"/>
        </w:rPr>
        <w:t>e,</w:t>
      </w:r>
      <w:r w:rsidRPr="00F5236D">
        <w:rPr>
          <w:rFonts w:ascii="Times New Roman" w:hAnsi="Times New Roman" w:cs="Times New Roman"/>
          <w:sz w:val="24"/>
          <w:szCs w:val="24"/>
        </w:rPr>
        <w:t xml:space="preserve"> lai precīzi noteiktu datu atvēršanas izmaksas</w:t>
      </w:r>
      <w:r w:rsidR="00846685" w:rsidRPr="00F5236D">
        <w:rPr>
          <w:rFonts w:ascii="Times New Roman" w:hAnsi="Times New Roman" w:cs="Times New Roman"/>
          <w:sz w:val="24"/>
          <w:szCs w:val="24"/>
        </w:rPr>
        <w:t>, jo ieņēmumi no maksas pakalpojuma sniegšanas ne vienmēr detalizēti atspoguļo datu kopas uzturēšanas un atvēršanas izmaksas. Vienlaikus ir jāizvērtē iespēja</w:t>
      </w:r>
      <w:r w:rsidR="00E93669">
        <w:rPr>
          <w:rFonts w:ascii="Times New Roman" w:hAnsi="Times New Roman" w:cs="Times New Roman"/>
          <w:sz w:val="24"/>
          <w:szCs w:val="24"/>
        </w:rPr>
        <w:t xml:space="preserve"> abu iestāžu –</w:t>
      </w:r>
      <w:r w:rsidR="00E93669" w:rsidRPr="00E93669">
        <w:t xml:space="preserve"> </w:t>
      </w:r>
      <w:r w:rsidR="00E93669" w:rsidRPr="00E93669">
        <w:rPr>
          <w:rFonts w:ascii="Times New Roman" w:hAnsi="Times New Roman" w:cs="Times New Roman"/>
          <w:sz w:val="24"/>
          <w:szCs w:val="24"/>
        </w:rPr>
        <w:t>Valsts zemes dienest</w:t>
      </w:r>
      <w:r w:rsidR="00E93669">
        <w:rPr>
          <w:rFonts w:ascii="Times New Roman" w:hAnsi="Times New Roman" w:cs="Times New Roman"/>
          <w:sz w:val="24"/>
          <w:szCs w:val="24"/>
        </w:rPr>
        <w:t>a un</w:t>
      </w:r>
      <w:r w:rsidR="00E93669" w:rsidRPr="00E93669">
        <w:t xml:space="preserve"> </w:t>
      </w:r>
      <w:r w:rsidR="00E93669" w:rsidRPr="00E93669">
        <w:rPr>
          <w:rFonts w:ascii="Times New Roman" w:hAnsi="Times New Roman" w:cs="Times New Roman"/>
          <w:sz w:val="24"/>
          <w:szCs w:val="24"/>
        </w:rPr>
        <w:t xml:space="preserve">Latvijas Vides, ģeoloģijas un meteoroloģijas </w:t>
      </w:r>
      <w:r w:rsidR="00846685" w:rsidRPr="00F5236D">
        <w:rPr>
          <w:rFonts w:ascii="Times New Roman" w:hAnsi="Times New Roman" w:cs="Times New Roman"/>
          <w:sz w:val="24"/>
          <w:szCs w:val="24"/>
        </w:rPr>
        <w:t>finansējuma modeļa maiņai, nosakot scenārijus, kā iestādes var pārveidot procesus, lai vispārpieejamas informācijas izsniegšana notiktu atvēro datu veidā</w:t>
      </w:r>
      <w:r w:rsidR="001E1DF1" w:rsidRPr="00F5236D">
        <w:rPr>
          <w:rFonts w:ascii="Times New Roman" w:hAnsi="Times New Roman" w:cs="Times New Roman"/>
          <w:sz w:val="24"/>
          <w:szCs w:val="24"/>
        </w:rPr>
        <w:t>, savukārt negūto ieņēmumu daļa tiktu kompensēta no valsts budžeta</w:t>
      </w:r>
      <w:r w:rsidR="004A5C98" w:rsidRPr="00F5236D">
        <w:rPr>
          <w:rFonts w:ascii="Times New Roman" w:hAnsi="Times New Roman" w:cs="Times New Roman"/>
          <w:sz w:val="24"/>
          <w:szCs w:val="24"/>
        </w:rPr>
        <w:t>.</w:t>
      </w:r>
    </w:p>
    <w:p w14:paraId="4E96062B" w14:textId="69EEC745" w:rsidR="001073BB" w:rsidRDefault="001073BB" w:rsidP="001073BB">
      <w:pPr>
        <w:pStyle w:val="ListParagraph"/>
        <w:numPr>
          <w:ilvl w:val="0"/>
          <w:numId w:val="41"/>
        </w:numPr>
        <w:spacing w:before="360" w:after="240"/>
        <w:jc w:val="both"/>
        <w:rPr>
          <w:rFonts w:ascii="Times New Roman" w:hAnsi="Times New Roman" w:cs="Times New Roman"/>
          <w:b/>
          <w:bCs/>
          <w:sz w:val="24"/>
          <w:szCs w:val="24"/>
        </w:rPr>
      </w:pPr>
      <w:r>
        <w:rPr>
          <w:rFonts w:ascii="Times New Roman" w:hAnsi="Times New Roman" w:cs="Times New Roman"/>
          <w:b/>
          <w:bCs/>
          <w:sz w:val="24"/>
          <w:szCs w:val="24"/>
        </w:rPr>
        <w:t xml:space="preserve">Noslēguma jautājumi </w:t>
      </w:r>
    </w:p>
    <w:p w14:paraId="49FDDA3E" w14:textId="7722C73E" w:rsidR="000F75BF" w:rsidRDefault="008E16C2" w:rsidP="00AB431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Lai </w:t>
      </w:r>
      <w:r w:rsidR="00204BD5">
        <w:rPr>
          <w:rFonts w:ascii="Times New Roman" w:hAnsi="Times New Roman" w:cs="Times New Roman"/>
          <w:sz w:val="24"/>
          <w:szCs w:val="24"/>
        </w:rPr>
        <w:t xml:space="preserve">veiksmīgi ieviestu principu </w:t>
      </w:r>
      <w:r w:rsidR="00A05690">
        <w:rPr>
          <w:rFonts w:ascii="Times New Roman" w:hAnsi="Times New Roman" w:cs="Times New Roman"/>
          <w:sz w:val="24"/>
          <w:szCs w:val="24"/>
        </w:rPr>
        <w:t>“atvērts pēc noklusējuma”</w:t>
      </w:r>
      <w:r w:rsidR="00E93669">
        <w:rPr>
          <w:rFonts w:ascii="Times New Roman" w:hAnsi="Times New Roman" w:cs="Times New Roman"/>
          <w:sz w:val="24"/>
          <w:szCs w:val="24"/>
        </w:rPr>
        <w:t>,</w:t>
      </w:r>
      <w:r w:rsidR="00A05690">
        <w:rPr>
          <w:rFonts w:ascii="Times New Roman" w:hAnsi="Times New Roman" w:cs="Times New Roman"/>
          <w:sz w:val="24"/>
          <w:szCs w:val="24"/>
        </w:rPr>
        <w:t xml:space="preserve"> </w:t>
      </w:r>
      <w:r w:rsidR="00204BD5">
        <w:rPr>
          <w:rFonts w:ascii="Times New Roman" w:hAnsi="Times New Roman" w:cs="Times New Roman"/>
          <w:sz w:val="24"/>
          <w:szCs w:val="24"/>
        </w:rPr>
        <w:t>ir jāturpina prioritāri atveramo datu kopu sarakstu</w:t>
      </w:r>
      <w:r w:rsidR="00843604">
        <w:rPr>
          <w:rFonts w:ascii="Times New Roman" w:hAnsi="Times New Roman" w:cs="Times New Roman"/>
          <w:sz w:val="24"/>
          <w:szCs w:val="24"/>
        </w:rPr>
        <w:t xml:space="preserve"> veidošana un atvēršanas termiņu noteikšana</w:t>
      </w:r>
      <w:r w:rsidR="002D7276">
        <w:rPr>
          <w:rFonts w:ascii="Times New Roman" w:hAnsi="Times New Roman" w:cs="Times New Roman"/>
          <w:sz w:val="24"/>
          <w:szCs w:val="24"/>
        </w:rPr>
        <w:t>.</w:t>
      </w:r>
      <w:r w:rsidR="00204BD5">
        <w:rPr>
          <w:rFonts w:ascii="Times New Roman" w:hAnsi="Times New Roman" w:cs="Times New Roman"/>
          <w:sz w:val="24"/>
          <w:szCs w:val="24"/>
        </w:rPr>
        <w:t xml:space="preserve"> </w:t>
      </w:r>
      <w:r w:rsidR="002D7276">
        <w:rPr>
          <w:rFonts w:ascii="Times New Roman" w:hAnsi="Times New Roman" w:cs="Times New Roman"/>
          <w:sz w:val="24"/>
          <w:szCs w:val="24"/>
        </w:rPr>
        <w:t>L</w:t>
      </w:r>
      <w:r w:rsidR="008A4BC8">
        <w:rPr>
          <w:rFonts w:ascii="Times New Roman" w:hAnsi="Times New Roman" w:cs="Times New Roman"/>
          <w:sz w:val="24"/>
          <w:szCs w:val="24"/>
        </w:rPr>
        <w:t xml:space="preserve">ai </w:t>
      </w:r>
      <w:r w:rsidR="00FF604B">
        <w:rPr>
          <w:rFonts w:ascii="Times New Roman" w:hAnsi="Times New Roman" w:cs="Times New Roman"/>
          <w:sz w:val="24"/>
          <w:szCs w:val="24"/>
        </w:rPr>
        <w:t>šis process notiktu atklāti un sabiedrībai pieejami</w:t>
      </w:r>
      <w:r w:rsidR="00063A12">
        <w:rPr>
          <w:rFonts w:ascii="Times New Roman" w:hAnsi="Times New Roman" w:cs="Times New Roman"/>
          <w:sz w:val="24"/>
          <w:szCs w:val="24"/>
        </w:rPr>
        <w:t>,</w:t>
      </w:r>
      <w:r w:rsidR="00FF604B">
        <w:rPr>
          <w:rFonts w:ascii="Times New Roman" w:hAnsi="Times New Roman" w:cs="Times New Roman"/>
          <w:sz w:val="24"/>
          <w:szCs w:val="24"/>
        </w:rPr>
        <w:t xml:space="preserve"> ziņojums piedāvā turpmāk prioritāri atveramo datu kopu sarakstu uzturēt </w:t>
      </w:r>
      <w:r w:rsidR="00E93669">
        <w:rPr>
          <w:rFonts w:ascii="Times New Roman" w:hAnsi="Times New Roman" w:cs="Times New Roman"/>
          <w:sz w:val="24"/>
          <w:szCs w:val="24"/>
        </w:rPr>
        <w:t>p</w:t>
      </w:r>
      <w:r w:rsidR="006E5DD1">
        <w:rPr>
          <w:rFonts w:ascii="Times New Roman" w:hAnsi="Times New Roman" w:cs="Times New Roman"/>
          <w:sz w:val="24"/>
          <w:szCs w:val="24"/>
        </w:rPr>
        <w:t>ortālā, nosakot VARAM atbi</w:t>
      </w:r>
      <w:r w:rsidR="00063A12">
        <w:rPr>
          <w:rFonts w:ascii="Times New Roman" w:hAnsi="Times New Roman" w:cs="Times New Roman"/>
          <w:sz w:val="24"/>
          <w:szCs w:val="24"/>
        </w:rPr>
        <w:t xml:space="preserve">ldību par </w:t>
      </w:r>
      <w:r w:rsidR="006E5DD1">
        <w:rPr>
          <w:rFonts w:ascii="Times New Roman" w:hAnsi="Times New Roman" w:cs="Times New Roman"/>
          <w:sz w:val="24"/>
          <w:szCs w:val="24"/>
        </w:rPr>
        <w:t>saraksta apko</w:t>
      </w:r>
      <w:r w:rsidR="0067530B">
        <w:rPr>
          <w:rFonts w:ascii="Times New Roman" w:hAnsi="Times New Roman" w:cs="Times New Roman"/>
          <w:sz w:val="24"/>
          <w:szCs w:val="24"/>
        </w:rPr>
        <w:t>po</w:t>
      </w:r>
      <w:r w:rsidR="006E5DD1">
        <w:rPr>
          <w:rFonts w:ascii="Times New Roman" w:hAnsi="Times New Roman" w:cs="Times New Roman"/>
          <w:sz w:val="24"/>
          <w:szCs w:val="24"/>
        </w:rPr>
        <w:t>šan</w:t>
      </w:r>
      <w:r w:rsidR="00924DC9">
        <w:rPr>
          <w:rFonts w:ascii="Times New Roman" w:hAnsi="Times New Roman" w:cs="Times New Roman"/>
          <w:sz w:val="24"/>
          <w:szCs w:val="24"/>
        </w:rPr>
        <w:t xml:space="preserve">u, bet </w:t>
      </w:r>
      <w:r w:rsidR="006E5DD1">
        <w:rPr>
          <w:rFonts w:ascii="Times New Roman" w:hAnsi="Times New Roman" w:cs="Times New Roman"/>
          <w:sz w:val="24"/>
          <w:szCs w:val="24"/>
        </w:rPr>
        <w:t xml:space="preserve">datu publicētājiem </w:t>
      </w:r>
      <w:r w:rsidR="00924DC9">
        <w:rPr>
          <w:rFonts w:ascii="Times New Roman" w:hAnsi="Times New Roman" w:cs="Times New Roman"/>
          <w:sz w:val="24"/>
          <w:szCs w:val="24"/>
        </w:rPr>
        <w:t xml:space="preserve">pienākumu </w:t>
      </w:r>
      <w:r w:rsidR="006E5DD1">
        <w:rPr>
          <w:rFonts w:ascii="Times New Roman" w:hAnsi="Times New Roman" w:cs="Times New Roman"/>
          <w:sz w:val="24"/>
          <w:szCs w:val="24"/>
        </w:rPr>
        <w:t>sniegt informāciju VARAM</w:t>
      </w:r>
      <w:r w:rsidR="00703EF5">
        <w:rPr>
          <w:rFonts w:ascii="Times New Roman" w:hAnsi="Times New Roman" w:cs="Times New Roman"/>
          <w:sz w:val="24"/>
          <w:szCs w:val="24"/>
        </w:rPr>
        <w:t xml:space="preserve"> un </w:t>
      </w:r>
      <w:r w:rsidR="00227EFC">
        <w:rPr>
          <w:rFonts w:ascii="Times New Roman" w:hAnsi="Times New Roman" w:cs="Times New Roman"/>
          <w:sz w:val="24"/>
          <w:szCs w:val="24"/>
        </w:rPr>
        <w:t>publicēt datu kopas noteiktajos termiņos</w:t>
      </w:r>
      <w:r w:rsidR="006E5DD1">
        <w:rPr>
          <w:rFonts w:ascii="Times New Roman" w:hAnsi="Times New Roman" w:cs="Times New Roman"/>
          <w:sz w:val="24"/>
          <w:szCs w:val="24"/>
        </w:rPr>
        <w:t xml:space="preserve">. </w:t>
      </w:r>
      <w:r w:rsidR="00924DC9">
        <w:rPr>
          <w:rFonts w:ascii="Times New Roman" w:hAnsi="Times New Roman" w:cs="Times New Roman"/>
          <w:sz w:val="24"/>
          <w:szCs w:val="24"/>
        </w:rPr>
        <w:t xml:space="preserve">Publiska saraksta pieejamība </w:t>
      </w:r>
      <w:r w:rsidR="00A24E17">
        <w:rPr>
          <w:rFonts w:ascii="Times New Roman" w:hAnsi="Times New Roman" w:cs="Times New Roman"/>
          <w:sz w:val="24"/>
          <w:szCs w:val="24"/>
        </w:rPr>
        <w:t>do</w:t>
      </w:r>
      <w:r w:rsidR="00EF6331">
        <w:rPr>
          <w:rFonts w:ascii="Times New Roman" w:hAnsi="Times New Roman" w:cs="Times New Roman"/>
          <w:sz w:val="24"/>
          <w:szCs w:val="24"/>
        </w:rPr>
        <w:t>s</w:t>
      </w:r>
      <w:r w:rsidR="00A24E17">
        <w:rPr>
          <w:rFonts w:ascii="Times New Roman" w:hAnsi="Times New Roman" w:cs="Times New Roman"/>
          <w:sz w:val="24"/>
          <w:szCs w:val="24"/>
        </w:rPr>
        <w:t xml:space="preserve"> iespēju sabiedrībai ne tikai</w:t>
      </w:r>
      <w:r w:rsidR="004F094E">
        <w:rPr>
          <w:rFonts w:ascii="Times New Roman" w:hAnsi="Times New Roman" w:cs="Times New Roman"/>
          <w:sz w:val="24"/>
          <w:szCs w:val="24"/>
        </w:rPr>
        <w:t xml:space="preserve"> </w:t>
      </w:r>
      <w:r w:rsidR="00AB4319">
        <w:rPr>
          <w:rFonts w:ascii="Times New Roman" w:hAnsi="Times New Roman" w:cs="Times New Roman"/>
          <w:sz w:val="24"/>
          <w:szCs w:val="24"/>
        </w:rPr>
        <w:t xml:space="preserve">redzēt iestāžu datu atvēršanas plānus, bet arī </w:t>
      </w:r>
      <w:r w:rsidR="00710D09">
        <w:rPr>
          <w:rFonts w:ascii="Times New Roman" w:hAnsi="Times New Roman" w:cs="Times New Roman"/>
          <w:sz w:val="24"/>
          <w:szCs w:val="24"/>
        </w:rPr>
        <w:t>iesaistī</w:t>
      </w:r>
      <w:r w:rsidR="005A240A">
        <w:rPr>
          <w:rFonts w:ascii="Times New Roman" w:hAnsi="Times New Roman" w:cs="Times New Roman"/>
          <w:sz w:val="24"/>
          <w:szCs w:val="24"/>
        </w:rPr>
        <w:t>ties</w:t>
      </w:r>
      <w:r w:rsidR="00C765D3">
        <w:rPr>
          <w:rFonts w:ascii="Times New Roman" w:hAnsi="Times New Roman" w:cs="Times New Roman"/>
          <w:sz w:val="24"/>
          <w:szCs w:val="24"/>
        </w:rPr>
        <w:t>,</w:t>
      </w:r>
      <w:r w:rsidR="004F1259">
        <w:rPr>
          <w:rFonts w:ascii="Times New Roman" w:hAnsi="Times New Roman" w:cs="Times New Roman"/>
          <w:sz w:val="24"/>
          <w:szCs w:val="24"/>
        </w:rPr>
        <w:t xml:space="preserve"> sniedzot informāciju par to cik būtisk</w:t>
      </w:r>
      <w:r w:rsidR="002971E9">
        <w:rPr>
          <w:rFonts w:ascii="Times New Roman" w:hAnsi="Times New Roman" w:cs="Times New Roman"/>
          <w:sz w:val="24"/>
          <w:szCs w:val="24"/>
        </w:rPr>
        <w:t xml:space="preserve">a un prioritāra </w:t>
      </w:r>
      <w:r w:rsidR="001666BF">
        <w:rPr>
          <w:rFonts w:ascii="Times New Roman" w:hAnsi="Times New Roman" w:cs="Times New Roman"/>
          <w:sz w:val="24"/>
          <w:szCs w:val="24"/>
        </w:rPr>
        <w:t xml:space="preserve">ir atsevišķu datu kopu </w:t>
      </w:r>
      <w:r w:rsidR="003035C7">
        <w:rPr>
          <w:rFonts w:ascii="Times New Roman" w:hAnsi="Times New Roman" w:cs="Times New Roman"/>
          <w:sz w:val="24"/>
          <w:szCs w:val="24"/>
        </w:rPr>
        <w:t>pieejamība atvērto datu veidā.</w:t>
      </w:r>
    </w:p>
    <w:p w14:paraId="158391B4" w14:textId="720F9FF9" w:rsidR="00516B5D" w:rsidRDefault="00BB006E" w:rsidP="00116438">
      <w:pPr>
        <w:spacing w:after="60"/>
        <w:ind w:firstLine="284"/>
        <w:jc w:val="both"/>
        <w:rPr>
          <w:rFonts w:ascii="Times New Roman" w:hAnsi="Times New Roman" w:cs="Times New Roman"/>
          <w:sz w:val="24"/>
          <w:szCs w:val="24"/>
        </w:rPr>
      </w:pPr>
      <w:r>
        <w:rPr>
          <w:rFonts w:ascii="Times New Roman" w:hAnsi="Times New Roman" w:cs="Times New Roman"/>
          <w:sz w:val="24"/>
          <w:szCs w:val="24"/>
        </w:rPr>
        <w:t>Informatīvā z</w:t>
      </w:r>
      <w:r w:rsidR="000F75BF">
        <w:rPr>
          <w:rFonts w:ascii="Times New Roman" w:hAnsi="Times New Roman" w:cs="Times New Roman"/>
          <w:sz w:val="24"/>
          <w:szCs w:val="24"/>
        </w:rPr>
        <w:t>iņojuma izstrādes gaitā tika aktualizēti vairāki jautājumi, kas nav tieši saistīti ar konkrētu datu kopu atvēršanu, bet ir būtiski</w:t>
      </w:r>
      <w:r w:rsidR="00A64366">
        <w:rPr>
          <w:rFonts w:ascii="Times New Roman" w:hAnsi="Times New Roman" w:cs="Times New Roman"/>
          <w:sz w:val="24"/>
          <w:szCs w:val="24"/>
        </w:rPr>
        <w:t xml:space="preserve">, lai </w:t>
      </w:r>
      <w:r w:rsidR="009645D6">
        <w:rPr>
          <w:rFonts w:ascii="Times New Roman" w:hAnsi="Times New Roman" w:cs="Times New Roman"/>
          <w:sz w:val="24"/>
          <w:szCs w:val="24"/>
        </w:rPr>
        <w:t xml:space="preserve">datu atvēršana un </w:t>
      </w:r>
      <w:r w:rsidR="000F75BF">
        <w:rPr>
          <w:rFonts w:ascii="Times New Roman" w:hAnsi="Times New Roman" w:cs="Times New Roman"/>
          <w:sz w:val="24"/>
          <w:szCs w:val="24"/>
        </w:rPr>
        <w:t xml:space="preserve"> </w:t>
      </w:r>
      <w:proofErr w:type="spellStart"/>
      <w:r w:rsidR="000F75BF">
        <w:rPr>
          <w:rFonts w:ascii="Times New Roman" w:hAnsi="Times New Roman" w:cs="Times New Roman"/>
          <w:sz w:val="24"/>
          <w:szCs w:val="24"/>
        </w:rPr>
        <w:t>atkalizman</w:t>
      </w:r>
      <w:r w:rsidR="0004026E">
        <w:rPr>
          <w:rFonts w:ascii="Times New Roman" w:hAnsi="Times New Roman" w:cs="Times New Roman"/>
          <w:sz w:val="24"/>
          <w:szCs w:val="24"/>
        </w:rPr>
        <w:t>tošana</w:t>
      </w:r>
      <w:proofErr w:type="spellEnd"/>
      <w:r w:rsidR="000F75BF">
        <w:rPr>
          <w:rFonts w:ascii="Times New Roman" w:hAnsi="Times New Roman" w:cs="Times New Roman"/>
          <w:sz w:val="24"/>
          <w:szCs w:val="24"/>
        </w:rPr>
        <w:t xml:space="preserve"> </w:t>
      </w:r>
      <w:r w:rsidR="00A64366">
        <w:rPr>
          <w:rFonts w:ascii="Times New Roman" w:hAnsi="Times New Roman" w:cs="Times New Roman"/>
          <w:sz w:val="24"/>
          <w:szCs w:val="24"/>
        </w:rPr>
        <w:t xml:space="preserve">notiktu </w:t>
      </w:r>
      <w:r w:rsidR="000F75BF">
        <w:rPr>
          <w:rFonts w:ascii="Times New Roman" w:hAnsi="Times New Roman" w:cs="Times New Roman"/>
          <w:sz w:val="24"/>
          <w:szCs w:val="24"/>
        </w:rPr>
        <w:t>atbilstoši mūsdienīgas valsts pārvaldes labākajai praksei.</w:t>
      </w:r>
      <w:r w:rsidR="00A64366">
        <w:rPr>
          <w:rFonts w:ascii="Times New Roman" w:hAnsi="Times New Roman" w:cs="Times New Roman"/>
          <w:sz w:val="24"/>
          <w:szCs w:val="24"/>
        </w:rPr>
        <w:t xml:space="preserve"> </w:t>
      </w:r>
      <w:r w:rsidR="00DB7D35">
        <w:rPr>
          <w:rFonts w:ascii="Times New Roman" w:hAnsi="Times New Roman" w:cs="Times New Roman"/>
          <w:sz w:val="24"/>
          <w:szCs w:val="24"/>
        </w:rPr>
        <w:t xml:space="preserve">Lai turpmāk </w:t>
      </w:r>
      <w:r w:rsidR="00A10697">
        <w:rPr>
          <w:rFonts w:ascii="Times New Roman" w:hAnsi="Times New Roman" w:cs="Times New Roman"/>
          <w:sz w:val="24"/>
          <w:szCs w:val="24"/>
        </w:rPr>
        <w:t xml:space="preserve">dati tiktu sniegti </w:t>
      </w:r>
      <w:r w:rsidR="008129D7">
        <w:rPr>
          <w:rFonts w:ascii="Times New Roman" w:hAnsi="Times New Roman" w:cs="Times New Roman"/>
          <w:sz w:val="24"/>
          <w:szCs w:val="24"/>
        </w:rPr>
        <w:t xml:space="preserve">sabiedrībai </w:t>
      </w:r>
      <w:r w:rsidR="002F238B">
        <w:rPr>
          <w:rFonts w:ascii="Times New Roman" w:hAnsi="Times New Roman" w:cs="Times New Roman"/>
          <w:sz w:val="24"/>
          <w:szCs w:val="24"/>
        </w:rPr>
        <w:t>ātri un e</w:t>
      </w:r>
      <w:r w:rsidR="001123BF">
        <w:rPr>
          <w:rFonts w:ascii="Times New Roman" w:hAnsi="Times New Roman" w:cs="Times New Roman"/>
          <w:sz w:val="24"/>
          <w:szCs w:val="24"/>
        </w:rPr>
        <w:t>fektīvi</w:t>
      </w:r>
      <w:r w:rsidR="00EF0EB9">
        <w:rPr>
          <w:rFonts w:ascii="Times New Roman" w:hAnsi="Times New Roman" w:cs="Times New Roman"/>
          <w:sz w:val="24"/>
          <w:szCs w:val="24"/>
        </w:rPr>
        <w:t>,</w:t>
      </w:r>
      <w:r w:rsidR="001123BF">
        <w:rPr>
          <w:rFonts w:ascii="Times New Roman" w:hAnsi="Times New Roman" w:cs="Times New Roman"/>
          <w:sz w:val="24"/>
          <w:szCs w:val="24"/>
        </w:rPr>
        <w:t xml:space="preserve"> ir </w:t>
      </w:r>
      <w:r w:rsidR="008129D7">
        <w:rPr>
          <w:rFonts w:ascii="Times New Roman" w:hAnsi="Times New Roman" w:cs="Times New Roman"/>
          <w:sz w:val="24"/>
          <w:szCs w:val="24"/>
        </w:rPr>
        <w:t>nepieciešams</w:t>
      </w:r>
      <w:r w:rsidR="00516B5D">
        <w:rPr>
          <w:rFonts w:ascii="Times New Roman" w:hAnsi="Times New Roman" w:cs="Times New Roman"/>
          <w:sz w:val="24"/>
          <w:szCs w:val="24"/>
        </w:rPr>
        <w:t>:</w:t>
      </w:r>
    </w:p>
    <w:p w14:paraId="409ED5B0" w14:textId="6A537F7B" w:rsidR="008136FB" w:rsidRDefault="00516B5D" w:rsidP="008136FB">
      <w:pPr>
        <w:pStyle w:val="ListParagraph"/>
        <w:numPr>
          <w:ilvl w:val="0"/>
          <w:numId w:val="43"/>
        </w:numPr>
        <w:spacing w:after="60"/>
        <w:jc w:val="both"/>
        <w:rPr>
          <w:rFonts w:ascii="Times New Roman" w:hAnsi="Times New Roman" w:cs="Times New Roman"/>
          <w:sz w:val="24"/>
          <w:szCs w:val="24"/>
        </w:rPr>
      </w:pPr>
      <w:r w:rsidRPr="00D81D1A">
        <w:rPr>
          <w:rFonts w:ascii="Times New Roman" w:hAnsi="Times New Roman" w:cs="Times New Roman"/>
          <w:sz w:val="24"/>
          <w:szCs w:val="24"/>
        </w:rPr>
        <w:t>U</w:t>
      </w:r>
      <w:r w:rsidR="001123BF" w:rsidRPr="00D81D1A">
        <w:rPr>
          <w:rFonts w:ascii="Times New Roman" w:hAnsi="Times New Roman" w:cs="Times New Roman"/>
          <w:sz w:val="24"/>
          <w:szCs w:val="24"/>
        </w:rPr>
        <w:t xml:space="preserve">zlabot </w:t>
      </w:r>
      <w:r w:rsidR="00A60322" w:rsidRPr="00D81D1A">
        <w:rPr>
          <w:rFonts w:ascii="Times New Roman" w:hAnsi="Times New Roman" w:cs="Times New Roman"/>
          <w:sz w:val="24"/>
          <w:szCs w:val="24"/>
        </w:rPr>
        <w:t>datu publicēšanas tehnisko risinājum</w:t>
      </w:r>
      <w:r w:rsidR="00990D87" w:rsidRPr="00D81D1A">
        <w:rPr>
          <w:rFonts w:ascii="Times New Roman" w:hAnsi="Times New Roman" w:cs="Times New Roman"/>
          <w:sz w:val="24"/>
          <w:szCs w:val="24"/>
        </w:rPr>
        <w:t>u</w:t>
      </w:r>
      <w:r w:rsidRPr="00D81D1A">
        <w:rPr>
          <w:rFonts w:ascii="Times New Roman" w:hAnsi="Times New Roman" w:cs="Times New Roman"/>
          <w:sz w:val="24"/>
          <w:szCs w:val="24"/>
        </w:rPr>
        <w:t>. Šobrīd portāls ir piemērots atvērto datu standartam atbilstošu failu publicēšanai</w:t>
      </w:r>
      <w:r w:rsidR="00FB69CC" w:rsidRPr="00D81D1A">
        <w:rPr>
          <w:rFonts w:ascii="Times New Roman" w:hAnsi="Times New Roman" w:cs="Times New Roman"/>
          <w:sz w:val="24"/>
          <w:szCs w:val="24"/>
        </w:rPr>
        <w:t>, bet nenodrošina strauji ma</w:t>
      </w:r>
      <w:r w:rsidR="001E57FC" w:rsidRPr="00D81D1A">
        <w:rPr>
          <w:rFonts w:ascii="Times New Roman" w:hAnsi="Times New Roman" w:cs="Times New Roman"/>
          <w:sz w:val="24"/>
          <w:szCs w:val="24"/>
        </w:rPr>
        <w:t>i</w:t>
      </w:r>
      <w:r w:rsidR="00FB69CC" w:rsidRPr="00D81D1A">
        <w:rPr>
          <w:rFonts w:ascii="Times New Roman" w:hAnsi="Times New Roman" w:cs="Times New Roman"/>
          <w:sz w:val="24"/>
          <w:szCs w:val="24"/>
        </w:rPr>
        <w:t>n</w:t>
      </w:r>
      <w:r w:rsidR="001E57FC" w:rsidRPr="00D81D1A">
        <w:rPr>
          <w:rFonts w:ascii="Times New Roman" w:hAnsi="Times New Roman" w:cs="Times New Roman"/>
          <w:sz w:val="24"/>
          <w:szCs w:val="24"/>
        </w:rPr>
        <w:t xml:space="preserve">īgu un stabilu </w:t>
      </w:r>
      <w:r w:rsidR="00C07AAA" w:rsidRPr="00D81D1A">
        <w:rPr>
          <w:rFonts w:ascii="Times New Roman" w:hAnsi="Times New Roman" w:cs="Times New Roman"/>
          <w:sz w:val="24"/>
          <w:szCs w:val="24"/>
        </w:rPr>
        <w:t>reāllaika</w:t>
      </w:r>
      <w:r w:rsidR="001E57FC" w:rsidRPr="00D81D1A">
        <w:rPr>
          <w:rFonts w:ascii="Times New Roman" w:hAnsi="Times New Roman" w:cs="Times New Roman"/>
          <w:sz w:val="24"/>
          <w:szCs w:val="24"/>
        </w:rPr>
        <w:t xml:space="preserve"> vai </w:t>
      </w:r>
      <w:proofErr w:type="spellStart"/>
      <w:r w:rsidR="001E57FC" w:rsidRPr="00D81D1A">
        <w:rPr>
          <w:rFonts w:ascii="Times New Roman" w:hAnsi="Times New Roman" w:cs="Times New Roman"/>
          <w:sz w:val="24"/>
          <w:szCs w:val="24"/>
        </w:rPr>
        <w:t>l</w:t>
      </w:r>
      <w:r w:rsidR="00382E7B" w:rsidRPr="00D81D1A">
        <w:rPr>
          <w:rFonts w:ascii="Times New Roman" w:hAnsi="Times New Roman" w:cs="Times New Roman"/>
          <w:sz w:val="24"/>
          <w:szCs w:val="24"/>
        </w:rPr>
        <w:t>ielapjoma</w:t>
      </w:r>
      <w:proofErr w:type="spellEnd"/>
      <w:r w:rsidR="00382E7B" w:rsidRPr="00D81D1A">
        <w:rPr>
          <w:rFonts w:ascii="Times New Roman" w:hAnsi="Times New Roman" w:cs="Times New Roman"/>
          <w:sz w:val="24"/>
          <w:szCs w:val="24"/>
        </w:rPr>
        <w:t xml:space="preserve"> </w:t>
      </w:r>
      <w:r w:rsidR="001E57FC" w:rsidRPr="00D81D1A">
        <w:rPr>
          <w:rFonts w:ascii="Times New Roman" w:hAnsi="Times New Roman" w:cs="Times New Roman"/>
          <w:sz w:val="24"/>
          <w:szCs w:val="24"/>
        </w:rPr>
        <w:t>datu publicēšanu.</w:t>
      </w:r>
      <w:r w:rsidR="00A21622">
        <w:rPr>
          <w:rFonts w:ascii="Times New Roman" w:hAnsi="Times New Roman" w:cs="Times New Roman"/>
          <w:sz w:val="24"/>
          <w:szCs w:val="24"/>
        </w:rPr>
        <w:t xml:space="preserve"> Plānojot turpmāko </w:t>
      </w:r>
      <w:r w:rsidR="000A5CB1">
        <w:rPr>
          <w:rFonts w:ascii="Times New Roman" w:hAnsi="Times New Roman" w:cs="Times New Roman"/>
          <w:sz w:val="24"/>
          <w:szCs w:val="24"/>
        </w:rPr>
        <w:t>valsts pārvaldes datu izplatīšanas risinājumu</w:t>
      </w:r>
      <w:r w:rsidR="003B7547">
        <w:rPr>
          <w:rFonts w:ascii="Times New Roman" w:hAnsi="Times New Roman" w:cs="Times New Roman"/>
          <w:sz w:val="24"/>
          <w:szCs w:val="24"/>
        </w:rPr>
        <w:t>s</w:t>
      </w:r>
      <w:r w:rsidR="00BA68AC">
        <w:rPr>
          <w:rFonts w:ascii="Times New Roman" w:hAnsi="Times New Roman" w:cs="Times New Roman"/>
          <w:sz w:val="24"/>
          <w:szCs w:val="24"/>
        </w:rPr>
        <w:t>,</w:t>
      </w:r>
      <w:r w:rsidR="003B7547">
        <w:rPr>
          <w:rFonts w:ascii="Times New Roman" w:hAnsi="Times New Roman" w:cs="Times New Roman"/>
          <w:sz w:val="24"/>
          <w:szCs w:val="24"/>
        </w:rPr>
        <w:t xml:space="preserve"> jāņem vērā lietotāju vajadzības</w:t>
      </w:r>
      <w:r w:rsidR="00C50D71">
        <w:rPr>
          <w:rFonts w:ascii="Times New Roman" w:hAnsi="Times New Roman" w:cs="Times New Roman"/>
          <w:sz w:val="24"/>
          <w:szCs w:val="24"/>
        </w:rPr>
        <w:t xml:space="preserve"> </w:t>
      </w:r>
      <w:r w:rsidR="008136FB">
        <w:rPr>
          <w:rFonts w:ascii="Times New Roman" w:hAnsi="Times New Roman" w:cs="Times New Roman"/>
          <w:sz w:val="24"/>
          <w:szCs w:val="24"/>
        </w:rPr>
        <w:t>atvērtos datus integrēt ātrdarbīgos risinājum</w:t>
      </w:r>
      <w:r w:rsidR="00C4520B">
        <w:rPr>
          <w:rFonts w:ascii="Times New Roman" w:hAnsi="Times New Roman" w:cs="Times New Roman"/>
          <w:sz w:val="24"/>
          <w:szCs w:val="24"/>
        </w:rPr>
        <w:t>o</w:t>
      </w:r>
      <w:r w:rsidR="008136FB">
        <w:rPr>
          <w:rFonts w:ascii="Times New Roman" w:hAnsi="Times New Roman" w:cs="Times New Roman"/>
          <w:sz w:val="24"/>
          <w:szCs w:val="24"/>
        </w:rPr>
        <w:t xml:space="preserve">s, kur </w:t>
      </w:r>
      <w:r w:rsidR="009330F8">
        <w:rPr>
          <w:rFonts w:ascii="Times New Roman" w:hAnsi="Times New Roman" w:cs="Times New Roman"/>
          <w:sz w:val="24"/>
          <w:szCs w:val="24"/>
        </w:rPr>
        <w:t>n</w:t>
      </w:r>
      <w:r w:rsidR="008136FB">
        <w:rPr>
          <w:rFonts w:ascii="Times New Roman" w:hAnsi="Times New Roman" w:cs="Times New Roman"/>
          <w:sz w:val="24"/>
          <w:szCs w:val="24"/>
        </w:rPr>
        <w:t>epieciešama augstākā līmeņa datu a</w:t>
      </w:r>
      <w:r w:rsidR="00D3434D">
        <w:rPr>
          <w:rFonts w:ascii="Times New Roman" w:hAnsi="Times New Roman" w:cs="Times New Roman"/>
          <w:sz w:val="24"/>
          <w:szCs w:val="24"/>
        </w:rPr>
        <w:t>tjaunošana</w:t>
      </w:r>
      <w:r w:rsidR="009330F8">
        <w:rPr>
          <w:rFonts w:ascii="Times New Roman" w:hAnsi="Times New Roman" w:cs="Times New Roman"/>
          <w:sz w:val="24"/>
          <w:szCs w:val="24"/>
        </w:rPr>
        <w:t xml:space="preserve"> un </w:t>
      </w:r>
      <w:r w:rsidR="00F818D4">
        <w:rPr>
          <w:rFonts w:ascii="Times New Roman" w:hAnsi="Times New Roman" w:cs="Times New Roman"/>
          <w:sz w:val="24"/>
          <w:szCs w:val="24"/>
        </w:rPr>
        <w:lastRenderedPageBreak/>
        <w:t>pieejamīb</w:t>
      </w:r>
      <w:r w:rsidR="00D3434D">
        <w:rPr>
          <w:rFonts w:ascii="Times New Roman" w:hAnsi="Times New Roman" w:cs="Times New Roman"/>
          <w:sz w:val="24"/>
          <w:szCs w:val="24"/>
        </w:rPr>
        <w:t xml:space="preserve">a. </w:t>
      </w:r>
      <w:r w:rsidR="00B14C5C">
        <w:rPr>
          <w:rFonts w:ascii="Times New Roman" w:hAnsi="Times New Roman" w:cs="Times New Roman"/>
          <w:sz w:val="24"/>
          <w:szCs w:val="24"/>
        </w:rPr>
        <w:t xml:space="preserve">Līdz ar to VARAM plānotajā </w:t>
      </w:r>
      <w:r w:rsidR="00B14C5C" w:rsidRPr="00B14C5C">
        <w:rPr>
          <w:rFonts w:ascii="Times New Roman" w:hAnsi="Times New Roman" w:cs="Times New Roman"/>
          <w:sz w:val="24"/>
          <w:szCs w:val="24"/>
        </w:rPr>
        <w:t>Datu izplatīšanas un pārvaldības platform</w:t>
      </w:r>
      <w:r w:rsidR="00625EE4">
        <w:rPr>
          <w:rFonts w:ascii="Times New Roman" w:hAnsi="Times New Roman" w:cs="Times New Roman"/>
          <w:sz w:val="24"/>
          <w:szCs w:val="24"/>
        </w:rPr>
        <w:t>ā</w:t>
      </w:r>
      <w:r w:rsidR="00B14C5C" w:rsidRPr="00B14C5C">
        <w:rPr>
          <w:rFonts w:ascii="Times New Roman" w:hAnsi="Times New Roman" w:cs="Times New Roman"/>
          <w:sz w:val="24"/>
          <w:szCs w:val="24"/>
        </w:rPr>
        <w:t xml:space="preserve"> (</w:t>
      </w:r>
      <w:r w:rsidR="00625EE4">
        <w:rPr>
          <w:rFonts w:ascii="Times New Roman" w:hAnsi="Times New Roman" w:cs="Times New Roman"/>
          <w:sz w:val="24"/>
          <w:szCs w:val="24"/>
        </w:rPr>
        <w:t xml:space="preserve">turpmāk - </w:t>
      </w:r>
      <w:r w:rsidR="00B14C5C" w:rsidRPr="00B14C5C">
        <w:rPr>
          <w:rFonts w:ascii="Times New Roman" w:hAnsi="Times New Roman" w:cs="Times New Roman"/>
          <w:sz w:val="24"/>
          <w:szCs w:val="24"/>
        </w:rPr>
        <w:t>DAGR)</w:t>
      </w:r>
      <w:r w:rsidR="00625EE4">
        <w:rPr>
          <w:rFonts w:ascii="Times New Roman" w:hAnsi="Times New Roman" w:cs="Times New Roman"/>
          <w:sz w:val="24"/>
          <w:szCs w:val="24"/>
        </w:rPr>
        <w:t>, kas nodrošinās automātisku sasaisti var valsts reģistriem, ir jāiekļauj atvērto datu</w:t>
      </w:r>
      <w:r w:rsidR="00EF0586">
        <w:rPr>
          <w:rFonts w:ascii="Times New Roman" w:hAnsi="Times New Roman" w:cs="Times New Roman"/>
          <w:sz w:val="24"/>
          <w:szCs w:val="24"/>
        </w:rPr>
        <w:t xml:space="preserve"> publicēšanas scenārijs, kā arī jānodrošina DAGR pieejamo atvēr</w:t>
      </w:r>
      <w:r w:rsidR="008522CC">
        <w:rPr>
          <w:rFonts w:ascii="Times New Roman" w:hAnsi="Times New Roman" w:cs="Times New Roman"/>
          <w:sz w:val="24"/>
          <w:szCs w:val="24"/>
        </w:rPr>
        <w:t>t</w:t>
      </w:r>
      <w:r w:rsidR="00EF0586">
        <w:rPr>
          <w:rFonts w:ascii="Times New Roman" w:hAnsi="Times New Roman" w:cs="Times New Roman"/>
          <w:sz w:val="24"/>
          <w:szCs w:val="24"/>
        </w:rPr>
        <w:t xml:space="preserve">o datu </w:t>
      </w:r>
      <w:r w:rsidR="0030328F">
        <w:rPr>
          <w:rFonts w:ascii="Times New Roman" w:hAnsi="Times New Roman" w:cs="Times New Roman"/>
          <w:sz w:val="24"/>
          <w:szCs w:val="24"/>
        </w:rPr>
        <w:t>attēlošana portālā</w:t>
      </w:r>
      <w:r w:rsidR="00395BBF">
        <w:rPr>
          <w:rFonts w:ascii="Times New Roman" w:hAnsi="Times New Roman" w:cs="Times New Roman"/>
          <w:sz w:val="24"/>
          <w:szCs w:val="24"/>
        </w:rPr>
        <w:t>,</w:t>
      </w:r>
      <w:r w:rsidR="0030328F">
        <w:rPr>
          <w:rFonts w:ascii="Times New Roman" w:hAnsi="Times New Roman" w:cs="Times New Roman"/>
          <w:sz w:val="24"/>
          <w:szCs w:val="24"/>
        </w:rPr>
        <w:t xml:space="preserve"> paralēli portālā </w:t>
      </w:r>
      <w:r w:rsidR="008522CC">
        <w:rPr>
          <w:rFonts w:ascii="Times New Roman" w:hAnsi="Times New Roman" w:cs="Times New Roman"/>
          <w:sz w:val="24"/>
          <w:szCs w:val="24"/>
        </w:rPr>
        <w:t xml:space="preserve">jau </w:t>
      </w:r>
      <w:r w:rsidR="0030328F">
        <w:rPr>
          <w:rFonts w:ascii="Times New Roman" w:hAnsi="Times New Roman" w:cs="Times New Roman"/>
          <w:sz w:val="24"/>
          <w:szCs w:val="24"/>
        </w:rPr>
        <w:t>esošajam datu katalogam.</w:t>
      </w:r>
    </w:p>
    <w:p w14:paraId="2F954D46" w14:textId="2DC8AB56" w:rsidR="00460F8B" w:rsidRDefault="00EC16CA" w:rsidP="008136FB">
      <w:pPr>
        <w:pStyle w:val="ListParagraph"/>
        <w:numPr>
          <w:ilvl w:val="0"/>
          <w:numId w:val="43"/>
        </w:numPr>
        <w:spacing w:after="60"/>
        <w:jc w:val="both"/>
        <w:rPr>
          <w:rFonts w:ascii="Times New Roman" w:hAnsi="Times New Roman" w:cs="Times New Roman"/>
          <w:sz w:val="24"/>
          <w:szCs w:val="24"/>
        </w:rPr>
      </w:pPr>
      <w:r>
        <w:rPr>
          <w:rFonts w:ascii="Times New Roman" w:hAnsi="Times New Roman" w:cs="Times New Roman"/>
          <w:sz w:val="24"/>
          <w:szCs w:val="24"/>
        </w:rPr>
        <w:t>Paralēli atvēro dat</w:t>
      </w:r>
      <w:r w:rsidR="0083366D">
        <w:rPr>
          <w:rFonts w:ascii="Times New Roman" w:hAnsi="Times New Roman" w:cs="Times New Roman"/>
          <w:sz w:val="24"/>
          <w:szCs w:val="24"/>
        </w:rPr>
        <w:t>u pieejamībai</w:t>
      </w:r>
      <w:r>
        <w:rPr>
          <w:rFonts w:ascii="Times New Roman" w:hAnsi="Times New Roman" w:cs="Times New Roman"/>
          <w:sz w:val="24"/>
          <w:szCs w:val="24"/>
        </w:rPr>
        <w:t xml:space="preserve"> ir jānodrošina arī tādu datu pieejamība, kur</w:t>
      </w:r>
      <w:r w:rsidR="006D380C">
        <w:rPr>
          <w:rFonts w:ascii="Times New Roman" w:hAnsi="Times New Roman" w:cs="Times New Roman"/>
          <w:sz w:val="24"/>
          <w:szCs w:val="24"/>
        </w:rPr>
        <w:t xml:space="preserve">us valsts pārvalde var nodrošināt </w:t>
      </w:r>
      <w:r>
        <w:rPr>
          <w:rFonts w:ascii="Times New Roman" w:hAnsi="Times New Roman" w:cs="Times New Roman"/>
          <w:sz w:val="24"/>
          <w:szCs w:val="24"/>
        </w:rPr>
        <w:t>bez maksas,</w:t>
      </w:r>
      <w:r w:rsidR="006D380C">
        <w:rPr>
          <w:rFonts w:ascii="Times New Roman" w:hAnsi="Times New Roman" w:cs="Times New Roman"/>
          <w:sz w:val="24"/>
          <w:szCs w:val="24"/>
        </w:rPr>
        <w:t xml:space="preserve"> bet</w:t>
      </w:r>
      <w:r>
        <w:rPr>
          <w:rFonts w:ascii="Times New Roman" w:hAnsi="Times New Roman" w:cs="Times New Roman"/>
          <w:sz w:val="24"/>
          <w:szCs w:val="24"/>
        </w:rPr>
        <w:t xml:space="preserve"> </w:t>
      </w:r>
      <w:r w:rsidR="006D380C" w:rsidRPr="00832A7E">
        <w:rPr>
          <w:rFonts w:ascii="Times New Roman" w:hAnsi="Times New Roman" w:cs="Times New Roman"/>
          <w:sz w:val="24"/>
          <w:szCs w:val="24"/>
        </w:rPr>
        <w:t>kur</w:t>
      </w:r>
      <w:r w:rsidR="006D380C">
        <w:rPr>
          <w:rFonts w:ascii="Times New Roman" w:hAnsi="Times New Roman" w:cs="Times New Roman"/>
          <w:sz w:val="24"/>
          <w:szCs w:val="24"/>
        </w:rPr>
        <w:t>u</w:t>
      </w:r>
      <w:r w:rsidR="006D380C" w:rsidRPr="00832A7E">
        <w:rPr>
          <w:rFonts w:ascii="Times New Roman" w:hAnsi="Times New Roman" w:cs="Times New Roman"/>
          <w:sz w:val="24"/>
          <w:szCs w:val="24"/>
        </w:rPr>
        <w:t xml:space="preserve"> aizsardzību nosaka normatīvie akti</w:t>
      </w:r>
      <w:r w:rsidR="00F20B91">
        <w:rPr>
          <w:rFonts w:ascii="Times New Roman" w:hAnsi="Times New Roman" w:cs="Times New Roman"/>
          <w:sz w:val="24"/>
          <w:szCs w:val="24"/>
        </w:rPr>
        <w:t>.</w:t>
      </w:r>
      <w:r w:rsidR="00356968">
        <w:rPr>
          <w:rFonts w:ascii="Times New Roman" w:hAnsi="Times New Roman" w:cs="Times New Roman"/>
          <w:sz w:val="24"/>
          <w:szCs w:val="24"/>
        </w:rPr>
        <w:t xml:space="preserve"> </w:t>
      </w:r>
      <w:r w:rsidR="00CF723E">
        <w:rPr>
          <w:rFonts w:ascii="Times New Roman" w:hAnsi="Times New Roman" w:cs="Times New Roman"/>
          <w:sz w:val="24"/>
          <w:szCs w:val="24"/>
        </w:rPr>
        <w:t>Šāda veida datu izplatīšanai</w:t>
      </w:r>
      <w:r w:rsidR="00243B2B">
        <w:rPr>
          <w:rFonts w:ascii="Times New Roman" w:hAnsi="Times New Roman" w:cs="Times New Roman"/>
          <w:sz w:val="24"/>
          <w:szCs w:val="24"/>
        </w:rPr>
        <w:t xml:space="preserve"> var izmantot DAGR,</w:t>
      </w:r>
      <w:r w:rsidR="00CF723E">
        <w:rPr>
          <w:rFonts w:ascii="Times New Roman" w:hAnsi="Times New Roman" w:cs="Times New Roman"/>
          <w:sz w:val="24"/>
          <w:szCs w:val="24"/>
        </w:rPr>
        <w:t xml:space="preserve"> tehniski </w:t>
      </w:r>
      <w:r w:rsidR="008913EF">
        <w:rPr>
          <w:rFonts w:ascii="Times New Roman" w:hAnsi="Times New Roman" w:cs="Times New Roman"/>
          <w:sz w:val="24"/>
          <w:szCs w:val="24"/>
        </w:rPr>
        <w:t xml:space="preserve">īstenojot divus nepieciešamos </w:t>
      </w:r>
      <w:r w:rsidR="00FF43F0">
        <w:rPr>
          <w:rFonts w:ascii="Times New Roman" w:hAnsi="Times New Roman" w:cs="Times New Roman"/>
          <w:sz w:val="24"/>
          <w:szCs w:val="24"/>
        </w:rPr>
        <w:t xml:space="preserve">piekļuves </w:t>
      </w:r>
      <w:r w:rsidR="008913EF">
        <w:rPr>
          <w:rFonts w:ascii="Times New Roman" w:hAnsi="Times New Roman" w:cs="Times New Roman"/>
          <w:sz w:val="24"/>
          <w:szCs w:val="24"/>
        </w:rPr>
        <w:t>scenārijus: 1)</w:t>
      </w:r>
      <w:r w:rsidR="00CA5138">
        <w:rPr>
          <w:rFonts w:ascii="Times New Roman" w:hAnsi="Times New Roman" w:cs="Times New Roman"/>
          <w:sz w:val="24"/>
          <w:szCs w:val="24"/>
        </w:rPr>
        <w:t> </w:t>
      </w:r>
      <w:r w:rsidR="008913EF">
        <w:rPr>
          <w:rFonts w:ascii="Times New Roman" w:hAnsi="Times New Roman" w:cs="Times New Roman"/>
          <w:sz w:val="24"/>
          <w:szCs w:val="24"/>
        </w:rPr>
        <w:t xml:space="preserve">datiem var piekļūt </w:t>
      </w:r>
      <w:r w:rsidR="005A34B2">
        <w:rPr>
          <w:rFonts w:ascii="Times New Roman" w:hAnsi="Times New Roman" w:cs="Times New Roman"/>
          <w:sz w:val="24"/>
          <w:szCs w:val="24"/>
        </w:rPr>
        <w:t xml:space="preserve">tikai </w:t>
      </w:r>
      <w:r w:rsidR="008913EF">
        <w:rPr>
          <w:rFonts w:ascii="Times New Roman" w:hAnsi="Times New Roman" w:cs="Times New Roman"/>
          <w:sz w:val="24"/>
          <w:szCs w:val="24"/>
        </w:rPr>
        <w:t>autentificēti l</w:t>
      </w:r>
      <w:r w:rsidR="005A34B2">
        <w:rPr>
          <w:rFonts w:ascii="Times New Roman" w:hAnsi="Times New Roman" w:cs="Times New Roman"/>
          <w:sz w:val="24"/>
          <w:szCs w:val="24"/>
        </w:rPr>
        <w:t>ie</w:t>
      </w:r>
      <w:r w:rsidR="008913EF">
        <w:rPr>
          <w:rFonts w:ascii="Times New Roman" w:hAnsi="Times New Roman" w:cs="Times New Roman"/>
          <w:sz w:val="24"/>
          <w:szCs w:val="24"/>
        </w:rPr>
        <w:t>to</w:t>
      </w:r>
      <w:r w:rsidR="005A34B2">
        <w:rPr>
          <w:rFonts w:ascii="Times New Roman" w:hAnsi="Times New Roman" w:cs="Times New Roman"/>
          <w:sz w:val="24"/>
          <w:szCs w:val="24"/>
        </w:rPr>
        <w:t>t</w:t>
      </w:r>
      <w:r w:rsidR="008913EF">
        <w:rPr>
          <w:rFonts w:ascii="Times New Roman" w:hAnsi="Times New Roman" w:cs="Times New Roman"/>
          <w:sz w:val="24"/>
          <w:szCs w:val="24"/>
        </w:rPr>
        <w:t>āji, kuri piekrīt ievērot datu aiz</w:t>
      </w:r>
      <w:r w:rsidR="005A34B2">
        <w:rPr>
          <w:rFonts w:ascii="Times New Roman" w:hAnsi="Times New Roman" w:cs="Times New Roman"/>
          <w:sz w:val="24"/>
          <w:szCs w:val="24"/>
        </w:rPr>
        <w:t>sardzīb</w:t>
      </w:r>
      <w:r w:rsidR="00F05854">
        <w:rPr>
          <w:rFonts w:ascii="Times New Roman" w:hAnsi="Times New Roman" w:cs="Times New Roman"/>
          <w:sz w:val="24"/>
          <w:szCs w:val="24"/>
        </w:rPr>
        <w:t>as jomā</w:t>
      </w:r>
      <w:r w:rsidR="005A34B2">
        <w:rPr>
          <w:rFonts w:ascii="Times New Roman" w:hAnsi="Times New Roman" w:cs="Times New Roman"/>
          <w:sz w:val="24"/>
          <w:szCs w:val="24"/>
        </w:rPr>
        <w:t xml:space="preserve"> noteiktās prasības</w:t>
      </w:r>
      <w:r w:rsidR="000B6374">
        <w:rPr>
          <w:rFonts w:ascii="Times New Roman" w:hAnsi="Times New Roman" w:cs="Times New Roman"/>
          <w:sz w:val="24"/>
          <w:szCs w:val="24"/>
        </w:rPr>
        <w:t>;</w:t>
      </w:r>
      <w:r w:rsidR="005A34B2">
        <w:rPr>
          <w:rFonts w:ascii="Times New Roman" w:hAnsi="Times New Roman" w:cs="Times New Roman"/>
          <w:sz w:val="24"/>
          <w:szCs w:val="24"/>
        </w:rPr>
        <w:t xml:space="preserve"> </w:t>
      </w:r>
      <w:r w:rsidR="00124D06">
        <w:rPr>
          <w:rFonts w:ascii="Times New Roman" w:hAnsi="Times New Roman" w:cs="Times New Roman"/>
          <w:sz w:val="24"/>
          <w:szCs w:val="24"/>
        </w:rPr>
        <w:t>2)</w:t>
      </w:r>
      <w:r w:rsidR="000B6374">
        <w:rPr>
          <w:rFonts w:ascii="Times New Roman" w:hAnsi="Times New Roman" w:cs="Times New Roman"/>
          <w:sz w:val="24"/>
          <w:szCs w:val="24"/>
        </w:rPr>
        <w:t xml:space="preserve"> datiem var piekļūt tikai autentificēti lietotāji, kuri piekrīt ievērot datu aizsardzīb</w:t>
      </w:r>
      <w:r w:rsidR="00B15054">
        <w:rPr>
          <w:rFonts w:ascii="Times New Roman" w:hAnsi="Times New Roman" w:cs="Times New Roman"/>
          <w:sz w:val="24"/>
          <w:szCs w:val="24"/>
        </w:rPr>
        <w:t>as jomā</w:t>
      </w:r>
      <w:r w:rsidR="000B6374">
        <w:rPr>
          <w:rFonts w:ascii="Times New Roman" w:hAnsi="Times New Roman" w:cs="Times New Roman"/>
          <w:sz w:val="24"/>
          <w:szCs w:val="24"/>
        </w:rPr>
        <w:t xml:space="preserve"> noteiktās prasības</w:t>
      </w:r>
      <w:r w:rsidR="00E21F12">
        <w:rPr>
          <w:rFonts w:ascii="Times New Roman" w:hAnsi="Times New Roman" w:cs="Times New Roman"/>
          <w:sz w:val="24"/>
          <w:szCs w:val="24"/>
        </w:rPr>
        <w:t xml:space="preserve"> un</w:t>
      </w:r>
      <w:r w:rsidR="00460F8B">
        <w:rPr>
          <w:rFonts w:ascii="Times New Roman" w:hAnsi="Times New Roman" w:cs="Times New Roman"/>
          <w:sz w:val="24"/>
          <w:szCs w:val="24"/>
        </w:rPr>
        <w:t xml:space="preserve"> pēc datu pieprasīšanas datu </w:t>
      </w:r>
      <w:r w:rsidR="00E21F12">
        <w:rPr>
          <w:rFonts w:ascii="Times New Roman" w:hAnsi="Times New Roman" w:cs="Times New Roman"/>
          <w:sz w:val="24"/>
          <w:szCs w:val="24"/>
        </w:rPr>
        <w:t>pārzinis</w:t>
      </w:r>
      <w:r w:rsidR="00460F8B">
        <w:rPr>
          <w:rFonts w:ascii="Times New Roman" w:hAnsi="Times New Roman" w:cs="Times New Roman"/>
          <w:sz w:val="24"/>
          <w:szCs w:val="24"/>
        </w:rPr>
        <w:t xml:space="preserve"> vai iestāde, kas pārva</w:t>
      </w:r>
      <w:r w:rsidR="00E21F12">
        <w:rPr>
          <w:rFonts w:ascii="Times New Roman" w:hAnsi="Times New Roman" w:cs="Times New Roman"/>
          <w:sz w:val="24"/>
          <w:szCs w:val="24"/>
        </w:rPr>
        <w:t>l</w:t>
      </w:r>
      <w:r w:rsidR="00460F8B">
        <w:rPr>
          <w:rFonts w:ascii="Times New Roman" w:hAnsi="Times New Roman" w:cs="Times New Roman"/>
          <w:sz w:val="24"/>
          <w:szCs w:val="24"/>
        </w:rPr>
        <w:t>da piekļ</w:t>
      </w:r>
      <w:r w:rsidR="00E21F12">
        <w:rPr>
          <w:rFonts w:ascii="Times New Roman" w:hAnsi="Times New Roman" w:cs="Times New Roman"/>
          <w:sz w:val="24"/>
          <w:szCs w:val="24"/>
        </w:rPr>
        <w:t>u</w:t>
      </w:r>
      <w:r w:rsidR="00460F8B">
        <w:rPr>
          <w:rFonts w:ascii="Times New Roman" w:hAnsi="Times New Roman" w:cs="Times New Roman"/>
          <w:sz w:val="24"/>
          <w:szCs w:val="24"/>
        </w:rPr>
        <w:t>vi datiem</w:t>
      </w:r>
      <w:r w:rsidR="00F603D1">
        <w:rPr>
          <w:rFonts w:ascii="Times New Roman" w:hAnsi="Times New Roman" w:cs="Times New Roman"/>
          <w:sz w:val="24"/>
          <w:szCs w:val="24"/>
        </w:rPr>
        <w:t>,</w:t>
      </w:r>
      <w:r w:rsidR="00460F8B">
        <w:rPr>
          <w:rFonts w:ascii="Times New Roman" w:hAnsi="Times New Roman" w:cs="Times New Roman"/>
          <w:sz w:val="24"/>
          <w:szCs w:val="24"/>
        </w:rPr>
        <w:t xml:space="preserve"> sniedz atļauju datus </w:t>
      </w:r>
      <w:proofErr w:type="spellStart"/>
      <w:r w:rsidR="00460F8B">
        <w:rPr>
          <w:rFonts w:ascii="Times New Roman" w:hAnsi="Times New Roman" w:cs="Times New Roman"/>
          <w:sz w:val="24"/>
          <w:szCs w:val="24"/>
        </w:rPr>
        <w:t>atkalizmantot</w:t>
      </w:r>
      <w:proofErr w:type="spellEnd"/>
      <w:r w:rsidR="00F603D1">
        <w:rPr>
          <w:rFonts w:ascii="Times New Roman" w:hAnsi="Times New Roman" w:cs="Times New Roman"/>
          <w:sz w:val="24"/>
          <w:szCs w:val="24"/>
        </w:rPr>
        <w:t>.</w:t>
      </w:r>
    </w:p>
    <w:p w14:paraId="7DAA1BBC" w14:textId="4A09D3F4" w:rsidR="00A3200A" w:rsidRPr="00E6603C" w:rsidRDefault="00F434C0" w:rsidP="00423FBA">
      <w:pPr>
        <w:pStyle w:val="ListParagraph"/>
        <w:numPr>
          <w:ilvl w:val="0"/>
          <w:numId w:val="43"/>
        </w:numPr>
        <w:spacing w:after="60" w:line="259" w:lineRule="auto"/>
        <w:jc w:val="both"/>
        <w:rPr>
          <w:rFonts w:ascii="Times New Roman" w:hAnsi="Times New Roman" w:cs="Times New Roman"/>
          <w:sz w:val="24"/>
          <w:szCs w:val="24"/>
        </w:rPr>
      </w:pPr>
      <w:r>
        <w:rPr>
          <w:rFonts w:ascii="Times New Roman" w:hAnsi="Times New Roman" w:cs="Times New Roman"/>
          <w:sz w:val="24"/>
          <w:szCs w:val="24"/>
        </w:rPr>
        <w:t>Sabiedrībai noderīgu augstvērtīgu privātā sektora datu publicēšan</w:t>
      </w:r>
      <w:r w:rsidR="00710F9D">
        <w:rPr>
          <w:rFonts w:ascii="Times New Roman" w:hAnsi="Times New Roman" w:cs="Times New Roman"/>
          <w:sz w:val="24"/>
          <w:szCs w:val="24"/>
        </w:rPr>
        <w:t>a.</w:t>
      </w:r>
      <w:r w:rsidR="003C03CF">
        <w:rPr>
          <w:rFonts w:ascii="Times New Roman" w:hAnsi="Times New Roman" w:cs="Times New Roman"/>
          <w:sz w:val="24"/>
          <w:szCs w:val="24"/>
        </w:rPr>
        <w:t xml:space="preserve"> </w:t>
      </w:r>
      <w:r w:rsidR="000A7515">
        <w:rPr>
          <w:rFonts w:ascii="Times New Roman" w:hAnsi="Times New Roman" w:cs="Times New Roman"/>
          <w:sz w:val="24"/>
          <w:szCs w:val="24"/>
        </w:rPr>
        <w:t>Ne tikai p</w:t>
      </w:r>
      <w:r w:rsidR="003C03CF" w:rsidRPr="003C03CF">
        <w:rPr>
          <w:rFonts w:ascii="Times New Roman" w:hAnsi="Times New Roman" w:cs="Times New Roman"/>
          <w:sz w:val="24"/>
          <w:szCs w:val="24"/>
        </w:rPr>
        <w:t>ubliskajā</w:t>
      </w:r>
      <w:r w:rsidR="000A7515">
        <w:rPr>
          <w:rFonts w:ascii="Times New Roman" w:hAnsi="Times New Roman" w:cs="Times New Roman"/>
          <w:sz w:val="24"/>
          <w:szCs w:val="24"/>
        </w:rPr>
        <w:t xml:space="preserve">, bet arī </w:t>
      </w:r>
      <w:r w:rsidR="00BE6CB6">
        <w:rPr>
          <w:rFonts w:ascii="Times New Roman" w:hAnsi="Times New Roman" w:cs="Times New Roman"/>
          <w:sz w:val="24"/>
          <w:szCs w:val="24"/>
        </w:rPr>
        <w:t>privātajā</w:t>
      </w:r>
      <w:r w:rsidR="003C03CF" w:rsidRPr="003C03CF">
        <w:rPr>
          <w:rFonts w:ascii="Times New Roman" w:hAnsi="Times New Roman" w:cs="Times New Roman"/>
          <w:sz w:val="24"/>
          <w:szCs w:val="24"/>
        </w:rPr>
        <w:t xml:space="preserve"> sektorā notiekošie datu apstrādes procesi rada lielu daudzumu informācijas, kas tiek uzkrāta datu veidā</w:t>
      </w:r>
      <w:r w:rsidR="00613350">
        <w:rPr>
          <w:rFonts w:ascii="Times New Roman" w:hAnsi="Times New Roman" w:cs="Times New Roman"/>
          <w:sz w:val="24"/>
          <w:szCs w:val="24"/>
        </w:rPr>
        <w:t xml:space="preserve">. </w:t>
      </w:r>
      <w:r w:rsidR="00BE6CB6">
        <w:rPr>
          <w:rFonts w:ascii="Times New Roman" w:hAnsi="Times New Roman" w:cs="Times New Roman"/>
          <w:sz w:val="24"/>
          <w:szCs w:val="24"/>
        </w:rPr>
        <w:t xml:space="preserve">Noteiktu privātā sektora </w:t>
      </w:r>
      <w:r w:rsidR="001F4612">
        <w:rPr>
          <w:rFonts w:ascii="Times New Roman" w:hAnsi="Times New Roman" w:cs="Times New Roman"/>
          <w:sz w:val="24"/>
          <w:szCs w:val="24"/>
        </w:rPr>
        <w:t xml:space="preserve">datu </w:t>
      </w:r>
      <w:r w:rsidR="00BE6CB6">
        <w:rPr>
          <w:rFonts w:ascii="Times New Roman" w:hAnsi="Times New Roman" w:cs="Times New Roman"/>
          <w:sz w:val="24"/>
          <w:szCs w:val="24"/>
        </w:rPr>
        <w:t xml:space="preserve">kopu </w:t>
      </w:r>
      <w:r w:rsidR="001F4612">
        <w:rPr>
          <w:rFonts w:ascii="Times New Roman" w:hAnsi="Times New Roman" w:cs="Times New Roman"/>
          <w:sz w:val="24"/>
          <w:szCs w:val="24"/>
        </w:rPr>
        <w:t>pieejamība</w:t>
      </w:r>
      <w:r w:rsidR="00423FBA">
        <w:rPr>
          <w:rFonts w:ascii="Times New Roman" w:hAnsi="Times New Roman" w:cs="Times New Roman"/>
          <w:sz w:val="24"/>
          <w:szCs w:val="24"/>
        </w:rPr>
        <w:t xml:space="preserve"> atvērto datu veidā</w:t>
      </w:r>
      <w:r w:rsidR="001F4612" w:rsidRPr="00423FBA">
        <w:rPr>
          <w:rFonts w:ascii="Times New Roman" w:hAnsi="Times New Roman" w:cs="Times New Roman"/>
          <w:sz w:val="24"/>
          <w:szCs w:val="24"/>
        </w:rPr>
        <w:t xml:space="preserve"> </w:t>
      </w:r>
      <w:r w:rsidR="00BE6CB6" w:rsidRPr="00423FBA">
        <w:rPr>
          <w:rFonts w:ascii="Times New Roman" w:hAnsi="Times New Roman" w:cs="Times New Roman"/>
          <w:sz w:val="24"/>
          <w:szCs w:val="24"/>
        </w:rPr>
        <w:t>būtu noderīga gan sabiedrībai, gan val</w:t>
      </w:r>
      <w:r w:rsidR="00515383" w:rsidRPr="00423FBA">
        <w:rPr>
          <w:rFonts w:ascii="Times New Roman" w:hAnsi="Times New Roman" w:cs="Times New Roman"/>
          <w:sz w:val="24"/>
          <w:szCs w:val="24"/>
        </w:rPr>
        <w:t>s</w:t>
      </w:r>
      <w:r w:rsidR="00BE6CB6" w:rsidRPr="00423FBA">
        <w:rPr>
          <w:rFonts w:ascii="Times New Roman" w:hAnsi="Times New Roman" w:cs="Times New Roman"/>
          <w:sz w:val="24"/>
          <w:szCs w:val="24"/>
        </w:rPr>
        <w:t xml:space="preserve">ts </w:t>
      </w:r>
      <w:r w:rsidR="00BE6CB6" w:rsidRPr="00E6603C">
        <w:rPr>
          <w:rFonts w:ascii="Times New Roman" w:hAnsi="Times New Roman" w:cs="Times New Roman"/>
          <w:sz w:val="24"/>
          <w:szCs w:val="24"/>
        </w:rPr>
        <w:t xml:space="preserve">pārvaldei, līdz ar to </w:t>
      </w:r>
      <w:r w:rsidR="00AA01FA" w:rsidRPr="00E6603C">
        <w:rPr>
          <w:rFonts w:ascii="Times New Roman" w:hAnsi="Times New Roman" w:cs="Times New Roman"/>
          <w:sz w:val="24"/>
          <w:szCs w:val="24"/>
        </w:rPr>
        <w:t xml:space="preserve">nākotnē ir jānodrošina </w:t>
      </w:r>
      <w:r w:rsidR="00C02CA5" w:rsidRPr="00E6603C">
        <w:rPr>
          <w:rFonts w:ascii="Times New Roman" w:hAnsi="Times New Roman" w:cs="Times New Roman"/>
          <w:sz w:val="24"/>
          <w:szCs w:val="24"/>
        </w:rPr>
        <w:t>valsts pārvaldes datu publicēšanas platformu koplietošana.</w:t>
      </w:r>
    </w:p>
    <w:p w14:paraId="76151765" w14:textId="1BD1A6A2" w:rsidR="0050675E" w:rsidRPr="00E6603C" w:rsidRDefault="00185D76" w:rsidP="0050675E">
      <w:pPr>
        <w:pStyle w:val="ListParagraph"/>
        <w:numPr>
          <w:ilvl w:val="0"/>
          <w:numId w:val="43"/>
        </w:numPr>
        <w:spacing w:after="60" w:line="259" w:lineRule="auto"/>
        <w:jc w:val="both"/>
        <w:rPr>
          <w:rFonts w:ascii="Times New Roman" w:hAnsi="Times New Roman" w:cs="Times New Roman"/>
          <w:sz w:val="24"/>
          <w:szCs w:val="24"/>
        </w:rPr>
      </w:pPr>
      <w:r>
        <w:rPr>
          <w:rFonts w:ascii="Times New Roman" w:hAnsi="Times New Roman" w:cs="Times New Roman"/>
          <w:sz w:val="24"/>
          <w:szCs w:val="24"/>
        </w:rPr>
        <w:t xml:space="preserve">Ņemot vērā datu publicētāju un </w:t>
      </w:r>
      <w:r w:rsidR="006E7ECC">
        <w:rPr>
          <w:rFonts w:ascii="Times New Roman" w:hAnsi="Times New Roman" w:cs="Times New Roman"/>
          <w:sz w:val="24"/>
          <w:szCs w:val="24"/>
        </w:rPr>
        <w:t>datu lietotāju vajadzības</w:t>
      </w:r>
      <w:r w:rsidR="00773A0C">
        <w:rPr>
          <w:rFonts w:ascii="Times New Roman" w:hAnsi="Times New Roman" w:cs="Times New Roman"/>
          <w:sz w:val="24"/>
          <w:szCs w:val="24"/>
        </w:rPr>
        <w:t>,</w:t>
      </w:r>
      <w:r w:rsidR="006E7ECC">
        <w:rPr>
          <w:rFonts w:ascii="Times New Roman" w:hAnsi="Times New Roman" w:cs="Times New Roman"/>
          <w:sz w:val="24"/>
          <w:szCs w:val="24"/>
        </w:rPr>
        <w:t xml:space="preserve"> s</w:t>
      </w:r>
      <w:r w:rsidR="0050675E" w:rsidRPr="00E6603C">
        <w:rPr>
          <w:rFonts w:ascii="Times New Roman" w:hAnsi="Times New Roman" w:cs="Times New Roman"/>
          <w:sz w:val="24"/>
          <w:szCs w:val="24"/>
        </w:rPr>
        <w:t xml:space="preserve">agatavot </w:t>
      </w:r>
      <w:r w:rsidR="00E6603C" w:rsidRPr="00E6603C">
        <w:rPr>
          <w:rFonts w:ascii="Times New Roman" w:hAnsi="Times New Roman" w:cs="Times New Roman"/>
          <w:sz w:val="24"/>
          <w:szCs w:val="24"/>
        </w:rPr>
        <w:t xml:space="preserve">Latvijas </w:t>
      </w:r>
      <w:r w:rsidR="0050675E" w:rsidRPr="00E6603C">
        <w:rPr>
          <w:rFonts w:ascii="Times New Roman" w:hAnsi="Times New Roman" w:cs="Times New Roman"/>
          <w:sz w:val="24"/>
          <w:szCs w:val="24"/>
        </w:rPr>
        <w:t xml:space="preserve">Atvērto datu portāla attīstības </w:t>
      </w:r>
      <w:proofErr w:type="spellStart"/>
      <w:r w:rsidR="006E7ECC">
        <w:rPr>
          <w:rFonts w:ascii="Times New Roman" w:hAnsi="Times New Roman" w:cs="Times New Roman"/>
          <w:sz w:val="24"/>
          <w:szCs w:val="24"/>
        </w:rPr>
        <w:t>c</w:t>
      </w:r>
      <w:r w:rsidR="0050675E" w:rsidRPr="00E6603C">
        <w:rPr>
          <w:rFonts w:ascii="Times New Roman" w:hAnsi="Times New Roman" w:cs="Times New Roman"/>
          <w:sz w:val="24"/>
          <w:szCs w:val="24"/>
        </w:rPr>
        <w:t>eļakarti</w:t>
      </w:r>
      <w:proofErr w:type="spellEnd"/>
      <w:r w:rsidR="0050675E" w:rsidRPr="00E6603C">
        <w:rPr>
          <w:rFonts w:ascii="Times New Roman" w:hAnsi="Times New Roman" w:cs="Times New Roman"/>
          <w:sz w:val="24"/>
          <w:szCs w:val="24"/>
        </w:rPr>
        <w:t>.</w:t>
      </w:r>
    </w:p>
    <w:p w14:paraId="70D0287B" w14:textId="77777777" w:rsidR="007B6A9C" w:rsidRDefault="007B6A9C" w:rsidP="007B6A9C">
      <w:pPr>
        <w:spacing w:after="0" w:line="240" w:lineRule="auto"/>
        <w:rPr>
          <w:rFonts w:ascii="Times New Roman" w:hAnsi="Times New Roman"/>
          <w:sz w:val="24"/>
          <w:szCs w:val="24"/>
        </w:rPr>
      </w:pPr>
    </w:p>
    <w:p w14:paraId="35AC3941" w14:textId="77777777" w:rsidR="007B6A9C" w:rsidRDefault="007B6A9C" w:rsidP="007B6A9C">
      <w:pPr>
        <w:spacing w:after="0" w:line="240" w:lineRule="auto"/>
        <w:rPr>
          <w:rFonts w:ascii="Times New Roman" w:hAnsi="Times New Roman"/>
          <w:sz w:val="24"/>
          <w:szCs w:val="24"/>
        </w:rPr>
      </w:pPr>
    </w:p>
    <w:p w14:paraId="1D025BB7" w14:textId="77777777" w:rsidR="007B6A9C" w:rsidRDefault="007B6A9C" w:rsidP="007B6A9C">
      <w:pPr>
        <w:spacing w:after="0" w:line="240" w:lineRule="auto"/>
        <w:rPr>
          <w:rFonts w:ascii="Times New Roman" w:hAnsi="Times New Roman"/>
          <w:sz w:val="24"/>
          <w:szCs w:val="24"/>
        </w:rPr>
      </w:pPr>
    </w:p>
    <w:p w14:paraId="4A206830" w14:textId="2B1D458F" w:rsidR="007B6A9C" w:rsidRDefault="007B6A9C" w:rsidP="007B6A9C">
      <w:pPr>
        <w:spacing w:after="0" w:line="240" w:lineRule="auto"/>
        <w:rPr>
          <w:rFonts w:ascii="Times New Roman" w:hAnsi="Times New Roman"/>
          <w:sz w:val="24"/>
          <w:szCs w:val="24"/>
        </w:rPr>
      </w:pPr>
      <w:r w:rsidRPr="00C53986">
        <w:rPr>
          <w:rFonts w:ascii="Times New Roman" w:hAnsi="Times New Roman"/>
          <w:sz w:val="24"/>
          <w:szCs w:val="24"/>
        </w:rPr>
        <w:t xml:space="preserve">Vides aizsardzības un reģionālās attīstības ministrs                                               A. </w:t>
      </w:r>
      <w:r>
        <w:rPr>
          <w:rFonts w:ascii="Times New Roman" w:hAnsi="Times New Roman"/>
          <w:sz w:val="24"/>
          <w:szCs w:val="24"/>
        </w:rPr>
        <w:t xml:space="preserve">T. </w:t>
      </w:r>
      <w:r w:rsidRPr="00C53986">
        <w:rPr>
          <w:rFonts w:ascii="Times New Roman" w:hAnsi="Times New Roman"/>
          <w:sz w:val="24"/>
          <w:szCs w:val="24"/>
        </w:rPr>
        <w:t>P</w:t>
      </w:r>
      <w:r>
        <w:rPr>
          <w:rFonts w:ascii="Times New Roman" w:hAnsi="Times New Roman"/>
          <w:sz w:val="24"/>
          <w:szCs w:val="24"/>
        </w:rPr>
        <w:t>lešs</w:t>
      </w:r>
    </w:p>
    <w:p w14:paraId="5849CE41" w14:textId="77777777" w:rsidR="007B6A9C" w:rsidRDefault="007B6A9C" w:rsidP="007B6A9C">
      <w:pPr>
        <w:spacing w:after="0" w:line="240" w:lineRule="auto"/>
        <w:rPr>
          <w:rFonts w:ascii="Times New Roman" w:hAnsi="Times New Roman"/>
          <w:sz w:val="24"/>
          <w:szCs w:val="24"/>
        </w:rPr>
      </w:pPr>
    </w:p>
    <w:p w14:paraId="227A8522" w14:textId="77777777" w:rsidR="007B6A9C" w:rsidRDefault="007B6A9C" w:rsidP="007B6A9C">
      <w:pPr>
        <w:spacing w:after="0" w:line="240" w:lineRule="auto"/>
        <w:rPr>
          <w:rFonts w:ascii="Times New Roman" w:hAnsi="Times New Roman"/>
          <w:sz w:val="24"/>
          <w:szCs w:val="24"/>
        </w:rPr>
      </w:pPr>
    </w:p>
    <w:p w14:paraId="515223F2" w14:textId="77777777" w:rsidR="007B6A9C" w:rsidRDefault="007B6A9C" w:rsidP="007B6A9C">
      <w:pPr>
        <w:spacing w:after="0" w:line="240" w:lineRule="auto"/>
        <w:rPr>
          <w:rFonts w:ascii="Times New Roman" w:hAnsi="Times New Roman"/>
          <w:sz w:val="24"/>
          <w:szCs w:val="24"/>
        </w:rPr>
      </w:pPr>
    </w:p>
    <w:p w14:paraId="5739D667" w14:textId="77777777" w:rsidR="007B6A9C" w:rsidRPr="0087661B" w:rsidRDefault="007B6A9C" w:rsidP="007B6A9C">
      <w:pPr>
        <w:spacing w:after="0" w:line="240" w:lineRule="auto"/>
        <w:rPr>
          <w:rFonts w:ascii="Times New Roman" w:hAnsi="Times New Roman"/>
          <w:sz w:val="24"/>
          <w:szCs w:val="24"/>
        </w:rPr>
      </w:pPr>
    </w:p>
    <w:p w14:paraId="60E2FEF0" w14:textId="19FF88A9" w:rsidR="007B6A9C" w:rsidRPr="008E4ACA" w:rsidRDefault="007B6A9C" w:rsidP="007B6A9C">
      <w:pPr>
        <w:spacing w:after="0" w:line="240" w:lineRule="auto"/>
        <w:rPr>
          <w:rFonts w:ascii="Times New Roman" w:hAnsi="Times New Roman"/>
          <w:sz w:val="20"/>
          <w:szCs w:val="20"/>
        </w:rPr>
      </w:pPr>
      <w:r>
        <w:rPr>
          <w:rFonts w:ascii="Times New Roman" w:hAnsi="Times New Roman"/>
          <w:sz w:val="20"/>
          <w:szCs w:val="20"/>
        </w:rPr>
        <w:t xml:space="preserve">Ceļmillers, </w:t>
      </w:r>
      <w:r w:rsidRPr="007B6A9C">
        <w:rPr>
          <w:rFonts w:ascii="Times New Roman" w:hAnsi="Times New Roman"/>
          <w:sz w:val="20"/>
          <w:szCs w:val="20"/>
        </w:rPr>
        <w:t>67026949</w:t>
      </w:r>
    </w:p>
    <w:p w14:paraId="7F5B2F00" w14:textId="1F3EEE03" w:rsidR="007B6A9C" w:rsidRPr="007B6A9C" w:rsidRDefault="00B76D4E" w:rsidP="007B6A9C">
      <w:pPr>
        <w:spacing w:after="0"/>
        <w:jc w:val="both"/>
        <w:rPr>
          <w:rFonts w:ascii="Times New Roman" w:hAnsi="Times New Roman" w:cs="Times New Roman"/>
          <w:color w:val="0563C1" w:themeColor="hyperlink"/>
          <w:sz w:val="20"/>
          <w:szCs w:val="20"/>
          <w:u w:val="single"/>
        </w:rPr>
      </w:pPr>
      <w:hyperlink r:id="rId30" w:history="1">
        <w:r w:rsidR="007B6A9C" w:rsidRPr="00E922D5">
          <w:rPr>
            <w:rStyle w:val="Hyperlink"/>
            <w:rFonts w:ascii="Times New Roman" w:hAnsi="Times New Roman" w:cs="Times New Roman"/>
            <w:sz w:val="20"/>
            <w:szCs w:val="20"/>
          </w:rPr>
          <w:t>toms.celmillers@varam.gov.lv</w:t>
        </w:r>
      </w:hyperlink>
      <w:r w:rsidR="007B6A9C">
        <w:rPr>
          <w:rFonts w:ascii="Times New Roman" w:hAnsi="Times New Roman" w:cs="Times New Roman"/>
          <w:sz w:val="20"/>
          <w:szCs w:val="20"/>
        </w:rPr>
        <w:t xml:space="preserve"> </w:t>
      </w:r>
    </w:p>
    <w:p w14:paraId="0543248F" w14:textId="68270FD4" w:rsidR="00A3200A" w:rsidRDefault="00A3200A">
      <w:pPr>
        <w:spacing w:line="259" w:lineRule="auto"/>
        <w:rPr>
          <w:rFonts w:ascii="Times New Roman" w:hAnsi="Times New Roman" w:cs="Times New Roman"/>
          <w:b/>
          <w:bCs/>
        </w:rPr>
      </w:pPr>
    </w:p>
    <w:p w14:paraId="32E36BC5" w14:textId="5723E51C" w:rsidR="007B6A9C" w:rsidRDefault="007B6A9C">
      <w:pPr>
        <w:spacing w:line="259" w:lineRule="auto"/>
        <w:rPr>
          <w:rFonts w:ascii="Times New Roman" w:hAnsi="Times New Roman" w:cs="Times New Roman"/>
          <w:b/>
          <w:bCs/>
        </w:rPr>
      </w:pPr>
    </w:p>
    <w:sectPr w:rsidR="007B6A9C" w:rsidSect="00873627">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19114" w14:textId="77777777" w:rsidR="00413F3D" w:rsidRDefault="00413F3D" w:rsidP="00F55D89">
      <w:pPr>
        <w:spacing w:after="0" w:line="240" w:lineRule="auto"/>
      </w:pPr>
      <w:r>
        <w:separator/>
      </w:r>
    </w:p>
  </w:endnote>
  <w:endnote w:type="continuationSeparator" w:id="0">
    <w:p w14:paraId="036CA874" w14:textId="77777777" w:rsidR="00413F3D" w:rsidRDefault="00413F3D" w:rsidP="00F55D89">
      <w:pPr>
        <w:spacing w:after="0" w:line="240" w:lineRule="auto"/>
      </w:pPr>
      <w:r>
        <w:continuationSeparator/>
      </w:r>
    </w:p>
  </w:endnote>
  <w:endnote w:type="continuationNotice" w:id="1">
    <w:p w14:paraId="2CD2C4B6" w14:textId="77777777" w:rsidR="00413F3D" w:rsidRDefault="00413F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865553"/>
      <w:docPartObj>
        <w:docPartGallery w:val="Page Numbers (Bottom of Page)"/>
        <w:docPartUnique/>
      </w:docPartObj>
    </w:sdtPr>
    <w:sdtEndPr>
      <w:rPr>
        <w:rFonts w:ascii="Times New Roman" w:hAnsi="Times New Roman" w:cs="Times New Roman"/>
        <w:noProof/>
      </w:rPr>
    </w:sdtEndPr>
    <w:sdtContent>
      <w:p w14:paraId="28981B7D" w14:textId="7163B276" w:rsidR="00E3027B" w:rsidRDefault="00E3027B">
        <w:pPr>
          <w:pStyle w:val="Footer"/>
          <w:jc w:val="center"/>
        </w:pPr>
        <w:r w:rsidRPr="00E3027B">
          <w:rPr>
            <w:rFonts w:ascii="Times New Roman" w:hAnsi="Times New Roman" w:cs="Times New Roman"/>
          </w:rPr>
          <w:fldChar w:fldCharType="begin"/>
        </w:r>
        <w:r w:rsidRPr="00E3027B">
          <w:rPr>
            <w:rFonts w:ascii="Times New Roman" w:hAnsi="Times New Roman" w:cs="Times New Roman"/>
          </w:rPr>
          <w:instrText xml:space="preserve"> PAGE   \* MERGEFORMAT </w:instrText>
        </w:r>
        <w:r w:rsidRPr="00E3027B">
          <w:rPr>
            <w:rFonts w:ascii="Times New Roman" w:hAnsi="Times New Roman" w:cs="Times New Roman"/>
          </w:rPr>
          <w:fldChar w:fldCharType="separate"/>
        </w:r>
        <w:r w:rsidRPr="00E3027B">
          <w:rPr>
            <w:rFonts w:ascii="Times New Roman" w:hAnsi="Times New Roman" w:cs="Times New Roman"/>
            <w:noProof/>
          </w:rPr>
          <w:t>2</w:t>
        </w:r>
        <w:r w:rsidRPr="00E3027B">
          <w:rPr>
            <w:rFonts w:ascii="Times New Roman" w:hAnsi="Times New Roman" w:cs="Times New Roman"/>
            <w:noProof/>
          </w:rPr>
          <w:fldChar w:fldCharType="end"/>
        </w:r>
      </w:p>
    </w:sdtContent>
  </w:sdt>
  <w:p w14:paraId="5260A96E" w14:textId="77777777" w:rsidR="00F405AC" w:rsidRDefault="00F40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DA3A" w14:textId="77777777" w:rsidR="00413F3D" w:rsidRDefault="00413F3D" w:rsidP="00F55D89">
      <w:pPr>
        <w:spacing w:after="0" w:line="240" w:lineRule="auto"/>
      </w:pPr>
      <w:r>
        <w:separator/>
      </w:r>
    </w:p>
  </w:footnote>
  <w:footnote w:type="continuationSeparator" w:id="0">
    <w:p w14:paraId="3759A4E2" w14:textId="77777777" w:rsidR="00413F3D" w:rsidRDefault="00413F3D" w:rsidP="00F55D89">
      <w:pPr>
        <w:spacing w:after="0" w:line="240" w:lineRule="auto"/>
      </w:pPr>
      <w:r>
        <w:continuationSeparator/>
      </w:r>
    </w:p>
  </w:footnote>
  <w:footnote w:type="continuationNotice" w:id="1">
    <w:p w14:paraId="6739CBB5" w14:textId="77777777" w:rsidR="00413F3D" w:rsidRDefault="00413F3D">
      <w:pPr>
        <w:spacing w:after="0" w:line="240" w:lineRule="auto"/>
      </w:pPr>
    </w:p>
  </w:footnote>
  <w:footnote w:id="2">
    <w:p w14:paraId="18B91169" w14:textId="7DAFC1AE" w:rsidR="009C04B5" w:rsidRDefault="009C04B5">
      <w:pPr>
        <w:pStyle w:val="FootnoteText"/>
      </w:pPr>
      <w:r>
        <w:rPr>
          <w:rStyle w:val="FootnoteReference"/>
        </w:rPr>
        <w:footnoteRef/>
      </w:r>
      <w:r>
        <w:t xml:space="preserve"> </w:t>
      </w:r>
      <w:r w:rsidR="00EB3AE3">
        <w:t>Visa informācija, kura netiek īpaši aizsargāta</w:t>
      </w:r>
      <w:r w:rsidR="007472D5">
        <w:t>, tiek publicēta atvērto datu veidā.</w:t>
      </w:r>
    </w:p>
  </w:footnote>
  <w:footnote w:id="3">
    <w:p w14:paraId="6B75D6D1" w14:textId="4F9B65AF" w:rsidR="00F405AC" w:rsidRPr="00F55D89" w:rsidRDefault="00F405AC" w:rsidP="00F55D89">
      <w:pPr>
        <w:pStyle w:val="FootnoteText"/>
      </w:pPr>
      <w:r w:rsidRPr="00F55D89">
        <w:rPr>
          <w:rStyle w:val="FootnoteReference"/>
        </w:rPr>
        <w:footnoteRef/>
      </w:r>
      <w:r w:rsidRPr="00F55D89">
        <w:t xml:space="preserve"> Ierobežotas pieejamības u.c. informācija, kuras aizsardzību nosaka normatīvie akti</w:t>
      </w:r>
      <w:r w:rsidR="007B6A9C">
        <w:t>,</w:t>
      </w:r>
      <w:r w:rsidRPr="00F55D89">
        <w:t xml:space="preserve"> t.sk. normatīvie akti par personas datu aizsardzību</w:t>
      </w:r>
    </w:p>
  </w:footnote>
  <w:footnote w:id="4">
    <w:p w14:paraId="08C8BFDF" w14:textId="3DAD89A6" w:rsidR="00A1712F" w:rsidRPr="00F55D89" w:rsidRDefault="00A1712F" w:rsidP="00A1712F">
      <w:pPr>
        <w:pStyle w:val="FootnoteText"/>
      </w:pPr>
      <w:r w:rsidRPr="00F55D89">
        <w:rPr>
          <w:rStyle w:val="FootnoteReference"/>
        </w:rPr>
        <w:footnoteRef/>
      </w:r>
      <w:r w:rsidRPr="00F55D89">
        <w:t xml:space="preserve"> </w:t>
      </w:r>
      <w:r w:rsidR="00E702CE" w:rsidRPr="00E702CE">
        <w:t>Eiropas Parlamenta un Padomes Direktīva 2007/2/EK ( 2007. gada 14. marts ), ar ko izveido Telpiskās informācijas infrastruktūru Eiropas Kopienā (INSPIRE)</w:t>
      </w:r>
      <w:r w:rsidR="00E702CE">
        <w:t xml:space="preserve"> </w:t>
      </w:r>
      <w:hyperlink r:id="rId1" w:history="1">
        <w:r w:rsidR="0080032F" w:rsidRPr="00CE642B">
          <w:rPr>
            <w:rStyle w:val="Hyperlink"/>
          </w:rPr>
          <w:t>https://eur-lex.europa.eu/legal-content/LV/TXT/?uri=CELEX%3A32007L0002</w:t>
        </w:r>
      </w:hyperlink>
      <w:r w:rsidR="0080032F">
        <w:t xml:space="preserve"> </w:t>
      </w:r>
    </w:p>
  </w:footnote>
  <w:footnote w:id="5">
    <w:p w14:paraId="249DD90E" w14:textId="4667D1B7" w:rsidR="008E7932" w:rsidRPr="00F55D89" w:rsidRDefault="008E7932" w:rsidP="008E7932">
      <w:pPr>
        <w:pStyle w:val="FootnoteText"/>
      </w:pPr>
      <w:r w:rsidRPr="00F55D89">
        <w:rPr>
          <w:rStyle w:val="FootnoteReference"/>
        </w:rPr>
        <w:footnoteRef/>
      </w:r>
      <w:r w:rsidRPr="00F55D89">
        <w:t xml:space="preserve"> </w:t>
      </w:r>
      <w:r w:rsidRPr="00E702CE">
        <w:t>Eiropas</w:t>
      </w:r>
      <w:r>
        <w:t xml:space="preserve"> </w:t>
      </w:r>
      <w:r w:rsidR="00E313B1" w:rsidRPr="00E313B1">
        <w:t>Parlamenta un Padomes Regula (ES) 2016/679 (2016. gada 27. aprīlis) par fizisku personu aizsardzību attiecībā uz personas datu apstrādi un šādu datu brīvu apriti un ar ko atceļ Direktīvu 95/46/EK (Vispārīgā datu aizsardzības regula) (Dokuments attiecas uz EEZ)</w:t>
      </w:r>
      <w:r w:rsidR="00E313B1">
        <w:t xml:space="preserve"> </w:t>
      </w:r>
      <w:hyperlink r:id="rId2" w:history="1">
        <w:r w:rsidR="000D73DF" w:rsidRPr="00CE642B">
          <w:rPr>
            <w:rStyle w:val="Hyperlink"/>
          </w:rPr>
          <w:t>https://eur-lex.europa.eu/legal-content/LV/TXT/?uri=celex%3A32016R0679</w:t>
        </w:r>
      </w:hyperlink>
      <w:r w:rsidR="000D73DF">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CCD"/>
    <w:multiLevelType w:val="hybridMultilevel"/>
    <w:tmpl w:val="79041366"/>
    <w:lvl w:ilvl="0" w:tplc="CDCC8354">
      <w:start w:val="1"/>
      <w:numFmt w:val="upperRoman"/>
      <w:lvlText w:val="%1."/>
      <w:lvlJc w:val="left"/>
      <w:pPr>
        <w:ind w:left="1080" w:hanging="720"/>
      </w:pPr>
      <w:rPr>
        <w:rFonts w:hint="default"/>
      </w:rPr>
    </w:lvl>
    <w:lvl w:ilvl="1" w:tplc="531CE4AA">
      <w:numFmt w:val="bullet"/>
      <w:lvlText w:val="•"/>
      <w:lvlJc w:val="left"/>
      <w:pPr>
        <w:ind w:left="1800" w:hanging="72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6855FA"/>
    <w:multiLevelType w:val="hybridMultilevel"/>
    <w:tmpl w:val="3176C8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0E49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1C299D"/>
    <w:multiLevelType w:val="hybridMultilevel"/>
    <w:tmpl w:val="1D92F4B8"/>
    <w:lvl w:ilvl="0" w:tplc="8A8A38F2">
      <w:numFmt w:val="bullet"/>
      <w:lvlText w:val="•"/>
      <w:lvlJc w:val="left"/>
      <w:pPr>
        <w:ind w:left="724" w:hanging="44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05E302EA"/>
    <w:multiLevelType w:val="hybridMultilevel"/>
    <w:tmpl w:val="B76C59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802F3D"/>
    <w:multiLevelType w:val="hybridMultilevel"/>
    <w:tmpl w:val="660C5F12"/>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D337E84"/>
    <w:multiLevelType w:val="hybridMultilevel"/>
    <w:tmpl w:val="54F0D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801BFD"/>
    <w:multiLevelType w:val="hybridMultilevel"/>
    <w:tmpl w:val="BA32B14C"/>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8" w15:restartNumberingAfterBreak="0">
    <w:nsid w:val="0EDF27A0"/>
    <w:multiLevelType w:val="hybridMultilevel"/>
    <w:tmpl w:val="AF44756A"/>
    <w:lvl w:ilvl="0" w:tplc="340C03B2">
      <w:start w:val="1"/>
      <w:numFmt w:val="decimal"/>
      <w:lvlText w:val="%1."/>
      <w:lvlJc w:val="left"/>
      <w:pPr>
        <w:ind w:left="928"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9" w15:restartNumberingAfterBreak="0">
    <w:nsid w:val="0F3E7F35"/>
    <w:multiLevelType w:val="hybridMultilevel"/>
    <w:tmpl w:val="22FA3C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F40A13"/>
    <w:multiLevelType w:val="hybridMultilevel"/>
    <w:tmpl w:val="F70C0E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50B7CD1"/>
    <w:multiLevelType w:val="hybridMultilevel"/>
    <w:tmpl w:val="D6A864B0"/>
    <w:lvl w:ilvl="0" w:tplc="56D486C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1D94740D"/>
    <w:multiLevelType w:val="hybridMultilevel"/>
    <w:tmpl w:val="F048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F14F05"/>
    <w:multiLevelType w:val="hybridMultilevel"/>
    <w:tmpl w:val="F926BB36"/>
    <w:lvl w:ilvl="0" w:tplc="35D0B3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22B7F72"/>
    <w:multiLevelType w:val="hybridMultilevel"/>
    <w:tmpl w:val="EF40FE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A68151F"/>
    <w:multiLevelType w:val="hybridMultilevel"/>
    <w:tmpl w:val="29BC9B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2C4344FF"/>
    <w:multiLevelType w:val="hybridMultilevel"/>
    <w:tmpl w:val="8000E9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C36EA3"/>
    <w:multiLevelType w:val="hybridMultilevel"/>
    <w:tmpl w:val="A0961318"/>
    <w:lvl w:ilvl="0" w:tplc="40A6ADD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32D56604"/>
    <w:multiLevelType w:val="hybridMultilevel"/>
    <w:tmpl w:val="C0A033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363434C7"/>
    <w:multiLevelType w:val="hybridMultilevel"/>
    <w:tmpl w:val="0204B5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8624103"/>
    <w:multiLevelType w:val="hybridMultilevel"/>
    <w:tmpl w:val="AB94F694"/>
    <w:lvl w:ilvl="0" w:tplc="0809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0A5414"/>
    <w:multiLevelType w:val="hybridMultilevel"/>
    <w:tmpl w:val="AAC255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F7651EA"/>
    <w:multiLevelType w:val="hybridMultilevel"/>
    <w:tmpl w:val="DEF61FA4"/>
    <w:lvl w:ilvl="0" w:tplc="6A18A058">
      <w:start w:val="4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FB668FC"/>
    <w:multiLevelType w:val="hybridMultilevel"/>
    <w:tmpl w:val="A4E44A62"/>
    <w:lvl w:ilvl="0" w:tplc="09287C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46767B0"/>
    <w:multiLevelType w:val="hybridMultilevel"/>
    <w:tmpl w:val="2D405DBE"/>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5" w15:restartNumberingAfterBreak="0">
    <w:nsid w:val="4665527C"/>
    <w:multiLevelType w:val="hybridMultilevel"/>
    <w:tmpl w:val="C7DCCBE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4975636F"/>
    <w:multiLevelType w:val="hybridMultilevel"/>
    <w:tmpl w:val="AD621F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9CA1E46"/>
    <w:multiLevelType w:val="hybridMultilevel"/>
    <w:tmpl w:val="35BA907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533B33C0"/>
    <w:multiLevelType w:val="hybridMultilevel"/>
    <w:tmpl w:val="13EA69A8"/>
    <w:lvl w:ilvl="0" w:tplc="D6B8F5D2">
      <w:start w:val="4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41F65EE"/>
    <w:multiLevelType w:val="hybridMultilevel"/>
    <w:tmpl w:val="2FE4936C"/>
    <w:lvl w:ilvl="0" w:tplc="374A781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0" w15:restartNumberingAfterBreak="0">
    <w:nsid w:val="54EC3297"/>
    <w:multiLevelType w:val="hybridMultilevel"/>
    <w:tmpl w:val="051412D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65830DC"/>
    <w:multiLevelType w:val="hybridMultilevel"/>
    <w:tmpl w:val="660C5F12"/>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2" w15:restartNumberingAfterBreak="0">
    <w:nsid w:val="585C77C5"/>
    <w:multiLevelType w:val="hybridMultilevel"/>
    <w:tmpl w:val="6E063E58"/>
    <w:lvl w:ilvl="0" w:tplc="FB580F0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3" w15:restartNumberingAfterBreak="0">
    <w:nsid w:val="5CD93ABF"/>
    <w:multiLevelType w:val="hybridMultilevel"/>
    <w:tmpl w:val="051412D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F434BE0"/>
    <w:multiLevelType w:val="multilevel"/>
    <w:tmpl w:val="75769A7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5" w15:restartNumberingAfterBreak="0">
    <w:nsid w:val="5FE77F11"/>
    <w:multiLevelType w:val="hybridMultilevel"/>
    <w:tmpl w:val="BB5647B0"/>
    <w:lvl w:ilvl="0" w:tplc="240C57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52F0F2A"/>
    <w:multiLevelType w:val="hybridMultilevel"/>
    <w:tmpl w:val="BDB2CD0E"/>
    <w:lvl w:ilvl="0" w:tplc="82F8094A">
      <w:start w:val="4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7C7043E"/>
    <w:multiLevelType w:val="hybridMultilevel"/>
    <w:tmpl w:val="E72053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99423AB"/>
    <w:multiLevelType w:val="multilevel"/>
    <w:tmpl w:val="794AAD5A"/>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9" w15:restartNumberingAfterBreak="0">
    <w:nsid w:val="6D6212D1"/>
    <w:multiLevelType w:val="hybridMultilevel"/>
    <w:tmpl w:val="33A81A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47C7B77"/>
    <w:multiLevelType w:val="hybridMultilevel"/>
    <w:tmpl w:val="C2D0232A"/>
    <w:lvl w:ilvl="0" w:tplc="08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62B3367"/>
    <w:multiLevelType w:val="hybridMultilevel"/>
    <w:tmpl w:val="C144D52E"/>
    <w:lvl w:ilvl="0" w:tplc="526A3D9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2" w15:restartNumberingAfterBreak="0">
    <w:nsid w:val="7CFF1B48"/>
    <w:multiLevelType w:val="hybridMultilevel"/>
    <w:tmpl w:val="3EACDC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8"/>
  </w:num>
  <w:num w:numId="3">
    <w:abstractNumId w:val="12"/>
  </w:num>
  <w:num w:numId="4">
    <w:abstractNumId w:val="19"/>
  </w:num>
  <w:num w:numId="5">
    <w:abstractNumId w:val="27"/>
  </w:num>
  <w:num w:numId="6">
    <w:abstractNumId w:val="23"/>
  </w:num>
  <w:num w:numId="7">
    <w:abstractNumId w:val="26"/>
  </w:num>
  <w:num w:numId="8">
    <w:abstractNumId w:val="21"/>
  </w:num>
  <w:num w:numId="9">
    <w:abstractNumId w:val="39"/>
  </w:num>
  <w:num w:numId="10">
    <w:abstractNumId w:val="2"/>
  </w:num>
  <w:num w:numId="11">
    <w:abstractNumId w:val="29"/>
  </w:num>
  <w:num w:numId="12">
    <w:abstractNumId w:val="41"/>
  </w:num>
  <w:num w:numId="13">
    <w:abstractNumId w:val="35"/>
  </w:num>
  <w:num w:numId="14">
    <w:abstractNumId w:val="0"/>
  </w:num>
  <w:num w:numId="15">
    <w:abstractNumId w:val="20"/>
  </w:num>
  <w:num w:numId="16">
    <w:abstractNumId w:val="33"/>
  </w:num>
  <w:num w:numId="17">
    <w:abstractNumId w:val="13"/>
  </w:num>
  <w:num w:numId="18">
    <w:abstractNumId w:val="30"/>
  </w:num>
  <w:num w:numId="19">
    <w:abstractNumId w:val="37"/>
  </w:num>
  <w:num w:numId="20">
    <w:abstractNumId w:val="4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num>
  <w:num w:numId="24">
    <w:abstractNumId w:val="31"/>
  </w:num>
  <w:num w:numId="25">
    <w:abstractNumId w:val="3"/>
  </w:num>
  <w:num w:numId="26">
    <w:abstractNumId w:val="5"/>
  </w:num>
  <w:num w:numId="27">
    <w:abstractNumId w:val="24"/>
  </w:num>
  <w:num w:numId="28">
    <w:abstractNumId w:val="36"/>
  </w:num>
  <w:num w:numId="29">
    <w:abstractNumId w:val="14"/>
  </w:num>
  <w:num w:numId="30">
    <w:abstractNumId w:val="4"/>
  </w:num>
  <w:num w:numId="31">
    <w:abstractNumId w:val="42"/>
  </w:num>
  <w:num w:numId="32">
    <w:abstractNumId w:val="28"/>
  </w:num>
  <w:num w:numId="33">
    <w:abstractNumId w:val="22"/>
  </w:num>
  <w:num w:numId="34">
    <w:abstractNumId w:val="32"/>
  </w:num>
  <w:num w:numId="35">
    <w:abstractNumId w:val="1"/>
  </w:num>
  <w:num w:numId="36">
    <w:abstractNumId w:val="9"/>
  </w:num>
  <w:num w:numId="37">
    <w:abstractNumId w:val="25"/>
  </w:num>
  <w:num w:numId="38">
    <w:abstractNumId w:val="15"/>
  </w:num>
  <w:num w:numId="39">
    <w:abstractNumId w:val="17"/>
  </w:num>
  <w:num w:numId="40">
    <w:abstractNumId w:val="11"/>
  </w:num>
  <w:num w:numId="41">
    <w:abstractNumId w:val="34"/>
  </w:num>
  <w:num w:numId="42">
    <w:abstractNumId w:val="3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3E9"/>
    <w:rsid w:val="00000344"/>
    <w:rsid w:val="00006D79"/>
    <w:rsid w:val="0001468D"/>
    <w:rsid w:val="00020CED"/>
    <w:rsid w:val="00024D5F"/>
    <w:rsid w:val="000258B8"/>
    <w:rsid w:val="0003379F"/>
    <w:rsid w:val="00034C15"/>
    <w:rsid w:val="0004026E"/>
    <w:rsid w:val="000409F0"/>
    <w:rsid w:val="0004139C"/>
    <w:rsid w:val="000463E9"/>
    <w:rsid w:val="000471F0"/>
    <w:rsid w:val="00050C3C"/>
    <w:rsid w:val="00055563"/>
    <w:rsid w:val="00055931"/>
    <w:rsid w:val="00057A47"/>
    <w:rsid w:val="00063A12"/>
    <w:rsid w:val="00066937"/>
    <w:rsid w:val="00070C49"/>
    <w:rsid w:val="0007162F"/>
    <w:rsid w:val="00071F85"/>
    <w:rsid w:val="000723E9"/>
    <w:rsid w:val="00075121"/>
    <w:rsid w:val="00081381"/>
    <w:rsid w:val="00084654"/>
    <w:rsid w:val="0008584D"/>
    <w:rsid w:val="00086098"/>
    <w:rsid w:val="0008773D"/>
    <w:rsid w:val="00091440"/>
    <w:rsid w:val="000A06D1"/>
    <w:rsid w:val="000A3251"/>
    <w:rsid w:val="000A3861"/>
    <w:rsid w:val="000A51B1"/>
    <w:rsid w:val="000A5CB1"/>
    <w:rsid w:val="000A5F91"/>
    <w:rsid w:val="000A7515"/>
    <w:rsid w:val="000B1A3E"/>
    <w:rsid w:val="000B3AC6"/>
    <w:rsid w:val="000B6374"/>
    <w:rsid w:val="000B6A1E"/>
    <w:rsid w:val="000B7CEA"/>
    <w:rsid w:val="000D351A"/>
    <w:rsid w:val="000D60C1"/>
    <w:rsid w:val="000D73DF"/>
    <w:rsid w:val="000E12A9"/>
    <w:rsid w:val="000E4500"/>
    <w:rsid w:val="000E49D5"/>
    <w:rsid w:val="000E6926"/>
    <w:rsid w:val="000F75BF"/>
    <w:rsid w:val="001022DB"/>
    <w:rsid w:val="001073BB"/>
    <w:rsid w:val="001123BF"/>
    <w:rsid w:val="00114708"/>
    <w:rsid w:val="00116438"/>
    <w:rsid w:val="00116BE2"/>
    <w:rsid w:val="00122053"/>
    <w:rsid w:val="00122954"/>
    <w:rsid w:val="001241AF"/>
    <w:rsid w:val="0012494C"/>
    <w:rsid w:val="00124D06"/>
    <w:rsid w:val="00127E39"/>
    <w:rsid w:val="0013068B"/>
    <w:rsid w:val="00132C90"/>
    <w:rsid w:val="0015061B"/>
    <w:rsid w:val="0015724F"/>
    <w:rsid w:val="00160AF4"/>
    <w:rsid w:val="001666BF"/>
    <w:rsid w:val="0017327D"/>
    <w:rsid w:val="00176AD4"/>
    <w:rsid w:val="00185D76"/>
    <w:rsid w:val="00187FE6"/>
    <w:rsid w:val="001969CD"/>
    <w:rsid w:val="001977FD"/>
    <w:rsid w:val="001A1A96"/>
    <w:rsid w:val="001A4811"/>
    <w:rsid w:val="001A646A"/>
    <w:rsid w:val="001A7D94"/>
    <w:rsid w:val="001D41F6"/>
    <w:rsid w:val="001D64E4"/>
    <w:rsid w:val="001D7B7B"/>
    <w:rsid w:val="001E0504"/>
    <w:rsid w:val="001E1DF1"/>
    <w:rsid w:val="001E334B"/>
    <w:rsid w:val="001E3B5F"/>
    <w:rsid w:val="001E460B"/>
    <w:rsid w:val="001E4AAC"/>
    <w:rsid w:val="001E534A"/>
    <w:rsid w:val="001E57FC"/>
    <w:rsid w:val="001E5FB5"/>
    <w:rsid w:val="001E61E6"/>
    <w:rsid w:val="001E6D16"/>
    <w:rsid w:val="001E7450"/>
    <w:rsid w:val="001E7EAD"/>
    <w:rsid w:val="001F4612"/>
    <w:rsid w:val="001F624B"/>
    <w:rsid w:val="001F7B19"/>
    <w:rsid w:val="00204BD5"/>
    <w:rsid w:val="00210C5A"/>
    <w:rsid w:val="0021676D"/>
    <w:rsid w:val="002220E5"/>
    <w:rsid w:val="00222C2E"/>
    <w:rsid w:val="00227DA8"/>
    <w:rsid w:val="00227EFC"/>
    <w:rsid w:val="00232D6B"/>
    <w:rsid w:val="00233954"/>
    <w:rsid w:val="00243B2B"/>
    <w:rsid w:val="00245579"/>
    <w:rsid w:val="0024764E"/>
    <w:rsid w:val="00252645"/>
    <w:rsid w:val="00257AD9"/>
    <w:rsid w:val="00260343"/>
    <w:rsid w:val="0026045A"/>
    <w:rsid w:val="002639E0"/>
    <w:rsid w:val="00263C4B"/>
    <w:rsid w:val="00266604"/>
    <w:rsid w:val="00267BA9"/>
    <w:rsid w:val="00272CA8"/>
    <w:rsid w:val="00286B98"/>
    <w:rsid w:val="00291122"/>
    <w:rsid w:val="002971E9"/>
    <w:rsid w:val="002A2864"/>
    <w:rsid w:val="002A2BBF"/>
    <w:rsid w:val="002A72B4"/>
    <w:rsid w:val="002B68BA"/>
    <w:rsid w:val="002C7E5A"/>
    <w:rsid w:val="002D1805"/>
    <w:rsid w:val="002D3A61"/>
    <w:rsid w:val="002D3BB8"/>
    <w:rsid w:val="002D55B2"/>
    <w:rsid w:val="002D7276"/>
    <w:rsid w:val="002E10E4"/>
    <w:rsid w:val="002E1FAB"/>
    <w:rsid w:val="002F01BB"/>
    <w:rsid w:val="002F238B"/>
    <w:rsid w:val="002F24E1"/>
    <w:rsid w:val="002F2C3A"/>
    <w:rsid w:val="00300457"/>
    <w:rsid w:val="0030328F"/>
    <w:rsid w:val="003035C7"/>
    <w:rsid w:val="00303CE4"/>
    <w:rsid w:val="00304B6A"/>
    <w:rsid w:val="003159AB"/>
    <w:rsid w:val="00316210"/>
    <w:rsid w:val="003179A5"/>
    <w:rsid w:val="00321B9C"/>
    <w:rsid w:val="0032730D"/>
    <w:rsid w:val="00327A54"/>
    <w:rsid w:val="00333964"/>
    <w:rsid w:val="00334384"/>
    <w:rsid w:val="00336DB9"/>
    <w:rsid w:val="00337654"/>
    <w:rsid w:val="003415B6"/>
    <w:rsid w:val="003504B3"/>
    <w:rsid w:val="003544E0"/>
    <w:rsid w:val="00355D2C"/>
    <w:rsid w:val="00356968"/>
    <w:rsid w:val="00360496"/>
    <w:rsid w:val="00361316"/>
    <w:rsid w:val="00371FB5"/>
    <w:rsid w:val="003721CC"/>
    <w:rsid w:val="00373264"/>
    <w:rsid w:val="00373D94"/>
    <w:rsid w:val="003807E9"/>
    <w:rsid w:val="00382E7B"/>
    <w:rsid w:val="003861E5"/>
    <w:rsid w:val="00394DC6"/>
    <w:rsid w:val="00395BBF"/>
    <w:rsid w:val="00396B37"/>
    <w:rsid w:val="003A0DE3"/>
    <w:rsid w:val="003A35F5"/>
    <w:rsid w:val="003A6A6D"/>
    <w:rsid w:val="003B01AF"/>
    <w:rsid w:val="003B6D5E"/>
    <w:rsid w:val="003B6E4C"/>
    <w:rsid w:val="003B7547"/>
    <w:rsid w:val="003C03CF"/>
    <w:rsid w:val="003C5E92"/>
    <w:rsid w:val="003C660B"/>
    <w:rsid w:val="003D1042"/>
    <w:rsid w:val="003D498D"/>
    <w:rsid w:val="003D6016"/>
    <w:rsid w:val="003E1994"/>
    <w:rsid w:val="003E3E2E"/>
    <w:rsid w:val="003E4E2E"/>
    <w:rsid w:val="003E5F96"/>
    <w:rsid w:val="003F09C9"/>
    <w:rsid w:val="003F28CD"/>
    <w:rsid w:val="003F3665"/>
    <w:rsid w:val="004066C7"/>
    <w:rsid w:val="0041140E"/>
    <w:rsid w:val="0041277A"/>
    <w:rsid w:val="00412905"/>
    <w:rsid w:val="00413F3D"/>
    <w:rsid w:val="00416A78"/>
    <w:rsid w:val="00422BB5"/>
    <w:rsid w:val="00423FBA"/>
    <w:rsid w:val="004249E0"/>
    <w:rsid w:val="004310FE"/>
    <w:rsid w:val="0043235D"/>
    <w:rsid w:val="004336D3"/>
    <w:rsid w:val="00443110"/>
    <w:rsid w:val="004460DA"/>
    <w:rsid w:val="00450C76"/>
    <w:rsid w:val="00453C39"/>
    <w:rsid w:val="00453D1F"/>
    <w:rsid w:val="00454DAD"/>
    <w:rsid w:val="00460755"/>
    <w:rsid w:val="00460F8B"/>
    <w:rsid w:val="00462533"/>
    <w:rsid w:val="004729AB"/>
    <w:rsid w:val="004765B9"/>
    <w:rsid w:val="00477CEF"/>
    <w:rsid w:val="0048043E"/>
    <w:rsid w:val="00486410"/>
    <w:rsid w:val="00487CF1"/>
    <w:rsid w:val="004935F2"/>
    <w:rsid w:val="0049755D"/>
    <w:rsid w:val="004A034B"/>
    <w:rsid w:val="004A5713"/>
    <w:rsid w:val="004A5C98"/>
    <w:rsid w:val="004A7774"/>
    <w:rsid w:val="004B06C9"/>
    <w:rsid w:val="004B1FE9"/>
    <w:rsid w:val="004B2642"/>
    <w:rsid w:val="004C0299"/>
    <w:rsid w:val="004C1909"/>
    <w:rsid w:val="004C3F84"/>
    <w:rsid w:val="004C4E1A"/>
    <w:rsid w:val="004C5ABD"/>
    <w:rsid w:val="004D19F5"/>
    <w:rsid w:val="004D7453"/>
    <w:rsid w:val="004E2929"/>
    <w:rsid w:val="004E3282"/>
    <w:rsid w:val="004E6B36"/>
    <w:rsid w:val="004F094E"/>
    <w:rsid w:val="004F1259"/>
    <w:rsid w:val="004F178C"/>
    <w:rsid w:val="004F36B5"/>
    <w:rsid w:val="004F6E20"/>
    <w:rsid w:val="00500D9F"/>
    <w:rsid w:val="005030EE"/>
    <w:rsid w:val="00504575"/>
    <w:rsid w:val="00504AEC"/>
    <w:rsid w:val="0050675E"/>
    <w:rsid w:val="0050713A"/>
    <w:rsid w:val="005079E7"/>
    <w:rsid w:val="00515383"/>
    <w:rsid w:val="00516B5D"/>
    <w:rsid w:val="00523094"/>
    <w:rsid w:val="0052324E"/>
    <w:rsid w:val="00532BC1"/>
    <w:rsid w:val="00535E9C"/>
    <w:rsid w:val="00545179"/>
    <w:rsid w:val="00551BC3"/>
    <w:rsid w:val="00554908"/>
    <w:rsid w:val="00560978"/>
    <w:rsid w:val="00560AA8"/>
    <w:rsid w:val="00562C4D"/>
    <w:rsid w:val="00570815"/>
    <w:rsid w:val="00571581"/>
    <w:rsid w:val="005769BD"/>
    <w:rsid w:val="0058154C"/>
    <w:rsid w:val="00584D30"/>
    <w:rsid w:val="005876E3"/>
    <w:rsid w:val="005968C6"/>
    <w:rsid w:val="005A007A"/>
    <w:rsid w:val="005A240A"/>
    <w:rsid w:val="005A34B2"/>
    <w:rsid w:val="005A5018"/>
    <w:rsid w:val="005B0969"/>
    <w:rsid w:val="005B77CE"/>
    <w:rsid w:val="005C4DEE"/>
    <w:rsid w:val="005C64B4"/>
    <w:rsid w:val="005D0429"/>
    <w:rsid w:val="005D193D"/>
    <w:rsid w:val="005E606E"/>
    <w:rsid w:val="005E737E"/>
    <w:rsid w:val="005F02BD"/>
    <w:rsid w:val="005F3002"/>
    <w:rsid w:val="00603DA1"/>
    <w:rsid w:val="00605431"/>
    <w:rsid w:val="006078B9"/>
    <w:rsid w:val="00610811"/>
    <w:rsid w:val="00613350"/>
    <w:rsid w:val="006133B9"/>
    <w:rsid w:val="00614B08"/>
    <w:rsid w:val="006210A8"/>
    <w:rsid w:val="00625EE4"/>
    <w:rsid w:val="00630ED9"/>
    <w:rsid w:val="00631229"/>
    <w:rsid w:val="006361BE"/>
    <w:rsid w:val="0063675B"/>
    <w:rsid w:val="00647208"/>
    <w:rsid w:val="00652750"/>
    <w:rsid w:val="00656607"/>
    <w:rsid w:val="00661F83"/>
    <w:rsid w:val="0066353E"/>
    <w:rsid w:val="0066557C"/>
    <w:rsid w:val="006713CF"/>
    <w:rsid w:val="0067530B"/>
    <w:rsid w:val="00675E1A"/>
    <w:rsid w:val="00676A82"/>
    <w:rsid w:val="00680296"/>
    <w:rsid w:val="00680E50"/>
    <w:rsid w:val="006851EB"/>
    <w:rsid w:val="00690EEA"/>
    <w:rsid w:val="00693E6F"/>
    <w:rsid w:val="0069769A"/>
    <w:rsid w:val="006A46C3"/>
    <w:rsid w:val="006C19DC"/>
    <w:rsid w:val="006C4830"/>
    <w:rsid w:val="006C49D7"/>
    <w:rsid w:val="006D380C"/>
    <w:rsid w:val="006D6C47"/>
    <w:rsid w:val="006E5DD1"/>
    <w:rsid w:val="006E68A5"/>
    <w:rsid w:val="006E798F"/>
    <w:rsid w:val="006E7ECC"/>
    <w:rsid w:val="006F03A6"/>
    <w:rsid w:val="006F253D"/>
    <w:rsid w:val="006F4886"/>
    <w:rsid w:val="00703EF5"/>
    <w:rsid w:val="00704F4F"/>
    <w:rsid w:val="007068A5"/>
    <w:rsid w:val="00710D09"/>
    <w:rsid w:val="00710F9D"/>
    <w:rsid w:val="00714210"/>
    <w:rsid w:val="00714F0E"/>
    <w:rsid w:val="00717D0C"/>
    <w:rsid w:val="00721263"/>
    <w:rsid w:val="0072332A"/>
    <w:rsid w:val="00723942"/>
    <w:rsid w:val="00723C19"/>
    <w:rsid w:val="00727067"/>
    <w:rsid w:val="007322C2"/>
    <w:rsid w:val="007370AE"/>
    <w:rsid w:val="00741D31"/>
    <w:rsid w:val="007421ED"/>
    <w:rsid w:val="00742C44"/>
    <w:rsid w:val="00743413"/>
    <w:rsid w:val="00744285"/>
    <w:rsid w:val="00745BD9"/>
    <w:rsid w:val="007472D5"/>
    <w:rsid w:val="00750316"/>
    <w:rsid w:val="007546C0"/>
    <w:rsid w:val="00754E0B"/>
    <w:rsid w:val="007566BB"/>
    <w:rsid w:val="00764F5E"/>
    <w:rsid w:val="00771594"/>
    <w:rsid w:val="007718B8"/>
    <w:rsid w:val="00772969"/>
    <w:rsid w:val="0077397D"/>
    <w:rsid w:val="00773A0C"/>
    <w:rsid w:val="00782744"/>
    <w:rsid w:val="00786ECA"/>
    <w:rsid w:val="00796625"/>
    <w:rsid w:val="00797177"/>
    <w:rsid w:val="00797CA8"/>
    <w:rsid w:val="007A083E"/>
    <w:rsid w:val="007A30CF"/>
    <w:rsid w:val="007A43DE"/>
    <w:rsid w:val="007A6F80"/>
    <w:rsid w:val="007B3A0B"/>
    <w:rsid w:val="007B6A9C"/>
    <w:rsid w:val="007C32EF"/>
    <w:rsid w:val="007C34BB"/>
    <w:rsid w:val="007C636C"/>
    <w:rsid w:val="007D3721"/>
    <w:rsid w:val="007D39B2"/>
    <w:rsid w:val="007D7DD3"/>
    <w:rsid w:val="007E0458"/>
    <w:rsid w:val="007F00CE"/>
    <w:rsid w:val="007F2FE9"/>
    <w:rsid w:val="007F796E"/>
    <w:rsid w:val="007F7E46"/>
    <w:rsid w:val="0080032F"/>
    <w:rsid w:val="00806CCC"/>
    <w:rsid w:val="00810E40"/>
    <w:rsid w:val="008129D7"/>
    <w:rsid w:val="008136FB"/>
    <w:rsid w:val="00822716"/>
    <w:rsid w:val="00822A3D"/>
    <w:rsid w:val="00822BD8"/>
    <w:rsid w:val="0083062A"/>
    <w:rsid w:val="00832A7E"/>
    <w:rsid w:val="0083363D"/>
    <w:rsid w:val="0083366D"/>
    <w:rsid w:val="00833D5B"/>
    <w:rsid w:val="00835455"/>
    <w:rsid w:val="00836ECA"/>
    <w:rsid w:val="00837BE2"/>
    <w:rsid w:val="00843604"/>
    <w:rsid w:val="00845920"/>
    <w:rsid w:val="00846685"/>
    <w:rsid w:val="00850BA8"/>
    <w:rsid w:val="00851E5F"/>
    <w:rsid w:val="008522CC"/>
    <w:rsid w:val="00860E20"/>
    <w:rsid w:val="00862255"/>
    <w:rsid w:val="00867104"/>
    <w:rsid w:val="00871A81"/>
    <w:rsid w:val="0087298C"/>
    <w:rsid w:val="008730A7"/>
    <w:rsid w:val="00873627"/>
    <w:rsid w:val="00880F35"/>
    <w:rsid w:val="008820CC"/>
    <w:rsid w:val="0088240F"/>
    <w:rsid w:val="00884024"/>
    <w:rsid w:val="008854F5"/>
    <w:rsid w:val="00890A14"/>
    <w:rsid w:val="008913EF"/>
    <w:rsid w:val="0089588A"/>
    <w:rsid w:val="008976ED"/>
    <w:rsid w:val="008A0831"/>
    <w:rsid w:val="008A4BC8"/>
    <w:rsid w:val="008A5613"/>
    <w:rsid w:val="008B1357"/>
    <w:rsid w:val="008B5E15"/>
    <w:rsid w:val="008C3C2B"/>
    <w:rsid w:val="008C4A31"/>
    <w:rsid w:val="008D33D8"/>
    <w:rsid w:val="008D71FA"/>
    <w:rsid w:val="008E0E97"/>
    <w:rsid w:val="008E13C7"/>
    <w:rsid w:val="008E151D"/>
    <w:rsid w:val="008E16C2"/>
    <w:rsid w:val="008E16F5"/>
    <w:rsid w:val="008E7932"/>
    <w:rsid w:val="008F080A"/>
    <w:rsid w:val="008F3ABD"/>
    <w:rsid w:val="008F48A7"/>
    <w:rsid w:val="008F4CCE"/>
    <w:rsid w:val="008F6737"/>
    <w:rsid w:val="008F7335"/>
    <w:rsid w:val="008F78B2"/>
    <w:rsid w:val="00903A1C"/>
    <w:rsid w:val="00903E98"/>
    <w:rsid w:val="00906DCC"/>
    <w:rsid w:val="0090778D"/>
    <w:rsid w:val="00911042"/>
    <w:rsid w:val="00912CB0"/>
    <w:rsid w:val="00923E33"/>
    <w:rsid w:val="00924DC9"/>
    <w:rsid w:val="00924F45"/>
    <w:rsid w:val="009250DC"/>
    <w:rsid w:val="00932E6C"/>
    <w:rsid w:val="009330F8"/>
    <w:rsid w:val="00935548"/>
    <w:rsid w:val="00936F83"/>
    <w:rsid w:val="00937615"/>
    <w:rsid w:val="00940812"/>
    <w:rsid w:val="00940E19"/>
    <w:rsid w:val="00951269"/>
    <w:rsid w:val="00951458"/>
    <w:rsid w:val="00952A48"/>
    <w:rsid w:val="0096414C"/>
    <w:rsid w:val="009645D6"/>
    <w:rsid w:val="00973CC3"/>
    <w:rsid w:val="00977186"/>
    <w:rsid w:val="0098360E"/>
    <w:rsid w:val="00986434"/>
    <w:rsid w:val="00990252"/>
    <w:rsid w:val="00990D87"/>
    <w:rsid w:val="00995CB1"/>
    <w:rsid w:val="009A0ED8"/>
    <w:rsid w:val="009A15D9"/>
    <w:rsid w:val="009A175E"/>
    <w:rsid w:val="009A7077"/>
    <w:rsid w:val="009B52D1"/>
    <w:rsid w:val="009B7BE4"/>
    <w:rsid w:val="009C04B5"/>
    <w:rsid w:val="009C4334"/>
    <w:rsid w:val="009C7BEC"/>
    <w:rsid w:val="009D0347"/>
    <w:rsid w:val="009D5C6D"/>
    <w:rsid w:val="009E4303"/>
    <w:rsid w:val="009E5CEF"/>
    <w:rsid w:val="009E7088"/>
    <w:rsid w:val="009F384B"/>
    <w:rsid w:val="009F433A"/>
    <w:rsid w:val="009F4677"/>
    <w:rsid w:val="009F61FE"/>
    <w:rsid w:val="00A026F5"/>
    <w:rsid w:val="00A0531A"/>
    <w:rsid w:val="00A05690"/>
    <w:rsid w:val="00A10697"/>
    <w:rsid w:val="00A15018"/>
    <w:rsid w:val="00A1712F"/>
    <w:rsid w:val="00A2026E"/>
    <w:rsid w:val="00A21622"/>
    <w:rsid w:val="00A227DD"/>
    <w:rsid w:val="00A24E17"/>
    <w:rsid w:val="00A2584A"/>
    <w:rsid w:val="00A315EF"/>
    <w:rsid w:val="00A3200A"/>
    <w:rsid w:val="00A43056"/>
    <w:rsid w:val="00A4404C"/>
    <w:rsid w:val="00A512C9"/>
    <w:rsid w:val="00A51653"/>
    <w:rsid w:val="00A53F29"/>
    <w:rsid w:val="00A55506"/>
    <w:rsid w:val="00A5587C"/>
    <w:rsid w:val="00A56DCD"/>
    <w:rsid w:val="00A60322"/>
    <w:rsid w:val="00A62567"/>
    <w:rsid w:val="00A63F81"/>
    <w:rsid w:val="00A64366"/>
    <w:rsid w:val="00A75F56"/>
    <w:rsid w:val="00A82D5C"/>
    <w:rsid w:val="00A8593A"/>
    <w:rsid w:val="00A90BA6"/>
    <w:rsid w:val="00A9602B"/>
    <w:rsid w:val="00AA01FA"/>
    <w:rsid w:val="00AA3E6D"/>
    <w:rsid w:val="00AA5469"/>
    <w:rsid w:val="00AA5986"/>
    <w:rsid w:val="00AA59AC"/>
    <w:rsid w:val="00AB4319"/>
    <w:rsid w:val="00AB4F66"/>
    <w:rsid w:val="00AC0CBE"/>
    <w:rsid w:val="00AC78C7"/>
    <w:rsid w:val="00AC7BDC"/>
    <w:rsid w:val="00AD2ED6"/>
    <w:rsid w:val="00AD3493"/>
    <w:rsid w:val="00AD7B47"/>
    <w:rsid w:val="00AE61B2"/>
    <w:rsid w:val="00B11CDF"/>
    <w:rsid w:val="00B14C5C"/>
    <w:rsid w:val="00B15054"/>
    <w:rsid w:val="00B1536E"/>
    <w:rsid w:val="00B17142"/>
    <w:rsid w:val="00B320BF"/>
    <w:rsid w:val="00B3452E"/>
    <w:rsid w:val="00B417C0"/>
    <w:rsid w:val="00B41B62"/>
    <w:rsid w:val="00B41FE9"/>
    <w:rsid w:val="00B44779"/>
    <w:rsid w:val="00B513F5"/>
    <w:rsid w:val="00B51D65"/>
    <w:rsid w:val="00B60217"/>
    <w:rsid w:val="00B66F00"/>
    <w:rsid w:val="00B74E7D"/>
    <w:rsid w:val="00B76D4E"/>
    <w:rsid w:val="00B77FCB"/>
    <w:rsid w:val="00B8115A"/>
    <w:rsid w:val="00B86C61"/>
    <w:rsid w:val="00B97F58"/>
    <w:rsid w:val="00BA205F"/>
    <w:rsid w:val="00BA477C"/>
    <w:rsid w:val="00BA68AC"/>
    <w:rsid w:val="00BA6B05"/>
    <w:rsid w:val="00BB006E"/>
    <w:rsid w:val="00BB0364"/>
    <w:rsid w:val="00BB2133"/>
    <w:rsid w:val="00BB7E6A"/>
    <w:rsid w:val="00BC02AA"/>
    <w:rsid w:val="00BD41AB"/>
    <w:rsid w:val="00BD5132"/>
    <w:rsid w:val="00BD70E4"/>
    <w:rsid w:val="00BE17E7"/>
    <w:rsid w:val="00BE4D33"/>
    <w:rsid w:val="00BE5C59"/>
    <w:rsid w:val="00BE6CB6"/>
    <w:rsid w:val="00BF2550"/>
    <w:rsid w:val="00BF45EA"/>
    <w:rsid w:val="00BF4B05"/>
    <w:rsid w:val="00BF5FF3"/>
    <w:rsid w:val="00C01615"/>
    <w:rsid w:val="00C02CA5"/>
    <w:rsid w:val="00C0796B"/>
    <w:rsid w:val="00C0798A"/>
    <w:rsid w:val="00C07A77"/>
    <w:rsid w:val="00C07AAA"/>
    <w:rsid w:val="00C11025"/>
    <w:rsid w:val="00C23323"/>
    <w:rsid w:val="00C244F9"/>
    <w:rsid w:val="00C266D8"/>
    <w:rsid w:val="00C36A15"/>
    <w:rsid w:val="00C37806"/>
    <w:rsid w:val="00C37A1C"/>
    <w:rsid w:val="00C40EBD"/>
    <w:rsid w:val="00C4249E"/>
    <w:rsid w:val="00C429CD"/>
    <w:rsid w:val="00C4520B"/>
    <w:rsid w:val="00C47011"/>
    <w:rsid w:val="00C50D71"/>
    <w:rsid w:val="00C54642"/>
    <w:rsid w:val="00C55313"/>
    <w:rsid w:val="00C56BE2"/>
    <w:rsid w:val="00C66D7E"/>
    <w:rsid w:val="00C71137"/>
    <w:rsid w:val="00C71479"/>
    <w:rsid w:val="00C75F22"/>
    <w:rsid w:val="00C765D3"/>
    <w:rsid w:val="00C76C1F"/>
    <w:rsid w:val="00C77C1B"/>
    <w:rsid w:val="00C77FA7"/>
    <w:rsid w:val="00C81E37"/>
    <w:rsid w:val="00C824D8"/>
    <w:rsid w:val="00C865FD"/>
    <w:rsid w:val="00C9181A"/>
    <w:rsid w:val="00CA3FE6"/>
    <w:rsid w:val="00CA5138"/>
    <w:rsid w:val="00CB42D3"/>
    <w:rsid w:val="00CC152F"/>
    <w:rsid w:val="00CC24EF"/>
    <w:rsid w:val="00CC44AB"/>
    <w:rsid w:val="00CC4CDB"/>
    <w:rsid w:val="00CC6329"/>
    <w:rsid w:val="00CD4154"/>
    <w:rsid w:val="00CD7373"/>
    <w:rsid w:val="00CE7EC6"/>
    <w:rsid w:val="00CF0B31"/>
    <w:rsid w:val="00CF41F3"/>
    <w:rsid w:val="00CF5A09"/>
    <w:rsid w:val="00CF6FD3"/>
    <w:rsid w:val="00CF723E"/>
    <w:rsid w:val="00D01959"/>
    <w:rsid w:val="00D02AED"/>
    <w:rsid w:val="00D1042A"/>
    <w:rsid w:val="00D17A99"/>
    <w:rsid w:val="00D20B7C"/>
    <w:rsid w:val="00D24E6D"/>
    <w:rsid w:val="00D3082F"/>
    <w:rsid w:val="00D3434D"/>
    <w:rsid w:val="00D41B6E"/>
    <w:rsid w:val="00D42F91"/>
    <w:rsid w:val="00D50300"/>
    <w:rsid w:val="00D50C2A"/>
    <w:rsid w:val="00D53587"/>
    <w:rsid w:val="00D53CC1"/>
    <w:rsid w:val="00D667C8"/>
    <w:rsid w:val="00D66999"/>
    <w:rsid w:val="00D67817"/>
    <w:rsid w:val="00D67EA4"/>
    <w:rsid w:val="00D70981"/>
    <w:rsid w:val="00D72E03"/>
    <w:rsid w:val="00D73441"/>
    <w:rsid w:val="00D77A7F"/>
    <w:rsid w:val="00D77F4D"/>
    <w:rsid w:val="00D80AFF"/>
    <w:rsid w:val="00D810CC"/>
    <w:rsid w:val="00D81D1A"/>
    <w:rsid w:val="00D83E30"/>
    <w:rsid w:val="00D8698B"/>
    <w:rsid w:val="00D92606"/>
    <w:rsid w:val="00DA039A"/>
    <w:rsid w:val="00DA48DE"/>
    <w:rsid w:val="00DB1B0A"/>
    <w:rsid w:val="00DB5B43"/>
    <w:rsid w:val="00DB7D35"/>
    <w:rsid w:val="00DC480C"/>
    <w:rsid w:val="00DD2C69"/>
    <w:rsid w:val="00DD2F40"/>
    <w:rsid w:val="00DD3689"/>
    <w:rsid w:val="00DD41E5"/>
    <w:rsid w:val="00DD4E1B"/>
    <w:rsid w:val="00DD56D3"/>
    <w:rsid w:val="00DE190D"/>
    <w:rsid w:val="00DE409C"/>
    <w:rsid w:val="00DF47CA"/>
    <w:rsid w:val="00DF7D41"/>
    <w:rsid w:val="00E03206"/>
    <w:rsid w:val="00E05464"/>
    <w:rsid w:val="00E12A90"/>
    <w:rsid w:val="00E21B89"/>
    <w:rsid w:val="00E21F12"/>
    <w:rsid w:val="00E274D8"/>
    <w:rsid w:val="00E3027B"/>
    <w:rsid w:val="00E313B1"/>
    <w:rsid w:val="00E33118"/>
    <w:rsid w:val="00E54332"/>
    <w:rsid w:val="00E5668B"/>
    <w:rsid w:val="00E61A75"/>
    <w:rsid w:val="00E62815"/>
    <w:rsid w:val="00E6603C"/>
    <w:rsid w:val="00E6750D"/>
    <w:rsid w:val="00E67B24"/>
    <w:rsid w:val="00E702CE"/>
    <w:rsid w:val="00E70D55"/>
    <w:rsid w:val="00E73E28"/>
    <w:rsid w:val="00E80DCC"/>
    <w:rsid w:val="00E83F34"/>
    <w:rsid w:val="00E90783"/>
    <w:rsid w:val="00E93669"/>
    <w:rsid w:val="00E9433D"/>
    <w:rsid w:val="00E95270"/>
    <w:rsid w:val="00EA048C"/>
    <w:rsid w:val="00EA062F"/>
    <w:rsid w:val="00EA13E7"/>
    <w:rsid w:val="00EB3AE3"/>
    <w:rsid w:val="00EB58F5"/>
    <w:rsid w:val="00EB5AFD"/>
    <w:rsid w:val="00EC0B41"/>
    <w:rsid w:val="00EC16CA"/>
    <w:rsid w:val="00EC1A23"/>
    <w:rsid w:val="00EC2B08"/>
    <w:rsid w:val="00ED1B25"/>
    <w:rsid w:val="00ED2E2C"/>
    <w:rsid w:val="00ED532B"/>
    <w:rsid w:val="00ED78F9"/>
    <w:rsid w:val="00EE1B83"/>
    <w:rsid w:val="00EE2FE1"/>
    <w:rsid w:val="00EE31EE"/>
    <w:rsid w:val="00EE50C9"/>
    <w:rsid w:val="00EF0586"/>
    <w:rsid w:val="00EF0974"/>
    <w:rsid w:val="00EF0EB9"/>
    <w:rsid w:val="00EF0FF0"/>
    <w:rsid w:val="00EF5B58"/>
    <w:rsid w:val="00EF6331"/>
    <w:rsid w:val="00F04237"/>
    <w:rsid w:val="00F05854"/>
    <w:rsid w:val="00F12605"/>
    <w:rsid w:val="00F16F96"/>
    <w:rsid w:val="00F17DA7"/>
    <w:rsid w:val="00F20B91"/>
    <w:rsid w:val="00F22CF2"/>
    <w:rsid w:val="00F267C7"/>
    <w:rsid w:val="00F30B9B"/>
    <w:rsid w:val="00F315DB"/>
    <w:rsid w:val="00F34489"/>
    <w:rsid w:val="00F34C4B"/>
    <w:rsid w:val="00F37A15"/>
    <w:rsid w:val="00F405AC"/>
    <w:rsid w:val="00F40C64"/>
    <w:rsid w:val="00F41370"/>
    <w:rsid w:val="00F434C0"/>
    <w:rsid w:val="00F46A61"/>
    <w:rsid w:val="00F477C8"/>
    <w:rsid w:val="00F5236D"/>
    <w:rsid w:val="00F541D4"/>
    <w:rsid w:val="00F55D89"/>
    <w:rsid w:val="00F55E32"/>
    <w:rsid w:val="00F574B4"/>
    <w:rsid w:val="00F603D1"/>
    <w:rsid w:val="00F62873"/>
    <w:rsid w:val="00F64AA2"/>
    <w:rsid w:val="00F64F5F"/>
    <w:rsid w:val="00F70207"/>
    <w:rsid w:val="00F7354E"/>
    <w:rsid w:val="00F74F5F"/>
    <w:rsid w:val="00F80727"/>
    <w:rsid w:val="00F818D4"/>
    <w:rsid w:val="00F820A7"/>
    <w:rsid w:val="00F84EE7"/>
    <w:rsid w:val="00F91693"/>
    <w:rsid w:val="00FA1660"/>
    <w:rsid w:val="00FA238B"/>
    <w:rsid w:val="00FA4B10"/>
    <w:rsid w:val="00FA516D"/>
    <w:rsid w:val="00FB60A0"/>
    <w:rsid w:val="00FB69CC"/>
    <w:rsid w:val="00FC0E7E"/>
    <w:rsid w:val="00FC4D14"/>
    <w:rsid w:val="00FC54AC"/>
    <w:rsid w:val="00FD65F8"/>
    <w:rsid w:val="00FE5CCE"/>
    <w:rsid w:val="00FE6790"/>
    <w:rsid w:val="00FF43F0"/>
    <w:rsid w:val="00FF4BAD"/>
    <w:rsid w:val="00FF5885"/>
    <w:rsid w:val="00FF604B"/>
    <w:rsid w:val="49320B2D"/>
    <w:rsid w:val="64CEF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B5A3F9"/>
  <w15:chartTrackingRefBased/>
  <w15:docId w15:val="{0290B227-A349-4056-B4B4-35B90BF5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60E"/>
    <w:pPr>
      <w:spacing w:line="256" w:lineRule="auto"/>
    </w:pPr>
    <w:rPr>
      <w:lang w:val="lv-LV"/>
    </w:rPr>
  </w:style>
  <w:style w:type="paragraph" w:styleId="Heading1">
    <w:name w:val="heading 1"/>
    <w:basedOn w:val="Normal"/>
    <w:next w:val="Normal"/>
    <w:link w:val="Heading1Char"/>
    <w:uiPriority w:val="9"/>
    <w:qFormat/>
    <w:rsid w:val="00A227DD"/>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5D89"/>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609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aistīto dokumentu saraksts,Syle 1,List Paragraph1,Numurets"/>
    <w:basedOn w:val="Normal"/>
    <w:link w:val="ListParagraphChar"/>
    <w:uiPriority w:val="34"/>
    <w:qFormat/>
    <w:rsid w:val="0089588A"/>
    <w:pPr>
      <w:ind w:left="720"/>
      <w:contextualSpacing/>
    </w:pPr>
  </w:style>
  <w:style w:type="paragraph" w:styleId="NoSpacing">
    <w:name w:val="No Spacing"/>
    <w:uiPriority w:val="1"/>
    <w:qFormat/>
    <w:rsid w:val="0089588A"/>
    <w:pPr>
      <w:spacing w:after="0" w:line="240" w:lineRule="auto"/>
    </w:pPr>
  </w:style>
  <w:style w:type="character" w:styleId="Hyperlink">
    <w:name w:val="Hyperlink"/>
    <w:basedOn w:val="DefaultParagraphFont"/>
    <w:unhideWhenUsed/>
    <w:rsid w:val="003E1994"/>
    <w:rPr>
      <w:color w:val="0563C1" w:themeColor="hyperlink"/>
      <w:u w:val="single"/>
    </w:rPr>
  </w:style>
  <w:style w:type="character" w:customStyle="1" w:styleId="ListParagraphChar">
    <w:name w:val="List Paragraph Char"/>
    <w:aliases w:val="2 Char,H&amp;P List Paragraph Char,Saistīto dokumentu saraksts Char,Syle 1 Char,List Paragraph1 Char,Numurets Char"/>
    <w:link w:val="ListParagraph"/>
    <w:uiPriority w:val="34"/>
    <w:locked/>
    <w:rsid w:val="003E1994"/>
  </w:style>
  <w:style w:type="character" w:customStyle="1" w:styleId="UnresolvedMention1">
    <w:name w:val="Unresolved Mention1"/>
    <w:basedOn w:val="DefaultParagraphFont"/>
    <w:uiPriority w:val="99"/>
    <w:semiHidden/>
    <w:unhideWhenUsed/>
    <w:rsid w:val="00E21B89"/>
    <w:rPr>
      <w:color w:val="605E5C"/>
      <w:shd w:val="clear" w:color="auto" w:fill="E1DFDD"/>
    </w:rPr>
  </w:style>
  <w:style w:type="character" w:customStyle="1" w:styleId="Heading1Char">
    <w:name w:val="Heading 1 Char"/>
    <w:basedOn w:val="DefaultParagraphFont"/>
    <w:link w:val="Heading1"/>
    <w:uiPriority w:val="9"/>
    <w:rsid w:val="00A227DD"/>
    <w:rPr>
      <w:rFonts w:asciiTheme="majorHAnsi" w:eastAsiaTheme="majorEastAsia" w:hAnsiTheme="majorHAnsi" w:cstheme="majorBidi"/>
      <w:color w:val="2F5496" w:themeColor="accent1" w:themeShade="BF"/>
      <w:sz w:val="32"/>
      <w:szCs w:val="32"/>
      <w:lang w:val="lv-LV"/>
    </w:rPr>
  </w:style>
  <w:style w:type="character" w:styleId="FollowedHyperlink">
    <w:name w:val="FollowedHyperlink"/>
    <w:basedOn w:val="DefaultParagraphFont"/>
    <w:uiPriority w:val="99"/>
    <w:semiHidden/>
    <w:unhideWhenUsed/>
    <w:rsid w:val="000A3251"/>
    <w:rPr>
      <w:color w:val="954F72" w:themeColor="followedHyperlink"/>
      <w:u w:val="single"/>
    </w:rPr>
  </w:style>
  <w:style w:type="table" w:styleId="TableGrid">
    <w:name w:val="Table Grid"/>
    <w:basedOn w:val="TableNormal"/>
    <w:uiPriority w:val="39"/>
    <w:rsid w:val="00453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55D89"/>
    <w:rPr>
      <w:rFonts w:asciiTheme="majorHAnsi" w:eastAsiaTheme="majorEastAsia" w:hAnsiTheme="majorHAnsi" w:cstheme="majorBidi"/>
      <w:color w:val="2F5496" w:themeColor="accent1" w:themeShade="BF"/>
      <w:sz w:val="26"/>
      <w:szCs w:val="26"/>
      <w:lang w:val="lv-LV"/>
    </w:rPr>
  </w:style>
  <w:style w:type="character" w:styleId="FootnoteReference">
    <w:name w:val="footnote reference"/>
    <w:aliases w:val="Footnote symbol,Footnote Reference Number,Знак сноски-FN,16 Point,Superscript 6 Point,Footnote Reference Superscript,ftref,Times 10 Point,Exposant 3 Point,Footnote reference number,EN Footnote Reference,note TESI,BVI fnr,Знак сноски-"/>
    <w:rsid w:val="00F55D89"/>
    <w:rPr>
      <w:vertAlign w:val="superscript"/>
    </w:rPr>
  </w:style>
  <w:style w:type="paragraph" w:styleId="FootnoteText">
    <w:name w:val="footnote text"/>
    <w:aliases w:val="Footnote,Fußnote"/>
    <w:basedOn w:val="Normal"/>
    <w:link w:val="FootnoteTextChar"/>
    <w:rsid w:val="00F55D89"/>
    <w:pPr>
      <w:suppressAutoHyphens/>
      <w:spacing w:after="120" w:line="240" w:lineRule="auto"/>
      <w:ind w:firstLine="720"/>
      <w:jc w:val="both"/>
    </w:pPr>
    <w:rPr>
      <w:rFonts w:ascii="Times New Roman" w:eastAsia="Times New Roman" w:hAnsi="Times New Roman" w:cs="Times New Roman"/>
      <w:color w:val="000000"/>
      <w:sz w:val="20"/>
      <w:szCs w:val="20"/>
      <w:lang w:eastAsia="zh-CN"/>
    </w:rPr>
  </w:style>
  <w:style w:type="character" w:customStyle="1" w:styleId="FootnoteTextChar">
    <w:name w:val="Footnote Text Char"/>
    <w:aliases w:val="Footnote Char,Fußnote Char"/>
    <w:basedOn w:val="DefaultParagraphFont"/>
    <w:link w:val="FootnoteText"/>
    <w:rsid w:val="00F55D89"/>
    <w:rPr>
      <w:rFonts w:ascii="Times New Roman" w:eastAsia="Times New Roman" w:hAnsi="Times New Roman" w:cs="Times New Roman"/>
      <w:color w:val="000000"/>
      <w:sz w:val="20"/>
      <w:szCs w:val="20"/>
      <w:lang w:val="lv-LV" w:eastAsia="zh-CN"/>
    </w:rPr>
  </w:style>
  <w:style w:type="character" w:styleId="CommentReference">
    <w:name w:val="annotation reference"/>
    <w:basedOn w:val="DefaultParagraphFont"/>
    <w:uiPriority w:val="99"/>
    <w:semiHidden/>
    <w:unhideWhenUsed/>
    <w:rsid w:val="00A62567"/>
    <w:rPr>
      <w:sz w:val="16"/>
      <w:szCs w:val="16"/>
    </w:rPr>
  </w:style>
  <w:style w:type="paragraph" w:styleId="CommentText">
    <w:name w:val="annotation text"/>
    <w:basedOn w:val="Normal"/>
    <w:link w:val="CommentTextChar"/>
    <w:uiPriority w:val="99"/>
    <w:unhideWhenUsed/>
    <w:rsid w:val="00A62567"/>
    <w:pPr>
      <w:spacing w:line="240" w:lineRule="auto"/>
    </w:pPr>
    <w:rPr>
      <w:sz w:val="20"/>
      <w:szCs w:val="20"/>
    </w:rPr>
  </w:style>
  <w:style w:type="character" w:customStyle="1" w:styleId="CommentTextChar">
    <w:name w:val="Comment Text Char"/>
    <w:basedOn w:val="DefaultParagraphFont"/>
    <w:link w:val="CommentText"/>
    <w:uiPriority w:val="99"/>
    <w:rsid w:val="00A62567"/>
    <w:rPr>
      <w:sz w:val="20"/>
      <w:szCs w:val="20"/>
      <w:lang w:val="lv-LV"/>
    </w:rPr>
  </w:style>
  <w:style w:type="paragraph" w:styleId="CommentSubject">
    <w:name w:val="annotation subject"/>
    <w:basedOn w:val="CommentText"/>
    <w:next w:val="CommentText"/>
    <w:link w:val="CommentSubjectChar"/>
    <w:uiPriority w:val="99"/>
    <w:semiHidden/>
    <w:unhideWhenUsed/>
    <w:rsid w:val="00A62567"/>
    <w:rPr>
      <w:b/>
      <w:bCs/>
    </w:rPr>
  </w:style>
  <w:style w:type="character" w:customStyle="1" w:styleId="CommentSubjectChar">
    <w:name w:val="Comment Subject Char"/>
    <w:basedOn w:val="CommentTextChar"/>
    <w:link w:val="CommentSubject"/>
    <w:uiPriority w:val="99"/>
    <w:semiHidden/>
    <w:rsid w:val="00A62567"/>
    <w:rPr>
      <w:b/>
      <w:bCs/>
      <w:sz w:val="20"/>
      <w:szCs w:val="20"/>
      <w:lang w:val="lv-LV"/>
    </w:rPr>
  </w:style>
  <w:style w:type="paragraph" w:styleId="BalloonText">
    <w:name w:val="Balloon Text"/>
    <w:basedOn w:val="Normal"/>
    <w:link w:val="BalloonTextChar"/>
    <w:uiPriority w:val="99"/>
    <w:semiHidden/>
    <w:unhideWhenUsed/>
    <w:rsid w:val="00A62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567"/>
    <w:rPr>
      <w:rFonts w:ascii="Segoe UI" w:hAnsi="Segoe UI" w:cs="Segoe UI"/>
      <w:sz w:val="18"/>
      <w:szCs w:val="18"/>
      <w:lang w:val="lv-LV"/>
    </w:rPr>
  </w:style>
  <w:style w:type="character" w:customStyle="1" w:styleId="Heading3Char">
    <w:name w:val="Heading 3 Char"/>
    <w:basedOn w:val="DefaultParagraphFont"/>
    <w:link w:val="Heading3"/>
    <w:uiPriority w:val="9"/>
    <w:semiHidden/>
    <w:rsid w:val="00560978"/>
    <w:rPr>
      <w:rFonts w:asciiTheme="majorHAnsi" w:eastAsiaTheme="majorEastAsia" w:hAnsiTheme="majorHAnsi" w:cstheme="majorBidi"/>
      <w:color w:val="1F3763" w:themeColor="accent1" w:themeShade="7F"/>
      <w:sz w:val="24"/>
      <w:szCs w:val="24"/>
      <w:lang w:val="lv-LV"/>
    </w:rPr>
  </w:style>
  <w:style w:type="paragraph" w:styleId="EndnoteText">
    <w:name w:val="endnote text"/>
    <w:basedOn w:val="Normal"/>
    <w:link w:val="EndnoteTextChar"/>
    <w:uiPriority w:val="99"/>
    <w:semiHidden/>
    <w:unhideWhenUsed/>
    <w:rsid w:val="00BD51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5132"/>
    <w:rPr>
      <w:sz w:val="20"/>
      <w:szCs w:val="20"/>
      <w:lang w:val="lv-LV"/>
    </w:rPr>
  </w:style>
  <w:style w:type="character" w:styleId="EndnoteReference">
    <w:name w:val="endnote reference"/>
    <w:basedOn w:val="DefaultParagraphFont"/>
    <w:uiPriority w:val="99"/>
    <w:semiHidden/>
    <w:unhideWhenUsed/>
    <w:rsid w:val="00BD5132"/>
    <w:rPr>
      <w:vertAlign w:val="superscript"/>
    </w:rPr>
  </w:style>
  <w:style w:type="paragraph" w:styleId="Header">
    <w:name w:val="header"/>
    <w:basedOn w:val="Normal"/>
    <w:link w:val="HeaderChar"/>
    <w:uiPriority w:val="99"/>
    <w:unhideWhenUsed/>
    <w:rsid w:val="00846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685"/>
    <w:rPr>
      <w:lang w:val="lv-LV"/>
    </w:rPr>
  </w:style>
  <w:style w:type="paragraph" w:styleId="Footer">
    <w:name w:val="footer"/>
    <w:basedOn w:val="Normal"/>
    <w:link w:val="FooterChar"/>
    <w:uiPriority w:val="99"/>
    <w:unhideWhenUsed/>
    <w:rsid w:val="00846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685"/>
    <w:rPr>
      <w:lang w:val="lv-LV"/>
    </w:rPr>
  </w:style>
  <w:style w:type="character" w:styleId="UnresolvedMention">
    <w:name w:val="Unresolved Mention"/>
    <w:basedOn w:val="DefaultParagraphFont"/>
    <w:uiPriority w:val="99"/>
    <w:semiHidden/>
    <w:unhideWhenUsed/>
    <w:rsid w:val="00F405AC"/>
    <w:rPr>
      <w:color w:val="605E5C"/>
      <w:shd w:val="clear" w:color="auto" w:fill="E1DFDD"/>
    </w:rPr>
  </w:style>
  <w:style w:type="paragraph" w:styleId="NormalWeb">
    <w:name w:val="Normal (Web)"/>
    <w:basedOn w:val="Normal"/>
    <w:uiPriority w:val="99"/>
    <w:unhideWhenUsed/>
    <w:rsid w:val="00187FE6"/>
    <w:pPr>
      <w:spacing w:before="100" w:beforeAutospacing="1" w:after="100" w:afterAutospacing="1"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9812">
      <w:bodyDiv w:val="1"/>
      <w:marLeft w:val="0"/>
      <w:marRight w:val="0"/>
      <w:marTop w:val="0"/>
      <w:marBottom w:val="0"/>
      <w:divBdr>
        <w:top w:val="none" w:sz="0" w:space="0" w:color="auto"/>
        <w:left w:val="none" w:sz="0" w:space="0" w:color="auto"/>
        <w:bottom w:val="none" w:sz="0" w:space="0" w:color="auto"/>
        <w:right w:val="none" w:sz="0" w:space="0" w:color="auto"/>
      </w:divBdr>
    </w:div>
    <w:div w:id="90594533">
      <w:bodyDiv w:val="1"/>
      <w:marLeft w:val="0"/>
      <w:marRight w:val="0"/>
      <w:marTop w:val="0"/>
      <w:marBottom w:val="0"/>
      <w:divBdr>
        <w:top w:val="none" w:sz="0" w:space="0" w:color="auto"/>
        <w:left w:val="none" w:sz="0" w:space="0" w:color="auto"/>
        <w:bottom w:val="none" w:sz="0" w:space="0" w:color="auto"/>
        <w:right w:val="none" w:sz="0" w:space="0" w:color="auto"/>
      </w:divBdr>
      <w:divsChild>
        <w:div w:id="793404219">
          <w:marLeft w:val="0"/>
          <w:marRight w:val="0"/>
          <w:marTop w:val="0"/>
          <w:marBottom w:val="0"/>
          <w:divBdr>
            <w:top w:val="none" w:sz="0" w:space="0" w:color="auto"/>
            <w:left w:val="none" w:sz="0" w:space="0" w:color="auto"/>
            <w:bottom w:val="none" w:sz="0" w:space="0" w:color="auto"/>
            <w:right w:val="none" w:sz="0" w:space="0" w:color="auto"/>
          </w:divBdr>
          <w:divsChild>
            <w:div w:id="1737629252">
              <w:marLeft w:val="0"/>
              <w:marRight w:val="0"/>
              <w:marTop w:val="0"/>
              <w:marBottom w:val="0"/>
              <w:divBdr>
                <w:top w:val="none" w:sz="0" w:space="0" w:color="auto"/>
                <w:left w:val="none" w:sz="0" w:space="0" w:color="auto"/>
                <w:bottom w:val="none" w:sz="0" w:space="0" w:color="auto"/>
                <w:right w:val="none" w:sz="0" w:space="0" w:color="auto"/>
              </w:divBdr>
              <w:divsChild>
                <w:div w:id="17215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09240">
          <w:marLeft w:val="0"/>
          <w:marRight w:val="0"/>
          <w:marTop w:val="0"/>
          <w:marBottom w:val="0"/>
          <w:divBdr>
            <w:top w:val="none" w:sz="0" w:space="0" w:color="auto"/>
            <w:left w:val="none" w:sz="0" w:space="0" w:color="auto"/>
            <w:bottom w:val="none" w:sz="0" w:space="0" w:color="auto"/>
            <w:right w:val="none" w:sz="0" w:space="0" w:color="auto"/>
          </w:divBdr>
          <w:divsChild>
            <w:div w:id="1685935798">
              <w:marLeft w:val="0"/>
              <w:marRight w:val="0"/>
              <w:marTop w:val="0"/>
              <w:marBottom w:val="0"/>
              <w:divBdr>
                <w:top w:val="none" w:sz="0" w:space="0" w:color="auto"/>
                <w:left w:val="none" w:sz="0" w:space="0" w:color="auto"/>
                <w:bottom w:val="none" w:sz="0" w:space="0" w:color="auto"/>
                <w:right w:val="none" w:sz="0" w:space="0" w:color="auto"/>
              </w:divBdr>
            </w:div>
          </w:divsChild>
        </w:div>
        <w:div w:id="1377124040">
          <w:marLeft w:val="0"/>
          <w:marRight w:val="0"/>
          <w:marTop w:val="0"/>
          <w:marBottom w:val="0"/>
          <w:divBdr>
            <w:top w:val="none" w:sz="0" w:space="0" w:color="auto"/>
            <w:left w:val="none" w:sz="0" w:space="0" w:color="auto"/>
            <w:bottom w:val="none" w:sz="0" w:space="0" w:color="auto"/>
            <w:right w:val="none" w:sz="0" w:space="0" w:color="auto"/>
          </w:divBdr>
          <w:divsChild>
            <w:div w:id="10699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1161">
      <w:bodyDiv w:val="1"/>
      <w:marLeft w:val="0"/>
      <w:marRight w:val="0"/>
      <w:marTop w:val="0"/>
      <w:marBottom w:val="0"/>
      <w:divBdr>
        <w:top w:val="none" w:sz="0" w:space="0" w:color="auto"/>
        <w:left w:val="none" w:sz="0" w:space="0" w:color="auto"/>
        <w:bottom w:val="none" w:sz="0" w:space="0" w:color="auto"/>
        <w:right w:val="none" w:sz="0" w:space="0" w:color="auto"/>
      </w:divBdr>
    </w:div>
    <w:div w:id="116995276">
      <w:bodyDiv w:val="1"/>
      <w:marLeft w:val="0"/>
      <w:marRight w:val="0"/>
      <w:marTop w:val="0"/>
      <w:marBottom w:val="0"/>
      <w:divBdr>
        <w:top w:val="none" w:sz="0" w:space="0" w:color="auto"/>
        <w:left w:val="none" w:sz="0" w:space="0" w:color="auto"/>
        <w:bottom w:val="none" w:sz="0" w:space="0" w:color="auto"/>
        <w:right w:val="none" w:sz="0" w:space="0" w:color="auto"/>
      </w:divBdr>
    </w:div>
    <w:div w:id="118694306">
      <w:bodyDiv w:val="1"/>
      <w:marLeft w:val="0"/>
      <w:marRight w:val="0"/>
      <w:marTop w:val="0"/>
      <w:marBottom w:val="0"/>
      <w:divBdr>
        <w:top w:val="none" w:sz="0" w:space="0" w:color="auto"/>
        <w:left w:val="none" w:sz="0" w:space="0" w:color="auto"/>
        <w:bottom w:val="none" w:sz="0" w:space="0" w:color="auto"/>
        <w:right w:val="none" w:sz="0" w:space="0" w:color="auto"/>
      </w:divBdr>
      <w:divsChild>
        <w:div w:id="29498571">
          <w:marLeft w:val="0"/>
          <w:marRight w:val="0"/>
          <w:marTop w:val="0"/>
          <w:marBottom w:val="0"/>
          <w:divBdr>
            <w:top w:val="none" w:sz="0" w:space="0" w:color="auto"/>
            <w:left w:val="none" w:sz="0" w:space="0" w:color="auto"/>
            <w:bottom w:val="none" w:sz="0" w:space="0" w:color="auto"/>
            <w:right w:val="none" w:sz="0" w:space="0" w:color="auto"/>
          </w:divBdr>
        </w:div>
        <w:div w:id="876358065">
          <w:marLeft w:val="0"/>
          <w:marRight w:val="0"/>
          <w:marTop w:val="0"/>
          <w:marBottom w:val="0"/>
          <w:divBdr>
            <w:top w:val="none" w:sz="0" w:space="0" w:color="auto"/>
            <w:left w:val="none" w:sz="0" w:space="0" w:color="auto"/>
            <w:bottom w:val="none" w:sz="0" w:space="0" w:color="auto"/>
            <w:right w:val="none" w:sz="0" w:space="0" w:color="auto"/>
          </w:divBdr>
        </w:div>
        <w:div w:id="914555989">
          <w:marLeft w:val="0"/>
          <w:marRight w:val="0"/>
          <w:marTop w:val="0"/>
          <w:marBottom w:val="0"/>
          <w:divBdr>
            <w:top w:val="none" w:sz="0" w:space="0" w:color="auto"/>
            <w:left w:val="none" w:sz="0" w:space="0" w:color="auto"/>
            <w:bottom w:val="none" w:sz="0" w:space="0" w:color="auto"/>
            <w:right w:val="none" w:sz="0" w:space="0" w:color="auto"/>
          </w:divBdr>
        </w:div>
        <w:div w:id="987517773">
          <w:marLeft w:val="0"/>
          <w:marRight w:val="0"/>
          <w:marTop w:val="0"/>
          <w:marBottom w:val="0"/>
          <w:divBdr>
            <w:top w:val="none" w:sz="0" w:space="0" w:color="auto"/>
            <w:left w:val="none" w:sz="0" w:space="0" w:color="auto"/>
            <w:bottom w:val="none" w:sz="0" w:space="0" w:color="auto"/>
            <w:right w:val="none" w:sz="0" w:space="0" w:color="auto"/>
          </w:divBdr>
        </w:div>
        <w:div w:id="1467429932">
          <w:marLeft w:val="0"/>
          <w:marRight w:val="0"/>
          <w:marTop w:val="0"/>
          <w:marBottom w:val="0"/>
          <w:divBdr>
            <w:top w:val="none" w:sz="0" w:space="0" w:color="auto"/>
            <w:left w:val="none" w:sz="0" w:space="0" w:color="auto"/>
            <w:bottom w:val="none" w:sz="0" w:space="0" w:color="auto"/>
            <w:right w:val="none" w:sz="0" w:space="0" w:color="auto"/>
          </w:divBdr>
        </w:div>
        <w:div w:id="1679578367">
          <w:marLeft w:val="0"/>
          <w:marRight w:val="0"/>
          <w:marTop w:val="0"/>
          <w:marBottom w:val="0"/>
          <w:divBdr>
            <w:top w:val="none" w:sz="0" w:space="0" w:color="auto"/>
            <w:left w:val="none" w:sz="0" w:space="0" w:color="auto"/>
            <w:bottom w:val="none" w:sz="0" w:space="0" w:color="auto"/>
            <w:right w:val="none" w:sz="0" w:space="0" w:color="auto"/>
          </w:divBdr>
        </w:div>
      </w:divsChild>
    </w:div>
    <w:div w:id="122582506">
      <w:bodyDiv w:val="1"/>
      <w:marLeft w:val="0"/>
      <w:marRight w:val="0"/>
      <w:marTop w:val="0"/>
      <w:marBottom w:val="0"/>
      <w:divBdr>
        <w:top w:val="none" w:sz="0" w:space="0" w:color="auto"/>
        <w:left w:val="none" w:sz="0" w:space="0" w:color="auto"/>
        <w:bottom w:val="none" w:sz="0" w:space="0" w:color="auto"/>
        <w:right w:val="none" w:sz="0" w:space="0" w:color="auto"/>
      </w:divBdr>
    </w:div>
    <w:div w:id="136150461">
      <w:bodyDiv w:val="1"/>
      <w:marLeft w:val="0"/>
      <w:marRight w:val="0"/>
      <w:marTop w:val="0"/>
      <w:marBottom w:val="0"/>
      <w:divBdr>
        <w:top w:val="none" w:sz="0" w:space="0" w:color="auto"/>
        <w:left w:val="none" w:sz="0" w:space="0" w:color="auto"/>
        <w:bottom w:val="none" w:sz="0" w:space="0" w:color="auto"/>
        <w:right w:val="none" w:sz="0" w:space="0" w:color="auto"/>
      </w:divBdr>
    </w:div>
    <w:div w:id="137066980">
      <w:bodyDiv w:val="1"/>
      <w:marLeft w:val="0"/>
      <w:marRight w:val="0"/>
      <w:marTop w:val="0"/>
      <w:marBottom w:val="0"/>
      <w:divBdr>
        <w:top w:val="none" w:sz="0" w:space="0" w:color="auto"/>
        <w:left w:val="none" w:sz="0" w:space="0" w:color="auto"/>
        <w:bottom w:val="none" w:sz="0" w:space="0" w:color="auto"/>
        <w:right w:val="none" w:sz="0" w:space="0" w:color="auto"/>
      </w:divBdr>
    </w:div>
    <w:div w:id="155731252">
      <w:bodyDiv w:val="1"/>
      <w:marLeft w:val="0"/>
      <w:marRight w:val="0"/>
      <w:marTop w:val="0"/>
      <w:marBottom w:val="0"/>
      <w:divBdr>
        <w:top w:val="none" w:sz="0" w:space="0" w:color="auto"/>
        <w:left w:val="none" w:sz="0" w:space="0" w:color="auto"/>
        <w:bottom w:val="none" w:sz="0" w:space="0" w:color="auto"/>
        <w:right w:val="none" w:sz="0" w:space="0" w:color="auto"/>
      </w:divBdr>
    </w:div>
    <w:div w:id="172183685">
      <w:bodyDiv w:val="1"/>
      <w:marLeft w:val="0"/>
      <w:marRight w:val="0"/>
      <w:marTop w:val="0"/>
      <w:marBottom w:val="0"/>
      <w:divBdr>
        <w:top w:val="none" w:sz="0" w:space="0" w:color="auto"/>
        <w:left w:val="none" w:sz="0" w:space="0" w:color="auto"/>
        <w:bottom w:val="none" w:sz="0" w:space="0" w:color="auto"/>
        <w:right w:val="none" w:sz="0" w:space="0" w:color="auto"/>
      </w:divBdr>
    </w:div>
    <w:div w:id="236944478">
      <w:bodyDiv w:val="1"/>
      <w:marLeft w:val="0"/>
      <w:marRight w:val="0"/>
      <w:marTop w:val="0"/>
      <w:marBottom w:val="0"/>
      <w:divBdr>
        <w:top w:val="none" w:sz="0" w:space="0" w:color="auto"/>
        <w:left w:val="none" w:sz="0" w:space="0" w:color="auto"/>
        <w:bottom w:val="none" w:sz="0" w:space="0" w:color="auto"/>
        <w:right w:val="none" w:sz="0" w:space="0" w:color="auto"/>
      </w:divBdr>
    </w:div>
    <w:div w:id="288050831">
      <w:bodyDiv w:val="1"/>
      <w:marLeft w:val="0"/>
      <w:marRight w:val="0"/>
      <w:marTop w:val="0"/>
      <w:marBottom w:val="0"/>
      <w:divBdr>
        <w:top w:val="none" w:sz="0" w:space="0" w:color="auto"/>
        <w:left w:val="none" w:sz="0" w:space="0" w:color="auto"/>
        <w:bottom w:val="none" w:sz="0" w:space="0" w:color="auto"/>
        <w:right w:val="none" w:sz="0" w:space="0" w:color="auto"/>
      </w:divBdr>
    </w:div>
    <w:div w:id="318386892">
      <w:bodyDiv w:val="1"/>
      <w:marLeft w:val="0"/>
      <w:marRight w:val="0"/>
      <w:marTop w:val="0"/>
      <w:marBottom w:val="0"/>
      <w:divBdr>
        <w:top w:val="none" w:sz="0" w:space="0" w:color="auto"/>
        <w:left w:val="none" w:sz="0" w:space="0" w:color="auto"/>
        <w:bottom w:val="none" w:sz="0" w:space="0" w:color="auto"/>
        <w:right w:val="none" w:sz="0" w:space="0" w:color="auto"/>
      </w:divBdr>
    </w:div>
    <w:div w:id="341709327">
      <w:bodyDiv w:val="1"/>
      <w:marLeft w:val="0"/>
      <w:marRight w:val="0"/>
      <w:marTop w:val="0"/>
      <w:marBottom w:val="0"/>
      <w:divBdr>
        <w:top w:val="none" w:sz="0" w:space="0" w:color="auto"/>
        <w:left w:val="none" w:sz="0" w:space="0" w:color="auto"/>
        <w:bottom w:val="none" w:sz="0" w:space="0" w:color="auto"/>
        <w:right w:val="none" w:sz="0" w:space="0" w:color="auto"/>
      </w:divBdr>
    </w:div>
    <w:div w:id="364839496">
      <w:bodyDiv w:val="1"/>
      <w:marLeft w:val="0"/>
      <w:marRight w:val="0"/>
      <w:marTop w:val="0"/>
      <w:marBottom w:val="0"/>
      <w:divBdr>
        <w:top w:val="none" w:sz="0" w:space="0" w:color="auto"/>
        <w:left w:val="none" w:sz="0" w:space="0" w:color="auto"/>
        <w:bottom w:val="none" w:sz="0" w:space="0" w:color="auto"/>
        <w:right w:val="none" w:sz="0" w:space="0" w:color="auto"/>
      </w:divBdr>
    </w:div>
    <w:div w:id="365256370">
      <w:bodyDiv w:val="1"/>
      <w:marLeft w:val="0"/>
      <w:marRight w:val="0"/>
      <w:marTop w:val="0"/>
      <w:marBottom w:val="0"/>
      <w:divBdr>
        <w:top w:val="none" w:sz="0" w:space="0" w:color="auto"/>
        <w:left w:val="none" w:sz="0" w:space="0" w:color="auto"/>
        <w:bottom w:val="none" w:sz="0" w:space="0" w:color="auto"/>
        <w:right w:val="none" w:sz="0" w:space="0" w:color="auto"/>
      </w:divBdr>
    </w:div>
    <w:div w:id="370150890">
      <w:bodyDiv w:val="1"/>
      <w:marLeft w:val="0"/>
      <w:marRight w:val="0"/>
      <w:marTop w:val="0"/>
      <w:marBottom w:val="0"/>
      <w:divBdr>
        <w:top w:val="none" w:sz="0" w:space="0" w:color="auto"/>
        <w:left w:val="none" w:sz="0" w:space="0" w:color="auto"/>
        <w:bottom w:val="none" w:sz="0" w:space="0" w:color="auto"/>
        <w:right w:val="none" w:sz="0" w:space="0" w:color="auto"/>
      </w:divBdr>
    </w:div>
    <w:div w:id="389497134">
      <w:bodyDiv w:val="1"/>
      <w:marLeft w:val="0"/>
      <w:marRight w:val="0"/>
      <w:marTop w:val="0"/>
      <w:marBottom w:val="0"/>
      <w:divBdr>
        <w:top w:val="none" w:sz="0" w:space="0" w:color="auto"/>
        <w:left w:val="none" w:sz="0" w:space="0" w:color="auto"/>
        <w:bottom w:val="none" w:sz="0" w:space="0" w:color="auto"/>
        <w:right w:val="none" w:sz="0" w:space="0" w:color="auto"/>
      </w:divBdr>
    </w:div>
    <w:div w:id="470515476">
      <w:bodyDiv w:val="1"/>
      <w:marLeft w:val="0"/>
      <w:marRight w:val="0"/>
      <w:marTop w:val="0"/>
      <w:marBottom w:val="0"/>
      <w:divBdr>
        <w:top w:val="none" w:sz="0" w:space="0" w:color="auto"/>
        <w:left w:val="none" w:sz="0" w:space="0" w:color="auto"/>
        <w:bottom w:val="none" w:sz="0" w:space="0" w:color="auto"/>
        <w:right w:val="none" w:sz="0" w:space="0" w:color="auto"/>
      </w:divBdr>
    </w:div>
    <w:div w:id="492842064">
      <w:bodyDiv w:val="1"/>
      <w:marLeft w:val="0"/>
      <w:marRight w:val="0"/>
      <w:marTop w:val="0"/>
      <w:marBottom w:val="0"/>
      <w:divBdr>
        <w:top w:val="none" w:sz="0" w:space="0" w:color="auto"/>
        <w:left w:val="none" w:sz="0" w:space="0" w:color="auto"/>
        <w:bottom w:val="none" w:sz="0" w:space="0" w:color="auto"/>
        <w:right w:val="none" w:sz="0" w:space="0" w:color="auto"/>
      </w:divBdr>
    </w:div>
    <w:div w:id="497384326">
      <w:bodyDiv w:val="1"/>
      <w:marLeft w:val="0"/>
      <w:marRight w:val="0"/>
      <w:marTop w:val="0"/>
      <w:marBottom w:val="0"/>
      <w:divBdr>
        <w:top w:val="none" w:sz="0" w:space="0" w:color="auto"/>
        <w:left w:val="none" w:sz="0" w:space="0" w:color="auto"/>
        <w:bottom w:val="none" w:sz="0" w:space="0" w:color="auto"/>
        <w:right w:val="none" w:sz="0" w:space="0" w:color="auto"/>
      </w:divBdr>
    </w:div>
    <w:div w:id="535391955">
      <w:bodyDiv w:val="1"/>
      <w:marLeft w:val="0"/>
      <w:marRight w:val="0"/>
      <w:marTop w:val="0"/>
      <w:marBottom w:val="0"/>
      <w:divBdr>
        <w:top w:val="none" w:sz="0" w:space="0" w:color="auto"/>
        <w:left w:val="none" w:sz="0" w:space="0" w:color="auto"/>
        <w:bottom w:val="none" w:sz="0" w:space="0" w:color="auto"/>
        <w:right w:val="none" w:sz="0" w:space="0" w:color="auto"/>
      </w:divBdr>
    </w:div>
    <w:div w:id="600256342">
      <w:bodyDiv w:val="1"/>
      <w:marLeft w:val="0"/>
      <w:marRight w:val="0"/>
      <w:marTop w:val="0"/>
      <w:marBottom w:val="0"/>
      <w:divBdr>
        <w:top w:val="none" w:sz="0" w:space="0" w:color="auto"/>
        <w:left w:val="none" w:sz="0" w:space="0" w:color="auto"/>
        <w:bottom w:val="none" w:sz="0" w:space="0" w:color="auto"/>
        <w:right w:val="none" w:sz="0" w:space="0" w:color="auto"/>
      </w:divBdr>
    </w:div>
    <w:div w:id="621889060">
      <w:bodyDiv w:val="1"/>
      <w:marLeft w:val="0"/>
      <w:marRight w:val="0"/>
      <w:marTop w:val="0"/>
      <w:marBottom w:val="0"/>
      <w:divBdr>
        <w:top w:val="none" w:sz="0" w:space="0" w:color="auto"/>
        <w:left w:val="none" w:sz="0" w:space="0" w:color="auto"/>
        <w:bottom w:val="none" w:sz="0" w:space="0" w:color="auto"/>
        <w:right w:val="none" w:sz="0" w:space="0" w:color="auto"/>
      </w:divBdr>
    </w:div>
    <w:div w:id="631524914">
      <w:bodyDiv w:val="1"/>
      <w:marLeft w:val="0"/>
      <w:marRight w:val="0"/>
      <w:marTop w:val="0"/>
      <w:marBottom w:val="0"/>
      <w:divBdr>
        <w:top w:val="none" w:sz="0" w:space="0" w:color="auto"/>
        <w:left w:val="none" w:sz="0" w:space="0" w:color="auto"/>
        <w:bottom w:val="none" w:sz="0" w:space="0" w:color="auto"/>
        <w:right w:val="none" w:sz="0" w:space="0" w:color="auto"/>
      </w:divBdr>
    </w:div>
    <w:div w:id="636305462">
      <w:bodyDiv w:val="1"/>
      <w:marLeft w:val="0"/>
      <w:marRight w:val="0"/>
      <w:marTop w:val="0"/>
      <w:marBottom w:val="0"/>
      <w:divBdr>
        <w:top w:val="none" w:sz="0" w:space="0" w:color="auto"/>
        <w:left w:val="none" w:sz="0" w:space="0" w:color="auto"/>
        <w:bottom w:val="none" w:sz="0" w:space="0" w:color="auto"/>
        <w:right w:val="none" w:sz="0" w:space="0" w:color="auto"/>
      </w:divBdr>
    </w:div>
    <w:div w:id="648098447">
      <w:bodyDiv w:val="1"/>
      <w:marLeft w:val="0"/>
      <w:marRight w:val="0"/>
      <w:marTop w:val="0"/>
      <w:marBottom w:val="0"/>
      <w:divBdr>
        <w:top w:val="none" w:sz="0" w:space="0" w:color="auto"/>
        <w:left w:val="none" w:sz="0" w:space="0" w:color="auto"/>
        <w:bottom w:val="none" w:sz="0" w:space="0" w:color="auto"/>
        <w:right w:val="none" w:sz="0" w:space="0" w:color="auto"/>
      </w:divBdr>
    </w:div>
    <w:div w:id="654146844">
      <w:bodyDiv w:val="1"/>
      <w:marLeft w:val="0"/>
      <w:marRight w:val="0"/>
      <w:marTop w:val="0"/>
      <w:marBottom w:val="0"/>
      <w:divBdr>
        <w:top w:val="none" w:sz="0" w:space="0" w:color="auto"/>
        <w:left w:val="none" w:sz="0" w:space="0" w:color="auto"/>
        <w:bottom w:val="none" w:sz="0" w:space="0" w:color="auto"/>
        <w:right w:val="none" w:sz="0" w:space="0" w:color="auto"/>
      </w:divBdr>
    </w:div>
    <w:div w:id="738019136">
      <w:bodyDiv w:val="1"/>
      <w:marLeft w:val="0"/>
      <w:marRight w:val="0"/>
      <w:marTop w:val="0"/>
      <w:marBottom w:val="0"/>
      <w:divBdr>
        <w:top w:val="none" w:sz="0" w:space="0" w:color="auto"/>
        <w:left w:val="none" w:sz="0" w:space="0" w:color="auto"/>
        <w:bottom w:val="none" w:sz="0" w:space="0" w:color="auto"/>
        <w:right w:val="none" w:sz="0" w:space="0" w:color="auto"/>
      </w:divBdr>
    </w:div>
    <w:div w:id="745154333">
      <w:bodyDiv w:val="1"/>
      <w:marLeft w:val="0"/>
      <w:marRight w:val="0"/>
      <w:marTop w:val="0"/>
      <w:marBottom w:val="0"/>
      <w:divBdr>
        <w:top w:val="none" w:sz="0" w:space="0" w:color="auto"/>
        <w:left w:val="none" w:sz="0" w:space="0" w:color="auto"/>
        <w:bottom w:val="none" w:sz="0" w:space="0" w:color="auto"/>
        <w:right w:val="none" w:sz="0" w:space="0" w:color="auto"/>
      </w:divBdr>
    </w:div>
    <w:div w:id="771315750">
      <w:bodyDiv w:val="1"/>
      <w:marLeft w:val="0"/>
      <w:marRight w:val="0"/>
      <w:marTop w:val="0"/>
      <w:marBottom w:val="0"/>
      <w:divBdr>
        <w:top w:val="none" w:sz="0" w:space="0" w:color="auto"/>
        <w:left w:val="none" w:sz="0" w:space="0" w:color="auto"/>
        <w:bottom w:val="none" w:sz="0" w:space="0" w:color="auto"/>
        <w:right w:val="none" w:sz="0" w:space="0" w:color="auto"/>
      </w:divBdr>
    </w:div>
    <w:div w:id="778529543">
      <w:bodyDiv w:val="1"/>
      <w:marLeft w:val="0"/>
      <w:marRight w:val="0"/>
      <w:marTop w:val="0"/>
      <w:marBottom w:val="0"/>
      <w:divBdr>
        <w:top w:val="none" w:sz="0" w:space="0" w:color="auto"/>
        <w:left w:val="none" w:sz="0" w:space="0" w:color="auto"/>
        <w:bottom w:val="none" w:sz="0" w:space="0" w:color="auto"/>
        <w:right w:val="none" w:sz="0" w:space="0" w:color="auto"/>
      </w:divBdr>
    </w:div>
    <w:div w:id="815033385">
      <w:bodyDiv w:val="1"/>
      <w:marLeft w:val="0"/>
      <w:marRight w:val="0"/>
      <w:marTop w:val="0"/>
      <w:marBottom w:val="0"/>
      <w:divBdr>
        <w:top w:val="none" w:sz="0" w:space="0" w:color="auto"/>
        <w:left w:val="none" w:sz="0" w:space="0" w:color="auto"/>
        <w:bottom w:val="none" w:sz="0" w:space="0" w:color="auto"/>
        <w:right w:val="none" w:sz="0" w:space="0" w:color="auto"/>
      </w:divBdr>
    </w:div>
    <w:div w:id="836505152">
      <w:bodyDiv w:val="1"/>
      <w:marLeft w:val="0"/>
      <w:marRight w:val="0"/>
      <w:marTop w:val="0"/>
      <w:marBottom w:val="0"/>
      <w:divBdr>
        <w:top w:val="none" w:sz="0" w:space="0" w:color="auto"/>
        <w:left w:val="none" w:sz="0" w:space="0" w:color="auto"/>
        <w:bottom w:val="none" w:sz="0" w:space="0" w:color="auto"/>
        <w:right w:val="none" w:sz="0" w:space="0" w:color="auto"/>
      </w:divBdr>
    </w:div>
    <w:div w:id="837885018">
      <w:bodyDiv w:val="1"/>
      <w:marLeft w:val="0"/>
      <w:marRight w:val="0"/>
      <w:marTop w:val="0"/>
      <w:marBottom w:val="0"/>
      <w:divBdr>
        <w:top w:val="none" w:sz="0" w:space="0" w:color="auto"/>
        <w:left w:val="none" w:sz="0" w:space="0" w:color="auto"/>
        <w:bottom w:val="none" w:sz="0" w:space="0" w:color="auto"/>
        <w:right w:val="none" w:sz="0" w:space="0" w:color="auto"/>
      </w:divBdr>
    </w:div>
    <w:div w:id="848905568">
      <w:bodyDiv w:val="1"/>
      <w:marLeft w:val="0"/>
      <w:marRight w:val="0"/>
      <w:marTop w:val="0"/>
      <w:marBottom w:val="0"/>
      <w:divBdr>
        <w:top w:val="none" w:sz="0" w:space="0" w:color="auto"/>
        <w:left w:val="none" w:sz="0" w:space="0" w:color="auto"/>
        <w:bottom w:val="none" w:sz="0" w:space="0" w:color="auto"/>
        <w:right w:val="none" w:sz="0" w:space="0" w:color="auto"/>
      </w:divBdr>
    </w:div>
    <w:div w:id="859664500">
      <w:bodyDiv w:val="1"/>
      <w:marLeft w:val="0"/>
      <w:marRight w:val="0"/>
      <w:marTop w:val="0"/>
      <w:marBottom w:val="0"/>
      <w:divBdr>
        <w:top w:val="none" w:sz="0" w:space="0" w:color="auto"/>
        <w:left w:val="none" w:sz="0" w:space="0" w:color="auto"/>
        <w:bottom w:val="none" w:sz="0" w:space="0" w:color="auto"/>
        <w:right w:val="none" w:sz="0" w:space="0" w:color="auto"/>
      </w:divBdr>
    </w:div>
    <w:div w:id="906258735">
      <w:bodyDiv w:val="1"/>
      <w:marLeft w:val="0"/>
      <w:marRight w:val="0"/>
      <w:marTop w:val="0"/>
      <w:marBottom w:val="0"/>
      <w:divBdr>
        <w:top w:val="none" w:sz="0" w:space="0" w:color="auto"/>
        <w:left w:val="none" w:sz="0" w:space="0" w:color="auto"/>
        <w:bottom w:val="none" w:sz="0" w:space="0" w:color="auto"/>
        <w:right w:val="none" w:sz="0" w:space="0" w:color="auto"/>
      </w:divBdr>
    </w:div>
    <w:div w:id="911625992">
      <w:bodyDiv w:val="1"/>
      <w:marLeft w:val="0"/>
      <w:marRight w:val="0"/>
      <w:marTop w:val="0"/>
      <w:marBottom w:val="0"/>
      <w:divBdr>
        <w:top w:val="none" w:sz="0" w:space="0" w:color="auto"/>
        <w:left w:val="none" w:sz="0" w:space="0" w:color="auto"/>
        <w:bottom w:val="none" w:sz="0" w:space="0" w:color="auto"/>
        <w:right w:val="none" w:sz="0" w:space="0" w:color="auto"/>
      </w:divBdr>
    </w:div>
    <w:div w:id="963925855">
      <w:bodyDiv w:val="1"/>
      <w:marLeft w:val="0"/>
      <w:marRight w:val="0"/>
      <w:marTop w:val="0"/>
      <w:marBottom w:val="0"/>
      <w:divBdr>
        <w:top w:val="none" w:sz="0" w:space="0" w:color="auto"/>
        <w:left w:val="none" w:sz="0" w:space="0" w:color="auto"/>
        <w:bottom w:val="none" w:sz="0" w:space="0" w:color="auto"/>
        <w:right w:val="none" w:sz="0" w:space="0" w:color="auto"/>
      </w:divBdr>
    </w:div>
    <w:div w:id="981616553">
      <w:bodyDiv w:val="1"/>
      <w:marLeft w:val="0"/>
      <w:marRight w:val="0"/>
      <w:marTop w:val="0"/>
      <w:marBottom w:val="0"/>
      <w:divBdr>
        <w:top w:val="none" w:sz="0" w:space="0" w:color="auto"/>
        <w:left w:val="none" w:sz="0" w:space="0" w:color="auto"/>
        <w:bottom w:val="none" w:sz="0" w:space="0" w:color="auto"/>
        <w:right w:val="none" w:sz="0" w:space="0" w:color="auto"/>
      </w:divBdr>
    </w:div>
    <w:div w:id="1002515948">
      <w:bodyDiv w:val="1"/>
      <w:marLeft w:val="0"/>
      <w:marRight w:val="0"/>
      <w:marTop w:val="0"/>
      <w:marBottom w:val="0"/>
      <w:divBdr>
        <w:top w:val="none" w:sz="0" w:space="0" w:color="auto"/>
        <w:left w:val="none" w:sz="0" w:space="0" w:color="auto"/>
        <w:bottom w:val="none" w:sz="0" w:space="0" w:color="auto"/>
        <w:right w:val="none" w:sz="0" w:space="0" w:color="auto"/>
      </w:divBdr>
    </w:div>
    <w:div w:id="1056048022">
      <w:bodyDiv w:val="1"/>
      <w:marLeft w:val="0"/>
      <w:marRight w:val="0"/>
      <w:marTop w:val="0"/>
      <w:marBottom w:val="0"/>
      <w:divBdr>
        <w:top w:val="none" w:sz="0" w:space="0" w:color="auto"/>
        <w:left w:val="none" w:sz="0" w:space="0" w:color="auto"/>
        <w:bottom w:val="none" w:sz="0" w:space="0" w:color="auto"/>
        <w:right w:val="none" w:sz="0" w:space="0" w:color="auto"/>
      </w:divBdr>
    </w:div>
    <w:div w:id="1057320793">
      <w:bodyDiv w:val="1"/>
      <w:marLeft w:val="0"/>
      <w:marRight w:val="0"/>
      <w:marTop w:val="0"/>
      <w:marBottom w:val="0"/>
      <w:divBdr>
        <w:top w:val="none" w:sz="0" w:space="0" w:color="auto"/>
        <w:left w:val="none" w:sz="0" w:space="0" w:color="auto"/>
        <w:bottom w:val="none" w:sz="0" w:space="0" w:color="auto"/>
        <w:right w:val="none" w:sz="0" w:space="0" w:color="auto"/>
      </w:divBdr>
    </w:div>
    <w:div w:id="1079712020">
      <w:bodyDiv w:val="1"/>
      <w:marLeft w:val="0"/>
      <w:marRight w:val="0"/>
      <w:marTop w:val="0"/>
      <w:marBottom w:val="0"/>
      <w:divBdr>
        <w:top w:val="none" w:sz="0" w:space="0" w:color="auto"/>
        <w:left w:val="none" w:sz="0" w:space="0" w:color="auto"/>
        <w:bottom w:val="none" w:sz="0" w:space="0" w:color="auto"/>
        <w:right w:val="none" w:sz="0" w:space="0" w:color="auto"/>
      </w:divBdr>
    </w:div>
    <w:div w:id="1114328674">
      <w:bodyDiv w:val="1"/>
      <w:marLeft w:val="0"/>
      <w:marRight w:val="0"/>
      <w:marTop w:val="0"/>
      <w:marBottom w:val="0"/>
      <w:divBdr>
        <w:top w:val="none" w:sz="0" w:space="0" w:color="auto"/>
        <w:left w:val="none" w:sz="0" w:space="0" w:color="auto"/>
        <w:bottom w:val="none" w:sz="0" w:space="0" w:color="auto"/>
        <w:right w:val="none" w:sz="0" w:space="0" w:color="auto"/>
      </w:divBdr>
    </w:div>
    <w:div w:id="1118404039">
      <w:bodyDiv w:val="1"/>
      <w:marLeft w:val="0"/>
      <w:marRight w:val="0"/>
      <w:marTop w:val="0"/>
      <w:marBottom w:val="0"/>
      <w:divBdr>
        <w:top w:val="none" w:sz="0" w:space="0" w:color="auto"/>
        <w:left w:val="none" w:sz="0" w:space="0" w:color="auto"/>
        <w:bottom w:val="none" w:sz="0" w:space="0" w:color="auto"/>
        <w:right w:val="none" w:sz="0" w:space="0" w:color="auto"/>
      </w:divBdr>
    </w:div>
    <w:div w:id="1146900282">
      <w:bodyDiv w:val="1"/>
      <w:marLeft w:val="0"/>
      <w:marRight w:val="0"/>
      <w:marTop w:val="0"/>
      <w:marBottom w:val="0"/>
      <w:divBdr>
        <w:top w:val="none" w:sz="0" w:space="0" w:color="auto"/>
        <w:left w:val="none" w:sz="0" w:space="0" w:color="auto"/>
        <w:bottom w:val="none" w:sz="0" w:space="0" w:color="auto"/>
        <w:right w:val="none" w:sz="0" w:space="0" w:color="auto"/>
      </w:divBdr>
    </w:div>
    <w:div w:id="1149860837">
      <w:bodyDiv w:val="1"/>
      <w:marLeft w:val="0"/>
      <w:marRight w:val="0"/>
      <w:marTop w:val="0"/>
      <w:marBottom w:val="0"/>
      <w:divBdr>
        <w:top w:val="none" w:sz="0" w:space="0" w:color="auto"/>
        <w:left w:val="none" w:sz="0" w:space="0" w:color="auto"/>
        <w:bottom w:val="none" w:sz="0" w:space="0" w:color="auto"/>
        <w:right w:val="none" w:sz="0" w:space="0" w:color="auto"/>
      </w:divBdr>
    </w:div>
    <w:div w:id="1150638424">
      <w:bodyDiv w:val="1"/>
      <w:marLeft w:val="0"/>
      <w:marRight w:val="0"/>
      <w:marTop w:val="0"/>
      <w:marBottom w:val="0"/>
      <w:divBdr>
        <w:top w:val="none" w:sz="0" w:space="0" w:color="auto"/>
        <w:left w:val="none" w:sz="0" w:space="0" w:color="auto"/>
        <w:bottom w:val="none" w:sz="0" w:space="0" w:color="auto"/>
        <w:right w:val="none" w:sz="0" w:space="0" w:color="auto"/>
      </w:divBdr>
    </w:div>
    <w:div w:id="1152912817">
      <w:bodyDiv w:val="1"/>
      <w:marLeft w:val="0"/>
      <w:marRight w:val="0"/>
      <w:marTop w:val="0"/>
      <w:marBottom w:val="0"/>
      <w:divBdr>
        <w:top w:val="none" w:sz="0" w:space="0" w:color="auto"/>
        <w:left w:val="none" w:sz="0" w:space="0" w:color="auto"/>
        <w:bottom w:val="none" w:sz="0" w:space="0" w:color="auto"/>
        <w:right w:val="none" w:sz="0" w:space="0" w:color="auto"/>
      </w:divBdr>
    </w:div>
    <w:div w:id="1164083086">
      <w:bodyDiv w:val="1"/>
      <w:marLeft w:val="0"/>
      <w:marRight w:val="0"/>
      <w:marTop w:val="0"/>
      <w:marBottom w:val="0"/>
      <w:divBdr>
        <w:top w:val="none" w:sz="0" w:space="0" w:color="auto"/>
        <w:left w:val="none" w:sz="0" w:space="0" w:color="auto"/>
        <w:bottom w:val="none" w:sz="0" w:space="0" w:color="auto"/>
        <w:right w:val="none" w:sz="0" w:space="0" w:color="auto"/>
      </w:divBdr>
    </w:div>
    <w:div w:id="1175996269">
      <w:bodyDiv w:val="1"/>
      <w:marLeft w:val="0"/>
      <w:marRight w:val="0"/>
      <w:marTop w:val="0"/>
      <w:marBottom w:val="0"/>
      <w:divBdr>
        <w:top w:val="none" w:sz="0" w:space="0" w:color="auto"/>
        <w:left w:val="none" w:sz="0" w:space="0" w:color="auto"/>
        <w:bottom w:val="none" w:sz="0" w:space="0" w:color="auto"/>
        <w:right w:val="none" w:sz="0" w:space="0" w:color="auto"/>
      </w:divBdr>
    </w:div>
    <w:div w:id="1218781574">
      <w:bodyDiv w:val="1"/>
      <w:marLeft w:val="0"/>
      <w:marRight w:val="0"/>
      <w:marTop w:val="0"/>
      <w:marBottom w:val="0"/>
      <w:divBdr>
        <w:top w:val="none" w:sz="0" w:space="0" w:color="auto"/>
        <w:left w:val="none" w:sz="0" w:space="0" w:color="auto"/>
        <w:bottom w:val="none" w:sz="0" w:space="0" w:color="auto"/>
        <w:right w:val="none" w:sz="0" w:space="0" w:color="auto"/>
      </w:divBdr>
    </w:div>
    <w:div w:id="1229610728">
      <w:bodyDiv w:val="1"/>
      <w:marLeft w:val="0"/>
      <w:marRight w:val="0"/>
      <w:marTop w:val="0"/>
      <w:marBottom w:val="0"/>
      <w:divBdr>
        <w:top w:val="none" w:sz="0" w:space="0" w:color="auto"/>
        <w:left w:val="none" w:sz="0" w:space="0" w:color="auto"/>
        <w:bottom w:val="none" w:sz="0" w:space="0" w:color="auto"/>
        <w:right w:val="none" w:sz="0" w:space="0" w:color="auto"/>
      </w:divBdr>
    </w:div>
    <w:div w:id="1277983571">
      <w:bodyDiv w:val="1"/>
      <w:marLeft w:val="0"/>
      <w:marRight w:val="0"/>
      <w:marTop w:val="0"/>
      <w:marBottom w:val="0"/>
      <w:divBdr>
        <w:top w:val="none" w:sz="0" w:space="0" w:color="auto"/>
        <w:left w:val="none" w:sz="0" w:space="0" w:color="auto"/>
        <w:bottom w:val="none" w:sz="0" w:space="0" w:color="auto"/>
        <w:right w:val="none" w:sz="0" w:space="0" w:color="auto"/>
      </w:divBdr>
    </w:div>
    <w:div w:id="1284533752">
      <w:bodyDiv w:val="1"/>
      <w:marLeft w:val="0"/>
      <w:marRight w:val="0"/>
      <w:marTop w:val="0"/>
      <w:marBottom w:val="0"/>
      <w:divBdr>
        <w:top w:val="none" w:sz="0" w:space="0" w:color="auto"/>
        <w:left w:val="none" w:sz="0" w:space="0" w:color="auto"/>
        <w:bottom w:val="none" w:sz="0" w:space="0" w:color="auto"/>
        <w:right w:val="none" w:sz="0" w:space="0" w:color="auto"/>
      </w:divBdr>
    </w:div>
    <w:div w:id="1334453110">
      <w:bodyDiv w:val="1"/>
      <w:marLeft w:val="0"/>
      <w:marRight w:val="0"/>
      <w:marTop w:val="0"/>
      <w:marBottom w:val="0"/>
      <w:divBdr>
        <w:top w:val="none" w:sz="0" w:space="0" w:color="auto"/>
        <w:left w:val="none" w:sz="0" w:space="0" w:color="auto"/>
        <w:bottom w:val="none" w:sz="0" w:space="0" w:color="auto"/>
        <w:right w:val="none" w:sz="0" w:space="0" w:color="auto"/>
      </w:divBdr>
    </w:div>
    <w:div w:id="1386292514">
      <w:bodyDiv w:val="1"/>
      <w:marLeft w:val="0"/>
      <w:marRight w:val="0"/>
      <w:marTop w:val="0"/>
      <w:marBottom w:val="0"/>
      <w:divBdr>
        <w:top w:val="none" w:sz="0" w:space="0" w:color="auto"/>
        <w:left w:val="none" w:sz="0" w:space="0" w:color="auto"/>
        <w:bottom w:val="none" w:sz="0" w:space="0" w:color="auto"/>
        <w:right w:val="none" w:sz="0" w:space="0" w:color="auto"/>
      </w:divBdr>
    </w:div>
    <w:div w:id="1397969719">
      <w:bodyDiv w:val="1"/>
      <w:marLeft w:val="0"/>
      <w:marRight w:val="0"/>
      <w:marTop w:val="0"/>
      <w:marBottom w:val="0"/>
      <w:divBdr>
        <w:top w:val="none" w:sz="0" w:space="0" w:color="auto"/>
        <w:left w:val="none" w:sz="0" w:space="0" w:color="auto"/>
        <w:bottom w:val="none" w:sz="0" w:space="0" w:color="auto"/>
        <w:right w:val="none" w:sz="0" w:space="0" w:color="auto"/>
      </w:divBdr>
    </w:div>
    <w:div w:id="1462191764">
      <w:bodyDiv w:val="1"/>
      <w:marLeft w:val="0"/>
      <w:marRight w:val="0"/>
      <w:marTop w:val="0"/>
      <w:marBottom w:val="0"/>
      <w:divBdr>
        <w:top w:val="none" w:sz="0" w:space="0" w:color="auto"/>
        <w:left w:val="none" w:sz="0" w:space="0" w:color="auto"/>
        <w:bottom w:val="none" w:sz="0" w:space="0" w:color="auto"/>
        <w:right w:val="none" w:sz="0" w:space="0" w:color="auto"/>
      </w:divBdr>
    </w:div>
    <w:div w:id="1478107710">
      <w:bodyDiv w:val="1"/>
      <w:marLeft w:val="0"/>
      <w:marRight w:val="0"/>
      <w:marTop w:val="0"/>
      <w:marBottom w:val="0"/>
      <w:divBdr>
        <w:top w:val="none" w:sz="0" w:space="0" w:color="auto"/>
        <w:left w:val="none" w:sz="0" w:space="0" w:color="auto"/>
        <w:bottom w:val="none" w:sz="0" w:space="0" w:color="auto"/>
        <w:right w:val="none" w:sz="0" w:space="0" w:color="auto"/>
      </w:divBdr>
    </w:div>
    <w:div w:id="1501696246">
      <w:bodyDiv w:val="1"/>
      <w:marLeft w:val="0"/>
      <w:marRight w:val="0"/>
      <w:marTop w:val="0"/>
      <w:marBottom w:val="0"/>
      <w:divBdr>
        <w:top w:val="none" w:sz="0" w:space="0" w:color="auto"/>
        <w:left w:val="none" w:sz="0" w:space="0" w:color="auto"/>
        <w:bottom w:val="none" w:sz="0" w:space="0" w:color="auto"/>
        <w:right w:val="none" w:sz="0" w:space="0" w:color="auto"/>
      </w:divBdr>
    </w:div>
    <w:div w:id="1524901389">
      <w:bodyDiv w:val="1"/>
      <w:marLeft w:val="0"/>
      <w:marRight w:val="0"/>
      <w:marTop w:val="0"/>
      <w:marBottom w:val="0"/>
      <w:divBdr>
        <w:top w:val="none" w:sz="0" w:space="0" w:color="auto"/>
        <w:left w:val="none" w:sz="0" w:space="0" w:color="auto"/>
        <w:bottom w:val="none" w:sz="0" w:space="0" w:color="auto"/>
        <w:right w:val="none" w:sz="0" w:space="0" w:color="auto"/>
      </w:divBdr>
    </w:div>
    <w:div w:id="1527254797">
      <w:bodyDiv w:val="1"/>
      <w:marLeft w:val="0"/>
      <w:marRight w:val="0"/>
      <w:marTop w:val="0"/>
      <w:marBottom w:val="0"/>
      <w:divBdr>
        <w:top w:val="none" w:sz="0" w:space="0" w:color="auto"/>
        <w:left w:val="none" w:sz="0" w:space="0" w:color="auto"/>
        <w:bottom w:val="none" w:sz="0" w:space="0" w:color="auto"/>
        <w:right w:val="none" w:sz="0" w:space="0" w:color="auto"/>
      </w:divBdr>
    </w:div>
    <w:div w:id="1540555967">
      <w:bodyDiv w:val="1"/>
      <w:marLeft w:val="0"/>
      <w:marRight w:val="0"/>
      <w:marTop w:val="0"/>
      <w:marBottom w:val="0"/>
      <w:divBdr>
        <w:top w:val="none" w:sz="0" w:space="0" w:color="auto"/>
        <w:left w:val="none" w:sz="0" w:space="0" w:color="auto"/>
        <w:bottom w:val="none" w:sz="0" w:space="0" w:color="auto"/>
        <w:right w:val="none" w:sz="0" w:space="0" w:color="auto"/>
      </w:divBdr>
    </w:div>
    <w:div w:id="1552811197">
      <w:bodyDiv w:val="1"/>
      <w:marLeft w:val="0"/>
      <w:marRight w:val="0"/>
      <w:marTop w:val="0"/>
      <w:marBottom w:val="0"/>
      <w:divBdr>
        <w:top w:val="none" w:sz="0" w:space="0" w:color="auto"/>
        <w:left w:val="none" w:sz="0" w:space="0" w:color="auto"/>
        <w:bottom w:val="none" w:sz="0" w:space="0" w:color="auto"/>
        <w:right w:val="none" w:sz="0" w:space="0" w:color="auto"/>
      </w:divBdr>
    </w:div>
    <w:div w:id="1572036898">
      <w:bodyDiv w:val="1"/>
      <w:marLeft w:val="0"/>
      <w:marRight w:val="0"/>
      <w:marTop w:val="0"/>
      <w:marBottom w:val="0"/>
      <w:divBdr>
        <w:top w:val="none" w:sz="0" w:space="0" w:color="auto"/>
        <w:left w:val="none" w:sz="0" w:space="0" w:color="auto"/>
        <w:bottom w:val="none" w:sz="0" w:space="0" w:color="auto"/>
        <w:right w:val="none" w:sz="0" w:space="0" w:color="auto"/>
      </w:divBdr>
    </w:div>
    <w:div w:id="1579291060">
      <w:bodyDiv w:val="1"/>
      <w:marLeft w:val="0"/>
      <w:marRight w:val="0"/>
      <w:marTop w:val="0"/>
      <w:marBottom w:val="0"/>
      <w:divBdr>
        <w:top w:val="none" w:sz="0" w:space="0" w:color="auto"/>
        <w:left w:val="none" w:sz="0" w:space="0" w:color="auto"/>
        <w:bottom w:val="none" w:sz="0" w:space="0" w:color="auto"/>
        <w:right w:val="none" w:sz="0" w:space="0" w:color="auto"/>
      </w:divBdr>
    </w:div>
    <w:div w:id="1584337554">
      <w:bodyDiv w:val="1"/>
      <w:marLeft w:val="0"/>
      <w:marRight w:val="0"/>
      <w:marTop w:val="0"/>
      <w:marBottom w:val="0"/>
      <w:divBdr>
        <w:top w:val="none" w:sz="0" w:space="0" w:color="auto"/>
        <w:left w:val="none" w:sz="0" w:space="0" w:color="auto"/>
        <w:bottom w:val="none" w:sz="0" w:space="0" w:color="auto"/>
        <w:right w:val="none" w:sz="0" w:space="0" w:color="auto"/>
      </w:divBdr>
    </w:div>
    <w:div w:id="1614170235">
      <w:bodyDiv w:val="1"/>
      <w:marLeft w:val="0"/>
      <w:marRight w:val="0"/>
      <w:marTop w:val="0"/>
      <w:marBottom w:val="0"/>
      <w:divBdr>
        <w:top w:val="none" w:sz="0" w:space="0" w:color="auto"/>
        <w:left w:val="none" w:sz="0" w:space="0" w:color="auto"/>
        <w:bottom w:val="none" w:sz="0" w:space="0" w:color="auto"/>
        <w:right w:val="none" w:sz="0" w:space="0" w:color="auto"/>
      </w:divBdr>
    </w:div>
    <w:div w:id="1617565042">
      <w:bodyDiv w:val="1"/>
      <w:marLeft w:val="0"/>
      <w:marRight w:val="0"/>
      <w:marTop w:val="0"/>
      <w:marBottom w:val="0"/>
      <w:divBdr>
        <w:top w:val="none" w:sz="0" w:space="0" w:color="auto"/>
        <w:left w:val="none" w:sz="0" w:space="0" w:color="auto"/>
        <w:bottom w:val="none" w:sz="0" w:space="0" w:color="auto"/>
        <w:right w:val="none" w:sz="0" w:space="0" w:color="auto"/>
      </w:divBdr>
    </w:div>
    <w:div w:id="1651053093">
      <w:bodyDiv w:val="1"/>
      <w:marLeft w:val="0"/>
      <w:marRight w:val="0"/>
      <w:marTop w:val="0"/>
      <w:marBottom w:val="0"/>
      <w:divBdr>
        <w:top w:val="none" w:sz="0" w:space="0" w:color="auto"/>
        <w:left w:val="none" w:sz="0" w:space="0" w:color="auto"/>
        <w:bottom w:val="none" w:sz="0" w:space="0" w:color="auto"/>
        <w:right w:val="none" w:sz="0" w:space="0" w:color="auto"/>
      </w:divBdr>
    </w:div>
    <w:div w:id="1657146569">
      <w:bodyDiv w:val="1"/>
      <w:marLeft w:val="0"/>
      <w:marRight w:val="0"/>
      <w:marTop w:val="0"/>
      <w:marBottom w:val="0"/>
      <w:divBdr>
        <w:top w:val="none" w:sz="0" w:space="0" w:color="auto"/>
        <w:left w:val="none" w:sz="0" w:space="0" w:color="auto"/>
        <w:bottom w:val="none" w:sz="0" w:space="0" w:color="auto"/>
        <w:right w:val="none" w:sz="0" w:space="0" w:color="auto"/>
      </w:divBdr>
    </w:div>
    <w:div w:id="1691486638">
      <w:bodyDiv w:val="1"/>
      <w:marLeft w:val="0"/>
      <w:marRight w:val="0"/>
      <w:marTop w:val="0"/>
      <w:marBottom w:val="0"/>
      <w:divBdr>
        <w:top w:val="none" w:sz="0" w:space="0" w:color="auto"/>
        <w:left w:val="none" w:sz="0" w:space="0" w:color="auto"/>
        <w:bottom w:val="none" w:sz="0" w:space="0" w:color="auto"/>
        <w:right w:val="none" w:sz="0" w:space="0" w:color="auto"/>
      </w:divBdr>
    </w:div>
    <w:div w:id="1705906100">
      <w:bodyDiv w:val="1"/>
      <w:marLeft w:val="0"/>
      <w:marRight w:val="0"/>
      <w:marTop w:val="0"/>
      <w:marBottom w:val="0"/>
      <w:divBdr>
        <w:top w:val="none" w:sz="0" w:space="0" w:color="auto"/>
        <w:left w:val="none" w:sz="0" w:space="0" w:color="auto"/>
        <w:bottom w:val="none" w:sz="0" w:space="0" w:color="auto"/>
        <w:right w:val="none" w:sz="0" w:space="0" w:color="auto"/>
      </w:divBdr>
    </w:div>
    <w:div w:id="1738357926">
      <w:bodyDiv w:val="1"/>
      <w:marLeft w:val="0"/>
      <w:marRight w:val="0"/>
      <w:marTop w:val="0"/>
      <w:marBottom w:val="0"/>
      <w:divBdr>
        <w:top w:val="none" w:sz="0" w:space="0" w:color="auto"/>
        <w:left w:val="none" w:sz="0" w:space="0" w:color="auto"/>
        <w:bottom w:val="none" w:sz="0" w:space="0" w:color="auto"/>
        <w:right w:val="none" w:sz="0" w:space="0" w:color="auto"/>
      </w:divBdr>
    </w:div>
    <w:div w:id="1743601777">
      <w:bodyDiv w:val="1"/>
      <w:marLeft w:val="0"/>
      <w:marRight w:val="0"/>
      <w:marTop w:val="0"/>
      <w:marBottom w:val="0"/>
      <w:divBdr>
        <w:top w:val="none" w:sz="0" w:space="0" w:color="auto"/>
        <w:left w:val="none" w:sz="0" w:space="0" w:color="auto"/>
        <w:bottom w:val="none" w:sz="0" w:space="0" w:color="auto"/>
        <w:right w:val="none" w:sz="0" w:space="0" w:color="auto"/>
      </w:divBdr>
    </w:div>
    <w:div w:id="1744986256">
      <w:bodyDiv w:val="1"/>
      <w:marLeft w:val="0"/>
      <w:marRight w:val="0"/>
      <w:marTop w:val="0"/>
      <w:marBottom w:val="0"/>
      <w:divBdr>
        <w:top w:val="none" w:sz="0" w:space="0" w:color="auto"/>
        <w:left w:val="none" w:sz="0" w:space="0" w:color="auto"/>
        <w:bottom w:val="none" w:sz="0" w:space="0" w:color="auto"/>
        <w:right w:val="none" w:sz="0" w:space="0" w:color="auto"/>
      </w:divBdr>
    </w:div>
    <w:div w:id="1748459643">
      <w:bodyDiv w:val="1"/>
      <w:marLeft w:val="0"/>
      <w:marRight w:val="0"/>
      <w:marTop w:val="0"/>
      <w:marBottom w:val="0"/>
      <w:divBdr>
        <w:top w:val="none" w:sz="0" w:space="0" w:color="auto"/>
        <w:left w:val="none" w:sz="0" w:space="0" w:color="auto"/>
        <w:bottom w:val="none" w:sz="0" w:space="0" w:color="auto"/>
        <w:right w:val="none" w:sz="0" w:space="0" w:color="auto"/>
      </w:divBdr>
    </w:div>
    <w:div w:id="1770811281">
      <w:bodyDiv w:val="1"/>
      <w:marLeft w:val="0"/>
      <w:marRight w:val="0"/>
      <w:marTop w:val="0"/>
      <w:marBottom w:val="0"/>
      <w:divBdr>
        <w:top w:val="none" w:sz="0" w:space="0" w:color="auto"/>
        <w:left w:val="none" w:sz="0" w:space="0" w:color="auto"/>
        <w:bottom w:val="none" w:sz="0" w:space="0" w:color="auto"/>
        <w:right w:val="none" w:sz="0" w:space="0" w:color="auto"/>
      </w:divBdr>
    </w:div>
    <w:div w:id="1780293546">
      <w:bodyDiv w:val="1"/>
      <w:marLeft w:val="0"/>
      <w:marRight w:val="0"/>
      <w:marTop w:val="0"/>
      <w:marBottom w:val="0"/>
      <w:divBdr>
        <w:top w:val="none" w:sz="0" w:space="0" w:color="auto"/>
        <w:left w:val="none" w:sz="0" w:space="0" w:color="auto"/>
        <w:bottom w:val="none" w:sz="0" w:space="0" w:color="auto"/>
        <w:right w:val="none" w:sz="0" w:space="0" w:color="auto"/>
      </w:divBdr>
    </w:div>
    <w:div w:id="1908110603">
      <w:bodyDiv w:val="1"/>
      <w:marLeft w:val="0"/>
      <w:marRight w:val="0"/>
      <w:marTop w:val="0"/>
      <w:marBottom w:val="0"/>
      <w:divBdr>
        <w:top w:val="none" w:sz="0" w:space="0" w:color="auto"/>
        <w:left w:val="none" w:sz="0" w:space="0" w:color="auto"/>
        <w:bottom w:val="none" w:sz="0" w:space="0" w:color="auto"/>
        <w:right w:val="none" w:sz="0" w:space="0" w:color="auto"/>
      </w:divBdr>
    </w:div>
    <w:div w:id="1932926019">
      <w:bodyDiv w:val="1"/>
      <w:marLeft w:val="0"/>
      <w:marRight w:val="0"/>
      <w:marTop w:val="0"/>
      <w:marBottom w:val="0"/>
      <w:divBdr>
        <w:top w:val="none" w:sz="0" w:space="0" w:color="auto"/>
        <w:left w:val="none" w:sz="0" w:space="0" w:color="auto"/>
        <w:bottom w:val="none" w:sz="0" w:space="0" w:color="auto"/>
        <w:right w:val="none" w:sz="0" w:space="0" w:color="auto"/>
      </w:divBdr>
    </w:div>
    <w:div w:id="1943294148">
      <w:bodyDiv w:val="1"/>
      <w:marLeft w:val="0"/>
      <w:marRight w:val="0"/>
      <w:marTop w:val="0"/>
      <w:marBottom w:val="0"/>
      <w:divBdr>
        <w:top w:val="none" w:sz="0" w:space="0" w:color="auto"/>
        <w:left w:val="none" w:sz="0" w:space="0" w:color="auto"/>
        <w:bottom w:val="none" w:sz="0" w:space="0" w:color="auto"/>
        <w:right w:val="none" w:sz="0" w:space="0" w:color="auto"/>
      </w:divBdr>
    </w:div>
    <w:div w:id="1968511851">
      <w:bodyDiv w:val="1"/>
      <w:marLeft w:val="0"/>
      <w:marRight w:val="0"/>
      <w:marTop w:val="0"/>
      <w:marBottom w:val="0"/>
      <w:divBdr>
        <w:top w:val="none" w:sz="0" w:space="0" w:color="auto"/>
        <w:left w:val="none" w:sz="0" w:space="0" w:color="auto"/>
        <w:bottom w:val="none" w:sz="0" w:space="0" w:color="auto"/>
        <w:right w:val="none" w:sz="0" w:space="0" w:color="auto"/>
      </w:divBdr>
    </w:div>
    <w:div w:id="2069457353">
      <w:bodyDiv w:val="1"/>
      <w:marLeft w:val="0"/>
      <w:marRight w:val="0"/>
      <w:marTop w:val="0"/>
      <w:marBottom w:val="0"/>
      <w:divBdr>
        <w:top w:val="none" w:sz="0" w:space="0" w:color="auto"/>
        <w:left w:val="none" w:sz="0" w:space="0" w:color="auto"/>
        <w:bottom w:val="none" w:sz="0" w:space="0" w:color="auto"/>
        <w:right w:val="none" w:sz="0" w:space="0" w:color="auto"/>
      </w:divBdr>
      <w:divsChild>
        <w:div w:id="32079193">
          <w:marLeft w:val="0"/>
          <w:marRight w:val="0"/>
          <w:marTop w:val="0"/>
          <w:marBottom w:val="0"/>
          <w:divBdr>
            <w:top w:val="none" w:sz="0" w:space="0" w:color="auto"/>
            <w:left w:val="none" w:sz="0" w:space="0" w:color="auto"/>
            <w:bottom w:val="none" w:sz="0" w:space="0" w:color="auto"/>
            <w:right w:val="none" w:sz="0" w:space="0" w:color="auto"/>
          </w:divBdr>
          <w:divsChild>
            <w:div w:id="1682047983">
              <w:marLeft w:val="0"/>
              <w:marRight w:val="0"/>
              <w:marTop w:val="0"/>
              <w:marBottom w:val="0"/>
              <w:divBdr>
                <w:top w:val="none" w:sz="0" w:space="0" w:color="auto"/>
                <w:left w:val="none" w:sz="0" w:space="0" w:color="auto"/>
                <w:bottom w:val="none" w:sz="0" w:space="0" w:color="auto"/>
                <w:right w:val="none" w:sz="0" w:space="0" w:color="auto"/>
              </w:divBdr>
              <w:divsChild>
                <w:div w:id="820804245">
                  <w:marLeft w:val="0"/>
                  <w:marRight w:val="0"/>
                  <w:marTop w:val="0"/>
                  <w:marBottom w:val="0"/>
                  <w:divBdr>
                    <w:top w:val="none" w:sz="0" w:space="0" w:color="auto"/>
                    <w:left w:val="none" w:sz="0" w:space="0" w:color="auto"/>
                    <w:bottom w:val="none" w:sz="0" w:space="0" w:color="auto"/>
                    <w:right w:val="none" w:sz="0" w:space="0" w:color="auto"/>
                  </w:divBdr>
                  <w:divsChild>
                    <w:div w:id="986785319">
                      <w:marLeft w:val="0"/>
                      <w:marRight w:val="0"/>
                      <w:marTop w:val="0"/>
                      <w:marBottom w:val="0"/>
                      <w:divBdr>
                        <w:top w:val="none" w:sz="0" w:space="0" w:color="auto"/>
                        <w:left w:val="none" w:sz="0" w:space="0" w:color="auto"/>
                        <w:bottom w:val="none" w:sz="0" w:space="0" w:color="auto"/>
                        <w:right w:val="none" w:sz="0" w:space="0" w:color="auto"/>
                      </w:divBdr>
                      <w:divsChild>
                        <w:div w:id="904947280">
                          <w:marLeft w:val="0"/>
                          <w:marRight w:val="0"/>
                          <w:marTop w:val="0"/>
                          <w:marBottom w:val="0"/>
                          <w:divBdr>
                            <w:top w:val="none" w:sz="0" w:space="0" w:color="auto"/>
                            <w:left w:val="none" w:sz="0" w:space="0" w:color="auto"/>
                            <w:bottom w:val="none" w:sz="0" w:space="0" w:color="auto"/>
                            <w:right w:val="none" w:sz="0" w:space="0" w:color="auto"/>
                          </w:divBdr>
                          <w:divsChild>
                            <w:div w:id="411703205">
                              <w:marLeft w:val="0"/>
                              <w:marRight w:val="0"/>
                              <w:marTop w:val="0"/>
                              <w:marBottom w:val="0"/>
                              <w:divBdr>
                                <w:top w:val="none" w:sz="0" w:space="0" w:color="auto"/>
                                <w:left w:val="none" w:sz="0" w:space="0" w:color="auto"/>
                                <w:bottom w:val="none" w:sz="0" w:space="0" w:color="auto"/>
                                <w:right w:val="none" w:sz="0" w:space="0" w:color="auto"/>
                              </w:divBdr>
                              <w:divsChild>
                                <w:div w:id="898126177">
                                  <w:marLeft w:val="0"/>
                                  <w:marRight w:val="0"/>
                                  <w:marTop w:val="0"/>
                                  <w:marBottom w:val="0"/>
                                  <w:divBdr>
                                    <w:top w:val="none" w:sz="0" w:space="0" w:color="auto"/>
                                    <w:left w:val="none" w:sz="0" w:space="0" w:color="auto"/>
                                    <w:bottom w:val="none" w:sz="0" w:space="0" w:color="auto"/>
                                    <w:right w:val="none" w:sz="0" w:space="0" w:color="auto"/>
                                  </w:divBdr>
                                  <w:divsChild>
                                    <w:div w:id="266888617">
                                      <w:marLeft w:val="0"/>
                                      <w:marRight w:val="0"/>
                                      <w:marTop w:val="0"/>
                                      <w:marBottom w:val="0"/>
                                      <w:divBdr>
                                        <w:top w:val="none" w:sz="0" w:space="0" w:color="auto"/>
                                        <w:left w:val="none" w:sz="0" w:space="0" w:color="auto"/>
                                        <w:bottom w:val="none" w:sz="0" w:space="0" w:color="auto"/>
                                        <w:right w:val="none" w:sz="0" w:space="0" w:color="auto"/>
                                      </w:divBdr>
                                      <w:divsChild>
                                        <w:div w:id="940649452">
                                          <w:marLeft w:val="0"/>
                                          <w:marRight w:val="0"/>
                                          <w:marTop w:val="0"/>
                                          <w:marBottom w:val="0"/>
                                          <w:divBdr>
                                            <w:top w:val="none" w:sz="0" w:space="0" w:color="auto"/>
                                            <w:left w:val="none" w:sz="0" w:space="0" w:color="auto"/>
                                            <w:bottom w:val="none" w:sz="0" w:space="0" w:color="auto"/>
                                            <w:right w:val="none" w:sz="0" w:space="0" w:color="auto"/>
                                          </w:divBdr>
                                          <w:divsChild>
                                            <w:div w:id="18697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736411">
      <w:bodyDiv w:val="1"/>
      <w:marLeft w:val="0"/>
      <w:marRight w:val="0"/>
      <w:marTop w:val="0"/>
      <w:marBottom w:val="0"/>
      <w:divBdr>
        <w:top w:val="none" w:sz="0" w:space="0" w:color="auto"/>
        <w:left w:val="none" w:sz="0" w:space="0" w:color="auto"/>
        <w:bottom w:val="none" w:sz="0" w:space="0" w:color="auto"/>
        <w:right w:val="none" w:sz="0" w:space="0" w:color="auto"/>
      </w:divBdr>
    </w:div>
    <w:div w:id="211546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k.gov.lv/lv/content/valsts-parvaldes-vertibas-un-etikas-principi" TargetMode="External"/><Relationship Id="rId18" Type="http://schemas.openxmlformats.org/officeDocument/2006/relationships/hyperlink" Target="https://ec.europa.eu/info/strategy/priorities-2019-2024/europe-fit-digital-age/european-data-strategy_lv" TargetMode="External"/><Relationship Id="rId26" Type="http://schemas.openxmlformats.org/officeDocument/2006/relationships/hyperlink" Target="https://data.gov.lv/dati/lv/dataset" TargetMode="External"/><Relationship Id="rId3" Type="http://schemas.openxmlformats.org/officeDocument/2006/relationships/customXml" Target="../customXml/item3.xml"/><Relationship Id="rId21" Type="http://schemas.openxmlformats.org/officeDocument/2006/relationships/hyperlink" Target="https://data.gov.lv/dati/lv/dataset/pasvaldibu-saistibu-apmers" TargetMode="External"/><Relationship Id="rId7" Type="http://schemas.openxmlformats.org/officeDocument/2006/relationships/settings" Target="settings.xml"/><Relationship Id="rId12" Type="http://schemas.openxmlformats.org/officeDocument/2006/relationships/hyperlink" Target="https://likumi.lv/ta/id/306691-par-valdibas-ricibas-planu-deklaracijas-par-artura-krisjana-karina-vadita-ministru-kabineta-iecereto-darbibu-istenosanai" TargetMode="External"/><Relationship Id="rId17" Type="http://schemas.openxmlformats.org/officeDocument/2006/relationships/hyperlink" Target="https://data.gov.lv/lv/ckancli" TargetMode="External"/><Relationship Id="rId25" Type="http://schemas.openxmlformats.org/officeDocument/2006/relationships/hyperlink" Target="https://ec.europa.eu/eusurvey/runner/atvertiedati"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ata.gov.lv/lv/publicetajiem" TargetMode="External"/><Relationship Id="rId20" Type="http://schemas.openxmlformats.org/officeDocument/2006/relationships/hyperlink" Target="https://data.gov.lv/lv/iesaki-datu-kopu" TargetMode="External"/><Relationship Id="rId29" Type="http://schemas.openxmlformats.org/officeDocument/2006/relationships/hyperlink" Target="https://www.meteo.lv/meteorologijas-operativa-informacij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ap.mk.gov.lv/lv/mk/tap/?pid=40472319" TargetMode="External"/><Relationship Id="rId24" Type="http://schemas.openxmlformats.org/officeDocument/2006/relationships/hyperlink" Target="https://data.gov.lv/dati/lv/organization/izglitibas-un-zinatnes-ministrija"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ata.gov.lv" TargetMode="External"/><Relationship Id="rId23" Type="http://schemas.openxmlformats.org/officeDocument/2006/relationships/hyperlink" Target="https://data.gov.lv/dati/lv/dataset/administrativo-parkapumu-statistika" TargetMode="External"/><Relationship Id="rId28" Type="http://schemas.openxmlformats.org/officeDocument/2006/relationships/hyperlink" Target="https://videscentrs.lvgmc.lv/" TargetMode="External"/><Relationship Id="rId10" Type="http://schemas.openxmlformats.org/officeDocument/2006/relationships/endnotes" Target="endnotes.xml"/><Relationship Id="rId19" Type="http://schemas.openxmlformats.org/officeDocument/2006/relationships/hyperlink" Target="https://mk.gov.lv/lv/content/atverta-parvaldiba"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LV/TXT/?qid=1572337629116&amp;uri=CELEX:32019L1024" TargetMode="External"/><Relationship Id="rId22" Type="http://schemas.openxmlformats.org/officeDocument/2006/relationships/hyperlink" Target="https://www.iub.gov.lv/lv/administrativo-parkapumu-statistika" TargetMode="External"/><Relationship Id="rId27" Type="http://schemas.openxmlformats.org/officeDocument/2006/relationships/hyperlink" Target="https://data.gov.lv/dati/lv/dataset/eraf" TargetMode="External"/><Relationship Id="rId30" Type="http://schemas.openxmlformats.org/officeDocument/2006/relationships/hyperlink" Target="mailto:toms.celmillers@varam.gov.lv"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uri=celex%3A32016R0679" TargetMode="External"/><Relationship Id="rId1" Type="http://schemas.openxmlformats.org/officeDocument/2006/relationships/hyperlink" Target="https://eur-lex.europa.eu/legal-content/LV/TXT/?uri=CELEX%3A32007L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C2407A656F6F514882F54CB8A364491F" ma:contentTypeVersion="11" ma:contentTypeDescription="Izveidot jaunu dokumentu." ma:contentTypeScope="" ma:versionID="d3d5c4438918fb816281639b5403bb09">
  <xsd:schema xmlns:xsd="http://www.w3.org/2001/XMLSchema" xmlns:xs="http://www.w3.org/2001/XMLSchema" xmlns:p="http://schemas.microsoft.com/office/2006/metadata/properties" xmlns:ns2="0026d777-7ea2-438a-b84f-f3e74dc1dd91" xmlns:ns3="7e61be5a-9f3f-46c0-883f-80dee6e80e67" targetNamespace="http://schemas.microsoft.com/office/2006/metadata/properties" ma:root="true" ma:fieldsID="8dcfc66b37ec03966e147243fa8ced5d" ns2:_="" ns3:_="">
    <xsd:import namespace="0026d777-7ea2-438a-b84f-f3e74dc1dd91"/>
    <xsd:import namespace="7e61be5a-9f3f-46c0-883f-80dee6e80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6d777-7ea2-438a-b84f-f3e74dc1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1be5a-9f3f-46c0-883f-80dee6e80e6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F026A-7D11-40B9-A6C1-6F58E5382D53}">
  <ds:schemaRefs>
    <ds:schemaRef ds:uri="http://schemas.openxmlformats.org/officeDocument/2006/bibliography"/>
  </ds:schemaRefs>
</ds:datastoreItem>
</file>

<file path=customXml/itemProps2.xml><?xml version="1.0" encoding="utf-8"?>
<ds:datastoreItem xmlns:ds="http://schemas.openxmlformats.org/officeDocument/2006/customXml" ds:itemID="{24F99A45-82CC-4959-B1C2-109AA15D92F3}">
  <ds:schemaRefs>
    <ds:schemaRef ds:uri="http://schemas.microsoft.com/sharepoint/v3/contenttype/forms"/>
  </ds:schemaRefs>
</ds:datastoreItem>
</file>

<file path=customXml/itemProps3.xml><?xml version="1.0" encoding="utf-8"?>
<ds:datastoreItem xmlns:ds="http://schemas.openxmlformats.org/officeDocument/2006/customXml" ds:itemID="{6EA4EF87-ABBD-4713-B87C-A6664B571B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D495FB-B7E1-4F8E-8062-22C0EB212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6d777-7ea2-438a-b84f-f3e74dc1dd91"/>
    <ds:schemaRef ds:uri="7e61be5a-9f3f-46c0-883f-80dee6e80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15212</Words>
  <Characters>8672</Characters>
  <Application>Microsoft Office Word</Application>
  <DocSecurity>4</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 Ceļmillers</dc:creator>
  <cp:keywords/>
  <dc:description/>
  <cp:lastModifiedBy>Toms Ceļmillers</cp:lastModifiedBy>
  <cp:revision>2</cp:revision>
  <dcterms:created xsi:type="dcterms:W3CDTF">2021-06-28T10:12:00Z</dcterms:created>
  <dcterms:modified xsi:type="dcterms:W3CDTF">2021-06-28T10:12:00Z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0x010100C2407A656F6F514882F54CB8A364491F</vt:lpwstr>
  </property>
</Properties>
</file>