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9D9C" w14:textId="7E6C3851" w:rsidR="000F1EB5" w:rsidRDefault="000F1EB5" w:rsidP="00DE03AC">
      <w:pPr>
        <w:shd w:val="clear" w:color="auto" w:fill="FFFFFF"/>
        <w:spacing w:line="293" w:lineRule="atLeast"/>
        <w:ind w:firstLine="720"/>
        <w:jc w:val="center"/>
        <w:rPr>
          <w:b/>
          <w:bCs/>
          <w:sz w:val="28"/>
          <w:szCs w:val="28"/>
        </w:rPr>
      </w:pPr>
      <w:r w:rsidRPr="007D0265">
        <w:rPr>
          <w:b/>
          <w:bCs/>
          <w:sz w:val="28"/>
          <w:szCs w:val="28"/>
        </w:rPr>
        <w:t xml:space="preserve">Ministru kabineta rīkojuma projekta </w:t>
      </w:r>
      <w:r w:rsidR="005B32A5">
        <w:rPr>
          <w:b/>
          <w:bCs/>
          <w:sz w:val="28"/>
          <w:szCs w:val="28"/>
        </w:rPr>
        <w:t>“</w:t>
      </w:r>
      <w:r w:rsidR="00DE03AC" w:rsidRPr="00DE03AC">
        <w:rPr>
          <w:b/>
          <w:sz w:val="28"/>
          <w:szCs w:val="28"/>
        </w:rPr>
        <w:t>Par nekustamā īpašuma Jūrmalā, Asaru prospektā 61 zemes gabala daļas (705 m²) nodošanu sabiedriskā labuma organizācijai –</w:t>
      </w:r>
      <w:r w:rsidR="00DE03AC" w:rsidRPr="00DE03AC">
        <w:rPr>
          <w:rFonts w:eastAsia="Calibri"/>
          <w:b/>
          <w:sz w:val="28"/>
          <w:szCs w:val="28"/>
          <w:lang w:eastAsia="en-US"/>
        </w:rPr>
        <w:t xml:space="preserve"> nodibinājumam </w:t>
      </w:r>
      <w:r w:rsidR="00DE03AC" w:rsidRPr="00DE03AC">
        <w:rPr>
          <w:b/>
          <w:sz w:val="28"/>
          <w:szCs w:val="28"/>
          <w:lang w:eastAsia="en-US"/>
        </w:rPr>
        <w:t xml:space="preserve">Centra "Vaivari" attīstības fonds </w:t>
      </w:r>
      <w:r w:rsidR="00DE03AC" w:rsidRPr="00DE03AC">
        <w:rPr>
          <w:b/>
          <w:sz w:val="28"/>
          <w:szCs w:val="28"/>
        </w:rPr>
        <w:t>-bezatlīdzības lietošanā</w:t>
      </w:r>
      <w:r w:rsidRPr="007D0265">
        <w:rPr>
          <w:b/>
          <w:bCs/>
          <w:sz w:val="28"/>
          <w:szCs w:val="28"/>
        </w:rPr>
        <w:t>” sākotnējās ietekmes novērtējuma ziņojums (anotācija)</w:t>
      </w:r>
    </w:p>
    <w:p w14:paraId="44AC7138" w14:textId="77777777" w:rsidR="005D13A3" w:rsidRPr="00DE03AC" w:rsidRDefault="005D13A3" w:rsidP="00DE03AC">
      <w:pPr>
        <w:shd w:val="clear" w:color="auto" w:fill="FFFFFF"/>
        <w:spacing w:line="293" w:lineRule="atLeast"/>
        <w:ind w:firstLine="720"/>
        <w:jc w:val="center"/>
        <w:rPr>
          <w:b/>
          <w:sz w:val="28"/>
          <w:szCs w:val="28"/>
        </w:rPr>
      </w:pPr>
    </w:p>
    <w:tbl>
      <w:tblPr>
        <w:tblW w:w="5277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5"/>
        <w:gridCol w:w="5782"/>
      </w:tblGrid>
      <w:tr w:rsidR="009808A5" w14:paraId="6D390377" w14:textId="77777777" w:rsidTr="00B2605C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36C91" w14:textId="77777777" w:rsidR="009808A5" w:rsidRDefault="009808A5" w:rsidP="003156AD">
            <w:pPr>
              <w:jc w:val="center"/>
              <w:rPr>
                <w:b/>
                <w:bCs/>
                <w:iCs/>
                <w:color w:val="414142"/>
                <w:lang w:val="sv-SE"/>
              </w:rPr>
            </w:pPr>
            <w:r>
              <w:rPr>
                <w:b/>
                <w:bCs/>
                <w:iCs/>
                <w:color w:val="414142"/>
                <w:lang w:val="sv-SE"/>
              </w:rPr>
              <w:t>Tiesību akta projekta anotācijas kopsavilkums</w:t>
            </w:r>
          </w:p>
        </w:tc>
      </w:tr>
      <w:tr w:rsidR="009808A5" w:rsidRPr="005D13A3" w14:paraId="66EA7379" w14:textId="77777777" w:rsidTr="00703E30">
        <w:trPr>
          <w:tblCellSpacing w:w="15" w:type="dxa"/>
        </w:trPr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D1C2" w14:textId="77777777" w:rsidR="009808A5" w:rsidRPr="005D13A3" w:rsidRDefault="009808A5" w:rsidP="003156AD">
            <w:pPr>
              <w:rPr>
                <w:iCs/>
                <w:color w:val="414142"/>
              </w:rPr>
            </w:pPr>
            <w:r w:rsidRPr="005D13A3">
              <w:rPr>
                <w:iCs/>
                <w:color w:val="414142"/>
              </w:rPr>
              <w:t xml:space="preserve">Mērķis, risinājums un projekta spēkā stāšanās laiks </w:t>
            </w:r>
          </w:p>
        </w:tc>
        <w:tc>
          <w:tcPr>
            <w:tcW w:w="2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DE1D" w14:textId="77777777" w:rsidR="00A2605E" w:rsidRPr="005D13A3" w:rsidRDefault="009808A5" w:rsidP="00815229">
            <w:pPr>
              <w:ind w:left="57" w:right="-57"/>
              <w:jc w:val="both"/>
            </w:pPr>
            <w:r w:rsidRPr="005D13A3">
              <w:t xml:space="preserve">Ministru kabineta rīkojuma projekta </w:t>
            </w:r>
            <w:r w:rsidR="00A2605E" w:rsidRPr="005D13A3">
              <w:rPr>
                <w:bCs/>
              </w:rPr>
              <w:t>“</w:t>
            </w:r>
            <w:r w:rsidR="00DE03AC" w:rsidRPr="005D13A3">
              <w:t>Par nekustamā īpašuma Jūrmalā, Asaru prospektā 61 zemes gabala daļas (705 m²) nodošanu sabiedriskā labuma organizācijai –</w:t>
            </w:r>
            <w:r w:rsidR="00DE03AC" w:rsidRPr="005D13A3">
              <w:rPr>
                <w:rFonts w:eastAsia="Calibri"/>
                <w:lang w:eastAsia="en-US"/>
              </w:rPr>
              <w:t xml:space="preserve"> nodibinājumam </w:t>
            </w:r>
            <w:r w:rsidR="00DE03AC" w:rsidRPr="005D13A3">
              <w:rPr>
                <w:lang w:eastAsia="en-US"/>
              </w:rPr>
              <w:t xml:space="preserve">Centra "Vaivari" attīstības fonds </w:t>
            </w:r>
            <w:r w:rsidR="00DE03AC" w:rsidRPr="005D13A3">
              <w:t>-bezatlīdzības lietošanā uz noteiktu laiku</w:t>
            </w:r>
            <w:r w:rsidR="00A2605E" w:rsidRPr="005D13A3">
              <w:rPr>
                <w:bCs/>
              </w:rPr>
              <w:t>”</w:t>
            </w:r>
            <w:r w:rsidR="009C62B5" w:rsidRPr="005D13A3">
              <w:rPr>
                <w:bCs/>
              </w:rPr>
              <w:t xml:space="preserve"> (turpmāk</w:t>
            </w:r>
            <w:r w:rsidR="009C62B5" w:rsidRPr="005D13A3">
              <w:rPr>
                <w:b/>
                <w:bCs/>
              </w:rPr>
              <w:t xml:space="preserve"> - </w:t>
            </w:r>
            <w:r w:rsidR="009C62B5" w:rsidRPr="005D13A3">
              <w:t xml:space="preserve">Ministru kabineta rīkojuma projekts) </w:t>
            </w:r>
            <w:r w:rsidRPr="005D13A3">
              <w:t xml:space="preserve">mērķis ir pieņemt Ministru kabineta lēmumu </w:t>
            </w:r>
            <w:r w:rsidR="00A2605E" w:rsidRPr="005D13A3">
              <w:t>par</w:t>
            </w:r>
            <w:r w:rsidRPr="005D13A3">
              <w:t xml:space="preserve"> valsts nekustamā īpašuma </w:t>
            </w:r>
            <w:r w:rsidR="00A2605E" w:rsidRPr="005D13A3">
              <w:t>sastāvā esoš</w:t>
            </w:r>
            <w:r w:rsidR="00DE03AC" w:rsidRPr="005D13A3">
              <w:t>a zemes gabala daļas 705 m² platībā</w:t>
            </w:r>
            <w:r w:rsidR="00501AD8" w:rsidRPr="005D13A3">
              <w:t xml:space="preserve"> </w:t>
            </w:r>
            <w:r w:rsidRPr="005D13A3">
              <w:rPr>
                <w:bCs/>
              </w:rPr>
              <w:t xml:space="preserve">nodošanu </w:t>
            </w:r>
            <w:r w:rsidR="00A2605E" w:rsidRPr="005D13A3">
              <w:rPr>
                <w:bCs/>
              </w:rPr>
              <w:t>sabiedriskā labuma organizācijai -nodibinājumam "</w:t>
            </w:r>
            <w:r w:rsidR="00DE03AC" w:rsidRPr="005D13A3">
              <w:rPr>
                <w:bCs/>
              </w:rPr>
              <w:t>Centra “Vaivari” attīstības fonds</w:t>
            </w:r>
            <w:r w:rsidR="00A2605E" w:rsidRPr="005D13A3">
              <w:rPr>
                <w:bCs/>
              </w:rPr>
              <w:t>"</w:t>
            </w:r>
            <w:r w:rsidR="00E26ECD" w:rsidRPr="005D13A3">
              <w:rPr>
                <w:bCs/>
              </w:rPr>
              <w:t xml:space="preserve"> </w:t>
            </w:r>
            <w:r w:rsidR="00A2605E" w:rsidRPr="005D13A3">
              <w:rPr>
                <w:bCs/>
              </w:rPr>
              <w:t>lietošanā uz laiku</w:t>
            </w:r>
            <w:r w:rsidR="00A2605E" w:rsidRPr="005D13A3">
              <w:t xml:space="preserve"> ar mērķi nodrošināt </w:t>
            </w:r>
            <w:r w:rsidR="00425C82" w:rsidRPr="005D13A3">
              <w:t xml:space="preserve">Valsts sabiedrības ar ierobežotu atbildību “Nacionālais rehabilitācijas centrs “Vaivari”” </w:t>
            </w:r>
            <w:r w:rsidR="00A2605E" w:rsidRPr="005D13A3">
              <w:t xml:space="preserve"> funkcionēšanai nepieciešamā</w:t>
            </w:r>
            <w:r w:rsidR="00425C82" w:rsidRPr="005D13A3">
              <w:t xml:space="preserve"> treniņu laukuma ierīkošanu personām ar mobilitātes traucējumiem</w:t>
            </w:r>
            <w:r w:rsidR="00A2605E" w:rsidRPr="005D13A3">
              <w:t>.</w:t>
            </w:r>
          </w:p>
          <w:p w14:paraId="18FAC1D3" w14:textId="77777777" w:rsidR="009808A5" w:rsidRPr="005D13A3" w:rsidRDefault="009808A5" w:rsidP="00815229">
            <w:pPr>
              <w:ind w:left="57" w:right="-57"/>
              <w:jc w:val="both"/>
              <w:rPr>
                <w:b/>
                <w:iCs/>
                <w:color w:val="A6A6A6" w:themeColor="background1" w:themeShade="A6"/>
              </w:rPr>
            </w:pPr>
            <w:r w:rsidRPr="005D13A3">
              <w:t xml:space="preserve">Atbilstoši </w:t>
            </w:r>
            <w:r w:rsidRPr="005D13A3">
              <w:rPr>
                <w:i/>
              </w:rPr>
              <w:t>Oficiālo publikāciju un tiesiskās informācijas likuma</w:t>
            </w:r>
            <w:r w:rsidRPr="005D13A3">
              <w:t xml:space="preserve"> 7. panta trešajai daļai Ministru kabineta rīkojums stājas spēkā tā parakstīšanas brīdī.</w:t>
            </w:r>
          </w:p>
        </w:tc>
      </w:tr>
    </w:tbl>
    <w:p w14:paraId="4B5CCF29" w14:textId="77777777" w:rsidR="009808A5" w:rsidRDefault="009808A5" w:rsidP="009808A5">
      <w:pPr>
        <w:rPr>
          <w:iCs/>
          <w:color w:val="414142"/>
        </w:rPr>
      </w:pPr>
      <w:r>
        <w:rPr>
          <w:iCs/>
          <w:color w:val="414142"/>
        </w:rPr>
        <w:t xml:space="preserve">  </w:t>
      </w: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3080"/>
        <w:gridCol w:w="5728"/>
      </w:tblGrid>
      <w:tr w:rsidR="004D2412" w:rsidRPr="009C223D" w14:paraId="63105B01" w14:textId="77777777" w:rsidTr="004D2412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842871" w14:textId="77777777" w:rsidR="004D2412" w:rsidRPr="009C223D" w:rsidRDefault="004D2412" w:rsidP="00C009D4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  <w:color w:val="414142"/>
                <w:sz w:val="21"/>
                <w:szCs w:val="21"/>
              </w:rPr>
            </w:pPr>
            <w:r w:rsidRPr="009C223D">
              <w:rPr>
                <w:b/>
                <w:bCs/>
                <w:color w:val="414142"/>
                <w:sz w:val="21"/>
                <w:szCs w:val="21"/>
              </w:rPr>
              <w:t>I. Tiesību akta projekta izstrādes nepieciešamība</w:t>
            </w:r>
          </w:p>
        </w:tc>
      </w:tr>
      <w:tr w:rsidR="004D2412" w:rsidRPr="005D13A3" w14:paraId="7E83A7A6" w14:textId="77777777" w:rsidTr="004D2412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01B0B" w14:textId="77777777" w:rsidR="004D2412" w:rsidRPr="005D13A3" w:rsidRDefault="004D2412" w:rsidP="00C009D4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t>1.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A3B22" w14:textId="77777777" w:rsidR="004D2412" w:rsidRPr="005D13A3" w:rsidRDefault="004D2412" w:rsidP="00C009D4">
            <w:pPr>
              <w:rPr>
                <w:color w:val="414142"/>
              </w:rPr>
            </w:pPr>
            <w:r w:rsidRPr="005D13A3">
              <w:rPr>
                <w:color w:val="414142"/>
              </w:rPr>
              <w:t>Pamatojums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B3B6E" w14:textId="77777777" w:rsidR="00FA78E9" w:rsidRPr="005D13A3" w:rsidRDefault="00E26ECD" w:rsidP="00E26ECD">
            <w:pPr>
              <w:pStyle w:val="naisf"/>
              <w:spacing w:before="0" w:beforeAutospacing="0" w:after="0" w:afterAutospacing="0"/>
              <w:jc w:val="both"/>
              <w:rPr>
                <w:color w:val="414142"/>
              </w:rPr>
            </w:pPr>
            <w:r w:rsidRPr="005D13A3">
              <w:t>Likuma "Par valsts un pašvaldību finanšu līdzekļu un mantas izšķērdēšanas novēršanu" 5.panta otrās daļas 2.</w:t>
            </w:r>
            <w:r w:rsidRPr="005D13A3">
              <w:rPr>
                <w:vertAlign w:val="superscript"/>
              </w:rPr>
              <w:t>1</w:t>
            </w:r>
            <w:r w:rsidRPr="005D13A3">
              <w:t> punkts un piektā daļa.</w:t>
            </w:r>
          </w:p>
        </w:tc>
      </w:tr>
      <w:tr w:rsidR="004D2412" w:rsidRPr="005D13A3" w14:paraId="71611931" w14:textId="77777777" w:rsidTr="004D2412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39074" w14:textId="77777777" w:rsidR="004D2412" w:rsidRPr="005D13A3" w:rsidRDefault="004D2412" w:rsidP="004D2412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t>2.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98370" w14:textId="77777777" w:rsidR="004D2412" w:rsidRPr="005D13A3" w:rsidRDefault="004D2412" w:rsidP="004D2412">
            <w:pPr>
              <w:rPr>
                <w:color w:val="414142"/>
              </w:rPr>
            </w:pPr>
            <w:r w:rsidRPr="005D13A3">
              <w:rPr>
                <w:color w:val="414142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43C9A" w14:textId="590F7655" w:rsidR="009B27EC" w:rsidRPr="005D13A3" w:rsidRDefault="004D2412" w:rsidP="009C62B5">
            <w:pPr>
              <w:pStyle w:val="BodyText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lv-LV"/>
              </w:rPr>
            </w:pPr>
            <w:r w:rsidRPr="005D13A3">
              <w:rPr>
                <w:bCs/>
                <w:sz w:val="24"/>
                <w:szCs w:val="24"/>
                <w:lang w:val="gsw-FR"/>
              </w:rPr>
              <w:t xml:space="preserve">Ministru kabineta rīkojuma projekts </w:t>
            </w:r>
            <w:r w:rsidRPr="005D13A3">
              <w:rPr>
                <w:bCs/>
                <w:sz w:val="24"/>
                <w:szCs w:val="24"/>
              </w:rPr>
              <w:t xml:space="preserve">paredz </w:t>
            </w:r>
            <w:r w:rsidRPr="005D13A3">
              <w:rPr>
                <w:sz w:val="24"/>
                <w:szCs w:val="24"/>
              </w:rPr>
              <w:t>Veselības ministrijai nodot</w:t>
            </w:r>
            <w:r w:rsidR="001D60FF" w:rsidRPr="005D13A3">
              <w:rPr>
                <w:sz w:val="24"/>
                <w:szCs w:val="24"/>
              </w:rPr>
              <w:t xml:space="preserve"> </w:t>
            </w:r>
            <w:r w:rsidR="001D60FF" w:rsidRPr="005D13A3">
              <w:rPr>
                <w:sz w:val="24"/>
                <w:szCs w:val="24"/>
                <w:lang w:eastAsia="lv-LV"/>
              </w:rPr>
              <w:t>sabiedriskā labuma organizācijai - nodibinājumam "</w:t>
            </w:r>
            <w:r w:rsidR="00425C82" w:rsidRPr="005D13A3">
              <w:rPr>
                <w:sz w:val="24"/>
                <w:szCs w:val="24"/>
                <w:lang w:eastAsia="lv-LV"/>
              </w:rPr>
              <w:t>Centra “Vaivari” attīstības f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onds" (turpmāk </w:t>
            </w:r>
            <w:r w:rsidR="00425C82" w:rsidRPr="005D13A3">
              <w:rPr>
                <w:sz w:val="24"/>
                <w:szCs w:val="24"/>
                <w:lang w:eastAsia="lv-LV"/>
              </w:rPr>
              <w:t>–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 </w:t>
            </w:r>
            <w:r w:rsidR="00425C82" w:rsidRPr="005D13A3">
              <w:rPr>
                <w:sz w:val="24"/>
                <w:szCs w:val="24"/>
                <w:lang w:eastAsia="lv-LV"/>
              </w:rPr>
              <w:t>Vaivari attīstības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 fonds) - bezatlīdzības lietošanā uz 10 gadiem nekustamā īpašuma (nekustamā īpašuma kadastra Nr. </w:t>
            </w:r>
            <w:r w:rsidR="00425C82" w:rsidRPr="005D13A3">
              <w:rPr>
                <w:sz w:val="24"/>
                <w:szCs w:val="24"/>
                <w:lang w:eastAsia="lv-LV"/>
              </w:rPr>
              <w:t>13000171801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) </w:t>
            </w:r>
            <w:r w:rsidR="00425C82" w:rsidRPr="005D13A3">
              <w:rPr>
                <w:sz w:val="24"/>
                <w:szCs w:val="24"/>
                <w:lang w:eastAsia="lv-LV"/>
              </w:rPr>
              <w:t>Jūrmalā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, </w:t>
            </w:r>
            <w:r w:rsidR="00425C82" w:rsidRPr="005D13A3">
              <w:rPr>
                <w:sz w:val="24"/>
                <w:szCs w:val="24"/>
                <w:lang w:eastAsia="lv-LV"/>
              </w:rPr>
              <w:t>Asaru prospektā 61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, </w:t>
            </w:r>
            <w:r w:rsidR="00425C82" w:rsidRPr="005D13A3">
              <w:rPr>
                <w:sz w:val="24"/>
                <w:szCs w:val="24"/>
                <w:lang w:eastAsia="lv-LV"/>
              </w:rPr>
              <w:t>zemes gabala daļu 705 m</w:t>
            </w:r>
            <w:r w:rsidR="00425C82" w:rsidRPr="005D13A3">
              <w:rPr>
                <w:rFonts w:cs="Times New Roman"/>
                <w:sz w:val="24"/>
                <w:szCs w:val="24"/>
                <w:lang w:eastAsia="lv-LV"/>
              </w:rPr>
              <w:t>²</w:t>
            </w:r>
            <w:r w:rsidR="000A645B" w:rsidRPr="005D13A3">
              <w:rPr>
                <w:rFonts w:cs="Times New Roman"/>
                <w:sz w:val="24"/>
                <w:szCs w:val="24"/>
                <w:lang w:eastAsia="lv-LV"/>
              </w:rPr>
              <w:t xml:space="preserve"> platībā</w:t>
            </w:r>
            <w:r w:rsidR="00425C82" w:rsidRPr="005D13A3">
              <w:rPr>
                <w:rFonts w:cs="Times New Roman"/>
                <w:sz w:val="24"/>
                <w:szCs w:val="24"/>
                <w:lang w:eastAsia="lv-LV"/>
              </w:rPr>
              <w:t xml:space="preserve">, visa zemes gabala 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 bilances vērtība uz 20</w:t>
            </w:r>
            <w:r w:rsidR="00425C82" w:rsidRPr="005D13A3">
              <w:rPr>
                <w:sz w:val="24"/>
                <w:szCs w:val="24"/>
                <w:lang w:eastAsia="lv-LV"/>
              </w:rPr>
              <w:t>21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.gada 1. janvāri ir </w:t>
            </w:r>
            <w:r w:rsidR="0001573A" w:rsidRPr="005D13A3">
              <w:rPr>
                <w:sz w:val="24"/>
                <w:szCs w:val="24"/>
              </w:rPr>
              <w:t xml:space="preserve">480406,76 EUR, patapināmās zemes gabala daļas proporcionālā vērtība ir </w:t>
            </w:r>
            <w:r w:rsidR="00652DAE" w:rsidRPr="005D13A3">
              <w:rPr>
                <w:sz w:val="24"/>
                <w:szCs w:val="24"/>
              </w:rPr>
              <w:t>7678,93 EUR</w:t>
            </w:r>
            <w:r w:rsidR="00540880" w:rsidRPr="005D13A3">
              <w:rPr>
                <w:sz w:val="24"/>
                <w:szCs w:val="24"/>
                <w:lang w:eastAsia="lv-LV"/>
              </w:rPr>
              <w:t>)</w:t>
            </w:r>
            <w:r w:rsidR="001D60FF" w:rsidRPr="005D13A3">
              <w:rPr>
                <w:sz w:val="24"/>
                <w:szCs w:val="24"/>
                <w:lang w:eastAsia="lv-LV"/>
              </w:rPr>
              <w:t xml:space="preserve">, </w:t>
            </w:r>
            <w:r w:rsidR="00726E47" w:rsidRPr="005D13A3">
              <w:rPr>
                <w:sz w:val="24"/>
                <w:szCs w:val="24"/>
                <w:lang w:eastAsia="lv-LV"/>
              </w:rPr>
              <w:t xml:space="preserve">lai atbalstītu </w:t>
            </w:r>
            <w:r w:rsidR="00425C82" w:rsidRPr="005D13A3">
              <w:rPr>
                <w:sz w:val="24"/>
                <w:szCs w:val="24"/>
                <w:lang w:eastAsia="lv-LV"/>
              </w:rPr>
              <w:t xml:space="preserve">treniņu laukuma ierīkošanu personām ar mobilitātes traucējumiem </w:t>
            </w:r>
            <w:r w:rsidR="00726E47" w:rsidRPr="005D13A3">
              <w:rPr>
                <w:sz w:val="24"/>
                <w:szCs w:val="24"/>
                <w:lang w:eastAsia="lv-LV"/>
              </w:rPr>
              <w:t xml:space="preserve">par privātpersonu saziedotajiem līdzekļiem un </w:t>
            </w:r>
            <w:r w:rsidR="009D03F7" w:rsidRPr="005D13A3">
              <w:rPr>
                <w:sz w:val="24"/>
                <w:szCs w:val="24"/>
              </w:rPr>
              <w:t>daļēju Lauku atbalsta dienesta atbalstu (“</w:t>
            </w:r>
            <w:r w:rsidR="009D03F7" w:rsidRPr="005D13A3">
              <w:rPr>
                <w:rFonts w:eastAsia="Calibri"/>
                <w:bCs/>
                <w:sz w:val="24"/>
                <w:szCs w:val="24"/>
              </w:rPr>
              <w:t>Treniņu laukuma ierīkošana personām ar mobilitātes traucējumiem, sekmējot piekrastes teritorijas infrastruktūras sakārtošanu un attīstīšanu”</w:t>
            </w:r>
            <w:r w:rsidR="009D03F7" w:rsidRPr="005D13A3">
              <w:rPr>
                <w:rFonts w:eastAsia="Calibri"/>
                <w:sz w:val="24"/>
                <w:szCs w:val="24"/>
              </w:rPr>
              <w:t>, projekta Nr. 2021/FL01/10/F043.02.02/10)</w:t>
            </w:r>
            <w:r w:rsidR="009D03F7" w:rsidRPr="005D13A3">
              <w:rPr>
                <w:sz w:val="24"/>
                <w:szCs w:val="24"/>
              </w:rPr>
              <w:t>,</w:t>
            </w:r>
            <w:r w:rsidR="009D03F7" w:rsidRPr="005D13A3">
              <w:rPr>
                <w:rFonts w:eastAsia="Calibri"/>
                <w:sz w:val="24"/>
                <w:szCs w:val="24"/>
              </w:rPr>
              <w:t xml:space="preserve"> </w:t>
            </w:r>
            <w:r w:rsidR="001C62DD" w:rsidRPr="005D13A3">
              <w:rPr>
                <w:sz w:val="24"/>
                <w:szCs w:val="24"/>
                <w:lang w:eastAsia="lv-LV"/>
              </w:rPr>
              <w:t xml:space="preserve">tādējādi sekmētu rehabilitācijas procesa kvalitātes uzlabošanu, ņemot vērā, ka treniņu laukums nodrošinās </w:t>
            </w:r>
            <w:r w:rsidR="001C62DD" w:rsidRPr="005D13A3">
              <w:rPr>
                <w:sz w:val="24"/>
                <w:szCs w:val="24"/>
              </w:rPr>
              <w:t>personām</w:t>
            </w:r>
            <w:r w:rsidR="001C62DD" w:rsidRPr="005D13A3">
              <w:rPr>
                <w:rFonts w:eastAsia="Calibri"/>
                <w:sz w:val="24"/>
                <w:szCs w:val="24"/>
              </w:rPr>
              <w:t>, kur</w:t>
            </w:r>
            <w:r w:rsidR="001C62DD" w:rsidRPr="005D13A3">
              <w:rPr>
                <w:sz w:val="24"/>
                <w:szCs w:val="24"/>
              </w:rPr>
              <w:t>as</w:t>
            </w:r>
            <w:r w:rsidR="001C62DD" w:rsidRPr="005D13A3">
              <w:rPr>
                <w:rFonts w:eastAsia="Calibri"/>
                <w:sz w:val="24"/>
                <w:szCs w:val="24"/>
              </w:rPr>
              <w:t xml:space="preserve"> savu ikdienu ir spiesti pavadīt riteņkrēslā, </w:t>
            </w:r>
            <w:r w:rsidR="001C62DD" w:rsidRPr="005D13A3">
              <w:rPr>
                <w:sz w:val="24"/>
                <w:szCs w:val="24"/>
              </w:rPr>
              <w:lastRenderedPageBreak/>
              <w:t xml:space="preserve">iespēju </w:t>
            </w:r>
            <w:r w:rsidR="001C62DD" w:rsidRPr="005D13A3">
              <w:rPr>
                <w:rFonts w:eastAsia="Calibri"/>
                <w:sz w:val="24"/>
                <w:szCs w:val="24"/>
              </w:rPr>
              <w:t>kļū</w:t>
            </w:r>
            <w:r w:rsidR="0049518A">
              <w:rPr>
                <w:rFonts w:eastAsia="Calibri"/>
                <w:sz w:val="24"/>
                <w:szCs w:val="24"/>
              </w:rPr>
              <w:t>t</w:t>
            </w:r>
            <w:r w:rsidR="001C62DD" w:rsidRPr="005D13A3">
              <w:rPr>
                <w:rFonts w:eastAsia="Calibri"/>
                <w:sz w:val="24"/>
                <w:szCs w:val="24"/>
              </w:rPr>
              <w:t xml:space="preserve"> neatkarīgāki</w:t>
            </w:r>
            <w:r w:rsidR="001C62DD" w:rsidRPr="005D13A3">
              <w:rPr>
                <w:sz w:val="24"/>
                <w:szCs w:val="24"/>
              </w:rPr>
              <w:t>em</w:t>
            </w:r>
            <w:r w:rsidR="001C62DD" w:rsidRPr="005D13A3">
              <w:rPr>
                <w:rFonts w:eastAsia="Calibri"/>
                <w:sz w:val="24"/>
                <w:szCs w:val="24"/>
              </w:rPr>
              <w:t>, ikdienā pārliecinošāk patstāvīgi pārvietoties dažādu segumu un veidu teritorijās un maršrutos</w:t>
            </w:r>
            <w:r w:rsidR="001C62DD" w:rsidRPr="005D13A3">
              <w:rPr>
                <w:sz w:val="24"/>
                <w:szCs w:val="24"/>
              </w:rPr>
              <w:t xml:space="preserve">, </w:t>
            </w:r>
            <w:r w:rsidR="001C62DD" w:rsidRPr="005D13A3">
              <w:rPr>
                <w:rFonts w:eastAsia="Calibri"/>
                <w:sz w:val="24"/>
                <w:szCs w:val="24"/>
              </w:rPr>
              <w:t>nodrošinās cilvēkus ar kustību traucējumiem ar mūsdienīgā</w:t>
            </w:r>
            <w:r w:rsidR="0049518A">
              <w:rPr>
                <w:rFonts w:eastAsia="Calibri"/>
                <w:sz w:val="24"/>
                <w:szCs w:val="24"/>
              </w:rPr>
              <w:t>m</w:t>
            </w:r>
            <w:r w:rsidR="001C62DD" w:rsidRPr="005D13A3">
              <w:rPr>
                <w:rFonts w:eastAsia="Calibri"/>
                <w:sz w:val="24"/>
                <w:szCs w:val="24"/>
              </w:rPr>
              <w:t xml:space="preserve"> iespējām attīstīt ikdienas dzīvē nepieciešamās prasmes – pārvietoties pa kāpnēm, pārvarēt ietvju apmales</w:t>
            </w:r>
            <w:r w:rsidR="001C62DD" w:rsidRPr="005D13A3">
              <w:rPr>
                <w:sz w:val="24"/>
                <w:szCs w:val="24"/>
              </w:rPr>
              <w:t xml:space="preserve">, kā arī </w:t>
            </w:r>
            <w:r w:rsidR="001C62DD" w:rsidRPr="005D13A3">
              <w:rPr>
                <w:sz w:val="24"/>
                <w:szCs w:val="24"/>
                <w:lang w:eastAsia="lv-LV"/>
              </w:rPr>
              <w:t>tiks pilnveidota rehabilitācijas centra infrastruktūra, radot piemērotus apstākļus, lai cilvēki ar mobilitātes traucējumiem ātrāk varētu iekļauties ikdienas dzīvē, radot pirmo šāda veida treniņu laukumu Latvijā</w:t>
            </w:r>
            <w:r w:rsidR="009B27EC" w:rsidRPr="005D13A3">
              <w:rPr>
                <w:sz w:val="24"/>
                <w:szCs w:val="24"/>
                <w:lang w:eastAsia="lv-LV"/>
              </w:rPr>
              <w:t>.</w:t>
            </w:r>
          </w:p>
          <w:p w14:paraId="02159C6B" w14:textId="13D16250" w:rsidR="008C0B04" w:rsidRPr="005D13A3" w:rsidRDefault="009B27EC" w:rsidP="009C62B5">
            <w:pPr>
              <w:pStyle w:val="BodyText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13A3">
              <w:rPr>
                <w:sz w:val="24"/>
                <w:szCs w:val="24"/>
              </w:rPr>
              <w:t>Zemes gabala daļa ar kopējo platību 705 m</w:t>
            </w:r>
            <w:r w:rsidRPr="005D13A3">
              <w:rPr>
                <w:rFonts w:cs="Times New Roman"/>
                <w:sz w:val="24"/>
                <w:szCs w:val="24"/>
              </w:rPr>
              <w:t>²</w:t>
            </w:r>
            <w:r w:rsidRPr="005D13A3">
              <w:rPr>
                <w:sz w:val="24"/>
                <w:szCs w:val="24"/>
              </w:rPr>
              <w:t xml:space="preserve"> </w:t>
            </w:r>
            <w:r w:rsidR="008C0B04" w:rsidRPr="005D13A3">
              <w:rPr>
                <w:sz w:val="24"/>
                <w:szCs w:val="24"/>
              </w:rPr>
              <w:t xml:space="preserve"> </w:t>
            </w:r>
            <w:r w:rsidR="00CD7221" w:rsidRPr="005D13A3">
              <w:rPr>
                <w:sz w:val="24"/>
                <w:szCs w:val="24"/>
              </w:rPr>
              <w:t>(</w:t>
            </w:r>
            <w:r w:rsidRPr="005D13A3">
              <w:rPr>
                <w:sz w:val="24"/>
                <w:szCs w:val="24"/>
              </w:rPr>
              <w:t>zemes gabala</w:t>
            </w:r>
            <w:r w:rsidR="00CD7221" w:rsidRPr="005D13A3">
              <w:rPr>
                <w:sz w:val="24"/>
                <w:szCs w:val="24"/>
              </w:rPr>
              <w:t xml:space="preserve"> kadastra apzīmējums </w:t>
            </w:r>
            <w:r w:rsidRPr="005D13A3">
              <w:rPr>
                <w:sz w:val="24"/>
                <w:szCs w:val="24"/>
              </w:rPr>
              <w:t>13000171801)</w:t>
            </w:r>
            <w:r w:rsidR="00CD7221" w:rsidRPr="005D13A3">
              <w:rPr>
                <w:sz w:val="24"/>
                <w:szCs w:val="24"/>
              </w:rPr>
              <w:t xml:space="preserve"> </w:t>
            </w:r>
            <w:r w:rsidRPr="005D13A3">
              <w:rPr>
                <w:sz w:val="24"/>
                <w:szCs w:val="24"/>
              </w:rPr>
              <w:t>Jūrmalā</w:t>
            </w:r>
            <w:r w:rsidR="00CD7221" w:rsidRPr="005D13A3">
              <w:rPr>
                <w:sz w:val="24"/>
                <w:szCs w:val="24"/>
              </w:rPr>
              <w:t xml:space="preserve">, </w:t>
            </w:r>
            <w:r w:rsidRPr="005D13A3">
              <w:rPr>
                <w:sz w:val="24"/>
                <w:szCs w:val="24"/>
              </w:rPr>
              <w:t>Asaru prospektā 61</w:t>
            </w:r>
            <w:r w:rsidR="008C0B04" w:rsidRPr="005D13A3">
              <w:rPr>
                <w:sz w:val="24"/>
                <w:szCs w:val="24"/>
              </w:rPr>
              <w:t>.</w:t>
            </w:r>
          </w:p>
          <w:p w14:paraId="121E5864" w14:textId="77777777" w:rsidR="00964C64" w:rsidRPr="005D13A3" w:rsidRDefault="00964C64" w:rsidP="00964C64">
            <w:pPr>
              <w:ind w:right="-25"/>
              <w:jc w:val="both"/>
            </w:pPr>
            <w:r w:rsidRPr="005D13A3">
              <w:rPr>
                <w:shd w:val="clear" w:color="auto" w:fill="FFFFFF"/>
                <w:lang w:eastAsia="en-US"/>
              </w:rPr>
              <w:t>Centra “Vaivari” attīstības</w:t>
            </w:r>
            <w:r w:rsidR="002D21A7" w:rsidRPr="005D13A3">
              <w:rPr>
                <w:shd w:val="clear" w:color="auto" w:fill="FFFFFF"/>
                <w:lang w:eastAsia="en-US"/>
              </w:rPr>
              <w:t xml:space="preserve"> fonds</w:t>
            </w:r>
            <w:r w:rsidR="00B270C7" w:rsidRPr="005D13A3">
              <w:rPr>
                <w:shd w:val="clear" w:color="auto" w:fill="FFFFFF"/>
                <w:lang w:eastAsia="en-US"/>
              </w:rPr>
              <w:t xml:space="preserve"> apsaimnieko</w:t>
            </w:r>
            <w:r w:rsidR="002D21A7" w:rsidRPr="005D13A3">
              <w:rPr>
                <w:shd w:val="clear" w:color="auto" w:fill="FFFFFF"/>
                <w:lang w:eastAsia="en-US"/>
              </w:rPr>
              <w:t>s</w:t>
            </w:r>
            <w:r w:rsidR="00B270C7" w:rsidRPr="005D13A3">
              <w:rPr>
                <w:shd w:val="clear" w:color="auto" w:fill="FFFFFF"/>
                <w:lang w:eastAsia="en-US"/>
              </w:rPr>
              <w:t xml:space="preserve"> </w:t>
            </w:r>
            <w:r w:rsidRPr="005D13A3">
              <w:rPr>
                <w:shd w:val="clear" w:color="auto" w:fill="FFFFFF"/>
                <w:lang w:eastAsia="en-US"/>
              </w:rPr>
              <w:t>zemes gabala daļu</w:t>
            </w:r>
            <w:r w:rsidR="00B270C7" w:rsidRPr="005D13A3">
              <w:rPr>
                <w:shd w:val="clear" w:color="auto" w:fill="FFFFFF"/>
                <w:lang w:eastAsia="en-US"/>
              </w:rPr>
              <w:t xml:space="preserve"> patstāvīgi par</w:t>
            </w:r>
            <w:r w:rsidR="00D846D1" w:rsidRPr="005D13A3">
              <w:t xml:space="preserve"> saziedotajiem līdzekļiem.</w:t>
            </w:r>
          </w:p>
          <w:p w14:paraId="3131AB8E" w14:textId="77777777" w:rsidR="004D2412" w:rsidRPr="005D13A3" w:rsidRDefault="00964C64" w:rsidP="00964C64">
            <w:pPr>
              <w:ind w:right="-25"/>
              <w:jc w:val="both"/>
              <w:rPr>
                <w:shd w:val="clear" w:color="auto" w:fill="FFFFFF"/>
                <w:lang w:eastAsia="en-US"/>
              </w:rPr>
            </w:pPr>
            <w:r w:rsidRPr="005D13A3">
              <w:rPr>
                <w:lang w:val="gsw-FR" w:eastAsia="en-US"/>
              </w:rPr>
              <w:t xml:space="preserve">Valsts sabiedrība ar ierobežotu atbildību “Nacionālais rehabilitācijas centrs “Vaivari”” </w:t>
            </w:r>
            <w:r w:rsidR="002B0ACC" w:rsidRPr="005D13A3">
              <w:rPr>
                <w:lang w:val="gsw-FR" w:eastAsia="en-US"/>
              </w:rPr>
              <w:t xml:space="preserve"> atbalsta </w:t>
            </w:r>
            <w:r w:rsidRPr="005D13A3">
              <w:rPr>
                <w:lang w:val="gsw-FR" w:eastAsia="en-US"/>
              </w:rPr>
              <w:t>zemes gabala daļas</w:t>
            </w:r>
            <w:r w:rsidR="00F07253" w:rsidRPr="005D13A3">
              <w:rPr>
                <w:lang w:val="gsw-FR" w:eastAsia="en-US"/>
              </w:rPr>
              <w:t xml:space="preserve"> </w:t>
            </w:r>
            <w:r w:rsidR="002B0ACC" w:rsidRPr="005D13A3">
              <w:rPr>
                <w:lang w:val="gsw-FR" w:eastAsia="en-US"/>
              </w:rPr>
              <w:t xml:space="preserve">nodošanu </w:t>
            </w:r>
            <w:r w:rsidRPr="005D13A3">
              <w:rPr>
                <w:lang w:val="gsw-FR"/>
              </w:rPr>
              <w:t>Centra “Vaivari” attīstības</w:t>
            </w:r>
            <w:r w:rsidR="002B0ACC" w:rsidRPr="005D13A3">
              <w:t xml:space="preserve"> fondam bezatlīdzības lietošanā uz 10</w:t>
            </w:r>
            <w:r w:rsidR="001A5FAE" w:rsidRPr="005D13A3">
              <w:t xml:space="preserve"> </w:t>
            </w:r>
            <w:r w:rsidR="002B0ACC" w:rsidRPr="005D13A3">
              <w:t>gadiem.</w:t>
            </w:r>
          </w:p>
          <w:p w14:paraId="598F2C0B" w14:textId="77777777" w:rsidR="00540880" w:rsidRPr="005D13A3" w:rsidRDefault="00540880" w:rsidP="009F5D64">
            <w:pPr>
              <w:pStyle w:val="BodyText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lv-LV"/>
              </w:rPr>
            </w:pPr>
            <w:r w:rsidRPr="005D13A3">
              <w:rPr>
                <w:sz w:val="24"/>
                <w:szCs w:val="24"/>
                <w:lang w:eastAsia="lv-LV"/>
              </w:rPr>
              <w:t xml:space="preserve">Veselības ministrija pēc rīkojuma izdošanas  noslēgs attiecīgu līgumu ar </w:t>
            </w:r>
            <w:r w:rsidR="00964C64" w:rsidRPr="005D13A3">
              <w:rPr>
                <w:sz w:val="24"/>
                <w:szCs w:val="24"/>
                <w:lang w:eastAsia="lv-LV"/>
              </w:rPr>
              <w:t>Centra “Vaivari” attīstības</w:t>
            </w:r>
            <w:r w:rsidRPr="005D13A3">
              <w:rPr>
                <w:sz w:val="24"/>
                <w:szCs w:val="24"/>
                <w:lang w:eastAsia="lv-LV"/>
              </w:rPr>
              <w:t xml:space="preserve"> fondu, kā arī sastādīs nodošanas un pieņemšanas aktu.</w:t>
            </w:r>
          </w:p>
          <w:p w14:paraId="598AD3D8" w14:textId="77777777" w:rsidR="006C2389" w:rsidRPr="005D13A3" w:rsidRDefault="006C2389" w:rsidP="006C2389">
            <w:pPr>
              <w:shd w:val="clear" w:color="auto" w:fill="FFFFFF"/>
              <w:spacing w:line="293" w:lineRule="atLeast"/>
              <w:jc w:val="both"/>
            </w:pPr>
            <w:r w:rsidRPr="005D13A3">
              <w:t xml:space="preserve">Šā rīkojuma 1 .punktā minēto </w:t>
            </w:r>
            <w:r w:rsidR="00964C64" w:rsidRPr="005D13A3">
              <w:t>zemes gabala daļu Centra “Vaivari” attīstības</w:t>
            </w:r>
            <w:r w:rsidRPr="005D13A3">
              <w:t xml:space="preserve"> fonds nodos atpakaļ pirms noteiktā lietošanas termiņa, ja </w:t>
            </w:r>
            <w:r w:rsidR="00964C64" w:rsidRPr="005D13A3">
              <w:t>zemes gabala daļa</w:t>
            </w:r>
            <w:r w:rsidRPr="005D13A3">
              <w:t xml:space="preserve"> netiek izmantota atbilstoši nodošanas mērķim vai ja </w:t>
            </w:r>
            <w:r w:rsidR="00964C64" w:rsidRPr="005D13A3">
              <w:t>Centra “Vaivari” attīstības</w:t>
            </w:r>
            <w:r w:rsidRPr="005D13A3">
              <w:t xml:space="preserve"> fonds zaudē sabiedriskā labuma organizācijas statusu.</w:t>
            </w:r>
            <w:r w:rsidR="00964C64" w:rsidRPr="005D13A3">
              <w:t xml:space="preserve"> Centrs “Vaivari” apņemas nenodot zems gabala daļu, vai daļu zemes gabala daļas apakšnomā un nepatapināt trešajām personām.</w:t>
            </w:r>
          </w:p>
          <w:p w14:paraId="64998A72" w14:textId="30C53915" w:rsidR="000A645B" w:rsidRPr="005D13A3" w:rsidRDefault="000A645B" w:rsidP="005D13A3">
            <w:pPr>
              <w:jc w:val="both"/>
              <w:rPr>
                <w:lang w:val="gsw-FR"/>
              </w:rPr>
            </w:pPr>
            <w:r w:rsidRPr="005D13A3">
              <w:rPr>
                <w:bCs/>
              </w:rPr>
              <w:t xml:space="preserve">Zeme </w:t>
            </w:r>
            <w:r w:rsidR="00AF5808">
              <w:rPr>
                <w:bCs/>
              </w:rPr>
              <w:t>ierakstīta zemesgrāmatā uz valsts vārda</w:t>
            </w:r>
            <w:r w:rsidRPr="005D13A3">
              <w:rPr>
                <w:bCs/>
              </w:rPr>
              <w:t xml:space="preserve"> Veselības ministrija</w:t>
            </w:r>
            <w:r w:rsidR="00AF5808">
              <w:rPr>
                <w:bCs/>
              </w:rPr>
              <w:t>s personā</w:t>
            </w:r>
            <w:r w:rsidRPr="005D13A3">
              <w:rPr>
                <w:bCs/>
              </w:rPr>
              <w:t>. Valsts sabiedrībai ar ierobežotu atbildību “Nacionālais rehabilitācijas centrs ,,Vaivari</w:t>
            </w:r>
            <w:r w:rsidR="00AF5808">
              <w:rPr>
                <w:bCs/>
              </w:rPr>
              <w:t>”</w:t>
            </w:r>
            <w:r w:rsidRPr="005D13A3">
              <w:rPr>
                <w:bCs/>
              </w:rPr>
              <w:t xml:space="preserve">  ir lietošanas tiesības, 2019.gada 2.maijā noslēgts nekust</w:t>
            </w:r>
            <w:r w:rsidR="00652DAE" w:rsidRPr="005D13A3">
              <w:rPr>
                <w:bCs/>
              </w:rPr>
              <w:t>a</w:t>
            </w:r>
            <w:r w:rsidRPr="005D13A3">
              <w:rPr>
                <w:bCs/>
              </w:rPr>
              <w:t xml:space="preserve">mā īpašuma pārvaldīšanas līgums Nr. 01-31.2/6. saskaņā ar šī līguma 1.3.9.punktu NRC Vaivari organizē  teritorijas labiekārtošanas darbus. </w:t>
            </w:r>
          </w:p>
        </w:tc>
      </w:tr>
      <w:tr w:rsidR="004D2412" w:rsidRPr="005D13A3" w14:paraId="5DBDB8E0" w14:textId="77777777" w:rsidTr="004D2412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06E94" w14:textId="77777777" w:rsidR="004D2412" w:rsidRPr="005D13A3" w:rsidRDefault="004D2412" w:rsidP="004D2412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lastRenderedPageBreak/>
              <w:t>3.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6EEE52" w14:textId="77777777" w:rsidR="004D2412" w:rsidRPr="005D13A3" w:rsidRDefault="004D2412" w:rsidP="004D2412">
            <w:pPr>
              <w:rPr>
                <w:color w:val="414142"/>
              </w:rPr>
            </w:pPr>
            <w:r w:rsidRPr="005D13A3">
              <w:rPr>
                <w:color w:val="414142"/>
              </w:rPr>
              <w:t>Projekta izstrādē iesaistītās institūcijas un publiskas personas kapitālsabiedrības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98F5E" w14:textId="77777777" w:rsidR="004D2412" w:rsidRPr="005D13A3" w:rsidRDefault="004D2412" w:rsidP="00AF5808">
            <w:pPr>
              <w:jc w:val="both"/>
              <w:rPr>
                <w:color w:val="414142"/>
              </w:rPr>
            </w:pPr>
            <w:r w:rsidRPr="005D13A3">
              <w:rPr>
                <w:lang w:eastAsia="en-US"/>
              </w:rPr>
              <w:t>Veselības ministrija</w:t>
            </w:r>
            <w:r w:rsidR="00024234" w:rsidRPr="005D13A3">
              <w:rPr>
                <w:lang w:eastAsia="en-US"/>
              </w:rPr>
              <w:t xml:space="preserve">, </w:t>
            </w:r>
            <w:r w:rsidR="00CD1874" w:rsidRPr="005D13A3">
              <w:t xml:space="preserve">Valsts sabiedrība ar ierobežotu atbildību “Nacionālais rehabilitācijas centrs “Vaivari”, nodibinājums Centra “Vaivari” attīstības fonds </w:t>
            </w:r>
          </w:p>
        </w:tc>
      </w:tr>
      <w:tr w:rsidR="004D2412" w:rsidRPr="005D13A3" w14:paraId="17B59CE0" w14:textId="77777777" w:rsidTr="004D2412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6A5E43" w14:textId="77777777" w:rsidR="004D2412" w:rsidRPr="005D13A3" w:rsidRDefault="004D2412" w:rsidP="004D2412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t>4.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F17F7" w14:textId="77777777" w:rsidR="004D2412" w:rsidRPr="005D13A3" w:rsidRDefault="004D2412" w:rsidP="004D2412">
            <w:pPr>
              <w:rPr>
                <w:color w:val="414142"/>
              </w:rPr>
            </w:pPr>
            <w:r w:rsidRPr="005D13A3">
              <w:rPr>
                <w:color w:val="414142"/>
              </w:rPr>
              <w:t>Cita informācija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74096" w14:textId="77777777" w:rsidR="004D2412" w:rsidRPr="005D13A3" w:rsidRDefault="004D2412" w:rsidP="004D2412">
            <w:pPr>
              <w:rPr>
                <w:color w:val="414142"/>
              </w:rPr>
            </w:pPr>
            <w:r w:rsidRPr="005D13A3">
              <w:rPr>
                <w:color w:val="414142"/>
              </w:rPr>
              <w:t>Nav.</w:t>
            </w:r>
          </w:p>
        </w:tc>
      </w:tr>
    </w:tbl>
    <w:p w14:paraId="2D5003CF" w14:textId="77777777" w:rsidR="001E1532" w:rsidRPr="005D13A3" w:rsidRDefault="001E1532" w:rsidP="001E1532">
      <w:pPr>
        <w:shd w:val="clear" w:color="auto" w:fill="FFFFFF"/>
        <w:rPr>
          <w:rFonts w:ascii="Arial" w:hAnsi="Arial" w:cs="Arial"/>
          <w:color w:val="414142"/>
        </w:rPr>
      </w:pP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3078"/>
        <w:gridCol w:w="5730"/>
      </w:tblGrid>
      <w:tr w:rsidR="006C0F7C" w:rsidRPr="005D13A3" w14:paraId="5EA64060" w14:textId="77777777" w:rsidTr="008E5AE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AEEC25" w14:textId="77777777" w:rsidR="001E1532" w:rsidRPr="005D13A3" w:rsidRDefault="001E1532" w:rsidP="00227CE1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5D13A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6C0F7C" w:rsidRPr="005D13A3" w14:paraId="0FAF3505" w14:textId="77777777" w:rsidTr="008E5AE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0834F" w14:textId="77777777" w:rsidR="001E1532" w:rsidRPr="005D13A3" w:rsidRDefault="001E1532" w:rsidP="00227CE1">
            <w:pPr>
              <w:spacing w:before="100" w:beforeAutospacing="1" w:after="100" w:afterAutospacing="1" w:line="315" w:lineRule="atLeast"/>
              <w:jc w:val="center"/>
            </w:pPr>
            <w:r w:rsidRPr="005D13A3">
              <w:t>1.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A3EC5" w14:textId="77777777" w:rsidR="001E1532" w:rsidRPr="005D13A3" w:rsidRDefault="001E1532" w:rsidP="00227CE1">
            <w:r w:rsidRPr="005D13A3">
              <w:t>Sabiedrības mērķgrupas, kuras tiesiskais regulējums ietekmē vai varētu ietekmēt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6F9EF" w14:textId="77777777" w:rsidR="005F4BF2" w:rsidRPr="005D13A3" w:rsidRDefault="00CD1874" w:rsidP="00AF5808">
            <w:pPr>
              <w:jc w:val="both"/>
            </w:pPr>
            <w:r w:rsidRPr="005D13A3">
              <w:t xml:space="preserve">Valsts sabiedrība ar ierobežotu atbildību “Nacionālais rehabilitācijas centrs “Vaivari”” </w:t>
            </w:r>
            <w:r w:rsidR="00B14A83" w:rsidRPr="005D13A3">
              <w:t>un tās pacienti</w:t>
            </w:r>
            <w:r w:rsidR="006C2389" w:rsidRPr="005D13A3">
              <w:t xml:space="preserve">, </w:t>
            </w:r>
            <w:r w:rsidRPr="005D13A3">
              <w:t>nodibinājums Centra “Vaivari” attīstības fonds</w:t>
            </w:r>
            <w:r w:rsidR="009F5D64" w:rsidRPr="005D13A3">
              <w:t>.</w:t>
            </w:r>
          </w:p>
        </w:tc>
      </w:tr>
      <w:tr w:rsidR="006C0F7C" w:rsidRPr="005D13A3" w14:paraId="472199B9" w14:textId="77777777" w:rsidTr="008E5AE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91C992" w14:textId="77777777" w:rsidR="001E1532" w:rsidRPr="005D13A3" w:rsidRDefault="001E1532" w:rsidP="00227CE1">
            <w:pPr>
              <w:spacing w:before="100" w:beforeAutospacing="1" w:after="100" w:afterAutospacing="1" w:line="315" w:lineRule="atLeast"/>
              <w:jc w:val="center"/>
            </w:pPr>
            <w:r w:rsidRPr="005D13A3">
              <w:t>2.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ECE31" w14:textId="77777777" w:rsidR="001E1532" w:rsidRPr="005D13A3" w:rsidRDefault="001E1532" w:rsidP="00227CE1">
            <w:r w:rsidRPr="005D13A3">
              <w:t>Tiesiskā regulējuma ietekme uz tautsaimniecību un administratīvo slogu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8F3B6" w14:textId="51E81A2D" w:rsidR="00B14A83" w:rsidRPr="005D13A3" w:rsidRDefault="00B14A83" w:rsidP="0096515D">
            <w:pPr>
              <w:jc w:val="both"/>
            </w:pPr>
            <w:r w:rsidRPr="005D13A3">
              <w:t xml:space="preserve">Rīkojuma projekts pozitīvi ietekmēs </w:t>
            </w:r>
            <w:r w:rsidR="00CD1874" w:rsidRPr="005D13A3">
              <w:t>nodibinājuma  Centrs “Vaivari” attīstības fonda</w:t>
            </w:r>
            <w:r w:rsidRPr="005D13A3">
              <w:t xml:space="preserve"> darbību, jo tā lietošanā bez atlīdzības tiks nodota </w:t>
            </w:r>
            <w:r w:rsidR="00CD1874" w:rsidRPr="005D13A3">
              <w:t>zemes gabala daļa</w:t>
            </w:r>
            <w:r w:rsidRPr="005D13A3">
              <w:t xml:space="preserve"> </w:t>
            </w:r>
            <w:r w:rsidR="00FC3A34" w:rsidRPr="005D13A3">
              <w:t xml:space="preserve">Centra “Vaivari” </w:t>
            </w:r>
            <w:r w:rsidR="00FC3A34" w:rsidRPr="005D13A3">
              <w:lastRenderedPageBreak/>
              <w:t xml:space="preserve">attīstības </w:t>
            </w:r>
            <w:r w:rsidR="009F5D64" w:rsidRPr="005D13A3">
              <w:t>f</w:t>
            </w:r>
            <w:r w:rsidRPr="005D13A3">
              <w:t xml:space="preserve">onda funkciju veikšanai un </w:t>
            </w:r>
            <w:r w:rsidR="00FC3A34" w:rsidRPr="005D13A3">
              <w:t xml:space="preserve">treniņu laukuma personām ar mobilitātes traucējumiem </w:t>
            </w:r>
            <w:r w:rsidR="000A645B" w:rsidRPr="005D13A3">
              <w:t>ierīkošanai</w:t>
            </w:r>
            <w:r w:rsidRPr="005D13A3">
              <w:t>.</w:t>
            </w:r>
          </w:p>
          <w:p w14:paraId="7F5A52A6" w14:textId="69148900" w:rsidR="001E1532" w:rsidRPr="005D13A3" w:rsidRDefault="00FC3A34" w:rsidP="006C0F7C">
            <w:pPr>
              <w:jc w:val="both"/>
            </w:pPr>
            <w:r w:rsidRPr="005D13A3">
              <w:t>Zemes gabala daļas</w:t>
            </w:r>
            <w:r w:rsidR="00B14A83" w:rsidRPr="005D13A3">
              <w:t xml:space="preserve"> nodošana </w:t>
            </w:r>
            <w:r w:rsidRPr="005D13A3">
              <w:t xml:space="preserve">Centra “Vaivari” attīstības </w:t>
            </w:r>
            <w:r w:rsidR="00B14A83" w:rsidRPr="005D13A3">
              <w:t xml:space="preserve">fonda lietošanā pozitīvi ietekmēs </w:t>
            </w:r>
            <w:r w:rsidRPr="005D13A3">
              <w:t>Valsts</w:t>
            </w:r>
            <w:r w:rsidR="006C0F7C" w:rsidRPr="005D13A3">
              <w:t xml:space="preserve"> sabiedrības ar ierobežotu atbildību “Nacionālais rehabilitācijas centrs “Vaivari””</w:t>
            </w:r>
            <w:r w:rsidRPr="005D13A3">
              <w:t xml:space="preserve"> </w:t>
            </w:r>
            <w:r w:rsidR="00B14A83" w:rsidRPr="005D13A3">
              <w:t xml:space="preserve"> darbību, </w:t>
            </w:r>
            <w:r w:rsidR="006C0F7C" w:rsidRPr="005D13A3">
              <w:t>nodrošinās personām</w:t>
            </w:r>
            <w:r w:rsidR="006C0F7C" w:rsidRPr="005D13A3">
              <w:rPr>
                <w:rFonts w:eastAsia="Calibri"/>
                <w:lang w:eastAsia="en-US"/>
              </w:rPr>
              <w:t>, kur</w:t>
            </w:r>
            <w:r w:rsidR="006C0F7C" w:rsidRPr="005D13A3">
              <w:t>as</w:t>
            </w:r>
            <w:r w:rsidR="006C0F7C" w:rsidRPr="005D13A3">
              <w:rPr>
                <w:rFonts w:eastAsia="Calibri"/>
                <w:lang w:eastAsia="en-US"/>
              </w:rPr>
              <w:t xml:space="preserve"> savu ikdienu ir spiesti pavadīt riteņkrēslā, </w:t>
            </w:r>
            <w:r w:rsidR="006C0F7C" w:rsidRPr="005D13A3">
              <w:t xml:space="preserve">iespēju </w:t>
            </w:r>
            <w:r w:rsidR="006C0F7C" w:rsidRPr="005D13A3">
              <w:rPr>
                <w:rFonts w:eastAsia="Calibri"/>
                <w:lang w:eastAsia="en-US"/>
              </w:rPr>
              <w:t>kļū</w:t>
            </w:r>
            <w:r w:rsidR="00B4030B">
              <w:rPr>
                <w:rFonts w:eastAsia="Calibri"/>
                <w:lang w:eastAsia="en-US"/>
              </w:rPr>
              <w:t>t</w:t>
            </w:r>
            <w:r w:rsidR="006C0F7C" w:rsidRPr="005D13A3">
              <w:rPr>
                <w:rFonts w:eastAsia="Calibri"/>
                <w:lang w:eastAsia="en-US"/>
              </w:rPr>
              <w:t xml:space="preserve"> neatkarīgāki</w:t>
            </w:r>
            <w:r w:rsidR="006C0F7C" w:rsidRPr="005D13A3">
              <w:t>em</w:t>
            </w:r>
            <w:r w:rsidR="006C0F7C" w:rsidRPr="005D13A3">
              <w:rPr>
                <w:rFonts w:eastAsia="Calibri"/>
                <w:lang w:eastAsia="en-US"/>
              </w:rPr>
              <w:t>, ikdienā pārliecinošāk patstāvīgi pārvietoties dažādu segumu un veidu teritorijās un maršrutos</w:t>
            </w:r>
            <w:r w:rsidR="006C0F7C" w:rsidRPr="005D13A3">
              <w:t xml:space="preserve">, </w:t>
            </w:r>
            <w:r w:rsidR="006C0F7C" w:rsidRPr="005D13A3">
              <w:rPr>
                <w:rFonts w:eastAsia="Calibri"/>
                <w:lang w:eastAsia="en-US"/>
              </w:rPr>
              <w:t>nodrošinās cilvēkus ar kustību traucējumiem ar mūsdienīgā iespējām attīstīt ikdienas dzīvē nepieciešamās prasmes – pārvietoties pa kāpnēm, pārvarēt ietvju apmales</w:t>
            </w:r>
            <w:r w:rsidR="006C0F7C" w:rsidRPr="005D13A3">
              <w:t>, kā arī tiks pilnveidota rehabilitācijas centra infrastruktūra, radot piemērotus apstākļus, lai cilvēki ar mobilitātes traucējumiem ātrāk varētu iekļauties ikdienas dzīvē.</w:t>
            </w:r>
          </w:p>
        </w:tc>
      </w:tr>
      <w:tr w:rsidR="006C0F7C" w:rsidRPr="005D13A3" w14:paraId="36406E1F" w14:textId="77777777" w:rsidTr="008E5AE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32BF1" w14:textId="77777777" w:rsidR="001E1532" w:rsidRPr="005D13A3" w:rsidRDefault="001E1532" w:rsidP="00227CE1">
            <w:pPr>
              <w:spacing w:before="100" w:beforeAutospacing="1" w:after="100" w:afterAutospacing="1" w:line="315" w:lineRule="atLeast"/>
              <w:jc w:val="center"/>
            </w:pPr>
            <w:r w:rsidRPr="005D13A3">
              <w:lastRenderedPageBreak/>
              <w:t>3.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899F4E" w14:textId="77777777" w:rsidR="001E1532" w:rsidRPr="005D13A3" w:rsidRDefault="001E1532" w:rsidP="00227CE1">
            <w:r w:rsidRPr="005D13A3">
              <w:t>Administratīvo izmaksu monetārs novērtējums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15CC3" w14:textId="77777777" w:rsidR="001E1532" w:rsidRPr="005D13A3" w:rsidRDefault="005F4BF2" w:rsidP="00227CE1">
            <w:r w:rsidRPr="005D13A3">
              <w:t>Projekts šo jomu  neskar</w:t>
            </w:r>
          </w:p>
        </w:tc>
      </w:tr>
      <w:tr w:rsidR="006C0F7C" w:rsidRPr="005D13A3" w14:paraId="21D9D035" w14:textId="77777777" w:rsidTr="008E5AE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D6776" w14:textId="77777777" w:rsidR="001E1532" w:rsidRPr="005D13A3" w:rsidRDefault="001E1532" w:rsidP="00227CE1">
            <w:pPr>
              <w:spacing w:before="100" w:beforeAutospacing="1" w:after="100" w:afterAutospacing="1" w:line="315" w:lineRule="atLeast"/>
              <w:jc w:val="center"/>
            </w:pPr>
            <w:r w:rsidRPr="005D13A3">
              <w:t>4.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70FA8" w14:textId="77777777" w:rsidR="001E1532" w:rsidRPr="005D13A3" w:rsidRDefault="001E1532" w:rsidP="00227CE1">
            <w:r w:rsidRPr="005D13A3">
              <w:t>Atbilstības izmaksu monetārs novērtējums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06831" w14:textId="77777777" w:rsidR="001E1532" w:rsidRPr="005D13A3" w:rsidRDefault="005F4BF2" w:rsidP="00227CE1">
            <w:r w:rsidRPr="005D13A3">
              <w:t>Projekts šo jomu  neskar</w:t>
            </w:r>
          </w:p>
        </w:tc>
      </w:tr>
      <w:tr w:rsidR="006C0F7C" w:rsidRPr="005D13A3" w14:paraId="2AFFECD1" w14:textId="77777777" w:rsidTr="008E5AE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1541C5" w14:textId="77777777" w:rsidR="001E1532" w:rsidRPr="005D13A3" w:rsidRDefault="001E1532" w:rsidP="00227CE1">
            <w:pPr>
              <w:spacing w:before="100" w:beforeAutospacing="1" w:after="100" w:afterAutospacing="1" w:line="315" w:lineRule="atLeast"/>
              <w:jc w:val="center"/>
            </w:pPr>
            <w:r w:rsidRPr="005D13A3">
              <w:t>5.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8F09B" w14:textId="77777777" w:rsidR="001E1532" w:rsidRPr="005D13A3" w:rsidRDefault="001E1532" w:rsidP="00227CE1">
            <w:r w:rsidRPr="005D13A3">
              <w:t>Cita informācija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337C9" w14:textId="77777777" w:rsidR="001E1532" w:rsidRPr="005D13A3" w:rsidRDefault="001E1532" w:rsidP="00227CE1">
            <w:r w:rsidRPr="005D13A3">
              <w:t>Nav</w:t>
            </w:r>
          </w:p>
        </w:tc>
      </w:tr>
    </w:tbl>
    <w:p w14:paraId="372CDCC0" w14:textId="77777777" w:rsidR="001E1532" w:rsidRPr="005D13A3" w:rsidRDefault="001E1532" w:rsidP="001E1532">
      <w:pPr>
        <w:shd w:val="clear" w:color="auto" w:fill="FFFFFF"/>
        <w:rPr>
          <w:color w:val="414142"/>
        </w:rPr>
      </w:pPr>
      <w:r w:rsidRPr="005D13A3">
        <w:rPr>
          <w:color w:val="414142"/>
        </w:rPr>
        <w:t> </w:t>
      </w:r>
    </w:p>
    <w:tbl>
      <w:tblPr>
        <w:tblW w:w="5231" w:type="pct"/>
        <w:tblCellSpacing w:w="15" w:type="dxa"/>
        <w:tblInd w:w="-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86"/>
        <w:gridCol w:w="962"/>
        <w:gridCol w:w="294"/>
        <w:gridCol w:w="1463"/>
        <w:gridCol w:w="1054"/>
        <w:gridCol w:w="1054"/>
        <w:gridCol w:w="1460"/>
      </w:tblGrid>
      <w:tr w:rsidR="000F1EB5" w:rsidRPr="005D13A3" w14:paraId="3BFF6BD6" w14:textId="77777777" w:rsidTr="005D13A3">
        <w:trPr>
          <w:tblCellSpacing w:w="15" w:type="dxa"/>
        </w:trPr>
        <w:tc>
          <w:tcPr>
            <w:tcW w:w="4968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4F1D8EE3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D13A3">
              <w:rPr>
                <w:b/>
              </w:rPr>
              <w:t> </w:t>
            </w:r>
            <w:r w:rsidRPr="005D13A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F1EB5" w:rsidRPr="005D13A3" w14:paraId="776E93AE" w14:textId="77777777" w:rsidTr="005D13A3">
        <w:trPr>
          <w:tblCellSpacing w:w="15" w:type="dxa"/>
        </w:trPr>
        <w:tc>
          <w:tcPr>
            <w:tcW w:w="1698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8D49F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13A3">
              <w:rPr>
                <w:bCs/>
              </w:rPr>
              <w:t>Rādītāji</w:t>
            </w:r>
          </w:p>
        </w:tc>
        <w:tc>
          <w:tcPr>
            <w:tcW w:w="1421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1B679" w14:textId="77777777" w:rsidR="000F1EB5" w:rsidRPr="005D13A3" w:rsidRDefault="000F1EB5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13A3">
              <w:rPr>
                <w:bCs/>
              </w:rPr>
              <w:t>20</w:t>
            </w:r>
            <w:r w:rsidR="006C0F7C" w:rsidRPr="005D13A3">
              <w:rPr>
                <w:bCs/>
              </w:rPr>
              <w:t>21</w:t>
            </w:r>
            <w:r w:rsidRPr="005D13A3">
              <w:rPr>
                <w:bCs/>
              </w:rPr>
              <w:t>.gads</w:t>
            </w:r>
          </w:p>
        </w:tc>
        <w:tc>
          <w:tcPr>
            <w:tcW w:w="181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4A20A37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 xml:space="preserve">Turpmākie trīs gadi (tūkst. </w:t>
            </w:r>
            <w:r w:rsidRPr="005D13A3">
              <w:rPr>
                <w:i/>
              </w:rPr>
              <w:t>euro</w:t>
            </w:r>
            <w:r w:rsidRPr="005D13A3">
              <w:t xml:space="preserve"> )</w:t>
            </w:r>
          </w:p>
        </w:tc>
      </w:tr>
      <w:tr w:rsidR="000F1EB5" w:rsidRPr="005D13A3" w14:paraId="7D169680" w14:textId="77777777" w:rsidTr="005D13A3">
        <w:trPr>
          <w:tblCellSpacing w:w="15" w:type="dxa"/>
        </w:trPr>
        <w:tc>
          <w:tcPr>
            <w:tcW w:w="1698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2460C9" w14:textId="77777777" w:rsidR="000F1EB5" w:rsidRPr="005D13A3" w:rsidRDefault="000F1EB5" w:rsidP="0042661B">
            <w:pPr>
              <w:rPr>
                <w:bCs/>
              </w:rPr>
            </w:pPr>
          </w:p>
        </w:tc>
        <w:tc>
          <w:tcPr>
            <w:tcW w:w="1421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A1F27C" w14:textId="77777777" w:rsidR="000F1EB5" w:rsidRPr="005D13A3" w:rsidRDefault="000F1EB5" w:rsidP="0042661B">
            <w:pPr>
              <w:rPr>
                <w:b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0555E" w14:textId="77777777" w:rsidR="000F1EB5" w:rsidRPr="005D13A3" w:rsidRDefault="000F1EB5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13A3">
              <w:rPr>
                <w:bCs/>
              </w:rPr>
              <w:t>20</w:t>
            </w:r>
            <w:r w:rsidR="005C0498" w:rsidRPr="005D13A3">
              <w:rPr>
                <w:bCs/>
              </w:rPr>
              <w:t>2</w:t>
            </w:r>
            <w:r w:rsidR="006C0F7C" w:rsidRPr="005D13A3">
              <w:rPr>
                <w:bCs/>
              </w:rPr>
              <w:t>2</w:t>
            </w:r>
            <w:r w:rsidRPr="005D13A3">
              <w:rPr>
                <w:bCs/>
              </w:rPr>
              <w:t>.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37B437" w14:textId="77777777" w:rsidR="000F1EB5" w:rsidRPr="005D13A3" w:rsidRDefault="000F1EB5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13A3">
              <w:rPr>
                <w:bCs/>
              </w:rPr>
              <w:t>20</w:t>
            </w:r>
            <w:r w:rsidR="008668D1" w:rsidRPr="005D13A3">
              <w:rPr>
                <w:bCs/>
              </w:rPr>
              <w:t>2</w:t>
            </w:r>
            <w:r w:rsidR="006C0F7C" w:rsidRPr="005D13A3">
              <w:rPr>
                <w:bCs/>
              </w:rPr>
              <w:t>3</w:t>
            </w:r>
            <w:r w:rsidRPr="005D13A3">
              <w:rPr>
                <w:bCs/>
              </w:rPr>
              <w:t>.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E097D3E" w14:textId="77777777" w:rsidR="000F1EB5" w:rsidRPr="005D13A3" w:rsidRDefault="000F1EB5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D13A3">
              <w:rPr>
                <w:bCs/>
              </w:rPr>
              <w:t>20</w:t>
            </w:r>
            <w:r w:rsidR="00BC1AB3" w:rsidRPr="005D13A3">
              <w:rPr>
                <w:bCs/>
              </w:rPr>
              <w:t>2</w:t>
            </w:r>
            <w:r w:rsidR="006C0F7C" w:rsidRPr="005D13A3">
              <w:rPr>
                <w:bCs/>
              </w:rPr>
              <w:t>4</w:t>
            </w:r>
            <w:r w:rsidRPr="005D13A3">
              <w:rPr>
                <w:bCs/>
              </w:rPr>
              <w:t>.</w:t>
            </w:r>
          </w:p>
        </w:tc>
      </w:tr>
      <w:tr w:rsidR="000F1EB5" w:rsidRPr="005D13A3" w14:paraId="2EE2A488" w14:textId="77777777" w:rsidTr="005D13A3">
        <w:trPr>
          <w:tblCellSpacing w:w="15" w:type="dxa"/>
        </w:trPr>
        <w:tc>
          <w:tcPr>
            <w:tcW w:w="1698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98AAC1" w14:textId="77777777" w:rsidR="000F1EB5" w:rsidRPr="005D13A3" w:rsidRDefault="000F1EB5" w:rsidP="0042661B">
            <w:pPr>
              <w:rPr>
                <w:bCs/>
              </w:rPr>
            </w:pP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B8A81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Saskaņā ar valsts budžetu kārtējam gadam</w:t>
            </w:r>
          </w:p>
        </w:tc>
        <w:tc>
          <w:tcPr>
            <w:tcW w:w="9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D28EA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Izmaiņas kārtējā gadā, salīdzinot ar budžetu kārtējam gadam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77FBB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Izmaiņas, salīdzinot ar kārtējo (20</w:t>
            </w:r>
            <w:r w:rsidR="006C0F7C" w:rsidRPr="005D13A3">
              <w:t>21</w:t>
            </w:r>
            <w:r w:rsidRPr="005D13A3">
              <w:t>.) gadu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EC2A42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Izmaiņas, salīdzinot ar kārtējo (20</w:t>
            </w:r>
            <w:r w:rsidR="006C0F7C" w:rsidRPr="005D13A3">
              <w:t>21</w:t>
            </w:r>
            <w:r w:rsidRPr="005D13A3">
              <w:t>.) gadu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A1E1399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Izmaiņas, salīdzinot ar kārtējo (20</w:t>
            </w:r>
            <w:r w:rsidR="006C0F7C" w:rsidRPr="005D13A3">
              <w:t>21</w:t>
            </w:r>
            <w:r w:rsidRPr="005D13A3">
              <w:t>.) gadu</w:t>
            </w:r>
          </w:p>
        </w:tc>
      </w:tr>
      <w:tr w:rsidR="000F1EB5" w:rsidRPr="005D13A3" w14:paraId="628D104E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CEC7FA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1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DAA21A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2</w:t>
            </w:r>
          </w:p>
        </w:tc>
        <w:tc>
          <w:tcPr>
            <w:tcW w:w="9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89A8F1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231C29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FC3F69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5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5199C47" w14:textId="77777777" w:rsidR="000F1EB5" w:rsidRPr="005D13A3" w:rsidRDefault="000F1EB5" w:rsidP="0042661B">
            <w:pPr>
              <w:spacing w:before="100" w:beforeAutospacing="1" w:after="100" w:afterAutospacing="1"/>
              <w:jc w:val="center"/>
            </w:pPr>
            <w:r w:rsidRPr="005D13A3">
              <w:t>6</w:t>
            </w:r>
          </w:p>
        </w:tc>
      </w:tr>
      <w:tr w:rsidR="000F1EB5" w:rsidRPr="005D13A3" w14:paraId="1939B73B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7693C" w14:textId="77777777" w:rsidR="000F1EB5" w:rsidRPr="005D13A3" w:rsidRDefault="000F1EB5" w:rsidP="0042661B">
            <w:r w:rsidRPr="005D13A3">
              <w:t>1. Budžeta ieņēmumi: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4D0807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353404DC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71F3C" w14:textId="77777777" w:rsidR="000F1EB5" w:rsidRPr="005D13A3" w:rsidRDefault="000F1EB5" w:rsidP="0042661B">
            <w:r w:rsidRPr="005D13A3">
              <w:t>1.1. valsts pamatbudžets, tai skaitā ieņēmumi no maksas pakalpojumiem un citi pašu ieņēmumi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B6219B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5B05E016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AB45B0" w14:textId="77777777" w:rsidR="000F1EB5" w:rsidRPr="005D13A3" w:rsidRDefault="000F1EB5" w:rsidP="0042661B">
            <w:r w:rsidRPr="005D13A3">
              <w:t>1.2. valsts speciālais 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09D3BA3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034A7BA1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2A036" w14:textId="77777777" w:rsidR="000F1EB5" w:rsidRPr="005D13A3" w:rsidRDefault="000F1EB5" w:rsidP="0042661B">
            <w:r w:rsidRPr="005D13A3">
              <w:t>1.3. pašvaldību 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78E087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290C5D45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58822" w14:textId="77777777" w:rsidR="000F1EB5" w:rsidRPr="005D13A3" w:rsidRDefault="000F1EB5" w:rsidP="0042661B">
            <w:r w:rsidRPr="005D13A3">
              <w:t>2. Budžeta izdevumi: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F4667B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0849CE78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62D8B6" w14:textId="77777777" w:rsidR="000F1EB5" w:rsidRPr="005D13A3" w:rsidRDefault="000F1EB5" w:rsidP="0042661B">
            <w:r w:rsidRPr="005D13A3">
              <w:t>2.1. valsts pamatbudžets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20A43F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353DE93C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2934F" w14:textId="77777777" w:rsidR="000F1EB5" w:rsidRPr="005D13A3" w:rsidRDefault="000F1EB5" w:rsidP="0042661B">
            <w:r w:rsidRPr="005D13A3">
              <w:t>2.2. valsts speciālais 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659FCA4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1A0C06E5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96B7B" w14:textId="77777777" w:rsidR="000F1EB5" w:rsidRPr="005D13A3" w:rsidRDefault="000F1EB5" w:rsidP="0042661B">
            <w:r w:rsidRPr="005D13A3">
              <w:t>2.3. pašvaldību 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0D0882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389C3255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14459" w14:textId="77777777" w:rsidR="000F1EB5" w:rsidRPr="005D13A3" w:rsidRDefault="000F1EB5" w:rsidP="0042661B">
            <w:r w:rsidRPr="005D13A3">
              <w:t>3. Finansiālā ietekme: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57FD46" w14:textId="77777777" w:rsidR="000F1EB5" w:rsidRPr="005D13A3" w:rsidRDefault="000F1EB5" w:rsidP="0042661B">
            <w:pPr>
              <w:ind w:firstLine="359"/>
            </w:pPr>
            <w:r w:rsidRPr="005D13A3">
              <w:t>Projekts šo jomu neskar.</w:t>
            </w:r>
          </w:p>
        </w:tc>
      </w:tr>
      <w:tr w:rsidR="000F1EB5" w:rsidRPr="005D13A3" w14:paraId="52DD1F3B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3C0CB" w14:textId="77777777" w:rsidR="000F1EB5" w:rsidRPr="005D13A3" w:rsidRDefault="000F1EB5" w:rsidP="0042661B">
            <w:r w:rsidRPr="005D13A3">
              <w:t>3.1. valsts pamatbudžets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1480463" w14:textId="77777777" w:rsidR="000F1EB5" w:rsidRPr="005D13A3" w:rsidRDefault="000F1EB5" w:rsidP="0042661B">
            <w:pPr>
              <w:ind w:firstLine="359"/>
            </w:pPr>
            <w:r w:rsidRPr="005D13A3">
              <w:t>Projekts šo jomu neskar.</w:t>
            </w:r>
          </w:p>
        </w:tc>
      </w:tr>
      <w:tr w:rsidR="000F1EB5" w:rsidRPr="005D13A3" w14:paraId="1A12C242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40F67" w14:textId="77777777" w:rsidR="000F1EB5" w:rsidRPr="005D13A3" w:rsidRDefault="000F1EB5" w:rsidP="0042661B">
            <w:r w:rsidRPr="005D13A3">
              <w:lastRenderedPageBreak/>
              <w:t>3.2. speciālais 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ECF844A" w14:textId="77777777" w:rsidR="000F1EB5" w:rsidRPr="005D13A3" w:rsidRDefault="000F1EB5" w:rsidP="0042661B">
            <w:pPr>
              <w:ind w:firstLine="359"/>
            </w:pPr>
            <w:r w:rsidRPr="005D13A3">
              <w:t>Projekts šo jomu neskar.</w:t>
            </w:r>
          </w:p>
        </w:tc>
      </w:tr>
      <w:tr w:rsidR="000F1EB5" w:rsidRPr="005D13A3" w14:paraId="5E971DF0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B31A5E" w14:textId="77777777" w:rsidR="000F1EB5" w:rsidRPr="005D13A3" w:rsidRDefault="000F1EB5" w:rsidP="0042661B">
            <w:r w:rsidRPr="005D13A3">
              <w:t>3.3. pašvaldību budžets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07716C" w14:textId="77777777" w:rsidR="000F1EB5" w:rsidRPr="005D13A3" w:rsidRDefault="000F1EB5" w:rsidP="0042661B">
            <w:pPr>
              <w:ind w:firstLine="359"/>
            </w:pPr>
            <w:r w:rsidRPr="005D13A3">
              <w:t>Projekts šo jomu neskar.</w:t>
            </w:r>
          </w:p>
        </w:tc>
      </w:tr>
      <w:tr w:rsidR="000F1EB5" w:rsidRPr="005D13A3" w14:paraId="6F674EF4" w14:textId="77777777" w:rsidTr="005D13A3">
        <w:trPr>
          <w:trHeight w:val="664"/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47AFE" w14:textId="77777777" w:rsidR="000F1EB5" w:rsidRPr="005D13A3" w:rsidRDefault="000F1EB5" w:rsidP="0042661B">
            <w:r w:rsidRPr="005D13A3">
              <w:t>4. Finanšu līdzekļi papildu izdevumu finansēšanai (kompensējošu izdevumu samazinājumu norāda ar „+” zīmi)</w:t>
            </w:r>
          </w:p>
        </w:tc>
        <w:tc>
          <w:tcPr>
            <w:tcW w:w="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F5750" w14:textId="77777777" w:rsidR="000F1EB5" w:rsidRPr="005D13A3" w:rsidRDefault="000F1EB5" w:rsidP="0042661B">
            <w:r w:rsidRPr="005D13A3">
              <w:t>X</w:t>
            </w:r>
          </w:p>
        </w:tc>
        <w:tc>
          <w:tcPr>
            <w:tcW w:w="2597" w:type="pct"/>
            <w:gridSpan w:val="4"/>
            <w:tcBorders>
              <w:top w:val="outset" w:sz="6" w:space="0" w:color="000000"/>
              <w:left w:val="outset" w:sz="6" w:space="0" w:color="000000"/>
            </w:tcBorders>
          </w:tcPr>
          <w:p w14:paraId="28556743" w14:textId="77777777" w:rsidR="000F1EB5" w:rsidRPr="005D13A3" w:rsidRDefault="000F1EB5" w:rsidP="0042661B">
            <w:pPr>
              <w:ind w:firstLine="343"/>
            </w:pPr>
            <w:r w:rsidRPr="005D13A3">
              <w:t>Projekts šo jomu neskar.</w:t>
            </w:r>
          </w:p>
        </w:tc>
      </w:tr>
      <w:tr w:rsidR="000F1EB5" w:rsidRPr="005D13A3" w14:paraId="4BAB5909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CC9C5" w14:textId="77777777" w:rsidR="000F1EB5" w:rsidRPr="005D13A3" w:rsidRDefault="000F1EB5" w:rsidP="0042661B">
            <w:r w:rsidRPr="005D13A3">
              <w:t>5. Precizēta finansiālā ietekme:</w:t>
            </w:r>
          </w:p>
        </w:tc>
        <w:tc>
          <w:tcPr>
            <w:tcW w:w="64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57065" w14:textId="77777777" w:rsidR="000F1EB5" w:rsidRPr="005D13A3" w:rsidRDefault="000F1EB5" w:rsidP="0042661B">
            <w:r w:rsidRPr="005D13A3">
              <w:t>X</w:t>
            </w:r>
          </w:p>
        </w:tc>
        <w:tc>
          <w:tcPr>
            <w:tcW w:w="25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A15A6C3" w14:textId="77777777" w:rsidR="000F1EB5" w:rsidRPr="005D13A3" w:rsidRDefault="000F1EB5" w:rsidP="0042661B">
            <w:pPr>
              <w:ind w:firstLine="343"/>
            </w:pPr>
            <w:r w:rsidRPr="005D13A3">
              <w:t>Projekts šo jomu neskar.</w:t>
            </w:r>
          </w:p>
        </w:tc>
      </w:tr>
      <w:tr w:rsidR="000F1EB5" w:rsidRPr="005D13A3" w14:paraId="73CE6F1D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39214" w14:textId="77777777" w:rsidR="000F1EB5" w:rsidRPr="005D13A3" w:rsidRDefault="000F1EB5" w:rsidP="0042661B">
            <w:r w:rsidRPr="005D13A3">
              <w:t>5.1. valsts pamatbudžets</w:t>
            </w:r>
          </w:p>
        </w:tc>
        <w:tc>
          <w:tcPr>
            <w:tcW w:w="64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7BAA4" w14:textId="77777777" w:rsidR="000F1EB5" w:rsidRPr="005D13A3" w:rsidRDefault="000F1EB5" w:rsidP="0042661B"/>
        </w:tc>
        <w:tc>
          <w:tcPr>
            <w:tcW w:w="25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B101A51" w14:textId="77777777" w:rsidR="000F1EB5" w:rsidRPr="005D13A3" w:rsidRDefault="000F1EB5" w:rsidP="0042661B">
            <w:pPr>
              <w:ind w:firstLine="343"/>
            </w:pPr>
            <w:r w:rsidRPr="005D13A3">
              <w:t>Projekts šo jomu neskar.</w:t>
            </w:r>
          </w:p>
        </w:tc>
      </w:tr>
      <w:tr w:rsidR="000F1EB5" w:rsidRPr="005D13A3" w14:paraId="17DFD27A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995A2" w14:textId="77777777" w:rsidR="000F1EB5" w:rsidRPr="005D13A3" w:rsidRDefault="000F1EB5" w:rsidP="0042661B">
            <w:r w:rsidRPr="005D13A3">
              <w:t>5.2. speciālais budžets</w:t>
            </w:r>
          </w:p>
        </w:tc>
        <w:tc>
          <w:tcPr>
            <w:tcW w:w="64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E497C" w14:textId="77777777" w:rsidR="000F1EB5" w:rsidRPr="005D13A3" w:rsidRDefault="000F1EB5" w:rsidP="0042661B"/>
        </w:tc>
        <w:tc>
          <w:tcPr>
            <w:tcW w:w="25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E95E786" w14:textId="77777777" w:rsidR="000F1EB5" w:rsidRPr="005D13A3" w:rsidRDefault="000F1EB5" w:rsidP="0042661B">
            <w:pPr>
              <w:ind w:firstLine="343"/>
            </w:pPr>
            <w:r w:rsidRPr="005D13A3">
              <w:t>Projekts šo jomu neskar.</w:t>
            </w:r>
          </w:p>
        </w:tc>
      </w:tr>
      <w:tr w:rsidR="000F1EB5" w:rsidRPr="005D13A3" w14:paraId="2AAA5E0F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A6126" w14:textId="77777777" w:rsidR="000F1EB5" w:rsidRPr="005D13A3" w:rsidRDefault="000F1EB5" w:rsidP="0042661B">
            <w:r w:rsidRPr="005D13A3">
              <w:t>5.3. pašvaldību budžets</w:t>
            </w:r>
          </w:p>
        </w:tc>
        <w:tc>
          <w:tcPr>
            <w:tcW w:w="64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DA594" w14:textId="77777777" w:rsidR="000F1EB5" w:rsidRPr="005D13A3" w:rsidRDefault="000F1EB5" w:rsidP="0042661B"/>
        </w:tc>
        <w:tc>
          <w:tcPr>
            <w:tcW w:w="25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E15F023" w14:textId="77777777" w:rsidR="000F1EB5" w:rsidRPr="005D13A3" w:rsidRDefault="000F1EB5" w:rsidP="0042661B">
            <w:pPr>
              <w:ind w:firstLine="343"/>
            </w:pPr>
            <w:r w:rsidRPr="005D13A3">
              <w:t>Projekts šo jomu neskar.</w:t>
            </w:r>
          </w:p>
        </w:tc>
      </w:tr>
      <w:tr w:rsidR="000F1EB5" w:rsidRPr="005D13A3" w14:paraId="3854545A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73C4A" w14:textId="77777777" w:rsidR="000F1EB5" w:rsidRPr="005D13A3" w:rsidRDefault="000F1EB5" w:rsidP="0042661B">
            <w:r w:rsidRPr="005D13A3"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255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600D0BB" w14:textId="77777777" w:rsidR="000F1EB5" w:rsidRPr="005D13A3" w:rsidRDefault="000F1EB5" w:rsidP="0042661B">
            <w:pPr>
              <w:ind w:firstLine="382"/>
            </w:pPr>
            <w:r w:rsidRPr="005D13A3">
              <w:t>Projekts šo jomu neskar.</w:t>
            </w:r>
          </w:p>
        </w:tc>
      </w:tr>
      <w:tr w:rsidR="000F1EB5" w:rsidRPr="005D13A3" w14:paraId="183D7042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4BFF0" w14:textId="77777777" w:rsidR="000F1EB5" w:rsidRPr="005D13A3" w:rsidRDefault="000F1EB5" w:rsidP="0042661B">
            <w:pPr>
              <w:spacing w:before="100" w:beforeAutospacing="1" w:after="100" w:afterAutospacing="1"/>
            </w:pPr>
            <w:r w:rsidRPr="005D13A3">
              <w:t>6.1. detalizēts ieņēmumu aprēķins</w:t>
            </w:r>
          </w:p>
        </w:tc>
        <w:tc>
          <w:tcPr>
            <w:tcW w:w="3255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0B4195B" w14:textId="77777777" w:rsidR="000F1EB5" w:rsidRPr="005D13A3" w:rsidRDefault="000F1EB5" w:rsidP="0042661B"/>
        </w:tc>
      </w:tr>
      <w:tr w:rsidR="000F1EB5" w:rsidRPr="005D13A3" w14:paraId="2ACF5633" w14:textId="77777777" w:rsidTr="005D13A3"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8504C" w14:textId="77777777" w:rsidR="000F1EB5" w:rsidRPr="005D13A3" w:rsidRDefault="000F1EB5" w:rsidP="0042661B">
            <w:pPr>
              <w:spacing w:before="100" w:beforeAutospacing="1" w:after="100" w:afterAutospacing="1"/>
            </w:pPr>
            <w:r w:rsidRPr="005D13A3">
              <w:t>6.2. detalizēts izdevumu aprēķins</w:t>
            </w:r>
          </w:p>
        </w:tc>
        <w:tc>
          <w:tcPr>
            <w:tcW w:w="3255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1FD3B0E" w14:textId="77777777" w:rsidR="000F1EB5" w:rsidRPr="005D13A3" w:rsidRDefault="000F1EB5" w:rsidP="0042661B"/>
        </w:tc>
      </w:tr>
      <w:tr w:rsidR="005B4E6C" w:rsidRPr="005D13A3" w14:paraId="760E7A83" w14:textId="77777777" w:rsidTr="005D13A3">
        <w:tblPrEx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AB70B" w14:textId="77777777" w:rsidR="005B4E6C" w:rsidRPr="005D13A3" w:rsidRDefault="005B4E6C" w:rsidP="0042661B">
            <w:pPr>
              <w:spacing w:before="100" w:beforeAutospacing="1" w:after="100" w:afterAutospacing="1"/>
            </w:pPr>
            <w:r w:rsidRPr="005D13A3">
              <w:t xml:space="preserve">7. Amata vietu skaita izmaiņas 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BD1D00" w14:textId="77777777" w:rsidR="005B4E6C" w:rsidRPr="005D13A3" w:rsidRDefault="005B4E6C" w:rsidP="0042661B">
            <w:pPr>
              <w:ind w:right="71"/>
              <w:jc w:val="both"/>
            </w:pPr>
            <w:r w:rsidRPr="005D13A3">
              <w:t>Projekts šo jomu neskar</w:t>
            </w:r>
            <w:r w:rsidR="008F7025" w:rsidRPr="005D13A3">
              <w:t>.</w:t>
            </w:r>
          </w:p>
        </w:tc>
      </w:tr>
      <w:tr w:rsidR="000F1EB5" w:rsidRPr="005D13A3" w14:paraId="7F1AE19D" w14:textId="77777777" w:rsidTr="005D13A3">
        <w:tblPrEx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EFAEA" w14:textId="77777777" w:rsidR="000F1EB5" w:rsidRPr="005D13A3" w:rsidRDefault="005B4E6C" w:rsidP="0042661B">
            <w:pPr>
              <w:spacing w:before="100" w:beforeAutospacing="1" w:after="100" w:afterAutospacing="1"/>
            </w:pPr>
            <w:r w:rsidRPr="005D13A3">
              <w:t>8</w:t>
            </w:r>
            <w:r w:rsidR="000F1EB5" w:rsidRPr="005D13A3">
              <w:t>. Cita informācija</w:t>
            </w:r>
          </w:p>
        </w:tc>
        <w:tc>
          <w:tcPr>
            <w:tcW w:w="32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C9848" w14:textId="27D25EF9" w:rsidR="00DC7919" w:rsidRPr="005D13A3" w:rsidRDefault="006C0F7C" w:rsidP="001533F6">
            <w:pPr>
              <w:ind w:right="71"/>
              <w:jc w:val="both"/>
            </w:pPr>
            <w:r w:rsidRPr="005D13A3">
              <w:rPr>
                <w:iCs/>
                <w:color w:val="212121"/>
                <w:shd w:val="clear" w:color="auto" w:fill="FFFFFF"/>
              </w:rPr>
              <w:t>Centra “Vaivari”</w:t>
            </w:r>
            <w:r w:rsidR="00DC77F4" w:rsidRPr="005D13A3">
              <w:rPr>
                <w:iCs/>
                <w:color w:val="212121"/>
                <w:shd w:val="clear" w:color="auto" w:fill="FFFFFF"/>
              </w:rPr>
              <w:t xml:space="preserve"> f</w:t>
            </w:r>
            <w:r w:rsidR="00024234" w:rsidRPr="005D13A3">
              <w:rPr>
                <w:iCs/>
                <w:color w:val="212121"/>
                <w:shd w:val="clear" w:color="auto" w:fill="FFFFFF"/>
              </w:rPr>
              <w:t>onds</w:t>
            </w:r>
            <w:r w:rsidR="004E2CEB" w:rsidRPr="005D13A3">
              <w:rPr>
                <w:iCs/>
                <w:color w:val="212121"/>
                <w:shd w:val="clear" w:color="auto" w:fill="FFFFFF"/>
              </w:rPr>
              <w:t xml:space="preserve"> </w:t>
            </w:r>
            <w:r w:rsidR="002F3E45" w:rsidRPr="005D13A3">
              <w:rPr>
                <w:iCs/>
                <w:color w:val="212121"/>
                <w:shd w:val="clear" w:color="auto" w:fill="FFFFFF"/>
              </w:rPr>
              <w:t>ar</w:t>
            </w:r>
            <w:r w:rsidR="00024234" w:rsidRPr="005D13A3">
              <w:rPr>
                <w:iCs/>
                <w:color w:val="212121"/>
                <w:shd w:val="clear" w:color="auto" w:fill="FFFFFF"/>
              </w:rPr>
              <w:t xml:space="preserve"> saviem līdzekļiem </w:t>
            </w:r>
            <w:r w:rsidR="004E2CEB" w:rsidRPr="005D13A3">
              <w:rPr>
                <w:iCs/>
                <w:color w:val="212121"/>
                <w:shd w:val="clear" w:color="auto" w:fill="FFFFFF"/>
              </w:rPr>
              <w:t xml:space="preserve">segs </w:t>
            </w:r>
            <w:r w:rsidR="00024234" w:rsidRPr="005D13A3">
              <w:rPr>
                <w:iCs/>
                <w:color w:val="212121"/>
                <w:shd w:val="clear" w:color="auto" w:fill="FFFFFF"/>
              </w:rPr>
              <w:t xml:space="preserve">izdevumus, kas saistīti ar </w:t>
            </w:r>
            <w:r w:rsidRPr="005D13A3">
              <w:rPr>
                <w:iCs/>
                <w:color w:val="212121"/>
                <w:shd w:val="clear" w:color="auto" w:fill="FFFFFF"/>
              </w:rPr>
              <w:t>treniņu laukuma</w:t>
            </w:r>
            <w:r w:rsidR="00DC77F4" w:rsidRPr="005D13A3">
              <w:rPr>
                <w:iCs/>
                <w:color w:val="212121"/>
                <w:shd w:val="clear" w:color="auto" w:fill="FFFFFF"/>
              </w:rPr>
              <w:t xml:space="preserve"> uzturēšanu</w:t>
            </w:r>
            <w:r w:rsidR="001533F6" w:rsidRPr="005D13A3">
              <w:rPr>
                <w:iCs/>
                <w:color w:val="212121"/>
                <w:shd w:val="clear" w:color="auto" w:fill="FFFFFF"/>
              </w:rPr>
              <w:t>.</w:t>
            </w:r>
          </w:p>
        </w:tc>
      </w:tr>
    </w:tbl>
    <w:p w14:paraId="454E2D9C" w14:textId="77777777" w:rsidR="002B2249" w:rsidRPr="005D13A3" w:rsidRDefault="002B2249" w:rsidP="000F1EB5"/>
    <w:tbl>
      <w:tblPr>
        <w:tblStyle w:val="TableGrid"/>
        <w:tblW w:w="5241" w:type="pct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E6035A" w:rsidRPr="005D13A3" w14:paraId="0C1E1EAA" w14:textId="77777777" w:rsidTr="005D13A3">
        <w:trPr>
          <w:trHeight w:val="450"/>
        </w:trPr>
        <w:tc>
          <w:tcPr>
            <w:tcW w:w="5000" w:type="pct"/>
            <w:hideMark/>
          </w:tcPr>
          <w:p w14:paraId="633890F6" w14:textId="77777777" w:rsidR="00E6035A" w:rsidRPr="005D13A3" w:rsidRDefault="00E6035A" w:rsidP="00CC5CB2">
            <w:pPr>
              <w:ind w:firstLine="230"/>
              <w:jc w:val="center"/>
              <w:rPr>
                <w:b/>
                <w:bCs/>
              </w:rPr>
            </w:pPr>
            <w:r w:rsidRPr="005D13A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24234" w:rsidRPr="005D13A3" w14:paraId="425CCE44" w14:textId="77777777" w:rsidTr="005D13A3">
        <w:trPr>
          <w:trHeight w:val="450"/>
        </w:trPr>
        <w:tc>
          <w:tcPr>
            <w:tcW w:w="5000" w:type="pct"/>
          </w:tcPr>
          <w:p w14:paraId="7A8B0572" w14:textId="77777777" w:rsidR="00024234" w:rsidRPr="005D13A3" w:rsidRDefault="00092A02" w:rsidP="00CC5CB2">
            <w:pPr>
              <w:ind w:firstLine="230"/>
              <w:jc w:val="center"/>
              <w:rPr>
                <w:b/>
                <w:bCs/>
              </w:rPr>
            </w:pPr>
            <w:r w:rsidRPr="005D13A3">
              <w:rPr>
                <w:b/>
              </w:rPr>
              <w:t>Projekts šo jomu neskar</w:t>
            </w:r>
          </w:p>
        </w:tc>
      </w:tr>
    </w:tbl>
    <w:p w14:paraId="7D61D73F" w14:textId="77777777" w:rsidR="000C4DA4" w:rsidRPr="005D13A3" w:rsidRDefault="000C4DA4" w:rsidP="002B2249">
      <w:pPr>
        <w:jc w:val="both"/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2B2249" w:rsidRPr="005D13A3" w14:paraId="5F0E2EB7" w14:textId="77777777" w:rsidTr="005D13A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635" w14:textId="77777777" w:rsidR="002B2249" w:rsidRPr="005D13A3" w:rsidRDefault="002B2249">
            <w:pPr>
              <w:jc w:val="center"/>
            </w:pPr>
            <w:r w:rsidRPr="005D13A3">
              <w:rPr>
                <w:b/>
                <w:bCs/>
                <w:color w:val="000000" w:themeColor="text1"/>
              </w:rPr>
              <w:t>V. Tiesību akta projekta atbilstība Latvijas Republikas starptautiskajām saistībām</w:t>
            </w:r>
          </w:p>
        </w:tc>
      </w:tr>
      <w:tr w:rsidR="002B2249" w:rsidRPr="005D13A3" w14:paraId="64190F34" w14:textId="77777777" w:rsidTr="005D13A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1CEA" w14:textId="77777777" w:rsidR="002B2249" w:rsidRPr="005D13A3" w:rsidRDefault="002B2249">
            <w:pPr>
              <w:jc w:val="center"/>
            </w:pPr>
            <w:r w:rsidRPr="005D13A3">
              <w:rPr>
                <w:iCs/>
                <w:color w:val="000000" w:themeColor="text1"/>
              </w:rPr>
              <w:t>Projekts šo jomu neskar.</w:t>
            </w:r>
          </w:p>
        </w:tc>
      </w:tr>
    </w:tbl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2277"/>
        <w:gridCol w:w="6982"/>
      </w:tblGrid>
      <w:tr w:rsidR="00C322E2" w:rsidRPr="005D13A3" w14:paraId="4C3E8168" w14:textId="77777777" w:rsidTr="005D13A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921B2" w14:textId="77777777" w:rsidR="00C322E2" w:rsidRPr="005D13A3" w:rsidRDefault="00C322E2" w:rsidP="00C009D4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  <w:color w:val="414142"/>
              </w:rPr>
            </w:pPr>
            <w:r w:rsidRPr="005D13A3">
              <w:rPr>
                <w:b/>
                <w:bCs/>
                <w:color w:val="414142"/>
              </w:rPr>
              <w:t>VI. Sabiedrības līdzdalība un komunikācijas aktivitātes</w:t>
            </w:r>
          </w:p>
        </w:tc>
      </w:tr>
      <w:tr w:rsidR="00C322E2" w:rsidRPr="005D13A3" w14:paraId="154F03AF" w14:textId="77777777" w:rsidTr="005D13A3">
        <w:tc>
          <w:tcPr>
            <w:tcW w:w="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74129" w14:textId="77777777" w:rsidR="00C322E2" w:rsidRPr="005D13A3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t>1.</w:t>
            </w:r>
          </w:p>
        </w:tc>
        <w:tc>
          <w:tcPr>
            <w:tcW w:w="1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B7538" w14:textId="77777777" w:rsidR="00C322E2" w:rsidRPr="005D13A3" w:rsidRDefault="00C322E2" w:rsidP="00C322E2">
            <w:pPr>
              <w:rPr>
                <w:color w:val="414142"/>
              </w:rPr>
            </w:pPr>
            <w:r w:rsidRPr="005D13A3">
              <w:rPr>
                <w:color w:val="414142"/>
              </w:rPr>
              <w:t>Plānotās sabiedrības līdzdalības un komunikācijas aktivitātes saistībā ar projektu</w:t>
            </w:r>
          </w:p>
        </w:tc>
        <w:tc>
          <w:tcPr>
            <w:tcW w:w="3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CCF71" w14:textId="77777777" w:rsidR="00C322E2" w:rsidRPr="005D13A3" w:rsidRDefault="00C322E2" w:rsidP="002E24CF">
            <w:pPr>
              <w:jc w:val="both"/>
            </w:pPr>
            <w:r w:rsidRPr="005D13A3">
              <w:t xml:space="preserve">Rīkojuma projekts un tā anotācija pēc izsludināšanas Valsts sekretāru sanāksmē publiski pieejami </w:t>
            </w:r>
            <w:r w:rsidR="002E24CF" w:rsidRPr="005D13A3">
              <w:t xml:space="preserve">arī </w:t>
            </w:r>
            <w:r w:rsidRPr="005D13A3">
              <w:t xml:space="preserve">Ministru kabineta mājas lapā sadaļā </w:t>
            </w:r>
            <w:r w:rsidRPr="005D13A3">
              <w:rPr>
                <w:i/>
                <w:iCs/>
              </w:rPr>
              <w:t>Tiesību aktu projekti.</w:t>
            </w:r>
          </w:p>
        </w:tc>
      </w:tr>
      <w:tr w:rsidR="00C322E2" w:rsidRPr="005D13A3" w14:paraId="4D002E37" w14:textId="77777777" w:rsidTr="005D13A3">
        <w:tc>
          <w:tcPr>
            <w:tcW w:w="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D1E0E" w14:textId="77777777" w:rsidR="00C322E2" w:rsidRPr="005D13A3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t>2.</w:t>
            </w:r>
          </w:p>
        </w:tc>
        <w:tc>
          <w:tcPr>
            <w:tcW w:w="1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86AB86" w14:textId="77777777" w:rsidR="00C322E2" w:rsidRPr="005D13A3" w:rsidRDefault="00C322E2" w:rsidP="00C322E2">
            <w:pPr>
              <w:rPr>
                <w:color w:val="414142"/>
              </w:rPr>
            </w:pPr>
            <w:r w:rsidRPr="005D13A3">
              <w:rPr>
                <w:color w:val="414142"/>
              </w:rPr>
              <w:t>Sabiedrības līdzdalība projekta izstrādē</w:t>
            </w:r>
          </w:p>
        </w:tc>
        <w:tc>
          <w:tcPr>
            <w:tcW w:w="3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EDC25" w14:textId="77777777" w:rsidR="00C322E2" w:rsidRPr="005D13A3" w:rsidRDefault="00C322E2" w:rsidP="00C322E2">
            <w:pPr>
              <w:rPr>
                <w:color w:val="414142"/>
              </w:rPr>
            </w:pPr>
            <w:r w:rsidRPr="005D13A3">
              <w:t>Rīkojuma projektā risinātie jautājumi neparedz ieviest izmaiņas, kas varētu ietekmēt sabiedrības intereses</w:t>
            </w:r>
            <w:r w:rsidR="005268DA" w:rsidRPr="005D13A3">
              <w:t>.</w:t>
            </w:r>
          </w:p>
        </w:tc>
      </w:tr>
      <w:tr w:rsidR="00C322E2" w:rsidRPr="005D13A3" w14:paraId="0D40E9CB" w14:textId="77777777" w:rsidTr="005D13A3">
        <w:tc>
          <w:tcPr>
            <w:tcW w:w="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9C55B" w14:textId="77777777" w:rsidR="00C322E2" w:rsidRPr="005D13A3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t>3.</w:t>
            </w:r>
          </w:p>
        </w:tc>
        <w:tc>
          <w:tcPr>
            <w:tcW w:w="1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4F192" w14:textId="77777777" w:rsidR="00C322E2" w:rsidRPr="005D13A3" w:rsidRDefault="00C322E2" w:rsidP="00C322E2">
            <w:pPr>
              <w:rPr>
                <w:color w:val="414142"/>
              </w:rPr>
            </w:pPr>
            <w:r w:rsidRPr="005D13A3">
              <w:rPr>
                <w:color w:val="414142"/>
              </w:rPr>
              <w:t>Sabiedrības līdzdalības rezultāti</w:t>
            </w:r>
          </w:p>
        </w:tc>
        <w:tc>
          <w:tcPr>
            <w:tcW w:w="3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4731C" w14:textId="77777777" w:rsidR="00C322E2" w:rsidRPr="005D13A3" w:rsidRDefault="006C0F7C" w:rsidP="00221567">
            <w:pPr>
              <w:jc w:val="both"/>
              <w:rPr>
                <w:color w:val="414142"/>
              </w:rPr>
            </w:pPr>
            <w:r w:rsidRPr="005D13A3">
              <w:t>Nav</w:t>
            </w:r>
          </w:p>
        </w:tc>
      </w:tr>
      <w:tr w:rsidR="00C322E2" w:rsidRPr="005D13A3" w14:paraId="1352D987" w14:textId="77777777" w:rsidTr="005D13A3">
        <w:tc>
          <w:tcPr>
            <w:tcW w:w="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5C486" w14:textId="77777777" w:rsidR="00C322E2" w:rsidRPr="005D13A3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color w:val="414142"/>
              </w:rPr>
            </w:pPr>
            <w:r w:rsidRPr="005D13A3">
              <w:rPr>
                <w:color w:val="414142"/>
              </w:rPr>
              <w:t>4.</w:t>
            </w:r>
          </w:p>
        </w:tc>
        <w:tc>
          <w:tcPr>
            <w:tcW w:w="1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10FDD" w14:textId="77777777" w:rsidR="00C322E2" w:rsidRPr="005D13A3" w:rsidRDefault="00C322E2" w:rsidP="00C322E2">
            <w:pPr>
              <w:rPr>
                <w:color w:val="414142"/>
              </w:rPr>
            </w:pPr>
            <w:r w:rsidRPr="005D13A3">
              <w:rPr>
                <w:color w:val="414142"/>
              </w:rPr>
              <w:t>Cita informācija</w:t>
            </w:r>
          </w:p>
        </w:tc>
        <w:tc>
          <w:tcPr>
            <w:tcW w:w="3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A5A31" w14:textId="77777777" w:rsidR="00C322E2" w:rsidRPr="005D13A3" w:rsidRDefault="005268DA" w:rsidP="00C322E2">
            <w:pPr>
              <w:rPr>
                <w:color w:val="414142"/>
              </w:rPr>
            </w:pPr>
            <w:r w:rsidRPr="005D13A3">
              <w:rPr>
                <w:color w:val="414142"/>
              </w:rPr>
              <w:t>Nav</w:t>
            </w:r>
          </w:p>
        </w:tc>
      </w:tr>
    </w:tbl>
    <w:p w14:paraId="6C6FCDB5" w14:textId="77777777" w:rsidR="006B2C1E" w:rsidRPr="005D13A3" w:rsidRDefault="006B2C1E" w:rsidP="006B2C1E">
      <w:pPr>
        <w:shd w:val="clear" w:color="auto" w:fill="FFFFFF"/>
      </w:pP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2673"/>
        <w:gridCol w:w="6224"/>
      </w:tblGrid>
      <w:tr w:rsidR="000F1EB5" w:rsidRPr="005D13A3" w14:paraId="0B918295" w14:textId="77777777" w:rsidTr="005D13A3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338567" w14:textId="77777777" w:rsidR="000F1EB5" w:rsidRPr="005D13A3" w:rsidRDefault="000F1EB5" w:rsidP="0042661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5D13A3">
              <w:rPr>
                <w:b/>
                <w:bCs/>
              </w:rPr>
              <w:lastRenderedPageBreak/>
              <w:t>VII. Tiesību akta projekta izpildes nodrošināšana un tās ietekme uz institūcijām</w:t>
            </w:r>
          </w:p>
        </w:tc>
      </w:tr>
      <w:tr w:rsidR="000F1EB5" w:rsidRPr="005D13A3" w14:paraId="11F9F3FB" w14:textId="77777777" w:rsidTr="005D13A3">
        <w:trPr>
          <w:trHeight w:val="420"/>
        </w:trPr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B5083" w14:textId="77777777" w:rsidR="000F1EB5" w:rsidRPr="005D13A3" w:rsidRDefault="000F1EB5" w:rsidP="0042661B">
            <w:r w:rsidRPr="005D13A3">
              <w:t>1.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AF3F" w14:textId="77777777" w:rsidR="000F1EB5" w:rsidRPr="005D13A3" w:rsidRDefault="000F1EB5" w:rsidP="0042661B">
            <w:r w:rsidRPr="005D13A3">
              <w:t>Projekta izpildē iesaistītās institūcijas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BCED0" w14:textId="0BAB85CE" w:rsidR="000F1EB5" w:rsidRPr="005D13A3" w:rsidRDefault="000F1EB5" w:rsidP="0042661B">
            <w:pPr>
              <w:jc w:val="both"/>
            </w:pPr>
            <w:r w:rsidRPr="005D13A3">
              <w:rPr>
                <w:color w:val="000000"/>
              </w:rPr>
              <w:t>Rīkojuma izpildi nodrošinās Veselības ministrija</w:t>
            </w:r>
            <w:r w:rsidR="006C0F7C" w:rsidRPr="005D13A3">
              <w:rPr>
                <w:color w:val="000000"/>
              </w:rPr>
              <w:t>, Valsts sabiedrība ar ierobežotu atbildību “Nacionālais rehabilitācijas centrs “Vaivari””</w:t>
            </w:r>
            <w:r w:rsidR="00862562" w:rsidRPr="005D13A3">
              <w:rPr>
                <w:color w:val="000000"/>
              </w:rPr>
              <w:t xml:space="preserve"> un </w:t>
            </w:r>
            <w:r w:rsidR="006C0F7C" w:rsidRPr="005D13A3">
              <w:rPr>
                <w:color w:val="000000"/>
              </w:rPr>
              <w:t>nodibinājums Centra “Vaivari” attīstības</w:t>
            </w:r>
            <w:r w:rsidR="00FC7ADA" w:rsidRPr="005D13A3">
              <w:rPr>
                <w:color w:val="000000"/>
              </w:rPr>
              <w:t xml:space="preserve"> f</w:t>
            </w:r>
            <w:r w:rsidR="00862562" w:rsidRPr="005D13A3">
              <w:rPr>
                <w:color w:val="000000"/>
              </w:rPr>
              <w:t>onds</w:t>
            </w:r>
            <w:r w:rsidR="00221567" w:rsidRPr="005D13A3">
              <w:rPr>
                <w:color w:val="000000"/>
              </w:rPr>
              <w:t>.</w:t>
            </w:r>
          </w:p>
        </w:tc>
      </w:tr>
      <w:tr w:rsidR="000F1EB5" w:rsidRPr="005D13A3" w14:paraId="0F74480C" w14:textId="77777777" w:rsidTr="005D13A3">
        <w:trPr>
          <w:trHeight w:val="450"/>
        </w:trPr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1A5BF" w14:textId="77777777" w:rsidR="000F1EB5" w:rsidRPr="005D13A3" w:rsidRDefault="000F1EB5" w:rsidP="0042661B">
            <w:r w:rsidRPr="005D13A3">
              <w:t>2.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067C0" w14:textId="77777777" w:rsidR="000F1EB5" w:rsidRPr="005D13A3" w:rsidRDefault="000F1EB5" w:rsidP="0042661B">
            <w:r w:rsidRPr="005D13A3">
              <w:t xml:space="preserve">Projekta izpildes ietekme uz pārvaldes funkcijām un institucionālo struktūru. </w:t>
            </w:r>
          </w:p>
          <w:p w14:paraId="35692903" w14:textId="77777777" w:rsidR="000F1EB5" w:rsidRPr="005D13A3" w:rsidRDefault="000F1EB5" w:rsidP="0042661B">
            <w:r w:rsidRPr="005D13A3">
              <w:t>Jaunu institūciju izveide, esošu institūciju likvidācija vai reorganizācija, to ietekme uz institūcijas cilvēkresursiem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72006" w14:textId="77777777" w:rsidR="000F1EB5" w:rsidRPr="005D13A3" w:rsidRDefault="000F1EB5" w:rsidP="0042661B">
            <w:pPr>
              <w:jc w:val="both"/>
            </w:pPr>
            <w:r w:rsidRPr="005D13A3">
              <w:t>Rīkojuma projekts šo jomu neskar</w:t>
            </w:r>
          </w:p>
        </w:tc>
      </w:tr>
      <w:tr w:rsidR="000F1EB5" w:rsidRPr="005D13A3" w14:paraId="430E5F92" w14:textId="77777777" w:rsidTr="005D13A3">
        <w:trPr>
          <w:trHeight w:val="390"/>
        </w:trPr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C9ADF" w14:textId="77777777" w:rsidR="000F1EB5" w:rsidRPr="005D13A3" w:rsidRDefault="000F1EB5" w:rsidP="0042661B">
            <w:r w:rsidRPr="005D13A3">
              <w:t>3.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E44CA" w14:textId="77777777" w:rsidR="000F1EB5" w:rsidRPr="005D13A3" w:rsidRDefault="000F1EB5" w:rsidP="0042661B">
            <w:r w:rsidRPr="005D13A3">
              <w:t>Cita informācija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1C2E3" w14:textId="77777777" w:rsidR="000F1EB5" w:rsidRPr="005D13A3" w:rsidRDefault="000F1EB5" w:rsidP="0042661B">
            <w:pPr>
              <w:spacing w:before="100" w:beforeAutospacing="1" w:after="100" w:afterAutospacing="1" w:line="360" w:lineRule="auto"/>
            </w:pPr>
            <w:r w:rsidRPr="005D13A3">
              <w:t>Nav</w:t>
            </w:r>
          </w:p>
        </w:tc>
      </w:tr>
    </w:tbl>
    <w:p w14:paraId="19754D77" w14:textId="23A01270" w:rsidR="00AF1DD5" w:rsidRDefault="00AF1DD5" w:rsidP="00A8369F">
      <w:pPr>
        <w:ind w:right="-766"/>
        <w:rPr>
          <w:rFonts w:eastAsia="Calibri"/>
          <w:sz w:val="28"/>
          <w:szCs w:val="28"/>
          <w:lang w:eastAsia="en-US"/>
        </w:rPr>
      </w:pPr>
    </w:p>
    <w:p w14:paraId="4EF00FE7" w14:textId="77777777" w:rsidR="005D13A3" w:rsidRDefault="005D13A3" w:rsidP="00A8369F">
      <w:pPr>
        <w:ind w:right="-766"/>
        <w:rPr>
          <w:rFonts w:eastAsia="Calibri"/>
          <w:sz w:val="28"/>
          <w:szCs w:val="28"/>
          <w:lang w:eastAsia="en-US"/>
        </w:rPr>
      </w:pPr>
    </w:p>
    <w:p w14:paraId="44299783" w14:textId="77777777" w:rsidR="007F5436" w:rsidRPr="00110182" w:rsidRDefault="007F5436" w:rsidP="00A8369F">
      <w:pPr>
        <w:ind w:right="-766"/>
        <w:rPr>
          <w:rFonts w:eastAsia="Calibri"/>
          <w:sz w:val="28"/>
          <w:szCs w:val="28"/>
          <w:lang w:eastAsia="en-US"/>
        </w:rPr>
      </w:pPr>
      <w:r w:rsidRPr="00110182">
        <w:rPr>
          <w:rFonts w:eastAsia="Calibri"/>
          <w:sz w:val="28"/>
          <w:szCs w:val="28"/>
          <w:lang w:eastAsia="en-US"/>
        </w:rPr>
        <w:t>Veselības ministr</w:t>
      </w:r>
      <w:r w:rsidR="006C0F7C">
        <w:rPr>
          <w:rFonts w:eastAsia="Calibri"/>
          <w:sz w:val="28"/>
          <w:szCs w:val="28"/>
          <w:lang w:eastAsia="en-US"/>
        </w:rPr>
        <w:t>s</w:t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="006C0F7C">
        <w:rPr>
          <w:rFonts w:eastAsia="Calibri"/>
          <w:sz w:val="28"/>
          <w:szCs w:val="28"/>
          <w:lang w:eastAsia="en-US"/>
        </w:rPr>
        <w:t>D.Pavļuts</w:t>
      </w:r>
    </w:p>
    <w:p w14:paraId="0AA648CC" w14:textId="77777777" w:rsidR="00FC188C" w:rsidRDefault="00FC188C" w:rsidP="00A8369F">
      <w:pPr>
        <w:ind w:right="-766"/>
        <w:rPr>
          <w:rFonts w:eastAsia="Calibri"/>
          <w:sz w:val="28"/>
          <w:szCs w:val="28"/>
          <w:lang w:eastAsia="en-US"/>
        </w:rPr>
      </w:pPr>
    </w:p>
    <w:p w14:paraId="2843632C" w14:textId="77777777" w:rsidR="000F1EB5" w:rsidRPr="00110182" w:rsidRDefault="007F5436" w:rsidP="00A8369F">
      <w:pPr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Iesniedzējs: </w:t>
      </w:r>
      <w:r w:rsidR="000F1EB5" w:rsidRPr="00110182">
        <w:rPr>
          <w:rFonts w:eastAsia="Calibri"/>
          <w:sz w:val="28"/>
          <w:szCs w:val="28"/>
          <w:lang w:eastAsia="en-US"/>
        </w:rPr>
        <w:t>Veselības ministre</w:t>
      </w:r>
      <w:r w:rsidR="000F1EB5" w:rsidRPr="00110182">
        <w:rPr>
          <w:rFonts w:eastAsia="Calibri"/>
          <w:sz w:val="28"/>
          <w:szCs w:val="28"/>
          <w:lang w:eastAsia="en-US"/>
        </w:rPr>
        <w:tab/>
      </w:r>
      <w:r w:rsidR="000F1EB5" w:rsidRPr="00110182">
        <w:rPr>
          <w:rFonts w:eastAsia="Calibri"/>
          <w:sz w:val="28"/>
          <w:szCs w:val="28"/>
          <w:lang w:eastAsia="en-US"/>
        </w:rPr>
        <w:tab/>
      </w:r>
      <w:r w:rsidR="000F1EB5" w:rsidRPr="00110182">
        <w:rPr>
          <w:rFonts w:eastAsia="Calibri"/>
          <w:sz w:val="28"/>
          <w:szCs w:val="28"/>
          <w:lang w:eastAsia="en-US"/>
        </w:rPr>
        <w:tab/>
      </w:r>
      <w:r w:rsidR="000F1EB5" w:rsidRPr="00110182">
        <w:rPr>
          <w:rFonts w:eastAsia="Calibri"/>
          <w:sz w:val="28"/>
          <w:szCs w:val="28"/>
          <w:lang w:eastAsia="en-US"/>
        </w:rPr>
        <w:tab/>
        <w:t xml:space="preserve"> </w:t>
      </w:r>
      <w:r w:rsidR="000F1EB5" w:rsidRPr="00110182">
        <w:rPr>
          <w:rFonts w:eastAsia="Calibri"/>
          <w:sz w:val="28"/>
          <w:szCs w:val="28"/>
          <w:lang w:eastAsia="en-US"/>
        </w:rPr>
        <w:tab/>
      </w:r>
      <w:r w:rsidR="000F1EB5" w:rsidRPr="00110182">
        <w:rPr>
          <w:rFonts w:eastAsia="Calibri"/>
          <w:sz w:val="28"/>
          <w:szCs w:val="28"/>
          <w:lang w:eastAsia="en-US"/>
        </w:rPr>
        <w:tab/>
      </w:r>
      <w:r w:rsidR="006C0F7C">
        <w:rPr>
          <w:rFonts w:eastAsia="Calibri"/>
          <w:sz w:val="28"/>
          <w:szCs w:val="28"/>
          <w:lang w:eastAsia="en-US"/>
        </w:rPr>
        <w:t>D.Pavļuts</w:t>
      </w:r>
    </w:p>
    <w:p w14:paraId="3C405724" w14:textId="77777777" w:rsidR="00FC188C" w:rsidRDefault="00FC188C" w:rsidP="00A8369F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14:paraId="0B5BD6D9" w14:textId="6229AE20" w:rsidR="000F1EB5" w:rsidRPr="00110182" w:rsidRDefault="000F1EB5" w:rsidP="005D13A3">
      <w:pPr>
        <w:tabs>
          <w:tab w:val="right" w:pos="8080"/>
        </w:tabs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Vīza: Valsts sekretār</w:t>
      </w:r>
      <w:r w:rsidR="004A3107">
        <w:rPr>
          <w:rFonts w:eastAsia="Calibri"/>
          <w:sz w:val="28"/>
          <w:szCs w:val="28"/>
          <w:lang w:eastAsia="en-US"/>
        </w:rPr>
        <w:t>e</w:t>
      </w:r>
      <w:r w:rsidR="002B73FD">
        <w:rPr>
          <w:rFonts w:eastAsia="Calibri"/>
          <w:sz w:val="28"/>
          <w:szCs w:val="28"/>
          <w:lang w:eastAsia="en-US"/>
        </w:rPr>
        <w:tab/>
      </w:r>
      <w:r w:rsidR="006C0F7C">
        <w:rPr>
          <w:rFonts w:eastAsia="Calibri"/>
          <w:sz w:val="28"/>
          <w:szCs w:val="28"/>
          <w:lang w:eastAsia="en-US"/>
        </w:rPr>
        <w:t xml:space="preserve">I.Dreika </w:t>
      </w:r>
    </w:p>
    <w:p w14:paraId="5D4E0358" w14:textId="77777777" w:rsidR="00AF1DD5" w:rsidRDefault="00AF1DD5" w:rsidP="000F1EB5"/>
    <w:p w14:paraId="14E32FDF" w14:textId="77777777" w:rsidR="00F75093" w:rsidRDefault="00F75093" w:rsidP="000F1EB5"/>
    <w:p w14:paraId="6AB03CE0" w14:textId="77777777" w:rsidR="00F75093" w:rsidRDefault="00F75093" w:rsidP="000F1EB5"/>
    <w:p w14:paraId="061C466E" w14:textId="6A9EFA1D" w:rsidR="00F75093" w:rsidRDefault="00F75093" w:rsidP="000F1EB5"/>
    <w:p w14:paraId="6FEE2BA2" w14:textId="1F0CE4C8" w:rsidR="005D13A3" w:rsidRDefault="005D13A3" w:rsidP="000F1EB5"/>
    <w:p w14:paraId="4CB19B1B" w14:textId="54983B77" w:rsidR="005D13A3" w:rsidRDefault="005D13A3" w:rsidP="000F1EB5"/>
    <w:p w14:paraId="6F2E2A35" w14:textId="59161542" w:rsidR="005D13A3" w:rsidRDefault="005D13A3" w:rsidP="000F1EB5"/>
    <w:p w14:paraId="3F3A754B" w14:textId="40B2A2CD" w:rsidR="005D13A3" w:rsidRDefault="005D13A3" w:rsidP="000F1EB5"/>
    <w:p w14:paraId="201C632C" w14:textId="7C155A82" w:rsidR="005D13A3" w:rsidRDefault="005D13A3" w:rsidP="000F1EB5"/>
    <w:p w14:paraId="5A3E3106" w14:textId="1EEBA081" w:rsidR="005D13A3" w:rsidRDefault="005D13A3" w:rsidP="000F1EB5"/>
    <w:p w14:paraId="507928DD" w14:textId="5321825F" w:rsidR="005D13A3" w:rsidRDefault="005D13A3" w:rsidP="000F1EB5"/>
    <w:p w14:paraId="4793596B" w14:textId="7ADA2EB7" w:rsidR="005D13A3" w:rsidRDefault="005D13A3" w:rsidP="000F1EB5"/>
    <w:p w14:paraId="1F3F224F" w14:textId="5414060B" w:rsidR="005D13A3" w:rsidRDefault="005D13A3" w:rsidP="000F1EB5"/>
    <w:p w14:paraId="1F38A991" w14:textId="5BCDE3C9" w:rsidR="005D13A3" w:rsidRDefault="005D13A3" w:rsidP="000F1EB5"/>
    <w:p w14:paraId="04A87422" w14:textId="4D7BF539" w:rsidR="005D13A3" w:rsidRDefault="005D13A3" w:rsidP="000F1EB5"/>
    <w:p w14:paraId="277B6061" w14:textId="2798A95E" w:rsidR="005D13A3" w:rsidRDefault="005D13A3" w:rsidP="000F1EB5">
      <w:r>
        <w:t xml:space="preserve">D.Pokšāne, </w:t>
      </w:r>
      <w:r w:rsidRPr="00A8369F">
        <w:t>678760</w:t>
      </w:r>
      <w:r>
        <w:t>04</w:t>
      </w:r>
    </w:p>
    <w:p w14:paraId="58B26AD6" w14:textId="3A61624A" w:rsidR="005D13A3" w:rsidRDefault="005D13A3" w:rsidP="000F1EB5">
      <w:r>
        <w:t xml:space="preserve">dace.poksane@vm.gov.lv </w:t>
      </w:r>
    </w:p>
    <w:p w14:paraId="097D6D7B" w14:textId="77777777" w:rsidR="005D13A3" w:rsidRDefault="005D13A3" w:rsidP="000F1EB5"/>
    <w:p w14:paraId="05C69067" w14:textId="77777777" w:rsidR="00F75093" w:rsidRDefault="00F75093" w:rsidP="000F1EB5"/>
    <w:sectPr w:rsidR="00F75093" w:rsidSect="0042661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6309" w14:textId="77777777" w:rsidR="00803D73" w:rsidRDefault="00803D73">
      <w:r>
        <w:separator/>
      </w:r>
    </w:p>
  </w:endnote>
  <w:endnote w:type="continuationSeparator" w:id="0">
    <w:p w14:paraId="69913368" w14:textId="77777777" w:rsidR="00803D73" w:rsidRDefault="0080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E9A4" w14:textId="23C27D70" w:rsidR="005D13A3" w:rsidRPr="005D13A3" w:rsidRDefault="005D13A3" w:rsidP="005D13A3">
    <w:pPr>
      <w:rPr>
        <w:sz w:val="20"/>
        <w:szCs w:val="20"/>
      </w:rPr>
    </w:pPr>
    <w:r w:rsidRPr="007D0265">
      <w:rPr>
        <w:sz w:val="20"/>
        <w:szCs w:val="20"/>
      </w:rPr>
      <w:t>VM</w:t>
    </w:r>
    <w:r>
      <w:rPr>
        <w:sz w:val="20"/>
        <w:szCs w:val="20"/>
      </w:rPr>
      <w:t>_a</w:t>
    </w:r>
    <w:r w:rsidRPr="007D0265">
      <w:rPr>
        <w:sz w:val="20"/>
        <w:szCs w:val="20"/>
      </w:rPr>
      <w:t>not_</w:t>
    </w:r>
    <w:r>
      <w:rPr>
        <w:sz w:val="20"/>
        <w:szCs w:val="20"/>
      </w:rPr>
      <w:t>16062021_Vaivari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D7CA" w14:textId="334E35BA" w:rsidR="005D13A3" w:rsidRPr="007D0265" w:rsidRDefault="00EB10E4" w:rsidP="0042661B">
    <w:pPr>
      <w:rPr>
        <w:sz w:val="20"/>
        <w:szCs w:val="20"/>
      </w:rPr>
    </w:pPr>
    <w:r w:rsidRPr="007D0265">
      <w:rPr>
        <w:sz w:val="20"/>
        <w:szCs w:val="20"/>
      </w:rPr>
      <w:t>VM</w:t>
    </w:r>
    <w:r w:rsidR="005D13A3">
      <w:rPr>
        <w:sz w:val="20"/>
        <w:szCs w:val="20"/>
      </w:rPr>
      <w:t>_</w:t>
    </w:r>
    <w:r>
      <w:rPr>
        <w:sz w:val="20"/>
        <w:szCs w:val="20"/>
      </w:rPr>
      <w:t>a</w:t>
    </w:r>
    <w:r w:rsidRPr="007D0265">
      <w:rPr>
        <w:sz w:val="20"/>
        <w:szCs w:val="20"/>
      </w:rPr>
      <w:t>not_</w:t>
    </w:r>
    <w:r w:rsidR="005D13A3">
      <w:rPr>
        <w:sz w:val="20"/>
        <w:szCs w:val="20"/>
      </w:rPr>
      <w:t>16062021_Vaivari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EF79" w14:textId="77777777" w:rsidR="00803D73" w:rsidRDefault="00803D73">
      <w:r>
        <w:separator/>
      </w:r>
    </w:p>
  </w:footnote>
  <w:footnote w:type="continuationSeparator" w:id="0">
    <w:p w14:paraId="563838A2" w14:textId="77777777" w:rsidR="00803D73" w:rsidRDefault="0080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E471" w14:textId="77777777" w:rsidR="0042661B" w:rsidRDefault="0042661B" w:rsidP="00426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E159147" w14:textId="77777777" w:rsidR="0042661B" w:rsidRDefault="00426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F2D6" w14:textId="77777777" w:rsidR="0042661B" w:rsidRPr="007D0265" w:rsidRDefault="0042661B" w:rsidP="0042661B">
    <w:pPr>
      <w:pStyle w:val="Header"/>
      <w:framePr w:wrap="around" w:vAnchor="text" w:hAnchor="margin" w:xAlign="center" w:y="1"/>
      <w:rPr>
        <w:rStyle w:val="PageNumber"/>
      </w:rPr>
    </w:pPr>
    <w:r w:rsidRPr="007D0265">
      <w:rPr>
        <w:rStyle w:val="PageNumber"/>
      </w:rPr>
      <w:fldChar w:fldCharType="begin"/>
    </w:r>
    <w:r w:rsidRPr="007D0265">
      <w:rPr>
        <w:rStyle w:val="PageNumber"/>
      </w:rPr>
      <w:instrText xml:space="preserve">PAGE  </w:instrText>
    </w:r>
    <w:r w:rsidRPr="007D0265">
      <w:rPr>
        <w:rStyle w:val="PageNumber"/>
      </w:rPr>
      <w:fldChar w:fldCharType="separate"/>
    </w:r>
    <w:r w:rsidR="000F10CE">
      <w:rPr>
        <w:rStyle w:val="PageNumber"/>
        <w:noProof/>
      </w:rPr>
      <w:t>7</w:t>
    </w:r>
    <w:r w:rsidRPr="007D0265">
      <w:rPr>
        <w:rStyle w:val="PageNumber"/>
      </w:rPr>
      <w:fldChar w:fldCharType="end"/>
    </w:r>
  </w:p>
  <w:p w14:paraId="6FE2DC9F" w14:textId="77777777" w:rsidR="0042661B" w:rsidRDefault="0042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860F14"/>
    <w:lvl w:ilvl="0">
      <w:numFmt w:val="bullet"/>
      <w:lvlText w:val="*"/>
      <w:lvlJc w:val="left"/>
    </w:lvl>
  </w:abstractNum>
  <w:abstractNum w:abstractNumId="1" w15:restartNumberingAfterBreak="0">
    <w:nsid w:val="05955A14"/>
    <w:multiLevelType w:val="hybridMultilevel"/>
    <w:tmpl w:val="E5FE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A72E7"/>
    <w:multiLevelType w:val="hybridMultilevel"/>
    <w:tmpl w:val="92705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733"/>
    <w:multiLevelType w:val="hybridMultilevel"/>
    <w:tmpl w:val="BCF2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1A5"/>
    <w:multiLevelType w:val="hybridMultilevel"/>
    <w:tmpl w:val="3D7071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1ADC"/>
    <w:multiLevelType w:val="hybridMultilevel"/>
    <w:tmpl w:val="B900DC56"/>
    <w:lvl w:ilvl="0" w:tplc="F4D672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09B7"/>
    <w:multiLevelType w:val="hybridMultilevel"/>
    <w:tmpl w:val="DC66E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E4A"/>
    <w:multiLevelType w:val="hybridMultilevel"/>
    <w:tmpl w:val="DEECB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1BE5"/>
    <w:multiLevelType w:val="hybridMultilevel"/>
    <w:tmpl w:val="3F504E12"/>
    <w:lvl w:ilvl="0" w:tplc="2990FB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0">
    <w:nsid w:val="23163E37"/>
    <w:multiLevelType w:val="hybridMultilevel"/>
    <w:tmpl w:val="1660DA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775C"/>
    <w:multiLevelType w:val="hybridMultilevel"/>
    <w:tmpl w:val="D0A60C0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ED17DA"/>
    <w:multiLevelType w:val="hybridMultilevel"/>
    <w:tmpl w:val="EA30D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 w15:restartNumberingAfterBreak="0">
    <w:nsid w:val="2FC2655C"/>
    <w:multiLevelType w:val="hybridMultilevel"/>
    <w:tmpl w:val="D2CED1EC"/>
    <w:lvl w:ilvl="0" w:tplc="46EAE71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B423A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4F05"/>
    <w:multiLevelType w:val="hybridMultilevel"/>
    <w:tmpl w:val="0EF2C738"/>
    <w:lvl w:ilvl="0" w:tplc="09160FD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B06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7" w:hanging="360"/>
      </w:pPr>
    </w:lvl>
    <w:lvl w:ilvl="2" w:tplc="0426001B" w:tentative="1">
      <w:start w:val="1"/>
      <w:numFmt w:val="lowerRoman"/>
      <w:lvlText w:val="%3."/>
      <w:lvlJc w:val="right"/>
      <w:pPr>
        <w:ind w:left="1877" w:hanging="180"/>
      </w:pPr>
    </w:lvl>
    <w:lvl w:ilvl="3" w:tplc="0426000F" w:tentative="1">
      <w:start w:val="1"/>
      <w:numFmt w:val="decimal"/>
      <w:lvlText w:val="%4."/>
      <w:lvlJc w:val="left"/>
      <w:pPr>
        <w:ind w:left="2597" w:hanging="360"/>
      </w:pPr>
    </w:lvl>
    <w:lvl w:ilvl="4" w:tplc="04260019" w:tentative="1">
      <w:start w:val="1"/>
      <w:numFmt w:val="lowerLetter"/>
      <w:lvlText w:val="%5."/>
      <w:lvlJc w:val="left"/>
      <w:pPr>
        <w:ind w:left="3317" w:hanging="360"/>
      </w:pPr>
    </w:lvl>
    <w:lvl w:ilvl="5" w:tplc="0426001B" w:tentative="1">
      <w:start w:val="1"/>
      <w:numFmt w:val="lowerRoman"/>
      <w:lvlText w:val="%6."/>
      <w:lvlJc w:val="right"/>
      <w:pPr>
        <w:ind w:left="4037" w:hanging="180"/>
      </w:pPr>
    </w:lvl>
    <w:lvl w:ilvl="6" w:tplc="0426000F" w:tentative="1">
      <w:start w:val="1"/>
      <w:numFmt w:val="decimal"/>
      <w:lvlText w:val="%7."/>
      <w:lvlJc w:val="left"/>
      <w:pPr>
        <w:ind w:left="4757" w:hanging="360"/>
      </w:pPr>
    </w:lvl>
    <w:lvl w:ilvl="7" w:tplc="04260019" w:tentative="1">
      <w:start w:val="1"/>
      <w:numFmt w:val="lowerLetter"/>
      <w:lvlText w:val="%8."/>
      <w:lvlJc w:val="left"/>
      <w:pPr>
        <w:ind w:left="5477" w:hanging="360"/>
      </w:pPr>
    </w:lvl>
    <w:lvl w:ilvl="8" w:tplc="042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4ABC481E"/>
    <w:multiLevelType w:val="hybridMultilevel"/>
    <w:tmpl w:val="548CD48A"/>
    <w:lvl w:ilvl="0" w:tplc="0C1874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256253"/>
    <w:multiLevelType w:val="hybridMultilevel"/>
    <w:tmpl w:val="51B0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010F"/>
    <w:multiLevelType w:val="hybridMultilevel"/>
    <w:tmpl w:val="F35255C2"/>
    <w:lvl w:ilvl="0" w:tplc="F95E5164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6" w:hanging="360"/>
      </w:pPr>
    </w:lvl>
    <w:lvl w:ilvl="2" w:tplc="0426001B" w:tentative="1">
      <w:start w:val="1"/>
      <w:numFmt w:val="lowerRoman"/>
      <w:lvlText w:val="%3."/>
      <w:lvlJc w:val="right"/>
      <w:pPr>
        <w:ind w:left="1936" w:hanging="180"/>
      </w:pPr>
    </w:lvl>
    <w:lvl w:ilvl="3" w:tplc="0426000F" w:tentative="1">
      <w:start w:val="1"/>
      <w:numFmt w:val="decimal"/>
      <w:lvlText w:val="%4."/>
      <w:lvlJc w:val="left"/>
      <w:pPr>
        <w:ind w:left="2656" w:hanging="360"/>
      </w:pPr>
    </w:lvl>
    <w:lvl w:ilvl="4" w:tplc="04260019" w:tentative="1">
      <w:start w:val="1"/>
      <w:numFmt w:val="lowerLetter"/>
      <w:lvlText w:val="%5."/>
      <w:lvlJc w:val="left"/>
      <w:pPr>
        <w:ind w:left="3376" w:hanging="360"/>
      </w:pPr>
    </w:lvl>
    <w:lvl w:ilvl="5" w:tplc="0426001B" w:tentative="1">
      <w:start w:val="1"/>
      <w:numFmt w:val="lowerRoman"/>
      <w:lvlText w:val="%6."/>
      <w:lvlJc w:val="right"/>
      <w:pPr>
        <w:ind w:left="4096" w:hanging="180"/>
      </w:pPr>
    </w:lvl>
    <w:lvl w:ilvl="6" w:tplc="0426000F" w:tentative="1">
      <w:start w:val="1"/>
      <w:numFmt w:val="decimal"/>
      <w:lvlText w:val="%7."/>
      <w:lvlJc w:val="left"/>
      <w:pPr>
        <w:ind w:left="4816" w:hanging="360"/>
      </w:pPr>
    </w:lvl>
    <w:lvl w:ilvl="7" w:tplc="04260019" w:tentative="1">
      <w:start w:val="1"/>
      <w:numFmt w:val="lowerLetter"/>
      <w:lvlText w:val="%8."/>
      <w:lvlJc w:val="left"/>
      <w:pPr>
        <w:ind w:left="5536" w:hanging="360"/>
      </w:pPr>
    </w:lvl>
    <w:lvl w:ilvl="8" w:tplc="042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575A4E21"/>
    <w:multiLevelType w:val="hybridMultilevel"/>
    <w:tmpl w:val="21588FC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59AE3247"/>
    <w:multiLevelType w:val="hybridMultilevel"/>
    <w:tmpl w:val="194E2D96"/>
    <w:lvl w:ilvl="0" w:tplc="3A8A4A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E836A8"/>
    <w:multiLevelType w:val="hybridMultilevel"/>
    <w:tmpl w:val="65524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86321"/>
    <w:multiLevelType w:val="hybridMultilevel"/>
    <w:tmpl w:val="A5BA7E76"/>
    <w:lvl w:ilvl="0" w:tplc="9FA0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E13F9"/>
    <w:multiLevelType w:val="hybridMultilevel"/>
    <w:tmpl w:val="7832A484"/>
    <w:lvl w:ilvl="0" w:tplc="109A5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410D3"/>
    <w:multiLevelType w:val="hybridMultilevel"/>
    <w:tmpl w:val="E0468592"/>
    <w:lvl w:ilvl="0" w:tplc="FB0476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9" w15:restartNumberingAfterBreak="0">
    <w:nsid w:val="611B1816"/>
    <w:multiLevelType w:val="hybridMultilevel"/>
    <w:tmpl w:val="FE88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41662"/>
    <w:multiLevelType w:val="hybridMultilevel"/>
    <w:tmpl w:val="EAFC4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70D0D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751F2"/>
    <w:multiLevelType w:val="hybridMultilevel"/>
    <w:tmpl w:val="4A3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C2F3E"/>
    <w:multiLevelType w:val="hybridMultilevel"/>
    <w:tmpl w:val="30F80CBE"/>
    <w:lvl w:ilvl="0" w:tplc="CBB6A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35" w15:restartNumberingAfterBreak="0">
    <w:nsid w:val="736C3C1B"/>
    <w:multiLevelType w:val="hybridMultilevel"/>
    <w:tmpl w:val="3594E11C"/>
    <w:lvl w:ilvl="0" w:tplc="A9C68F26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74245BD4"/>
    <w:multiLevelType w:val="hybridMultilevel"/>
    <w:tmpl w:val="4FB2CDC0"/>
    <w:lvl w:ilvl="0" w:tplc="D99A9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373AE"/>
    <w:multiLevelType w:val="hybridMultilevel"/>
    <w:tmpl w:val="55088AEA"/>
    <w:lvl w:ilvl="0" w:tplc="96AA89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8" w15:restartNumberingAfterBreak="0">
    <w:nsid w:val="77747250"/>
    <w:multiLevelType w:val="hybridMultilevel"/>
    <w:tmpl w:val="B2BC819C"/>
    <w:lvl w:ilvl="0" w:tplc="002E5A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05852"/>
    <w:multiLevelType w:val="hybridMultilevel"/>
    <w:tmpl w:val="6270F84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789C5359"/>
    <w:multiLevelType w:val="hybridMultilevel"/>
    <w:tmpl w:val="65F01612"/>
    <w:lvl w:ilvl="0" w:tplc="A50EB9F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1" w15:restartNumberingAfterBreak="0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A8D5033"/>
    <w:multiLevelType w:val="hybridMultilevel"/>
    <w:tmpl w:val="70DC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2DFA"/>
    <w:multiLevelType w:val="hybridMultilevel"/>
    <w:tmpl w:val="CD9E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1"/>
  </w:num>
  <w:num w:numId="4">
    <w:abstractNumId w:val="20"/>
  </w:num>
  <w:num w:numId="5">
    <w:abstractNumId w:val="13"/>
  </w:num>
  <w:num w:numId="6">
    <w:abstractNumId w:val="41"/>
  </w:num>
  <w:num w:numId="7">
    <w:abstractNumId w:val="21"/>
  </w:num>
  <w:num w:numId="8">
    <w:abstractNumId w:val="38"/>
  </w:num>
  <w:num w:numId="9">
    <w:abstractNumId w:val="26"/>
  </w:num>
  <w:num w:numId="10">
    <w:abstractNumId w:val="30"/>
  </w:num>
  <w:num w:numId="11">
    <w:abstractNumId w:val="35"/>
  </w:num>
  <w:num w:numId="12">
    <w:abstractNumId w:val="24"/>
  </w:num>
  <w:num w:numId="13">
    <w:abstractNumId w:val="14"/>
  </w:num>
  <w:num w:numId="14">
    <w:abstractNumId w:val="40"/>
  </w:num>
  <w:num w:numId="15">
    <w:abstractNumId w:val="43"/>
  </w:num>
  <w:num w:numId="16">
    <w:abstractNumId w:val="8"/>
  </w:num>
  <w:num w:numId="17">
    <w:abstractNumId w:val="15"/>
  </w:num>
  <w:num w:numId="18">
    <w:abstractNumId w:val="16"/>
  </w:num>
  <w:num w:numId="19">
    <w:abstractNumId w:val="28"/>
  </w:num>
  <w:num w:numId="20">
    <w:abstractNumId w:val="42"/>
  </w:num>
  <w:num w:numId="21">
    <w:abstractNumId w:val="18"/>
  </w:num>
  <w:num w:numId="22">
    <w:abstractNumId w:val="31"/>
  </w:num>
  <w:num w:numId="23">
    <w:abstractNumId w:val="23"/>
  </w:num>
  <w:num w:numId="24">
    <w:abstractNumId w:val="27"/>
  </w:num>
  <w:num w:numId="25">
    <w:abstractNumId w:val="34"/>
  </w:num>
  <w:num w:numId="26">
    <w:abstractNumId w:val="37"/>
  </w:num>
  <w:num w:numId="27">
    <w:abstractNumId w:val="4"/>
  </w:num>
  <w:num w:numId="28">
    <w:abstractNumId w:val="1"/>
  </w:num>
  <w:num w:numId="29">
    <w:abstractNumId w:val="2"/>
  </w:num>
  <w:num w:numId="30">
    <w:abstractNumId w:val="19"/>
  </w:num>
  <w:num w:numId="31">
    <w:abstractNumId w:val="25"/>
  </w:num>
  <w:num w:numId="32">
    <w:abstractNumId w:val="29"/>
  </w:num>
  <w:num w:numId="33">
    <w:abstractNumId w:val="39"/>
  </w:num>
  <w:num w:numId="34">
    <w:abstractNumId w:val="3"/>
  </w:num>
  <w:num w:numId="35">
    <w:abstractNumId w:val="17"/>
  </w:num>
  <w:num w:numId="36">
    <w:abstractNumId w:val="7"/>
  </w:num>
  <w:num w:numId="37">
    <w:abstractNumId w:val="9"/>
  </w:num>
  <w:num w:numId="38">
    <w:abstractNumId w:val="5"/>
  </w:num>
  <w:num w:numId="39">
    <w:abstractNumId w:val="22"/>
  </w:num>
  <w:num w:numId="40">
    <w:abstractNumId w:val="6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36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B5"/>
    <w:rsid w:val="0001416A"/>
    <w:rsid w:val="000142B5"/>
    <w:rsid w:val="0001573A"/>
    <w:rsid w:val="00024234"/>
    <w:rsid w:val="0002463B"/>
    <w:rsid w:val="0002551D"/>
    <w:rsid w:val="0002714D"/>
    <w:rsid w:val="000364F9"/>
    <w:rsid w:val="00043E10"/>
    <w:rsid w:val="000468F3"/>
    <w:rsid w:val="00046A76"/>
    <w:rsid w:val="00051B53"/>
    <w:rsid w:val="000560A4"/>
    <w:rsid w:val="00060871"/>
    <w:rsid w:val="0006256C"/>
    <w:rsid w:val="00064022"/>
    <w:rsid w:val="00072194"/>
    <w:rsid w:val="000727D3"/>
    <w:rsid w:val="00087679"/>
    <w:rsid w:val="00092A02"/>
    <w:rsid w:val="000956B5"/>
    <w:rsid w:val="000A645B"/>
    <w:rsid w:val="000B77BC"/>
    <w:rsid w:val="000C4747"/>
    <w:rsid w:val="000C4DA4"/>
    <w:rsid w:val="000D49C4"/>
    <w:rsid w:val="000D5918"/>
    <w:rsid w:val="000F0F41"/>
    <w:rsid w:val="000F10CE"/>
    <w:rsid w:val="000F1EB5"/>
    <w:rsid w:val="000F3B23"/>
    <w:rsid w:val="00113D1C"/>
    <w:rsid w:val="00126EF0"/>
    <w:rsid w:val="00141ACE"/>
    <w:rsid w:val="00141DB4"/>
    <w:rsid w:val="00143314"/>
    <w:rsid w:val="001443AF"/>
    <w:rsid w:val="001525AB"/>
    <w:rsid w:val="001533F6"/>
    <w:rsid w:val="0015528B"/>
    <w:rsid w:val="00163DB6"/>
    <w:rsid w:val="001830B9"/>
    <w:rsid w:val="00196B21"/>
    <w:rsid w:val="001A3154"/>
    <w:rsid w:val="001A5FAE"/>
    <w:rsid w:val="001B513A"/>
    <w:rsid w:val="001C2BC8"/>
    <w:rsid w:val="001C62DD"/>
    <w:rsid w:val="001C66E4"/>
    <w:rsid w:val="001D60FF"/>
    <w:rsid w:val="001E007E"/>
    <w:rsid w:val="001E1532"/>
    <w:rsid w:val="001F12DE"/>
    <w:rsid w:val="001F243F"/>
    <w:rsid w:val="0020008C"/>
    <w:rsid w:val="00211A72"/>
    <w:rsid w:val="00220D7B"/>
    <w:rsid w:val="00221567"/>
    <w:rsid w:val="002235E4"/>
    <w:rsid w:val="00223A4A"/>
    <w:rsid w:val="00232B2A"/>
    <w:rsid w:val="00233257"/>
    <w:rsid w:val="00237B4A"/>
    <w:rsid w:val="0024106D"/>
    <w:rsid w:val="00243538"/>
    <w:rsid w:val="0024504D"/>
    <w:rsid w:val="00264DFD"/>
    <w:rsid w:val="002655D1"/>
    <w:rsid w:val="00271C7E"/>
    <w:rsid w:val="00280DEB"/>
    <w:rsid w:val="00290B1E"/>
    <w:rsid w:val="00291F07"/>
    <w:rsid w:val="002A74A9"/>
    <w:rsid w:val="002B0ACC"/>
    <w:rsid w:val="002B2249"/>
    <w:rsid w:val="002B420E"/>
    <w:rsid w:val="002B73FD"/>
    <w:rsid w:val="002D21A7"/>
    <w:rsid w:val="002E0D37"/>
    <w:rsid w:val="002E24CF"/>
    <w:rsid w:val="002E423A"/>
    <w:rsid w:val="002F3E45"/>
    <w:rsid w:val="00304200"/>
    <w:rsid w:val="00314B3C"/>
    <w:rsid w:val="00316EBA"/>
    <w:rsid w:val="00317BB0"/>
    <w:rsid w:val="00335240"/>
    <w:rsid w:val="003410BB"/>
    <w:rsid w:val="0034628E"/>
    <w:rsid w:val="003475DF"/>
    <w:rsid w:val="00354B7F"/>
    <w:rsid w:val="00354D29"/>
    <w:rsid w:val="00357C0C"/>
    <w:rsid w:val="00371F75"/>
    <w:rsid w:val="00387DA1"/>
    <w:rsid w:val="00387E93"/>
    <w:rsid w:val="003A1F73"/>
    <w:rsid w:val="003B3098"/>
    <w:rsid w:val="003B494E"/>
    <w:rsid w:val="003B4963"/>
    <w:rsid w:val="003B7EEE"/>
    <w:rsid w:val="003D4ED8"/>
    <w:rsid w:val="003D51B0"/>
    <w:rsid w:val="003E18DC"/>
    <w:rsid w:val="003E7628"/>
    <w:rsid w:val="003F2ABD"/>
    <w:rsid w:val="003F5229"/>
    <w:rsid w:val="003F7967"/>
    <w:rsid w:val="004022CF"/>
    <w:rsid w:val="00412E24"/>
    <w:rsid w:val="00413268"/>
    <w:rsid w:val="00425C82"/>
    <w:rsid w:val="0042661B"/>
    <w:rsid w:val="004439BA"/>
    <w:rsid w:val="004528B4"/>
    <w:rsid w:val="00454EDC"/>
    <w:rsid w:val="00460115"/>
    <w:rsid w:val="00476059"/>
    <w:rsid w:val="0048076E"/>
    <w:rsid w:val="00483651"/>
    <w:rsid w:val="00485EC2"/>
    <w:rsid w:val="0049518A"/>
    <w:rsid w:val="004A3107"/>
    <w:rsid w:val="004B5570"/>
    <w:rsid w:val="004B59C8"/>
    <w:rsid w:val="004C1052"/>
    <w:rsid w:val="004C2BF2"/>
    <w:rsid w:val="004D2412"/>
    <w:rsid w:val="004E0FE2"/>
    <w:rsid w:val="004E2CEB"/>
    <w:rsid w:val="004F139E"/>
    <w:rsid w:val="0050152C"/>
    <w:rsid w:val="00501AD8"/>
    <w:rsid w:val="00505184"/>
    <w:rsid w:val="00510DA6"/>
    <w:rsid w:val="005268DA"/>
    <w:rsid w:val="005312D2"/>
    <w:rsid w:val="00534CA3"/>
    <w:rsid w:val="00537ED4"/>
    <w:rsid w:val="00540880"/>
    <w:rsid w:val="00546ABA"/>
    <w:rsid w:val="005A5C42"/>
    <w:rsid w:val="005B32A5"/>
    <w:rsid w:val="005B4E6C"/>
    <w:rsid w:val="005C0498"/>
    <w:rsid w:val="005D06E0"/>
    <w:rsid w:val="005D0CCC"/>
    <w:rsid w:val="005D13A3"/>
    <w:rsid w:val="005F4BF2"/>
    <w:rsid w:val="00602CD5"/>
    <w:rsid w:val="006069A1"/>
    <w:rsid w:val="006120ED"/>
    <w:rsid w:val="006171AB"/>
    <w:rsid w:val="00630A04"/>
    <w:rsid w:val="00634CDE"/>
    <w:rsid w:val="00643C6F"/>
    <w:rsid w:val="00652DAE"/>
    <w:rsid w:val="00665179"/>
    <w:rsid w:val="00672E0C"/>
    <w:rsid w:val="00695118"/>
    <w:rsid w:val="006A6B0A"/>
    <w:rsid w:val="006A757A"/>
    <w:rsid w:val="006B2C1E"/>
    <w:rsid w:val="006C0637"/>
    <w:rsid w:val="006C0F7C"/>
    <w:rsid w:val="006C2389"/>
    <w:rsid w:val="006C4A87"/>
    <w:rsid w:val="006C7844"/>
    <w:rsid w:val="006E50D3"/>
    <w:rsid w:val="006F1862"/>
    <w:rsid w:val="006F5A69"/>
    <w:rsid w:val="00703E30"/>
    <w:rsid w:val="007051B3"/>
    <w:rsid w:val="00714A98"/>
    <w:rsid w:val="00714D27"/>
    <w:rsid w:val="00726E47"/>
    <w:rsid w:val="00757E70"/>
    <w:rsid w:val="007612D4"/>
    <w:rsid w:val="0076173F"/>
    <w:rsid w:val="00764FB2"/>
    <w:rsid w:val="007665FD"/>
    <w:rsid w:val="0076719D"/>
    <w:rsid w:val="007713C5"/>
    <w:rsid w:val="00771DC8"/>
    <w:rsid w:val="007816DB"/>
    <w:rsid w:val="00787EEF"/>
    <w:rsid w:val="007A043A"/>
    <w:rsid w:val="007A39BF"/>
    <w:rsid w:val="007A6443"/>
    <w:rsid w:val="007A7500"/>
    <w:rsid w:val="007B3ED2"/>
    <w:rsid w:val="007C3EBB"/>
    <w:rsid w:val="007D13F0"/>
    <w:rsid w:val="007D745B"/>
    <w:rsid w:val="007E53D1"/>
    <w:rsid w:val="007F5436"/>
    <w:rsid w:val="00803D73"/>
    <w:rsid w:val="00805F4F"/>
    <w:rsid w:val="008073C4"/>
    <w:rsid w:val="00815229"/>
    <w:rsid w:val="00816134"/>
    <w:rsid w:val="00821B21"/>
    <w:rsid w:val="00823923"/>
    <w:rsid w:val="0083183F"/>
    <w:rsid w:val="008321CE"/>
    <w:rsid w:val="00841067"/>
    <w:rsid w:val="0084336A"/>
    <w:rsid w:val="00855378"/>
    <w:rsid w:val="00862562"/>
    <w:rsid w:val="008668D1"/>
    <w:rsid w:val="00870905"/>
    <w:rsid w:val="00872BD6"/>
    <w:rsid w:val="00882A88"/>
    <w:rsid w:val="00890502"/>
    <w:rsid w:val="008B24F0"/>
    <w:rsid w:val="008C0B04"/>
    <w:rsid w:val="008C11CC"/>
    <w:rsid w:val="008D55A2"/>
    <w:rsid w:val="008E2E49"/>
    <w:rsid w:val="008E4AF3"/>
    <w:rsid w:val="008E5AEB"/>
    <w:rsid w:val="008F3DF2"/>
    <w:rsid w:val="008F7025"/>
    <w:rsid w:val="0090156A"/>
    <w:rsid w:val="00901E26"/>
    <w:rsid w:val="0090511F"/>
    <w:rsid w:val="00942097"/>
    <w:rsid w:val="009503BD"/>
    <w:rsid w:val="009546BE"/>
    <w:rsid w:val="009624E3"/>
    <w:rsid w:val="0096318E"/>
    <w:rsid w:val="00964C64"/>
    <w:rsid w:val="0096515D"/>
    <w:rsid w:val="009677ED"/>
    <w:rsid w:val="0097410F"/>
    <w:rsid w:val="00975613"/>
    <w:rsid w:val="009808A5"/>
    <w:rsid w:val="0098272B"/>
    <w:rsid w:val="00991434"/>
    <w:rsid w:val="00991538"/>
    <w:rsid w:val="009A07EB"/>
    <w:rsid w:val="009A1AF2"/>
    <w:rsid w:val="009A7E3E"/>
    <w:rsid w:val="009B27EC"/>
    <w:rsid w:val="009B4EF6"/>
    <w:rsid w:val="009B5B66"/>
    <w:rsid w:val="009B7C9C"/>
    <w:rsid w:val="009C62B5"/>
    <w:rsid w:val="009D03F7"/>
    <w:rsid w:val="009D4F86"/>
    <w:rsid w:val="009E691E"/>
    <w:rsid w:val="009F1200"/>
    <w:rsid w:val="009F2BFC"/>
    <w:rsid w:val="009F4E69"/>
    <w:rsid w:val="009F5D64"/>
    <w:rsid w:val="009F5F6F"/>
    <w:rsid w:val="00A02F79"/>
    <w:rsid w:val="00A10D0E"/>
    <w:rsid w:val="00A11081"/>
    <w:rsid w:val="00A154DF"/>
    <w:rsid w:val="00A226DC"/>
    <w:rsid w:val="00A23C0D"/>
    <w:rsid w:val="00A24AF8"/>
    <w:rsid w:val="00A2605E"/>
    <w:rsid w:val="00A265E7"/>
    <w:rsid w:val="00A346C3"/>
    <w:rsid w:val="00A4465D"/>
    <w:rsid w:val="00A46F06"/>
    <w:rsid w:val="00A53619"/>
    <w:rsid w:val="00A53738"/>
    <w:rsid w:val="00A55897"/>
    <w:rsid w:val="00A8369F"/>
    <w:rsid w:val="00A958AC"/>
    <w:rsid w:val="00A97528"/>
    <w:rsid w:val="00AA0BF9"/>
    <w:rsid w:val="00AA293D"/>
    <w:rsid w:val="00AA5055"/>
    <w:rsid w:val="00AC0F02"/>
    <w:rsid w:val="00AC5890"/>
    <w:rsid w:val="00AC668A"/>
    <w:rsid w:val="00AE11CF"/>
    <w:rsid w:val="00AE68CE"/>
    <w:rsid w:val="00AF1DD5"/>
    <w:rsid w:val="00AF5808"/>
    <w:rsid w:val="00B00334"/>
    <w:rsid w:val="00B14A83"/>
    <w:rsid w:val="00B15E0C"/>
    <w:rsid w:val="00B24F2D"/>
    <w:rsid w:val="00B2605C"/>
    <w:rsid w:val="00B270C7"/>
    <w:rsid w:val="00B4030B"/>
    <w:rsid w:val="00B46710"/>
    <w:rsid w:val="00B4796D"/>
    <w:rsid w:val="00B56826"/>
    <w:rsid w:val="00B56C56"/>
    <w:rsid w:val="00B60C10"/>
    <w:rsid w:val="00B6262E"/>
    <w:rsid w:val="00B93A91"/>
    <w:rsid w:val="00B95EA6"/>
    <w:rsid w:val="00B9792F"/>
    <w:rsid w:val="00BA38D7"/>
    <w:rsid w:val="00BA453E"/>
    <w:rsid w:val="00BC1AB3"/>
    <w:rsid w:val="00BC1FF1"/>
    <w:rsid w:val="00BD0715"/>
    <w:rsid w:val="00BD0F81"/>
    <w:rsid w:val="00BE4905"/>
    <w:rsid w:val="00BF1429"/>
    <w:rsid w:val="00C1767A"/>
    <w:rsid w:val="00C23873"/>
    <w:rsid w:val="00C25184"/>
    <w:rsid w:val="00C322E2"/>
    <w:rsid w:val="00C34889"/>
    <w:rsid w:val="00C55753"/>
    <w:rsid w:val="00C70BED"/>
    <w:rsid w:val="00C77CA2"/>
    <w:rsid w:val="00C81A1E"/>
    <w:rsid w:val="00C92F0C"/>
    <w:rsid w:val="00CB153A"/>
    <w:rsid w:val="00CB72D4"/>
    <w:rsid w:val="00CC3596"/>
    <w:rsid w:val="00CC3D7C"/>
    <w:rsid w:val="00CC6BFC"/>
    <w:rsid w:val="00CD1874"/>
    <w:rsid w:val="00CD5167"/>
    <w:rsid w:val="00CD7221"/>
    <w:rsid w:val="00CE0440"/>
    <w:rsid w:val="00CE3E56"/>
    <w:rsid w:val="00CF0396"/>
    <w:rsid w:val="00CF4D94"/>
    <w:rsid w:val="00D131D3"/>
    <w:rsid w:val="00D13A11"/>
    <w:rsid w:val="00D1523B"/>
    <w:rsid w:val="00D17E21"/>
    <w:rsid w:val="00D30022"/>
    <w:rsid w:val="00D44F4C"/>
    <w:rsid w:val="00D46229"/>
    <w:rsid w:val="00D55214"/>
    <w:rsid w:val="00D6009B"/>
    <w:rsid w:val="00D65161"/>
    <w:rsid w:val="00D73AC5"/>
    <w:rsid w:val="00D73BB8"/>
    <w:rsid w:val="00D846D1"/>
    <w:rsid w:val="00DA35D2"/>
    <w:rsid w:val="00DA479E"/>
    <w:rsid w:val="00DA4FD5"/>
    <w:rsid w:val="00DC5798"/>
    <w:rsid w:val="00DC77F4"/>
    <w:rsid w:val="00DC7919"/>
    <w:rsid w:val="00DE03AC"/>
    <w:rsid w:val="00DE2561"/>
    <w:rsid w:val="00DE3789"/>
    <w:rsid w:val="00DF4F17"/>
    <w:rsid w:val="00DF6EF0"/>
    <w:rsid w:val="00E062FC"/>
    <w:rsid w:val="00E23F8A"/>
    <w:rsid w:val="00E26ECD"/>
    <w:rsid w:val="00E502B6"/>
    <w:rsid w:val="00E6035A"/>
    <w:rsid w:val="00E62026"/>
    <w:rsid w:val="00E75BA8"/>
    <w:rsid w:val="00E80333"/>
    <w:rsid w:val="00E82243"/>
    <w:rsid w:val="00E82C3E"/>
    <w:rsid w:val="00EA45BD"/>
    <w:rsid w:val="00EB10E4"/>
    <w:rsid w:val="00EB1536"/>
    <w:rsid w:val="00EC35BF"/>
    <w:rsid w:val="00ED2F2A"/>
    <w:rsid w:val="00ED344F"/>
    <w:rsid w:val="00ED45B7"/>
    <w:rsid w:val="00ED7FFB"/>
    <w:rsid w:val="00EE5549"/>
    <w:rsid w:val="00EF0F8C"/>
    <w:rsid w:val="00EF78AE"/>
    <w:rsid w:val="00F01B6C"/>
    <w:rsid w:val="00F051AC"/>
    <w:rsid w:val="00F07253"/>
    <w:rsid w:val="00F11449"/>
    <w:rsid w:val="00F15763"/>
    <w:rsid w:val="00F23596"/>
    <w:rsid w:val="00F35268"/>
    <w:rsid w:val="00F40B36"/>
    <w:rsid w:val="00F46801"/>
    <w:rsid w:val="00F64367"/>
    <w:rsid w:val="00F75093"/>
    <w:rsid w:val="00F75E9B"/>
    <w:rsid w:val="00F81138"/>
    <w:rsid w:val="00FA2209"/>
    <w:rsid w:val="00FA5DC7"/>
    <w:rsid w:val="00FA78E9"/>
    <w:rsid w:val="00FC188C"/>
    <w:rsid w:val="00FC3A34"/>
    <w:rsid w:val="00FC7ADA"/>
    <w:rsid w:val="00FD4C2A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1371"/>
  <w15:docId w15:val="{AE8D6844-5022-4D0C-9900-00075C2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F1E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E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c">
    <w:name w:val="naisc"/>
    <w:basedOn w:val="Normal"/>
    <w:rsid w:val="000F1EB5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0F1EB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F1E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F1E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0F1E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F1EB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0F1EB5"/>
  </w:style>
  <w:style w:type="paragraph" w:styleId="NoSpacing">
    <w:name w:val="No Spacing"/>
    <w:uiPriority w:val="1"/>
    <w:qFormat/>
    <w:rsid w:val="000F1EB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F1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B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F1EB5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0F1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B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F1EB5"/>
  </w:style>
  <w:style w:type="character" w:styleId="CommentReference">
    <w:name w:val="annotation reference"/>
    <w:basedOn w:val="DefaultParagraphFont"/>
    <w:uiPriority w:val="99"/>
    <w:semiHidden/>
    <w:rsid w:val="000F1EB5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0F1EB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F1EB5"/>
    <w:rPr>
      <w:rFonts w:ascii="Courier New" w:eastAsia="Calibri" w:hAnsi="Courier New" w:cs="Courier New"/>
      <w:sz w:val="20"/>
      <w:szCs w:val="20"/>
    </w:rPr>
  </w:style>
  <w:style w:type="character" w:customStyle="1" w:styleId="rvts2">
    <w:name w:val="rvts2"/>
    <w:basedOn w:val="DefaultParagraphFont"/>
    <w:rsid w:val="000F1EB5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0F1EB5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0F1EB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0F1EB5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0F1E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1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1">
    <w:name w:val="tv2131"/>
    <w:basedOn w:val="Normal"/>
    <w:rsid w:val="000F1EB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F1EB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odyText">
    <w:name w:val="Body Text"/>
    <w:basedOn w:val="Normal"/>
    <w:link w:val="BodyTextChar1"/>
    <w:rsid w:val="000F1EB5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1">
    <w:name w:val="Body Text Char1"/>
    <w:link w:val="BodyText"/>
    <w:rsid w:val="000F1E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0">
    <w:name w:val="Body text_"/>
    <w:basedOn w:val="DefaultParagraphFont"/>
    <w:link w:val="BodyText1"/>
    <w:rsid w:val="000F1EB5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basedOn w:val="Bodytext0"/>
    <w:rsid w:val="000F1EB5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0"/>
    <w:rsid w:val="000F1EB5"/>
    <w:pPr>
      <w:widowControl w:val="0"/>
      <w:shd w:val="clear" w:color="auto" w:fill="FFFFFF"/>
      <w:spacing w:before="360" w:after="600" w:line="0" w:lineRule="atLeast"/>
      <w:jc w:val="center"/>
    </w:pPr>
    <w:rPr>
      <w:rFonts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E6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71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37CD-A4B1-497F-A3B7-26AEEE4C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6174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nekustamā īpašuma Rīgā, Vienības gatvē 45, sastāvā esošās ēkas atkārtotu nodošanu sabiedriskā labuma organizācijai - nodibinājumam "Bērnu slimnīcas fonds" - bezatlīdzības lietošanā uz noteiktu laiku”</vt:lpstr>
    </vt:vector>
  </TitlesOfParts>
  <Company>Veselības ministrija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nekustamā īpašuma Rīgā, Vienības gatvē 45, sastāvā esošās ēkas atkārtotu nodošanu sabiedriskā labuma organizācijai - nodibinājumam "Bērnu slimnīcas fonds" - bezatlīdzības lietošanā uz noteiktu laiku”</dc:title>
  <dc:subject>Anotācija</dc:subject>
  <dc:creator>Ieva Brūvere</dc:creator>
  <dc:description>I.Brūvere, 67876061 Ieva.Bruvere@vm.gov.lv ;</dc:description>
  <cp:lastModifiedBy>Indra Dreika</cp:lastModifiedBy>
  <cp:revision>9</cp:revision>
  <cp:lastPrinted>2021-06-15T07:38:00Z</cp:lastPrinted>
  <dcterms:created xsi:type="dcterms:W3CDTF">2021-06-16T07:16:00Z</dcterms:created>
  <dcterms:modified xsi:type="dcterms:W3CDTF">2021-06-28T12:49:00Z</dcterms:modified>
</cp:coreProperties>
</file>