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C5D2" w14:textId="77777777" w:rsidR="0007278B" w:rsidRPr="00AE4EFC" w:rsidRDefault="0007278B" w:rsidP="00AE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FC">
        <w:rPr>
          <w:rFonts w:ascii="Times New Roman" w:hAnsi="Times New Roman" w:cs="Times New Roman"/>
          <w:b/>
          <w:sz w:val="24"/>
          <w:szCs w:val="24"/>
        </w:rPr>
        <w:t xml:space="preserve">Ministru kabineta noteikumu projekta </w:t>
      </w:r>
    </w:p>
    <w:p w14:paraId="6BE90E36" w14:textId="6230B1F2" w:rsidR="0007278B" w:rsidRPr="00AE4EFC" w:rsidRDefault="0007278B" w:rsidP="00AE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FC">
        <w:rPr>
          <w:rFonts w:ascii="Times New Roman" w:hAnsi="Times New Roman" w:cs="Times New Roman"/>
          <w:b/>
          <w:sz w:val="24"/>
          <w:szCs w:val="24"/>
        </w:rPr>
        <w:t>“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</w:t>
      </w:r>
      <w:r w:rsidR="004D03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 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Ministru kabineta 2020.</w:t>
      </w:r>
      <w:r w:rsidR="006A3F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gada 9.</w:t>
      </w:r>
      <w:r w:rsidR="006A3F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jūnija noteikumos Nr.</w:t>
      </w:r>
      <w:r w:rsidR="006A3F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360 “</w:t>
      </w:r>
      <w:hyperlink r:id="rId8" w:tgtFrame="_blank" w:history="1">
        <w:r w:rsidRPr="00AE4EFC">
          <w:rPr>
            <w:rFonts w:ascii="Times New Roman" w:eastAsia="Times New Roman" w:hAnsi="Times New Roman" w:cs="Times New Roman"/>
            <w:b/>
            <w:sz w:val="24"/>
            <w:szCs w:val="24"/>
            <w:lang w:eastAsia="lv-LV"/>
          </w:rPr>
          <w:t>Epidemioloģiskās drošības pasākumi Covid-19 infekcijas izplatības ierobežošanai</w:t>
        </w:r>
      </w:hyperlink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””</w:t>
      </w:r>
      <w:r w:rsidRPr="00AE4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sākotnējās ietekmes novērtējuma ziņojums (anotācija</w:t>
      </w:r>
      <w:r w:rsidRPr="00AE4EF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4A2AD5BB" w14:textId="77777777" w:rsidR="0007278B" w:rsidRPr="00A17EEC" w:rsidRDefault="0007278B" w:rsidP="00AE4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6939"/>
      </w:tblGrid>
      <w:tr w:rsidR="000E2322" w:rsidRPr="00AE4EFC" w14:paraId="3A6EBCB3" w14:textId="77777777" w:rsidTr="006A3F81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ACB1B" w14:textId="77777777" w:rsidR="0007278B" w:rsidRPr="00317FD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Tiesību akta projekta anotācijas kopsavilkums</w:t>
            </w:r>
          </w:p>
        </w:tc>
      </w:tr>
      <w:tr w:rsidR="000E2322" w:rsidRPr="00AE4EFC" w14:paraId="205591AC" w14:textId="77777777" w:rsidTr="00371F1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9FC77" w14:textId="77777777" w:rsidR="0007278B" w:rsidRPr="00AE4EFC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AB3EF" w14:textId="3AD1FD50" w:rsidR="00F30098" w:rsidRPr="00C2181D" w:rsidRDefault="003700D3" w:rsidP="007F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Kopsavilkums nav aizpildāms saskaņā ar Ministru kabineta 2009.</w:t>
            </w:r>
            <w:r w:rsidR="00DF58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gada 15.</w:t>
            </w:r>
            <w:r w:rsidR="00DF58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decembra instrukcijas Nr.</w:t>
            </w:r>
            <w:r w:rsidR="00DF58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“</w:t>
            </w:r>
            <w:r w:rsidRPr="00EA3A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Tiesību akta projekta sākotnējās ietekmes izvērtēšanas kārtība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DF58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punktu.</w:t>
            </w:r>
          </w:p>
        </w:tc>
      </w:tr>
    </w:tbl>
    <w:p w14:paraId="6DAAEE09" w14:textId="77777777" w:rsidR="0007278B" w:rsidRPr="00A17EEC" w:rsidRDefault="0007278B" w:rsidP="00AE4E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1793"/>
        <w:gridCol w:w="6867"/>
      </w:tblGrid>
      <w:tr w:rsidR="000E2322" w:rsidRPr="00AE4EFC" w14:paraId="6CBE8600" w14:textId="77777777" w:rsidTr="009D7D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BD57" w14:textId="1160E90C" w:rsidR="0007278B" w:rsidRPr="00317FD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  <w:r w:rsidR="00016372"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Tiesību akta projekta izstrādes nepieciešamība</w:t>
            </w:r>
          </w:p>
        </w:tc>
      </w:tr>
      <w:tr w:rsidR="00BD50E2" w:rsidRPr="00BD50E2" w14:paraId="0E093898" w14:textId="77777777" w:rsidTr="00F30098">
        <w:trPr>
          <w:trHeight w:val="114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8E35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69C8" w14:textId="56C7BC65" w:rsidR="00154080" w:rsidRPr="00483D71" w:rsidRDefault="0007278B" w:rsidP="00483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Pamatojums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67C1" w14:textId="780F3F1C" w:rsidR="00FB2A7A" w:rsidRDefault="00FB2A7A" w:rsidP="00483D71">
            <w:pPr>
              <w:pStyle w:val="NoSpacing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7A">
              <w:rPr>
                <w:rFonts w:ascii="Times New Roman" w:hAnsi="Times New Roman"/>
                <w:sz w:val="24"/>
                <w:szCs w:val="24"/>
              </w:rPr>
              <w:t>Izdoti saskaņā ar</w:t>
            </w:r>
            <w:r w:rsidR="0048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A7A">
              <w:rPr>
                <w:rFonts w:ascii="Times New Roman" w:hAnsi="Times New Roman"/>
                <w:sz w:val="24"/>
                <w:szCs w:val="24"/>
              </w:rPr>
              <w:t>Epidemioloģiskās drošības likuma</w:t>
            </w:r>
            <w:r w:rsidR="0048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A7A">
              <w:rPr>
                <w:rFonts w:ascii="Times New Roman" w:hAnsi="Times New Roman"/>
                <w:sz w:val="24"/>
                <w:szCs w:val="24"/>
              </w:rPr>
              <w:t>3. panta otro daļu, 14. panta pirmās daļas 5. punktu,</w:t>
            </w:r>
            <w:r w:rsidR="0048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A7A">
              <w:rPr>
                <w:rFonts w:ascii="Times New Roman" w:hAnsi="Times New Roman"/>
                <w:sz w:val="24"/>
                <w:szCs w:val="24"/>
              </w:rPr>
              <w:t>19. panta pirmo un 2.</w:t>
            </w:r>
            <w:r w:rsidRPr="00FB2A7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FB2A7A">
              <w:rPr>
                <w:rFonts w:ascii="Times New Roman" w:hAnsi="Times New Roman"/>
                <w:sz w:val="24"/>
                <w:szCs w:val="24"/>
              </w:rPr>
              <w:t> daļu, 19.</w:t>
            </w:r>
            <w:r w:rsidRPr="00FB2A7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FB2A7A">
              <w:rPr>
                <w:rFonts w:ascii="Times New Roman" w:hAnsi="Times New Roman"/>
                <w:sz w:val="24"/>
                <w:szCs w:val="24"/>
              </w:rPr>
              <w:t> pantu,</w:t>
            </w:r>
            <w:r w:rsidR="0048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A7A">
              <w:rPr>
                <w:rFonts w:ascii="Times New Roman" w:hAnsi="Times New Roman"/>
                <w:sz w:val="24"/>
                <w:szCs w:val="24"/>
              </w:rPr>
              <w:t>30. panta trešo daļu, 31. panta piekto daļu, 39. panta pirmo un otro daļu,</w:t>
            </w:r>
            <w:r w:rsidR="0048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A7A">
              <w:rPr>
                <w:rFonts w:ascii="Times New Roman" w:hAnsi="Times New Roman"/>
                <w:sz w:val="24"/>
                <w:szCs w:val="24"/>
              </w:rPr>
              <w:t>Covid-19 infekcijas izplatības pārvaldības likuma</w:t>
            </w:r>
            <w:r w:rsidR="0048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A7A">
              <w:rPr>
                <w:rFonts w:ascii="Times New Roman" w:hAnsi="Times New Roman"/>
                <w:sz w:val="24"/>
                <w:szCs w:val="24"/>
              </w:rPr>
              <w:t>4. panta 1., 2., 3., 4., 5., 6., 7., 8., 9., 10., 11., 12., 13., 14., 15., 16., 17., 18. un 21. punktu,</w:t>
            </w:r>
            <w:r w:rsidR="0048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anchor="p6.1" w:tgtFrame="_blank" w:history="1">
              <w:r w:rsidRPr="00FB2A7A">
                <w:rPr>
                  <w:rFonts w:ascii="Times New Roman" w:hAnsi="Times New Roman"/>
                  <w:sz w:val="24"/>
                  <w:szCs w:val="24"/>
                </w:rPr>
                <w:t>6.</w:t>
              </w:r>
              <w:r w:rsidRPr="00FB2A7A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1</w:t>
              </w:r>
              <w:r w:rsidRPr="00FB2A7A">
                <w:rPr>
                  <w:rFonts w:ascii="Times New Roman" w:hAnsi="Times New Roman"/>
                  <w:sz w:val="24"/>
                  <w:szCs w:val="24"/>
                </w:rPr>
                <w:t> panta</w:t>
              </w:r>
            </w:hyperlink>
            <w:r w:rsidR="0048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A7A">
              <w:rPr>
                <w:rFonts w:ascii="Times New Roman" w:hAnsi="Times New Roman"/>
                <w:sz w:val="24"/>
                <w:szCs w:val="24"/>
              </w:rPr>
              <w:t>otro daļu,</w:t>
            </w:r>
            <w:r w:rsidR="0048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anchor="p6.3" w:tgtFrame="_blank" w:history="1">
              <w:r w:rsidRPr="00FB2A7A">
                <w:rPr>
                  <w:rFonts w:ascii="Times New Roman" w:hAnsi="Times New Roman"/>
                  <w:sz w:val="24"/>
                  <w:szCs w:val="24"/>
                </w:rPr>
                <w:t>6.</w:t>
              </w:r>
              <w:r w:rsidRPr="00FB2A7A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  <w:r w:rsidRPr="00FB2A7A">
                <w:rPr>
                  <w:rFonts w:ascii="Times New Roman" w:hAnsi="Times New Roman"/>
                  <w:sz w:val="24"/>
                  <w:szCs w:val="24"/>
                </w:rPr>
                <w:t> panta</w:t>
              </w:r>
            </w:hyperlink>
            <w:r w:rsidR="0048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A7A">
              <w:rPr>
                <w:rFonts w:ascii="Times New Roman" w:hAnsi="Times New Roman"/>
                <w:sz w:val="24"/>
                <w:szCs w:val="24"/>
              </w:rPr>
              <w:t>otro daļu,</w:t>
            </w:r>
            <w:r w:rsidR="0048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anchor="p6.4" w:tgtFrame="_blank" w:history="1">
              <w:r w:rsidRPr="00FB2A7A">
                <w:rPr>
                  <w:rFonts w:ascii="Times New Roman" w:hAnsi="Times New Roman"/>
                  <w:sz w:val="24"/>
                  <w:szCs w:val="24"/>
                </w:rPr>
                <w:t>6.</w:t>
              </w:r>
              <w:r w:rsidRPr="00FB2A7A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4</w:t>
              </w:r>
              <w:r w:rsidRPr="00FB2A7A">
                <w:rPr>
                  <w:rFonts w:ascii="Times New Roman" w:hAnsi="Times New Roman"/>
                  <w:sz w:val="24"/>
                  <w:szCs w:val="24"/>
                </w:rPr>
                <w:t> panta</w:t>
              </w:r>
            </w:hyperlink>
            <w:r w:rsidR="0048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A7A">
              <w:rPr>
                <w:rFonts w:ascii="Times New Roman" w:hAnsi="Times New Roman"/>
                <w:sz w:val="24"/>
                <w:szCs w:val="24"/>
              </w:rPr>
              <w:t>otro daļu,</w:t>
            </w:r>
            <w:r w:rsidR="0048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anchor="p6.7" w:tgtFrame="_blank" w:history="1">
              <w:r w:rsidRPr="00FB2A7A">
                <w:rPr>
                  <w:rFonts w:ascii="Times New Roman" w:hAnsi="Times New Roman"/>
                  <w:sz w:val="24"/>
                  <w:szCs w:val="24"/>
                </w:rPr>
                <w:t>6.</w:t>
              </w:r>
              <w:r w:rsidRPr="00FB2A7A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7</w:t>
              </w:r>
              <w:r w:rsidRPr="00FB2A7A">
                <w:rPr>
                  <w:rFonts w:ascii="Times New Roman" w:hAnsi="Times New Roman"/>
                  <w:sz w:val="24"/>
                  <w:szCs w:val="24"/>
                </w:rPr>
                <w:t> panta</w:t>
              </w:r>
            </w:hyperlink>
            <w:r w:rsidR="0048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A7A">
              <w:rPr>
                <w:rFonts w:ascii="Times New Roman" w:hAnsi="Times New Roman"/>
                <w:sz w:val="24"/>
                <w:szCs w:val="24"/>
              </w:rPr>
              <w:t>pirmo, otro un trešo daļu,</w:t>
            </w:r>
            <w:r w:rsidR="0048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anchor="p6.9" w:tgtFrame="_blank" w:history="1">
              <w:r w:rsidRPr="00FB2A7A">
                <w:rPr>
                  <w:rFonts w:ascii="Times New Roman" w:hAnsi="Times New Roman"/>
                  <w:sz w:val="24"/>
                  <w:szCs w:val="24"/>
                </w:rPr>
                <w:t>6.</w:t>
              </w:r>
              <w:r w:rsidRPr="00FB2A7A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9</w:t>
              </w:r>
              <w:r w:rsidRPr="00FB2A7A">
                <w:rPr>
                  <w:rFonts w:ascii="Times New Roman" w:hAnsi="Times New Roman"/>
                  <w:sz w:val="24"/>
                  <w:szCs w:val="24"/>
                </w:rPr>
                <w:t> panta</w:t>
              </w:r>
            </w:hyperlink>
            <w:r w:rsidR="0048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A7A">
              <w:rPr>
                <w:rFonts w:ascii="Times New Roman" w:hAnsi="Times New Roman"/>
                <w:sz w:val="24"/>
                <w:szCs w:val="24"/>
              </w:rPr>
              <w:t>otro daļu</w:t>
            </w:r>
            <w:r w:rsidR="0048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A7A">
              <w:rPr>
                <w:rFonts w:ascii="Times New Roman" w:hAnsi="Times New Roman"/>
                <w:sz w:val="24"/>
                <w:szCs w:val="24"/>
              </w:rPr>
              <w:t>un</w:t>
            </w:r>
            <w:r w:rsidR="0048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anchor="p10.4" w:tgtFrame="_blank" w:history="1">
              <w:r w:rsidRPr="00FB2A7A">
                <w:rPr>
                  <w:rFonts w:ascii="Times New Roman" w:hAnsi="Times New Roman"/>
                  <w:sz w:val="24"/>
                  <w:szCs w:val="24"/>
                </w:rPr>
                <w:t>10.</w:t>
              </w:r>
              <w:r w:rsidRPr="00FB2A7A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4</w:t>
              </w:r>
              <w:r w:rsidRPr="00FB2A7A">
                <w:rPr>
                  <w:rFonts w:ascii="Times New Roman" w:hAnsi="Times New Roman"/>
                  <w:sz w:val="24"/>
                  <w:szCs w:val="24"/>
                </w:rPr>
                <w:t> panta</w:t>
              </w:r>
            </w:hyperlink>
            <w:r w:rsidR="0048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A7A">
              <w:rPr>
                <w:rFonts w:ascii="Times New Roman" w:hAnsi="Times New Roman"/>
                <w:sz w:val="24"/>
                <w:szCs w:val="24"/>
              </w:rPr>
              <w:t>trešo daļu un</w:t>
            </w:r>
            <w:r w:rsidR="0048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tgtFrame="_blank" w:history="1">
              <w:r w:rsidRPr="00FB2A7A">
                <w:rPr>
                  <w:rFonts w:ascii="Times New Roman" w:hAnsi="Times New Roman"/>
                  <w:sz w:val="24"/>
                  <w:szCs w:val="24"/>
                </w:rPr>
                <w:t>Farmācijas likuma</w:t>
              </w:r>
            </w:hyperlink>
            <w:r w:rsidR="0048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anchor="p5" w:tgtFrame="_blank" w:history="1">
              <w:r w:rsidRPr="00FB2A7A">
                <w:rPr>
                  <w:rFonts w:ascii="Times New Roman" w:hAnsi="Times New Roman"/>
                  <w:sz w:val="24"/>
                  <w:szCs w:val="24"/>
                </w:rPr>
                <w:t>5.</w:t>
              </w:r>
            </w:hyperlink>
            <w:r w:rsidRPr="00FB2A7A">
              <w:rPr>
                <w:rFonts w:ascii="Times New Roman" w:hAnsi="Times New Roman"/>
                <w:sz w:val="24"/>
                <w:szCs w:val="24"/>
              </w:rPr>
              <w:t> panta 3. un 12. punktu</w:t>
            </w:r>
            <w:r w:rsidR="00483D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F50ABB" w14:textId="77777777" w:rsidR="00483D71" w:rsidRPr="00FB2A7A" w:rsidRDefault="00483D71" w:rsidP="00483D71">
            <w:pPr>
              <w:pStyle w:val="NoSpacing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9E7C09" w14:textId="7672A210" w:rsidR="009B775D" w:rsidRPr="005C5DC6" w:rsidRDefault="009B775D" w:rsidP="005C5D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Veselības ministrijas iniciatīva.</w:t>
            </w:r>
          </w:p>
        </w:tc>
      </w:tr>
      <w:tr w:rsidR="00BD50E2" w:rsidRPr="00BD50E2" w14:paraId="44CA8137" w14:textId="77777777" w:rsidTr="00225F5E">
        <w:trPr>
          <w:trHeight w:val="6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D219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81CA" w14:textId="00B5CEA3" w:rsidR="00731409" w:rsidRPr="00886D79" w:rsidRDefault="0007278B" w:rsidP="00886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483B" w14:textId="38A54CBA" w:rsidR="00745C9F" w:rsidRDefault="00A60CC9" w:rsidP="00A60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C9">
              <w:rPr>
                <w:rFonts w:ascii="Times New Roman" w:eastAsia="Calibri" w:hAnsi="Times New Roman" w:cs="Times New Roman"/>
                <w:sz w:val="24"/>
                <w:szCs w:val="24"/>
              </w:rPr>
              <w:t>Atceļot ārkārt</w:t>
            </w:r>
            <w:r w:rsidR="00F76D1C">
              <w:rPr>
                <w:rFonts w:ascii="Times New Roman" w:eastAsia="Calibri" w:hAnsi="Times New Roman" w:cs="Times New Roman"/>
                <w:sz w:val="24"/>
                <w:szCs w:val="24"/>
              </w:rPr>
              <w:t>ējo</w:t>
            </w:r>
            <w:r w:rsidRPr="00A60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situāciju valstī</w:t>
            </w:r>
            <w:r w:rsidR="00F76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77A3F" w:rsidRPr="00326106">
              <w:rPr>
                <w:rFonts w:ascii="Times New Roman" w:eastAsia="Calibri" w:hAnsi="Times New Roman" w:cs="Times New Roman"/>
                <w:sz w:val="24"/>
                <w:szCs w:val="24"/>
              </w:rPr>
              <w:t>Ministru kabineta 2020.</w:t>
            </w:r>
            <w:r w:rsidR="00777A3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77A3F" w:rsidRPr="00326106">
              <w:rPr>
                <w:rFonts w:ascii="Times New Roman" w:eastAsia="Calibri" w:hAnsi="Times New Roman" w:cs="Times New Roman"/>
                <w:sz w:val="24"/>
                <w:szCs w:val="24"/>
              </w:rPr>
              <w:t>gada 9.</w:t>
            </w:r>
            <w:r w:rsidR="00777A3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77A3F" w:rsidRPr="00326106">
              <w:rPr>
                <w:rFonts w:ascii="Times New Roman" w:eastAsia="Calibri" w:hAnsi="Times New Roman" w:cs="Times New Roman"/>
                <w:sz w:val="24"/>
                <w:szCs w:val="24"/>
              </w:rPr>
              <w:t>jūnija noteikum</w:t>
            </w:r>
            <w:r w:rsidR="00777A3F">
              <w:rPr>
                <w:rFonts w:ascii="Times New Roman" w:eastAsia="Calibri" w:hAnsi="Times New Roman" w:cs="Times New Roman"/>
                <w:sz w:val="24"/>
                <w:szCs w:val="24"/>
              </w:rPr>
              <w:t>os</w:t>
            </w:r>
            <w:r w:rsidR="00777A3F" w:rsidRPr="0032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</w:t>
            </w:r>
            <w:r w:rsidR="00777A3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77A3F" w:rsidRPr="0032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360 “Epidemioloģiskās drošības pasākumi Covid-19 infekcijas izplatības ierobežošanai” </w:t>
            </w:r>
            <w:r w:rsidR="00F76D1C">
              <w:rPr>
                <w:rFonts w:ascii="Times New Roman" w:eastAsia="Calibri" w:hAnsi="Times New Roman" w:cs="Times New Roman"/>
                <w:sz w:val="24"/>
                <w:szCs w:val="24"/>
              </w:rPr>
              <w:t>tika saglabāti vairāki ierobežojum</w:t>
            </w:r>
            <w:r w:rsidR="00777A3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36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tajā skaitā arī personu </w:t>
            </w:r>
            <w:r w:rsidR="003A522E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3A522E" w:rsidRPr="003A5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rivātas </w:t>
            </w:r>
            <w:r w:rsidR="0036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pulcēšanās nosacījumi </w:t>
            </w:r>
            <w:r w:rsidR="00745C9F">
              <w:rPr>
                <w:rFonts w:ascii="Times New Roman" w:eastAsia="Calibri" w:hAnsi="Times New Roman" w:cs="Times New Roman"/>
                <w:sz w:val="24"/>
                <w:szCs w:val="24"/>
              </w:rPr>
              <w:t>(14.</w:t>
            </w:r>
            <w:r w:rsidR="00745C9F" w:rsidRPr="00745C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="0074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punkts)</w:t>
            </w:r>
            <w:r w:rsidR="0036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1568E2A9" w14:textId="5CA74BF5" w:rsidR="00CC2612" w:rsidRPr="004B5C29" w:rsidRDefault="00745C9F" w:rsidP="00A60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Tomēr </w:t>
            </w:r>
            <w:r w:rsidR="006257FF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6257FF" w:rsidRPr="004B5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ienlaikus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tika </w:t>
            </w:r>
            <w:r w:rsidRPr="00A60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panākta </w:t>
            </w:r>
            <w:proofErr w:type="spellStart"/>
            <w:r w:rsidRPr="00A60CC9">
              <w:rPr>
                <w:rFonts w:ascii="Times New Roman" w:eastAsia="Calibri" w:hAnsi="Times New Roman" w:cs="Times New Roman"/>
                <w:sz w:val="24"/>
                <w:szCs w:val="24"/>
              </w:rPr>
              <w:t>starpinstitucionāla</w:t>
            </w:r>
            <w:proofErr w:type="spellEnd"/>
            <w:r w:rsidRPr="00A60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vienošanās par pakāpenisku dažādu sektoru darbības atsākšanu atbilstoši epidemioloģiskajai situācijai Latvijā</w:t>
            </w:r>
            <w:r w:rsidR="006257F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257FF" w:rsidRPr="004B5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piemēram, </w:t>
            </w:r>
            <w:r w:rsidR="006257FF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6257FF" w:rsidRPr="00A60CC9">
              <w:rPr>
                <w:rFonts w:ascii="Times New Roman" w:eastAsia="Calibri" w:hAnsi="Times New Roman" w:cs="Times New Roman"/>
                <w:sz w:val="24"/>
                <w:szCs w:val="24"/>
              </w:rPr>
              <w:t>ienošanās 2.</w:t>
            </w:r>
            <w:r w:rsidR="006257F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257FF" w:rsidRPr="00A60CC9">
              <w:rPr>
                <w:rFonts w:ascii="Times New Roman" w:eastAsia="Calibri" w:hAnsi="Times New Roman" w:cs="Times New Roman"/>
                <w:sz w:val="24"/>
                <w:szCs w:val="24"/>
              </w:rPr>
              <w:t>solī</w:t>
            </w:r>
            <w:r w:rsidR="00CC2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2612" w:rsidRPr="004B5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pie </w:t>
            </w:r>
            <w:r w:rsidR="00CC2612" w:rsidRPr="00A60CC9">
              <w:rPr>
                <w:rFonts w:ascii="Times New Roman" w:eastAsia="Calibri" w:hAnsi="Times New Roman" w:cs="Times New Roman"/>
                <w:sz w:val="24"/>
                <w:szCs w:val="24"/>
              </w:rPr>
              <w:t>14 dienu kumulatīv</w:t>
            </w:r>
            <w:r w:rsidR="00CC2612">
              <w:rPr>
                <w:rFonts w:ascii="Times New Roman" w:eastAsia="Calibri" w:hAnsi="Times New Roman" w:cs="Times New Roman"/>
                <w:sz w:val="24"/>
                <w:szCs w:val="24"/>
              </w:rPr>
              <w:t>ā saslimstības rādītāja</w:t>
            </w:r>
            <w:r w:rsidR="008E5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6E7E" w:rsidRPr="00A60CC9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  <w:r w:rsidR="002C6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5A6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C2612" w:rsidRPr="00A60CC9">
              <w:rPr>
                <w:rFonts w:ascii="Times New Roman" w:eastAsia="Calibri" w:hAnsi="Times New Roman" w:cs="Times New Roman"/>
                <w:sz w:val="24"/>
                <w:szCs w:val="24"/>
              </w:rPr>
              <w:t>uz</w:t>
            </w:r>
            <w:r w:rsidR="008E5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100 000 iedzīvotājiem)</w:t>
            </w:r>
            <w:r w:rsidR="002C6E7E" w:rsidRPr="00A60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6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jau paredz tālākus </w:t>
            </w:r>
            <w:r w:rsidR="004B5C29">
              <w:rPr>
                <w:rFonts w:ascii="Times New Roman" w:eastAsia="Calibri" w:hAnsi="Times New Roman" w:cs="Times New Roman"/>
                <w:sz w:val="24"/>
                <w:szCs w:val="24"/>
              </w:rPr>
              <w:t>atvieglojumus.</w:t>
            </w:r>
          </w:p>
          <w:p w14:paraId="65F87275" w14:textId="1A8C6FA6" w:rsidR="00F76D1C" w:rsidRDefault="00543EA3" w:rsidP="00A60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Ņemot vērā, ka epidemioloģiskā situācija valstī turpina uzlaboties, arī vakcinācijas aptvere palielinās</w:t>
            </w:r>
            <w:r w:rsidR="000C6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ir aktualizējies jautājums ne tikai par dažādu sektoru darbības atsākšanu, bet arī </w:t>
            </w:r>
            <w:r w:rsidR="00BD0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 </w:t>
            </w:r>
            <w:r w:rsidR="007E3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iespēju cilvēkiem </w:t>
            </w:r>
            <w:r w:rsidR="002E462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2E4626" w:rsidRPr="002E4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rivāti </w:t>
            </w:r>
            <w:r w:rsidR="007E3891">
              <w:rPr>
                <w:rFonts w:ascii="Times New Roman" w:eastAsia="Calibri" w:hAnsi="Times New Roman" w:cs="Times New Roman"/>
                <w:sz w:val="24"/>
                <w:szCs w:val="24"/>
              </w:rPr>
              <w:t>tikties savā starpā.</w:t>
            </w:r>
          </w:p>
          <w:p w14:paraId="029CA9EF" w14:textId="77777777" w:rsidR="00464636" w:rsidRDefault="00464636" w:rsidP="00A60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E428B3" w14:textId="1D361E38" w:rsidR="00F71967" w:rsidRDefault="0055609B" w:rsidP="00A60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Saskaņā ar Slimību profilakses un kontroles centra </w:t>
            </w:r>
            <w:r w:rsidR="006E0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publicēto informāciju par Covid-19 izplatību Latvijā, uz šī gada 31. maiju </w:t>
            </w:r>
            <w:r w:rsidR="009B6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Covid-19 kumulatīvā saslimstība uz 100 000 iedzīvotājiem jau ir samazinājusies </w:t>
            </w:r>
            <w:r w:rsidR="00FC7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līdz rādītājam 266, kas vēlreiz apliecina to, ka </w:t>
            </w:r>
            <w:r w:rsidR="0060018A">
              <w:rPr>
                <w:rFonts w:ascii="Times New Roman" w:eastAsia="Calibri" w:hAnsi="Times New Roman" w:cs="Times New Roman"/>
                <w:sz w:val="24"/>
                <w:szCs w:val="24"/>
              </w:rPr>
              <w:t>saslimstības izplatība strauji mazinās</w:t>
            </w:r>
            <w:r w:rsidR="00384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</w:t>
            </w:r>
            <w:r w:rsidR="00626B35" w:rsidRPr="00626B35">
              <w:rPr>
                <w:rFonts w:ascii="Times New Roman" w:eastAsia="Calibri" w:hAnsi="Times New Roman" w:cs="Times New Roman"/>
                <w:sz w:val="24"/>
                <w:szCs w:val="24"/>
              </w:rPr>
              <w:t>ievest</w:t>
            </w:r>
            <w:r w:rsidR="00626B35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="00626B35" w:rsidRPr="00626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ierobežojoš</w:t>
            </w:r>
            <w:r w:rsidR="00626B35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="00626B35" w:rsidRPr="00626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pasākum</w:t>
            </w:r>
            <w:r w:rsidR="00626B35">
              <w:rPr>
                <w:rFonts w:ascii="Times New Roman" w:eastAsia="Calibri" w:hAnsi="Times New Roman" w:cs="Times New Roman"/>
                <w:sz w:val="24"/>
                <w:szCs w:val="24"/>
              </w:rPr>
              <w:t>i ir bijuši</w:t>
            </w:r>
            <w:r w:rsidR="00626B35" w:rsidRPr="00626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efekt</w:t>
            </w:r>
            <w:r w:rsidR="00626B35">
              <w:rPr>
                <w:rFonts w:ascii="Times New Roman" w:eastAsia="Calibri" w:hAnsi="Times New Roman" w:cs="Times New Roman"/>
                <w:sz w:val="24"/>
                <w:szCs w:val="24"/>
              </w:rPr>
              <w:t>īvi</w:t>
            </w:r>
            <w:r w:rsidR="00600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35B9EAA" w14:textId="430144A6" w:rsidR="00885620" w:rsidRPr="00885620" w:rsidRDefault="00885620" w:rsidP="0088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Saskaņā ar N</w:t>
            </w:r>
            <w:r w:rsidRPr="00464636">
              <w:rPr>
                <w:rFonts w:ascii="Times New Roman" w:eastAsia="Calibri" w:hAnsi="Times New Roman" w:cs="Times New Roman"/>
                <w:sz w:val="24"/>
                <w:szCs w:val="24"/>
              </w:rPr>
              <w:t>acionālā veselības dienesta datiem</w:t>
            </w:r>
            <w:r w:rsidR="00357D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B56DF" w:rsidRPr="00464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56DF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885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īdz </w:t>
            </w:r>
            <w:r w:rsidR="00EB56DF">
              <w:rPr>
                <w:rFonts w:ascii="Times New Roman" w:eastAsia="Calibri" w:hAnsi="Times New Roman" w:cs="Times New Roman"/>
                <w:sz w:val="24"/>
                <w:szCs w:val="24"/>
              </w:rPr>
              <w:t>š</w:t>
            </w:r>
            <w:r w:rsidR="00EB56DF" w:rsidRPr="00464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ī gada </w:t>
            </w:r>
            <w:r w:rsidRPr="00885620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 w:rsidR="00EB56DF">
              <w:rPr>
                <w:rFonts w:ascii="Times New Roman" w:eastAsia="Calibri" w:hAnsi="Times New Roman" w:cs="Times New Roman"/>
                <w:sz w:val="24"/>
                <w:szCs w:val="24"/>
              </w:rPr>
              <w:t> maijam</w:t>
            </w:r>
            <w:r w:rsidRPr="00885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 </w:t>
            </w:r>
            <w:r w:rsidR="00EB56DF" w:rsidRPr="00885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vismaz vienu vakcīnas devu </w:t>
            </w:r>
            <w:r w:rsidR="00EB56DF"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r w:rsidR="00EB56DF" w:rsidRPr="00885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5620">
              <w:rPr>
                <w:rFonts w:ascii="Times New Roman" w:eastAsia="Calibri" w:hAnsi="Times New Roman" w:cs="Times New Roman"/>
                <w:sz w:val="24"/>
                <w:szCs w:val="24"/>
              </w:rPr>
              <w:t>vakcinēti</w:t>
            </w:r>
            <w:r w:rsidR="00EB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56DF" w:rsidRPr="0088562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EB56D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B56DF" w:rsidRPr="0088562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B56D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EB56DF" w:rsidRPr="00885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pieaugušo iedzīvotāju </w:t>
            </w:r>
            <w:r w:rsidR="00464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vecumā no </w:t>
            </w:r>
            <w:r w:rsidR="00EB56DF" w:rsidRPr="0088562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464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gadiem.</w:t>
            </w:r>
            <w:r w:rsidR="00201B89" w:rsidRPr="00234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0EC" w:rsidRPr="00234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Vakcinācijas kursu ir pabeiguši </w:t>
            </w:r>
            <w:r w:rsidR="00201B89" w:rsidRPr="00201B8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340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01B89" w:rsidRPr="00201B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340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01B89" w:rsidRPr="00201B8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2173CA" w:rsidRPr="00885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pieaugušo iedzīvotāju </w:t>
            </w:r>
            <w:r w:rsidR="00217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vecumā no </w:t>
            </w:r>
            <w:r w:rsidR="002173CA" w:rsidRPr="0088562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17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gadiem.</w:t>
            </w:r>
            <w:r w:rsidR="00D85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Pieaugošā vakcinācijas aptvere liecina par </w:t>
            </w:r>
            <w:r w:rsidR="003C7C8F">
              <w:rPr>
                <w:rFonts w:ascii="Times New Roman" w:eastAsia="Calibri" w:hAnsi="Times New Roman" w:cs="Times New Roman"/>
                <w:sz w:val="24"/>
                <w:szCs w:val="24"/>
              </w:rPr>
              <w:t>visu vakcinācijas iestāžu sasniegto tempu vakcinācijas rādītāju uzlabošanā</w:t>
            </w:r>
            <w:r w:rsidR="0029204A">
              <w:rPr>
                <w:rFonts w:ascii="Times New Roman" w:eastAsia="Calibri" w:hAnsi="Times New Roman" w:cs="Times New Roman"/>
                <w:sz w:val="24"/>
                <w:szCs w:val="24"/>
              </w:rPr>
              <w:t>, kas ir būtiski kolektīvās imunitātes ātrākai sasniegšanai</w:t>
            </w:r>
            <w:r w:rsidR="003C7C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4E36D6F" w14:textId="4D026947" w:rsidR="00930EC9" w:rsidRDefault="00885620" w:rsidP="0046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1FAC725" w14:textId="3D8F90F3" w:rsidR="00FE7006" w:rsidRDefault="00A2289B" w:rsidP="00A60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Redzot, ka pakāpeniski tiek atcelti esošie ierobežojumi un piesardzības pasākumi</w:t>
            </w:r>
            <w:r w:rsidR="005D70AA">
              <w:rPr>
                <w:rFonts w:ascii="Times New Roman" w:eastAsia="Calibri" w:hAnsi="Times New Roman" w:cs="Times New Roman"/>
                <w:sz w:val="24"/>
                <w:szCs w:val="24"/>
              </w:rPr>
              <w:t>, kas ir saistīti ar darba pienākumu pildīšanu, dažādu pakalpojumu snieg</w:t>
            </w:r>
            <w:r w:rsidR="00E45AFE">
              <w:rPr>
                <w:rFonts w:ascii="Times New Roman" w:eastAsia="Calibri" w:hAnsi="Times New Roman" w:cs="Times New Roman"/>
                <w:sz w:val="24"/>
                <w:szCs w:val="24"/>
              </w:rPr>
              <w:t>šanu un saņemšanu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E7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cilvēki aizvien vairāk vēlas </w:t>
            </w:r>
            <w:r w:rsidR="00667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privāti </w:t>
            </w:r>
            <w:r w:rsidR="00FE7006">
              <w:rPr>
                <w:rFonts w:ascii="Times New Roman" w:eastAsia="Calibri" w:hAnsi="Times New Roman" w:cs="Times New Roman"/>
                <w:sz w:val="24"/>
                <w:szCs w:val="24"/>
              </w:rPr>
              <w:t>pulcēties</w:t>
            </w:r>
            <w:r w:rsidR="00E45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satikties</w:t>
            </w:r>
            <w:r w:rsidR="00FE7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ģimeņu ietvaros. Tādējādi līdz ar minētajiem grozījumiem tiek svītrota prasība, ka </w:t>
            </w:r>
            <w:r w:rsidR="00CF2F01" w:rsidRPr="00CF2F01">
              <w:rPr>
                <w:rFonts w:ascii="Times New Roman" w:eastAsia="Calibri" w:hAnsi="Times New Roman" w:cs="Times New Roman"/>
                <w:sz w:val="24"/>
                <w:szCs w:val="24"/>
              </w:rPr>
              <w:t>div</w:t>
            </w:r>
            <w:r w:rsidR="00CF2F01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="00CF2F01" w:rsidRPr="00CF2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mājsaimniecīb</w:t>
            </w:r>
            <w:r w:rsidR="00CF2F01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="00CF2F01" w:rsidRPr="00CF2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līdz 10 personām</w:t>
            </w:r>
            <w:r w:rsidR="00CF2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drīkst pulcēties tikai ārtelpās. </w:t>
            </w:r>
            <w:r w:rsidR="00905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Tas nozīmē, ka viena ģimene </w:t>
            </w:r>
            <w:r w:rsidR="00630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(mājsaimniecība) </w:t>
            </w:r>
            <w:r w:rsidR="00905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drīkstēs ciemoties pie otras ģimenes </w:t>
            </w:r>
            <w:r w:rsidR="00630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(mājsaimniecība) </w:t>
            </w:r>
            <w:r w:rsidR="009051F7">
              <w:rPr>
                <w:rFonts w:ascii="Times New Roman" w:eastAsia="Calibri" w:hAnsi="Times New Roman" w:cs="Times New Roman"/>
                <w:sz w:val="24"/>
                <w:szCs w:val="24"/>
              </w:rPr>
              <w:t>arī iekštelpās</w:t>
            </w:r>
            <w:r w:rsidR="00DD4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4960" w:rsidRPr="00CF2F01">
              <w:rPr>
                <w:rFonts w:ascii="Times New Roman" w:eastAsia="Calibri" w:hAnsi="Times New Roman" w:cs="Times New Roman"/>
                <w:sz w:val="24"/>
                <w:szCs w:val="24"/>
              </w:rPr>
              <w:t>līdz 10 personām</w:t>
            </w:r>
            <w:r w:rsidR="00DD4960">
              <w:rPr>
                <w:rFonts w:ascii="Times New Roman" w:eastAsia="Calibri" w:hAnsi="Times New Roman" w:cs="Times New Roman"/>
                <w:sz w:val="24"/>
                <w:szCs w:val="24"/>
              </w:rPr>
              <w:t>, bet ārtelpās divas mājsaimniecības drīkstēs privāti pulcēties līdz 20 personām</w:t>
            </w:r>
            <w:r w:rsidR="009051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7B87D1D" w14:textId="77777777" w:rsidR="00FD22F8" w:rsidRDefault="00FD22F8" w:rsidP="00A60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5F71AD" w14:textId="63B669DC" w:rsidR="00681AA1" w:rsidRDefault="009051F7" w:rsidP="00A60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Papildus </w:t>
            </w:r>
            <w:r w:rsidR="008E3A04">
              <w:rPr>
                <w:rFonts w:ascii="Times New Roman" w:eastAsia="Calibri" w:hAnsi="Times New Roman" w:cs="Times New Roman"/>
                <w:sz w:val="24"/>
                <w:szCs w:val="24"/>
              </w:rPr>
              <w:t>noteikumu projekts paredz</w:t>
            </w:r>
            <w:r w:rsidR="009B3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</w:t>
            </w:r>
            <w:r w:rsidR="00145480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145480" w:rsidRPr="00145480">
              <w:rPr>
                <w:rFonts w:ascii="Times New Roman" w:eastAsia="Calibri" w:hAnsi="Times New Roman" w:cs="Times New Roman"/>
                <w:sz w:val="24"/>
                <w:szCs w:val="24"/>
              </w:rPr>
              <w:t>ēr</w:t>
            </w:r>
            <w:r w:rsidR="00145480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145480" w:rsidRPr="00145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kristību ceremoniju </w:t>
            </w:r>
            <w:r w:rsidR="00F5544A">
              <w:rPr>
                <w:rFonts w:ascii="Times New Roman" w:eastAsia="Calibri" w:hAnsi="Times New Roman" w:cs="Times New Roman"/>
                <w:sz w:val="24"/>
                <w:szCs w:val="24"/>
              </w:rPr>
              <w:t>norises nosacījumiem (</w:t>
            </w:r>
            <w:r w:rsidR="009B3636">
              <w:rPr>
                <w:rFonts w:ascii="Times New Roman" w:eastAsia="Calibri" w:hAnsi="Times New Roman" w:cs="Times New Roman"/>
                <w:sz w:val="24"/>
                <w:szCs w:val="24"/>
              </w:rPr>
              <w:t>no noteikumu 14.</w:t>
            </w:r>
            <w:r w:rsidR="009B3636" w:rsidRPr="00745C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="009B3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punkta</w:t>
            </w:r>
            <w:r w:rsidR="00F554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B3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svītrot vārdus “</w:t>
            </w:r>
            <w:r w:rsidR="009B3636" w:rsidRPr="009B3636">
              <w:rPr>
                <w:rFonts w:ascii="Times New Roman" w:eastAsia="Calibri" w:hAnsi="Times New Roman" w:cs="Times New Roman"/>
                <w:sz w:val="24"/>
                <w:szCs w:val="24"/>
              </w:rPr>
              <w:t>neatliekamos gadījumos</w:t>
            </w:r>
            <w:r w:rsidR="009B3636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="009A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tas nozīmē, ka </w:t>
            </w:r>
            <w:r w:rsidR="00681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cilvēkiem </w:t>
            </w:r>
            <w:r w:rsidR="00EE3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būs </w:t>
            </w:r>
            <w:r w:rsidR="00681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iespējams vairāk plānot šo </w:t>
            </w:r>
            <w:r w:rsidR="00884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būtisko </w:t>
            </w:r>
            <w:r w:rsidR="00681AA1">
              <w:rPr>
                <w:rFonts w:ascii="Times New Roman" w:eastAsia="Calibri" w:hAnsi="Times New Roman" w:cs="Times New Roman"/>
                <w:sz w:val="24"/>
                <w:szCs w:val="24"/>
              </w:rPr>
              <w:t>ceremoniju norisi.</w:t>
            </w:r>
            <w:r w:rsidR="00694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621A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4A621A" w:rsidRPr="00870B78">
              <w:rPr>
                <w:rFonts w:ascii="Times New Roman" w:eastAsia="Calibri" w:hAnsi="Times New Roman" w:cs="Times New Roman"/>
                <w:sz w:val="24"/>
                <w:szCs w:val="24"/>
              </w:rPr>
              <w:t>ēr</w:t>
            </w:r>
            <w:r w:rsidR="004A621A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4A621A" w:rsidRPr="00870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kristību ceremonij</w:t>
            </w:r>
            <w:r w:rsidR="004A6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organizēšanā pastāvošais divu mājsaimniecību ierobežojums tiek svītrots. </w:t>
            </w:r>
            <w:r w:rsidR="00585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Vēl bēru un kristību ceremoniju organizēšanā tiek </w:t>
            </w:r>
            <w:r w:rsidR="00090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ieviests princips, kas </w:t>
            </w:r>
            <w:r w:rsidR="00485CA2">
              <w:rPr>
                <w:rFonts w:ascii="Times New Roman" w:eastAsia="Calibri" w:hAnsi="Times New Roman" w:cs="Times New Roman"/>
                <w:sz w:val="24"/>
                <w:szCs w:val="24"/>
              </w:rPr>
              <w:t>ārtelpās atļauj pulcēties līdz 20 personām</w:t>
            </w:r>
            <w:r w:rsidR="008E073B">
              <w:rPr>
                <w:rFonts w:ascii="Times New Roman" w:eastAsia="Calibri" w:hAnsi="Times New Roman" w:cs="Times New Roman"/>
                <w:sz w:val="24"/>
                <w:szCs w:val="24"/>
              </w:rPr>
              <w:t>, savukārt iekštelpās – līdz 10 cilvēkiem.</w:t>
            </w:r>
            <w:r w:rsidR="00090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781D24D" w14:textId="77777777" w:rsidR="008A7A44" w:rsidRDefault="008A7A44" w:rsidP="00CF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FCF187" w14:textId="0C5D3C58" w:rsidR="00F83AC4" w:rsidRPr="00F83AC4" w:rsidRDefault="005F0B5A" w:rsidP="00307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iesiskā regulējuma mērķis un būtība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ir </w:t>
            </w:r>
            <w:r w:rsidR="007F6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skaidri norādīt, ka </w:t>
            </w:r>
            <w:r w:rsidR="00F83AC4" w:rsidRPr="00F83AC4">
              <w:rPr>
                <w:rFonts w:ascii="Times New Roman" w:eastAsia="Calibri" w:hAnsi="Times New Roman" w:cs="Times New Roman"/>
                <w:sz w:val="24"/>
                <w:szCs w:val="24"/>
              </w:rPr>
              <w:t>privāti pasākumi un privāta pulcēšanās divu mājsaimniecību ietvaros līdz 10 personām</w:t>
            </w:r>
            <w:r w:rsidR="00F83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iespējama arī iekštelpās</w:t>
            </w:r>
            <w:r w:rsidR="00061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bet ārtelpās </w:t>
            </w:r>
            <w:r w:rsidR="006930C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61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30CC">
              <w:rPr>
                <w:rFonts w:ascii="Times New Roman" w:eastAsia="Calibri" w:hAnsi="Times New Roman" w:cs="Times New Roman"/>
                <w:sz w:val="24"/>
                <w:szCs w:val="24"/>
              </w:rPr>
              <w:t>līdz 20 personām.</w:t>
            </w:r>
          </w:p>
        </w:tc>
      </w:tr>
      <w:tr w:rsidR="00BD50E2" w:rsidRPr="00BD50E2" w14:paraId="64359952" w14:textId="77777777" w:rsidTr="00F26541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E529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28FD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5C9B" w14:textId="729B1BE1" w:rsidR="0007278B" w:rsidRPr="00BD50E2" w:rsidRDefault="00F30098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Veselības ministrija</w:t>
            </w:r>
          </w:p>
        </w:tc>
      </w:tr>
      <w:tr w:rsidR="000E2322" w:rsidRPr="00BD50E2" w14:paraId="516EC393" w14:textId="77777777" w:rsidTr="00F26541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D805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33FA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B08C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</w:tbl>
    <w:p w14:paraId="5771F00E" w14:textId="77777777" w:rsidR="0007278B" w:rsidRPr="00A17EEC" w:rsidRDefault="0007278B" w:rsidP="003D15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BD50E2" w:rsidRPr="00BD50E2" w14:paraId="015A4B4E" w14:textId="77777777" w:rsidTr="009D7D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380E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BD50E2" w:rsidRPr="00BD50E2" w14:paraId="3E2E3150" w14:textId="77777777" w:rsidTr="009D7D5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9721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6B69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6BE" w14:textId="5E393DF9" w:rsidR="00137903" w:rsidRPr="00830047" w:rsidRDefault="0099298E" w:rsidP="00AE4E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="00F30098" w:rsidRPr="0083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rojekta tiesiskais regulējums attiecas uz </w:t>
            </w:r>
            <w:r w:rsidR="00F35B81" w:rsidRPr="0083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personām</w:t>
            </w:r>
            <w:r w:rsidR="00176445" w:rsidRPr="0083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96505" w:rsidRPr="0083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kuras</w:t>
            </w:r>
            <w:r w:rsidR="00033FDA" w:rsidRPr="0083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vēlas </w:t>
            </w:r>
            <w:r w:rsidR="00830047" w:rsidRPr="0083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pulcēties uz </w:t>
            </w:r>
            <w:r w:rsidR="00033FDA" w:rsidRPr="0083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privāti</w:t>
            </w:r>
            <w:r w:rsidR="00830047" w:rsidRPr="0083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</w:t>
            </w:r>
            <w:r w:rsidR="00033FDA" w:rsidRPr="0083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pasākumi</w:t>
            </w:r>
            <w:r w:rsidR="00830047" w:rsidRPr="0083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</w:t>
            </w:r>
            <w:r w:rsidR="00033FDA" w:rsidRPr="0083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4D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savās</w:t>
            </w:r>
            <w:r w:rsidR="00033FDA" w:rsidRPr="0083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mājsaimniecīb</w:t>
            </w:r>
            <w:r w:rsidR="006C4D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ās.</w:t>
            </w:r>
            <w:r w:rsidR="00196505" w:rsidRPr="0083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D50E2" w:rsidRPr="00BD50E2" w14:paraId="63982A56" w14:textId="77777777" w:rsidTr="009D7D5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9F2F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8EBD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B922" w14:textId="70AB99C8" w:rsidR="00AF30FC" w:rsidRPr="00BD50E2" w:rsidRDefault="00F13454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4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BD50E2" w:rsidRPr="00BD50E2" w14:paraId="54545A33" w14:textId="77777777" w:rsidTr="009D7D5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0F0A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DEC2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7013" w14:textId="68D09A4D" w:rsidR="0007278B" w:rsidRPr="00BD50E2" w:rsidRDefault="00796347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  <w:tr w:rsidR="00BD50E2" w:rsidRPr="00BD50E2" w14:paraId="001375C1" w14:textId="77777777" w:rsidTr="009D7D5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3370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3285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Atbilstības izmaksu monetārs novērtējums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E232" w14:textId="4714E8A3" w:rsidR="0007278B" w:rsidRPr="00BD50E2" w:rsidRDefault="00796347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  <w:tr w:rsidR="0007278B" w:rsidRPr="00BD50E2" w14:paraId="2928B961" w14:textId="77777777" w:rsidTr="009D7D5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1B93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7B31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F56A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</w:tbl>
    <w:p w14:paraId="725AA495" w14:textId="00F80B93" w:rsidR="007E4536" w:rsidRPr="00A17EEC" w:rsidRDefault="007E4536" w:rsidP="00D856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977FBF" w:rsidRPr="00886D79" w14:paraId="05574B63" w14:textId="77777777" w:rsidTr="00886D79">
        <w:trPr>
          <w:trHeight w:val="3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1F7A" w14:textId="77777777" w:rsidR="00977FBF" w:rsidRPr="00886D79" w:rsidRDefault="00977FBF" w:rsidP="00977FBF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86D79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886D79" w:rsidRPr="00B86F86" w14:paraId="58189732" w14:textId="77777777" w:rsidTr="00886D79">
        <w:trPr>
          <w:trHeight w:val="3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765" w14:textId="7B7FD7B4" w:rsidR="00886D79" w:rsidRPr="00B86F86" w:rsidRDefault="00886D79" w:rsidP="00977FBF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highlight w:val="yellow"/>
              </w:rPr>
            </w:pPr>
            <w:r w:rsidRPr="008670E6">
              <w:rPr>
                <w:bCs/>
              </w:rPr>
              <w:t>Projekts šo jomu neskar</w:t>
            </w:r>
            <w:r>
              <w:rPr>
                <w:bCs/>
              </w:rPr>
              <w:t>.</w:t>
            </w:r>
          </w:p>
        </w:tc>
      </w:tr>
    </w:tbl>
    <w:p w14:paraId="681C31CB" w14:textId="77777777" w:rsidR="00977FBF" w:rsidRPr="00A17EEC" w:rsidRDefault="00977FBF" w:rsidP="00D856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408"/>
        <w:gridCol w:w="6089"/>
      </w:tblGrid>
      <w:tr w:rsidR="007E4536" w:rsidRPr="00BD50E2" w14:paraId="086ACBDF" w14:textId="77777777" w:rsidTr="006155D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E55B" w14:textId="1F22D273" w:rsidR="007E4536" w:rsidRPr="00BD50E2" w:rsidRDefault="007E4536" w:rsidP="0061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7E4536" w:rsidRPr="00BD50E2" w14:paraId="06745513" w14:textId="77777777" w:rsidTr="00A17EE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EE80" w14:textId="26FC4AEA" w:rsidR="007E4536" w:rsidRPr="00BD50E2" w:rsidRDefault="007E4536" w:rsidP="00A17EEC">
            <w:pPr>
              <w:tabs>
                <w:tab w:val="center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58BA" w14:textId="4AC75013" w:rsidR="007E4536" w:rsidRPr="00BD50E2" w:rsidRDefault="007E4536" w:rsidP="00615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Saistītie tiesību aktu projekti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A234" w14:textId="56A662D9" w:rsidR="007E4536" w:rsidRPr="00BD50E2" w:rsidRDefault="008670E6" w:rsidP="007E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70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E4536" w:rsidRPr="00BD50E2" w14:paraId="1BF94135" w14:textId="77777777" w:rsidTr="006155D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6583" w14:textId="77777777" w:rsidR="007E4536" w:rsidRPr="00BD50E2" w:rsidRDefault="007E4536" w:rsidP="0061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217E" w14:textId="30FB45CB" w:rsidR="007E4536" w:rsidRPr="00BD50E2" w:rsidRDefault="007E4536" w:rsidP="00615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Atbildīgā institūcija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9C85" w14:textId="03FB317E" w:rsidR="007E4536" w:rsidRPr="00BD50E2" w:rsidRDefault="008670E6" w:rsidP="006155DA">
            <w:pPr>
              <w:pStyle w:val="NormalWeb"/>
              <w:shd w:val="clear" w:color="auto" w:fill="FFFFFF"/>
              <w:spacing w:line="256" w:lineRule="auto"/>
              <w:jc w:val="both"/>
              <w:rPr>
                <w:shd w:val="clear" w:color="auto" w:fill="FFFFFF"/>
              </w:rPr>
            </w:pPr>
            <w:r w:rsidRPr="008670E6">
              <w:rPr>
                <w:shd w:val="clear" w:color="auto" w:fill="FFFFFF"/>
              </w:rPr>
              <w:t>Projekts šo jomu neskar</w:t>
            </w:r>
            <w:r>
              <w:rPr>
                <w:shd w:val="clear" w:color="auto" w:fill="FFFFFF"/>
              </w:rPr>
              <w:t>.</w:t>
            </w:r>
          </w:p>
        </w:tc>
      </w:tr>
      <w:tr w:rsidR="007E4536" w:rsidRPr="00BD50E2" w14:paraId="03142B10" w14:textId="77777777" w:rsidTr="006155D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25A8" w14:textId="5E38C5B0" w:rsidR="007E4536" w:rsidRPr="00BD50E2" w:rsidRDefault="007E4536" w:rsidP="0061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771F" w14:textId="77777777" w:rsidR="007E4536" w:rsidRPr="00BD50E2" w:rsidRDefault="007E4536" w:rsidP="00615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B8FA" w14:textId="2F75731C" w:rsidR="007E4536" w:rsidRPr="00BD50E2" w:rsidRDefault="007E4536" w:rsidP="00615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A68D5C0" w14:textId="4304E2C1" w:rsidR="007E4536" w:rsidRPr="00A17EEC" w:rsidRDefault="007E4536" w:rsidP="00D748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3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6"/>
      </w:tblGrid>
      <w:tr w:rsidR="00BD50E2" w:rsidRPr="00BD50E2" w14:paraId="564EC935" w14:textId="77777777" w:rsidTr="009D7D59"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1ABF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BD50E2" w:rsidRPr="00BD50E2" w14:paraId="6EDB450D" w14:textId="77777777" w:rsidTr="009D7D59"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DC75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A68BDAE" w14:textId="77777777" w:rsidR="0007278B" w:rsidRPr="00A17EEC" w:rsidRDefault="0007278B" w:rsidP="00AE4E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408"/>
        <w:gridCol w:w="6089"/>
      </w:tblGrid>
      <w:tr w:rsidR="00BD50E2" w:rsidRPr="00BD50E2" w14:paraId="3B8C0E70" w14:textId="77777777" w:rsidTr="009D7D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69FD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Sabiedrības līdzdalība un komunikācijas aktivitātes</w:t>
            </w:r>
          </w:p>
        </w:tc>
      </w:tr>
      <w:tr w:rsidR="00BD50E2" w:rsidRPr="00BD50E2" w14:paraId="0CD25E89" w14:textId="77777777" w:rsidTr="00A17EE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BE86" w14:textId="3366C382" w:rsidR="0007278B" w:rsidRPr="00BD50E2" w:rsidRDefault="0007278B" w:rsidP="00A17EEC">
            <w:pPr>
              <w:tabs>
                <w:tab w:val="center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DA5E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11F" w14:textId="5F287089" w:rsidR="00137903" w:rsidRPr="00844064" w:rsidRDefault="00844064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 vispārējā kārtībā tiks informēta pēc noteikumu p</w:t>
            </w:r>
            <w:r w:rsidRPr="00BD50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pieņemšanas.</w:t>
            </w:r>
          </w:p>
        </w:tc>
      </w:tr>
      <w:tr w:rsidR="00BD50E2" w:rsidRPr="00BD50E2" w14:paraId="16BE2AE7" w14:textId="77777777" w:rsidTr="00C2181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7360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2042" w14:textId="27286997" w:rsidR="00B86F86" w:rsidRPr="00886D79" w:rsidRDefault="0007278B" w:rsidP="00886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83E0" w14:textId="5D28CAA4" w:rsidR="0007278B" w:rsidRPr="00BD50E2" w:rsidRDefault="00317FDB" w:rsidP="00317FDB">
            <w:pPr>
              <w:pStyle w:val="NormalWeb"/>
              <w:shd w:val="clear" w:color="auto" w:fill="FFFFFF"/>
              <w:spacing w:line="256" w:lineRule="auto"/>
              <w:jc w:val="both"/>
              <w:rPr>
                <w:shd w:val="clear" w:color="auto" w:fill="FFFFFF"/>
              </w:rPr>
            </w:pPr>
            <w:r w:rsidRPr="00BD50E2">
              <w:rPr>
                <w:iCs/>
                <w:lang w:eastAsia="en-US"/>
              </w:rPr>
              <w:t xml:space="preserve">Tā kā </w:t>
            </w:r>
            <w:r w:rsidR="0068081B">
              <w:rPr>
                <w:iCs/>
                <w:lang w:eastAsia="en-US"/>
              </w:rPr>
              <w:t>p</w:t>
            </w:r>
            <w:r w:rsidRPr="00BD50E2">
              <w:rPr>
                <w:iCs/>
                <w:lang w:eastAsia="en-US"/>
              </w:rPr>
              <w:t xml:space="preserve">rojekts tiek virzīts steidzamības kārtā, sabiedrības iesaiste </w:t>
            </w:r>
            <w:r w:rsidR="0068081B">
              <w:rPr>
                <w:iCs/>
                <w:lang w:eastAsia="en-US"/>
              </w:rPr>
              <w:t>p</w:t>
            </w:r>
            <w:r w:rsidRPr="00BD50E2">
              <w:rPr>
                <w:iCs/>
                <w:lang w:eastAsia="en-US"/>
              </w:rPr>
              <w:t>rojekta izstrādē neti</w:t>
            </w:r>
            <w:r w:rsidR="00C61335">
              <w:rPr>
                <w:iCs/>
                <w:lang w:eastAsia="en-US"/>
              </w:rPr>
              <w:t>ek</w:t>
            </w:r>
            <w:r w:rsidRPr="00BD50E2">
              <w:rPr>
                <w:iCs/>
                <w:lang w:eastAsia="en-US"/>
              </w:rPr>
              <w:t xml:space="preserve"> organizēta.</w:t>
            </w:r>
          </w:p>
        </w:tc>
      </w:tr>
      <w:tr w:rsidR="00BD50E2" w:rsidRPr="00BD50E2" w14:paraId="4479B05F" w14:textId="77777777" w:rsidTr="00886D79">
        <w:trPr>
          <w:trHeight w:val="58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A395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3F6E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Sabiedrības līdzdalības rezultāti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308E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AD1C41" w:rsidRPr="00BD50E2" w14:paraId="3EB25715" w14:textId="77777777" w:rsidTr="00C2181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FEDD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094C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9E78" w14:textId="001DC507" w:rsidR="0007278B" w:rsidRPr="00BD50E2" w:rsidRDefault="00172A03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Nav.</w:t>
            </w:r>
          </w:p>
        </w:tc>
      </w:tr>
    </w:tbl>
    <w:p w14:paraId="1BF5CBAF" w14:textId="77777777" w:rsidR="0007278B" w:rsidRPr="00A17EEC" w:rsidRDefault="0007278B" w:rsidP="00AE4E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258"/>
        <w:gridCol w:w="5239"/>
      </w:tblGrid>
      <w:tr w:rsidR="00BD50E2" w:rsidRPr="00BD50E2" w14:paraId="20F6EC7B" w14:textId="77777777" w:rsidTr="009D7D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B797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BD50E2" w:rsidRPr="00BD50E2" w14:paraId="76C608A1" w14:textId="77777777" w:rsidTr="003A5C4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EF3E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FF14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8F23" w14:textId="68B03D07" w:rsidR="0007278B" w:rsidRPr="00BD50E2" w:rsidRDefault="00F13454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D50E2" w:rsidRPr="00BD50E2" w14:paraId="3B2F7A21" w14:textId="77777777" w:rsidTr="003A5C4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FD4E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74EF" w14:textId="77777777" w:rsidR="00317FD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Projekta izpildes ietekme uz pārvaldes funkcijām un institucionālo struktūru.</w:t>
            </w:r>
          </w:p>
          <w:p w14:paraId="661353B4" w14:textId="3DDF5AC9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0D57" w14:textId="744A045A" w:rsidR="0007278B" w:rsidRPr="00BD50E2" w:rsidRDefault="00F13454" w:rsidP="007E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7278B" w:rsidRPr="00BD50E2" w14:paraId="35A396C5" w14:textId="77777777" w:rsidTr="003A5C4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0E52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1A76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DCF6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Nav.</w:t>
            </w:r>
          </w:p>
        </w:tc>
      </w:tr>
    </w:tbl>
    <w:p w14:paraId="0EB028A4" w14:textId="37938527" w:rsidR="0007278B" w:rsidRDefault="0007278B" w:rsidP="00D77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167F8F8" w14:textId="77777777" w:rsidR="001A594C" w:rsidRPr="0099398F" w:rsidRDefault="001A594C" w:rsidP="00D77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1"/>
      </w:tblGrid>
      <w:tr w:rsidR="005758FB" w14:paraId="2D80AED7" w14:textId="77777777" w:rsidTr="008C3B71">
        <w:tc>
          <w:tcPr>
            <w:tcW w:w="3686" w:type="dxa"/>
          </w:tcPr>
          <w:p w14:paraId="3AADC056" w14:textId="77777777" w:rsidR="003A2A6D" w:rsidRDefault="003A2A6D" w:rsidP="003A2A6D">
            <w:pPr>
              <w:pStyle w:val="pamattekststabul"/>
              <w:tabs>
                <w:tab w:val="left" w:pos="3969"/>
                <w:tab w:val="left" w:pos="6379"/>
              </w:tabs>
              <w:spacing w:before="0" w:beforeAutospacing="0" w:after="0" w:afterAutospacing="0"/>
              <w:rPr>
                <w:rFonts w:eastAsia="Calibri"/>
                <w:noProof/>
                <w:sz w:val="28"/>
                <w:szCs w:val="28"/>
                <w:lang w:val="lv-LV"/>
              </w:rPr>
            </w:pPr>
            <w:r w:rsidRPr="00234042">
              <w:rPr>
                <w:rFonts w:eastAsia="Calibri"/>
                <w:noProof/>
                <w:sz w:val="28"/>
                <w:szCs w:val="28"/>
                <w:lang w:val="lv-LV"/>
              </w:rPr>
              <w:t>Veselības ministr</w:t>
            </w:r>
            <w:r>
              <w:rPr>
                <w:rFonts w:eastAsia="Calibri"/>
                <w:noProof/>
                <w:sz w:val="28"/>
                <w:szCs w:val="28"/>
                <w:lang w:val="lv-LV"/>
              </w:rPr>
              <w:t>a vietā</w:t>
            </w:r>
          </w:p>
          <w:p w14:paraId="0DB7F0FC" w14:textId="2FE792B6" w:rsidR="005758FB" w:rsidRPr="00234042" w:rsidRDefault="003A2A6D" w:rsidP="003A2A6D">
            <w:pPr>
              <w:pStyle w:val="pamattekststabul"/>
              <w:tabs>
                <w:tab w:val="left" w:pos="3969"/>
                <w:tab w:val="left" w:pos="6379"/>
              </w:tabs>
              <w:spacing w:before="0" w:beforeAutospacing="0" w:after="0" w:afterAutospacing="0"/>
              <w:rPr>
                <w:rFonts w:eastAsia="Calibri"/>
                <w:noProof/>
                <w:sz w:val="28"/>
                <w:szCs w:val="28"/>
                <w:lang w:val="lv-LV"/>
              </w:rPr>
            </w:pPr>
            <w:r>
              <w:rPr>
                <w:rFonts w:eastAsia="Calibri"/>
                <w:noProof/>
                <w:sz w:val="28"/>
                <w:szCs w:val="28"/>
                <w:lang w:val="lv-LV"/>
              </w:rPr>
              <w:t>vides aizsardzības un reģionālās attīstības ministrs</w:t>
            </w:r>
          </w:p>
        </w:tc>
        <w:tc>
          <w:tcPr>
            <w:tcW w:w="4251" w:type="dxa"/>
          </w:tcPr>
          <w:p w14:paraId="1D46503B" w14:textId="2C862E43" w:rsidR="005758FB" w:rsidRPr="00234042" w:rsidRDefault="003A2A6D" w:rsidP="008C3B71">
            <w:pPr>
              <w:pStyle w:val="pamattekststabul"/>
              <w:tabs>
                <w:tab w:val="left" w:pos="3969"/>
                <w:tab w:val="left" w:pos="6379"/>
              </w:tabs>
              <w:jc w:val="right"/>
              <w:rPr>
                <w:rFonts w:eastAsia="Calibri"/>
                <w:sz w:val="28"/>
                <w:szCs w:val="28"/>
                <w:lang w:val="lv-LV"/>
              </w:rPr>
            </w:pPr>
            <w:r w:rsidRPr="003A2A6D">
              <w:rPr>
                <w:rFonts w:eastAsia="Calibri"/>
                <w:noProof/>
                <w:sz w:val="28"/>
                <w:szCs w:val="28"/>
                <w:lang w:val="lv-LV"/>
              </w:rPr>
              <w:t>A</w:t>
            </w:r>
            <w:r>
              <w:rPr>
                <w:rFonts w:eastAsia="Calibri"/>
                <w:noProof/>
                <w:sz w:val="28"/>
                <w:szCs w:val="28"/>
                <w:lang w:val="lv-LV"/>
              </w:rPr>
              <w:t>. </w:t>
            </w:r>
            <w:r w:rsidRPr="003A2A6D">
              <w:rPr>
                <w:rFonts w:eastAsia="Calibri"/>
                <w:noProof/>
                <w:sz w:val="28"/>
                <w:szCs w:val="28"/>
                <w:lang w:val="lv-LV"/>
              </w:rPr>
              <w:t>T</w:t>
            </w:r>
            <w:r>
              <w:rPr>
                <w:rFonts w:eastAsia="Calibri"/>
                <w:noProof/>
                <w:sz w:val="28"/>
                <w:szCs w:val="28"/>
                <w:lang w:val="lv-LV"/>
              </w:rPr>
              <w:t>. </w:t>
            </w:r>
            <w:r w:rsidRPr="003A2A6D">
              <w:rPr>
                <w:rFonts w:eastAsia="Calibri"/>
                <w:noProof/>
                <w:sz w:val="28"/>
                <w:szCs w:val="28"/>
                <w:lang w:val="lv-LV"/>
              </w:rPr>
              <w:t>Plešs</w:t>
            </w:r>
          </w:p>
        </w:tc>
      </w:tr>
    </w:tbl>
    <w:p w14:paraId="57123B00" w14:textId="61F4187F" w:rsidR="00D77367" w:rsidRDefault="00D77367" w:rsidP="00D77367">
      <w:pPr>
        <w:spacing w:after="0" w:line="240" w:lineRule="auto"/>
        <w:ind w:right="1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5CABCE" w14:textId="77777777" w:rsidR="003A2A6D" w:rsidRDefault="003A2A6D" w:rsidP="00D77367">
      <w:pPr>
        <w:spacing w:after="0" w:line="240" w:lineRule="auto"/>
        <w:ind w:right="1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1"/>
      </w:tblGrid>
      <w:tr w:rsidR="00DE6320" w:rsidRPr="00D92A5F" w14:paraId="600BF2B9" w14:textId="77777777" w:rsidTr="00997109">
        <w:tc>
          <w:tcPr>
            <w:tcW w:w="3686" w:type="dxa"/>
          </w:tcPr>
          <w:p w14:paraId="56391265" w14:textId="710D08E5" w:rsidR="00DE6320" w:rsidRPr="00D92A5F" w:rsidRDefault="00DE6320" w:rsidP="00997109">
            <w:pPr>
              <w:pStyle w:val="pamattekststabul"/>
              <w:tabs>
                <w:tab w:val="left" w:pos="3969"/>
                <w:tab w:val="left" w:pos="6379"/>
              </w:tabs>
              <w:rPr>
                <w:rFonts w:eastAsia="Calibri"/>
                <w:sz w:val="28"/>
                <w:szCs w:val="28"/>
                <w:lang w:val="lv-LV"/>
              </w:rPr>
            </w:pPr>
            <w:r w:rsidRPr="00D92A5F">
              <w:rPr>
                <w:bCs/>
                <w:sz w:val="28"/>
                <w:szCs w:val="28"/>
                <w:lang w:val="lv-LV"/>
              </w:rPr>
              <w:t>Vīza: valsts sekretāre</w:t>
            </w:r>
          </w:p>
        </w:tc>
        <w:tc>
          <w:tcPr>
            <w:tcW w:w="4251" w:type="dxa"/>
          </w:tcPr>
          <w:p w14:paraId="66838ED8" w14:textId="7FAABA25" w:rsidR="00DE6320" w:rsidRPr="00D92A5F" w:rsidRDefault="00DE6320" w:rsidP="00997109">
            <w:pPr>
              <w:pStyle w:val="pamattekststabul"/>
              <w:tabs>
                <w:tab w:val="left" w:pos="3969"/>
                <w:tab w:val="left" w:pos="6379"/>
              </w:tabs>
              <w:jc w:val="right"/>
              <w:rPr>
                <w:rFonts w:eastAsia="Calibri"/>
                <w:sz w:val="28"/>
                <w:szCs w:val="28"/>
                <w:lang w:val="lv-LV"/>
              </w:rPr>
            </w:pPr>
            <w:r w:rsidRPr="00D92A5F">
              <w:rPr>
                <w:bCs/>
                <w:sz w:val="28"/>
                <w:szCs w:val="28"/>
                <w:lang w:val="lv-LV"/>
              </w:rPr>
              <w:t>I. Dreika</w:t>
            </w:r>
          </w:p>
        </w:tc>
      </w:tr>
    </w:tbl>
    <w:p w14:paraId="28AA86C7" w14:textId="175B2928" w:rsidR="00886D79" w:rsidRDefault="00886D79" w:rsidP="00DE6320">
      <w:pPr>
        <w:spacing w:after="0" w:line="24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</w:p>
    <w:p w14:paraId="1F46AA91" w14:textId="77777777" w:rsidR="00D92A5F" w:rsidRDefault="00D92A5F" w:rsidP="00DE6320">
      <w:pPr>
        <w:spacing w:after="0" w:line="24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</w:p>
    <w:p w14:paraId="15D9C12D" w14:textId="681A80A8" w:rsidR="00D92A5F" w:rsidRPr="0055755B" w:rsidRDefault="0029204A" w:rsidP="00D92A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Feldmane</w:t>
      </w:r>
      <w:r w:rsidR="00D92A5F" w:rsidRPr="0055755B">
        <w:rPr>
          <w:rFonts w:ascii="Times New Roman" w:hAnsi="Times New Roman" w:cs="Times New Roman"/>
          <w:sz w:val="24"/>
          <w:szCs w:val="28"/>
        </w:rPr>
        <w:t xml:space="preserve"> 67876</w:t>
      </w:r>
      <w:r>
        <w:rPr>
          <w:rFonts w:ascii="Times New Roman" w:hAnsi="Times New Roman" w:cs="Times New Roman"/>
          <w:sz w:val="24"/>
          <w:szCs w:val="28"/>
        </w:rPr>
        <w:t>119</w:t>
      </w:r>
    </w:p>
    <w:p w14:paraId="61A93832" w14:textId="423CB9D5" w:rsidR="00DE6320" w:rsidRPr="00FA153F" w:rsidRDefault="003A2A6D" w:rsidP="00D92A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hyperlink r:id="rId17" w:history="1">
        <w:r w:rsidR="004A0501" w:rsidRPr="00A5207B">
          <w:rPr>
            <w:rStyle w:val="Hyperlink"/>
            <w:rFonts w:ascii="Times New Roman" w:hAnsi="Times New Roman" w:cs="Times New Roman"/>
            <w:sz w:val="24"/>
            <w:szCs w:val="28"/>
          </w:rPr>
          <w:t>Jana.Feldmane@vm.gov.lv</w:t>
        </w:r>
      </w:hyperlink>
    </w:p>
    <w:sectPr w:rsidR="00DE6320" w:rsidRPr="00FA153F" w:rsidSect="006A3F81">
      <w:headerReference w:type="default" r:id="rId18"/>
      <w:footerReference w:type="default" r:id="rId19"/>
      <w:footerReference w:type="first" r:id="rId2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0903" w14:textId="77777777" w:rsidR="003E6738" w:rsidRDefault="003E6738" w:rsidP="0007278B">
      <w:pPr>
        <w:spacing w:after="0" w:line="240" w:lineRule="auto"/>
      </w:pPr>
      <w:r>
        <w:separator/>
      </w:r>
    </w:p>
  </w:endnote>
  <w:endnote w:type="continuationSeparator" w:id="0">
    <w:p w14:paraId="0868B2F7" w14:textId="77777777" w:rsidR="003E6738" w:rsidRDefault="003E6738" w:rsidP="0007278B">
      <w:pPr>
        <w:spacing w:after="0" w:line="240" w:lineRule="auto"/>
      </w:pPr>
      <w:r>
        <w:continuationSeparator/>
      </w:r>
    </w:p>
  </w:endnote>
  <w:endnote w:type="continuationNotice" w:id="1">
    <w:p w14:paraId="11CC35D7" w14:textId="77777777" w:rsidR="003E6738" w:rsidRDefault="003E67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C44C" w14:textId="7DB916B9" w:rsidR="009D7D59" w:rsidRPr="00095423" w:rsidRDefault="00095423" w:rsidP="00095423">
    <w:pPr>
      <w:pStyle w:val="Footer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VManot_310521_groz_MK360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8520" w14:textId="4155793E" w:rsidR="009D7D59" w:rsidRPr="007E4536" w:rsidRDefault="007E4536" w:rsidP="007E4536">
    <w:pPr>
      <w:pStyle w:val="Footer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VManot_</w:t>
    </w:r>
    <w:r w:rsidR="00095423">
      <w:rPr>
        <w:rFonts w:ascii="Times New Roman" w:eastAsia="Times New Roman" w:hAnsi="Times New Roman" w:cs="Times New Roman"/>
        <w:sz w:val="20"/>
        <w:szCs w:val="20"/>
        <w:lang w:eastAsia="lv-LV"/>
      </w:rPr>
      <w:t>3</w:t>
    </w:r>
    <w:r w:rsidR="009D255F">
      <w:rPr>
        <w:rFonts w:ascii="Times New Roman" w:eastAsia="Times New Roman" w:hAnsi="Times New Roman" w:cs="Times New Roman"/>
        <w:sz w:val="20"/>
        <w:szCs w:val="20"/>
        <w:lang w:eastAsia="lv-LV"/>
      </w:rPr>
      <w:t>1</w:t>
    </w:r>
    <w:r w:rsidR="00196505">
      <w:rPr>
        <w:rFonts w:ascii="Times New Roman" w:eastAsia="Times New Roman" w:hAnsi="Times New Roman" w:cs="Times New Roman"/>
        <w:sz w:val="20"/>
        <w:szCs w:val="20"/>
        <w:lang w:eastAsia="lv-LV"/>
      </w:rPr>
      <w:t>0</w:t>
    </w:r>
    <w:r w:rsidR="00137273">
      <w:rPr>
        <w:rFonts w:ascii="Times New Roman" w:eastAsia="Times New Roman" w:hAnsi="Times New Roman" w:cs="Times New Roman"/>
        <w:sz w:val="20"/>
        <w:szCs w:val="20"/>
        <w:lang w:eastAsia="lv-LV"/>
      </w:rPr>
      <w:t>5</w:t>
    </w:r>
    <w:r w:rsidR="006A5389">
      <w:rPr>
        <w:rFonts w:ascii="Times New Roman" w:eastAsia="Times New Roman" w:hAnsi="Times New Roman" w:cs="Times New Roman"/>
        <w:sz w:val="20"/>
        <w:szCs w:val="20"/>
        <w:lang w:eastAsia="lv-LV"/>
      </w:rPr>
      <w:t>21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_groz</w:t>
    </w:r>
    <w:r w:rsidR="00095423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MK36</w:t>
    </w:r>
    <w:r w:rsidR="00095423">
      <w:rPr>
        <w:rFonts w:ascii="Times New Roman" w:eastAsia="Times New Roman" w:hAnsi="Times New Roman" w:cs="Times New Roman"/>
        <w:sz w:val="20"/>
        <w:szCs w:val="20"/>
        <w:lang w:eastAsia="lv-LV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D406" w14:textId="77777777" w:rsidR="003E6738" w:rsidRDefault="003E6738" w:rsidP="0007278B">
      <w:pPr>
        <w:spacing w:after="0" w:line="240" w:lineRule="auto"/>
      </w:pPr>
      <w:r>
        <w:separator/>
      </w:r>
    </w:p>
  </w:footnote>
  <w:footnote w:type="continuationSeparator" w:id="0">
    <w:p w14:paraId="36532E19" w14:textId="77777777" w:rsidR="003E6738" w:rsidRDefault="003E6738" w:rsidP="0007278B">
      <w:pPr>
        <w:spacing w:after="0" w:line="240" w:lineRule="auto"/>
      </w:pPr>
      <w:r>
        <w:continuationSeparator/>
      </w:r>
    </w:p>
  </w:footnote>
  <w:footnote w:type="continuationNotice" w:id="1">
    <w:p w14:paraId="476E9807" w14:textId="77777777" w:rsidR="003E6738" w:rsidRDefault="003E67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AE7ACA" w14:textId="77777777" w:rsidR="009D7D59" w:rsidRPr="004D15A9" w:rsidRDefault="009D7D5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298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A980F5" w14:textId="77777777" w:rsidR="009D7D59" w:rsidRDefault="009D7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397"/>
    <w:multiLevelType w:val="hybridMultilevel"/>
    <w:tmpl w:val="60CCF8DC"/>
    <w:lvl w:ilvl="0" w:tplc="F17E39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7073"/>
    <w:multiLevelType w:val="hybridMultilevel"/>
    <w:tmpl w:val="2522CE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9FC"/>
    <w:multiLevelType w:val="hybridMultilevel"/>
    <w:tmpl w:val="388EFA4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0554E"/>
    <w:multiLevelType w:val="hybridMultilevel"/>
    <w:tmpl w:val="E00011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D69C7"/>
    <w:multiLevelType w:val="hybridMultilevel"/>
    <w:tmpl w:val="CA720406"/>
    <w:lvl w:ilvl="0" w:tplc="4D30B8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26B4506"/>
    <w:multiLevelType w:val="hybridMultilevel"/>
    <w:tmpl w:val="E306FAD2"/>
    <w:lvl w:ilvl="0" w:tplc="A46420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A138AD"/>
    <w:multiLevelType w:val="hybridMultilevel"/>
    <w:tmpl w:val="849E08F6"/>
    <w:lvl w:ilvl="0" w:tplc="00C6007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20450"/>
    <w:multiLevelType w:val="hybridMultilevel"/>
    <w:tmpl w:val="3F8099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82F63"/>
    <w:multiLevelType w:val="hybridMultilevel"/>
    <w:tmpl w:val="511E79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05F86"/>
    <w:multiLevelType w:val="hybridMultilevel"/>
    <w:tmpl w:val="6BDC5D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E7310"/>
    <w:multiLevelType w:val="hybridMultilevel"/>
    <w:tmpl w:val="01EAD398"/>
    <w:lvl w:ilvl="0" w:tplc="87B83044">
      <w:start w:val="1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7" w:hanging="360"/>
      </w:pPr>
    </w:lvl>
    <w:lvl w:ilvl="2" w:tplc="0426001B" w:tentative="1">
      <w:start w:val="1"/>
      <w:numFmt w:val="lowerRoman"/>
      <w:lvlText w:val="%3."/>
      <w:lvlJc w:val="right"/>
      <w:pPr>
        <w:ind w:left="2487" w:hanging="180"/>
      </w:pPr>
    </w:lvl>
    <w:lvl w:ilvl="3" w:tplc="0426000F" w:tentative="1">
      <w:start w:val="1"/>
      <w:numFmt w:val="decimal"/>
      <w:lvlText w:val="%4."/>
      <w:lvlJc w:val="left"/>
      <w:pPr>
        <w:ind w:left="3207" w:hanging="360"/>
      </w:pPr>
    </w:lvl>
    <w:lvl w:ilvl="4" w:tplc="04260019" w:tentative="1">
      <w:start w:val="1"/>
      <w:numFmt w:val="lowerLetter"/>
      <w:lvlText w:val="%5."/>
      <w:lvlJc w:val="left"/>
      <w:pPr>
        <w:ind w:left="3927" w:hanging="360"/>
      </w:pPr>
    </w:lvl>
    <w:lvl w:ilvl="5" w:tplc="0426001B" w:tentative="1">
      <w:start w:val="1"/>
      <w:numFmt w:val="lowerRoman"/>
      <w:lvlText w:val="%6."/>
      <w:lvlJc w:val="right"/>
      <w:pPr>
        <w:ind w:left="4647" w:hanging="180"/>
      </w:pPr>
    </w:lvl>
    <w:lvl w:ilvl="6" w:tplc="0426000F" w:tentative="1">
      <w:start w:val="1"/>
      <w:numFmt w:val="decimal"/>
      <w:lvlText w:val="%7."/>
      <w:lvlJc w:val="left"/>
      <w:pPr>
        <w:ind w:left="5367" w:hanging="360"/>
      </w:pPr>
    </w:lvl>
    <w:lvl w:ilvl="7" w:tplc="04260019" w:tentative="1">
      <w:start w:val="1"/>
      <w:numFmt w:val="lowerLetter"/>
      <w:lvlText w:val="%8."/>
      <w:lvlJc w:val="left"/>
      <w:pPr>
        <w:ind w:left="6087" w:hanging="360"/>
      </w:pPr>
    </w:lvl>
    <w:lvl w:ilvl="8" w:tplc="0426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1" w15:restartNumberingAfterBreak="0">
    <w:nsid w:val="5E9F5601"/>
    <w:multiLevelType w:val="hybridMultilevel"/>
    <w:tmpl w:val="66BE0384"/>
    <w:lvl w:ilvl="0" w:tplc="C5B6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1844E2"/>
    <w:multiLevelType w:val="multilevel"/>
    <w:tmpl w:val="981E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40591"/>
    <w:multiLevelType w:val="hybridMultilevel"/>
    <w:tmpl w:val="FDC06A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sbQwtTQztDA0N7NQ0lEKTi0uzszPAykwrAUALihUPiwAAAA="/>
  </w:docVars>
  <w:rsids>
    <w:rsidRoot w:val="0007278B"/>
    <w:rsid w:val="00012409"/>
    <w:rsid w:val="00012C86"/>
    <w:rsid w:val="00015E8A"/>
    <w:rsid w:val="00016372"/>
    <w:rsid w:val="00017A92"/>
    <w:rsid w:val="00023AD6"/>
    <w:rsid w:val="000254EB"/>
    <w:rsid w:val="000269DB"/>
    <w:rsid w:val="00031D93"/>
    <w:rsid w:val="00032EF2"/>
    <w:rsid w:val="00033FDA"/>
    <w:rsid w:val="00057EB1"/>
    <w:rsid w:val="00061B06"/>
    <w:rsid w:val="00066E5F"/>
    <w:rsid w:val="0007278B"/>
    <w:rsid w:val="00075D37"/>
    <w:rsid w:val="00085A5A"/>
    <w:rsid w:val="00087335"/>
    <w:rsid w:val="00087A23"/>
    <w:rsid w:val="00090272"/>
    <w:rsid w:val="00092597"/>
    <w:rsid w:val="00095423"/>
    <w:rsid w:val="00095861"/>
    <w:rsid w:val="000976F2"/>
    <w:rsid w:val="000A1151"/>
    <w:rsid w:val="000A1508"/>
    <w:rsid w:val="000A4D59"/>
    <w:rsid w:val="000B47C4"/>
    <w:rsid w:val="000C1715"/>
    <w:rsid w:val="000C490C"/>
    <w:rsid w:val="000C6AFA"/>
    <w:rsid w:val="000C6BDB"/>
    <w:rsid w:val="000C7D0F"/>
    <w:rsid w:val="000D08CA"/>
    <w:rsid w:val="000D2248"/>
    <w:rsid w:val="000D5547"/>
    <w:rsid w:val="000E0284"/>
    <w:rsid w:val="000E2322"/>
    <w:rsid w:val="000E3F6E"/>
    <w:rsid w:val="000F6AE3"/>
    <w:rsid w:val="00105AAC"/>
    <w:rsid w:val="001112AD"/>
    <w:rsid w:val="00111363"/>
    <w:rsid w:val="00114943"/>
    <w:rsid w:val="00116C28"/>
    <w:rsid w:val="00117D09"/>
    <w:rsid w:val="00122038"/>
    <w:rsid w:val="001225A5"/>
    <w:rsid w:val="0013301B"/>
    <w:rsid w:val="001336B4"/>
    <w:rsid w:val="00137273"/>
    <w:rsid w:val="00137903"/>
    <w:rsid w:val="00140A51"/>
    <w:rsid w:val="00141D8E"/>
    <w:rsid w:val="00144998"/>
    <w:rsid w:val="00145480"/>
    <w:rsid w:val="00154080"/>
    <w:rsid w:val="00156BB8"/>
    <w:rsid w:val="001571CA"/>
    <w:rsid w:val="00157BFC"/>
    <w:rsid w:val="00160626"/>
    <w:rsid w:val="00162412"/>
    <w:rsid w:val="00172A03"/>
    <w:rsid w:val="00176445"/>
    <w:rsid w:val="0018564F"/>
    <w:rsid w:val="00196505"/>
    <w:rsid w:val="001A05AA"/>
    <w:rsid w:val="001A4CC0"/>
    <w:rsid w:val="001A5304"/>
    <w:rsid w:val="001A594C"/>
    <w:rsid w:val="001B05E3"/>
    <w:rsid w:val="001B66B2"/>
    <w:rsid w:val="001C088F"/>
    <w:rsid w:val="001C1B61"/>
    <w:rsid w:val="001C6B51"/>
    <w:rsid w:val="001D713B"/>
    <w:rsid w:val="001D732D"/>
    <w:rsid w:val="001D75D0"/>
    <w:rsid w:val="001D7C06"/>
    <w:rsid w:val="001E1D31"/>
    <w:rsid w:val="001E2EE8"/>
    <w:rsid w:val="001F3A4A"/>
    <w:rsid w:val="001F425F"/>
    <w:rsid w:val="001F7E87"/>
    <w:rsid w:val="00201B89"/>
    <w:rsid w:val="002173CA"/>
    <w:rsid w:val="00225F5E"/>
    <w:rsid w:val="00232669"/>
    <w:rsid w:val="002340EC"/>
    <w:rsid w:val="002361F5"/>
    <w:rsid w:val="00242A4C"/>
    <w:rsid w:val="002519EE"/>
    <w:rsid w:val="00252768"/>
    <w:rsid w:val="002562FA"/>
    <w:rsid w:val="00263B22"/>
    <w:rsid w:val="00272F7D"/>
    <w:rsid w:val="00276A81"/>
    <w:rsid w:val="00280A6B"/>
    <w:rsid w:val="0029204A"/>
    <w:rsid w:val="00292AB1"/>
    <w:rsid w:val="0029585A"/>
    <w:rsid w:val="002961D8"/>
    <w:rsid w:val="00297A0B"/>
    <w:rsid w:val="002A5E19"/>
    <w:rsid w:val="002B14B8"/>
    <w:rsid w:val="002C18FF"/>
    <w:rsid w:val="002C3B6A"/>
    <w:rsid w:val="002C3CF3"/>
    <w:rsid w:val="002C5AC6"/>
    <w:rsid w:val="002C6E7E"/>
    <w:rsid w:val="002C7628"/>
    <w:rsid w:val="002D5487"/>
    <w:rsid w:val="002E027E"/>
    <w:rsid w:val="002E02AA"/>
    <w:rsid w:val="002E0487"/>
    <w:rsid w:val="002E1AE9"/>
    <w:rsid w:val="002E1EA9"/>
    <w:rsid w:val="002E4626"/>
    <w:rsid w:val="002F15FE"/>
    <w:rsid w:val="002F181A"/>
    <w:rsid w:val="002F4B93"/>
    <w:rsid w:val="003072E3"/>
    <w:rsid w:val="003117FB"/>
    <w:rsid w:val="00316074"/>
    <w:rsid w:val="00316521"/>
    <w:rsid w:val="00317FDB"/>
    <w:rsid w:val="00326106"/>
    <w:rsid w:val="003324AC"/>
    <w:rsid w:val="00333F6A"/>
    <w:rsid w:val="003354AF"/>
    <w:rsid w:val="00337697"/>
    <w:rsid w:val="00341BAD"/>
    <w:rsid w:val="00342047"/>
    <w:rsid w:val="00342DB9"/>
    <w:rsid w:val="0034366D"/>
    <w:rsid w:val="00345AAA"/>
    <w:rsid w:val="00351B51"/>
    <w:rsid w:val="003545AB"/>
    <w:rsid w:val="00357D4D"/>
    <w:rsid w:val="00365B14"/>
    <w:rsid w:val="00366538"/>
    <w:rsid w:val="003668EE"/>
    <w:rsid w:val="0036763D"/>
    <w:rsid w:val="003700D3"/>
    <w:rsid w:val="0037188E"/>
    <w:rsid w:val="00371C88"/>
    <w:rsid w:val="00371F18"/>
    <w:rsid w:val="00373448"/>
    <w:rsid w:val="00380B88"/>
    <w:rsid w:val="003835B1"/>
    <w:rsid w:val="00384ABE"/>
    <w:rsid w:val="0039061D"/>
    <w:rsid w:val="00390B4E"/>
    <w:rsid w:val="003A0E17"/>
    <w:rsid w:val="003A29E2"/>
    <w:rsid w:val="003A2A6D"/>
    <w:rsid w:val="003A376A"/>
    <w:rsid w:val="003A3C5A"/>
    <w:rsid w:val="003A42C4"/>
    <w:rsid w:val="003A522E"/>
    <w:rsid w:val="003A5C4E"/>
    <w:rsid w:val="003B4887"/>
    <w:rsid w:val="003C1921"/>
    <w:rsid w:val="003C5D94"/>
    <w:rsid w:val="003C7C8F"/>
    <w:rsid w:val="003D035A"/>
    <w:rsid w:val="003D1230"/>
    <w:rsid w:val="003D15E2"/>
    <w:rsid w:val="003D5F45"/>
    <w:rsid w:val="003E6738"/>
    <w:rsid w:val="004023E6"/>
    <w:rsid w:val="004059A2"/>
    <w:rsid w:val="0041142C"/>
    <w:rsid w:val="00412439"/>
    <w:rsid w:val="004231CC"/>
    <w:rsid w:val="00425035"/>
    <w:rsid w:val="00425B3A"/>
    <w:rsid w:val="00426EE3"/>
    <w:rsid w:val="00427B6E"/>
    <w:rsid w:val="004315FF"/>
    <w:rsid w:val="00454E76"/>
    <w:rsid w:val="00456B73"/>
    <w:rsid w:val="004640A1"/>
    <w:rsid w:val="00464636"/>
    <w:rsid w:val="00473581"/>
    <w:rsid w:val="00480999"/>
    <w:rsid w:val="00483A03"/>
    <w:rsid w:val="00483D71"/>
    <w:rsid w:val="00485CA2"/>
    <w:rsid w:val="00487206"/>
    <w:rsid w:val="0049311E"/>
    <w:rsid w:val="00497DBB"/>
    <w:rsid w:val="004A0501"/>
    <w:rsid w:val="004A2382"/>
    <w:rsid w:val="004A3552"/>
    <w:rsid w:val="004A5598"/>
    <w:rsid w:val="004A621A"/>
    <w:rsid w:val="004A66EE"/>
    <w:rsid w:val="004B5C29"/>
    <w:rsid w:val="004C0A22"/>
    <w:rsid w:val="004D0311"/>
    <w:rsid w:val="004E2D9C"/>
    <w:rsid w:val="004F4AAB"/>
    <w:rsid w:val="004F738C"/>
    <w:rsid w:val="004F7F24"/>
    <w:rsid w:val="00502DFD"/>
    <w:rsid w:val="00504320"/>
    <w:rsid w:val="005152B1"/>
    <w:rsid w:val="0053215F"/>
    <w:rsid w:val="00534268"/>
    <w:rsid w:val="00535888"/>
    <w:rsid w:val="00543EA3"/>
    <w:rsid w:val="0055413D"/>
    <w:rsid w:val="0055609B"/>
    <w:rsid w:val="00557AD3"/>
    <w:rsid w:val="00561A10"/>
    <w:rsid w:val="005735D4"/>
    <w:rsid w:val="005758FB"/>
    <w:rsid w:val="005764B7"/>
    <w:rsid w:val="0058469F"/>
    <w:rsid w:val="0058554C"/>
    <w:rsid w:val="0059150F"/>
    <w:rsid w:val="00593BC7"/>
    <w:rsid w:val="0059599E"/>
    <w:rsid w:val="005A1ABA"/>
    <w:rsid w:val="005A3731"/>
    <w:rsid w:val="005B3B62"/>
    <w:rsid w:val="005C1650"/>
    <w:rsid w:val="005C3B9D"/>
    <w:rsid w:val="005C5DC6"/>
    <w:rsid w:val="005C658E"/>
    <w:rsid w:val="005D4121"/>
    <w:rsid w:val="005D70AA"/>
    <w:rsid w:val="005E1930"/>
    <w:rsid w:val="005E2106"/>
    <w:rsid w:val="005E7398"/>
    <w:rsid w:val="005E7C04"/>
    <w:rsid w:val="005F0B5A"/>
    <w:rsid w:val="005F3C49"/>
    <w:rsid w:val="0060018A"/>
    <w:rsid w:val="0060363C"/>
    <w:rsid w:val="00603BD7"/>
    <w:rsid w:val="00604451"/>
    <w:rsid w:val="0060585D"/>
    <w:rsid w:val="00614390"/>
    <w:rsid w:val="00620304"/>
    <w:rsid w:val="006257FF"/>
    <w:rsid w:val="0062651F"/>
    <w:rsid w:val="00626B35"/>
    <w:rsid w:val="00626C1E"/>
    <w:rsid w:val="00630D01"/>
    <w:rsid w:val="00632793"/>
    <w:rsid w:val="00636B7E"/>
    <w:rsid w:val="0063778A"/>
    <w:rsid w:val="00641AF8"/>
    <w:rsid w:val="00652F39"/>
    <w:rsid w:val="00664759"/>
    <w:rsid w:val="0066717F"/>
    <w:rsid w:val="0067096C"/>
    <w:rsid w:val="00675455"/>
    <w:rsid w:val="006803FE"/>
    <w:rsid w:val="0068081B"/>
    <w:rsid w:val="00681A7F"/>
    <w:rsid w:val="00681AA1"/>
    <w:rsid w:val="00681D29"/>
    <w:rsid w:val="00685C9E"/>
    <w:rsid w:val="00690E59"/>
    <w:rsid w:val="006930CC"/>
    <w:rsid w:val="0069425E"/>
    <w:rsid w:val="00696E1B"/>
    <w:rsid w:val="006A19C4"/>
    <w:rsid w:val="006A3466"/>
    <w:rsid w:val="006A3F81"/>
    <w:rsid w:val="006A5389"/>
    <w:rsid w:val="006B32D8"/>
    <w:rsid w:val="006B681F"/>
    <w:rsid w:val="006B7255"/>
    <w:rsid w:val="006C4D56"/>
    <w:rsid w:val="006C5703"/>
    <w:rsid w:val="006D22E5"/>
    <w:rsid w:val="006D6DB7"/>
    <w:rsid w:val="006E02B0"/>
    <w:rsid w:val="0071090F"/>
    <w:rsid w:val="007140CE"/>
    <w:rsid w:val="007223FE"/>
    <w:rsid w:val="00724197"/>
    <w:rsid w:val="00727E9F"/>
    <w:rsid w:val="00731409"/>
    <w:rsid w:val="0074015C"/>
    <w:rsid w:val="00741F38"/>
    <w:rsid w:val="00742B05"/>
    <w:rsid w:val="00742C84"/>
    <w:rsid w:val="00745C9F"/>
    <w:rsid w:val="00746CE6"/>
    <w:rsid w:val="0075152B"/>
    <w:rsid w:val="007518AA"/>
    <w:rsid w:val="00760D02"/>
    <w:rsid w:val="00777A3F"/>
    <w:rsid w:val="00783541"/>
    <w:rsid w:val="00792D3E"/>
    <w:rsid w:val="00796347"/>
    <w:rsid w:val="0079688F"/>
    <w:rsid w:val="007A6600"/>
    <w:rsid w:val="007A71FC"/>
    <w:rsid w:val="007B0528"/>
    <w:rsid w:val="007C3F73"/>
    <w:rsid w:val="007C74EF"/>
    <w:rsid w:val="007D7575"/>
    <w:rsid w:val="007E3891"/>
    <w:rsid w:val="007E4536"/>
    <w:rsid w:val="007E534D"/>
    <w:rsid w:val="007E7B78"/>
    <w:rsid w:val="007E7F39"/>
    <w:rsid w:val="007F0C58"/>
    <w:rsid w:val="007F4605"/>
    <w:rsid w:val="007F6178"/>
    <w:rsid w:val="007F6F9D"/>
    <w:rsid w:val="00802A02"/>
    <w:rsid w:val="00805BE3"/>
    <w:rsid w:val="00812A8C"/>
    <w:rsid w:val="00830047"/>
    <w:rsid w:val="008314E5"/>
    <w:rsid w:val="00836F3E"/>
    <w:rsid w:val="00844064"/>
    <w:rsid w:val="008555E0"/>
    <w:rsid w:val="00863944"/>
    <w:rsid w:val="008670E6"/>
    <w:rsid w:val="00870B78"/>
    <w:rsid w:val="008723FA"/>
    <w:rsid w:val="008800F5"/>
    <w:rsid w:val="00882A36"/>
    <w:rsid w:val="00882DBA"/>
    <w:rsid w:val="00884830"/>
    <w:rsid w:val="00885620"/>
    <w:rsid w:val="00886392"/>
    <w:rsid w:val="00886D79"/>
    <w:rsid w:val="008A2D6D"/>
    <w:rsid w:val="008A49BF"/>
    <w:rsid w:val="008A7A44"/>
    <w:rsid w:val="008B1BB5"/>
    <w:rsid w:val="008B3101"/>
    <w:rsid w:val="008B3BDF"/>
    <w:rsid w:val="008C242E"/>
    <w:rsid w:val="008C46AB"/>
    <w:rsid w:val="008C5F53"/>
    <w:rsid w:val="008C7FF7"/>
    <w:rsid w:val="008E073B"/>
    <w:rsid w:val="008E15C0"/>
    <w:rsid w:val="008E3A04"/>
    <w:rsid w:val="008E5A69"/>
    <w:rsid w:val="008E67A0"/>
    <w:rsid w:val="009031F5"/>
    <w:rsid w:val="009051F7"/>
    <w:rsid w:val="00911954"/>
    <w:rsid w:val="00914064"/>
    <w:rsid w:val="00922F28"/>
    <w:rsid w:val="00930EC9"/>
    <w:rsid w:val="00946B3B"/>
    <w:rsid w:val="00950838"/>
    <w:rsid w:val="00955A5B"/>
    <w:rsid w:val="0096099A"/>
    <w:rsid w:val="00972E2C"/>
    <w:rsid w:val="009763A8"/>
    <w:rsid w:val="009771E5"/>
    <w:rsid w:val="00977FBF"/>
    <w:rsid w:val="0099298E"/>
    <w:rsid w:val="0099398F"/>
    <w:rsid w:val="00995645"/>
    <w:rsid w:val="00995846"/>
    <w:rsid w:val="009A3982"/>
    <w:rsid w:val="009A412D"/>
    <w:rsid w:val="009A49DB"/>
    <w:rsid w:val="009A5645"/>
    <w:rsid w:val="009B3636"/>
    <w:rsid w:val="009B370A"/>
    <w:rsid w:val="009B3BE8"/>
    <w:rsid w:val="009B3CEC"/>
    <w:rsid w:val="009B6873"/>
    <w:rsid w:val="009B775D"/>
    <w:rsid w:val="009D255F"/>
    <w:rsid w:val="009D3273"/>
    <w:rsid w:val="009D4395"/>
    <w:rsid w:val="009D7D59"/>
    <w:rsid w:val="009E1D54"/>
    <w:rsid w:val="009E5C6B"/>
    <w:rsid w:val="009E60C7"/>
    <w:rsid w:val="009F13B8"/>
    <w:rsid w:val="00A03EFD"/>
    <w:rsid w:val="00A1243C"/>
    <w:rsid w:val="00A1381F"/>
    <w:rsid w:val="00A16F5E"/>
    <w:rsid w:val="00A16FD6"/>
    <w:rsid w:val="00A17EEC"/>
    <w:rsid w:val="00A2289B"/>
    <w:rsid w:val="00A235BA"/>
    <w:rsid w:val="00A25313"/>
    <w:rsid w:val="00A30813"/>
    <w:rsid w:val="00A36D97"/>
    <w:rsid w:val="00A40AFD"/>
    <w:rsid w:val="00A504C8"/>
    <w:rsid w:val="00A516D5"/>
    <w:rsid w:val="00A52342"/>
    <w:rsid w:val="00A57707"/>
    <w:rsid w:val="00A60CC9"/>
    <w:rsid w:val="00A63523"/>
    <w:rsid w:val="00A751EC"/>
    <w:rsid w:val="00A764CA"/>
    <w:rsid w:val="00A7687B"/>
    <w:rsid w:val="00A8172E"/>
    <w:rsid w:val="00A91F6D"/>
    <w:rsid w:val="00AA0090"/>
    <w:rsid w:val="00AA6D8E"/>
    <w:rsid w:val="00AB0F8D"/>
    <w:rsid w:val="00AB31F2"/>
    <w:rsid w:val="00AB4F2C"/>
    <w:rsid w:val="00AC31B5"/>
    <w:rsid w:val="00AC3E32"/>
    <w:rsid w:val="00AD1C41"/>
    <w:rsid w:val="00AD7072"/>
    <w:rsid w:val="00AE31DA"/>
    <w:rsid w:val="00AE4EFC"/>
    <w:rsid w:val="00AF00B3"/>
    <w:rsid w:val="00AF30FC"/>
    <w:rsid w:val="00B07CE3"/>
    <w:rsid w:val="00B13D9E"/>
    <w:rsid w:val="00B145CB"/>
    <w:rsid w:val="00B20E84"/>
    <w:rsid w:val="00B23552"/>
    <w:rsid w:val="00B236F0"/>
    <w:rsid w:val="00B24624"/>
    <w:rsid w:val="00B26BE2"/>
    <w:rsid w:val="00B309E7"/>
    <w:rsid w:val="00B32161"/>
    <w:rsid w:val="00B33F20"/>
    <w:rsid w:val="00B3576F"/>
    <w:rsid w:val="00B35F66"/>
    <w:rsid w:val="00B37EFB"/>
    <w:rsid w:val="00B53339"/>
    <w:rsid w:val="00B53A07"/>
    <w:rsid w:val="00B54E70"/>
    <w:rsid w:val="00B608AE"/>
    <w:rsid w:val="00B60EAE"/>
    <w:rsid w:val="00B7759C"/>
    <w:rsid w:val="00B80753"/>
    <w:rsid w:val="00B86F86"/>
    <w:rsid w:val="00BA6910"/>
    <w:rsid w:val="00BB103E"/>
    <w:rsid w:val="00BB2713"/>
    <w:rsid w:val="00BC4A6D"/>
    <w:rsid w:val="00BC7E1B"/>
    <w:rsid w:val="00BD0F5F"/>
    <w:rsid w:val="00BD4092"/>
    <w:rsid w:val="00BD50E2"/>
    <w:rsid w:val="00BE54C1"/>
    <w:rsid w:val="00BF0DE0"/>
    <w:rsid w:val="00BF6AD1"/>
    <w:rsid w:val="00BF71E8"/>
    <w:rsid w:val="00C02689"/>
    <w:rsid w:val="00C04FF8"/>
    <w:rsid w:val="00C061EA"/>
    <w:rsid w:val="00C064B9"/>
    <w:rsid w:val="00C135AA"/>
    <w:rsid w:val="00C2181D"/>
    <w:rsid w:val="00C25E4F"/>
    <w:rsid w:val="00C33657"/>
    <w:rsid w:val="00C34539"/>
    <w:rsid w:val="00C40082"/>
    <w:rsid w:val="00C401DF"/>
    <w:rsid w:val="00C40695"/>
    <w:rsid w:val="00C44496"/>
    <w:rsid w:val="00C4515C"/>
    <w:rsid w:val="00C47F2A"/>
    <w:rsid w:val="00C52333"/>
    <w:rsid w:val="00C61335"/>
    <w:rsid w:val="00C61CB2"/>
    <w:rsid w:val="00C704F2"/>
    <w:rsid w:val="00C71CC7"/>
    <w:rsid w:val="00C74659"/>
    <w:rsid w:val="00C800E2"/>
    <w:rsid w:val="00C80A89"/>
    <w:rsid w:val="00C826E9"/>
    <w:rsid w:val="00C85322"/>
    <w:rsid w:val="00C901A8"/>
    <w:rsid w:val="00C94620"/>
    <w:rsid w:val="00CA6A47"/>
    <w:rsid w:val="00CB1936"/>
    <w:rsid w:val="00CB60A4"/>
    <w:rsid w:val="00CC0EA9"/>
    <w:rsid w:val="00CC2612"/>
    <w:rsid w:val="00CD26BC"/>
    <w:rsid w:val="00CE166E"/>
    <w:rsid w:val="00CE4139"/>
    <w:rsid w:val="00CF00B9"/>
    <w:rsid w:val="00CF2F01"/>
    <w:rsid w:val="00CF3D8A"/>
    <w:rsid w:val="00CF4976"/>
    <w:rsid w:val="00CF6B81"/>
    <w:rsid w:val="00D0462F"/>
    <w:rsid w:val="00D16C49"/>
    <w:rsid w:val="00D20561"/>
    <w:rsid w:val="00D26DA9"/>
    <w:rsid w:val="00D32189"/>
    <w:rsid w:val="00D322A9"/>
    <w:rsid w:val="00D43B94"/>
    <w:rsid w:val="00D45903"/>
    <w:rsid w:val="00D533E5"/>
    <w:rsid w:val="00D62EC3"/>
    <w:rsid w:val="00D70DC5"/>
    <w:rsid w:val="00D72509"/>
    <w:rsid w:val="00D729DF"/>
    <w:rsid w:val="00D74883"/>
    <w:rsid w:val="00D77367"/>
    <w:rsid w:val="00D827CA"/>
    <w:rsid w:val="00D856F7"/>
    <w:rsid w:val="00D85E95"/>
    <w:rsid w:val="00D92A5F"/>
    <w:rsid w:val="00D94EEE"/>
    <w:rsid w:val="00D974CA"/>
    <w:rsid w:val="00DA2666"/>
    <w:rsid w:val="00DB015B"/>
    <w:rsid w:val="00DB63FD"/>
    <w:rsid w:val="00DC0456"/>
    <w:rsid w:val="00DC126E"/>
    <w:rsid w:val="00DD20E5"/>
    <w:rsid w:val="00DD3E49"/>
    <w:rsid w:val="00DD4960"/>
    <w:rsid w:val="00DD556F"/>
    <w:rsid w:val="00DD6D9E"/>
    <w:rsid w:val="00DD7352"/>
    <w:rsid w:val="00DE1419"/>
    <w:rsid w:val="00DE448F"/>
    <w:rsid w:val="00DE6320"/>
    <w:rsid w:val="00DF584E"/>
    <w:rsid w:val="00DF75A0"/>
    <w:rsid w:val="00DF760B"/>
    <w:rsid w:val="00E00043"/>
    <w:rsid w:val="00E021CF"/>
    <w:rsid w:val="00E06788"/>
    <w:rsid w:val="00E132DA"/>
    <w:rsid w:val="00E1494D"/>
    <w:rsid w:val="00E35561"/>
    <w:rsid w:val="00E37B29"/>
    <w:rsid w:val="00E402A6"/>
    <w:rsid w:val="00E4195C"/>
    <w:rsid w:val="00E41AB7"/>
    <w:rsid w:val="00E422C4"/>
    <w:rsid w:val="00E45AFE"/>
    <w:rsid w:val="00E5298D"/>
    <w:rsid w:val="00E578A8"/>
    <w:rsid w:val="00E57C60"/>
    <w:rsid w:val="00E61EAE"/>
    <w:rsid w:val="00E6284D"/>
    <w:rsid w:val="00E67090"/>
    <w:rsid w:val="00E708D2"/>
    <w:rsid w:val="00E70E37"/>
    <w:rsid w:val="00E71DF8"/>
    <w:rsid w:val="00E7205F"/>
    <w:rsid w:val="00E72A4E"/>
    <w:rsid w:val="00E75AF7"/>
    <w:rsid w:val="00E7609B"/>
    <w:rsid w:val="00E804E9"/>
    <w:rsid w:val="00E909EF"/>
    <w:rsid w:val="00E92F06"/>
    <w:rsid w:val="00E93BD2"/>
    <w:rsid w:val="00E94387"/>
    <w:rsid w:val="00EB18C7"/>
    <w:rsid w:val="00EB56DF"/>
    <w:rsid w:val="00EC33C6"/>
    <w:rsid w:val="00EC4FFC"/>
    <w:rsid w:val="00EC7B41"/>
    <w:rsid w:val="00ED30CE"/>
    <w:rsid w:val="00EE3B4F"/>
    <w:rsid w:val="00EE3EFE"/>
    <w:rsid w:val="00EF5D0E"/>
    <w:rsid w:val="00EF6116"/>
    <w:rsid w:val="00F046BC"/>
    <w:rsid w:val="00F0629B"/>
    <w:rsid w:val="00F12CA2"/>
    <w:rsid w:val="00F13454"/>
    <w:rsid w:val="00F15DCD"/>
    <w:rsid w:val="00F200EA"/>
    <w:rsid w:val="00F23674"/>
    <w:rsid w:val="00F26541"/>
    <w:rsid w:val="00F30098"/>
    <w:rsid w:val="00F35B81"/>
    <w:rsid w:val="00F44E6F"/>
    <w:rsid w:val="00F45121"/>
    <w:rsid w:val="00F5544A"/>
    <w:rsid w:val="00F64DDA"/>
    <w:rsid w:val="00F652A2"/>
    <w:rsid w:val="00F65FB1"/>
    <w:rsid w:val="00F67E68"/>
    <w:rsid w:val="00F71269"/>
    <w:rsid w:val="00F71967"/>
    <w:rsid w:val="00F74BAD"/>
    <w:rsid w:val="00F76D1C"/>
    <w:rsid w:val="00F803D1"/>
    <w:rsid w:val="00F8151E"/>
    <w:rsid w:val="00F83AC4"/>
    <w:rsid w:val="00FA153F"/>
    <w:rsid w:val="00FB2A7A"/>
    <w:rsid w:val="00FC47B2"/>
    <w:rsid w:val="00FC6DC3"/>
    <w:rsid w:val="00FC7B68"/>
    <w:rsid w:val="00FD22F8"/>
    <w:rsid w:val="00FD3B42"/>
    <w:rsid w:val="00FE1869"/>
    <w:rsid w:val="00FE7006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3159"/>
  <w15:chartTrackingRefBased/>
  <w15:docId w15:val="{E1662DC9-7D59-4F3E-8067-C740A486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8B"/>
  </w:style>
  <w:style w:type="paragraph" w:styleId="Footer">
    <w:name w:val="footer"/>
    <w:basedOn w:val="Normal"/>
    <w:link w:val="FooterChar"/>
    <w:uiPriority w:val="99"/>
    <w:unhideWhenUsed/>
    <w:rsid w:val="00072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8B"/>
  </w:style>
  <w:style w:type="character" w:styleId="Hyperlink">
    <w:name w:val="Hyperlink"/>
    <w:uiPriority w:val="99"/>
    <w:rsid w:val="0007278B"/>
    <w:rPr>
      <w:color w:val="0000FF"/>
      <w:u w:val="single"/>
    </w:rPr>
  </w:style>
  <w:style w:type="paragraph" w:customStyle="1" w:styleId="naisf">
    <w:name w:val="naisf"/>
    <w:basedOn w:val="Normal"/>
    <w:rsid w:val="000727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E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E0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27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7A0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5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1B6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5C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C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5C6B"/>
    <w:rPr>
      <w:vertAlign w:val="superscript"/>
    </w:rPr>
  </w:style>
  <w:style w:type="paragraph" w:customStyle="1" w:styleId="tvhtml">
    <w:name w:val="tv_html"/>
    <w:basedOn w:val="Normal"/>
    <w:rsid w:val="0097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977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5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99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398F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08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8A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1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304-epidemiologiskas-drosibas-pasakumi-covid-19-infekcijas-izplatibas-ierobezosanai" TargetMode="External"/><Relationship Id="rId13" Type="http://schemas.openxmlformats.org/officeDocument/2006/relationships/hyperlink" Target="https://likumi.lv/ta/id/315278-covid-19-infekcijas-izplatibas-parvaldibas-likum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315278-covid-19-infekcijas-izplatibas-parvaldibas-likums" TargetMode="External"/><Relationship Id="rId17" Type="http://schemas.openxmlformats.org/officeDocument/2006/relationships/hyperlink" Target="mailto:Jana.Feldmane@vm.gov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kumi.lv/ta/id/43127-farmacijas-likum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15278-covid-19-infekcijas-izplatibas-parvaldibas-liku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43127-farmacijas-likums" TargetMode="External"/><Relationship Id="rId10" Type="http://schemas.openxmlformats.org/officeDocument/2006/relationships/hyperlink" Target="https://likumi.lv/ta/id/315278-covid-19-infekcijas-izplatibas-parvaldibas-likum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15278-covid-19-infekcijas-izplatibas-parvaldibas-likums" TargetMode="External"/><Relationship Id="rId14" Type="http://schemas.openxmlformats.org/officeDocument/2006/relationships/hyperlink" Target="https://likumi.lv/ta/id/315278-covid-19-infekcijas-izplatibas-parvaldibas-likum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1307-B593-4E83-87BB-8374037D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4746</Words>
  <Characters>2706</Characters>
  <Application>Microsoft Office Word</Application>
  <DocSecurity>0</DocSecurity>
  <Lines>22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noteikumu projekta “Grozījumi Ministru kabineta 2020. gada 9. jūnija noteikumos Nr. 360 “Epidemioloģiskās drošības pasākumi Covid-19 infekcijas izplatības ierobežošanai”” sākotnējās ietekmes novērtējuma ziņojums (anotācija)</vt:lpstr>
      <vt:lpstr>Ministru kabineta noteikumu projekta “Grozījumi Ministru kabineta 2020. gada 9. jūnija noteikumos Nr. 360 “Epidemioloģiskās drošības pasākumi Covid-19 infekcijas izplatības ierobežošanai”” sākotnējās ietekmes novērtējuma ziņojums (anotācija)</vt:lpstr>
      <vt:lpstr>Ministru kabineta noteikumu projekta “Grozījumi Ministru kabineta 2020. gada 9. jūnija noteikumos Nr. 360 “Epidemioloģiskās drošības pasākumi Covid-19 infekcijas izplatības ierobežošanai”” sākotnējās ietekmes novērtējuma ziņojums (anotācija)</vt:lpstr>
    </vt:vector>
  </TitlesOfParts>
  <Company>Veselības ministrija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2020. gada 9. jūnija noteikumos Nr. 360 “Epidemioloģiskās drošības pasākumi Covid-19 infekcijas izplatības ierobežošanai”” sākotnējās ietekmes novērtējuma ziņojums (anotācija)</dc:title>
  <dc:subject>anotācija</dc:subject>
  <dc:creator>Anita Segliņa</dc:creator>
  <cp:keywords/>
  <dc:description>Liepiņa 67876080_x000d_
Inga.Liepina@vm.gov.lv_x000d_
Būmane 67876148_x000d_
dace.bumane@vm.gov.lv</dc:description>
  <cp:lastModifiedBy>Inga Liepiņa</cp:lastModifiedBy>
  <cp:revision>192</cp:revision>
  <cp:lastPrinted>2020-09-10T14:00:00Z</cp:lastPrinted>
  <dcterms:created xsi:type="dcterms:W3CDTF">2021-05-07T09:02:00Z</dcterms:created>
  <dcterms:modified xsi:type="dcterms:W3CDTF">2021-05-31T15:57:00Z</dcterms:modified>
</cp:coreProperties>
</file>