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76A1" w14:textId="77777777" w:rsidR="00B96907" w:rsidRDefault="00B96907" w:rsidP="00B71786">
      <w:pPr>
        <w:ind w:firstLine="720"/>
        <w:jc w:val="center"/>
        <w:rPr>
          <w:b/>
          <w:sz w:val="44"/>
          <w:szCs w:val="44"/>
        </w:rPr>
      </w:pPr>
    </w:p>
    <w:p w14:paraId="47D6FB16" w14:textId="77777777" w:rsidR="00B96907" w:rsidRDefault="00B96907" w:rsidP="00B71786">
      <w:pPr>
        <w:ind w:firstLine="720"/>
        <w:jc w:val="center"/>
        <w:rPr>
          <w:b/>
          <w:sz w:val="44"/>
          <w:szCs w:val="44"/>
        </w:rPr>
      </w:pPr>
    </w:p>
    <w:p w14:paraId="3B90A041" w14:textId="2310DC08" w:rsidR="00B96907" w:rsidRDefault="00667C27" w:rsidP="00B71786">
      <w:pPr>
        <w:ind w:firstLine="720"/>
        <w:jc w:val="center"/>
        <w:rPr>
          <w:b/>
          <w:sz w:val="44"/>
          <w:szCs w:val="44"/>
        </w:rPr>
      </w:pPr>
      <w:r w:rsidRPr="00667C27">
        <w:rPr>
          <w:b/>
          <w:sz w:val="44"/>
          <w:szCs w:val="44"/>
        </w:rPr>
        <w:t>Veselības ministrija</w:t>
      </w:r>
    </w:p>
    <w:p w14:paraId="35768551" w14:textId="77777777" w:rsidR="00B96907" w:rsidRDefault="00B96907" w:rsidP="00B71786">
      <w:pPr>
        <w:ind w:firstLine="720"/>
        <w:jc w:val="center"/>
        <w:rPr>
          <w:b/>
          <w:sz w:val="44"/>
          <w:szCs w:val="44"/>
        </w:rPr>
      </w:pPr>
    </w:p>
    <w:p w14:paraId="5C20ED95" w14:textId="77777777" w:rsidR="00B96907" w:rsidRDefault="00B96907" w:rsidP="00B71786">
      <w:pPr>
        <w:ind w:firstLine="720"/>
        <w:jc w:val="center"/>
        <w:rPr>
          <w:b/>
          <w:sz w:val="44"/>
          <w:szCs w:val="44"/>
        </w:rPr>
      </w:pPr>
    </w:p>
    <w:p w14:paraId="2AF581AD" w14:textId="77777777" w:rsidR="00B96907" w:rsidRDefault="00B96907" w:rsidP="00B71786">
      <w:pPr>
        <w:ind w:firstLine="720"/>
        <w:jc w:val="center"/>
        <w:rPr>
          <w:b/>
          <w:sz w:val="44"/>
          <w:szCs w:val="44"/>
        </w:rPr>
      </w:pPr>
    </w:p>
    <w:p w14:paraId="71D47D4C" w14:textId="77777777" w:rsidR="00B96907" w:rsidRDefault="00B96907" w:rsidP="00B71786">
      <w:pPr>
        <w:ind w:firstLine="720"/>
        <w:jc w:val="center"/>
        <w:rPr>
          <w:b/>
          <w:sz w:val="44"/>
          <w:szCs w:val="44"/>
        </w:rPr>
      </w:pPr>
    </w:p>
    <w:p w14:paraId="15DBCDAC" w14:textId="77777777" w:rsidR="00B96907" w:rsidRDefault="00B96907" w:rsidP="00B71786">
      <w:pPr>
        <w:ind w:firstLine="720"/>
        <w:jc w:val="center"/>
        <w:rPr>
          <w:b/>
          <w:sz w:val="44"/>
          <w:szCs w:val="44"/>
        </w:rPr>
      </w:pPr>
    </w:p>
    <w:p w14:paraId="13F437AD" w14:textId="77777777" w:rsidR="00B96907" w:rsidRDefault="00B96907" w:rsidP="00B71786">
      <w:pPr>
        <w:ind w:firstLine="720"/>
        <w:jc w:val="center"/>
        <w:rPr>
          <w:b/>
          <w:sz w:val="44"/>
          <w:szCs w:val="44"/>
        </w:rPr>
      </w:pPr>
    </w:p>
    <w:p w14:paraId="5CE9F474" w14:textId="77777777" w:rsidR="00B96907" w:rsidRDefault="00B96907" w:rsidP="00B71786">
      <w:pPr>
        <w:ind w:firstLine="720"/>
        <w:jc w:val="center"/>
        <w:rPr>
          <w:b/>
          <w:sz w:val="44"/>
          <w:szCs w:val="44"/>
        </w:rPr>
      </w:pPr>
    </w:p>
    <w:p w14:paraId="0091037C" w14:textId="51D73D55" w:rsidR="00B80F28" w:rsidRPr="00BB2F57" w:rsidRDefault="004905C7" w:rsidP="00BB2F57">
      <w:pPr>
        <w:ind w:firstLine="720"/>
        <w:jc w:val="center"/>
        <w:rPr>
          <w:b/>
          <w:sz w:val="44"/>
        </w:rPr>
      </w:pPr>
      <w:r w:rsidRPr="00BB2F57">
        <w:rPr>
          <w:b/>
          <w:sz w:val="44"/>
        </w:rPr>
        <w:t xml:space="preserve">Informatīvais ziņojums </w:t>
      </w:r>
      <w:r w:rsidR="0062506D" w:rsidRPr="00BB2F57">
        <w:rPr>
          <w:b/>
          <w:sz w:val="44"/>
        </w:rPr>
        <w:t xml:space="preserve">“Par VSIA “Paula Stradiņa klīniskā universitātes slimnīca” A korpusa otrās kārtas attīstības progresa </w:t>
      </w:r>
      <w:r w:rsidR="00801E75" w:rsidRPr="00921121">
        <w:rPr>
          <w:b/>
          <w:sz w:val="44"/>
        </w:rPr>
        <w:t xml:space="preserve">pārskatu </w:t>
      </w:r>
      <w:r w:rsidR="0062506D" w:rsidRPr="00921121">
        <w:rPr>
          <w:b/>
          <w:sz w:val="44"/>
        </w:rPr>
        <w:t>uz 20</w:t>
      </w:r>
      <w:r w:rsidR="0024089A">
        <w:rPr>
          <w:b/>
          <w:sz w:val="44"/>
        </w:rPr>
        <w:t>2</w:t>
      </w:r>
      <w:r w:rsidR="00875AC9">
        <w:rPr>
          <w:b/>
          <w:sz w:val="44"/>
        </w:rPr>
        <w:t>1</w:t>
      </w:r>
      <w:r w:rsidR="0062506D" w:rsidRPr="00921121">
        <w:rPr>
          <w:b/>
          <w:sz w:val="44"/>
        </w:rPr>
        <w:t>.</w:t>
      </w:r>
      <w:r w:rsidR="0077350B">
        <w:rPr>
          <w:b/>
          <w:sz w:val="44"/>
        </w:rPr>
        <w:t xml:space="preserve"> </w:t>
      </w:r>
      <w:r w:rsidR="0062506D" w:rsidRPr="00921121">
        <w:rPr>
          <w:b/>
          <w:sz w:val="44"/>
        </w:rPr>
        <w:t xml:space="preserve">gada </w:t>
      </w:r>
      <w:r w:rsidR="00977870">
        <w:rPr>
          <w:b/>
          <w:sz w:val="44"/>
        </w:rPr>
        <w:t>30</w:t>
      </w:r>
      <w:r w:rsidR="00801E75" w:rsidRPr="00921121">
        <w:rPr>
          <w:b/>
          <w:sz w:val="44"/>
        </w:rPr>
        <w:t>.</w:t>
      </w:r>
      <w:r w:rsidR="0077350B">
        <w:rPr>
          <w:b/>
          <w:sz w:val="44"/>
        </w:rPr>
        <w:t xml:space="preserve"> </w:t>
      </w:r>
      <w:r w:rsidR="00977870">
        <w:rPr>
          <w:b/>
          <w:sz w:val="44"/>
        </w:rPr>
        <w:t>aprīli</w:t>
      </w:r>
      <w:r w:rsidR="0062506D" w:rsidRPr="00921121">
        <w:rPr>
          <w:b/>
          <w:sz w:val="44"/>
        </w:rPr>
        <w:t>”</w:t>
      </w:r>
      <w:r w:rsidR="0062506D" w:rsidRPr="00BB2F57">
        <w:rPr>
          <w:b/>
          <w:sz w:val="44"/>
        </w:rPr>
        <w:t xml:space="preserve"> </w:t>
      </w:r>
    </w:p>
    <w:p w14:paraId="13293031" w14:textId="3BB5FDCC" w:rsidR="00635B7E" w:rsidRDefault="00635B7E" w:rsidP="00BB2F57">
      <w:pPr>
        <w:ind w:firstLine="720"/>
        <w:jc w:val="center"/>
        <w:rPr>
          <w:b/>
          <w:sz w:val="44"/>
        </w:rPr>
      </w:pPr>
    </w:p>
    <w:p w14:paraId="4FD64B5B" w14:textId="6B15D080" w:rsidR="0077350B" w:rsidRDefault="0077350B" w:rsidP="00BB2F57">
      <w:pPr>
        <w:ind w:firstLine="720"/>
        <w:jc w:val="center"/>
        <w:rPr>
          <w:b/>
          <w:sz w:val="44"/>
        </w:rPr>
      </w:pPr>
    </w:p>
    <w:p w14:paraId="3EECB4AA" w14:textId="19DBA278" w:rsidR="0077350B" w:rsidRDefault="0077350B" w:rsidP="00BB2F57">
      <w:pPr>
        <w:ind w:firstLine="720"/>
        <w:jc w:val="center"/>
        <w:rPr>
          <w:b/>
          <w:sz w:val="44"/>
        </w:rPr>
      </w:pPr>
    </w:p>
    <w:p w14:paraId="19F49EBA" w14:textId="587A03D6" w:rsidR="0077350B" w:rsidRDefault="0077350B" w:rsidP="00BB2F57">
      <w:pPr>
        <w:ind w:firstLine="720"/>
        <w:jc w:val="center"/>
        <w:rPr>
          <w:b/>
          <w:sz w:val="44"/>
        </w:rPr>
      </w:pPr>
    </w:p>
    <w:p w14:paraId="5BF20068" w14:textId="6E06838C" w:rsidR="0077350B" w:rsidRDefault="0077350B" w:rsidP="00BB2F57">
      <w:pPr>
        <w:ind w:firstLine="720"/>
        <w:jc w:val="center"/>
        <w:rPr>
          <w:b/>
          <w:sz w:val="44"/>
        </w:rPr>
      </w:pPr>
    </w:p>
    <w:p w14:paraId="0AF19609" w14:textId="71159AA1" w:rsidR="0077350B" w:rsidRDefault="0077350B" w:rsidP="00BB2F57">
      <w:pPr>
        <w:ind w:firstLine="720"/>
        <w:jc w:val="center"/>
        <w:rPr>
          <w:b/>
          <w:sz w:val="44"/>
        </w:rPr>
      </w:pPr>
    </w:p>
    <w:p w14:paraId="64D9F7A4" w14:textId="18FE30D0" w:rsidR="0077350B" w:rsidRDefault="0077350B" w:rsidP="00BB2F57">
      <w:pPr>
        <w:ind w:firstLine="720"/>
        <w:jc w:val="center"/>
        <w:rPr>
          <w:b/>
          <w:sz w:val="44"/>
        </w:rPr>
      </w:pPr>
    </w:p>
    <w:p w14:paraId="6AA3540E" w14:textId="16DC9BA5" w:rsidR="0077350B" w:rsidRDefault="0077350B" w:rsidP="00BB2F57">
      <w:pPr>
        <w:ind w:firstLine="720"/>
        <w:jc w:val="center"/>
        <w:rPr>
          <w:b/>
          <w:sz w:val="44"/>
        </w:rPr>
      </w:pPr>
    </w:p>
    <w:p w14:paraId="284BB467" w14:textId="7B549461" w:rsidR="0077350B" w:rsidRDefault="0077350B" w:rsidP="00BB2F57">
      <w:pPr>
        <w:ind w:firstLine="720"/>
        <w:jc w:val="center"/>
        <w:rPr>
          <w:b/>
          <w:sz w:val="44"/>
        </w:rPr>
      </w:pPr>
    </w:p>
    <w:p w14:paraId="76CD3995" w14:textId="3A26FC25" w:rsidR="0077350B" w:rsidRDefault="0077350B" w:rsidP="00BB2F57">
      <w:pPr>
        <w:ind w:firstLine="720"/>
        <w:jc w:val="center"/>
        <w:rPr>
          <w:b/>
          <w:sz w:val="44"/>
        </w:rPr>
      </w:pPr>
    </w:p>
    <w:p w14:paraId="04A3EA64" w14:textId="1F63B4BA" w:rsidR="0077350B" w:rsidRDefault="0077350B" w:rsidP="00BB2F57">
      <w:pPr>
        <w:ind w:firstLine="720"/>
        <w:jc w:val="center"/>
        <w:rPr>
          <w:b/>
          <w:sz w:val="44"/>
        </w:rPr>
      </w:pPr>
    </w:p>
    <w:p w14:paraId="4F191877" w14:textId="4412B1FC" w:rsidR="0077350B" w:rsidRPr="0077350B" w:rsidRDefault="0077350B" w:rsidP="00BB2F57">
      <w:pPr>
        <w:ind w:firstLine="720"/>
        <w:jc w:val="center"/>
        <w:rPr>
          <w:bCs/>
          <w:sz w:val="32"/>
          <w:szCs w:val="32"/>
        </w:rPr>
      </w:pPr>
      <w:r w:rsidRPr="0077350B">
        <w:rPr>
          <w:bCs/>
          <w:sz w:val="32"/>
          <w:szCs w:val="32"/>
        </w:rPr>
        <w:t>2021.</w:t>
      </w:r>
      <w:r>
        <w:rPr>
          <w:bCs/>
          <w:sz w:val="32"/>
          <w:szCs w:val="32"/>
        </w:rPr>
        <w:t xml:space="preserve"> </w:t>
      </w:r>
      <w:r w:rsidRPr="0077350B">
        <w:rPr>
          <w:bCs/>
          <w:sz w:val="32"/>
          <w:szCs w:val="32"/>
        </w:rPr>
        <w:t>gada aprīlis</w:t>
      </w:r>
    </w:p>
    <w:p w14:paraId="1EC778F8" w14:textId="65787F02" w:rsidR="00635B7E" w:rsidRDefault="00635B7E" w:rsidP="00B71786">
      <w:pPr>
        <w:ind w:firstLine="720"/>
        <w:jc w:val="center"/>
        <w:rPr>
          <w:b/>
          <w:sz w:val="28"/>
          <w:szCs w:val="28"/>
        </w:rPr>
      </w:pPr>
    </w:p>
    <w:p w14:paraId="5AAD636A" w14:textId="4958C018" w:rsidR="00635B7E" w:rsidRDefault="00635B7E" w:rsidP="00BB2F5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CCE26DE" w14:textId="77777777" w:rsidR="0077350B" w:rsidRPr="00BB2F57" w:rsidRDefault="0077350B" w:rsidP="00BB2F57">
      <w:pPr>
        <w:ind w:firstLine="720"/>
        <w:rPr>
          <w:b/>
          <w:sz w:val="28"/>
        </w:rPr>
      </w:pPr>
    </w:p>
    <w:p w14:paraId="2FF880B2" w14:textId="0C2BAD53" w:rsidR="002E2421" w:rsidRPr="006214E5" w:rsidRDefault="00215305" w:rsidP="00542AA5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0"/>
        <w:contextualSpacing w:val="0"/>
        <w:jc w:val="both"/>
        <w:rPr>
          <w:sz w:val="28"/>
          <w:szCs w:val="28"/>
        </w:rPr>
      </w:pPr>
      <w:r w:rsidRPr="009175C6">
        <w:rPr>
          <w:sz w:val="28"/>
          <w:szCs w:val="28"/>
        </w:rPr>
        <w:t>Informatīvais ziņojums ir sagatavots atbilstoši</w:t>
      </w:r>
      <w:r w:rsidR="004905C7" w:rsidRPr="009175C6">
        <w:rPr>
          <w:sz w:val="28"/>
          <w:szCs w:val="28"/>
        </w:rPr>
        <w:t xml:space="preserve"> </w:t>
      </w:r>
      <w:r w:rsidR="00F13A30" w:rsidRPr="009175C6">
        <w:rPr>
          <w:sz w:val="28"/>
          <w:szCs w:val="28"/>
        </w:rPr>
        <w:t>Ministru kabineta 2016.</w:t>
      </w:r>
      <w:r w:rsidR="0077350B">
        <w:rPr>
          <w:sz w:val="28"/>
          <w:szCs w:val="28"/>
        </w:rPr>
        <w:t xml:space="preserve"> </w:t>
      </w:r>
      <w:r w:rsidR="00F13A30" w:rsidRPr="009175C6">
        <w:rPr>
          <w:sz w:val="28"/>
          <w:szCs w:val="28"/>
        </w:rPr>
        <w:t>gada 9.</w:t>
      </w:r>
      <w:r w:rsidR="0077350B">
        <w:rPr>
          <w:sz w:val="28"/>
          <w:szCs w:val="28"/>
        </w:rPr>
        <w:t xml:space="preserve"> </w:t>
      </w:r>
      <w:r w:rsidR="00F13A30" w:rsidRPr="009175C6">
        <w:rPr>
          <w:sz w:val="28"/>
          <w:szCs w:val="28"/>
        </w:rPr>
        <w:t>augusta sēdes protokollēmuma Nr.</w:t>
      </w:r>
      <w:r w:rsidR="0077350B">
        <w:rPr>
          <w:sz w:val="28"/>
          <w:szCs w:val="28"/>
        </w:rPr>
        <w:t xml:space="preserve"> </w:t>
      </w:r>
      <w:r w:rsidR="00F13A30" w:rsidRPr="009175C6">
        <w:rPr>
          <w:sz w:val="28"/>
          <w:szCs w:val="28"/>
        </w:rPr>
        <w:t>39 45.§. „</w:t>
      </w:r>
      <w:r w:rsidR="00F13A30" w:rsidRPr="009175C6">
        <w:rPr>
          <w:i/>
          <w:sz w:val="28"/>
          <w:szCs w:val="28"/>
        </w:rPr>
        <w:t xml:space="preserve">Informatīvais ziņojums “Par VSIA Paula Stradiņa klīniskā universitātes slimnīca” A korpusa otrās kārtas attīstību” un atbildes projekts Saeimas Sociālo un darba lietu komisijai un Publisko izdevumu revīzijas komisijai (par </w:t>
      </w:r>
      <w:proofErr w:type="spellStart"/>
      <w:r w:rsidR="00F13A30" w:rsidRPr="009175C6">
        <w:rPr>
          <w:i/>
          <w:sz w:val="28"/>
          <w:szCs w:val="28"/>
        </w:rPr>
        <w:t>P.Stradiņa</w:t>
      </w:r>
      <w:proofErr w:type="spellEnd"/>
      <w:r w:rsidR="00F13A30" w:rsidRPr="009175C6">
        <w:rPr>
          <w:i/>
          <w:sz w:val="28"/>
          <w:szCs w:val="28"/>
        </w:rPr>
        <w:t xml:space="preserve"> Klīniskās universitātes slimnīcas A korpusa otrās kārtas būvniecību)</w:t>
      </w:r>
      <w:r w:rsidR="00F13A30" w:rsidRPr="009175C6">
        <w:rPr>
          <w:sz w:val="28"/>
          <w:szCs w:val="28"/>
        </w:rPr>
        <w:t>”</w:t>
      </w:r>
      <w:r w:rsidR="00685CCF">
        <w:rPr>
          <w:sz w:val="28"/>
          <w:szCs w:val="28"/>
        </w:rPr>
        <w:t xml:space="preserve"> (turpmāk – </w:t>
      </w:r>
      <w:proofErr w:type="spellStart"/>
      <w:r w:rsidR="00685CCF">
        <w:rPr>
          <w:sz w:val="28"/>
          <w:szCs w:val="28"/>
        </w:rPr>
        <w:t>protokollēmums</w:t>
      </w:r>
      <w:proofErr w:type="spellEnd"/>
      <w:r w:rsidR="00685CCF">
        <w:rPr>
          <w:sz w:val="28"/>
          <w:szCs w:val="28"/>
        </w:rPr>
        <w:t xml:space="preserve"> Nr.39 45.§)</w:t>
      </w:r>
      <w:r w:rsidR="00F13A30" w:rsidRPr="009175C6">
        <w:rPr>
          <w:sz w:val="28"/>
          <w:szCs w:val="28"/>
        </w:rPr>
        <w:t xml:space="preserve"> 11.punktā noteiktajam</w:t>
      </w:r>
      <w:r w:rsidR="006E3D62" w:rsidRPr="009175C6">
        <w:rPr>
          <w:sz w:val="28"/>
          <w:szCs w:val="28"/>
        </w:rPr>
        <w:t xml:space="preserve"> uzdevumam</w:t>
      </w:r>
      <w:r w:rsidR="00D221FA">
        <w:rPr>
          <w:sz w:val="28"/>
          <w:szCs w:val="28"/>
        </w:rPr>
        <w:t xml:space="preserve"> -</w:t>
      </w:r>
      <w:r w:rsidR="00F13A30" w:rsidRPr="009175C6">
        <w:rPr>
          <w:sz w:val="28"/>
          <w:szCs w:val="28"/>
        </w:rPr>
        <w:t xml:space="preserve"> Veselības ministrijai reizi gadā līdz 1.</w:t>
      </w:r>
      <w:r w:rsidR="00D221FA">
        <w:rPr>
          <w:sz w:val="28"/>
          <w:szCs w:val="28"/>
        </w:rPr>
        <w:t xml:space="preserve"> </w:t>
      </w:r>
      <w:r w:rsidR="00F13A30" w:rsidRPr="009175C6">
        <w:rPr>
          <w:sz w:val="28"/>
          <w:szCs w:val="28"/>
        </w:rPr>
        <w:t>maijam izstrādā</w:t>
      </w:r>
      <w:r w:rsidR="006E3D62" w:rsidRPr="009175C6">
        <w:rPr>
          <w:sz w:val="28"/>
          <w:szCs w:val="28"/>
        </w:rPr>
        <w:t>t</w:t>
      </w:r>
      <w:r w:rsidR="00F13A30" w:rsidRPr="009175C6">
        <w:rPr>
          <w:sz w:val="28"/>
          <w:szCs w:val="28"/>
        </w:rPr>
        <w:t xml:space="preserve"> un </w:t>
      </w:r>
      <w:r w:rsidR="006E3D62" w:rsidRPr="009175C6">
        <w:rPr>
          <w:sz w:val="28"/>
          <w:szCs w:val="28"/>
        </w:rPr>
        <w:t xml:space="preserve">iesniegt </w:t>
      </w:r>
      <w:r w:rsidR="00F13A30" w:rsidRPr="009175C6">
        <w:rPr>
          <w:sz w:val="28"/>
          <w:szCs w:val="28"/>
        </w:rPr>
        <w:t xml:space="preserve">zināšanai Ministru kabinetā progresa pārskatu par </w:t>
      </w:r>
      <w:r w:rsidR="00EE6931" w:rsidRPr="009175C6">
        <w:rPr>
          <w:sz w:val="28"/>
          <w:szCs w:val="28"/>
        </w:rPr>
        <w:t>Valsts sabiedrīb</w:t>
      </w:r>
      <w:r w:rsidR="00417BFA" w:rsidRPr="009175C6">
        <w:rPr>
          <w:sz w:val="28"/>
          <w:szCs w:val="28"/>
        </w:rPr>
        <w:t>as</w:t>
      </w:r>
      <w:r w:rsidR="00EE6931" w:rsidRPr="009175C6">
        <w:rPr>
          <w:sz w:val="28"/>
          <w:szCs w:val="28"/>
        </w:rPr>
        <w:t xml:space="preserve"> ar ierobežotu atbildību “Paula Stradiņa klīniskā universitātes slimnīca” (turpmāk – Slimnīca)</w:t>
      </w:r>
      <w:r w:rsidR="00F13A30" w:rsidRPr="009175C6">
        <w:rPr>
          <w:sz w:val="28"/>
          <w:szCs w:val="28"/>
        </w:rPr>
        <w:t xml:space="preserve"> A korpusa otrās kārtas īstenošanas gaitu</w:t>
      </w:r>
      <w:r w:rsidR="006214E5">
        <w:rPr>
          <w:sz w:val="28"/>
          <w:szCs w:val="28"/>
        </w:rPr>
        <w:t>.</w:t>
      </w:r>
    </w:p>
    <w:p w14:paraId="28C4605B" w14:textId="02A4F25E" w:rsidR="006868FB" w:rsidRDefault="00086A01" w:rsidP="00542AA5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Informatīvajā ziņojumā sniegta informācija </w:t>
      </w:r>
      <w:r w:rsidRPr="00F53B11">
        <w:rPr>
          <w:sz w:val="28"/>
          <w:szCs w:val="28"/>
        </w:rPr>
        <w:t xml:space="preserve">par </w:t>
      </w:r>
      <w:r w:rsidR="0077350B">
        <w:rPr>
          <w:sz w:val="28"/>
          <w:szCs w:val="28"/>
        </w:rPr>
        <w:t xml:space="preserve">laika </w:t>
      </w:r>
      <w:r w:rsidRPr="00F53B11">
        <w:rPr>
          <w:sz w:val="28"/>
          <w:szCs w:val="28"/>
        </w:rPr>
        <w:t>periodā no 20</w:t>
      </w:r>
      <w:r w:rsidR="00875AC9">
        <w:rPr>
          <w:sz w:val="28"/>
          <w:szCs w:val="28"/>
        </w:rPr>
        <w:t>20</w:t>
      </w:r>
      <w:r w:rsidRPr="00F53B11">
        <w:rPr>
          <w:sz w:val="28"/>
          <w:szCs w:val="28"/>
        </w:rPr>
        <w:t>.</w:t>
      </w:r>
      <w:r w:rsidR="0077350B">
        <w:rPr>
          <w:sz w:val="28"/>
          <w:szCs w:val="28"/>
        </w:rPr>
        <w:t xml:space="preserve"> </w:t>
      </w:r>
      <w:r w:rsidRPr="00F53B11">
        <w:rPr>
          <w:sz w:val="28"/>
          <w:szCs w:val="28"/>
        </w:rPr>
        <w:t>gada</w:t>
      </w:r>
      <w:r>
        <w:rPr>
          <w:sz w:val="28"/>
          <w:szCs w:val="28"/>
        </w:rPr>
        <w:t xml:space="preserve"> </w:t>
      </w:r>
      <w:r w:rsidR="00194D7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7350B">
        <w:rPr>
          <w:sz w:val="28"/>
          <w:szCs w:val="28"/>
        </w:rPr>
        <w:t xml:space="preserve"> </w:t>
      </w:r>
      <w:r w:rsidR="00356109">
        <w:rPr>
          <w:sz w:val="28"/>
          <w:szCs w:val="28"/>
        </w:rPr>
        <w:t>maija</w:t>
      </w:r>
      <w:r>
        <w:rPr>
          <w:sz w:val="28"/>
          <w:szCs w:val="28"/>
        </w:rPr>
        <w:t xml:space="preserve"> </w:t>
      </w:r>
      <w:r w:rsidRPr="006214E5">
        <w:rPr>
          <w:sz w:val="28"/>
          <w:szCs w:val="28"/>
        </w:rPr>
        <w:t xml:space="preserve">līdz </w:t>
      </w:r>
      <w:r w:rsidR="0024089A" w:rsidRPr="006214E5">
        <w:rPr>
          <w:sz w:val="28"/>
          <w:szCs w:val="28"/>
        </w:rPr>
        <w:t>20</w:t>
      </w:r>
      <w:r w:rsidR="0024089A">
        <w:rPr>
          <w:sz w:val="28"/>
          <w:szCs w:val="28"/>
        </w:rPr>
        <w:t>2</w:t>
      </w:r>
      <w:r w:rsidR="00875AC9">
        <w:rPr>
          <w:sz w:val="28"/>
          <w:szCs w:val="28"/>
        </w:rPr>
        <w:t>1</w:t>
      </w:r>
      <w:r w:rsidRPr="006214E5">
        <w:rPr>
          <w:sz w:val="28"/>
          <w:szCs w:val="28"/>
        </w:rPr>
        <w:t>.</w:t>
      </w:r>
      <w:r w:rsidR="0077350B">
        <w:rPr>
          <w:sz w:val="28"/>
          <w:szCs w:val="28"/>
        </w:rPr>
        <w:t xml:space="preserve"> </w:t>
      </w:r>
      <w:r w:rsidRPr="006214E5">
        <w:rPr>
          <w:sz w:val="28"/>
          <w:szCs w:val="28"/>
        </w:rPr>
        <w:t xml:space="preserve">gada </w:t>
      </w:r>
      <w:r w:rsidR="00977870" w:rsidRPr="006214E5">
        <w:rPr>
          <w:sz w:val="28"/>
          <w:szCs w:val="28"/>
        </w:rPr>
        <w:t>30.</w:t>
      </w:r>
      <w:r w:rsidR="0077350B">
        <w:rPr>
          <w:sz w:val="28"/>
          <w:szCs w:val="28"/>
        </w:rPr>
        <w:t xml:space="preserve"> </w:t>
      </w:r>
      <w:r w:rsidR="00977870" w:rsidRPr="006214E5">
        <w:rPr>
          <w:sz w:val="28"/>
          <w:szCs w:val="28"/>
        </w:rPr>
        <w:t>aprīlim</w:t>
      </w:r>
      <w:r w:rsidRPr="00685CCF">
        <w:rPr>
          <w:sz w:val="28"/>
          <w:szCs w:val="28"/>
        </w:rPr>
        <w:t xml:space="preserve"> veiktajām</w:t>
      </w:r>
      <w:r>
        <w:rPr>
          <w:sz w:val="28"/>
          <w:szCs w:val="28"/>
        </w:rPr>
        <w:t xml:space="preserve"> aktivitātēm Slimnīcas </w:t>
      </w:r>
      <w:r w:rsidRPr="00F13A30">
        <w:rPr>
          <w:sz w:val="28"/>
          <w:szCs w:val="28"/>
        </w:rPr>
        <w:t>A korpusa otrās kārtas</w:t>
      </w:r>
      <w:r>
        <w:rPr>
          <w:sz w:val="28"/>
          <w:szCs w:val="28"/>
        </w:rPr>
        <w:t xml:space="preserve"> attīstības projekta ie</w:t>
      </w:r>
      <w:r w:rsidR="00417BFA">
        <w:rPr>
          <w:sz w:val="28"/>
          <w:szCs w:val="28"/>
        </w:rPr>
        <w:t>viešanā</w:t>
      </w:r>
      <w:r w:rsidR="006214E5">
        <w:rPr>
          <w:sz w:val="28"/>
          <w:szCs w:val="28"/>
        </w:rPr>
        <w:t xml:space="preserve">, tai </w:t>
      </w:r>
      <w:r w:rsidR="006214E5" w:rsidRPr="006214E5">
        <w:rPr>
          <w:sz w:val="28"/>
          <w:szCs w:val="28"/>
        </w:rPr>
        <w:t xml:space="preserve">skaitā </w:t>
      </w:r>
      <w:r w:rsidRPr="006214E5">
        <w:rPr>
          <w:sz w:val="28"/>
          <w:szCs w:val="28"/>
        </w:rPr>
        <w:t>par attīstības projekta vadības un kontroles sistēmu</w:t>
      </w:r>
      <w:r w:rsidR="00D221FA">
        <w:rPr>
          <w:sz w:val="28"/>
          <w:szCs w:val="28"/>
        </w:rPr>
        <w:t>,</w:t>
      </w:r>
      <w:r w:rsidR="0077350B">
        <w:rPr>
          <w:sz w:val="28"/>
          <w:szCs w:val="28"/>
        </w:rPr>
        <w:t xml:space="preserve"> </w:t>
      </w:r>
      <w:r w:rsidR="0024089A">
        <w:rPr>
          <w:sz w:val="28"/>
          <w:szCs w:val="28"/>
        </w:rPr>
        <w:t>kā arī</w:t>
      </w:r>
      <w:r w:rsidRPr="006214E5">
        <w:rPr>
          <w:sz w:val="28"/>
          <w:szCs w:val="28"/>
        </w:rPr>
        <w:t xml:space="preserve"> </w:t>
      </w:r>
      <w:r>
        <w:rPr>
          <w:sz w:val="28"/>
          <w:szCs w:val="28"/>
        </w:rPr>
        <w:t>attīstības projekta darbību ieviešanas progres</w:t>
      </w:r>
      <w:r w:rsidR="00B67481">
        <w:rPr>
          <w:sz w:val="28"/>
          <w:szCs w:val="28"/>
        </w:rPr>
        <w:t>u</w:t>
      </w:r>
      <w:r>
        <w:rPr>
          <w:sz w:val="28"/>
          <w:szCs w:val="28"/>
        </w:rPr>
        <w:t>.</w:t>
      </w:r>
    </w:p>
    <w:p w14:paraId="14F737C1" w14:textId="629E93F7" w:rsidR="002B73E5" w:rsidRDefault="002B73E5" w:rsidP="00C47275">
      <w:pPr>
        <w:pStyle w:val="Heading1"/>
        <w:numPr>
          <w:ilvl w:val="0"/>
          <w:numId w:val="3"/>
        </w:numPr>
        <w:spacing w:after="240"/>
        <w:ind w:left="425" w:firstLine="720"/>
        <w:jc w:val="center"/>
      </w:pPr>
      <w:r w:rsidRPr="002B73E5">
        <w:t>Vadības un kontroles sistēma</w:t>
      </w:r>
    </w:p>
    <w:p w14:paraId="66BF2DA5" w14:textId="390F7D7C" w:rsidR="00CA2084" w:rsidRDefault="0024089A" w:rsidP="009175C6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4089A">
        <w:rPr>
          <w:sz w:val="28"/>
          <w:szCs w:val="28"/>
        </w:rPr>
        <w:tab/>
      </w:r>
      <w:r w:rsidR="00CA2084">
        <w:rPr>
          <w:sz w:val="28"/>
          <w:szCs w:val="28"/>
        </w:rPr>
        <w:t>2018.</w:t>
      </w:r>
      <w:r w:rsidR="0077350B">
        <w:rPr>
          <w:sz w:val="28"/>
          <w:szCs w:val="28"/>
        </w:rPr>
        <w:t xml:space="preserve"> </w:t>
      </w:r>
      <w:r w:rsidR="00CA2084">
        <w:rPr>
          <w:sz w:val="28"/>
          <w:szCs w:val="28"/>
        </w:rPr>
        <w:t>gada 17.</w:t>
      </w:r>
      <w:r w:rsidR="0077350B">
        <w:rPr>
          <w:sz w:val="28"/>
          <w:szCs w:val="28"/>
        </w:rPr>
        <w:t xml:space="preserve"> </w:t>
      </w:r>
      <w:r w:rsidR="00CA2084">
        <w:rPr>
          <w:sz w:val="28"/>
          <w:szCs w:val="28"/>
        </w:rPr>
        <w:t>augustā Slimnīcas valde ar rīkojumu Nr.</w:t>
      </w:r>
      <w:r w:rsidR="0077350B">
        <w:rPr>
          <w:sz w:val="28"/>
          <w:szCs w:val="28"/>
        </w:rPr>
        <w:t xml:space="preserve"> </w:t>
      </w:r>
      <w:r w:rsidR="00CA2084">
        <w:rPr>
          <w:sz w:val="28"/>
          <w:szCs w:val="28"/>
        </w:rPr>
        <w:t xml:space="preserve">271 apstiprināja procedūru </w:t>
      </w:r>
      <w:r w:rsidR="00CA2084" w:rsidRPr="00D221FA">
        <w:rPr>
          <w:i/>
          <w:iCs/>
          <w:sz w:val="28"/>
          <w:szCs w:val="28"/>
        </w:rPr>
        <w:t>“A korpusa otrās kārtas projekta pārvaldības process”</w:t>
      </w:r>
      <w:r w:rsidR="00014456">
        <w:rPr>
          <w:sz w:val="28"/>
          <w:szCs w:val="28"/>
        </w:rPr>
        <w:t xml:space="preserve"> ar mērķi</w:t>
      </w:r>
      <w:r w:rsidR="006F7509">
        <w:rPr>
          <w:sz w:val="28"/>
          <w:szCs w:val="28"/>
        </w:rPr>
        <w:t xml:space="preserve"> </w:t>
      </w:r>
      <w:r w:rsidR="00225807">
        <w:rPr>
          <w:sz w:val="28"/>
          <w:szCs w:val="28"/>
        </w:rPr>
        <w:t xml:space="preserve">uzlabot un </w:t>
      </w:r>
      <w:r w:rsidR="006F7509">
        <w:rPr>
          <w:sz w:val="28"/>
          <w:szCs w:val="28"/>
        </w:rPr>
        <w:t>nodrošin</w:t>
      </w:r>
      <w:r w:rsidR="00014456">
        <w:rPr>
          <w:sz w:val="28"/>
          <w:szCs w:val="28"/>
        </w:rPr>
        <w:t>ā</w:t>
      </w:r>
      <w:r w:rsidR="006F7509">
        <w:rPr>
          <w:sz w:val="28"/>
          <w:szCs w:val="28"/>
        </w:rPr>
        <w:t>t lab</w:t>
      </w:r>
      <w:r w:rsidR="00225807">
        <w:rPr>
          <w:sz w:val="28"/>
          <w:szCs w:val="28"/>
        </w:rPr>
        <w:t>u</w:t>
      </w:r>
      <w:r w:rsidR="006F7509">
        <w:rPr>
          <w:sz w:val="28"/>
          <w:szCs w:val="28"/>
        </w:rPr>
        <w:t xml:space="preserve">s </w:t>
      </w:r>
      <w:r w:rsidR="004A1B02">
        <w:rPr>
          <w:sz w:val="28"/>
          <w:szCs w:val="28"/>
        </w:rPr>
        <w:t>Slimnīcas A korpusa</w:t>
      </w:r>
      <w:r w:rsidR="00F84456">
        <w:rPr>
          <w:sz w:val="28"/>
          <w:szCs w:val="28"/>
        </w:rPr>
        <w:t xml:space="preserve"> attīstības projekta</w:t>
      </w:r>
      <w:r w:rsidR="006F7509">
        <w:rPr>
          <w:sz w:val="28"/>
          <w:szCs w:val="28"/>
        </w:rPr>
        <w:t xml:space="preserve"> pārvaldības principus</w:t>
      </w:r>
      <w:r w:rsidR="00225807">
        <w:rPr>
          <w:sz w:val="28"/>
          <w:szCs w:val="28"/>
        </w:rPr>
        <w:t xml:space="preserve">, mazinot </w:t>
      </w:r>
      <w:r w:rsidR="00F84456">
        <w:rPr>
          <w:sz w:val="28"/>
          <w:szCs w:val="28"/>
        </w:rPr>
        <w:t xml:space="preserve">īstenošanas </w:t>
      </w:r>
      <w:r w:rsidR="00225807">
        <w:rPr>
          <w:sz w:val="28"/>
          <w:szCs w:val="28"/>
        </w:rPr>
        <w:t>riskus</w:t>
      </w:r>
      <w:r w:rsidR="00CA2084">
        <w:rPr>
          <w:sz w:val="28"/>
          <w:szCs w:val="28"/>
        </w:rPr>
        <w:t>.</w:t>
      </w:r>
      <w:r w:rsidR="00793EC1">
        <w:rPr>
          <w:sz w:val="28"/>
          <w:szCs w:val="28"/>
        </w:rPr>
        <w:t xml:space="preserve"> 2020. gada 11. novembrī Slimnīcas valde ar rīkojumu Nr. 1-1/235 apstiprināja aktualizētu procedūru “A korpusa otrās kārtas projekta pārvaldības process”. </w:t>
      </w:r>
      <w:r w:rsidR="00875AC9">
        <w:rPr>
          <w:sz w:val="28"/>
          <w:szCs w:val="28"/>
        </w:rPr>
        <w:t xml:space="preserve">Procedūra ir spēkā un tiek izmantota </w:t>
      </w:r>
      <w:r w:rsidR="00875AC9" w:rsidRPr="00875AC9">
        <w:rPr>
          <w:sz w:val="28"/>
          <w:szCs w:val="28"/>
        </w:rPr>
        <w:t>A korpusa otrās kārtas projekta pārvaldības proces</w:t>
      </w:r>
      <w:r w:rsidR="00875AC9">
        <w:rPr>
          <w:sz w:val="28"/>
          <w:szCs w:val="28"/>
        </w:rPr>
        <w:t>a nodrošināšanā.</w:t>
      </w:r>
    </w:p>
    <w:p w14:paraId="3DA34D4A" w14:textId="1F0F74C3" w:rsidR="00A7191B" w:rsidRDefault="0024089A" w:rsidP="00542AA5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60"/>
        <w:ind w:left="0" w:firstLine="0"/>
        <w:contextualSpacing w:val="0"/>
        <w:jc w:val="both"/>
        <w:rPr>
          <w:sz w:val="28"/>
          <w:szCs w:val="28"/>
        </w:rPr>
      </w:pPr>
      <w:r w:rsidRPr="0024089A">
        <w:rPr>
          <w:sz w:val="28"/>
          <w:szCs w:val="28"/>
        </w:rPr>
        <w:t>2018.</w:t>
      </w:r>
      <w:r w:rsidR="0077350B">
        <w:rPr>
          <w:sz w:val="28"/>
          <w:szCs w:val="28"/>
        </w:rPr>
        <w:t xml:space="preserve"> </w:t>
      </w:r>
      <w:r w:rsidRPr="0024089A">
        <w:rPr>
          <w:sz w:val="28"/>
          <w:szCs w:val="28"/>
        </w:rPr>
        <w:t>gada</w:t>
      </w:r>
      <w:r w:rsidR="00C06B61">
        <w:rPr>
          <w:sz w:val="28"/>
          <w:szCs w:val="28"/>
        </w:rPr>
        <w:t xml:space="preserve"> </w:t>
      </w:r>
      <w:r w:rsidRPr="0024089A">
        <w:rPr>
          <w:sz w:val="28"/>
          <w:szCs w:val="28"/>
        </w:rPr>
        <w:t>30.</w:t>
      </w:r>
      <w:r w:rsidR="0077350B">
        <w:rPr>
          <w:sz w:val="28"/>
          <w:szCs w:val="28"/>
        </w:rPr>
        <w:t xml:space="preserve"> </w:t>
      </w:r>
      <w:r w:rsidRPr="0024089A">
        <w:rPr>
          <w:sz w:val="28"/>
          <w:szCs w:val="28"/>
        </w:rPr>
        <w:t>novembrī Eiropas Komisija ir apstiprinājusi VSIA “Paula Stradiņa klīniskā universitātes slimnīca” lielā projekta iesniegumu Nr.9.3.2.0/17/I/17013 “Paula Stradiņa klīniskās universitātes slimnīcas jaunās A2 ēkas attīstība” (turpmāk – lielais projekts)</w:t>
      </w:r>
      <w:r w:rsidR="00C06B61">
        <w:rPr>
          <w:sz w:val="28"/>
          <w:szCs w:val="28"/>
        </w:rPr>
        <w:t>.</w:t>
      </w:r>
    </w:p>
    <w:p w14:paraId="34736A12" w14:textId="4BF0D874" w:rsidR="002B6CE6" w:rsidRPr="002B6CE6" w:rsidRDefault="009C332D" w:rsidP="00F84456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60" w:after="60"/>
        <w:ind w:left="0" w:firstLine="0"/>
        <w:contextualSpacing w:val="0"/>
        <w:jc w:val="both"/>
        <w:rPr>
          <w:sz w:val="28"/>
          <w:szCs w:val="28"/>
        </w:rPr>
      </w:pPr>
      <w:r w:rsidRPr="002B6CE6">
        <w:rPr>
          <w:bCs/>
          <w:sz w:val="28"/>
          <w:szCs w:val="28"/>
        </w:rPr>
        <w:t>2019.</w:t>
      </w:r>
      <w:r w:rsidR="0077350B">
        <w:rPr>
          <w:bCs/>
          <w:sz w:val="28"/>
          <w:szCs w:val="28"/>
        </w:rPr>
        <w:t xml:space="preserve"> </w:t>
      </w:r>
      <w:r w:rsidRPr="002B6CE6">
        <w:rPr>
          <w:bCs/>
          <w:sz w:val="28"/>
          <w:szCs w:val="28"/>
        </w:rPr>
        <w:t>gada 28.</w:t>
      </w:r>
      <w:r w:rsidR="0077350B">
        <w:rPr>
          <w:bCs/>
          <w:sz w:val="28"/>
          <w:szCs w:val="28"/>
        </w:rPr>
        <w:t xml:space="preserve"> </w:t>
      </w:r>
      <w:r w:rsidRPr="002B6CE6">
        <w:rPr>
          <w:bCs/>
          <w:sz w:val="28"/>
          <w:szCs w:val="28"/>
        </w:rPr>
        <w:t>janvārī starp</w:t>
      </w:r>
      <w:r w:rsidR="00667C27">
        <w:rPr>
          <w:bCs/>
          <w:sz w:val="28"/>
          <w:szCs w:val="28"/>
        </w:rPr>
        <w:t xml:space="preserve"> S</w:t>
      </w:r>
      <w:r w:rsidRPr="002B6CE6">
        <w:rPr>
          <w:bCs/>
          <w:sz w:val="28"/>
          <w:szCs w:val="28"/>
        </w:rPr>
        <w:t xml:space="preserve">limnīcu un Centrālo finanšu un līgumu aģentūru tika noslēgts līgums par lielā projekta īstenošanu, kurā noteikts, ka </w:t>
      </w:r>
      <w:r w:rsidR="00F84456">
        <w:rPr>
          <w:bCs/>
          <w:sz w:val="28"/>
          <w:szCs w:val="28"/>
        </w:rPr>
        <w:t>S</w:t>
      </w:r>
      <w:r w:rsidRPr="002B6CE6">
        <w:rPr>
          <w:bCs/>
          <w:sz w:val="28"/>
          <w:szCs w:val="28"/>
        </w:rPr>
        <w:t xml:space="preserve">limnīca reizi mēnesī </w:t>
      </w:r>
      <w:r w:rsidR="00E87E73" w:rsidRPr="002B6CE6">
        <w:rPr>
          <w:bCs/>
          <w:sz w:val="28"/>
          <w:szCs w:val="28"/>
        </w:rPr>
        <w:t xml:space="preserve">līdz 10 (desmitajam) datumam </w:t>
      </w:r>
      <w:r w:rsidRPr="002B6CE6">
        <w:rPr>
          <w:bCs/>
          <w:sz w:val="28"/>
          <w:szCs w:val="28"/>
        </w:rPr>
        <w:t>sniedz projekta ieviešanas rīcības plānu</w:t>
      </w:r>
      <w:r w:rsidR="00415AE9">
        <w:rPr>
          <w:bCs/>
          <w:sz w:val="28"/>
          <w:szCs w:val="28"/>
        </w:rPr>
        <w:t xml:space="preserve"> (turpmāk – plāns)</w:t>
      </w:r>
      <w:r w:rsidRPr="002B6CE6">
        <w:rPr>
          <w:bCs/>
          <w:sz w:val="28"/>
          <w:szCs w:val="28"/>
        </w:rPr>
        <w:t xml:space="preserve">, kurā apraksta nepieciešamās darbības projekta ieviešanai, atbildīgās personas un definē nozīmīgākos riskus, to būtiskuma pakāpi un risku pārvaldības pasākumus. </w:t>
      </w:r>
      <w:r w:rsidRPr="00253C7F">
        <w:rPr>
          <w:bCs/>
          <w:sz w:val="28"/>
          <w:szCs w:val="28"/>
        </w:rPr>
        <w:t>Finansējuma saņēmējs</w:t>
      </w:r>
      <w:r w:rsidR="00415AE9" w:rsidRPr="00253C7F">
        <w:rPr>
          <w:bCs/>
          <w:sz w:val="28"/>
          <w:szCs w:val="28"/>
        </w:rPr>
        <w:t xml:space="preserve"> </w:t>
      </w:r>
      <w:r w:rsidR="00F12EF8" w:rsidRPr="00253C7F">
        <w:rPr>
          <w:bCs/>
          <w:sz w:val="28"/>
          <w:szCs w:val="28"/>
        </w:rPr>
        <w:t xml:space="preserve">katru mēnesi </w:t>
      </w:r>
      <w:r w:rsidRPr="00253C7F">
        <w:rPr>
          <w:bCs/>
          <w:sz w:val="28"/>
          <w:szCs w:val="28"/>
        </w:rPr>
        <w:t>iesniedz plānu komentēšanai</w:t>
      </w:r>
      <w:r w:rsidR="00C92F69" w:rsidRPr="00253C7F">
        <w:rPr>
          <w:bCs/>
          <w:sz w:val="28"/>
          <w:szCs w:val="28"/>
        </w:rPr>
        <w:t xml:space="preserve"> Finanšu ministrij</w:t>
      </w:r>
      <w:r w:rsidR="0077350B">
        <w:rPr>
          <w:bCs/>
          <w:sz w:val="28"/>
          <w:szCs w:val="28"/>
        </w:rPr>
        <w:t>ai</w:t>
      </w:r>
      <w:r w:rsidR="00C92F69" w:rsidRPr="00253C7F">
        <w:rPr>
          <w:bCs/>
          <w:sz w:val="28"/>
          <w:szCs w:val="28"/>
        </w:rPr>
        <w:t xml:space="preserve"> kā</w:t>
      </w:r>
      <w:r w:rsidRPr="00253C7F">
        <w:rPr>
          <w:bCs/>
          <w:sz w:val="28"/>
          <w:szCs w:val="28"/>
        </w:rPr>
        <w:t xml:space="preserve"> </w:t>
      </w:r>
      <w:bookmarkStart w:id="0" w:name="_Hlk6409720"/>
      <w:r w:rsidRPr="00253C7F">
        <w:rPr>
          <w:bCs/>
          <w:sz w:val="28"/>
          <w:szCs w:val="28"/>
        </w:rPr>
        <w:t>Vadošaj</w:t>
      </w:r>
      <w:r w:rsidR="0077350B">
        <w:rPr>
          <w:bCs/>
          <w:sz w:val="28"/>
          <w:szCs w:val="28"/>
        </w:rPr>
        <w:t>ai</w:t>
      </w:r>
      <w:r w:rsidRPr="00253C7F">
        <w:rPr>
          <w:bCs/>
          <w:sz w:val="28"/>
          <w:szCs w:val="28"/>
        </w:rPr>
        <w:t xml:space="preserve"> iestād</w:t>
      </w:r>
      <w:r w:rsidR="0077350B">
        <w:rPr>
          <w:bCs/>
          <w:sz w:val="28"/>
          <w:szCs w:val="28"/>
        </w:rPr>
        <w:t>ei</w:t>
      </w:r>
      <w:r w:rsidRPr="00253C7F">
        <w:rPr>
          <w:bCs/>
          <w:sz w:val="28"/>
          <w:szCs w:val="28"/>
        </w:rPr>
        <w:t>,</w:t>
      </w:r>
      <w:r w:rsidR="00C92F69" w:rsidRPr="00253C7F">
        <w:rPr>
          <w:bCs/>
          <w:sz w:val="28"/>
          <w:szCs w:val="28"/>
        </w:rPr>
        <w:t xml:space="preserve"> Veselības ministrij</w:t>
      </w:r>
      <w:r w:rsidR="0077350B">
        <w:rPr>
          <w:bCs/>
          <w:sz w:val="28"/>
          <w:szCs w:val="28"/>
        </w:rPr>
        <w:t>ai</w:t>
      </w:r>
      <w:r w:rsidR="00C92F69" w:rsidRPr="00253C7F">
        <w:rPr>
          <w:bCs/>
          <w:sz w:val="28"/>
          <w:szCs w:val="28"/>
        </w:rPr>
        <w:t xml:space="preserve"> kā </w:t>
      </w:r>
      <w:r w:rsidRPr="00253C7F">
        <w:rPr>
          <w:bCs/>
          <w:sz w:val="28"/>
          <w:szCs w:val="28"/>
        </w:rPr>
        <w:t>Atbildīgaj</w:t>
      </w:r>
      <w:r w:rsidR="0077350B">
        <w:rPr>
          <w:bCs/>
          <w:sz w:val="28"/>
          <w:szCs w:val="28"/>
        </w:rPr>
        <w:t>ai</w:t>
      </w:r>
      <w:r w:rsidRPr="00253C7F">
        <w:rPr>
          <w:bCs/>
          <w:sz w:val="28"/>
          <w:szCs w:val="28"/>
        </w:rPr>
        <w:t xml:space="preserve"> iestād</w:t>
      </w:r>
      <w:r w:rsidR="0077350B">
        <w:rPr>
          <w:bCs/>
          <w:sz w:val="28"/>
          <w:szCs w:val="28"/>
        </w:rPr>
        <w:t>ei</w:t>
      </w:r>
      <w:r w:rsidRPr="00253C7F">
        <w:rPr>
          <w:bCs/>
          <w:sz w:val="28"/>
          <w:szCs w:val="28"/>
        </w:rPr>
        <w:t xml:space="preserve"> un</w:t>
      </w:r>
      <w:r w:rsidR="00C92F69" w:rsidRPr="00253C7F">
        <w:rPr>
          <w:bCs/>
          <w:sz w:val="28"/>
          <w:szCs w:val="28"/>
        </w:rPr>
        <w:t xml:space="preserve"> Centrālaj</w:t>
      </w:r>
      <w:r w:rsidR="0077350B">
        <w:rPr>
          <w:bCs/>
          <w:sz w:val="28"/>
          <w:szCs w:val="28"/>
        </w:rPr>
        <w:t>ai</w:t>
      </w:r>
      <w:r w:rsidR="00C92F69" w:rsidRPr="00253C7F">
        <w:rPr>
          <w:bCs/>
          <w:sz w:val="28"/>
          <w:szCs w:val="28"/>
        </w:rPr>
        <w:t xml:space="preserve"> finanšu un līgumu aģentūr</w:t>
      </w:r>
      <w:r w:rsidR="0077350B">
        <w:rPr>
          <w:bCs/>
          <w:sz w:val="28"/>
          <w:szCs w:val="28"/>
        </w:rPr>
        <w:t>ai</w:t>
      </w:r>
      <w:r w:rsidR="00C92F69" w:rsidRPr="00253C7F">
        <w:rPr>
          <w:bCs/>
          <w:sz w:val="28"/>
          <w:szCs w:val="28"/>
        </w:rPr>
        <w:t xml:space="preserve"> kā</w:t>
      </w:r>
      <w:r w:rsidRPr="00253C7F">
        <w:rPr>
          <w:bCs/>
          <w:sz w:val="28"/>
          <w:szCs w:val="28"/>
        </w:rPr>
        <w:t xml:space="preserve"> Sadarbības iestād</w:t>
      </w:r>
      <w:bookmarkEnd w:id="0"/>
      <w:r w:rsidR="0077350B">
        <w:rPr>
          <w:bCs/>
          <w:sz w:val="28"/>
          <w:szCs w:val="28"/>
        </w:rPr>
        <w:t>ei</w:t>
      </w:r>
      <w:r w:rsidRPr="003E435C">
        <w:rPr>
          <w:bCs/>
          <w:sz w:val="28"/>
          <w:szCs w:val="28"/>
        </w:rPr>
        <w:t>.</w:t>
      </w:r>
      <w:r w:rsidR="002B6CE6" w:rsidRPr="003E435C">
        <w:rPr>
          <w:bCs/>
          <w:sz w:val="28"/>
          <w:szCs w:val="28"/>
        </w:rPr>
        <w:t xml:space="preserve"> </w:t>
      </w:r>
      <w:r w:rsidR="003B46F0" w:rsidRPr="003E435C">
        <w:rPr>
          <w:bCs/>
          <w:sz w:val="28"/>
          <w:szCs w:val="28"/>
        </w:rPr>
        <w:t>Pārskata periodā p</w:t>
      </w:r>
      <w:r w:rsidR="00F12EF8" w:rsidRPr="003E435C">
        <w:rPr>
          <w:bCs/>
          <w:sz w:val="28"/>
          <w:szCs w:val="28"/>
        </w:rPr>
        <w:t>lā</w:t>
      </w:r>
      <w:r w:rsidR="003B46F0" w:rsidRPr="003E435C">
        <w:rPr>
          <w:bCs/>
          <w:sz w:val="28"/>
          <w:szCs w:val="28"/>
        </w:rPr>
        <w:t>ns</w:t>
      </w:r>
      <w:r w:rsidR="00C92F69" w:rsidRPr="003E435C">
        <w:rPr>
          <w:bCs/>
          <w:sz w:val="28"/>
          <w:szCs w:val="28"/>
        </w:rPr>
        <w:t xml:space="preserve"> </w:t>
      </w:r>
      <w:r w:rsidR="002B2CEE" w:rsidRPr="003E435C">
        <w:rPr>
          <w:bCs/>
          <w:sz w:val="28"/>
          <w:szCs w:val="28"/>
        </w:rPr>
        <w:t>Finanšu ministrijā</w:t>
      </w:r>
      <w:r w:rsidR="00C92F69" w:rsidRPr="003E435C">
        <w:rPr>
          <w:bCs/>
          <w:sz w:val="28"/>
          <w:szCs w:val="28"/>
        </w:rPr>
        <w:t xml:space="preserve">, </w:t>
      </w:r>
      <w:r w:rsidR="002B2CEE" w:rsidRPr="003E435C">
        <w:rPr>
          <w:bCs/>
          <w:sz w:val="28"/>
          <w:szCs w:val="28"/>
        </w:rPr>
        <w:t>Veselības ministrijā</w:t>
      </w:r>
      <w:r w:rsidR="00C92F69" w:rsidRPr="003E435C">
        <w:rPr>
          <w:bCs/>
          <w:sz w:val="28"/>
          <w:szCs w:val="28"/>
        </w:rPr>
        <w:t xml:space="preserve"> un </w:t>
      </w:r>
      <w:r w:rsidR="002B2CEE" w:rsidRPr="003E435C">
        <w:rPr>
          <w:bCs/>
          <w:sz w:val="28"/>
          <w:szCs w:val="28"/>
        </w:rPr>
        <w:t>Centrālajā finanšu un līgumu aģentūrā</w:t>
      </w:r>
      <w:r w:rsidR="003B46F0" w:rsidRPr="003E435C">
        <w:rPr>
          <w:bCs/>
          <w:sz w:val="28"/>
          <w:szCs w:val="28"/>
        </w:rPr>
        <w:t xml:space="preserve"> </w:t>
      </w:r>
      <w:r w:rsidR="00F12EF8" w:rsidRPr="003E435C">
        <w:rPr>
          <w:bCs/>
          <w:sz w:val="28"/>
          <w:szCs w:val="28"/>
        </w:rPr>
        <w:t xml:space="preserve">tika </w:t>
      </w:r>
      <w:r w:rsidR="003B46F0" w:rsidRPr="003E435C">
        <w:rPr>
          <w:bCs/>
          <w:sz w:val="28"/>
          <w:szCs w:val="28"/>
        </w:rPr>
        <w:t>iesniegt</w:t>
      </w:r>
      <w:r w:rsidR="00415AE9" w:rsidRPr="003E435C">
        <w:rPr>
          <w:bCs/>
          <w:sz w:val="28"/>
          <w:szCs w:val="28"/>
        </w:rPr>
        <w:t xml:space="preserve">s </w:t>
      </w:r>
      <w:r w:rsidR="00253C7F">
        <w:rPr>
          <w:bCs/>
          <w:sz w:val="28"/>
          <w:szCs w:val="28"/>
        </w:rPr>
        <w:t>regulāri, reizi mēnesī</w:t>
      </w:r>
      <w:r w:rsidR="003E435C">
        <w:rPr>
          <w:bCs/>
          <w:sz w:val="28"/>
          <w:szCs w:val="28"/>
        </w:rPr>
        <w:t xml:space="preserve"> līdz 10 datumam.</w:t>
      </w:r>
      <w:r w:rsidR="00415AE9">
        <w:rPr>
          <w:bCs/>
          <w:sz w:val="28"/>
          <w:szCs w:val="28"/>
        </w:rPr>
        <w:t xml:space="preserve"> </w:t>
      </w:r>
      <w:r w:rsidR="00875AC9">
        <w:rPr>
          <w:bCs/>
          <w:sz w:val="28"/>
          <w:szCs w:val="28"/>
        </w:rPr>
        <w:t>Plāna komentēšanā iesaistītās iestādes regulāri sniedza komentārus un priekšlikumus par Slimnīcas</w:t>
      </w:r>
      <w:r w:rsidR="00014E6E">
        <w:rPr>
          <w:bCs/>
          <w:sz w:val="28"/>
          <w:szCs w:val="28"/>
        </w:rPr>
        <w:t xml:space="preserve"> sagatavoto ikmēneša</w:t>
      </w:r>
      <w:r w:rsidR="00875AC9">
        <w:rPr>
          <w:bCs/>
          <w:sz w:val="28"/>
          <w:szCs w:val="28"/>
        </w:rPr>
        <w:t xml:space="preserve"> plānu</w:t>
      </w:r>
      <w:r w:rsidR="0077350B">
        <w:rPr>
          <w:bCs/>
          <w:sz w:val="28"/>
          <w:szCs w:val="28"/>
        </w:rPr>
        <w:t>, lai uzlabotu lielā projekta īstenošanas procesu</w:t>
      </w:r>
      <w:r w:rsidR="00875AC9">
        <w:rPr>
          <w:bCs/>
          <w:sz w:val="28"/>
          <w:szCs w:val="28"/>
        </w:rPr>
        <w:t>.</w:t>
      </w:r>
    </w:p>
    <w:p w14:paraId="7B74C06D" w14:textId="63FBC3E7" w:rsidR="001E2299" w:rsidRPr="002B6CE6" w:rsidRDefault="009A433E" w:rsidP="00F84456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60" w:after="6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Pārskata periodā </w:t>
      </w:r>
      <w:r w:rsidRPr="002B6CE6">
        <w:rPr>
          <w:sz w:val="28"/>
          <w:szCs w:val="28"/>
        </w:rPr>
        <w:t>t</w:t>
      </w:r>
      <w:r>
        <w:rPr>
          <w:sz w:val="28"/>
          <w:szCs w:val="28"/>
        </w:rPr>
        <w:t>urpinās</w:t>
      </w:r>
      <w:r w:rsidRPr="002B6CE6">
        <w:rPr>
          <w:sz w:val="28"/>
          <w:szCs w:val="28"/>
        </w:rPr>
        <w:t xml:space="preserve"> sabiedriskās uzraudzības darba grupas</w:t>
      </w:r>
      <w:r w:rsidR="00D221FA" w:rsidRPr="00D221FA">
        <w:rPr>
          <w:sz w:val="28"/>
          <w:szCs w:val="28"/>
        </w:rPr>
        <w:t xml:space="preserve"> </w:t>
      </w:r>
      <w:r w:rsidR="00D221FA">
        <w:rPr>
          <w:sz w:val="28"/>
          <w:szCs w:val="28"/>
        </w:rPr>
        <w:t>sanāksmes</w:t>
      </w:r>
      <w:r>
        <w:rPr>
          <w:sz w:val="28"/>
          <w:szCs w:val="28"/>
        </w:rPr>
        <w:t xml:space="preserve">, kas izveidota atbilstoši </w:t>
      </w:r>
      <w:r w:rsidR="002A10F4" w:rsidRPr="002B6CE6">
        <w:rPr>
          <w:sz w:val="28"/>
          <w:szCs w:val="28"/>
        </w:rPr>
        <w:t>protokollēmuma Nr.</w:t>
      </w:r>
      <w:r w:rsidR="0077350B">
        <w:rPr>
          <w:sz w:val="28"/>
          <w:szCs w:val="28"/>
        </w:rPr>
        <w:t xml:space="preserve"> </w:t>
      </w:r>
      <w:r w:rsidR="002A10F4" w:rsidRPr="002B6CE6">
        <w:rPr>
          <w:sz w:val="28"/>
          <w:szCs w:val="28"/>
        </w:rPr>
        <w:t>39 45.§. 9.</w:t>
      </w:r>
      <w:r w:rsidR="0077350B">
        <w:rPr>
          <w:sz w:val="28"/>
          <w:szCs w:val="28"/>
        </w:rPr>
        <w:t xml:space="preserve"> </w:t>
      </w:r>
      <w:r w:rsidRPr="002B6CE6">
        <w:rPr>
          <w:sz w:val="28"/>
          <w:szCs w:val="28"/>
        </w:rPr>
        <w:t>punkt</w:t>
      </w:r>
      <w:r>
        <w:rPr>
          <w:sz w:val="28"/>
          <w:szCs w:val="28"/>
        </w:rPr>
        <w:t>am</w:t>
      </w:r>
      <w:r w:rsidR="002A10F4" w:rsidRPr="002B6C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A10F4" w:rsidRPr="002B6CE6">
        <w:rPr>
          <w:sz w:val="28"/>
          <w:szCs w:val="28"/>
        </w:rPr>
        <w:lastRenderedPageBreak/>
        <w:t>k</w:t>
      </w:r>
      <w:r w:rsidR="00000FC8">
        <w:rPr>
          <w:sz w:val="28"/>
          <w:szCs w:val="28"/>
        </w:rPr>
        <w:t>urās</w:t>
      </w:r>
      <w:r w:rsidR="00D221FA">
        <w:rPr>
          <w:sz w:val="28"/>
          <w:szCs w:val="28"/>
        </w:rPr>
        <w:t xml:space="preserve"> Slimnīca</w:t>
      </w:r>
      <w:r w:rsidR="002A10F4" w:rsidRPr="002B6CE6">
        <w:rPr>
          <w:sz w:val="28"/>
          <w:szCs w:val="28"/>
        </w:rPr>
        <w:t xml:space="preserve"> </w:t>
      </w:r>
      <w:r>
        <w:rPr>
          <w:sz w:val="28"/>
          <w:szCs w:val="28"/>
        </w:rPr>
        <w:t>informē sabiedrību un</w:t>
      </w:r>
      <w:r w:rsidR="002A10F4" w:rsidRPr="002B6CE6">
        <w:rPr>
          <w:sz w:val="28"/>
          <w:szCs w:val="28"/>
        </w:rPr>
        <w:t xml:space="preserve"> galveno</w:t>
      </w:r>
      <w:r>
        <w:rPr>
          <w:sz w:val="28"/>
          <w:szCs w:val="28"/>
        </w:rPr>
        <w:t>s</w:t>
      </w:r>
      <w:r w:rsidR="002A10F4" w:rsidRPr="002B6CE6">
        <w:rPr>
          <w:sz w:val="28"/>
          <w:szCs w:val="28"/>
        </w:rPr>
        <w:t xml:space="preserve"> ieinteresēto</w:t>
      </w:r>
      <w:r>
        <w:rPr>
          <w:sz w:val="28"/>
          <w:szCs w:val="28"/>
        </w:rPr>
        <w:t>s</w:t>
      </w:r>
      <w:r w:rsidR="002A10F4" w:rsidRPr="002B6CE6">
        <w:rPr>
          <w:sz w:val="28"/>
          <w:szCs w:val="28"/>
        </w:rPr>
        <w:t xml:space="preserve"> partneru</w:t>
      </w:r>
      <w:r>
        <w:rPr>
          <w:sz w:val="28"/>
          <w:szCs w:val="28"/>
        </w:rPr>
        <w:t>s</w:t>
      </w:r>
      <w:r w:rsidR="002A10F4" w:rsidRPr="002B6CE6">
        <w:rPr>
          <w:sz w:val="28"/>
          <w:szCs w:val="28"/>
        </w:rPr>
        <w:t xml:space="preserve"> </w:t>
      </w:r>
      <w:r w:rsidR="001E2299" w:rsidRPr="002B6CE6">
        <w:rPr>
          <w:sz w:val="28"/>
          <w:szCs w:val="28"/>
        </w:rPr>
        <w:t>par Slimnīcas A korpusa otrās kārtas attīstības projekta ieviešanas gaitu.</w:t>
      </w:r>
      <w:r w:rsidR="009E45B2" w:rsidRPr="002B6CE6">
        <w:rPr>
          <w:sz w:val="28"/>
          <w:szCs w:val="28"/>
        </w:rPr>
        <w:t xml:space="preserve"> </w:t>
      </w:r>
    </w:p>
    <w:p w14:paraId="16D89F47" w14:textId="0C797C89" w:rsidR="00351A19" w:rsidRDefault="00351A19" w:rsidP="00F84456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60" w:after="6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Pārskata periodā </w:t>
      </w:r>
      <w:r w:rsidRPr="002B6CE6">
        <w:rPr>
          <w:sz w:val="28"/>
          <w:szCs w:val="28"/>
        </w:rPr>
        <w:t>t</w:t>
      </w:r>
      <w:r>
        <w:rPr>
          <w:sz w:val="28"/>
          <w:szCs w:val="28"/>
        </w:rPr>
        <w:t>urpinās</w:t>
      </w:r>
      <w:r w:rsidRPr="002B6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 </w:t>
      </w:r>
      <w:r w:rsidRPr="00BE0271">
        <w:rPr>
          <w:sz w:val="28"/>
          <w:szCs w:val="28"/>
        </w:rPr>
        <w:t>Slimnīcas 201</w:t>
      </w:r>
      <w:r>
        <w:rPr>
          <w:sz w:val="28"/>
          <w:szCs w:val="28"/>
        </w:rPr>
        <w:t>8</w:t>
      </w:r>
      <w:r w:rsidRPr="00BE0271">
        <w:rPr>
          <w:sz w:val="28"/>
          <w:szCs w:val="28"/>
        </w:rPr>
        <w:t>.</w:t>
      </w:r>
      <w:r w:rsidR="0077350B">
        <w:rPr>
          <w:sz w:val="28"/>
          <w:szCs w:val="28"/>
        </w:rPr>
        <w:t xml:space="preserve"> </w:t>
      </w:r>
      <w:r w:rsidRPr="00BE0271">
        <w:rPr>
          <w:sz w:val="28"/>
          <w:szCs w:val="28"/>
        </w:rPr>
        <w:t xml:space="preserve">gada </w:t>
      </w:r>
      <w:r>
        <w:rPr>
          <w:sz w:val="28"/>
          <w:szCs w:val="28"/>
        </w:rPr>
        <w:t>3</w:t>
      </w:r>
      <w:r w:rsidRPr="00BE0271">
        <w:rPr>
          <w:sz w:val="28"/>
          <w:szCs w:val="28"/>
        </w:rPr>
        <w:t>.</w:t>
      </w:r>
      <w:r w:rsidR="0077350B">
        <w:rPr>
          <w:sz w:val="28"/>
          <w:szCs w:val="28"/>
        </w:rPr>
        <w:t xml:space="preserve"> </w:t>
      </w:r>
      <w:r>
        <w:rPr>
          <w:sz w:val="28"/>
          <w:szCs w:val="28"/>
        </w:rPr>
        <w:t>septembr</w:t>
      </w:r>
      <w:r w:rsidR="00F84456">
        <w:rPr>
          <w:sz w:val="28"/>
          <w:szCs w:val="28"/>
        </w:rPr>
        <w:t>a</w:t>
      </w:r>
      <w:r w:rsidRPr="00BE0271">
        <w:rPr>
          <w:sz w:val="28"/>
          <w:szCs w:val="28"/>
        </w:rPr>
        <w:t xml:space="preserve"> valdes rīkojumu Nr.</w:t>
      </w:r>
      <w:r w:rsidR="0077350B">
        <w:rPr>
          <w:sz w:val="28"/>
          <w:szCs w:val="28"/>
        </w:rPr>
        <w:t xml:space="preserve"> </w:t>
      </w:r>
      <w:r w:rsidRPr="00BE0271">
        <w:rPr>
          <w:sz w:val="28"/>
          <w:szCs w:val="28"/>
        </w:rPr>
        <w:t>2</w:t>
      </w:r>
      <w:r>
        <w:rPr>
          <w:sz w:val="28"/>
          <w:szCs w:val="28"/>
        </w:rPr>
        <w:t>86</w:t>
      </w:r>
      <w:r w:rsidRPr="00BE0271">
        <w:rPr>
          <w:sz w:val="28"/>
          <w:szCs w:val="28"/>
        </w:rPr>
        <w:t xml:space="preserve"> </w:t>
      </w:r>
      <w:r w:rsidRPr="00D221FA">
        <w:rPr>
          <w:i/>
          <w:iCs/>
          <w:sz w:val="28"/>
          <w:szCs w:val="28"/>
        </w:rPr>
        <w:t>„Par projekta „VSIA „Paula Stradiņa klīniskā universitātes slimnīca” A korpusa otrās kārtas attīstība” īstenošanas un ieviešanas darba grupu”</w:t>
      </w:r>
      <w:r w:rsidRPr="00BE0271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izveidotās lielā</w:t>
      </w:r>
      <w:r w:rsidRPr="00BE0271">
        <w:rPr>
          <w:sz w:val="28"/>
          <w:szCs w:val="28"/>
        </w:rPr>
        <w:t xml:space="preserve"> projekta </w:t>
      </w:r>
      <w:r>
        <w:rPr>
          <w:sz w:val="28"/>
          <w:szCs w:val="28"/>
        </w:rPr>
        <w:t>īstenošanas un ieviešanas darba</w:t>
      </w:r>
      <w:r w:rsidRPr="00BE0271">
        <w:rPr>
          <w:sz w:val="28"/>
          <w:szCs w:val="28"/>
        </w:rPr>
        <w:t xml:space="preserve"> grupas </w:t>
      </w:r>
      <w:r>
        <w:rPr>
          <w:sz w:val="28"/>
          <w:szCs w:val="28"/>
        </w:rPr>
        <w:t>sanāksmes</w:t>
      </w:r>
      <w:r w:rsidRPr="00BE02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7C31384" w14:textId="5D541B0E" w:rsidR="00351A19" w:rsidRPr="00644D3E" w:rsidRDefault="00351A19" w:rsidP="00F84456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60" w:after="60"/>
        <w:ind w:left="0" w:firstLine="0"/>
        <w:contextualSpacing w:val="0"/>
        <w:jc w:val="both"/>
        <w:rPr>
          <w:sz w:val="28"/>
          <w:szCs w:val="28"/>
        </w:rPr>
      </w:pPr>
      <w:r w:rsidRPr="00644D3E">
        <w:rPr>
          <w:sz w:val="28"/>
          <w:szCs w:val="28"/>
        </w:rPr>
        <w:t xml:space="preserve">Pārskata periodā turpinās </w:t>
      </w:r>
      <w:r w:rsidRPr="00C3355F">
        <w:rPr>
          <w:sz w:val="28"/>
          <w:szCs w:val="28"/>
        </w:rPr>
        <w:t>ar Slimnīcas</w:t>
      </w:r>
      <w:r w:rsidRPr="00E902BC">
        <w:rPr>
          <w:sz w:val="28"/>
          <w:szCs w:val="28"/>
        </w:rPr>
        <w:t xml:space="preserve"> 2018.</w:t>
      </w:r>
      <w:r w:rsidR="0077350B">
        <w:rPr>
          <w:sz w:val="28"/>
          <w:szCs w:val="28"/>
        </w:rPr>
        <w:t xml:space="preserve"> </w:t>
      </w:r>
      <w:r w:rsidRPr="00DE7BBD">
        <w:rPr>
          <w:sz w:val="28"/>
          <w:szCs w:val="28"/>
        </w:rPr>
        <w:t xml:space="preserve">gada </w:t>
      </w:r>
      <w:r w:rsidRPr="00552AB2">
        <w:rPr>
          <w:sz w:val="28"/>
          <w:szCs w:val="28"/>
        </w:rPr>
        <w:t>26</w:t>
      </w:r>
      <w:r w:rsidRPr="00856218">
        <w:rPr>
          <w:sz w:val="28"/>
          <w:szCs w:val="28"/>
        </w:rPr>
        <w:t>.</w:t>
      </w:r>
      <w:r w:rsidR="0077350B">
        <w:rPr>
          <w:sz w:val="28"/>
          <w:szCs w:val="28"/>
        </w:rPr>
        <w:t xml:space="preserve"> </w:t>
      </w:r>
      <w:r w:rsidRPr="00DC70B0">
        <w:rPr>
          <w:sz w:val="28"/>
          <w:szCs w:val="28"/>
        </w:rPr>
        <w:t>okto</w:t>
      </w:r>
      <w:r w:rsidRPr="00644D3E">
        <w:rPr>
          <w:sz w:val="28"/>
          <w:szCs w:val="28"/>
        </w:rPr>
        <w:t>br</w:t>
      </w:r>
      <w:r w:rsidR="00F84456">
        <w:rPr>
          <w:sz w:val="28"/>
          <w:szCs w:val="28"/>
        </w:rPr>
        <w:t>a</w:t>
      </w:r>
      <w:r w:rsidRPr="00644D3E">
        <w:rPr>
          <w:sz w:val="28"/>
          <w:szCs w:val="28"/>
        </w:rPr>
        <w:t xml:space="preserve"> valdes rīkojumu Nr.</w:t>
      </w:r>
      <w:r w:rsidR="0077350B">
        <w:rPr>
          <w:sz w:val="28"/>
          <w:szCs w:val="28"/>
        </w:rPr>
        <w:t xml:space="preserve"> </w:t>
      </w:r>
      <w:r w:rsidRPr="00644D3E">
        <w:rPr>
          <w:sz w:val="28"/>
          <w:szCs w:val="28"/>
        </w:rPr>
        <w:t xml:space="preserve">364 </w:t>
      </w:r>
      <w:r w:rsidRPr="00AB77EC">
        <w:rPr>
          <w:i/>
          <w:iCs/>
          <w:sz w:val="28"/>
          <w:szCs w:val="28"/>
        </w:rPr>
        <w:t>„Par projekta „VSIA „Paula Stradiņa klīniskā universitātes slimnīca” A korpusa otrās kārtas attīstība”</w:t>
      </w:r>
      <w:r w:rsidRPr="00644D3E">
        <w:rPr>
          <w:sz w:val="28"/>
          <w:szCs w:val="28"/>
        </w:rPr>
        <w:t xml:space="preserve"> </w:t>
      </w:r>
      <w:r w:rsidRPr="00AB77EC">
        <w:rPr>
          <w:i/>
          <w:iCs/>
          <w:sz w:val="28"/>
          <w:szCs w:val="28"/>
        </w:rPr>
        <w:t>vadības un kontroles komisiju”</w:t>
      </w:r>
      <w:r w:rsidRPr="00644D3E">
        <w:rPr>
          <w:color w:val="0070C0"/>
          <w:sz w:val="28"/>
          <w:szCs w:val="28"/>
        </w:rPr>
        <w:t xml:space="preserve"> </w:t>
      </w:r>
      <w:r w:rsidRPr="00644D3E">
        <w:rPr>
          <w:sz w:val="28"/>
          <w:szCs w:val="28"/>
        </w:rPr>
        <w:t xml:space="preserve">izveidotās lielā projekta </w:t>
      </w:r>
      <w:r w:rsidR="00644D3E" w:rsidRPr="00644D3E">
        <w:rPr>
          <w:sz w:val="28"/>
          <w:szCs w:val="28"/>
        </w:rPr>
        <w:t>vadības un kontroles komisijas</w:t>
      </w:r>
      <w:r w:rsidRPr="00644D3E">
        <w:rPr>
          <w:sz w:val="28"/>
          <w:szCs w:val="28"/>
        </w:rPr>
        <w:t xml:space="preserve"> sanāksmes. </w:t>
      </w:r>
    </w:p>
    <w:p w14:paraId="21FC11C1" w14:textId="676FF604" w:rsidR="009175C6" w:rsidRPr="009D4D26" w:rsidRDefault="002E7E98" w:rsidP="00F84456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Pārskata periodā</w:t>
      </w:r>
      <w:r w:rsidR="006555F0">
        <w:rPr>
          <w:sz w:val="28"/>
          <w:szCs w:val="28"/>
        </w:rPr>
        <w:t xml:space="preserve"> </w:t>
      </w:r>
      <w:r w:rsidR="0077350B">
        <w:rPr>
          <w:sz w:val="28"/>
          <w:szCs w:val="28"/>
        </w:rPr>
        <w:t>turpinās</w:t>
      </w:r>
      <w:r w:rsidR="006555F0">
        <w:rPr>
          <w:sz w:val="28"/>
          <w:szCs w:val="28"/>
        </w:rPr>
        <w:t xml:space="preserve"> ar </w:t>
      </w:r>
      <w:r w:rsidR="006A0C28" w:rsidRPr="0038513C">
        <w:rPr>
          <w:sz w:val="28"/>
          <w:szCs w:val="28"/>
        </w:rPr>
        <w:t>Ministru kabineta 2017.</w:t>
      </w:r>
      <w:r w:rsidR="0077350B">
        <w:rPr>
          <w:sz w:val="28"/>
          <w:szCs w:val="28"/>
        </w:rPr>
        <w:t xml:space="preserve"> </w:t>
      </w:r>
      <w:r w:rsidR="006A0C28" w:rsidRPr="0038513C">
        <w:rPr>
          <w:sz w:val="28"/>
          <w:szCs w:val="28"/>
        </w:rPr>
        <w:t>gada 13.</w:t>
      </w:r>
      <w:r w:rsidR="0077350B">
        <w:rPr>
          <w:sz w:val="28"/>
          <w:szCs w:val="28"/>
        </w:rPr>
        <w:t xml:space="preserve"> </w:t>
      </w:r>
      <w:r w:rsidR="006A0C28" w:rsidRPr="0038513C">
        <w:rPr>
          <w:sz w:val="28"/>
          <w:szCs w:val="28"/>
        </w:rPr>
        <w:t xml:space="preserve">aprīļa </w:t>
      </w:r>
      <w:r w:rsidR="006555F0" w:rsidRPr="0038513C">
        <w:rPr>
          <w:sz w:val="28"/>
          <w:szCs w:val="28"/>
        </w:rPr>
        <w:t>rīkojum</w:t>
      </w:r>
      <w:r w:rsidR="006555F0">
        <w:rPr>
          <w:sz w:val="28"/>
          <w:szCs w:val="28"/>
        </w:rPr>
        <w:t>u</w:t>
      </w:r>
      <w:r w:rsidR="006555F0" w:rsidRPr="0038513C">
        <w:rPr>
          <w:sz w:val="28"/>
          <w:szCs w:val="28"/>
        </w:rPr>
        <w:t xml:space="preserve"> </w:t>
      </w:r>
      <w:r w:rsidR="006A0C28" w:rsidRPr="0038513C">
        <w:rPr>
          <w:sz w:val="28"/>
          <w:szCs w:val="28"/>
        </w:rPr>
        <w:t>Nr.</w:t>
      </w:r>
      <w:r w:rsidR="0077350B">
        <w:rPr>
          <w:sz w:val="28"/>
          <w:szCs w:val="28"/>
        </w:rPr>
        <w:t xml:space="preserve"> </w:t>
      </w:r>
      <w:r w:rsidR="006A0C28" w:rsidRPr="0038513C">
        <w:rPr>
          <w:sz w:val="28"/>
          <w:szCs w:val="28"/>
        </w:rPr>
        <w:t xml:space="preserve">188 </w:t>
      </w:r>
      <w:r w:rsidR="006A0C28" w:rsidRPr="00AB77EC">
        <w:rPr>
          <w:i/>
          <w:iCs/>
          <w:sz w:val="28"/>
          <w:szCs w:val="28"/>
        </w:rPr>
        <w:t>“Par valsts sabiedrības ar ierobežotu atbildību “Paula Stradiņa klīniskā universitātes slimnīca” attīstības koordinācijas un uzraudzības komiteju”</w:t>
      </w:r>
      <w:r w:rsidR="006555F0">
        <w:rPr>
          <w:sz w:val="28"/>
          <w:szCs w:val="28"/>
        </w:rPr>
        <w:t xml:space="preserve"> </w:t>
      </w:r>
      <w:r w:rsidR="006555F0" w:rsidRPr="009D4D26">
        <w:rPr>
          <w:sz w:val="28"/>
          <w:szCs w:val="28"/>
        </w:rPr>
        <w:t>apstiprināt</w:t>
      </w:r>
      <w:r w:rsidR="0077350B">
        <w:rPr>
          <w:sz w:val="28"/>
          <w:szCs w:val="28"/>
        </w:rPr>
        <w:t>ā</w:t>
      </w:r>
      <w:r w:rsidR="006555F0" w:rsidRPr="009D4D26">
        <w:rPr>
          <w:sz w:val="28"/>
          <w:szCs w:val="28"/>
        </w:rPr>
        <w:t xml:space="preserve">s </w:t>
      </w:r>
      <w:r w:rsidR="00264E27" w:rsidRPr="009D4D26">
        <w:rPr>
          <w:sz w:val="28"/>
          <w:szCs w:val="28"/>
        </w:rPr>
        <w:t xml:space="preserve">attīstības koordinācijas un uzraudzības komitejas sanāksmes. </w:t>
      </w:r>
    </w:p>
    <w:p w14:paraId="71CCA331" w14:textId="2F9481E4" w:rsidR="002B73E5" w:rsidRPr="009D4D26" w:rsidRDefault="002C0ECA" w:rsidP="00C47275">
      <w:pPr>
        <w:pStyle w:val="Heading1"/>
        <w:spacing w:after="240"/>
        <w:jc w:val="center"/>
      </w:pPr>
      <w:r w:rsidRPr="009D4D26">
        <w:t>2.</w:t>
      </w:r>
      <w:r w:rsidR="00EA3BBF" w:rsidRPr="009D4D26">
        <w:t xml:space="preserve"> </w:t>
      </w:r>
      <w:r w:rsidR="002B73E5" w:rsidRPr="009D4D26">
        <w:t>Attīstības projekta ieviešanas progress</w:t>
      </w:r>
    </w:p>
    <w:p w14:paraId="35BFB013" w14:textId="3FA6519F" w:rsidR="008A4FF2" w:rsidRPr="00EE1D57" w:rsidRDefault="00B94B52" w:rsidP="00EE1D57">
      <w:pPr>
        <w:pStyle w:val="ListParagraph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EE1D57">
        <w:rPr>
          <w:sz w:val="28"/>
          <w:szCs w:val="28"/>
        </w:rPr>
        <w:t xml:space="preserve">Analizējot </w:t>
      </w:r>
      <w:r w:rsidR="000E2B98" w:rsidRPr="00EE1D57">
        <w:rPr>
          <w:sz w:val="28"/>
          <w:szCs w:val="28"/>
        </w:rPr>
        <w:t>Slimnīcas</w:t>
      </w:r>
      <w:r w:rsidR="000E2B98" w:rsidRPr="00EE1D57">
        <w:rPr>
          <w:sz w:val="28"/>
        </w:rPr>
        <w:t xml:space="preserve"> A korpusa otrās kārtas</w:t>
      </w:r>
      <w:r w:rsidR="00D27548" w:rsidRPr="00EE1D57">
        <w:rPr>
          <w:sz w:val="28"/>
        </w:rPr>
        <w:t xml:space="preserve"> sākotnēj</w:t>
      </w:r>
      <w:r w:rsidR="00F53C6B" w:rsidRPr="00EE1D57">
        <w:rPr>
          <w:sz w:val="28"/>
        </w:rPr>
        <w:t>o</w:t>
      </w:r>
      <w:r w:rsidR="0096463D" w:rsidRPr="00EE1D57">
        <w:rPr>
          <w:sz w:val="28"/>
        </w:rPr>
        <w:t xml:space="preserve"> </w:t>
      </w:r>
      <w:r w:rsidR="000E2B98" w:rsidRPr="00EE1D57">
        <w:rPr>
          <w:sz w:val="28"/>
        </w:rPr>
        <w:t>ieviešanas plān</w:t>
      </w:r>
      <w:r w:rsidR="00F53C6B" w:rsidRPr="00EE1D57">
        <w:rPr>
          <w:sz w:val="28"/>
        </w:rPr>
        <w:t>u</w:t>
      </w:r>
      <w:r w:rsidR="00D27548" w:rsidRPr="00EE1D57">
        <w:rPr>
          <w:sz w:val="28"/>
        </w:rPr>
        <w:t>, kas tika iekļauts Ministru kabineta 2016.</w:t>
      </w:r>
      <w:r w:rsidR="0077350B" w:rsidRPr="00EE1D57">
        <w:rPr>
          <w:sz w:val="28"/>
        </w:rPr>
        <w:t xml:space="preserve"> </w:t>
      </w:r>
      <w:r w:rsidR="00D27548" w:rsidRPr="00EE1D57">
        <w:rPr>
          <w:sz w:val="28"/>
        </w:rPr>
        <w:t>gada 9.</w:t>
      </w:r>
      <w:r w:rsidR="0077350B" w:rsidRPr="00EE1D57">
        <w:rPr>
          <w:sz w:val="28"/>
        </w:rPr>
        <w:t xml:space="preserve"> </w:t>
      </w:r>
      <w:r w:rsidR="00D27548" w:rsidRPr="00EE1D57">
        <w:rPr>
          <w:sz w:val="28"/>
        </w:rPr>
        <w:t>augusta</w:t>
      </w:r>
      <w:r w:rsidR="008A4FF2" w:rsidRPr="00EE1D57">
        <w:rPr>
          <w:sz w:val="28"/>
        </w:rPr>
        <w:t xml:space="preserve"> sēdē</w:t>
      </w:r>
      <w:r w:rsidR="00D27548" w:rsidRPr="00EE1D57">
        <w:rPr>
          <w:sz w:val="28"/>
        </w:rPr>
        <w:t xml:space="preserve"> izskatītajā</w:t>
      </w:r>
      <w:r w:rsidR="008A4FF2" w:rsidRPr="00EE1D57">
        <w:rPr>
          <w:sz w:val="28"/>
        </w:rPr>
        <w:t xml:space="preserve"> sākotnējā</w:t>
      </w:r>
      <w:r w:rsidR="00D27548" w:rsidRPr="00EE1D57">
        <w:rPr>
          <w:sz w:val="28"/>
        </w:rPr>
        <w:t xml:space="preserve"> informatīvajā ziņojumā </w:t>
      </w:r>
      <w:r w:rsidR="00D27548" w:rsidRPr="00EE1D57">
        <w:rPr>
          <w:i/>
          <w:iCs/>
          <w:sz w:val="28"/>
        </w:rPr>
        <w:t>“Par VSIA Paula Stradiņa klīniskā universitātes slimnīca” A korpusa otrās kārtas attīstību”</w:t>
      </w:r>
      <w:r w:rsidRPr="00EE1D57">
        <w:rPr>
          <w:sz w:val="28"/>
        </w:rPr>
        <w:t xml:space="preserve"> (1.</w:t>
      </w:r>
      <w:r w:rsidR="00AB77EC">
        <w:rPr>
          <w:sz w:val="28"/>
        </w:rPr>
        <w:t xml:space="preserve"> </w:t>
      </w:r>
      <w:r w:rsidRPr="00EE1D57">
        <w:rPr>
          <w:sz w:val="28"/>
        </w:rPr>
        <w:t>attēls)</w:t>
      </w:r>
      <w:r w:rsidR="00F53C6B" w:rsidRPr="00EE1D57">
        <w:rPr>
          <w:sz w:val="28"/>
        </w:rPr>
        <w:t xml:space="preserve">, jāsecina, ka </w:t>
      </w:r>
      <w:r w:rsidR="0077350B" w:rsidRPr="00EE1D57">
        <w:rPr>
          <w:sz w:val="28"/>
        </w:rPr>
        <w:t xml:space="preserve">ir identificētas nobīdes </w:t>
      </w:r>
      <w:r w:rsidR="00F53C6B" w:rsidRPr="00EE1D57">
        <w:rPr>
          <w:sz w:val="28"/>
        </w:rPr>
        <w:t>pret aktuālo ieviešanas plānu</w:t>
      </w:r>
      <w:r w:rsidR="008E36F7" w:rsidRPr="00EE1D57">
        <w:rPr>
          <w:sz w:val="28"/>
        </w:rPr>
        <w:t xml:space="preserve"> (2.</w:t>
      </w:r>
      <w:r w:rsidR="00AB77EC">
        <w:rPr>
          <w:sz w:val="28"/>
        </w:rPr>
        <w:t xml:space="preserve"> </w:t>
      </w:r>
      <w:r w:rsidR="008E36F7" w:rsidRPr="00EE1D57">
        <w:rPr>
          <w:sz w:val="28"/>
        </w:rPr>
        <w:t>attēls)</w:t>
      </w:r>
      <w:r w:rsidR="00F53C6B" w:rsidRPr="00EE1D57">
        <w:rPr>
          <w:sz w:val="28"/>
        </w:rPr>
        <w:t xml:space="preserve"> gan</w:t>
      </w:r>
      <w:r w:rsidR="008E36F7" w:rsidRPr="00EE1D57">
        <w:rPr>
          <w:sz w:val="28"/>
        </w:rPr>
        <w:t xml:space="preserve"> projektēšanas darbu iepirkumā un realizācijā, gan nobīde būvdarbu iepirkum</w:t>
      </w:r>
      <w:r w:rsidR="0041464D" w:rsidRPr="00EE1D57">
        <w:rPr>
          <w:sz w:val="28"/>
        </w:rPr>
        <w:t>a norisē</w:t>
      </w:r>
      <w:r w:rsidR="008E36F7" w:rsidRPr="00EE1D57">
        <w:rPr>
          <w:sz w:val="28"/>
        </w:rPr>
        <w:t xml:space="preserve">, kā rezultātā sākotnēji plānotais rezerves gads ir samazinājies. </w:t>
      </w:r>
      <w:r w:rsidR="00552AB2" w:rsidRPr="00EE1D57">
        <w:rPr>
          <w:sz w:val="28"/>
        </w:rPr>
        <w:t>Lielāk</w:t>
      </w:r>
      <w:r w:rsidR="006F7509" w:rsidRPr="00EE1D57">
        <w:rPr>
          <w:sz w:val="28"/>
        </w:rPr>
        <w:t>ā</w:t>
      </w:r>
      <w:r w:rsidR="00552AB2" w:rsidRPr="00EE1D57">
        <w:rPr>
          <w:sz w:val="28"/>
        </w:rPr>
        <w:t xml:space="preserve"> </w:t>
      </w:r>
      <w:r w:rsidR="006F7509" w:rsidRPr="00EE1D57">
        <w:rPr>
          <w:sz w:val="28"/>
        </w:rPr>
        <w:t>laika</w:t>
      </w:r>
      <w:r w:rsidR="001E7EA0" w:rsidRPr="00EE1D57">
        <w:rPr>
          <w:sz w:val="28"/>
        </w:rPr>
        <w:t xml:space="preserve"> nobīde veidojās sakarā ar</w:t>
      </w:r>
      <w:r w:rsidR="00552AB2" w:rsidRPr="00EE1D57">
        <w:rPr>
          <w:sz w:val="28"/>
        </w:rPr>
        <w:t xml:space="preserve"> Būvdarbu iepirkuma pārsūdzīb</w:t>
      </w:r>
      <w:r w:rsidR="001E7EA0" w:rsidRPr="00EE1D57">
        <w:rPr>
          <w:sz w:val="28"/>
        </w:rPr>
        <w:t>ām</w:t>
      </w:r>
      <w:r w:rsidR="00552AB2" w:rsidRPr="00EE1D57">
        <w:rPr>
          <w:sz w:val="28"/>
        </w:rPr>
        <w:t>, kuru rezultātā 2019.</w:t>
      </w:r>
      <w:r w:rsidR="0077350B" w:rsidRPr="00EE1D57">
        <w:rPr>
          <w:sz w:val="28"/>
        </w:rPr>
        <w:t xml:space="preserve"> </w:t>
      </w:r>
      <w:r w:rsidR="00552AB2" w:rsidRPr="00EE1D57">
        <w:rPr>
          <w:sz w:val="28"/>
        </w:rPr>
        <w:t>gada 13.</w:t>
      </w:r>
      <w:r w:rsidR="0077350B" w:rsidRPr="00EE1D57">
        <w:rPr>
          <w:sz w:val="28"/>
        </w:rPr>
        <w:t xml:space="preserve"> </w:t>
      </w:r>
      <w:r w:rsidR="00552AB2" w:rsidRPr="00EE1D57">
        <w:rPr>
          <w:sz w:val="28"/>
        </w:rPr>
        <w:t>martā tika pārtraukts sākotnējais iepirkums</w:t>
      </w:r>
      <w:r w:rsidR="001E7EA0" w:rsidRPr="00EE1D57">
        <w:rPr>
          <w:sz w:val="28"/>
        </w:rPr>
        <w:t xml:space="preserve">, kas tika </w:t>
      </w:r>
      <w:r w:rsidR="00552AB2" w:rsidRPr="00EE1D57">
        <w:rPr>
          <w:sz w:val="28"/>
        </w:rPr>
        <w:t>izsludināts 2018.</w:t>
      </w:r>
      <w:r w:rsidR="0077350B" w:rsidRPr="00EE1D57">
        <w:rPr>
          <w:sz w:val="28"/>
        </w:rPr>
        <w:t xml:space="preserve"> </w:t>
      </w:r>
      <w:r w:rsidR="00552AB2" w:rsidRPr="00EE1D57">
        <w:rPr>
          <w:sz w:val="28"/>
        </w:rPr>
        <w:t>gada 2.</w:t>
      </w:r>
      <w:r w:rsidR="0077350B" w:rsidRPr="00EE1D57">
        <w:rPr>
          <w:sz w:val="28"/>
        </w:rPr>
        <w:t xml:space="preserve"> </w:t>
      </w:r>
      <w:r w:rsidR="00552AB2" w:rsidRPr="00EE1D57">
        <w:rPr>
          <w:sz w:val="28"/>
        </w:rPr>
        <w:t>februārī</w:t>
      </w:r>
      <w:r w:rsidR="001E7EA0" w:rsidRPr="00EE1D57">
        <w:rPr>
          <w:sz w:val="28"/>
        </w:rPr>
        <w:t xml:space="preserve">. </w:t>
      </w:r>
      <w:r w:rsidR="00511DFC" w:rsidRPr="00EE1D57">
        <w:rPr>
          <w:sz w:val="28"/>
        </w:rPr>
        <w:t>Atkārtots iepirkums</w:t>
      </w:r>
      <w:r w:rsidR="000E1E16" w:rsidRPr="00EE1D57">
        <w:rPr>
          <w:sz w:val="28"/>
        </w:rPr>
        <w:t xml:space="preserve"> tika</w:t>
      </w:r>
      <w:r w:rsidR="00511DFC" w:rsidRPr="00EE1D57">
        <w:rPr>
          <w:sz w:val="28"/>
        </w:rPr>
        <w:t xml:space="preserve"> </w:t>
      </w:r>
      <w:r w:rsidR="00075376" w:rsidRPr="00EE1D57">
        <w:rPr>
          <w:sz w:val="28"/>
        </w:rPr>
        <w:t>izsludināts 2019.</w:t>
      </w:r>
      <w:r w:rsidR="0077350B" w:rsidRPr="00EE1D57">
        <w:rPr>
          <w:sz w:val="28"/>
        </w:rPr>
        <w:t xml:space="preserve"> </w:t>
      </w:r>
      <w:r w:rsidR="00075376" w:rsidRPr="00EE1D57">
        <w:rPr>
          <w:sz w:val="28"/>
        </w:rPr>
        <w:t>gada 11.</w:t>
      </w:r>
      <w:r w:rsidR="0077350B" w:rsidRPr="00EE1D57">
        <w:rPr>
          <w:sz w:val="28"/>
        </w:rPr>
        <w:t xml:space="preserve"> </w:t>
      </w:r>
      <w:r w:rsidR="00075376" w:rsidRPr="00EE1D57">
        <w:rPr>
          <w:sz w:val="28"/>
        </w:rPr>
        <w:t>aprīlī</w:t>
      </w:r>
      <w:r w:rsidR="000E1E16" w:rsidRPr="00EE1D57">
        <w:rPr>
          <w:sz w:val="28"/>
        </w:rPr>
        <w:t>, kas noslēdzās 2020.</w:t>
      </w:r>
      <w:r w:rsidR="00014E6E" w:rsidRPr="00EE1D57">
        <w:rPr>
          <w:sz w:val="28"/>
        </w:rPr>
        <w:t xml:space="preserve"> </w:t>
      </w:r>
      <w:r w:rsidR="000E1E16" w:rsidRPr="00EE1D57">
        <w:rPr>
          <w:sz w:val="28"/>
        </w:rPr>
        <w:t>gada 27. augustā, kad tika noslēgts līgums ar SIA “VELVE” par A korpusa II kārtas būvdarbu veikšanu</w:t>
      </w:r>
      <w:r w:rsidR="00075376" w:rsidRPr="00EE1D57">
        <w:rPr>
          <w:sz w:val="28"/>
        </w:rPr>
        <w:t xml:space="preserve">. </w:t>
      </w:r>
      <w:r w:rsidR="001E7EA0" w:rsidRPr="00EE1D57">
        <w:rPr>
          <w:sz w:val="28"/>
        </w:rPr>
        <w:t xml:space="preserve">Kopējais laika nobīdes </w:t>
      </w:r>
      <w:r w:rsidR="001B6AEC" w:rsidRPr="00EE1D57">
        <w:rPr>
          <w:sz w:val="28"/>
        </w:rPr>
        <w:t>periods</w:t>
      </w:r>
      <w:r w:rsidR="001E7EA0" w:rsidRPr="00EE1D57">
        <w:rPr>
          <w:sz w:val="28"/>
        </w:rPr>
        <w:t xml:space="preserve"> ir</w:t>
      </w:r>
      <w:r w:rsidR="00552AB2" w:rsidRPr="00EE1D57">
        <w:rPr>
          <w:sz w:val="28"/>
        </w:rPr>
        <w:t xml:space="preserve"> </w:t>
      </w:r>
      <w:r w:rsidR="00D850A5" w:rsidRPr="00EE1D57">
        <w:rPr>
          <w:sz w:val="28"/>
        </w:rPr>
        <w:t xml:space="preserve">11 </w:t>
      </w:r>
      <w:r w:rsidR="00552AB2" w:rsidRPr="00EE1D57">
        <w:rPr>
          <w:sz w:val="28"/>
        </w:rPr>
        <w:t xml:space="preserve">mēneši. </w:t>
      </w:r>
    </w:p>
    <w:p w14:paraId="7CBB469A" w14:textId="1C30EFFD" w:rsidR="008A4FF2" w:rsidRPr="00AB77EC" w:rsidRDefault="008A4FF2" w:rsidP="00AB77EC">
      <w:pPr>
        <w:pStyle w:val="ListParagraph"/>
        <w:numPr>
          <w:ilvl w:val="0"/>
          <w:numId w:val="26"/>
        </w:numPr>
        <w:spacing w:before="240"/>
        <w:jc w:val="right"/>
        <w:rPr>
          <w:i/>
          <w:sz w:val="28"/>
          <w:szCs w:val="28"/>
        </w:rPr>
      </w:pPr>
      <w:bookmarkStart w:id="1" w:name="_Hlk6472779"/>
      <w:r w:rsidRPr="00AB77EC">
        <w:rPr>
          <w:i/>
          <w:sz w:val="28"/>
          <w:szCs w:val="28"/>
        </w:rPr>
        <w:t>attēls: Sākotnējais Slimnīcas A korpusa otrās kārtas ieviešanas plāns</w:t>
      </w:r>
      <w:r w:rsidR="004D206F" w:rsidRPr="00AB77EC">
        <w:rPr>
          <w:i/>
          <w:sz w:val="28"/>
          <w:szCs w:val="28"/>
        </w:rPr>
        <w:t>.</w:t>
      </w:r>
      <w:r w:rsidRPr="00AB77EC">
        <w:rPr>
          <w:i/>
          <w:sz w:val="28"/>
          <w:szCs w:val="28"/>
        </w:rPr>
        <w:t xml:space="preserve"> </w:t>
      </w:r>
    </w:p>
    <w:bookmarkEnd w:id="1"/>
    <w:p w14:paraId="56048E39" w14:textId="25C73743" w:rsidR="004C05F6" w:rsidRDefault="008A4FF2" w:rsidP="004C018F">
      <w:pPr>
        <w:spacing w:before="120" w:after="1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69FD297" wp14:editId="6C0D19C9">
            <wp:extent cx="5760085" cy="2011045"/>
            <wp:effectExtent l="0" t="0" r="0" b="8255"/>
            <wp:docPr id="8" name="Content Placeholder 7">
              <a:extLst xmlns:a="http://schemas.openxmlformats.org/drawingml/2006/main">
                <a:ext uri="{FF2B5EF4-FFF2-40B4-BE49-F238E27FC236}">
                  <a16:creationId xmlns:a16="http://schemas.microsoft.com/office/drawing/2014/main" id="{4B920C08-F6CC-4AC5-B23A-763C87D637A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>
                      <a:extLst>
                        <a:ext uri="{FF2B5EF4-FFF2-40B4-BE49-F238E27FC236}">
                          <a16:creationId xmlns:a16="http://schemas.microsoft.com/office/drawing/2014/main" id="{4B920C08-F6CC-4AC5-B23A-763C87D637A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F92D7" w14:textId="77777777" w:rsidR="00EE1D57" w:rsidRDefault="00EE1D57" w:rsidP="00EE1D57">
      <w:pPr>
        <w:ind w:left="1080"/>
        <w:jc w:val="center"/>
        <w:rPr>
          <w:i/>
          <w:sz w:val="28"/>
          <w:szCs w:val="28"/>
        </w:rPr>
      </w:pPr>
    </w:p>
    <w:p w14:paraId="100D661A" w14:textId="107DA495" w:rsidR="008A4FF2" w:rsidRPr="008A4FF2" w:rsidRDefault="008A4FF2" w:rsidP="00EE1D57">
      <w:pPr>
        <w:ind w:left="10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8A4FF2">
        <w:rPr>
          <w:i/>
          <w:sz w:val="28"/>
          <w:szCs w:val="28"/>
        </w:rPr>
        <w:t xml:space="preserve">.attēls: </w:t>
      </w:r>
      <w:r>
        <w:rPr>
          <w:i/>
          <w:sz w:val="28"/>
          <w:szCs w:val="28"/>
        </w:rPr>
        <w:t>Aktuālais</w:t>
      </w:r>
      <w:r w:rsidRPr="008A4FF2">
        <w:rPr>
          <w:i/>
          <w:sz w:val="28"/>
          <w:szCs w:val="28"/>
        </w:rPr>
        <w:t xml:space="preserve"> Slimnīcas</w:t>
      </w:r>
      <w:r>
        <w:rPr>
          <w:i/>
          <w:sz w:val="28"/>
          <w:szCs w:val="28"/>
        </w:rPr>
        <w:t xml:space="preserve"> </w:t>
      </w:r>
      <w:r w:rsidRPr="008A4FF2">
        <w:rPr>
          <w:i/>
          <w:sz w:val="28"/>
          <w:szCs w:val="28"/>
        </w:rPr>
        <w:t xml:space="preserve">A korpusa otrās kārtas ieviešanas plāns </w:t>
      </w:r>
    </w:p>
    <w:p w14:paraId="6674ECB8" w14:textId="2EAA399E" w:rsidR="004E12D3" w:rsidRDefault="004E12D3" w:rsidP="00EA2D5E">
      <w:pPr>
        <w:pStyle w:val="ListParagraph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149AC93E" w14:textId="6598B5DA" w:rsidR="00C3355F" w:rsidRDefault="00C3355F" w:rsidP="00EA2D5E">
      <w:pPr>
        <w:pStyle w:val="ListParagraph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044511F0" w14:textId="1B56CED7" w:rsidR="00C90B4B" w:rsidRDefault="00C90B4B" w:rsidP="00014E6E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E112FC" wp14:editId="076C6223">
            <wp:extent cx="5828400" cy="1983600"/>
            <wp:effectExtent l="0" t="0" r="127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400" cy="198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CE9B4F" w14:textId="5D28F5F2" w:rsidR="00C90B4B" w:rsidRDefault="00C90B4B" w:rsidP="00014E6E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sz w:val="28"/>
          <w:szCs w:val="28"/>
        </w:rPr>
      </w:pPr>
    </w:p>
    <w:p w14:paraId="2B22AA22" w14:textId="71768739" w:rsidR="008A083F" w:rsidRDefault="003F57B7" w:rsidP="00D16692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Pārskata periodā</w:t>
      </w:r>
      <w:r w:rsidR="008A083F" w:rsidRPr="006F33A6">
        <w:rPr>
          <w:sz w:val="28"/>
          <w:szCs w:val="28"/>
        </w:rPr>
        <w:t xml:space="preserve"> </w:t>
      </w:r>
      <w:r w:rsidR="00D169FE" w:rsidRPr="006F33A6">
        <w:rPr>
          <w:sz w:val="28"/>
          <w:szCs w:val="28"/>
        </w:rPr>
        <w:t>veikt</w:t>
      </w:r>
      <w:r w:rsidR="00D169FE">
        <w:rPr>
          <w:sz w:val="28"/>
          <w:szCs w:val="28"/>
        </w:rPr>
        <w:t>a</w:t>
      </w:r>
      <w:r w:rsidR="00D169FE" w:rsidRPr="006F33A6">
        <w:rPr>
          <w:sz w:val="28"/>
          <w:szCs w:val="28"/>
        </w:rPr>
        <w:t xml:space="preserve">s </w:t>
      </w:r>
      <w:r w:rsidR="007A20D4" w:rsidRPr="006F33A6">
        <w:rPr>
          <w:sz w:val="28"/>
          <w:szCs w:val="28"/>
        </w:rPr>
        <w:t>šādas darbības</w:t>
      </w:r>
      <w:r w:rsidR="00AE07C9" w:rsidRPr="006F33A6">
        <w:rPr>
          <w:sz w:val="28"/>
          <w:szCs w:val="28"/>
        </w:rPr>
        <w:t>:</w:t>
      </w:r>
    </w:p>
    <w:p w14:paraId="7BD2F1E1" w14:textId="66D45632" w:rsidR="00EE1D57" w:rsidRPr="00EE1D57" w:rsidRDefault="00EF76AA" w:rsidP="00C41F3D">
      <w:pPr>
        <w:pStyle w:val="ListParagraph"/>
        <w:numPr>
          <w:ilvl w:val="1"/>
          <w:numId w:val="19"/>
        </w:numPr>
        <w:spacing w:before="60"/>
        <w:ind w:left="641" w:hanging="357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0D6D64">
        <w:rPr>
          <w:color w:val="000000"/>
          <w:sz w:val="28"/>
          <w:szCs w:val="28"/>
          <w:shd w:val="clear" w:color="auto" w:fill="FFFFFF"/>
        </w:rPr>
        <w:t xml:space="preserve">Konkursa procedūra ar sarunām Nr. PSKUS 2019/37 </w:t>
      </w:r>
      <w:r w:rsidRPr="00C77109">
        <w:rPr>
          <w:i/>
          <w:iCs/>
          <w:color w:val="000000"/>
          <w:sz w:val="28"/>
          <w:szCs w:val="28"/>
          <w:shd w:val="clear" w:color="auto" w:fill="FFFFFF"/>
        </w:rPr>
        <w:t>“A korpusa otrās kārtas būvdarbu veikšana”</w:t>
      </w:r>
      <w:r w:rsidRPr="000D6D64">
        <w:rPr>
          <w:color w:val="000000"/>
          <w:sz w:val="28"/>
          <w:szCs w:val="28"/>
          <w:shd w:val="clear" w:color="auto" w:fill="FFFFFF"/>
        </w:rPr>
        <w:t xml:space="preserve"> 2019.gada 11.aprīlī tika publicēta Iepirkumu uzraudzības biroja (turpmāk – IUB) mājas lapā</w:t>
      </w:r>
      <w:r w:rsidR="000D6D64" w:rsidRPr="000D6D64">
        <w:rPr>
          <w:color w:val="000000"/>
          <w:sz w:val="28"/>
          <w:szCs w:val="28"/>
          <w:shd w:val="clear" w:color="auto" w:fill="FFFFFF"/>
        </w:rPr>
        <w:t xml:space="preserve">. </w:t>
      </w:r>
      <w:r w:rsidR="00C77109">
        <w:rPr>
          <w:color w:val="000000"/>
          <w:sz w:val="28"/>
          <w:szCs w:val="28"/>
          <w:shd w:val="clear" w:color="auto" w:fill="FFFFFF"/>
        </w:rPr>
        <w:t>Iepirkuma</w:t>
      </w:r>
      <w:r w:rsidRPr="000D6D64">
        <w:rPr>
          <w:color w:val="000000"/>
          <w:sz w:val="28"/>
          <w:szCs w:val="28"/>
          <w:shd w:val="clear" w:color="auto" w:fill="FFFFFF"/>
        </w:rPr>
        <w:t xml:space="preserve"> </w:t>
      </w:r>
      <w:r w:rsidR="0098292D" w:rsidRPr="000D6D64">
        <w:rPr>
          <w:color w:val="000000"/>
          <w:sz w:val="28"/>
          <w:szCs w:val="28"/>
          <w:shd w:val="clear" w:color="auto" w:fill="FFFFFF"/>
        </w:rPr>
        <w:t>1.kār</w:t>
      </w:r>
      <w:r w:rsidR="008E4A88" w:rsidRPr="000D6D64">
        <w:rPr>
          <w:color w:val="000000"/>
          <w:sz w:val="28"/>
          <w:szCs w:val="28"/>
          <w:shd w:val="clear" w:color="auto" w:fill="FFFFFF"/>
        </w:rPr>
        <w:t>tas</w:t>
      </w:r>
      <w:r w:rsidRPr="000D6D64">
        <w:rPr>
          <w:color w:val="000000"/>
          <w:sz w:val="28"/>
          <w:szCs w:val="28"/>
          <w:shd w:val="clear" w:color="auto" w:fill="FFFFFF"/>
        </w:rPr>
        <w:t xml:space="preserve"> </w:t>
      </w:r>
      <w:r w:rsidR="00EE1D57">
        <w:rPr>
          <w:color w:val="000000"/>
          <w:sz w:val="28"/>
          <w:szCs w:val="28"/>
          <w:shd w:val="clear" w:color="auto" w:fill="FFFFFF"/>
        </w:rPr>
        <w:t>pretendentu</w:t>
      </w:r>
      <w:r w:rsidRPr="000D6D64">
        <w:rPr>
          <w:color w:val="000000"/>
          <w:sz w:val="28"/>
          <w:szCs w:val="28"/>
          <w:shd w:val="clear" w:color="auto" w:fill="FFFFFF"/>
        </w:rPr>
        <w:t xml:space="preserve"> atlase</w:t>
      </w:r>
      <w:r w:rsidR="000D6D64" w:rsidRPr="000D6D64">
        <w:rPr>
          <w:color w:val="000000"/>
          <w:sz w:val="28"/>
          <w:szCs w:val="28"/>
          <w:shd w:val="clear" w:color="auto" w:fill="FFFFFF"/>
        </w:rPr>
        <w:t>s</w:t>
      </w:r>
      <w:r w:rsidRPr="000D6D64">
        <w:rPr>
          <w:color w:val="000000"/>
          <w:sz w:val="28"/>
          <w:szCs w:val="28"/>
          <w:shd w:val="clear" w:color="auto" w:fill="FFFFFF"/>
        </w:rPr>
        <w:t xml:space="preserve"> </w:t>
      </w:r>
      <w:r w:rsidR="00EE1D57">
        <w:rPr>
          <w:color w:val="000000"/>
          <w:sz w:val="28"/>
          <w:szCs w:val="28"/>
          <w:shd w:val="clear" w:color="auto" w:fill="FFFFFF"/>
        </w:rPr>
        <w:t>p</w:t>
      </w:r>
      <w:r w:rsidRPr="000D6D64">
        <w:rPr>
          <w:color w:val="000000"/>
          <w:sz w:val="28"/>
          <w:szCs w:val="28"/>
          <w:shd w:val="clear" w:color="auto" w:fill="FFFFFF"/>
        </w:rPr>
        <w:t>ieteikumu iesniegšana</w:t>
      </w:r>
      <w:bookmarkStart w:id="2" w:name="_Hlk67558269"/>
      <w:r w:rsidRPr="000D6D64">
        <w:rPr>
          <w:color w:val="000000"/>
          <w:sz w:val="28"/>
          <w:szCs w:val="28"/>
          <w:shd w:val="clear" w:color="auto" w:fill="FFFFFF"/>
        </w:rPr>
        <w:t xml:space="preserve"> ar iesniegšanas termiņa pagarinājumiem tika noteikta līdz</w:t>
      </w:r>
      <w:r w:rsidR="00BF3628" w:rsidRPr="000D6D64">
        <w:rPr>
          <w:sz w:val="28"/>
          <w:szCs w:val="28"/>
        </w:rPr>
        <w:t xml:space="preserve"> </w:t>
      </w:r>
      <w:bookmarkEnd w:id="2"/>
      <w:r w:rsidR="000D6D64" w:rsidRPr="000D6D64">
        <w:rPr>
          <w:sz w:val="28"/>
          <w:szCs w:val="28"/>
        </w:rPr>
        <w:t>2020.</w:t>
      </w:r>
      <w:r w:rsidR="00EE1D57">
        <w:rPr>
          <w:sz w:val="28"/>
          <w:szCs w:val="28"/>
        </w:rPr>
        <w:t xml:space="preserve"> </w:t>
      </w:r>
      <w:r w:rsidR="000D6D64" w:rsidRPr="000D6D64">
        <w:rPr>
          <w:sz w:val="28"/>
          <w:szCs w:val="28"/>
        </w:rPr>
        <w:t>gada 2.</w:t>
      </w:r>
      <w:r w:rsidR="00EE1D57">
        <w:rPr>
          <w:sz w:val="28"/>
          <w:szCs w:val="28"/>
        </w:rPr>
        <w:t xml:space="preserve"> </w:t>
      </w:r>
      <w:r w:rsidR="000D6D64" w:rsidRPr="000D6D64">
        <w:rPr>
          <w:sz w:val="28"/>
          <w:szCs w:val="28"/>
        </w:rPr>
        <w:t>martam</w:t>
      </w:r>
      <w:r w:rsidR="00BF3628" w:rsidRPr="000D6D64">
        <w:rPr>
          <w:sz w:val="28"/>
          <w:szCs w:val="28"/>
        </w:rPr>
        <w:t>.</w:t>
      </w:r>
      <w:r w:rsidR="00A70D28" w:rsidRPr="000D6D64">
        <w:rPr>
          <w:sz w:val="28"/>
          <w:szCs w:val="28"/>
        </w:rPr>
        <w:t xml:space="preserve"> Iepirkuma ietvaros tika iesniegti 9 pretendentu piedāvājumi.</w:t>
      </w:r>
      <w:r w:rsidR="00EE1D57">
        <w:rPr>
          <w:sz w:val="28"/>
          <w:szCs w:val="28"/>
        </w:rPr>
        <w:t xml:space="preserve"> Iepirkuma komisija, izvērtējot iesniegto pretendentu piedāvājumu </w:t>
      </w:r>
      <w:r w:rsidR="00EE1D57">
        <w:rPr>
          <w:color w:val="000000"/>
          <w:sz w:val="28"/>
          <w:szCs w:val="28"/>
          <w:shd w:val="clear" w:color="auto" w:fill="FFFFFF"/>
        </w:rPr>
        <w:t>atbilstību izsludinātā iepirkuma atlases nolikuma prasībām</w:t>
      </w:r>
      <w:r w:rsidR="00EE1D57">
        <w:rPr>
          <w:sz w:val="28"/>
          <w:szCs w:val="28"/>
        </w:rPr>
        <w:t>, turpmākai dalībai iepirkuma procesā izvirzīja visus 9 iesniegtos pretendentu piedāvājumus.</w:t>
      </w:r>
    </w:p>
    <w:p w14:paraId="1F640B81" w14:textId="3DD485C0" w:rsidR="00D850A5" w:rsidRPr="000D6D64" w:rsidRDefault="00A70D28" w:rsidP="00C41F3D">
      <w:pPr>
        <w:pStyle w:val="ListParagraph"/>
        <w:numPr>
          <w:ilvl w:val="1"/>
          <w:numId w:val="19"/>
        </w:numPr>
        <w:spacing w:before="60"/>
        <w:ind w:left="641" w:hanging="357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0D6D64">
        <w:rPr>
          <w:sz w:val="28"/>
          <w:szCs w:val="28"/>
        </w:rPr>
        <w:t xml:space="preserve"> </w:t>
      </w:r>
      <w:r w:rsidR="0098292D" w:rsidRPr="000D6D64">
        <w:rPr>
          <w:sz w:val="28"/>
          <w:szCs w:val="28"/>
        </w:rPr>
        <w:t>2020.</w:t>
      </w:r>
      <w:r w:rsidR="00EE1D57">
        <w:rPr>
          <w:sz w:val="28"/>
          <w:szCs w:val="28"/>
        </w:rPr>
        <w:t xml:space="preserve"> </w:t>
      </w:r>
      <w:r w:rsidR="0098292D" w:rsidRPr="000D6D64">
        <w:rPr>
          <w:sz w:val="28"/>
          <w:szCs w:val="28"/>
        </w:rPr>
        <w:t>gada 3.</w:t>
      </w:r>
      <w:r w:rsidR="00EE1D57">
        <w:rPr>
          <w:sz w:val="28"/>
          <w:szCs w:val="28"/>
        </w:rPr>
        <w:t xml:space="preserve"> </w:t>
      </w:r>
      <w:r w:rsidR="0098292D" w:rsidRPr="000D6D64">
        <w:rPr>
          <w:sz w:val="28"/>
          <w:szCs w:val="28"/>
        </w:rPr>
        <w:t xml:space="preserve">aprīlī </w:t>
      </w:r>
      <w:r w:rsidR="00793EC1" w:rsidRPr="000D6D64">
        <w:rPr>
          <w:sz w:val="28"/>
          <w:szCs w:val="28"/>
        </w:rPr>
        <w:t xml:space="preserve">Elektronisko iepirkumu sistēmā </w:t>
      </w:r>
      <w:r w:rsidR="00547955" w:rsidRPr="000D6D64">
        <w:rPr>
          <w:sz w:val="28"/>
          <w:szCs w:val="28"/>
        </w:rPr>
        <w:t>tika</w:t>
      </w:r>
      <w:r w:rsidR="00793EC1" w:rsidRPr="000D6D64">
        <w:rPr>
          <w:sz w:val="28"/>
          <w:szCs w:val="28"/>
        </w:rPr>
        <w:t xml:space="preserve"> izsludināt</w:t>
      </w:r>
      <w:r w:rsidR="0098292D" w:rsidRPr="000D6D64">
        <w:rPr>
          <w:sz w:val="28"/>
          <w:szCs w:val="28"/>
        </w:rPr>
        <w:t>a</w:t>
      </w:r>
      <w:r w:rsidR="00793EC1" w:rsidRPr="000D6D64">
        <w:rPr>
          <w:sz w:val="28"/>
          <w:szCs w:val="28"/>
        </w:rPr>
        <w:t xml:space="preserve"> iepirkuma 2.</w:t>
      </w:r>
      <w:r w:rsidR="0098292D" w:rsidRPr="000D6D64">
        <w:rPr>
          <w:sz w:val="28"/>
          <w:szCs w:val="28"/>
        </w:rPr>
        <w:t xml:space="preserve"> kārta</w:t>
      </w:r>
      <w:r w:rsidR="00793EC1" w:rsidRPr="000D6D64">
        <w:rPr>
          <w:sz w:val="28"/>
          <w:szCs w:val="28"/>
        </w:rPr>
        <w:t>, uzaicinot pretendentus iesniegt</w:t>
      </w:r>
      <w:r w:rsidR="008E4A88" w:rsidRPr="000D6D64">
        <w:rPr>
          <w:sz w:val="28"/>
          <w:szCs w:val="28"/>
        </w:rPr>
        <w:t xml:space="preserve"> finanšu</w:t>
      </w:r>
      <w:r w:rsidR="00793EC1" w:rsidRPr="000D6D64">
        <w:rPr>
          <w:sz w:val="28"/>
          <w:szCs w:val="28"/>
        </w:rPr>
        <w:t xml:space="preserve"> piedāvājumu</w:t>
      </w:r>
      <w:r w:rsidR="0098292D" w:rsidRPr="000D6D64">
        <w:rPr>
          <w:sz w:val="28"/>
          <w:szCs w:val="28"/>
        </w:rPr>
        <w:t>s, lai turpinātu pretendentu atlasi un varētu vienoties par Slimnīcai kā pasūtītājam izdevīgāko</w:t>
      </w:r>
      <w:r w:rsidR="00A85819" w:rsidRPr="000D6D64">
        <w:rPr>
          <w:sz w:val="28"/>
          <w:szCs w:val="28"/>
        </w:rPr>
        <w:t xml:space="preserve"> finanšu</w:t>
      </w:r>
      <w:r w:rsidR="0098292D" w:rsidRPr="000D6D64">
        <w:rPr>
          <w:sz w:val="28"/>
          <w:szCs w:val="28"/>
        </w:rPr>
        <w:t xml:space="preserve"> piedāvājumu. Piedāvājumu iesniegšanas </w:t>
      </w:r>
      <w:r w:rsidR="00547955" w:rsidRPr="000D6D64">
        <w:rPr>
          <w:sz w:val="28"/>
          <w:szCs w:val="28"/>
        </w:rPr>
        <w:t>termiņ</w:t>
      </w:r>
      <w:r w:rsidR="0098292D" w:rsidRPr="000D6D64">
        <w:rPr>
          <w:sz w:val="28"/>
          <w:szCs w:val="28"/>
        </w:rPr>
        <w:t>š ar</w:t>
      </w:r>
      <w:r w:rsidR="00547955" w:rsidRPr="000D6D64">
        <w:rPr>
          <w:sz w:val="28"/>
          <w:szCs w:val="28"/>
        </w:rPr>
        <w:t xml:space="preserve"> pagarinājumiem</w:t>
      </w:r>
      <w:r w:rsidR="0098292D" w:rsidRPr="000D6D64">
        <w:rPr>
          <w:sz w:val="28"/>
          <w:szCs w:val="28"/>
        </w:rPr>
        <w:t xml:space="preserve"> tika noteikts</w:t>
      </w:r>
      <w:r w:rsidR="00547955" w:rsidRPr="000D6D64">
        <w:rPr>
          <w:sz w:val="28"/>
          <w:szCs w:val="28"/>
        </w:rPr>
        <w:t xml:space="preserve"> </w:t>
      </w:r>
      <w:r w:rsidR="00793EC1" w:rsidRPr="000D6D64">
        <w:rPr>
          <w:sz w:val="28"/>
          <w:szCs w:val="28"/>
        </w:rPr>
        <w:t xml:space="preserve">līdz 2020. gada </w:t>
      </w:r>
      <w:r w:rsidR="00547955" w:rsidRPr="000D6D64">
        <w:rPr>
          <w:sz w:val="28"/>
          <w:szCs w:val="28"/>
        </w:rPr>
        <w:t>5. maij</w:t>
      </w:r>
      <w:r w:rsidR="00D850A5" w:rsidRPr="000D6D64">
        <w:rPr>
          <w:sz w:val="28"/>
          <w:szCs w:val="28"/>
        </w:rPr>
        <w:t>a</w:t>
      </w:r>
      <w:r w:rsidR="00547955" w:rsidRPr="000D6D64">
        <w:rPr>
          <w:sz w:val="28"/>
          <w:szCs w:val="28"/>
        </w:rPr>
        <w:t>m</w:t>
      </w:r>
      <w:r w:rsidR="00CD3A2F" w:rsidRPr="000D6D64">
        <w:rPr>
          <w:sz w:val="28"/>
          <w:szCs w:val="28"/>
        </w:rPr>
        <w:t>.</w:t>
      </w:r>
      <w:r w:rsidR="00BF3628" w:rsidRPr="000D6D64">
        <w:rPr>
          <w:sz w:val="28"/>
          <w:szCs w:val="28"/>
        </w:rPr>
        <w:t xml:space="preserve"> Kopumā iepirkuma ietvaros tika iesniegti 8 piedāvājumi. </w:t>
      </w:r>
    </w:p>
    <w:p w14:paraId="0E15DACC" w14:textId="7AFB9ACC" w:rsidR="00AD39C9" w:rsidRPr="002E17D7" w:rsidRDefault="00A85819" w:rsidP="00F81717">
      <w:pPr>
        <w:pStyle w:val="ListParagraph"/>
        <w:numPr>
          <w:ilvl w:val="1"/>
          <w:numId w:val="19"/>
        </w:numPr>
        <w:spacing w:before="60"/>
        <w:ind w:left="641" w:hanging="357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2E17D7">
        <w:rPr>
          <w:color w:val="000000"/>
          <w:sz w:val="28"/>
          <w:szCs w:val="28"/>
          <w:shd w:val="clear" w:color="auto" w:fill="FFFFFF"/>
        </w:rPr>
        <w:t xml:space="preserve">Pamatojoties uz </w:t>
      </w:r>
      <w:r w:rsidR="002E17D7" w:rsidRPr="002E17D7">
        <w:rPr>
          <w:color w:val="000000"/>
          <w:sz w:val="28"/>
          <w:szCs w:val="28"/>
          <w:shd w:val="clear" w:color="auto" w:fill="FFFFFF"/>
        </w:rPr>
        <w:t>2020.</w:t>
      </w:r>
      <w:r w:rsidR="00F078A9">
        <w:rPr>
          <w:color w:val="000000"/>
          <w:sz w:val="28"/>
          <w:szCs w:val="28"/>
          <w:shd w:val="clear" w:color="auto" w:fill="FFFFFF"/>
        </w:rPr>
        <w:t xml:space="preserve"> </w:t>
      </w:r>
      <w:r w:rsidR="002E17D7" w:rsidRPr="002E17D7">
        <w:rPr>
          <w:color w:val="000000"/>
          <w:sz w:val="28"/>
          <w:szCs w:val="28"/>
          <w:shd w:val="clear" w:color="auto" w:fill="FFFFFF"/>
        </w:rPr>
        <w:t>gada 25.</w:t>
      </w:r>
      <w:r w:rsidR="00F078A9">
        <w:rPr>
          <w:color w:val="000000"/>
          <w:sz w:val="28"/>
          <w:szCs w:val="28"/>
          <w:shd w:val="clear" w:color="auto" w:fill="FFFFFF"/>
        </w:rPr>
        <w:t xml:space="preserve"> </w:t>
      </w:r>
      <w:r w:rsidR="002E17D7" w:rsidRPr="002E17D7">
        <w:rPr>
          <w:color w:val="000000"/>
          <w:sz w:val="28"/>
          <w:szCs w:val="28"/>
          <w:shd w:val="clear" w:color="auto" w:fill="FFFFFF"/>
        </w:rPr>
        <w:t>augusta Ministru kabineta sēdes protokollēmuma Nr. 50 31.§</w:t>
      </w:r>
      <w:r w:rsidR="00D67F8D">
        <w:rPr>
          <w:color w:val="000000"/>
          <w:sz w:val="28"/>
          <w:szCs w:val="28"/>
          <w:shd w:val="clear" w:color="auto" w:fill="FFFFFF"/>
        </w:rPr>
        <w:t xml:space="preserve"> </w:t>
      </w:r>
      <w:r w:rsidR="00D67F8D" w:rsidRPr="00C77109">
        <w:rPr>
          <w:i/>
          <w:iCs/>
          <w:color w:val="000000"/>
          <w:sz w:val="28"/>
          <w:szCs w:val="28"/>
          <w:shd w:val="clear" w:color="auto" w:fill="FFFFFF"/>
        </w:rPr>
        <w:t xml:space="preserve">“Informatīvais ziņojums “Par aktualitātēm VSIA </w:t>
      </w:r>
      <w:r w:rsidR="00C77109">
        <w:rPr>
          <w:i/>
          <w:iCs/>
          <w:color w:val="000000"/>
          <w:sz w:val="28"/>
          <w:szCs w:val="28"/>
          <w:shd w:val="clear" w:color="auto" w:fill="FFFFFF"/>
        </w:rPr>
        <w:t>“</w:t>
      </w:r>
      <w:r w:rsidR="00C77109" w:rsidRPr="00C77109">
        <w:rPr>
          <w:i/>
          <w:iCs/>
          <w:color w:val="000000"/>
          <w:sz w:val="28"/>
          <w:szCs w:val="28"/>
          <w:shd w:val="clear" w:color="auto" w:fill="FFFFFF"/>
        </w:rPr>
        <w:t>Paula Stradiņa klīniskā universitātes slimnīca</w:t>
      </w:r>
      <w:r w:rsidR="00C77109">
        <w:rPr>
          <w:i/>
          <w:iCs/>
          <w:color w:val="000000"/>
          <w:sz w:val="28"/>
          <w:szCs w:val="28"/>
          <w:shd w:val="clear" w:color="auto" w:fill="FFFFFF"/>
        </w:rPr>
        <w:t>”</w:t>
      </w:r>
      <w:r w:rsidR="00D67F8D" w:rsidRPr="00C77109">
        <w:rPr>
          <w:i/>
          <w:iCs/>
          <w:color w:val="000000"/>
          <w:sz w:val="28"/>
          <w:szCs w:val="28"/>
          <w:shd w:val="clear" w:color="auto" w:fill="FFFFFF"/>
        </w:rPr>
        <w:t xml:space="preserve"> A 2 korpusa attīstībā””</w:t>
      </w:r>
      <w:r w:rsidR="002E17D7" w:rsidRPr="002E17D7">
        <w:rPr>
          <w:color w:val="000000"/>
          <w:sz w:val="28"/>
          <w:szCs w:val="28"/>
          <w:shd w:val="clear" w:color="auto" w:fill="FFFFFF"/>
        </w:rPr>
        <w:t xml:space="preserve"> 4.</w:t>
      </w:r>
      <w:r w:rsidR="00F078A9">
        <w:rPr>
          <w:color w:val="000000"/>
          <w:sz w:val="28"/>
          <w:szCs w:val="28"/>
          <w:shd w:val="clear" w:color="auto" w:fill="FFFFFF"/>
        </w:rPr>
        <w:t xml:space="preserve"> </w:t>
      </w:r>
      <w:r w:rsidR="002E17D7" w:rsidRPr="002E17D7">
        <w:rPr>
          <w:color w:val="000000"/>
          <w:sz w:val="28"/>
          <w:szCs w:val="28"/>
          <w:shd w:val="clear" w:color="auto" w:fill="FFFFFF"/>
        </w:rPr>
        <w:t>punktā noteikto atļauju</w:t>
      </w:r>
      <w:r w:rsidR="00F42E20">
        <w:rPr>
          <w:color w:val="000000"/>
          <w:sz w:val="28"/>
          <w:szCs w:val="28"/>
          <w:shd w:val="clear" w:color="auto" w:fill="FFFFFF"/>
        </w:rPr>
        <w:t xml:space="preserve"> Slimnīcai</w:t>
      </w:r>
      <w:r w:rsidR="002E17D7" w:rsidRPr="002E17D7">
        <w:rPr>
          <w:color w:val="000000"/>
          <w:sz w:val="28"/>
          <w:szCs w:val="28"/>
          <w:shd w:val="clear" w:color="auto" w:fill="FFFFFF"/>
        </w:rPr>
        <w:t xml:space="preserve"> uzņemties būvdarbu līguma saistības</w:t>
      </w:r>
      <w:r w:rsidR="00D67F8D">
        <w:rPr>
          <w:color w:val="000000"/>
          <w:sz w:val="28"/>
          <w:szCs w:val="28"/>
          <w:shd w:val="clear" w:color="auto" w:fill="FFFFFF"/>
        </w:rPr>
        <w:t xml:space="preserve"> </w:t>
      </w:r>
      <w:r w:rsidR="00D67F8D" w:rsidRPr="00D67F8D">
        <w:rPr>
          <w:bCs/>
          <w:color w:val="000000"/>
          <w:sz w:val="28"/>
          <w:szCs w:val="28"/>
          <w:shd w:val="clear" w:color="auto" w:fill="FFFFFF"/>
        </w:rPr>
        <w:t xml:space="preserve">ne vairāk kā 106 920 803 </w:t>
      </w:r>
      <w:r w:rsidR="00D67F8D" w:rsidRPr="00D67F8D">
        <w:rPr>
          <w:bCs/>
          <w:i/>
          <w:iCs/>
          <w:color w:val="000000"/>
          <w:sz w:val="28"/>
          <w:szCs w:val="28"/>
          <w:shd w:val="clear" w:color="auto" w:fill="FFFFFF"/>
        </w:rPr>
        <w:t>euro</w:t>
      </w:r>
      <w:r w:rsidR="00D67F8D" w:rsidRPr="00D67F8D">
        <w:rPr>
          <w:bCs/>
          <w:color w:val="000000"/>
          <w:sz w:val="28"/>
          <w:szCs w:val="28"/>
          <w:shd w:val="clear" w:color="auto" w:fill="FFFFFF"/>
        </w:rPr>
        <w:t xml:space="preserve"> (ar PVN) apmērā</w:t>
      </w:r>
      <w:r w:rsidR="00F078A9">
        <w:rPr>
          <w:color w:val="000000"/>
          <w:sz w:val="28"/>
          <w:szCs w:val="28"/>
          <w:shd w:val="clear" w:color="auto" w:fill="FFFFFF"/>
        </w:rPr>
        <w:t xml:space="preserve">, </w:t>
      </w:r>
      <w:r w:rsidR="00843F5E" w:rsidRPr="002E17D7">
        <w:rPr>
          <w:color w:val="000000"/>
          <w:sz w:val="28"/>
          <w:szCs w:val="28"/>
          <w:shd w:val="clear" w:color="auto" w:fill="FFFFFF"/>
        </w:rPr>
        <w:t>2020.</w:t>
      </w:r>
      <w:r w:rsidR="00F078A9">
        <w:rPr>
          <w:color w:val="000000"/>
          <w:sz w:val="28"/>
          <w:szCs w:val="28"/>
          <w:shd w:val="clear" w:color="auto" w:fill="FFFFFF"/>
        </w:rPr>
        <w:t xml:space="preserve"> </w:t>
      </w:r>
      <w:r w:rsidR="00843F5E" w:rsidRPr="002E17D7">
        <w:rPr>
          <w:color w:val="000000"/>
          <w:sz w:val="28"/>
          <w:szCs w:val="28"/>
          <w:shd w:val="clear" w:color="auto" w:fill="FFFFFF"/>
        </w:rPr>
        <w:t xml:space="preserve">gada 27. augustā tika noslēgts līgums ar </w:t>
      </w:r>
      <w:r w:rsidRPr="002E17D7">
        <w:rPr>
          <w:color w:val="000000"/>
          <w:sz w:val="28"/>
          <w:szCs w:val="28"/>
          <w:shd w:val="clear" w:color="auto" w:fill="FFFFFF"/>
        </w:rPr>
        <w:t xml:space="preserve">iepirkuma uzvarētāju </w:t>
      </w:r>
      <w:r w:rsidR="00843F5E" w:rsidRPr="002E17D7">
        <w:rPr>
          <w:color w:val="000000"/>
          <w:sz w:val="28"/>
          <w:szCs w:val="28"/>
          <w:shd w:val="clear" w:color="auto" w:fill="FFFFFF"/>
        </w:rPr>
        <w:t xml:space="preserve">SIA “VELVE” par A korpusa </w:t>
      </w:r>
      <w:r w:rsidRPr="002E17D7">
        <w:rPr>
          <w:color w:val="000000"/>
          <w:sz w:val="28"/>
          <w:szCs w:val="28"/>
          <w:shd w:val="clear" w:color="auto" w:fill="FFFFFF"/>
        </w:rPr>
        <w:t>2.</w:t>
      </w:r>
      <w:r w:rsidR="00843F5E" w:rsidRPr="002E17D7">
        <w:rPr>
          <w:color w:val="000000"/>
          <w:sz w:val="28"/>
          <w:szCs w:val="28"/>
          <w:shd w:val="clear" w:color="auto" w:fill="FFFFFF"/>
        </w:rPr>
        <w:t xml:space="preserve"> kārtas būvdarbu veikšanu</w:t>
      </w:r>
      <w:r w:rsidRPr="002E17D7">
        <w:rPr>
          <w:color w:val="000000"/>
          <w:sz w:val="28"/>
          <w:szCs w:val="28"/>
          <w:shd w:val="clear" w:color="auto" w:fill="FFFFFF"/>
        </w:rPr>
        <w:t>, nosakot l</w:t>
      </w:r>
      <w:r w:rsidR="00843F5E" w:rsidRPr="002E17D7">
        <w:rPr>
          <w:color w:val="000000"/>
          <w:sz w:val="28"/>
          <w:szCs w:val="28"/>
          <w:shd w:val="clear" w:color="auto" w:fill="FFFFFF"/>
        </w:rPr>
        <w:t>īguma kopēj</w:t>
      </w:r>
      <w:r w:rsidRPr="002E17D7">
        <w:rPr>
          <w:color w:val="000000"/>
          <w:sz w:val="28"/>
          <w:szCs w:val="28"/>
          <w:shd w:val="clear" w:color="auto" w:fill="FFFFFF"/>
        </w:rPr>
        <w:t>o</w:t>
      </w:r>
      <w:r w:rsidR="00843F5E" w:rsidRPr="002E17D7">
        <w:rPr>
          <w:color w:val="000000"/>
          <w:sz w:val="28"/>
          <w:szCs w:val="28"/>
          <w:shd w:val="clear" w:color="auto" w:fill="FFFFFF"/>
        </w:rPr>
        <w:t xml:space="preserve"> summu 88 364 300,00 </w:t>
      </w:r>
      <w:r w:rsidR="00843F5E" w:rsidRPr="002E17D7">
        <w:rPr>
          <w:i/>
          <w:iCs/>
          <w:color w:val="000000"/>
          <w:sz w:val="28"/>
          <w:szCs w:val="28"/>
          <w:shd w:val="clear" w:color="auto" w:fill="FFFFFF"/>
        </w:rPr>
        <w:t>euro</w:t>
      </w:r>
      <w:r w:rsidR="00843F5E" w:rsidRPr="002E17D7">
        <w:rPr>
          <w:color w:val="000000"/>
          <w:sz w:val="28"/>
          <w:szCs w:val="28"/>
          <w:shd w:val="clear" w:color="auto" w:fill="FFFFFF"/>
        </w:rPr>
        <w:t xml:space="preserve"> bez PVN</w:t>
      </w:r>
      <w:r w:rsidR="006B3A69" w:rsidRPr="002E17D7">
        <w:rPr>
          <w:color w:val="000000"/>
          <w:sz w:val="28"/>
          <w:szCs w:val="28"/>
          <w:shd w:val="clear" w:color="auto" w:fill="FFFFFF"/>
        </w:rPr>
        <w:t xml:space="preserve"> (</w:t>
      </w:r>
      <w:r w:rsidR="006B3A69" w:rsidRPr="002E17D7">
        <w:rPr>
          <w:bCs/>
          <w:color w:val="000000"/>
          <w:sz w:val="28"/>
          <w:szCs w:val="28"/>
          <w:shd w:val="clear" w:color="auto" w:fill="FFFFFF"/>
        </w:rPr>
        <w:t xml:space="preserve">106 920 803 </w:t>
      </w:r>
      <w:r w:rsidR="006B3A69" w:rsidRPr="002E17D7">
        <w:rPr>
          <w:bCs/>
          <w:i/>
          <w:iCs/>
          <w:color w:val="000000"/>
          <w:sz w:val="28"/>
          <w:szCs w:val="28"/>
          <w:shd w:val="clear" w:color="auto" w:fill="FFFFFF"/>
        </w:rPr>
        <w:t>euro</w:t>
      </w:r>
      <w:r w:rsidR="006B3A69" w:rsidRPr="002E17D7">
        <w:rPr>
          <w:bCs/>
          <w:color w:val="000000"/>
          <w:sz w:val="28"/>
          <w:szCs w:val="28"/>
          <w:shd w:val="clear" w:color="auto" w:fill="FFFFFF"/>
        </w:rPr>
        <w:t xml:space="preserve"> ar PVN)</w:t>
      </w:r>
      <w:r w:rsidRPr="002E17D7">
        <w:rPr>
          <w:bCs/>
          <w:color w:val="000000"/>
          <w:sz w:val="28"/>
          <w:szCs w:val="28"/>
          <w:shd w:val="clear" w:color="auto" w:fill="FFFFFF"/>
        </w:rPr>
        <w:t xml:space="preserve"> apmērā</w:t>
      </w:r>
      <w:r w:rsidR="00843F5E" w:rsidRPr="002E17D7">
        <w:rPr>
          <w:color w:val="000000"/>
          <w:sz w:val="28"/>
          <w:szCs w:val="28"/>
          <w:shd w:val="clear" w:color="auto" w:fill="FFFFFF"/>
        </w:rPr>
        <w:t>. Būvdarbu izpildes termiņš noteikts 30 mēneši no būvlaukuma pieņemšanas - nodošanas akta parakstīšanas</w:t>
      </w:r>
      <w:r w:rsidR="00AD39C9" w:rsidRPr="002E17D7">
        <w:rPr>
          <w:color w:val="000000"/>
          <w:sz w:val="28"/>
          <w:szCs w:val="28"/>
          <w:shd w:val="clear" w:color="auto" w:fill="FFFFFF"/>
        </w:rPr>
        <w:t xml:space="preserve">, tas ir līdz 2023. gada </w:t>
      </w:r>
      <w:r w:rsidR="00BE6C89" w:rsidRPr="002E17D7">
        <w:rPr>
          <w:color w:val="000000"/>
          <w:sz w:val="28"/>
          <w:szCs w:val="28"/>
          <w:shd w:val="clear" w:color="auto" w:fill="FFFFFF"/>
        </w:rPr>
        <w:t>31.martam</w:t>
      </w:r>
      <w:r w:rsidR="00F078A9">
        <w:rPr>
          <w:color w:val="000000"/>
          <w:sz w:val="28"/>
          <w:szCs w:val="28"/>
          <w:shd w:val="clear" w:color="auto" w:fill="FFFFFF"/>
        </w:rPr>
        <w:t xml:space="preserve">. Slimnīcas A 2 korpusa </w:t>
      </w:r>
      <w:r w:rsidR="00F078A9" w:rsidRPr="002E17D7">
        <w:rPr>
          <w:color w:val="000000"/>
          <w:sz w:val="28"/>
          <w:szCs w:val="28"/>
          <w:shd w:val="clear" w:color="auto" w:fill="FFFFFF"/>
        </w:rPr>
        <w:t>pilnu funkcionalitāti</w:t>
      </w:r>
      <w:r w:rsidR="00F078A9">
        <w:rPr>
          <w:color w:val="000000"/>
          <w:sz w:val="28"/>
          <w:szCs w:val="28"/>
          <w:shd w:val="clear" w:color="auto" w:fill="FFFFFF"/>
        </w:rPr>
        <w:t>,</w:t>
      </w:r>
      <w:r w:rsidR="00F078A9" w:rsidRPr="002E17D7">
        <w:rPr>
          <w:color w:val="000000"/>
          <w:sz w:val="28"/>
          <w:szCs w:val="28"/>
          <w:shd w:val="clear" w:color="auto" w:fill="FFFFFF"/>
        </w:rPr>
        <w:t xml:space="preserve"> </w:t>
      </w:r>
      <w:r w:rsidR="00F078A9">
        <w:rPr>
          <w:color w:val="000000"/>
          <w:sz w:val="28"/>
          <w:szCs w:val="28"/>
          <w:shd w:val="clear" w:color="auto" w:fill="FFFFFF"/>
        </w:rPr>
        <w:t>tai skaitā</w:t>
      </w:r>
      <w:r w:rsidR="00AD39C9" w:rsidRPr="002E17D7">
        <w:rPr>
          <w:color w:val="000000"/>
          <w:sz w:val="28"/>
          <w:szCs w:val="28"/>
          <w:shd w:val="clear" w:color="auto" w:fill="FFFFFF"/>
        </w:rPr>
        <w:t xml:space="preserve"> telp</w:t>
      </w:r>
      <w:r w:rsidR="00F078A9">
        <w:rPr>
          <w:color w:val="000000"/>
          <w:sz w:val="28"/>
          <w:szCs w:val="28"/>
          <w:shd w:val="clear" w:color="auto" w:fill="FFFFFF"/>
        </w:rPr>
        <w:t>u</w:t>
      </w:r>
      <w:r w:rsidR="00AD39C9" w:rsidRPr="002E17D7">
        <w:rPr>
          <w:color w:val="000000"/>
          <w:sz w:val="28"/>
          <w:szCs w:val="28"/>
          <w:shd w:val="clear" w:color="auto" w:fill="FFFFFF"/>
        </w:rPr>
        <w:t xml:space="preserve"> aprīko</w:t>
      </w:r>
      <w:r w:rsidR="00F078A9">
        <w:rPr>
          <w:color w:val="000000"/>
          <w:sz w:val="28"/>
          <w:szCs w:val="28"/>
          <w:shd w:val="clear" w:color="auto" w:fill="FFFFFF"/>
        </w:rPr>
        <w:t>šanu</w:t>
      </w:r>
      <w:r w:rsidR="00AD39C9" w:rsidRPr="002E17D7">
        <w:rPr>
          <w:color w:val="000000"/>
          <w:sz w:val="28"/>
          <w:szCs w:val="28"/>
          <w:shd w:val="clear" w:color="auto" w:fill="FFFFFF"/>
        </w:rPr>
        <w:t xml:space="preserve"> un struktūrvienīb</w:t>
      </w:r>
      <w:r w:rsidR="00F078A9">
        <w:rPr>
          <w:color w:val="000000"/>
          <w:sz w:val="28"/>
          <w:szCs w:val="28"/>
          <w:shd w:val="clear" w:color="auto" w:fill="FFFFFF"/>
        </w:rPr>
        <w:t>u</w:t>
      </w:r>
      <w:r w:rsidR="00AD39C9" w:rsidRPr="002E17D7">
        <w:rPr>
          <w:color w:val="000000"/>
          <w:sz w:val="28"/>
          <w:szCs w:val="28"/>
          <w:shd w:val="clear" w:color="auto" w:fill="FFFFFF"/>
        </w:rPr>
        <w:t xml:space="preserve"> pārvieto</w:t>
      </w:r>
      <w:r w:rsidR="00F078A9">
        <w:rPr>
          <w:color w:val="000000"/>
          <w:sz w:val="28"/>
          <w:szCs w:val="28"/>
          <w:shd w:val="clear" w:color="auto" w:fill="FFFFFF"/>
        </w:rPr>
        <w:t>šanu</w:t>
      </w:r>
      <w:r w:rsidR="00AD39C9" w:rsidRPr="002E17D7">
        <w:rPr>
          <w:color w:val="000000"/>
          <w:sz w:val="28"/>
          <w:szCs w:val="28"/>
          <w:shd w:val="clear" w:color="auto" w:fill="FFFFFF"/>
        </w:rPr>
        <w:t>,</w:t>
      </w:r>
      <w:r w:rsidR="00F078A9">
        <w:rPr>
          <w:color w:val="000000"/>
          <w:sz w:val="28"/>
          <w:szCs w:val="28"/>
          <w:shd w:val="clear" w:color="auto" w:fill="FFFFFF"/>
        </w:rPr>
        <w:t xml:space="preserve"> plānots</w:t>
      </w:r>
      <w:r w:rsidR="00AD39C9" w:rsidRPr="002E17D7">
        <w:rPr>
          <w:color w:val="000000"/>
          <w:sz w:val="28"/>
          <w:szCs w:val="28"/>
          <w:shd w:val="clear" w:color="auto" w:fill="FFFFFF"/>
        </w:rPr>
        <w:t xml:space="preserve"> sasnie</w:t>
      </w:r>
      <w:r w:rsidR="00F078A9">
        <w:rPr>
          <w:color w:val="000000"/>
          <w:sz w:val="28"/>
          <w:szCs w:val="28"/>
          <w:shd w:val="clear" w:color="auto" w:fill="FFFFFF"/>
        </w:rPr>
        <w:t xml:space="preserve">gt </w:t>
      </w:r>
      <w:r w:rsidR="00AD39C9" w:rsidRPr="002E17D7">
        <w:rPr>
          <w:color w:val="000000"/>
          <w:sz w:val="28"/>
          <w:szCs w:val="28"/>
          <w:shd w:val="clear" w:color="auto" w:fill="FFFFFF"/>
        </w:rPr>
        <w:t>līdz 2023.</w:t>
      </w:r>
      <w:r w:rsidR="00F078A9">
        <w:rPr>
          <w:color w:val="000000"/>
          <w:sz w:val="28"/>
          <w:szCs w:val="28"/>
          <w:shd w:val="clear" w:color="auto" w:fill="FFFFFF"/>
        </w:rPr>
        <w:t xml:space="preserve"> </w:t>
      </w:r>
      <w:r w:rsidR="00AD39C9" w:rsidRPr="002E17D7">
        <w:rPr>
          <w:color w:val="000000"/>
          <w:sz w:val="28"/>
          <w:szCs w:val="28"/>
          <w:shd w:val="clear" w:color="auto" w:fill="FFFFFF"/>
        </w:rPr>
        <w:t xml:space="preserve">gada </w:t>
      </w:r>
      <w:r w:rsidR="00547955" w:rsidRPr="002E17D7">
        <w:rPr>
          <w:color w:val="000000"/>
          <w:sz w:val="28"/>
          <w:szCs w:val="28"/>
          <w:shd w:val="clear" w:color="auto" w:fill="FFFFFF"/>
        </w:rPr>
        <w:t xml:space="preserve">31. </w:t>
      </w:r>
      <w:r w:rsidR="00AD39C9" w:rsidRPr="002E17D7">
        <w:rPr>
          <w:color w:val="000000"/>
          <w:sz w:val="28"/>
          <w:szCs w:val="28"/>
          <w:shd w:val="clear" w:color="auto" w:fill="FFFFFF"/>
        </w:rPr>
        <w:lastRenderedPageBreak/>
        <w:t>decembrim.</w:t>
      </w:r>
      <w:r w:rsidR="00F46A5F" w:rsidRPr="002E17D7">
        <w:rPr>
          <w:color w:val="000000"/>
          <w:sz w:val="28"/>
          <w:szCs w:val="28"/>
          <w:shd w:val="clear" w:color="auto" w:fill="FFFFFF"/>
        </w:rPr>
        <w:t xml:space="preserve"> Kopējā būvdarbu</w:t>
      </w:r>
      <w:r w:rsidR="007768B4" w:rsidRPr="002E17D7">
        <w:rPr>
          <w:color w:val="000000"/>
          <w:sz w:val="28"/>
          <w:szCs w:val="28"/>
          <w:shd w:val="clear" w:color="auto" w:fill="FFFFFF"/>
        </w:rPr>
        <w:t xml:space="preserve"> finanšu apguve uz 2021.</w:t>
      </w:r>
      <w:r w:rsidR="00FC2749">
        <w:rPr>
          <w:color w:val="000000"/>
          <w:sz w:val="28"/>
          <w:szCs w:val="28"/>
          <w:shd w:val="clear" w:color="auto" w:fill="FFFFFF"/>
        </w:rPr>
        <w:t xml:space="preserve"> </w:t>
      </w:r>
      <w:r w:rsidR="007768B4" w:rsidRPr="002E17D7">
        <w:rPr>
          <w:color w:val="000000"/>
          <w:sz w:val="28"/>
          <w:szCs w:val="28"/>
          <w:shd w:val="clear" w:color="auto" w:fill="FFFFFF"/>
        </w:rPr>
        <w:t xml:space="preserve">gada </w:t>
      </w:r>
      <w:r w:rsidR="00FC2749">
        <w:rPr>
          <w:color w:val="000000"/>
          <w:sz w:val="28"/>
          <w:szCs w:val="28"/>
          <w:shd w:val="clear" w:color="auto" w:fill="FFFFFF"/>
        </w:rPr>
        <w:t>31</w:t>
      </w:r>
      <w:r w:rsidR="007768B4" w:rsidRPr="002E17D7">
        <w:rPr>
          <w:color w:val="000000"/>
          <w:sz w:val="28"/>
          <w:szCs w:val="28"/>
          <w:shd w:val="clear" w:color="auto" w:fill="FFFFFF"/>
        </w:rPr>
        <w:t>.</w:t>
      </w:r>
      <w:r w:rsidR="00FC2749">
        <w:rPr>
          <w:color w:val="000000"/>
          <w:sz w:val="28"/>
          <w:szCs w:val="28"/>
          <w:shd w:val="clear" w:color="auto" w:fill="FFFFFF"/>
        </w:rPr>
        <w:t xml:space="preserve"> martu </w:t>
      </w:r>
      <w:r w:rsidR="007768B4" w:rsidRPr="002E17D7">
        <w:rPr>
          <w:color w:val="000000"/>
          <w:sz w:val="28"/>
          <w:szCs w:val="28"/>
          <w:shd w:val="clear" w:color="auto" w:fill="FFFFFF"/>
        </w:rPr>
        <w:t xml:space="preserve">ir </w:t>
      </w:r>
      <w:r w:rsidR="00FC2749" w:rsidRPr="00FC2749">
        <w:rPr>
          <w:color w:val="000000"/>
          <w:sz w:val="28"/>
          <w:szCs w:val="28"/>
          <w:shd w:val="clear" w:color="auto" w:fill="FFFFFF"/>
        </w:rPr>
        <w:t>5 216 426,34</w:t>
      </w:r>
      <w:r w:rsidR="00FC274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768B4" w:rsidRPr="00FC2749">
        <w:rPr>
          <w:i/>
          <w:iCs/>
          <w:color w:val="000000"/>
          <w:sz w:val="28"/>
          <w:szCs w:val="28"/>
          <w:shd w:val="clear" w:color="auto" w:fill="FFFFFF"/>
        </w:rPr>
        <w:t>euro</w:t>
      </w:r>
      <w:r w:rsidR="007768B4" w:rsidRPr="002E17D7">
        <w:rPr>
          <w:color w:val="000000"/>
          <w:sz w:val="28"/>
          <w:szCs w:val="28"/>
          <w:shd w:val="clear" w:color="auto" w:fill="FFFFFF"/>
        </w:rPr>
        <w:t xml:space="preserve"> (</w:t>
      </w:r>
      <w:r w:rsidR="00FC2749">
        <w:rPr>
          <w:color w:val="000000"/>
          <w:sz w:val="28"/>
          <w:szCs w:val="28"/>
          <w:shd w:val="clear" w:color="auto" w:fill="FFFFFF"/>
        </w:rPr>
        <w:t xml:space="preserve">ar </w:t>
      </w:r>
      <w:r w:rsidR="007768B4" w:rsidRPr="002E17D7">
        <w:rPr>
          <w:color w:val="000000"/>
          <w:sz w:val="28"/>
          <w:szCs w:val="28"/>
          <w:shd w:val="clear" w:color="auto" w:fill="FFFFFF"/>
        </w:rPr>
        <w:t xml:space="preserve">PVN), jeb </w:t>
      </w:r>
      <w:r w:rsidR="00FC2749">
        <w:rPr>
          <w:color w:val="000000"/>
          <w:sz w:val="28"/>
          <w:szCs w:val="28"/>
          <w:shd w:val="clear" w:color="auto" w:fill="FFFFFF"/>
        </w:rPr>
        <w:t>4,89</w:t>
      </w:r>
      <w:r w:rsidR="007768B4" w:rsidRPr="002E17D7">
        <w:rPr>
          <w:color w:val="000000"/>
          <w:sz w:val="28"/>
          <w:szCs w:val="28"/>
          <w:shd w:val="clear" w:color="auto" w:fill="FFFFFF"/>
        </w:rPr>
        <w:t xml:space="preserve"> % no kopējās līguma summas.</w:t>
      </w:r>
    </w:p>
    <w:p w14:paraId="2F6D5F58" w14:textId="53704B23" w:rsidR="00CE05BD" w:rsidRPr="00C7765C" w:rsidRDefault="000A6993" w:rsidP="00C47275">
      <w:pPr>
        <w:pStyle w:val="ListParagraph"/>
        <w:numPr>
          <w:ilvl w:val="1"/>
          <w:numId w:val="19"/>
        </w:numPr>
        <w:spacing w:before="60"/>
        <w:ind w:left="641" w:hanging="357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C7765C">
        <w:rPr>
          <w:bCs/>
          <w:color w:val="000000"/>
          <w:sz w:val="28"/>
          <w:szCs w:val="28"/>
          <w:shd w:val="clear" w:color="auto" w:fill="FFFFFF"/>
        </w:rPr>
        <w:t xml:space="preserve">Pārskata periodā </w:t>
      </w:r>
      <w:r w:rsidR="00F42E20" w:rsidRPr="00C7765C">
        <w:rPr>
          <w:bCs/>
          <w:color w:val="000000"/>
          <w:sz w:val="28"/>
          <w:szCs w:val="28"/>
          <w:shd w:val="clear" w:color="auto" w:fill="FFFFFF"/>
        </w:rPr>
        <w:t>turpinās</w:t>
      </w:r>
      <w:r w:rsidR="00AD39C9" w:rsidRPr="00C7765C">
        <w:rPr>
          <w:bCs/>
          <w:color w:val="000000"/>
          <w:sz w:val="28"/>
          <w:szCs w:val="28"/>
          <w:shd w:val="clear" w:color="auto" w:fill="FFFFFF"/>
        </w:rPr>
        <w:t xml:space="preserve"> A korpusa </w:t>
      </w:r>
      <w:r w:rsidR="00F42E20" w:rsidRPr="00C7765C">
        <w:rPr>
          <w:bCs/>
          <w:color w:val="000000"/>
          <w:sz w:val="28"/>
          <w:szCs w:val="28"/>
          <w:shd w:val="clear" w:color="auto" w:fill="FFFFFF"/>
        </w:rPr>
        <w:t>2.</w:t>
      </w:r>
      <w:r w:rsidR="00AD39C9" w:rsidRPr="00C7765C">
        <w:rPr>
          <w:bCs/>
          <w:color w:val="000000"/>
          <w:sz w:val="28"/>
          <w:szCs w:val="28"/>
          <w:shd w:val="clear" w:color="auto" w:fill="FFFFFF"/>
        </w:rPr>
        <w:t xml:space="preserve"> kārtas autostāvvietas izbūves projektēšanas darbi. Iepirkuma </w:t>
      </w:r>
      <w:r w:rsidR="00AD39C9" w:rsidRPr="00C77109">
        <w:rPr>
          <w:bCs/>
          <w:i/>
          <w:iCs/>
          <w:color w:val="000000"/>
          <w:sz w:val="28"/>
          <w:szCs w:val="28"/>
          <w:shd w:val="clear" w:color="auto" w:fill="FFFFFF"/>
        </w:rPr>
        <w:t>“A korpusa II kārtas autostāvvietas būvprojekta izstrāde un autoruzraudzība”</w:t>
      </w:r>
      <w:r w:rsidR="00AD39C9" w:rsidRPr="00C7765C">
        <w:rPr>
          <w:bCs/>
          <w:color w:val="000000"/>
          <w:sz w:val="28"/>
          <w:szCs w:val="28"/>
          <w:shd w:val="clear" w:color="auto" w:fill="FFFFFF"/>
        </w:rPr>
        <w:t xml:space="preserve"> Nr. PSKUS 2018/106 rezultātā 2018.</w:t>
      </w:r>
      <w:r w:rsidR="004C089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D39C9" w:rsidRPr="00C7765C">
        <w:rPr>
          <w:bCs/>
          <w:color w:val="000000"/>
          <w:sz w:val="28"/>
          <w:szCs w:val="28"/>
          <w:shd w:val="clear" w:color="auto" w:fill="FFFFFF"/>
        </w:rPr>
        <w:t>gada 20.</w:t>
      </w:r>
      <w:r w:rsidR="004C089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D39C9" w:rsidRPr="00C7765C">
        <w:rPr>
          <w:bCs/>
          <w:color w:val="000000"/>
          <w:sz w:val="28"/>
          <w:szCs w:val="28"/>
          <w:shd w:val="clear" w:color="auto" w:fill="FFFFFF"/>
        </w:rPr>
        <w:t>novembrī tika noslēgts iepirkuma līgums ar SIA “JOE”</w:t>
      </w:r>
      <w:r w:rsidR="00F42E20" w:rsidRPr="00C7765C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AD39C9" w:rsidRPr="00C7765C">
        <w:rPr>
          <w:bCs/>
          <w:color w:val="000000"/>
          <w:sz w:val="28"/>
          <w:szCs w:val="28"/>
          <w:shd w:val="clear" w:color="auto" w:fill="FFFFFF"/>
        </w:rPr>
        <w:t>Savukārt 2019.</w:t>
      </w:r>
      <w:r w:rsidR="004C089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D39C9" w:rsidRPr="00C7765C">
        <w:rPr>
          <w:bCs/>
          <w:color w:val="000000"/>
          <w:sz w:val="28"/>
          <w:szCs w:val="28"/>
          <w:shd w:val="clear" w:color="auto" w:fill="FFFFFF"/>
        </w:rPr>
        <w:t>gada 22.</w:t>
      </w:r>
      <w:r w:rsidR="004C089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D39C9" w:rsidRPr="00C7765C">
        <w:rPr>
          <w:bCs/>
          <w:color w:val="000000"/>
          <w:sz w:val="28"/>
          <w:szCs w:val="28"/>
          <w:shd w:val="clear" w:color="auto" w:fill="FFFFFF"/>
        </w:rPr>
        <w:t>martā projektēšanas darbi tika apturēti līdz brīdim, kad tiks atrisināti jautājumi ar Rīgas domes Apstādījumu saglabāšanas komisiju un Rīgas pilsētas būvvaldi par plānotās būvniecības ieceres risinājumu</w:t>
      </w:r>
      <w:r w:rsidR="0088528F" w:rsidRPr="00C7765C">
        <w:rPr>
          <w:bCs/>
          <w:color w:val="000000"/>
          <w:sz w:val="28"/>
          <w:szCs w:val="28"/>
          <w:shd w:val="clear" w:color="auto" w:fill="FFFFFF"/>
        </w:rPr>
        <w:t xml:space="preserve"> saistībā ar helihoptera nosēšanās laukuma izveidošanu Slimnīcas A 2 korpusa projekta ietvaros. </w:t>
      </w:r>
      <w:r w:rsidR="00C7765C" w:rsidRPr="00C7765C">
        <w:rPr>
          <w:bCs/>
          <w:color w:val="000000"/>
          <w:sz w:val="28"/>
          <w:szCs w:val="28"/>
          <w:shd w:val="clear" w:color="auto" w:fill="FFFFFF"/>
        </w:rPr>
        <w:t xml:space="preserve">Attiecīgi </w:t>
      </w:r>
      <w:r w:rsidR="0088528F" w:rsidRPr="00C7765C">
        <w:rPr>
          <w:bCs/>
          <w:color w:val="000000"/>
          <w:sz w:val="28"/>
          <w:szCs w:val="28"/>
          <w:shd w:val="clear" w:color="auto" w:fill="FFFFFF"/>
        </w:rPr>
        <w:t>2020.</w:t>
      </w:r>
      <w:r w:rsidR="004C089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8528F" w:rsidRPr="00C7765C">
        <w:rPr>
          <w:bCs/>
          <w:color w:val="000000"/>
          <w:sz w:val="28"/>
          <w:szCs w:val="28"/>
          <w:shd w:val="clear" w:color="auto" w:fill="FFFFFF"/>
        </w:rPr>
        <w:t>gada 31.</w:t>
      </w:r>
      <w:r w:rsidR="004C089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8528F" w:rsidRPr="00C7765C">
        <w:rPr>
          <w:bCs/>
          <w:color w:val="000000"/>
          <w:sz w:val="28"/>
          <w:szCs w:val="28"/>
          <w:shd w:val="clear" w:color="auto" w:fill="FFFFFF"/>
        </w:rPr>
        <w:t xml:space="preserve">martā saņemta vēstule no Rīgas pilsētas būvvaldes par būvatļaujas koriģēšanu, atceļot prasību izveidot </w:t>
      </w:r>
      <w:bookmarkStart w:id="3" w:name="_Hlk67564420"/>
      <w:r w:rsidR="0088528F" w:rsidRPr="00C7765C">
        <w:rPr>
          <w:bCs/>
          <w:color w:val="000000"/>
          <w:sz w:val="28"/>
          <w:szCs w:val="28"/>
          <w:shd w:val="clear" w:color="auto" w:fill="FFFFFF"/>
        </w:rPr>
        <w:t>helihoptera nosēšanās laukumu</w:t>
      </w:r>
      <w:bookmarkEnd w:id="3"/>
      <w:r w:rsidR="00C7765C" w:rsidRPr="00C7765C">
        <w:rPr>
          <w:bCs/>
          <w:color w:val="000000"/>
          <w:sz w:val="28"/>
          <w:szCs w:val="28"/>
          <w:shd w:val="clear" w:color="auto" w:fill="FFFFFF"/>
        </w:rPr>
        <w:t xml:space="preserve"> un ar</w:t>
      </w:r>
      <w:r w:rsidR="00CD3A2F" w:rsidRPr="00C7765C">
        <w:rPr>
          <w:bCs/>
          <w:color w:val="000000"/>
          <w:sz w:val="28"/>
          <w:szCs w:val="28"/>
          <w:shd w:val="clear" w:color="auto" w:fill="FFFFFF"/>
        </w:rPr>
        <w:t xml:space="preserve"> 2020.gada 1.maiju tik</w:t>
      </w:r>
      <w:r w:rsidR="00C7765C" w:rsidRPr="00C7765C">
        <w:rPr>
          <w:bCs/>
          <w:color w:val="000000"/>
          <w:sz w:val="28"/>
          <w:szCs w:val="28"/>
          <w:shd w:val="clear" w:color="auto" w:fill="FFFFFF"/>
        </w:rPr>
        <w:t>a</w:t>
      </w:r>
      <w:r w:rsidR="00CD3A2F" w:rsidRPr="00C7765C">
        <w:rPr>
          <w:bCs/>
          <w:color w:val="000000"/>
          <w:sz w:val="28"/>
          <w:szCs w:val="28"/>
          <w:shd w:val="clear" w:color="auto" w:fill="FFFFFF"/>
        </w:rPr>
        <w:t xml:space="preserve"> atsākta autostāvvietas būvprojekta izstrāde.</w:t>
      </w:r>
      <w:r w:rsidR="00C7765C" w:rsidRPr="00C7765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C56770" w:rsidRPr="00C7765C">
        <w:rPr>
          <w:color w:val="000000"/>
          <w:sz w:val="28"/>
          <w:szCs w:val="28"/>
        </w:rPr>
        <w:t xml:space="preserve">Ņemot vērā, ka SIA “JOE” ilgstoši </w:t>
      </w:r>
      <w:r w:rsidR="00C7765C">
        <w:rPr>
          <w:color w:val="000000"/>
          <w:sz w:val="28"/>
          <w:szCs w:val="28"/>
        </w:rPr>
        <w:t xml:space="preserve">nesniedz </w:t>
      </w:r>
      <w:r w:rsidR="00C56770" w:rsidRPr="00C7765C">
        <w:rPr>
          <w:color w:val="000000"/>
          <w:sz w:val="28"/>
          <w:szCs w:val="28"/>
        </w:rPr>
        <w:t>informācij</w:t>
      </w:r>
      <w:r w:rsidR="00C7765C">
        <w:rPr>
          <w:color w:val="000000"/>
          <w:sz w:val="28"/>
          <w:szCs w:val="28"/>
        </w:rPr>
        <w:t>u</w:t>
      </w:r>
      <w:r w:rsidR="00C56770" w:rsidRPr="00C7765C">
        <w:rPr>
          <w:color w:val="000000"/>
          <w:sz w:val="28"/>
          <w:szCs w:val="28"/>
        </w:rPr>
        <w:t xml:space="preserve"> par būvprojekta izstrādes progresu, Slimnīca 2020.</w:t>
      </w:r>
      <w:r w:rsidR="00C7765C">
        <w:rPr>
          <w:color w:val="000000"/>
          <w:sz w:val="28"/>
          <w:szCs w:val="28"/>
        </w:rPr>
        <w:t xml:space="preserve"> </w:t>
      </w:r>
      <w:r w:rsidR="00C56770" w:rsidRPr="00C7765C">
        <w:rPr>
          <w:color w:val="000000"/>
          <w:sz w:val="28"/>
          <w:szCs w:val="28"/>
        </w:rPr>
        <w:t>gada</w:t>
      </w:r>
      <w:r w:rsidR="00547955" w:rsidRPr="00C7765C">
        <w:rPr>
          <w:color w:val="000000"/>
          <w:sz w:val="28"/>
          <w:szCs w:val="28"/>
        </w:rPr>
        <w:t xml:space="preserve"> 7. decembrī</w:t>
      </w:r>
      <w:r w:rsidR="00C56770" w:rsidRPr="00C7765C">
        <w:rPr>
          <w:color w:val="000000"/>
          <w:sz w:val="28"/>
          <w:szCs w:val="28"/>
        </w:rPr>
        <w:t xml:space="preserve"> nosūtīja </w:t>
      </w:r>
      <w:r w:rsidR="00C7765C" w:rsidRPr="00C7765C">
        <w:rPr>
          <w:color w:val="000000"/>
          <w:sz w:val="28"/>
          <w:szCs w:val="28"/>
        </w:rPr>
        <w:t xml:space="preserve">SIA “JOE” </w:t>
      </w:r>
      <w:r w:rsidR="00C56770" w:rsidRPr="00C7765C">
        <w:rPr>
          <w:color w:val="000000"/>
          <w:sz w:val="28"/>
          <w:szCs w:val="28"/>
        </w:rPr>
        <w:t>informatīvu vēstuli par Slimnīcas lēmumu vienpusēji atkāpties no līguma tālākās darbības, izmantojot līgumā paredzētās tiesības.</w:t>
      </w:r>
    </w:p>
    <w:p w14:paraId="29EC018F" w14:textId="650F0FB3" w:rsidR="00CE05BD" w:rsidRPr="00DF2B12" w:rsidRDefault="00C56770" w:rsidP="00C47275">
      <w:pPr>
        <w:pStyle w:val="ListParagraph"/>
        <w:numPr>
          <w:ilvl w:val="1"/>
          <w:numId w:val="19"/>
        </w:numPr>
        <w:spacing w:before="60"/>
        <w:ind w:left="641" w:hanging="357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251ECD">
        <w:rPr>
          <w:color w:val="000000"/>
          <w:sz w:val="28"/>
          <w:szCs w:val="28"/>
        </w:rPr>
        <w:t>Slim</w:t>
      </w:r>
      <w:r w:rsidRPr="00BA4068">
        <w:rPr>
          <w:color w:val="000000"/>
          <w:sz w:val="28"/>
          <w:szCs w:val="28"/>
        </w:rPr>
        <w:t>nīca plāno 2021.</w:t>
      </w:r>
      <w:r w:rsidR="001374FD">
        <w:rPr>
          <w:color w:val="000000"/>
          <w:sz w:val="28"/>
          <w:szCs w:val="28"/>
        </w:rPr>
        <w:t xml:space="preserve"> </w:t>
      </w:r>
      <w:r w:rsidRPr="00BA4068">
        <w:rPr>
          <w:color w:val="000000"/>
          <w:sz w:val="28"/>
          <w:szCs w:val="28"/>
        </w:rPr>
        <w:t>gada II ceturksnī izsludināt atkārtotu iepirkumu</w:t>
      </w:r>
      <w:r w:rsidR="00263C0F" w:rsidRPr="00542AA5">
        <w:rPr>
          <w:bCs/>
          <w:color w:val="000000"/>
          <w:sz w:val="28"/>
          <w:szCs w:val="28"/>
        </w:rPr>
        <w:t xml:space="preserve"> </w:t>
      </w:r>
      <w:r w:rsidR="00263C0F" w:rsidRPr="00C77109">
        <w:rPr>
          <w:bCs/>
          <w:i/>
          <w:iCs/>
          <w:color w:val="000000"/>
          <w:sz w:val="28"/>
          <w:szCs w:val="28"/>
        </w:rPr>
        <w:t>“A korpusa 2. kārtas auto stāvlaukuma projektēšana, būvdarbi, autoruzraudzība un 37. korpusa demontāža”</w:t>
      </w:r>
      <w:r w:rsidR="00E02077" w:rsidRPr="00542AA5">
        <w:rPr>
          <w:color w:val="000000"/>
          <w:sz w:val="28"/>
          <w:szCs w:val="28"/>
        </w:rPr>
        <w:t>, kas paredz tehniskā projekta izstrādi</w:t>
      </w:r>
      <w:r w:rsidR="00263C0F" w:rsidRPr="00542AA5">
        <w:rPr>
          <w:color w:val="000000"/>
          <w:sz w:val="28"/>
          <w:szCs w:val="28"/>
        </w:rPr>
        <w:t>,</w:t>
      </w:r>
      <w:r w:rsidR="00E02077" w:rsidRPr="00542AA5">
        <w:rPr>
          <w:color w:val="000000"/>
          <w:sz w:val="28"/>
          <w:szCs w:val="28"/>
        </w:rPr>
        <w:t xml:space="preserve"> būvdarbus </w:t>
      </w:r>
      <w:r w:rsidR="00263C0F" w:rsidRPr="00542AA5">
        <w:rPr>
          <w:color w:val="000000"/>
          <w:sz w:val="28"/>
          <w:szCs w:val="28"/>
        </w:rPr>
        <w:t xml:space="preserve">un autoruzraudzību </w:t>
      </w:r>
      <w:r w:rsidR="00E02077" w:rsidRPr="00542AA5">
        <w:rPr>
          <w:color w:val="000000"/>
          <w:sz w:val="28"/>
          <w:szCs w:val="28"/>
        </w:rPr>
        <w:t>vienā līgumā.</w:t>
      </w:r>
      <w:r w:rsidR="00B55DF7" w:rsidRPr="00542AA5">
        <w:rPr>
          <w:color w:val="000000"/>
          <w:sz w:val="28"/>
          <w:szCs w:val="28"/>
        </w:rPr>
        <w:t xml:space="preserve"> </w:t>
      </w:r>
    </w:p>
    <w:p w14:paraId="39DFA1AF" w14:textId="3727A534" w:rsidR="00641AC9" w:rsidRPr="00637FE4" w:rsidRDefault="00641AC9" w:rsidP="00542AA5">
      <w:pPr>
        <w:spacing w:before="60"/>
        <w:jc w:val="both"/>
        <w:rPr>
          <w:sz w:val="28"/>
          <w:szCs w:val="28"/>
        </w:rPr>
      </w:pPr>
      <w:r w:rsidRPr="00B17C79">
        <w:rPr>
          <w:sz w:val="28"/>
          <w:szCs w:val="28"/>
        </w:rPr>
        <w:t>[1</w:t>
      </w:r>
      <w:r w:rsidR="006A4D66" w:rsidRPr="00B17C79">
        <w:rPr>
          <w:sz w:val="28"/>
          <w:szCs w:val="28"/>
        </w:rPr>
        <w:t>2</w:t>
      </w:r>
      <w:r w:rsidRPr="00B17C79">
        <w:rPr>
          <w:sz w:val="28"/>
          <w:szCs w:val="28"/>
        </w:rPr>
        <w:t xml:space="preserve">.] Veselības ministrija ir izstrādājusi grozījumus </w:t>
      </w:r>
      <w:bookmarkStart w:id="4" w:name="_Hlk67646862"/>
      <w:r w:rsidRPr="00B17C79">
        <w:rPr>
          <w:sz w:val="28"/>
          <w:szCs w:val="28"/>
        </w:rPr>
        <w:t>Ministru kabineta</w:t>
      </w:r>
      <w:r w:rsidR="00B17C79" w:rsidRPr="00B17C79">
        <w:rPr>
          <w:sz w:val="28"/>
          <w:szCs w:val="28"/>
        </w:rPr>
        <w:t xml:space="preserve"> 2016.</w:t>
      </w:r>
      <w:r w:rsidR="004C0897">
        <w:rPr>
          <w:sz w:val="28"/>
          <w:szCs w:val="28"/>
        </w:rPr>
        <w:t xml:space="preserve"> </w:t>
      </w:r>
      <w:r w:rsidR="00B17C79" w:rsidRPr="00B17C79">
        <w:rPr>
          <w:sz w:val="28"/>
          <w:szCs w:val="28"/>
        </w:rPr>
        <w:t>gada 20.</w:t>
      </w:r>
      <w:r w:rsidR="004C0897">
        <w:rPr>
          <w:sz w:val="28"/>
          <w:szCs w:val="28"/>
        </w:rPr>
        <w:t xml:space="preserve"> </w:t>
      </w:r>
      <w:r w:rsidR="00B17C79" w:rsidRPr="00B17C79">
        <w:rPr>
          <w:sz w:val="28"/>
          <w:szCs w:val="28"/>
        </w:rPr>
        <w:t xml:space="preserve">decembra </w:t>
      </w:r>
      <w:r w:rsidRPr="00B17C79">
        <w:rPr>
          <w:sz w:val="28"/>
          <w:szCs w:val="28"/>
        </w:rPr>
        <w:t>noteikumos Nr.</w:t>
      </w:r>
      <w:r w:rsidR="004C0897">
        <w:rPr>
          <w:sz w:val="28"/>
          <w:szCs w:val="28"/>
        </w:rPr>
        <w:t xml:space="preserve"> </w:t>
      </w:r>
      <w:r w:rsidRPr="00B17C79">
        <w:rPr>
          <w:sz w:val="28"/>
          <w:szCs w:val="28"/>
        </w:rPr>
        <w:t>870</w:t>
      </w:r>
      <w:bookmarkEnd w:id="4"/>
      <w:r w:rsidR="00B17C79" w:rsidRPr="00B17C79">
        <w:rPr>
          <w:sz w:val="28"/>
          <w:szCs w:val="28"/>
        </w:rPr>
        <w:t xml:space="preserve"> </w:t>
      </w:r>
      <w:r w:rsidR="00B17C79" w:rsidRPr="00BF7626">
        <w:rPr>
          <w:i/>
          <w:iCs/>
          <w:sz w:val="28"/>
          <w:szCs w:val="28"/>
        </w:rPr>
        <w:t xml:space="preserve">“Noteikumi par darbības programmas </w:t>
      </w:r>
      <w:r w:rsidR="004C0897" w:rsidRPr="00BF7626">
        <w:rPr>
          <w:i/>
          <w:iCs/>
          <w:sz w:val="28"/>
          <w:szCs w:val="28"/>
        </w:rPr>
        <w:t>“Izaugsme un nodarbinātība”</w:t>
      </w:r>
      <w:r w:rsidR="00B17C79" w:rsidRPr="00BF7626">
        <w:rPr>
          <w:i/>
          <w:iCs/>
          <w:sz w:val="28"/>
          <w:szCs w:val="28"/>
        </w:rPr>
        <w:t xml:space="preserve"> 9.3.2. specifiskā atbalsta mērķa </w:t>
      </w:r>
      <w:r w:rsidR="004C0897" w:rsidRPr="00BF7626">
        <w:rPr>
          <w:i/>
          <w:iCs/>
          <w:sz w:val="28"/>
          <w:szCs w:val="28"/>
        </w:rPr>
        <w:t>“Uzlabot kvalitatīvu veselības aprūpes pakalpojumu pieejamību, jo īpaši sociālās, teritoriālās atstumtības un nabadzības riskam pakļautajiem iedzīvotājiem, attīstot veselības aprūpes infrastruktūru”</w:t>
      </w:r>
      <w:r w:rsidR="00B17C79" w:rsidRPr="00B17C79">
        <w:rPr>
          <w:sz w:val="28"/>
          <w:szCs w:val="28"/>
        </w:rPr>
        <w:t xml:space="preserve"> </w:t>
      </w:r>
      <w:r w:rsidR="00B17C79" w:rsidRPr="00BF7626">
        <w:rPr>
          <w:i/>
          <w:iCs/>
          <w:sz w:val="28"/>
          <w:szCs w:val="28"/>
        </w:rPr>
        <w:t>projektu iesniegumu atlases pirmo un otro kārtu”</w:t>
      </w:r>
      <w:r w:rsidR="00B17C79" w:rsidRPr="00B17C79">
        <w:rPr>
          <w:sz w:val="28"/>
          <w:szCs w:val="28"/>
        </w:rPr>
        <w:t xml:space="preserve"> (turpmāk – MK noteikumi Nr.</w:t>
      </w:r>
      <w:r w:rsidR="001374FD">
        <w:rPr>
          <w:sz w:val="28"/>
          <w:szCs w:val="28"/>
        </w:rPr>
        <w:t xml:space="preserve"> </w:t>
      </w:r>
      <w:r w:rsidR="00B17C79" w:rsidRPr="00B17C79">
        <w:rPr>
          <w:sz w:val="28"/>
          <w:szCs w:val="28"/>
        </w:rPr>
        <w:t>870)</w:t>
      </w:r>
      <w:r w:rsidR="00F15F82" w:rsidRPr="00B17C79">
        <w:rPr>
          <w:sz w:val="28"/>
          <w:szCs w:val="28"/>
        </w:rPr>
        <w:t xml:space="preserve">, kas Ministru kabinetā tika </w:t>
      </w:r>
      <w:r w:rsidR="00B17C79" w:rsidRPr="00B17C79">
        <w:rPr>
          <w:sz w:val="28"/>
          <w:szCs w:val="28"/>
        </w:rPr>
        <w:t xml:space="preserve">apstiprināti </w:t>
      </w:r>
      <w:r w:rsidR="00F15F82" w:rsidRPr="00B17C79">
        <w:rPr>
          <w:sz w:val="28"/>
          <w:szCs w:val="28"/>
        </w:rPr>
        <w:t>2020.</w:t>
      </w:r>
      <w:r w:rsidR="004C0897">
        <w:rPr>
          <w:sz w:val="28"/>
          <w:szCs w:val="28"/>
        </w:rPr>
        <w:t xml:space="preserve"> </w:t>
      </w:r>
      <w:r w:rsidR="00F15F82" w:rsidRPr="00B17C79">
        <w:rPr>
          <w:sz w:val="28"/>
          <w:szCs w:val="28"/>
        </w:rPr>
        <w:t>gada 1.</w:t>
      </w:r>
      <w:r w:rsidR="004C0897">
        <w:rPr>
          <w:sz w:val="28"/>
          <w:szCs w:val="28"/>
        </w:rPr>
        <w:t xml:space="preserve"> </w:t>
      </w:r>
      <w:r w:rsidR="00F15F82" w:rsidRPr="00B17C79">
        <w:rPr>
          <w:sz w:val="28"/>
          <w:szCs w:val="28"/>
        </w:rPr>
        <w:t>decembrī.</w:t>
      </w:r>
      <w:r w:rsidR="00F15F82">
        <w:rPr>
          <w:sz w:val="28"/>
          <w:szCs w:val="28"/>
        </w:rPr>
        <w:t xml:space="preserve"> </w:t>
      </w:r>
      <w:r w:rsidR="00F15F82" w:rsidRPr="00F15F82">
        <w:rPr>
          <w:sz w:val="28"/>
          <w:szCs w:val="28"/>
        </w:rPr>
        <w:t>M</w:t>
      </w:r>
      <w:r w:rsidR="00B17C79">
        <w:rPr>
          <w:sz w:val="28"/>
          <w:szCs w:val="28"/>
        </w:rPr>
        <w:t>K</w:t>
      </w:r>
      <w:r w:rsidR="00F15F82" w:rsidRPr="00F15F82">
        <w:rPr>
          <w:sz w:val="28"/>
          <w:szCs w:val="28"/>
        </w:rPr>
        <w:t xml:space="preserve"> noteikum</w:t>
      </w:r>
      <w:r w:rsidR="00F15F82">
        <w:rPr>
          <w:sz w:val="28"/>
          <w:szCs w:val="28"/>
        </w:rPr>
        <w:t>u</w:t>
      </w:r>
      <w:r w:rsidR="00F15F82" w:rsidRPr="00F15F82">
        <w:rPr>
          <w:sz w:val="28"/>
          <w:szCs w:val="28"/>
        </w:rPr>
        <w:t xml:space="preserve"> Nr.</w:t>
      </w:r>
      <w:r w:rsidR="001374FD">
        <w:rPr>
          <w:sz w:val="28"/>
          <w:szCs w:val="28"/>
        </w:rPr>
        <w:t xml:space="preserve"> </w:t>
      </w:r>
      <w:r w:rsidR="00F15F82" w:rsidRPr="00F15F82">
        <w:rPr>
          <w:sz w:val="28"/>
          <w:szCs w:val="28"/>
        </w:rPr>
        <w:t>870</w:t>
      </w:r>
      <w:r w:rsidR="00F15F82">
        <w:rPr>
          <w:sz w:val="28"/>
          <w:szCs w:val="28"/>
        </w:rPr>
        <w:t xml:space="preserve"> grozījumi tostarp paredz </w:t>
      </w:r>
      <w:r w:rsidR="00F15F82" w:rsidRPr="00F15F82">
        <w:rPr>
          <w:sz w:val="28"/>
          <w:szCs w:val="28"/>
        </w:rPr>
        <w:t xml:space="preserve">papildināt lielajam projektam pieejamo finansējumu līdz 140 447 122 </w:t>
      </w:r>
      <w:r w:rsidR="00F15F82" w:rsidRPr="00F15F82">
        <w:rPr>
          <w:i/>
          <w:iCs/>
          <w:sz w:val="28"/>
          <w:szCs w:val="28"/>
        </w:rPr>
        <w:t>euro.</w:t>
      </w:r>
      <w:r w:rsidR="00F15F82">
        <w:rPr>
          <w:i/>
          <w:iCs/>
          <w:sz w:val="28"/>
          <w:szCs w:val="28"/>
        </w:rPr>
        <w:t xml:space="preserve"> </w:t>
      </w:r>
      <w:r w:rsidR="00F15F82">
        <w:rPr>
          <w:sz w:val="28"/>
          <w:szCs w:val="28"/>
        </w:rPr>
        <w:t>Lielā projekta finansējum</w:t>
      </w:r>
      <w:r w:rsidR="00B17C79">
        <w:rPr>
          <w:sz w:val="28"/>
          <w:szCs w:val="28"/>
        </w:rPr>
        <w:t>s</w:t>
      </w:r>
      <w:r w:rsidR="00F15F82">
        <w:rPr>
          <w:sz w:val="28"/>
          <w:szCs w:val="28"/>
        </w:rPr>
        <w:t xml:space="preserve"> palielinā</w:t>
      </w:r>
      <w:r w:rsidR="00B17C79">
        <w:rPr>
          <w:sz w:val="28"/>
          <w:szCs w:val="28"/>
        </w:rPr>
        <w:t xml:space="preserve">ts </w:t>
      </w:r>
      <w:r w:rsidR="00F15F82">
        <w:rPr>
          <w:sz w:val="28"/>
          <w:szCs w:val="28"/>
        </w:rPr>
        <w:t xml:space="preserve">par </w:t>
      </w:r>
      <w:r w:rsidR="006A2499">
        <w:rPr>
          <w:sz w:val="28"/>
          <w:szCs w:val="28"/>
        </w:rPr>
        <w:t xml:space="preserve">49 378 444 </w:t>
      </w:r>
      <w:r w:rsidR="00F15F82" w:rsidRPr="00F15F82">
        <w:rPr>
          <w:i/>
          <w:iCs/>
          <w:sz w:val="28"/>
          <w:szCs w:val="28"/>
        </w:rPr>
        <w:t>euro</w:t>
      </w:r>
      <w:r w:rsidR="00637FE4">
        <w:rPr>
          <w:sz w:val="28"/>
          <w:szCs w:val="28"/>
        </w:rPr>
        <w:t>, kas</w:t>
      </w:r>
      <w:r w:rsidR="00F15F82">
        <w:rPr>
          <w:sz w:val="28"/>
          <w:szCs w:val="28"/>
        </w:rPr>
        <w:t xml:space="preserve"> ietver</w:t>
      </w:r>
      <w:r w:rsidR="00637FE4">
        <w:rPr>
          <w:sz w:val="28"/>
          <w:szCs w:val="28"/>
        </w:rPr>
        <w:t xml:space="preserve"> </w:t>
      </w:r>
      <w:r w:rsidR="00637FE4" w:rsidRPr="00637FE4">
        <w:rPr>
          <w:sz w:val="28"/>
          <w:szCs w:val="28"/>
        </w:rPr>
        <w:t xml:space="preserve">29 378 444 </w:t>
      </w:r>
      <w:r w:rsidR="00637FE4" w:rsidRPr="00637FE4">
        <w:rPr>
          <w:i/>
          <w:iCs/>
          <w:sz w:val="28"/>
          <w:szCs w:val="28"/>
        </w:rPr>
        <w:t>euro</w:t>
      </w:r>
      <w:r w:rsidR="00637FE4" w:rsidRPr="00637FE4">
        <w:rPr>
          <w:sz w:val="28"/>
          <w:szCs w:val="28"/>
        </w:rPr>
        <w:t>,</w:t>
      </w:r>
      <w:r w:rsidR="00637FE4">
        <w:rPr>
          <w:sz w:val="28"/>
          <w:szCs w:val="28"/>
        </w:rPr>
        <w:t xml:space="preserve"> </w:t>
      </w:r>
      <w:r w:rsidR="001A0B02">
        <w:rPr>
          <w:sz w:val="28"/>
          <w:szCs w:val="28"/>
        </w:rPr>
        <w:t xml:space="preserve">veicot </w:t>
      </w:r>
      <w:r w:rsidR="00637FE4" w:rsidRPr="00637FE4">
        <w:rPr>
          <w:sz w:val="28"/>
          <w:szCs w:val="28"/>
        </w:rPr>
        <w:t xml:space="preserve">finansējuma pārdali starp </w:t>
      </w:r>
      <w:r w:rsidR="00B17C79">
        <w:rPr>
          <w:sz w:val="28"/>
          <w:szCs w:val="28"/>
        </w:rPr>
        <w:t xml:space="preserve">ministrijām </w:t>
      </w:r>
      <w:r w:rsidR="00637FE4" w:rsidRPr="00637FE4">
        <w:rPr>
          <w:sz w:val="28"/>
          <w:szCs w:val="28"/>
        </w:rPr>
        <w:t>pieejamo Eiropas Savienības fondu 2014. - 2020. gada plānošanas perioda finansējumu</w:t>
      </w:r>
      <w:r w:rsidR="00637FE4">
        <w:rPr>
          <w:sz w:val="28"/>
          <w:szCs w:val="28"/>
        </w:rPr>
        <w:t xml:space="preserve"> un </w:t>
      </w:r>
      <w:r w:rsidR="00637FE4" w:rsidRPr="00637FE4">
        <w:rPr>
          <w:sz w:val="28"/>
          <w:szCs w:val="28"/>
        </w:rPr>
        <w:t xml:space="preserve">20 000 000 </w:t>
      </w:r>
      <w:r w:rsidR="00637FE4" w:rsidRPr="00637FE4">
        <w:rPr>
          <w:i/>
          <w:iCs/>
          <w:sz w:val="28"/>
          <w:szCs w:val="28"/>
        </w:rPr>
        <w:t xml:space="preserve">euro </w:t>
      </w:r>
      <w:r w:rsidR="00637FE4" w:rsidRPr="00637FE4">
        <w:rPr>
          <w:sz w:val="28"/>
          <w:szCs w:val="28"/>
        </w:rPr>
        <w:t xml:space="preserve">atbilstoši </w:t>
      </w:r>
      <w:r w:rsidR="006A2499">
        <w:rPr>
          <w:sz w:val="28"/>
          <w:szCs w:val="28"/>
        </w:rPr>
        <w:t>2</w:t>
      </w:r>
      <w:r w:rsidR="00637FE4" w:rsidRPr="00637FE4">
        <w:rPr>
          <w:sz w:val="28"/>
          <w:szCs w:val="28"/>
        </w:rPr>
        <w:t>020.</w:t>
      </w:r>
      <w:r w:rsidR="004C0897">
        <w:rPr>
          <w:sz w:val="28"/>
          <w:szCs w:val="28"/>
        </w:rPr>
        <w:t xml:space="preserve"> </w:t>
      </w:r>
      <w:r w:rsidR="00637FE4" w:rsidRPr="00637FE4">
        <w:rPr>
          <w:sz w:val="28"/>
          <w:szCs w:val="28"/>
        </w:rPr>
        <w:t>gada 2.</w:t>
      </w:r>
      <w:r w:rsidR="004C0897">
        <w:rPr>
          <w:sz w:val="28"/>
          <w:szCs w:val="28"/>
        </w:rPr>
        <w:t xml:space="preserve"> </w:t>
      </w:r>
      <w:r w:rsidR="00637FE4" w:rsidRPr="00637FE4">
        <w:rPr>
          <w:sz w:val="28"/>
          <w:szCs w:val="28"/>
        </w:rPr>
        <w:t>jūnija Ministru kabineta protokollēmum</w:t>
      </w:r>
      <w:r w:rsidR="006A2499">
        <w:rPr>
          <w:sz w:val="28"/>
          <w:szCs w:val="28"/>
        </w:rPr>
        <w:t>a</w:t>
      </w:r>
      <w:r w:rsidR="00637FE4" w:rsidRPr="00637FE4">
        <w:rPr>
          <w:sz w:val="28"/>
          <w:szCs w:val="28"/>
        </w:rPr>
        <w:t xml:space="preserve"> Nr.</w:t>
      </w:r>
      <w:r w:rsidR="00BF7626">
        <w:rPr>
          <w:sz w:val="28"/>
          <w:szCs w:val="28"/>
        </w:rPr>
        <w:t xml:space="preserve"> </w:t>
      </w:r>
      <w:r w:rsidR="00637FE4" w:rsidRPr="00637FE4">
        <w:rPr>
          <w:sz w:val="28"/>
          <w:szCs w:val="28"/>
        </w:rPr>
        <w:t xml:space="preserve">38 49. § </w:t>
      </w:r>
      <w:r w:rsidR="00637FE4" w:rsidRPr="00BF7626">
        <w:rPr>
          <w:i/>
          <w:iCs/>
          <w:sz w:val="28"/>
          <w:szCs w:val="28"/>
        </w:rPr>
        <w:t xml:space="preserve">“Informatīvais ziņojums </w:t>
      </w:r>
      <w:r w:rsidR="004C0897" w:rsidRPr="00BF7626">
        <w:rPr>
          <w:i/>
          <w:iCs/>
          <w:sz w:val="28"/>
          <w:szCs w:val="28"/>
        </w:rPr>
        <w:t>“Par pasākumiem Covid-19 krīzes pārvarēšanai un ekonomikas atlabšanai”</w:t>
      </w:r>
      <w:r w:rsidR="00637FE4" w:rsidRPr="00BF7626">
        <w:rPr>
          <w:i/>
          <w:iCs/>
          <w:sz w:val="28"/>
          <w:szCs w:val="28"/>
        </w:rPr>
        <w:t>”</w:t>
      </w:r>
      <w:r w:rsidR="00637FE4" w:rsidRPr="00637FE4">
        <w:rPr>
          <w:sz w:val="28"/>
          <w:szCs w:val="28"/>
        </w:rPr>
        <w:t xml:space="preserve"> 7.</w:t>
      </w:r>
      <w:r w:rsidR="004C0897">
        <w:rPr>
          <w:sz w:val="28"/>
          <w:szCs w:val="28"/>
        </w:rPr>
        <w:t xml:space="preserve"> </w:t>
      </w:r>
      <w:r w:rsidR="00637FE4" w:rsidRPr="00637FE4">
        <w:rPr>
          <w:sz w:val="28"/>
          <w:szCs w:val="28"/>
        </w:rPr>
        <w:t>punkt</w:t>
      </w:r>
      <w:r w:rsidR="006A2499">
        <w:rPr>
          <w:sz w:val="28"/>
          <w:szCs w:val="28"/>
        </w:rPr>
        <w:t>ā</w:t>
      </w:r>
      <w:r w:rsidR="00637FE4" w:rsidRPr="00637FE4">
        <w:rPr>
          <w:sz w:val="28"/>
          <w:szCs w:val="28"/>
        </w:rPr>
        <w:t xml:space="preserve"> un 1.</w:t>
      </w:r>
      <w:r w:rsidR="004C0897">
        <w:rPr>
          <w:sz w:val="28"/>
          <w:szCs w:val="28"/>
        </w:rPr>
        <w:t xml:space="preserve"> </w:t>
      </w:r>
      <w:r w:rsidR="00637FE4" w:rsidRPr="00637FE4">
        <w:rPr>
          <w:sz w:val="28"/>
          <w:szCs w:val="28"/>
        </w:rPr>
        <w:t>pielikuma 39.</w:t>
      </w:r>
      <w:r w:rsidR="004C0897">
        <w:rPr>
          <w:sz w:val="28"/>
          <w:szCs w:val="28"/>
        </w:rPr>
        <w:t xml:space="preserve"> </w:t>
      </w:r>
      <w:r w:rsidR="00637FE4" w:rsidRPr="00637FE4">
        <w:rPr>
          <w:sz w:val="28"/>
          <w:szCs w:val="28"/>
        </w:rPr>
        <w:t>rind</w:t>
      </w:r>
      <w:r w:rsidR="006A2499">
        <w:rPr>
          <w:sz w:val="28"/>
          <w:szCs w:val="28"/>
        </w:rPr>
        <w:t>ā i</w:t>
      </w:r>
      <w:r w:rsidR="00637FE4" w:rsidRPr="00637FE4">
        <w:rPr>
          <w:sz w:val="28"/>
          <w:szCs w:val="28"/>
        </w:rPr>
        <w:t>ezīmēt</w:t>
      </w:r>
      <w:r w:rsidR="006A2499">
        <w:rPr>
          <w:sz w:val="28"/>
          <w:szCs w:val="28"/>
        </w:rPr>
        <w:t>ajam</w:t>
      </w:r>
      <w:r w:rsidR="00637FE4" w:rsidRPr="00637FE4">
        <w:rPr>
          <w:sz w:val="28"/>
          <w:szCs w:val="28"/>
        </w:rPr>
        <w:t xml:space="preserve"> papildus valsts budžeta finansējum</w:t>
      </w:r>
      <w:r w:rsidR="006A2499">
        <w:rPr>
          <w:sz w:val="28"/>
          <w:szCs w:val="28"/>
        </w:rPr>
        <w:t>am</w:t>
      </w:r>
      <w:r w:rsidR="00637FE4" w:rsidRPr="00637FE4">
        <w:rPr>
          <w:sz w:val="28"/>
          <w:szCs w:val="28"/>
        </w:rPr>
        <w:t xml:space="preserve"> VSIA “Paula Stradiņa klīniskās universitātes slimnīca” A 2 korpusa pilnas funkcionalitātes nodrošināšanai</w:t>
      </w:r>
      <w:r w:rsidR="006A2499">
        <w:rPr>
          <w:sz w:val="28"/>
          <w:szCs w:val="28"/>
        </w:rPr>
        <w:t>.</w:t>
      </w:r>
    </w:p>
    <w:p w14:paraId="03168572" w14:textId="1D2D0A95" w:rsidR="00B4159F" w:rsidRDefault="00B4159F" w:rsidP="00542AA5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[1</w:t>
      </w:r>
      <w:r w:rsidR="006A4D66">
        <w:rPr>
          <w:sz w:val="28"/>
          <w:szCs w:val="28"/>
        </w:rPr>
        <w:t>3</w:t>
      </w:r>
      <w:r>
        <w:rPr>
          <w:sz w:val="28"/>
          <w:szCs w:val="28"/>
        </w:rPr>
        <w:t>.]</w:t>
      </w:r>
      <w:r w:rsidR="007B468F" w:rsidRPr="007B468F">
        <w:rPr>
          <w:sz w:val="28"/>
          <w:szCs w:val="28"/>
        </w:rPr>
        <w:tab/>
      </w:r>
      <w:r w:rsidR="009D56D9">
        <w:rPr>
          <w:sz w:val="28"/>
          <w:szCs w:val="28"/>
        </w:rPr>
        <w:t xml:space="preserve">Ņemot vērā lielā projekta veiksmīgai īstenošanai nepieciešamā </w:t>
      </w:r>
      <w:r w:rsidRPr="00B43AF5">
        <w:rPr>
          <w:sz w:val="28"/>
          <w:szCs w:val="28"/>
        </w:rPr>
        <w:t xml:space="preserve">papildu finansējuma piesaisti </w:t>
      </w:r>
      <w:r w:rsidR="00B058FD">
        <w:rPr>
          <w:sz w:val="28"/>
          <w:szCs w:val="28"/>
        </w:rPr>
        <w:t>tiek veikt</w:t>
      </w:r>
      <w:r w:rsidR="00522EB1">
        <w:rPr>
          <w:sz w:val="28"/>
          <w:szCs w:val="28"/>
        </w:rPr>
        <w:t>i</w:t>
      </w:r>
      <w:r w:rsidRPr="00B43AF5">
        <w:rPr>
          <w:sz w:val="28"/>
          <w:szCs w:val="28"/>
        </w:rPr>
        <w:t xml:space="preserve"> grozījumi</w:t>
      </w:r>
      <w:r w:rsidR="001374FD">
        <w:rPr>
          <w:sz w:val="28"/>
          <w:szCs w:val="28"/>
        </w:rPr>
        <w:t xml:space="preserve"> arī</w:t>
      </w:r>
      <w:r w:rsidRPr="00B43AF5">
        <w:rPr>
          <w:sz w:val="28"/>
          <w:szCs w:val="28"/>
        </w:rPr>
        <w:t xml:space="preserve"> lielā projekta iesniegumā, </w:t>
      </w:r>
      <w:r w:rsidR="000A6993">
        <w:rPr>
          <w:sz w:val="28"/>
          <w:szCs w:val="28"/>
        </w:rPr>
        <w:t>k</w:t>
      </w:r>
      <w:r w:rsidR="00B17C79">
        <w:rPr>
          <w:sz w:val="28"/>
          <w:szCs w:val="28"/>
        </w:rPr>
        <w:t>as jāa</w:t>
      </w:r>
      <w:r w:rsidR="009A0C00">
        <w:rPr>
          <w:sz w:val="28"/>
          <w:szCs w:val="28"/>
        </w:rPr>
        <w:t>p</w:t>
      </w:r>
      <w:r w:rsidR="00B17C79">
        <w:rPr>
          <w:sz w:val="28"/>
          <w:szCs w:val="28"/>
        </w:rPr>
        <w:t>stiprina Eiropas Komisijā</w:t>
      </w:r>
      <w:r w:rsidRPr="00B43AF5">
        <w:rPr>
          <w:sz w:val="28"/>
          <w:szCs w:val="28"/>
        </w:rPr>
        <w:t>.</w:t>
      </w:r>
      <w:r w:rsidR="00B43AF5" w:rsidRPr="00B43AF5">
        <w:rPr>
          <w:sz w:val="28"/>
          <w:szCs w:val="28"/>
        </w:rPr>
        <w:t xml:space="preserve"> </w:t>
      </w:r>
      <w:r w:rsidR="000A6993">
        <w:rPr>
          <w:sz w:val="28"/>
          <w:szCs w:val="28"/>
        </w:rPr>
        <w:t xml:space="preserve">Secīgi </w:t>
      </w:r>
      <w:r w:rsidR="00B43AF5" w:rsidRPr="00B43AF5">
        <w:rPr>
          <w:color w:val="000000"/>
          <w:sz w:val="28"/>
          <w:szCs w:val="28"/>
          <w:shd w:val="clear" w:color="auto" w:fill="FFFFFF"/>
        </w:rPr>
        <w:t>2020. gada 1. jūlijā noslēgts līgums ar SIA “</w:t>
      </w:r>
      <w:proofErr w:type="spellStart"/>
      <w:r w:rsidR="00B43AF5" w:rsidRPr="00B43AF5">
        <w:rPr>
          <w:color w:val="000000"/>
          <w:sz w:val="28"/>
          <w:szCs w:val="28"/>
          <w:shd w:val="clear" w:color="auto" w:fill="FFFFFF"/>
        </w:rPr>
        <w:t>Civitta</w:t>
      </w:r>
      <w:proofErr w:type="spellEnd"/>
      <w:r w:rsidR="00B43AF5" w:rsidRPr="00B43AF5">
        <w:rPr>
          <w:color w:val="000000"/>
          <w:sz w:val="28"/>
          <w:szCs w:val="28"/>
          <w:shd w:val="clear" w:color="auto" w:fill="FFFFFF"/>
        </w:rPr>
        <w:t xml:space="preserve"> Latvija” par </w:t>
      </w:r>
      <w:r w:rsidR="00B43AF5">
        <w:rPr>
          <w:color w:val="000000"/>
          <w:sz w:val="28"/>
          <w:szCs w:val="28"/>
          <w:shd w:val="clear" w:color="auto" w:fill="FFFFFF"/>
        </w:rPr>
        <w:t>lielā projekta</w:t>
      </w:r>
      <w:r w:rsidR="00B43AF5" w:rsidRPr="00B43AF5">
        <w:rPr>
          <w:color w:val="000000"/>
          <w:sz w:val="28"/>
          <w:szCs w:val="28"/>
          <w:shd w:val="clear" w:color="auto" w:fill="FFFFFF"/>
        </w:rPr>
        <w:t xml:space="preserve"> līguma grozījumu un tiem pievienojamo pavadošo dokumentu sagatavošanu.</w:t>
      </w:r>
      <w:r w:rsidR="00250F68">
        <w:rPr>
          <w:color w:val="000000"/>
          <w:sz w:val="28"/>
          <w:szCs w:val="28"/>
          <w:shd w:val="clear" w:color="auto" w:fill="FFFFFF"/>
        </w:rPr>
        <w:t xml:space="preserve"> Pārskata periodā regulāri tika organizētas </w:t>
      </w:r>
      <w:r w:rsidR="00250F68">
        <w:rPr>
          <w:color w:val="000000"/>
          <w:sz w:val="28"/>
          <w:szCs w:val="28"/>
          <w:shd w:val="clear" w:color="auto" w:fill="FFFFFF"/>
        </w:rPr>
        <w:lastRenderedPageBreak/>
        <w:t>attālinātas tikšanās ar Slimnīcas, JASPERS</w:t>
      </w:r>
      <w:r w:rsidR="00E2317A">
        <w:rPr>
          <w:color w:val="000000"/>
          <w:sz w:val="28"/>
          <w:szCs w:val="28"/>
          <w:shd w:val="clear" w:color="auto" w:fill="FFFFFF"/>
        </w:rPr>
        <w:t xml:space="preserve"> ekspertu</w:t>
      </w:r>
      <w:r w:rsidR="00250F68">
        <w:rPr>
          <w:color w:val="000000"/>
          <w:sz w:val="28"/>
          <w:szCs w:val="28"/>
          <w:shd w:val="clear" w:color="auto" w:fill="FFFFFF"/>
        </w:rPr>
        <w:t xml:space="preserve"> un SIA “</w:t>
      </w:r>
      <w:proofErr w:type="spellStart"/>
      <w:r w:rsidR="00250F68">
        <w:rPr>
          <w:color w:val="000000"/>
          <w:sz w:val="28"/>
          <w:szCs w:val="28"/>
          <w:shd w:val="clear" w:color="auto" w:fill="FFFFFF"/>
        </w:rPr>
        <w:t>Civitta</w:t>
      </w:r>
      <w:proofErr w:type="spellEnd"/>
      <w:r w:rsidR="00250F68">
        <w:rPr>
          <w:color w:val="000000"/>
          <w:sz w:val="28"/>
          <w:szCs w:val="28"/>
          <w:shd w:val="clear" w:color="auto" w:fill="FFFFFF"/>
        </w:rPr>
        <w:t xml:space="preserve"> Latvija” pārstāvjiem par lielā projekta iesnieguma grozījumu dokumentācijas</w:t>
      </w:r>
      <w:r w:rsidR="00E2317A">
        <w:rPr>
          <w:color w:val="000000"/>
          <w:sz w:val="28"/>
          <w:szCs w:val="28"/>
          <w:shd w:val="clear" w:color="auto" w:fill="FFFFFF"/>
        </w:rPr>
        <w:t xml:space="preserve"> precizēšanu un papildināšanu atbilstoši JASPERS ekspertu sniegtajiem </w:t>
      </w:r>
      <w:r w:rsidR="004C69A4">
        <w:rPr>
          <w:color w:val="000000"/>
          <w:sz w:val="28"/>
          <w:szCs w:val="28"/>
          <w:shd w:val="clear" w:color="auto" w:fill="FFFFFF"/>
        </w:rPr>
        <w:t>ieteikumiem</w:t>
      </w:r>
      <w:r w:rsidR="00915B8C">
        <w:rPr>
          <w:color w:val="000000"/>
          <w:sz w:val="28"/>
          <w:szCs w:val="28"/>
          <w:shd w:val="clear" w:color="auto" w:fill="FFFFFF"/>
        </w:rPr>
        <w:t>.</w:t>
      </w:r>
      <w:r w:rsidR="00522EB1" w:rsidRPr="00522EB1">
        <w:t xml:space="preserve"> </w:t>
      </w:r>
      <w:r w:rsidR="00522EB1" w:rsidRPr="00522EB1">
        <w:rPr>
          <w:sz w:val="28"/>
          <w:szCs w:val="28"/>
        </w:rPr>
        <w:t xml:space="preserve">Attiecīgi </w:t>
      </w:r>
      <w:r w:rsidR="00522EB1">
        <w:rPr>
          <w:sz w:val="28"/>
          <w:szCs w:val="28"/>
        </w:rPr>
        <w:t>2021.</w:t>
      </w:r>
      <w:r w:rsidR="008E4A88">
        <w:rPr>
          <w:sz w:val="28"/>
          <w:szCs w:val="28"/>
        </w:rPr>
        <w:t xml:space="preserve"> </w:t>
      </w:r>
      <w:r w:rsidR="00522EB1">
        <w:rPr>
          <w:sz w:val="28"/>
          <w:szCs w:val="28"/>
        </w:rPr>
        <w:t xml:space="preserve">gada </w:t>
      </w:r>
      <w:r w:rsidR="00522EB1" w:rsidRPr="00522EB1">
        <w:rPr>
          <w:color w:val="000000"/>
          <w:sz w:val="28"/>
          <w:szCs w:val="28"/>
          <w:shd w:val="clear" w:color="auto" w:fill="FFFFFF"/>
        </w:rPr>
        <w:t>5.</w:t>
      </w:r>
      <w:r w:rsidR="00522EB1">
        <w:rPr>
          <w:color w:val="000000"/>
          <w:sz w:val="28"/>
          <w:szCs w:val="28"/>
          <w:shd w:val="clear" w:color="auto" w:fill="FFFFFF"/>
        </w:rPr>
        <w:t xml:space="preserve"> martā Slimnīca </w:t>
      </w:r>
      <w:r w:rsidR="00522EB1" w:rsidRPr="00522EB1">
        <w:rPr>
          <w:color w:val="000000"/>
          <w:sz w:val="28"/>
          <w:szCs w:val="28"/>
          <w:shd w:val="clear" w:color="auto" w:fill="FFFFFF"/>
        </w:rPr>
        <w:t>saņ</w:t>
      </w:r>
      <w:r w:rsidR="00522EB1">
        <w:rPr>
          <w:color w:val="000000"/>
          <w:sz w:val="28"/>
          <w:szCs w:val="28"/>
          <w:shd w:val="clear" w:color="auto" w:fill="FFFFFF"/>
        </w:rPr>
        <w:t>ē</w:t>
      </w:r>
      <w:r w:rsidR="00522EB1" w:rsidRPr="00522EB1">
        <w:rPr>
          <w:color w:val="000000"/>
          <w:sz w:val="28"/>
          <w:szCs w:val="28"/>
          <w:shd w:val="clear" w:color="auto" w:fill="FFFFFF"/>
        </w:rPr>
        <w:t>m</w:t>
      </w:r>
      <w:r w:rsidR="00522EB1">
        <w:rPr>
          <w:color w:val="000000"/>
          <w:sz w:val="28"/>
          <w:szCs w:val="28"/>
          <w:shd w:val="clear" w:color="auto" w:fill="FFFFFF"/>
        </w:rPr>
        <w:t>a pozitīvu</w:t>
      </w:r>
      <w:r w:rsidR="00522EB1" w:rsidRPr="00522EB1">
        <w:rPr>
          <w:color w:val="000000"/>
          <w:sz w:val="28"/>
          <w:szCs w:val="28"/>
          <w:shd w:val="clear" w:color="auto" w:fill="FFFFFF"/>
        </w:rPr>
        <w:t xml:space="preserve"> Jaspers </w:t>
      </w:r>
      <w:proofErr w:type="spellStart"/>
      <w:r w:rsidR="00522EB1" w:rsidRPr="00522EB1">
        <w:rPr>
          <w:color w:val="000000"/>
          <w:sz w:val="28"/>
          <w:szCs w:val="28"/>
          <w:shd w:val="clear" w:color="auto" w:fill="FFFFFF"/>
        </w:rPr>
        <w:t>Advisory</w:t>
      </w:r>
      <w:proofErr w:type="spellEnd"/>
      <w:r w:rsidR="00522EB1" w:rsidRPr="00522EB1">
        <w:rPr>
          <w:color w:val="000000"/>
          <w:sz w:val="28"/>
          <w:szCs w:val="28"/>
          <w:shd w:val="clear" w:color="auto" w:fill="FFFFFF"/>
        </w:rPr>
        <w:t xml:space="preserve"> atzinum</w:t>
      </w:r>
      <w:r w:rsidR="00522EB1">
        <w:rPr>
          <w:color w:val="000000"/>
          <w:sz w:val="28"/>
          <w:szCs w:val="28"/>
          <w:shd w:val="clear" w:color="auto" w:fill="FFFFFF"/>
        </w:rPr>
        <w:t>u</w:t>
      </w:r>
      <w:r w:rsidR="00522EB1" w:rsidRPr="00522EB1">
        <w:rPr>
          <w:color w:val="000000"/>
          <w:sz w:val="28"/>
          <w:szCs w:val="28"/>
          <w:shd w:val="clear" w:color="auto" w:fill="FFFFFF"/>
        </w:rPr>
        <w:t xml:space="preserve"> </w:t>
      </w:r>
      <w:r w:rsidR="008E4A88">
        <w:rPr>
          <w:color w:val="000000"/>
          <w:sz w:val="28"/>
          <w:szCs w:val="28"/>
          <w:shd w:val="clear" w:color="auto" w:fill="FFFFFF"/>
        </w:rPr>
        <w:t>“</w:t>
      </w:r>
      <w:proofErr w:type="spellStart"/>
      <w:r w:rsidR="008E4A88" w:rsidRPr="00522EB1">
        <w:rPr>
          <w:color w:val="000000"/>
          <w:sz w:val="28"/>
          <w:szCs w:val="28"/>
          <w:shd w:val="clear" w:color="auto" w:fill="FFFFFF"/>
        </w:rPr>
        <w:t>Action</w:t>
      </w:r>
      <w:proofErr w:type="spellEnd"/>
      <w:r w:rsidR="008E4A88" w:rsidRPr="00522EB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4A88" w:rsidRPr="00522EB1">
        <w:rPr>
          <w:color w:val="000000"/>
          <w:sz w:val="28"/>
          <w:szCs w:val="28"/>
          <w:shd w:val="clear" w:color="auto" w:fill="FFFFFF"/>
        </w:rPr>
        <w:t>Completion</w:t>
      </w:r>
      <w:proofErr w:type="spellEnd"/>
      <w:r w:rsidR="008E4A88" w:rsidRPr="00522EB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4A88" w:rsidRPr="00522EB1">
        <w:rPr>
          <w:color w:val="000000"/>
          <w:sz w:val="28"/>
          <w:szCs w:val="28"/>
          <w:shd w:val="clear" w:color="auto" w:fill="FFFFFF"/>
        </w:rPr>
        <w:t>Note</w:t>
      </w:r>
      <w:proofErr w:type="spellEnd"/>
      <w:r w:rsidR="008E4A88">
        <w:rPr>
          <w:color w:val="000000"/>
          <w:sz w:val="28"/>
          <w:szCs w:val="28"/>
          <w:shd w:val="clear" w:color="auto" w:fill="FFFFFF"/>
        </w:rPr>
        <w:t>”</w:t>
      </w:r>
      <w:r w:rsidR="00522EB1" w:rsidRPr="00522EB1">
        <w:rPr>
          <w:color w:val="000000"/>
          <w:sz w:val="28"/>
          <w:szCs w:val="28"/>
          <w:shd w:val="clear" w:color="auto" w:fill="FFFFFF"/>
        </w:rPr>
        <w:t>.</w:t>
      </w:r>
      <w:r w:rsidR="00522EB1">
        <w:rPr>
          <w:color w:val="000000"/>
          <w:sz w:val="28"/>
          <w:szCs w:val="28"/>
          <w:shd w:val="clear" w:color="auto" w:fill="FFFFFF"/>
        </w:rPr>
        <w:t xml:space="preserve"> Slimnīca</w:t>
      </w:r>
      <w:r w:rsidR="00BF7626">
        <w:rPr>
          <w:color w:val="000000"/>
          <w:sz w:val="28"/>
          <w:szCs w:val="28"/>
          <w:shd w:val="clear" w:color="auto" w:fill="FFFFFF"/>
        </w:rPr>
        <w:t xml:space="preserve"> ir</w:t>
      </w:r>
      <w:r w:rsidR="00522EB1">
        <w:rPr>
          <w:color w:val="000000"/>
          <w:sz w:val="28"/>
          <w:szCs w:val="28"/>
          <w:shd w:val="clear" w:color="auto" w:fill="FFFFFF"/>
        </w:rPr>
        <w:t xml:space="preserve"> apkopo</w:t>
      </w:r>
      <w:r w:rsidR="00BF7626">
        <w:rPr>
          <w:color w:val="000000"/>
          <w:sz w:val="28"/>
          <w:szCs w:val="28"/>
          <w:shd w:val="clear" w:color="auto" w:fill="FFFFFF"/>
        </w:rPr>
        <w:t>jusi</w:t>
      </w:r>
      <w:r w:rsidR="00522EB1">
        <w:rPr>
          <w:color w:val="000000"/>
          <w:sz w:val="28"/>
          <w:szCs w:val="28"/>
          <w:shd w:val="clear" w:color="auto" w:fill="FFFFFF"/>
        </w:rPr>
        <w:t xml:space="preserve"> nepieciešamo lielā projekta iesnieguma grozījumu dokumentācijas paketi </w:t>
      </w:r>
      <w:r w:rsidR="00522EB1" w:rsidRPr="00BF7626">
        <w:rPr>
          <w:color w:val="000000"/>
          <w:sz w:val="28"/>
          <w:szCs w:val="28"/>
          <w:shd w:val="clear" w:color="auto" w:fill="FFFFFF"/>
        </w:rPr>
        <w:t>un 2021.</w:t>
      </w:r>
      <w:r w:rsidR="004C0897" w:rsidRPr="00BF7626">
        <w:rPr>
          <w:color w:val="000000"/>
          <w:sz w:val="28"/>
          <w:szCs w:val="28"/>
          <w:shd w:val="clear" w:color="auto" w:fill="FFFFFF"/>
        </w:rPr>
        <w:t xml:space="preserve"> </w:t>
      </w:r>
      <w:r w:rsidR="00522EB1" w:rsidRPr="00BF7626">
        <w:rPr>
          <w:color w:val="000000"/>
          <w:sz w:val="28"/>
          <w:szCs w:val="28"/>
          <w:shd w:val="clear" w:color="auto" w:fill="FFFFFF"/>
        </w:rPr>
        <w:t>gada</w:t>
      </w:r>
      <w:r w:rsidR="00BF7626" w:rsidRPr="00BF7626">
        <w:rPr>
          <w:color w:val="000000"/>
          <w:sz w:val="28"/>
          <w:szCs w:val="28"/>
          <w:shd w:val="clear" w:color="auto" w:fill="FFFFFF"/>
        </w:rPr>
        <w:t xml:space="preserve"> 16.aprīlī </w:t>
      </w:r>
      <w:r w:rsidR="00BF7626">
        <w:rPr>
          <w:color w:val="000000"/>
          <w:sz w:val="28"/>
          <w:szCs w:val="28"/>
          <w:shd w:val="clear" w:color="auto" w:fill="FFFFFF"/>
        </w:rPr>
        <w:t xml:space="preserve">elektroniski </w:t>
      </w:r>
      <w:r w:rsidR="00522EB1" w:rsidRPr="00BF7626">
        <w:rPr>
          <w:color w:val="000000"/>
          <w:sz w:val="28"/>
          <w:szCs w:val="28"/>
          <w:shd w:val="clear" w:color="auto" w:fill="FFFFFF"/>
        </w:rPr>
        <w:t>iesnie</w:t>
      </w:r>
      <w:r w:rsidR="00BF7626" w:rsidRPr="00BF7626">
        <w:rPr>
          <w:color w:val="000000"/>
          <w:sz w:val="28"/>
          <w:szCs w:val="28"/>
          <w:shd w:val="clear" w:color="auto" w:fill="FFFFFF"/>
        </w:rPr>
        <w:t>dza</w:t>
      </w:r>
      <w:r w:rsidR="00BF7626">
        <w:rPr>
          <w:color w:val="000000"/>
          <w:sz w:val="28"/>
          <w:szCs w:val="28"/>
          <w:shd w:val="clear" w:color="auto" w:fill="FFFFFF"/>
        </w:rPr>
        <w:t xml:space="preserve"> </w:t>
      </w:r>
      <w:r w:rsidR="00BF7626" w:rsidRPr="00BF7626">
        <w:rPr>
          <w:color w:val="000000"/>
          <w:sz w:val="28"/>
          <w:szCs w:val="28"/>
          <w:shd w:val="clear" w:color="auto" w:fill="FFFFFF"/>
        </w:rPr>
        <w:t>Kohēzijas politikas fondu vadības informācijas sistēm</w:t>
      </w:r>
      <w:r w:rsidR="00BF7626">
        <w:rPr>
          <w:color w:val="000000"/>
          <w:sz w:val="28"/>
          <w:szCs w:val="28"/>
          <w:shd w:val="clear" w:color="auto" w:fill="FFFFFF"/>
        </w:rPr>
        <w:t>ā</w:t>
      </w:r>
      <w:r w:rsidR="00522EB1" w:rsidRPr="00BF7626">
        <w:rPr>
          <w:color w:val="000000"/>
          <w:sz w:val="28"/>
          <w:szCs w:val="28"/>
          <w:shd w:val="clear" w:color="auto" w:fill="FFFFFF"/>
        </w:rPr>
        <w:t xml:space="preserve"> saskaņošanai </w:t>
      </w:r>
      <w:r w:rsidR="00BF7626">
        <w:rPr>
          <w:color w:val="000000"/>
          <w:sz w:val="28"/>
          <w:szCs w:val="28"/>
          <w:shd w:val="clear" w:color="auto" w:fill="FFFFFF"/>
        </w:rPr>
        <w:t xml:space="preserve">ar </w:t>
      </w:r>
      <w:r w:rsidR="00522EB1" w:rsidRPr="00BF7626">
        <w:rPr>
          <w:color w:val="000000"/>
          <w:sz w:val="28"/>
          <w:szCs w:val="28"/>
          <w:shd w:val="clear" w:color="auto" w:fill="FFFFFF"/>
        </w:rPr>
        <w:t>Centrāl</w:t>
      </w:r>
      <w:r w:rsidR="00BF7626">
        <w:rPr>
          <w:color w:val="000000"/>
          <w:sz w:val="28"/>
          <w:szCs w:val="28"/>
          <w:shd w:val="clear" w:color="auto" w:fill="FFFFFF"/>
        </w:rPr>
        <w:t>o</w:t>
      </w:r>
      <w:r w:rsidR="00522EB1" w:rsidRPr="00BF7626">
        <w:rPr>
          <w:color w:val="000000"/>
          <w:sz w:val="28"/>
          <w:szCs w:val="28"/>
          <w:shd w:val="clear" w:color="auto" w:fill="FFFFFF"/>
        </w:rPr>
        <w:t xml:space="preserve"> finanšu un līgumu aģentūr</w:t>
      </w:r>
      <w:r w:rsidR="00BF7626">
        <w:rPr>
          <w:color w:val="000000"/>
          <w:sz w:val="28"/>
          <w:szCs w:val="28"/>
          <w:shd w:val="clear" w:color="auto" w:fill="FFFFFF"/>
        </w:rPr>
        <w:t>u</w:t>
      </w:r>
      <w:r w:rsidR="00522EB1" w:rsidRPr="00BF7626">
        <w:rPr>
          <w:color w:val="000000"/>
          <w:sz w:val="28"/>
          <w:szCs w:val="28"/>
          <w:shd w:val="clear" w:color="auto" w:fill="FFFFFF"/>
        </w:rPr>
        <w:t>, kā</w:t>
      </w:r>
      <w:r w:rsidR="00522EB1">
        <w:rPr>
          <w:color w:val="000000"/>
          <w:sz w:val="28"/>
          <w:szCs w:val="28"/>
          <w:shd w:val="clear" w:color="auto" w:fill="FFFFFF"/>
        </w:rPr>
        <w:t xml:space="preserve"> arī Veselības ministrij</w:t>
      </w:r>
      <w:r w:rsidR="00BF7626">
        <w:rPr>
          <w:color w:val="000000"/>
          <w:sz w:val="28"/>
          <w:szCs w:val="28"/>
          <w:shd w:val="clear" w:color="auto" w:fill="FFFFFF"/>
        </w:rPr>
        <w:t>u</w:t>
      </w:r>
      <w:r w:rsidR="00522EB1">
        <w:rPr>
          <w:color w:val="000000"/>
          <w:sz w:val="28"/>
          <w:szCs w:val="28"/>
          <w:shd w:val="clear" w:color="auto" w:fill="FFFFFF"/>
        </w:rPr>
        <w:t>.</w:t>
      </w:r>
      <w:r w:rsidR="00BA4B93">
        <w:rPr>
          <w:color w:val="000000"/>
          <w:sz w:val="28"/>
          <w:szCs w:val="28"/>
          <w:shd w:val="clear" w:color="auto" w:fill="FFFFFF"/>
        </w:rPr>
        <w:t xml:space="preserve"> Papildus, pēc lielā projekta grozījumu saskaņošanas nacionālajā līmenī, nepieciešams saņemt arī </w:t>
      </w:r>
      <w:r w:rsidR="00BA4B93" w:rsidRPr="00BA4B93">
        <w:rPr>
          <w:color w:val="000000"/>
          <w:sz w:val="28"/>
          <w:szCs w:val="28"/>
          <w:shd w:val="clear" w:color="auto" w:fill="FFFFFF"/>
        </w:rPr>
        <w:t>Jaspers IQR</w:t>
      </w:r>
      <w:r w:rsidR="00BA4B93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BA4B93" w:rsidRPr="00BA4B93">
        <w:rPr>
          <w:color w:val="000000"/>
          <w:sz w:val="28"/>
          <w:szCs w:val="28"/>
          <w:shd w:val="clear" w:color="auto" w:fill="FFFFFF"/>
        </w:rPr>
        <w:t>Independent</w:t>
      </w:r>
      <w:proofErr w:type="spellEnd"/>
      <w:r w:rsidR="00BA4B93" w:rsidRPr="00BA4B9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4B93" w:rsidRPr="00BA4B93">
        <w:rPr>
          <w:color w:val="000000"/>
          <w:sz w:val="28"/>
          <w:szCs w:val="28"/>
          <w:shd w:val="clear" w:color="auto" w:fill="FFFFFF"/>
        </w:rPr>
        <w:t>Quality</w:t>
      </w:r>
      <w:proofErr w:type="spellEnd"/>
      <w:r w:rsidR="00BA4B93" w:rsidRPr="00BA4B9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4B93" w:rsidRPr="00BA4B93">
        <w:rPr>
          <w:color w:val="000000"/>
          <w:sz w:val="28"/>
          <w:szCs w:val="28"/>
          <w:shd w:val="clear" w:color="auto" w:fill="FFFFFF"/>
        </w:rPr>
        <w:t>Review</w:t>
      </w:r>
      <w:proofErr w:type="spellEnd"/>
      <w:r w:rsidR="00BA4B93">
        <w:rPr>
          <w:color w:val="000000"/>
          <w:sz w:val="28"/>
          <w:szCs w:val="28"/>
          <w:shd w:val="clear" w:color="auto" w:fill="FFFFFF"/>
        </w:rPr>
        <w:t xml:space="preserve">) </w:t>
      </w:r>
      <w:r w:rsidR="00BA4B93" w:rsidRPr="00BA4B93">
        <w:rPr>
          <w:color w:val="000000"/>
          <w:sz w:val="28"/>
          <w:szCs w:val="28"/>
          <w:shd w:val="clear" w:color="auto" w:fill="FFFFFF"/>
        </w:rPr>
        <w:t>atzinum</w:t>
      </w:r>
      <w:r w:rsidR="00BA4B93">
        <w:rPr>
          <w:color w:val="000000"/>
          <w:sz w:val="28"/>
          <w:szCs w:val="28"/>
          <w:shd w:val="clear" w:color="auto" w:fill="FFFFFF"/>
        </w:rPr>
        <w:t>u, provizoriskais atzinuma saņemšanas termiņš ir 2021.gada septembris. Līdz ar to p</w:t>
      </w:r>
      <w:r w:rsidR="00522EB1">
        <w:rPr>
          <w:color w:val="000000"/>
          <w:sz w:val="28"/>
          <w:szCs w:val="28"/>
          <w:shd w:val="clear" w:color="auto" w:fill="FFFFFF"/>
        </w:rPr>
        <w:t>lānots, ka lielā projekta iesnieguma grozījumu</w:t>
      </w:r>
      <w:r w:rsidR="00BA4B93">
        <w:rPr>
          <w:color w:val="000000"/>
          <w:sz w:val="28"/>
          <w:szCs w:val="28"/>
          <w:shd w:val="clear" w:color="auto" w:fill="FFFFFF"/>
        </w:rPr>
        <w:t xml:space="preserve"> pilna</w:t>
      </w:r>
      <w:r w:rsidR="00522EB1">
        <w:rPr>
          <w:color w:val="000000"/>
          <w:sz w:val="28"/>
          <w:szCs w:val="28"/>
          <w:shd w:val="clear" w:color="auto" w:fill="FFFFFF"/>
        </w:rPr>
        <w:t xml:space="preserve"> dokumentācija </w:t>
      </w:r>
      <w:r w:rsidR="00B17C79">
        <w:rPr>
          <w:color w:val="000000"/>
          <w:sz w:val="28"/>
          <w:szCs w:val="28"/>
          <w:shd w:val="clear" w:color="auto" w:fill="FFFFFF"/>
        </w:rPr>
        <w:t>apstiprināšanai</w:t>
      </w:r>
      <w:r w:rsidR="00522EB1">
        <w:rPr>
          <w:color w:val="000000"/>
          <w:sz w:val="28"/>
          <w:szCs w:val="28"/>
          <w:shd w:val="clear" w:color="auto" w:fill="FFFFFF"/>
        </w:rPr>
        <w:t xml:space="preserve"> Eiropas Komisijā tiks iesniegta līdz 2021.</w:t>
      </w:r>
      <w:r w:rsidR="004C0897">
        <w:rPr>
          <w:color w:val="000000"/>
          <w:sz w:val="28"/>
          <w:szCs w:val="28"/>
          <w:shd w:val="clear" w:color="auto" w:fill="FFFFFF"/>
        </w:rPr>
        <w:t xml:space="preserve"> </w:t>
      </w:r>
      <w:r w:rsidR="00522EB1">
        <w:rPr>
          <w:color w:val="000000"/>
          <w:sz w:val="28"/>
          <w:szCs w:val="28"/>
          <w:shd w:val="clear" w:color="auto" w:fill="FFFFFF"/>
        </w:rPr>
        <w:t xml:space="preserve">gada </w:t>
      </w:r>
      <w:r w:rsidR="00BF133D">
        <w:rPr>
          <w:color w:val="000000"/>
          <w:sz w:val="28"/>
          <w:szCs w:val="28"/>
          <w:shd w:val="clear" w:color="auto" w:fill="FFFFFF"/>
        </w:rPr>
        <w:t>septembrim</w:t>
      </w:r>
      <w:r w:rsidR="00522EB1">
        <w:rPr>
          <w:color w:val="000000"/>
          <w:sz w:val="28"/>
          <w:szCs w:val="28"/>
          <w:shd w:val="clear" w:color="auto" w:fill="FFFFFF"/>
        </w:rPr>
        <w:t xml:space="preserve">. </w:t>
      </w:r>
      <w:r w:rsidRPr="00B4159F">
        <w:rPr>
          <w:sz w:val="28"/>
          <w:szCs w:val="28"/>
        </w:rPr>
        <w:t>Veselības ministrija sniedz atbalstu Slimnīcai, kā arī nodrošina pasākumus un nepieciešamās darbības projekta grozījumu saskaņošanai ar JASPERS un Eiropas Komisiju, kā arī nodrošinās</w:t>
      </w:r>
      <w:r w:rsidR="001374FD">
        <w:rPr>
          <w:sz w:val="28"/>
          <w:szCs w:val="28"/>
        </w:rPr>
        <w:t xml:space="preserve"> lielā</w:t>
      </w:r>
      <w:r w:rsidRPr="00B4159F">
        <w:rPr>
          <w:sz w:val="28"/>
          <w:szCs w:val="28"/>
        </w:rPr>
        <w:t xml:space="preserve"> projekta mērķu sasniegšanu.</w:t>
      </w:r>
    </w:p>
    <w:p w14:paraId="3ADAD6A9" w14:textId="0FDEE9EA" w:rsidR="007B468F" w:rsidRDefault="007B468F" w:rsidP="007D2315">
      <w:pPr>
        <w:ind w:right="-766"/>
        <w:rPr>
          <w:sz w:val="28"/>
          <w:szCs w:val="28"/>
        </w:rPr>
      </w:pPr>
    </w:p>
    <w:p w14:paraId="75C06403" w14:textId="77777777" w:rsidR="008E4A88" w:rsidRDefault="008E4A88" w:rsidP="007D2315">
      <w:pPr>
        <w:ind w:right="-766"/>
        <w:rPr>
          <w:rFonts w:eastAsia="Calibri"/>
          <w:sz w:val="28"/>
          <w:szCs w:val="28"/>
        </w:rPr>
      </w:pPr>
    </w:p>
    <w:p w14:paraId="5B5DD766" w14:textId="70430A55" w:rsidR="001F145F" w:rsidRPr="005D48F7" w:rsidRDefault="001F145F" w:rsidP="007D2315">
      <w:pPr>
        <w:spacing w:after="120"/>
        <w:ind w:right="-766"/>
        <w:rPr>
          <w:rFonts w:eastAsia="Calibri"/>
          <w:sz w:val="28"/>
          <w:szCs w:val="28"/>
        </w:rPr>
      </w:pPr>
      <w:r w:rsidRPr="005D48F7">
        <w:rPr>
          <w:rFonts w:eastAsia="Calibri"/>
          <w:sz w:val="28"/>
          <w:szCs w:val="28"/>
        </w:rPr>
        <w:t>Veselības ministr</w:t>
      </w:r>
      <w:r w:rsidR="00B34131">
        <w:rPr>
          <w:rFonts w:eastAsia="Calibri"/>
          <w:sz w:val="28"/>
          <w:szCs w:val="28"/>
        </w:rPr>
        <w:t>s</w:t>
      </w:r>
      <w:r w:rsidRPr="005D48F7">
        <w:rPr>
          <w:rFonts w:eastAsia="Calibri"/>
          <w:sz w:val="28"/>
          <w:szCs w:val="28"/>
        </w:rPr>
        <w:tab/>
      </w:r>
      <w:r w:rsidRPr="005D48F7">
        <w:rPr>
          <w:rFonts w:eastAsia="Calibri"/>
          <w:sz w:val="28"/>
          <w:szCs w:val="28"/>
        </w:rPr>
        <w:tab/>
      </w:r>
      <w:r w:rsidRPr="005D48F7">
        <w:rPr>
          <w:rFonts w:eastAsia="Calibri"/>
          <w:sz w:val="28"/>
          <w:szCs w:val="28"/>
        </w:rPr>
        <w:tab/>
      </w:r>
      <w:r w:rsidRPr="005D48F7">
        <w:rPr>
          <w:rFonts w:eastAsia="Calibri"/>
          <w:sz w:val="28"/>
          <w:szCs w:val="28"/>
        </w:rPr>
        <w:tab/>
      </w:r>
      <w:r w:rsidRPr="005D48F7">
        <w:rPr>
          <w:rFonts w:eastAsia="Calibri"/>
          <w:sz w:val="28"/>
          <w:szCs w:val="28"/>
        </w:rPr>
        <w:tab/>
      </w:r>
      <w:r w:rsidRPr="005D48F7">
        <w:rPr>
          <w:rFonts w:eastAsia="Calibri"/>
          <w:sz w:val="28"/>
          <w:szCs w:val="28"/>
        </w:rPr>
        <w:tab/>
        <w:t xml:space="preserve"> </w:t>
      </w:r>
      <w:r w:rsidRPr="005D48F7">
        <w:rPr>
          <w:rFonts w:eastAsia="Calibri"/>
          <w:sz w:val="28"/>
          <w:szCs w:val="28"/>
        </w:rPr>
        <w:tab/>
      </w:r>
      <w:r w:rsidRPr="005D48F7">
        <w:rPr>
          <w:rFonts w:eastAsia="Calibri"/>
          <w:sz w:val="28"/>
          <w:szCs w:val="28"/>
        </w:rPr>
        <w:tab/>
      </w:r>
      <w:r w:rsidR="009F7BEA">
        <w:rPr>
          <w:rFonts w:eastAsia="Calibri"/>
          <w:sz w:val="28"/>
          <w:szCs w:val="28"/>
        </w:rPr>
        <w:t xml:space="preserve">   </w:t>
      </w:r>
      <w:proofErr w:type="spellStart"/>
      <w:r w:rsidR="00B34131">
        <w:rPr>
          <w:rFonts w:eastAsia="Calibri"/>
          <w:sz w:val="28"/>
          <w:szCs w:val="28"/>
        </w:rPr>
        <w:t>D.Pavļuts</w:t>
      </w:r>
      <w:proofErr w:type="spellEnd"/>
      <w:r w:rsidR="00B34131">
        <w:rPr>
          <w:rFonts w:eastAsia="Calibri"/>
          <w:sz w:val="28"/>
          <w:szCs w:val="28"/>
        </w:rPr>
        <w:t xml:space="preserve"> </w:t>
      </w:r>
    </w:p>
    <w:p w14:paraId="75E2D924" w14:textId="77777777" w:rsidR="002C48B2" w:rsidRDefault="002C48B2" w:rsidP="007D2315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</w:rPr>
      </w:pPr>
    </w:p>
    <w:p w14:paraId="43501CF9" w14:textId="1082F90A" w:rsidR="001F145F" w:rsidRPr="005D48F7" w:rsidRDefault="001F145F" w:rsidP="007D2315">
      <w:pPr>
        <w:tabs>
          <w:tab w:val="left" w:pos="7088"/>
          <w:tab w:val="right" w:pos="9072"/>
        </w:tabs>
        <w:spacing w:after="120"/>
        <w:ind w:right="-766"/>
        <w:rPr>
          <w:rFonts w:eastAsia="Calibri"/>
          <w:sz w:val="28"/>
          <w:szCs w:val="28"/>
        </w:rPr>
      </w:pPr>
      <w:r w:rsidRPr="005D48F7">
        <w:rPr>
          <w:rFonts w:eastAsia="Calibri"/>
          <w:sz w:val="28"/>
          <w:szCs w:val="28"/>
        </w:rPr>
        <w:t>Iesniedzējs: Veselības ministr</w:t>
      </w:r>
      <w:r w:rsidR="00B34131">
        <w:rPr>
          <w:rFonts w:eastAsia="Calibri"/>
          <w:sz w:val="28"/>
          <w:szCs w:val="28"/>
        </w:rPr>
        <w:t>s</w:t>
      </w:r>
      <w:r w:rsidRPr="005D48F7">
        <w:rPr>
          <w:rFonts w:eastAsia="Calibri"/>
          <w:sz w:val="28"/>
          <w:szCs w:val="28"/>
        </w:rPr>
        <w:tab/>
        <w:t xml:space="preserve"> </w:t>
      </w:r>
      <w:r w:rsidR="009F7BEA">
        <w:rPr>
          <w:rFonts w:eastAsia="Calibri"/>
          <w:sz w:val="28"/>
          <w:szCs w:val="28"/>
        </w:rPr>
        <w:t xml:space="preserve">  </w:t>
      </w:r>
      <w:proofErr w:type="spellStart"/>
      <w:r w:rsidR="00B34131">
        <w:rPr>
          <w:rFonts w:eastAsia="Calibri"/>
          <w:sz w:val="28"/>
          <w:szCs w:val="28"/>
        </w:rPr>
        <w:t>D.Pavļuts</w:t>
      </w:r>
      <w:proofErr w:type="spellEnd"/>
    </w:p>
    <w:p w14:paraId="73744DD4" w14:textId="4F2E9503" w:rsidR="00C16C4A" w:rsidRDefault="00C16C4A" w:rsidP="007D2315">
      <w:pPr>
        <w:tabs>
          <w:tab w:val="left" w:pos="7088"/>
          <w:tab w:val="right" w:pos="9072"/>
        </w:tabs>
        <w:ind w:right="-766" w:firstLine="720"/>
        <w:rPr>
          <w:rFonts w:eastAsia="Calibri"/>
          <w:sz w:val="28"/>
          <w:szCs w:val="28"/>
        </w:rPr>
      </w:pPr>
    </w:p>
    <w:p w14:paraId="491766E3" w14:textId="77777777" w:rsidR="002C48B2" w:rsidRPr="005D48F7" w:rsidRDefault="002C48B2" w:rsidP="007D2315">
      <w:pPr>
        <w:tabs>
          <w:tab w:val="left" w:pos="7088"/>
          <w:tab w:val="right" w:pos="9072"/>
        </w:tabs>
        <w:ind w:right="-766" w:firstLine="720"/>
        <w:rPr>
          <w:rFonts w:eastAsia="Calibri"/>
          <w:sz w:val="28"/>
          <w:szCs w:val="28"/>
        </w:rPr>
      </w:pPr>
    </w:p>
    <w:p w14:paraId="28C70788" w14:textId="380930B9" w:rsidR="009767DC" w:rsidRPr="009767DC" w:rsidRDefault="003F2E64" w:rsidP="00C0715D">
      <w:pPr>
        <w:tabs>
          <w:tab w:val="left" w:pos="5670"/>
          <w:tab w:val="left" w:pos="7088"/>
          <w:tab w:val="right" w:pos="9072"/>
        </w:tabs>
        <w:ind w:right="-1"/>
        <w:rPr>
          <w:rFonts w:eastAsia="Calibri"/>
          <w:sz w:val="28"/>
          <w:szCs w:val="28"/>
          <w:lang w:eastAsia="en-US"/>
        </w:rPr>
      </w:pPr>
      <w:r w:rsidRPr="00FC2749">
        <w:rPr>
          <w:rFonts w:eastAsia="Calibri"/>
          <w:sz w:val="28"/>
          <w:szCs w:val="28"/>
          <w:lang w:eastAsia="en-US"/>
        </w:rPr>
        <w:t>Vīza: Valsts sekretār</w:t>
      </w:r>
      <w:r w:rsidR="00AD3AF9" w:rsidRPr="00FC2749">
        <w:rPr>
          <w:rFonts w:eastAsia="Calibri"/>
          <w:sz w:val="28"/>
          <w:szCs w:val="28"/>
          <w:lang w:eastAsia="en-US"/>
        </w:rPr>
        <w:t>e</w:t>
      </w:r>
      <w:r w:rsidRPr="00FC2749">
        <w:rPr>
          <w:rFonts w:eastAsia="Calibri"/>
          <w:sz w:val="28"/>
          <w:szCs w:val="28"/>
          <w:lang w:eastAsia="en-US"/>
        </w:rPr>
        <w:t xml:space="preserve"> </w:t>
      </w:r>
      <w:r w:rsidR="00AD3AF9" w:rsidRPr="00FC2749">
        <w:rPr>
          <w:rFonts w:eastAsia="Calibri"/>
          <w:sz w:val="28"/>
          <w:szCs w:val="28"/>
          <w:lang w:eastAsia="en-US"/>
        </w:rPr>
        <w:tab/>
      </w:r>
      <w:r w:rsidR="00FC2749" w:rsidRPr="00FC2749">
        <w:rPr>
          <w:rFonts w:eastAsia="Calibri"/>
          <w:sz w:val="28"/>
          <w:szCs w:val="28"/>
          <w:lang w:eastAsia="en-US"/>
        </w:rPr>
        <w:tab/>
        <w:t xml:space="preserve">      </w:t>
      </w:r>
      <w:proofErr w:type="spellStart"/>
      <w:r w:rsidR="00FC2749" w:rsidRPr="00FC2749">
        <w:rPr>
          <w:rFonts w:eastAsia="Calibri"/>
          <w:sz w:val="28"/>
          <w:szCs w:val="28"/>
          <w:lang w:eastAsia="en-US"/>
        </w:rPr>
        <w:t>I.Dreika</w:t>
      </w:r>
      <w:proofErr w:type="spellEnd"/>
      <w:r w:rsidR="00FC2749" w:rsidRPr="00FC2749">
        <w:rPr>
          <w:rFonts w:eastAsia="Calibri"/>
          <w:sz w:val="28"/>
          <w:szCs w:val="28"/>
          <w:lang w:eastAsia="en-US"/>
        </w:rPr>
        <w:t xml:space="preserve"> </w:t>
      </w:r>
    </w:p>
    <w:sectPr w:rsidR="009767DC" w:rsidRPr="009767DC" w:rsidSect="0077350B">
      <w:headerReference w:type="default" r:id="rId10"/>
      <w:footerReference w:type="default" r:id="rId11"/>
      <w:footerReference w:type="first" r:id="rId12"/>
      <w:pgSz w:w="11906" w:h="16838"/>
      <w:pgMar w:top="1418" w:right="1134" w:bottom="567" w:left="1701" w:header="709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8CAD" w14:textId="77777777" w:rsidR="00AC61B0" w:rsidRDefault="00AC61B0" w:rsidP="00B77CC8">
      <w:r>
        <w:separator/>
      </w:r>
    </w:p>
  </w:endnote>
  <w:endnote w:type="continuationSeparator" w:id="0">
    <w:p w14:paraId="5D420C96" w14:textId="77777777" w:rsidR="00AC61B0" w:rsidRDefault="00AC61B0" w:rsidP="00B77CC8">
      <w:r>
        <w:continuationSeparator/>
      </w:r>
    </w:p>
  </w:endnote>
  <w:endnote w:type="continuationNotice" w:id="1">
    <w:p w14:paraId="274F0556" w14:textId="77777777" w:rsidR="00AC61B0" w:rsidRDefault="00AC6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E2BF" w14:textId="77777777" w:rsidR="00581BC9" w:rsidRDefault="00581BC9" w:rsidP="005D48F7">
    <w:pPr>
      <w:pStyle w:val="Footer"/>
      <w:rPr>
        <w:sz w:val="20"/>
        <w:szCs w:val="20"/>
        <w:lang w:eastAsia="en-US"/>
      </w:rPr>
    </w:pPr>
  </w:p>
  <w:p w14:paraId="6BC0079F" w14:textId="2269BA80" w:rsidR="003B02C7" w:rsidRPr="00194D72" w:rsidRDefault="00B96907" w:rsidP="00BB2F57">
    <w:pPr>
      <w:pStyle w:val="BodyText2"/>
      <w:tabs>
        <w:tab w:val="left" w:pos="-4820"/>
      </w:tabs>
      <w:spacing w:after="0" w:line="240" w:lineRule="auto"/>
      <w:jc w:val="both"/>
      <w:rPr>
        <w:rFonts w:ascii="Times New Roman" w:hAnsi="Times New Roman"/>
        <w:sz w:val="20"/>
      </w:rPr>
    </w:pPr>
    <w:r w:rsidRPr="00BB2F57">
      <w:rPr>
        <w:rFonts w:ascii="Times New Roman" w:hAnsi="Times New Roman"/>
        <w:sz w:val="20"/>
      </w:rPr>
      <w:t>VMzino_</w:t>
    </w:r>
    <w:r w:rsidR="000F0441">
      <w:rPr>
        <w:rFonts w:ascii="Times New Roman" w:hAnsi="Times New Roman"/>
        <w:sz w:val="20"/>
      </w:rPr>
      <w:t>21</w:t>
    </w:r>
    <w:r w:rsidR="00324B31">
      <w:rPr>
        <w:rFonts w:ascii="Times New Roman" w:hAnsi="Times New Roman"/>
        <w:sz w:val="20"/>
      </w:rPr>
      <w:t>0421</w:t>
    </w:r>
    <w:r w:rsidRPr="00BB2F57">
      <w:rPr>
        <w:rFonts w:ascii="Times New Roman" w:hAnsi="Times New Roman"/>
        <w:sz w:val="20"/>
      </w:rPr>
      <w:t>_PSKUS_A2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EC1F" w14:textId="77777777" w:rsidR="0087385B" w:rsidRDefault="0087385B" w:rsidP="00CF7C51">
    <w:pPr>
      <w:pStyle w:val="BodyText2"/>
      <w:tabs>
        <w:tab w:val="left" w:pos="-4820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bookmarkStart w:id="5" w:name="OLE_LINK3"/>
    <w:bookmarkStart w:id="6" w:name="OLE_LINK4"/>
    <w:bookmarkStart w:id="7" w:name="_Hlk463259152"/>
  </w:p>
  <w:p w14:paraId="03D85DE2" w14:textId="47398D87" w:rsidR="00491F5B" w:rsidRPr="00BB2F57" w:rsidRDefault="005D48F7" w:rsidP="00CF7C51">
    <w:pPr>
      <w:pStyle w:val="BodyText2"/>
      <w:tabs>
        <w:tab w:val="left" w:pos="-4820"/>
      </w:tabs>
      <w:spacing w:after="0" w:line="240" w:lineRule="auto"/>
      <w:jc w:val="both"/>
      <w:rPr>
        <w:rFonts w:ascii="Times New Roman" w:hAnsi="Times New Roman"/>
        <w:sz w:val="20"/>
      </w:rPr>
    </w:pPr>
    <w:r w:rsidRPr="005D48F7">
      <w:rPr>
        <w:rFonts w:ascii="Times New Roman" w:hAnsi="Times New Roman" w:cs="Times New Roman"/>
        <w:sz w:val="20"/>
        <w:szCs w:val="20"/>
      </w:rPr>
      <w:t>VMzino_</w:t>
    </w:r>
    <w:r w:rsidR="000F0441">
      <w:rPr>
        <w:rFonts w:ascii="Times New Roman" w:hAnsi="Times New Roman" w:cs="Times New Roman"/>
        <w:sz w:val="20"/>
        <w:szCs w:val="20"/>
      </w:rPr>
      <w:t>21</w:t>
    </w:r>
    <w:r w:rsidR="00324B31">
      <w:rPr>
        <w:rFonts w:ascii="Times New Roman" w:hAnsi="Times New Roman" w:cs="Times New Roman"/>
        <w:sz w:val="20"/>
        <w:szCs w:val="20"/>
      </w:rPr>
      <w:t>0421</w:t>
    </w:r>
    <w:r w:rsidRPr="005D48F7">
      <w:rPr>
        <w:rFonts w:ascii="Times New Roman" w:hAnsi="Times New Roman" w:cs="Times New Roman"/>
        <w:sz w:val="20"/>
        <w:szCs w:val="20"/>
      </w:rPr>
      <w:t>_PSKUS_A2</w:t>
    </w:r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4A4F" w14:textId="77777777" w:rsidR="00AC61B0" w:rsidRDefault="00AC61B0" w:rsidP="00B77CC8">
      <w:r>
        <w:separator/>
      </w:r>
    </w:p>
  </w:footnote>
  <w:footnote w:type="continuationSeparator" w:id="0">
    <w:p w14:paraId="3F3282C0" w14:textId="77777777" w:rsidR="00AC61B0" w:rsidRDefault="00AC61B0" w:rsidP="00B77CC8">
      <w:r>
        <w:continuationSeparator/>
      </w:r>
    </w:p>
  </w:footnote>
  <w:footnote w:type="continuationNotice" w:id="1">
    <w:p w14:paraId="0DFFA1B6" w14:textId="77777777" w:rsidR="00AC61B0" w:rsidRDefault="00AC61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160635"/>
      <w:docPartObj>
        <w:docPartGallery w:val="Page Numbers (Top of Page)"/>
        <w:docPartUnique/>
      </w:docPartObj>
    </w:sdtPr>
    <w:sdtEndPr/>
    <w:sdtContent>
      <w:p w14:paraId="17784119" w14:textId="77777777" w:rsidR="003B02C7" w:rsidRDefault="003B02C7" w:rsidP="00DE3B8D">
        <w:pPr>
          <w:pStyle w:val="Header"/>
          <w:jc w:val="center"/>
        </w:pPr>
      </w:p>
      <w:p w14:paraId="7B6611F4" w14:textId="16F90105" w:rsidR="003B02C7" w:rsidRDefault="0002002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5F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5CBAE7C" w14:textId="77777777" w:rsidR="003B02C7" w:rsidRDefault="003B0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0C8"/>
    <w:multiLevelType w:val="hybridMultilevel"/>
    <w:tmpl w:val="1B54E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7DC6"/>
    <w:multiLevelType w:val="hybridMultilevel"/>
    <w:tmpl w:val="C39CBCDC"/>
    <w:lvl w:ilvl="0" w:tplc="F7B6A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89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4D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A8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6A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4B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A7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C7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4E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0914E0"/>
    <w:multiLevelType w:val="multilevel"/>
    <w:tmpl w:val="E68A010C"/>
    <w:lvl w:ilvl="0">
      <w:start w:val="2"/>
      <w:numFmt w:val="decimal"/>
      <w:lvlText w:val="%1."/>
      <w:lvlJc w:val="left"/>
      <w:pPr>
        <w:ind w:left="644" w:hanging="360"/>
      </w:pPr>
      <w:rPr>
        <w:rFonts w:eastAsia="Times New Roman" w:cstheme="minorBidi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cstheme="minorBid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cstheme="minorBidi" w:hint="default"/>
      </w:rPr>
    </w:lvl>
  </w:abstractNum>
  <w:abstractNum w:abstractNumId="3" w15:restartNumberingAfterBreak="0">
    <w:nsid w:val="1C731768"/>
    <w:multiLevelType w:val="hybridMultilevel"/>
    <w:tmpl w:val="3FACFDF8"/>
    <w:lvl w:ilvl="0" w:tplc="E3C45C2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24E34C2D"/>
    <w:multiLevelType w:val="hybridMultilevel"/>
    <w:tmpl w:val="3FAC0F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A0565"/>
    <w:multiLevelType w:val="hybridMultilevel"/>
    <w:tmpl w:val="EFD2025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C6E36"/>
    <w:multiLevelType w:val="hybridMultilevel"/>
    <w:tmpl w:val="D696D116"/>
    <w:lvl w:ilvl="0" w:tplc="FAA4029A">
      <w:start w:val="1"/>
      <w:numFmt w:val="decimal"/>
      <w:lvlText w:val="[%1.]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57660D"/>
    <w:multiLevelType w:val="hybridMultilevel"/>
    <w:tmpl w:val="AB4CFB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11B17"/>
    <w:multiLevelType w:val="multilevel"/>
    <w:tmpl w:val="6A04999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9" w15:restartNumberingAfterBreak="0">
    <w:nsid w:val="3E0A3C29"/>
    <w:multiLevelType w:val="hybridMultilevel"/>
    <w:tmpl w:val="6ABAB8E0"/>
    <w:lvl w:ilvl="0" w:tplc="99E6ABE2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892DDA"/>
    <w:multiLevelType w:val="hybridMultilevel"/>
    <w:tmpl w:val="7A8A970C"/>
    <w:lvl w:ilvl="0" w:tplc="2EC6E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6C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03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3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62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42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28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A2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AE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296DDC"/>
    <w:multiLevelType w:val="hybridMultilevel"/>
    <w:tmpl w:val="EC762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B047E"/>
    <w:multiLevelType w:val="hybridMultilevel"/>
    <w:tmpl w:val="26AC0AE4"/>
    <w:lvl w:ilvl="0" w:tplc="AC827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66711F"/>
    <w:multiLevelType w:val="hybridMultilevel"/>
    <w:tmpl w:val="131089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37377"/>
    <w:multiLevelType w:val="hybridMultilevel"/>
    <w:tmpl w:val="ED0A3ED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DEC17CE"/>
    <w:multiLevelType w:val="hybridMultilevel"/>
    <w:tmpl w:val="C9C65C72"/>
    <w:lvl w:ilvl="0" w:tplc="EAE4A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86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0A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4D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E2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0A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E3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24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06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F71732E"/>
    <w:multiLevelType w:val="multilevel"/>
    <w:tmpl w:val="1264F8F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DF24E2"/>
    <w:multiLevelType w:val="hybridMultilevel"/>
    <w:tmpl w:val="3C3898F4"/>
    <w:lvl w:ilvl="0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A74701F"/>
    <w:multiLevelType w:val="hybridMultilevel"/>
    <w:tmpl w:val="4B7C4A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96096"/>
    <w:multiLevelType w:val="hybridMultilevel"/>
    <w:tmpl w:val="57D058A2"/>
    <w:lvl w:ilvl="0" w:tplc="B7781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26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0F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8A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6C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63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64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81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C6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DE01A5D"/>
    <w:multiLevelType w:val="hybridMultilevel"/>
    <w:tmpl w:val="4AAE53D6"/>
    <w:lvl w:ilvl="0" w:tplc="B57A988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7A01EC"/>
    <w:multiLevelType w:val="hybridMultilevel"/>
    <w:tmpl w:val="CECC1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E73AA"/>
    <w:multiLevelType w:val="multilevel"/>
    <w:tmpl w:val="E1F4E7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0D208B6"/>
    <w:multiLevelType w:val="hybridMultilevel"/>
    <w:tmpl w:val="ACA01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E1688"/>
    <w:multiLevelType w:val="hybridMultilevel"/>
    <w:tmpl w:val="6E60B2DC"/>
    <w:lvl w:ilvl="0" w:tplc="0426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141AF"/>
    <w:multiLevelType w:val="hybridMultilevel"/>
    <w:tmpl w:val="4882F7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4"/>
  </w:num>
  <w:num w:numId="4">
    <w:abstractNumId w:val="9"/>
  </w:num>
  <w:num w:numId="5">
    <w:abstractNumId w:val="6"/>
  </w:num>
  <w:num w:numId="6">
    <w:abstractNumId w:val="17"/>
  </w:num>
  <w:num w:numId="7">
    <w:abstractNumId w:val="21"/>
  </w:num>
  <w:num w:numId="8">
    <w:abstractNumId w:val="13"/>
  </w:num>
  <w:num w:numId="9">
    <w:abstractNumId w:val="20"/>
  </w:num>
  <w:num w:numId="10">
    <w:abstractNumId w:val="11"/>
  </w:num>
  <w:num w:numId="11">
    <w:abstractNumId w:val="0"/>
  </w:num>
  <w:num w:numId="12">
    <w:abstractNumId w:val="5"/>
  </w:num>
  <w:num w:numId="13">
    <w:abstractNumId w:val="4"/>
  </w:num>
  <w:num w:numId="14">
    <w:abstractNumId w:val="16"/>
  </w:num>
  <w:num w:numId="15">
    <w:abstractNumId w:val="2"/>
  </w:num>
  <w:num w:numId="16">
    <w:abstractNumId w:val="25"/>
  </w:num>
  <w:num w:numId="17">
    <w:abstractNumId w:val="19"/>
  </w:num>
  <w:num w:numId="18">
    <w:abstractNumId w:val="7"/>
  </w:num>
  <w:num w:numId="19">
    <w:abstractNumId w:val="22"/>
  </w:num>
  <w:num w:numId="20">
    <w:abstractNumId w:val="23"/>
  </w:num>
  <w:num w:numId="21">
    <w:abstractNumId w:val="18"/>
  </w:num>
  <w:num w:numId="22">
    <w:abstractNumId w:val="8"/>
  </w:num>
  <w:num w:numId="23">
    <w:abstractNumId w:val="1"/>
  </w:num>
  <w:num w:numId="24">
    <w:abstractNumId w:val="10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028"/>
    <w:rsid w:val="0000074E"/>
    <w:rsid w:val="00000FC8"/>
    <w:rsid w:val="0001336D"/>
    <w:rsid w:val="00013C36"/>
    <w:rsid w:val="00014456"/>
    <w:rsid w:val="00014E6E"/>
    <w:rsid w:val="00020028"/>
    <w:rsid w:val="000251C8"/>
    <w:rsid w:val="0002734D"/>
    <w:rsid w:val="00027525"/>
    <w:rsid w:val="0003475B"/>
    <w:rsid w:val="000347B3"/>
    <w:rsid w:val="0004207D"/>
    <w:rsid w:val="00062519"/>
    <w:rsid w:val="00063261"/>
    <w:rsid w:val="00063463"/>
    <w:rsid w:val="000650AB"/>
    <w:rsid w:val="0006762B"/>
    <w:rsid w:val="00072774"/>
    <w:rsid w:val="00075376"/>
    <w:rsid w:val="00083B79"/>
    <w:rsid w:val="000858D8"/>
    <w:rsid w:val="00086A01"/>
    <w:rsid w:val="00090FD9"/>
    <w:rsid w:val="00095E5E"/>
    <w:rsid w:val="000A1C1E"/>
    <w:rsid w:val="000A35B1"/>
    <w:rsid w:val="000A3AA9"/>
    <w:rsid w:val="000A696D"/>
    <w:rsid w:val="000A6993"/>
    <w:rsid w:val="000A7763"/>
    <w:rsid w:val="000B665C"/>
    <w:rsid w:val="000C29B2"/>
    <w:rsid w:val="000C3356"/>
    <w:rsid w:val="000C530E"/>
    <w:rsid w:val="000D23C3"/>
    <w:rsid w:val="000D47CF"/>
    <w:rsid w:val="000D6D64"/>
    <w:rsid w:val="000E1E16"/>
    <w:rsid w:val="000E2B98"/>
    <w:rsid w:val="000F0441"/>
    <w:rsid w:val="000F3954"/>
    <w:rsid w:val="00106339"/>
    <w:rsid w:val="00114F61"/>
    <w:rsid w:val="0011581C"/>
    <w:rsid w:val="00117E44"/>
    <w:rsid w:val="00123217"/>
    <w:rsid w:val="00124BAF"/>
    <w:rsid w:val="00132847"/>
    <w:rsid w:val="00137270"/>
    <w:rsid w:val="001374FD"/>
    <w:rsid w:val="00142DEA"/>
    <w:rsid w:val="00162159"/>
    <w:rsid w:val="00180D89"/>
    <w:rsid w:val="001822AD"/>
    <w:rsid w:val="00185BD4"/>
    <w:rsid w:val="00194A00"/>
    <w:rsid w:val="00194D72"/>
    <w:rsid w:val="001956F9"/>
    <w:rsid w:val="00196814"/>
    <w:rsid w:val="001A0B02"/>
    <w:rsid w:val="001A5078"/>
    <w:rsid w:val="001B27F0"/>
    <w:rsid w:val="001B6AEC"/>
    <w:rsid w:val="001C3140"/>
    <w:rsid w:val="001E0587"/>
    <w:rsid w:val="001E2299"/>
    <w:rsid w:val="001E2B12"/>
    <w:rsid w:val="001E7DA9"/>
    <w:rsid w:val="001E7EA0"/>
    <w:rsid w:val="001E7F89"/>
    <w:rsid w:val="001F145F"/>
    <w:rsid w:val="001F1C1C"/>
    <w:rsid w:val="001F1C67"/>
    <w:rsid w:val="001F2B8E"/>
    <w:rsid w:val="001F62B2"/>
    <w:rsid w:val="00203027"/>
    <w:rsid w:val="00210A14"/>
    <w:rsid w:val="00211191"/>
    <w:rsid w:val="002112B5"/>
    <w:rsid w:val="00211AF3"/>
    <w:rsid w:val="002125BD"/>
    <w:rsid w:val="00212BB9"/>
    <w:rsid w:val="00214872"/>
    <w:rsid w:val="00214D36"/>
    <w:rsid w:val="00215305"/>
    <w:rsid w:val="00217EE8"/>
    <w:rsid w:val="00221C5E"/>
    <w:rsid w:val="0022433B"/>
    <w:rsid w:val="00225807"/>
    <w:rsid w:val="00226786"/>
    <w:rsid w:val="0023007F"/>
    <w:rsid w:val="00230C7B"/>
    <w:rsid w:val="00230CAA"/>
    <w:rsid w:val="0024089A"/>
    <w:rsid w:val="00240DBB"/>
    <w:rsid w:val="00241460"/>
    <w:rsid w:val="00241F8A"/>
    <w:rsid w:val="002508DE"/>
    <w:rsid w:val="00250F68"/>
    <w:rsid w:val="00251ECD"/>
    <w:rsid w:val="00253C7F"/>
    <w:rsid w:val="002542BE"/>
    <w:rsid w:val="002625F1"/>
    <w:rsid w:val="00263C0F"/>
    <w:rsid w:val="0026448A"/>
    <w:rsid w:val="00264A60"/>
    <w:rsid w:val="00264E27"/>
    <w:rsid w:val="00293730"/>
    <w:rsid w:val="002A10F4"/>
    <w:rsid w:val="002A4B8D"/>
    <w:rsid w:val="002A6BEE"/>
    <w:rsid w:val="002B2CEE"/>
    <w:rsid w:val="002B6CE6"/>
    <w:rsid w:val="002B6E2B"/>
    <w:rsid w:val="002B73E5"/>
    <w:rsid w:val="002C0ECA"/>
    <w:rsid w:val="002C1319"/>
    <w:rsid w:val="002C2DFF"/>
    <w:rsid w:val="002C48B2"/>
    <w:rsid w:val="002D50F2"/>
    <w:rsid w:val="002D5E69"/>
    <w:rsid w:val="002E17D7"/>
    <w:rsid w:val="002E2421"/>
    <w:rsid w:val="002E2AF1"/>
    <w:rsid w:val="002E2C5D"/>
    <w:rsid w:val="002E7E98"/>
    <w:rsid w:val="002F0486"/>
    <w:rsid w:val="002F1B47"/>
    <w:rsid w:val="002F7BFC"/>
    <w:rsid w:val="00301F70"/>
    <w:rsid w:val="0030426C"/>
    <w:rsid w:val="003046B1"/>
    <w:rsid w:val="00305138"/>
    <w:rsid w:val="003069D3"/>
    <w:rsid w:val="0031254D"/>
    <w:rsid w:val="00312E5A"/>
    <w:rsid w:val="00313B49"/>
    <w:rsid w:val="003177F5"/>
    <w:rsid w:val="00324B31"/>
    <w:rsid w:val="00334CC6"/>
    <w:rsid w:val="00335FDB"/>
    <w:rsid w:val="00336884"/>
    <w:rsid w:val="00342A6A"/>
    <w:rsid w:val="003506BC"/>
    <w:rsid w:val="00351A19"/>
    <w:rsid w:val="00351BAA"/>
    <w:rsid w:val="00356109"/>
    <w:rsid w:val="0035682F"/>
    <w:rsid w:val="00360D43"/>
    <w:rsid w:val="0036471D"/>
    <w:rsid w:val="0037330A"/>
    <w:rsid w:val="003768BF"/>
    <w:rsid w:val="00384E4A"/>
    <w:rsid w:val="00384E9C"/>
    <w:rsid w:val="0038513C"/>
    <w:rsid w:val="00386887"/>
    <w:rsid w:val="00386DF0"/>
    <w:rsid w:val="00393554"/>
    <w:rsid w:val="00396CF2"/>
    <w:rsid w:val="0039774E"/>
    <w:rsid w:val="003A37B0"/>
    <w:rsid w:val="003B02C7"/>
    <w:rsid w:val="003B15E3"/>
    <w:rsid w:val="003B46F0"/>
    <w:rsid w:val="003B4DE4"/>
    <w:rsid w:val="003C27F4"/>
    <w:rsid w:val="003D7EBC"/>
    <w:rsid w:val="003E34AE"/>
    <w:rsid w:val="003E435C"/>
    <w:rsid w:val="003E69F9"/>
    <w:rsid w:val="003F19D0"/>
    <w:rsid w:val="003F1E7D"/>
    <w:rsid w:val="003F2E64"/>
    <w:rsid w:val="003F57B7"/>
    <w:rsid w:val="0040192F"/>
    <w:rsid w:val="00403B3A"/>
    <w:rsid w:val="0041464D"/>
    <w:rsid w:val="00415AE9"/>
    <w:rsid w:val="00416215"/>
    <w:rsid w:val="00417BFA"/>
    <w:rsid w:val="00417E82"/>
    <w:rsid w:val="00423459"/>
    <w:rsid w:val="0042775E"/>
    <w:rsid w:val="00431D36"/>
    <w:rsid w:val="00433E6C"/>
    <w:rsid w:val="00435F96"/>
    <w:rsid w:val="00442D36"/>
    <w:rsid w:val="004522D5"/>
    <w:rsid w:val="00455A8C"/>
    <w:rsid w:val="00457247"/>
    <w:rsid w:val="0045778C"/>
    <w:rsid w:val="00470B80"/>
    <w:rsid w:val="00471AC6"/>
    <w:rsid w:val="00472C43"/>
    <w:rsid w:val="00474D7F"/>
    <w:rsid w:val="00475833"/>
    <w:rsid w:val="00487780"/>
    <w:rsid w:val="004905C7"/>
    <w:rsid w:val="00491F5B"/>
    <w:rsid w:val="00491FE0"/>
    <w:rsid w:val="004A14A0"/>
    <w:rsid w:val="004A1B02"/>
    <w:rsid w:val="004A5784"/>
    <w:rsid w:val="004A7AF6"/>
    <w:rsid w:val="004B5084"/>
    <w:rsid w:val="004C018F"/>
    <w:rsid w:val="004C05F6"/>
    <w:rsid w:val="004C0897"/>
    <w:rsid w:val="004C686C"/>
    <w:rsid w:val="004C69A4"/>
    <w:rsid w:val="004D0CD5"/>
    <w:rsid w:val="004D206F"/>
    <w:rsid w:val="004E0523"/>
    <w:rsid w:val="004E0644"/>
    <w:rsid w:val="004E12D3"/>
    <w:rsid w:val="004E6D7C"/>
    <w:rsid w:val="004F4CA8"/>
    <w:rsid w:val="004F6F36"/>
    <w:rsid w:val="00510583"/>
    <w:rsid w:val="00511C07"/>
    <w:rsid w:val="00511DFC"/>
    <w:rsid w:val="00515044"/>
    <w:rsid w:val="00522EB1"/>
    <w:rsid w:val="0053257D"/>
    <w:rsid w:val="0053614D"/>
    <w:rsid w:val="00537A26"/>
    <w:rsid w:val="0054010F"/>
    <w:rsid w:val="00542AA5"/>
    <w:rsid w:val="00547955"/>
    <w:rsid w:val="00550C56"/>
    <w:rsid w:val="00551757"/>
    <w:rsid w:val="00552AB2"/>
    <w:rsid w:val="00553FF5"/>
    <w:rsid w:val="0056013E"/>
    <w:rsid w:val="005609C4"/>
    <w:rsid w:val="00561FA7"/>
    <w:rsid w:val="00562B1C"/>
    <w:rsid w:val="0056657F"/>
    <w:rsid w:val="005670D6"/>
    <w:rsid w:val="005671E9"/>
    <w:rsid w:val="00574A2F"/>
    <w:rsid w:val="0058133D"/>
    <w:rsid w:val="00581BC9"/>
    <w:rsid w:val="005840D4"/>
    <w:rsid w:val="00586EBC"/>
    <w:rsid w:val="005927ED"/>
    <w:rsid w:val="00597B69"/>
    <w:rsid w:val="005A0A9A"/>
    <w:rsid w:val="005A3453"/>
    <w:rsid w:val="005A4F85"/>
    <w:rsid w:val="005B45AD"/>
    <w:rsid w:val="005B6999"/>
    <w:rsid w:val="005C52BA"/>
    <w:rsid w:val="005C7794"/>
    <w:rsid w:val="005D3889"/>
    <w:rsid w:val="005D48F7"/>
    <w:rsid w:val="005E077A"/>
    <w:rsid w:val="005E6FB4"/>
    <w:rsid w:val="006077A0"/>
    <w:rsid w:val="00612160"/>
    <w:rsid w:val="006214E5"/>
    <w:rsid w:val="0062506D"/>
    <w:rsid w:val="00634106"/>
    <w:rsid w:val="00635B7E"/>
    <w:rsid w:val="00637FE4"/>
    <w:rsid w:val="00640120"/>
    <w:rsid w:val="006417E6"/>
    <w:rsid w:val="00641AC9"/>
    <w:rsid w:val="00644D3E"/>
    <w:rsid w:val="00647BD6"/>
    <w:rsid w:val="00654B36"/>
    <w:rsid w:val="006555F0"/>
    <w:rsid w:val="00655FD4"/>
    <w:rsid w:val="00656275"/>
    <w:rsid w:val="00662E37"/>
    <w:rsid w:val="00663AAF"/>
    <w:rsid w:val="00667118"/>
    <w:rsid w:val="00667639"/>
    <w:rsid w:val="00667C27"/>
    <w:rsid w:val="00670A23"/>
    <w:rsid w:val="00672EEB"/>
    <w:rsid w:val="006841A8"/>
    <w:rsid w:val="0068522C"/>
    <w:rsid w:val="00685CCF"/>
    <w:rsid w:val="00686535"/>
    <w:rsid w:val="006868FB"/>
    <w:rsid w:val="00691347"/>
    <w:rsid w:val="00693D0D"/>
    <w:rsid w:val="00695886"/>
    <w:rsid w:val="006A0C28"/>
    <w:rsid w:val="006A1900"/>
    <w:rsid w:val="006A192F"/>
    <w:rsid w:val="006A1A85"/>
    <w:rsid w:val="006A2499"/>
    <w:rsid w:val="006A38AB"/>
    <w:rsid w:val="006A4D66"/>
    <w:rsid w:val="006B12FA"/>
    <w:rsid w:val="006B3A69"/>
    <w:rsid w:val="006B557D"/>
    <w:rsid w:val="006C1858"/>
    <w:rsid w:val="006C222C"/>
    <w:rsid w:val="006C27CF"/>
    <w:rsid w:val="006D03B1"/>
    <w:rsid w:val="006D130C"/>
    <w:rsid w:val="006D5C56"/>
    <w:rsid w:val="006E2E82"/>
    <w:rsid w:val="006E35F0"/>
    <w:rsid w:val="006E3BA8"/>
    <w:rsid w:val="006E3D62"/>
    <w:rsid w:val="006E4CF5"/>
    <w:rsid w:val="006F3343"/>
    <w:rsid w:val="006F33A6"/>
    <w:rsid w:val="006F7509"/>
    <w:rsid w:val="00700D86"/>
    <w:rsid w:val="007071CD"/>
    <w:rsid w:val="0071527A"/>
    <w:rsid w:val="00717D51"/>
    <w:rsid w:val="00720604"/>
    <w:rsid w:val="00722F76"/>
    <w:rsid w:val="007244BE"/>
    <w:rsid w:val="00725339"/>
    <w:rsid w:val="00735491"/>
    <w:rsid w:val="00737AED"/>
    <w:rsid w:val="007474F4"/>
    <w:rsid w:val="00756652"/>
    <w:rsid w:val="00757F63"/>
    <w:rsid w:val="00764289"/>
    <w:rsid w:val="0076606E"/>
    <w:rsid w:val="007666AB"/>
    <w:rsid w:val="00766CC9"/>
    <w:rsid w:val="00767071"/>
    <w:rsid w:val="0077350B"/>
    <w:rsid w:val="00773E07"/>
    <w:rsid w:val="00775969"/>
    <w:rsid w:val="007768B4"/>
    <w:rsid w:val="00780577"/>
    <w:rsid w:val="00783D4B"/>
    <w:rsid w:val="007848BD"/>
    <w:rsid w:val="00784ED5"/>
    <w:rsid w:val="007925BB"/>
    <w:rsid w:val="00793EC1"/>
    <w:rsid w:val="007941CF"/>
    <w:rsid w:val="00794F2B"/>
    <w:rsid w:val="007A20D4"/>
    <w:rsid w:val="007B080C"/>
    <w:rsid w:val="007B1584"/>
    <w:rsid w:val="007B468F"/>
    <w:rsid w:val="007C5AAD"/>
    <w:rsid w:val="007C7234"/>
    <w:rsid w:val="007D034D"/>
    <w:rsid w:val="007D2315"/>
    <w:rsid w:val="007D6514"/>
    <w:rsid w:val="007E20AA"/>
    <w:rsid w:val="007F0601"/>
    <w:rsid w:val="007F587E"/>
    <w:rsid w:val="00801E75"/>
    <w:rsid w:val="008111CB"/>
    <w:rsid w:val="00816294"/>
    <w:rsid w:val="00821C48"/>
    <w:rsid w:val="00823E24"/>
    <w:rsid w:val="008263A6"/>
    <w:rsid w:val="00826FB0"/>
    <w:rsid w:val="00843F5E"/>
    <w:rsid w:val="00856218"/>
    <w:rsid w:val="00862D05"/>
    <w:rsid w:val="00866BB4"/>
    <w:rsid w:val="0087385B"/>
    <w:rsid w:val="00874F20"/>
    <w:rsid w:val="00875AC9"/>
    <w:rsid w:val="008810E7"/>
    <w:rsid w:val="00882919"/>
    <w:rsid w:val="0088528F"/>
    <w:rsid w:val="0088782B"/>
    <w:rsid w:val="0088784F"/>
    <w:rsid w:val="00890166"/>
    <w:rsid w:val="00891C30"/>
    <w:rsid w:val="0089377F"/>
    <w:rsid w:val="00896D0B"/>
    <w:rsid w:val="008A0560"/>
    <w:rsid w:val="008A083F"/>
    <w:rsid w:val="008A09D7"/>
    <w:rsid w:val="008A4FF2"/>
    <w:rsid w:val="008A742F"/>
    <w:rsid w:val="008B5B65"/>
    <w:rsid w:val="008C05EC"/>
    <w:rsid w:val="008C22CB"/>
    <w:rsid w:val="008C3E1C"/>
    <w:rsid w:val="008C6E3D"/>
    <w:rsid w:val="008D0F91"/>
    <w:rsid w:val="008D6FA9"/>
    <w:rsid w:val="008E206D"/>
    <w:rsid w:val="008E36F7"/>
    <w:rsid w:val="008E4A88"/>
    <w:rsid w:val="009145DB"/>
    <w:rsid w:val="00914A8E"/>
    <w:rsid w:val="00915B8C"/>
    <w:rsid w:val="00915D28"/>
    <w:rsid w:val="009175C6"/>
    <w:rsid w:val="00921121"/>
    <w:rsid w:val="009215F3"/>
    <w:rsid w:val="00926539"/>
    <w:rsid w:val="00926C07"/>
    <w:rsid w:val="00931AE9"/>
    <w:rsid w:val="0093263F"/>
    <w:rsid w:val="00932CEA"/>
    <w:rsid w:val="0094576A"/>
    <w:rsid w:val="00953D19"/>
    <w:rsid w:val="00955151"/>
    <w:rsid w:val="00964190"/>
    <w:rsid w:val="0096463D"/>
    <w:rsid w:val="009767DC"/>
    <w:rsid w:val="00977870"/>
    <w:rsid w:val="0098292D"/>
    <w:rsid w:val="00992444"/>
    <w:rsid w:val="00995529"/>
    <w:rsid w:val="00997159"/>
    <w:rsid w:val="009A0C00"/>
    <w:rsid w:val="009A39B7"/>
    <w:rsid w:val="009A433E"/>
    <w:rsid w:val="009A5DC4"/>
    <w:rsid w:val="009A6CD1"/>
    <w:rsid w:val="009A6F00"/>
    <w:rsid w:val="009C332D"/>
    <w:rsid w:val="009C7652"/>
    <w:rsid w:val="009D12AE"/>
    <w:rsid w:val="009D45D7"/>
    <w:rsid w:val="009D4B2E"/>
    <w:rsid w:val="009D4D26"/>
    <w:rsid w:val="009D56D9"/>
    <w:rsid w:val="009D7F0B"/>
    <w:rsid w:val="009E0EB6"/>
    <w:rsid w:val="009E3401"/>
    <w:rsid w:val="009E45B2"/>
    <w:rsid w:val="009E6B5F"/>
    <w:rsid w:val="009F2929"/>
    <w:rsid w:val="009F3647"/>
    <w:rsid w:val="009F462D"/>
    <w:rsid w:val="009F5720"/>
    <w:rsid w:val="009F7BEA"/>
    <w:rsid w:val="00A01937"/>
    <w:rsid w:val="00A02AE6"/>
    <w:rsid w:val="00A04E61"/>
    <w:rsid w:val="00A22827"/>
    <w:rsid w:val="00A27250"/>
    <w:rsid w:val="00A30A65"/>
    <w:rsid w:val="00A35DBE"/>
    <w:rsid w:val="00A41217"/>
    <w:rsid w:val="00A461C6"/>
    <w:rsid w:val="00A56984"/>
    <w:rsid w:val="00A62D86"/>
    <w:rsid w:val="00A70D28"/>
    <w:rsid w:val="00A7191B"/>
    <w:rsid w:val="00A80894"/>
    <w:rsid w:val="00A84CF1"/>
    <w:rsid w:val="00A85819"/>
    <w:rsid w:val="00A975B9"/>
    <w:rsid w:val="00A97B59"/>
    <w:rsid w:val="00AA0E50"/>
    <w:rsid w:val="00AA7C61"/>
    <w:rsid w:val="00AB0EBE"/>
    <w:rsid w:val="00AB71DE"/>
    <w:rsid w:val="00AB77EC"/>
    <w:rsid w:val="00AC2ACF"/>
    <w:rsid w:val="00AC61B0"/>
    <w:rsid w:val="00AC7E12"/>
    <w:rsid w:val="00AD39C9"/>
    <w:rsid w:val="00AD3AF9"/>
    <w:rsid w:val="00AD75A4"/>
    <w:rsid w:val="00AE07C9"/>
    <w:rsid w:val="00AE09B6"/>
    <w:rsid w:val="00AF1041"/>
    <w:rsid w:val="00B058FD"/>
    <w:rsid w:val="00B06F2D"/>
    <w:rsid w:val="00B1729B"/>
    <w:rsid w:val="00B17C79"/>
    <w:rsid w:val="00B203F3"/>
    <w:rsid w:val="00B26F2D"/>
    <w:rsid w:val="00B27F0E"/>
    <w:rsid w:val="00B32DCF"/>
    <w:rsid w:val="00B34131"/>
    <w:rsid w:val="00B362A9"/>
    <w:rsid w:val="00B37C66"/>
    <w:rsid w:val="00B4159F"/>
    <w:rsid w:val="00B43AF5"/>
    <w:rsid w:val="00B46326"/>
    <w:rsid w:val="00B53069"/>
    <w:rsid w:val="00B539E7"/>
    <w:rsid w:val="00B55DF7"/>
    <w:rsid w:val="00B55F18"/>
    <w:rsid w:val="00B5698E"/>
    <w:rsid w:val="00B616C0"/>
    <w:rsid w:val="00B65364"/>
    <w:rsid w:val="00B67481"/>
    <w:rsid w:val="00B71786"/>
    <w:rsid w:val="00B77CC8"/>
    <w:rsid w:val="00B80F28"/>
    <w:rsid w:val="00B828D2"/>
    <w:rsid w:val="00B83A32"/>
    <w:rsid w:val="00B86072"/>
    <w:rsid w:val="00B86982"/>
    <w:rsid w:val="00B8760E"/>
    <w:rsid w:val="00B90D53"/>
    <w:rsid w:val="00B90D89"/>
    <w:rsid w:val="00B94B52"/>
    <w:rsid w:val="00B94D2F"/>
    <w:rsid w:val="00B96907"/>
    <w:rsid w:val="00B96EFB"/>
    <w:rsid w:val="00BA13F2"/>
    <w:rsid w:val="00BA4068"/>
    <w:rsid w:val="00BA4B93"/>
    <w:rsid w:val="00BA50DC"/>
    <w:rsid w:val="00BB2F57"/>
    <w:rsid w:val="00BB3FC1"/>
    <w:rsid w:val="00BB59FF"/>
    <w:rsid w:val="00BB7E69"/>
    <w:rsid w:val="00BC4B72"/>
    <w:rsid w:val="00BD0A56"/>
    <w:rsid w:val="00BD5242"/>
    <w:rsid w:val="00BD67E5"/>
    <w:rsid w:val="00BE0271"/>
    <w:rsid w:val="00BE6C89"/>
    <w:rsid w:val="00BF133D"/>
    <w:rsid w:val="00BF34B2"/>
    <w:rsid w:val="00BF3628"/>
    <w:rsid w:val="00BF42FA"/>
    <w:rsid w:val="00BF4869"/>
    <w:rsid w:val="00BF4D45"/>
    <w:rsid w:val="00BF6E06"/>
    <w:rsid w:val="00BF7626"/>
    <w:rsid w:val="00BF781F"/>
    <w:rsid w:val="00C00065"/>
    <w:rsid w:val="00C06B61"/>
    <w:rsid w:val="00C0715D"/>
    <w:rsid w:val="00C074DE"/>
    <w:rsid w:val="00C1414A"/>
    <w:rsid w:val="00C15BAA"/>
    <w:rsid w:val="00C16C4A"/>
    <w:rsid w:val="00C21D8B"/>
    <w:rsid w:val="00C26EAA"/>
    <w:rsid w:val="00C32D1C"/>
    <w:rsid w:val="00C3355F"/>
    <w:rsid w:val="00C4275A"/>
    <w:rsid w:val="00C4372E"/>
    <w:rsid w:val="00C43B0C"/>
    <w:rsid w:val="00C43B12"/>
    <w:rsid w:val="00C45931"/>
    <w:rsid w:val="00C4661E"/>
    <w:rsid w:val="00C47124"/>
    <w:rsid w:val="00C47275"/>
    <w:rsid w:val="00C56770"/>
    <w:rsid w:val="00C57ADF"/>
    <w:rsid w:val="00C60CD9"/>
    <w:rsid w:val="00C6687B"/>
    <w:rsid w:val="00C7156B"/>
    <w:rsid w:val="00C77109"/>
    <w:rsid w:val="00C7765C"/>
    <w:rsid w:val="00C8175C"/>
    <w:rsid w:val="00C85612"/>
    <w:rsid w:val="00C90B4B"/>
    <w:rsid w:val="00C92F69"/>
    <w:rsid w:val="00C96A05"/>
    <w:rsid w:val="00CA1510"/>
    <w:rsid w:val="00CA2084"/>
    <w:rsid w:val="00CA346C"/>
    <w:rsid w:val="00CB5A7E"/>
    <w:rsid w:val="00CC0933"/>
    <w:rsid w:val="00CC789C"/>
    <w:rsid w:val="00CD3A2F"/>
    <w:rsid w:val="00CE05BD"/>
    <w:rsid w:val="00CF54C3"/>
    <w:rsid w:val="00CF7682"/>
    <w:rsid w:val="00CF7C51"/>
    <w:rsid w:val="00D030BA"/>
    <w:rsid w:val="00D03BB9"/>
    <w:rsid w:val="00D044FF"/>
    <w:rsid w:val="00D10077"/>
    <w:rsid w:val="00D108CE"/>
    <w:rsid w:val="00D12837"/>
    <w:rsid w:val="00D16692"/>
    <w:rsid w:val="00D169FE"/>
    <w:rsid w:val="00D221FA"/>
    <w:rsid w:val="00D27279"/>
    <w:rsid w:val="00D27548"/>
    <w:rsid w:val="00D301C8"/>
    <w:rsid w:val="00D45EAE"/>
    <w:rsid w:val="00D46DF6"/>
    <w:rsid w:val="00D50CCA"/>
    <w:rsid w:val="00D517FA"/>
    <w:rsid w:val="00D60B8B"/>
    <w:rsid w:val="00D6168F"/>
    <w:rsid w:val="00D67F8D"/>
    <w:rsid w:val="00D7102C"/>
    <w:rsid w:val="00D748B5"/>
    <w:rsid w:val="00D83ECE"/>
    <w:rsid w:val="00D84AFB"/>
    <w:rsid w:val="00D850A5"/>
    <w:rsid w:val="00D93376"/>
    <w:rsid w:val="00D96245"/>
    <w:rsid w:val="00DA128D"/>
    <w:rsid w:val="00DA14D3"/>
    <w:rsid w:val="00DA754B"/>
    <w:rsid w:val="00DC4737"/>
    <w:rsid w:val="00DC5F2E"/>
    <w:rsid w:val="00DC70B0"/>
    <w:rsid w:val="00DD1824"/>
    <w:rsid w:val="00DD2422"/>
    <w:rsid w:val="00DE0640"/>
    <w:rsid w:val="00DE2C3E"/>
    <w:rsid w:val="00DE3B8D"/>
    <w:rsid w:val="00DE568D"/>
    <w:rsid w:val="00DE7BBD"/>
    <w:rsid w:val="00DF2B12"/>
    <w:rsid w:val="00E02077"/>
    <w:rsid w:val="00E025A2"/>
    <w:rsid w:val="00E0481F"/>
    <w:rsid w:val="00E0646B"/>
    <w:rsid w:val="00E14BE7"/>
    <w:rsid w:val="00E1548D"/>
    <w:rsid w:val="00E17AC7"/>
    <w:rsid w:val="00E2317A"/>
    <w:rsid w:val="00E3151A"/>
    <w:rsid w:val="00E3428B"/>
    <w:rsid w:val="00E34A50"/>
    <w:rsid w:val="00E40B0C"/>
    <w:rsid w:val="00E422B9"/>
    <w:rsid w:val="00E43406"/>
    <w:rsid w:val="00E47AEB"/>
    <w:rsid w:val="00E5031E"/>
    <w:rsid w:val="00E52004"/>
    <w:rsid w:val="00E645AC"/>
    <w:rsid w:val="00E72B9D"/>
    <w:rsid w:val="00E771B4"/>
    <w:rsid w:val="00E82B21"/>
    <w:rsid w:val="00E83A81"/>
    <w:rsid w:val="00E83AD1"/>
    <w:rsid w:val="00E87E73"/>
    <w:rsid w:val="00E902BC"/>
    <w:rsid w:val="00E96063"/>
    <w:rsid w:val="00E96DE4"/>
    <w:rsid w:val="00EA2D5E"/>
    <w:rsid w:val="00EA3BBF"/>
    <w:rsid w:val="00ED5D50"/>
    <w:rsid w:val="00EE1BA6"/>
    <w:rsid w:val="00EE1D57"/>
    <w:rsid w:val="00EE3A87"/>
    <w:rsid w:val="00EE6931"/>
    <w:rsid w:val="00EF17A2"/>
    <w:rsid w:val="00EF76AA"/>
    <w:rsid w:val="00F00EE3"/>
    <w:rsid w:val="00F06FC3"/>
    <w:rsid w:val="00F078A9"/>
    <w:rsid w:val="00F07AB6"/>
    <w:rsid w:val="00F12EF8"/>
    <w:rsid w:val="00F13A30"/>
    <w:rsid w:val="00F15F82"/>
    <w:rsid w:val="00F161DB"/>
    <w:rsid w:val="00F204AC"/>
    <w:rsid w:val="00F2338F"/>
    <w:rsid w:val="00F32AC7"/>
    <w:rsid w:val="00F416CC"/>
    <w:rsid w:val="00F42E20"/>
    <w:rsid w:val="00F46A5F"/>
    <w:rsid w:val="00F53B11"/>
    <w:rsid w:val="00F53C6B"/>
    <w:rsid w:val="00F6021D"/>
    <w:rsid w:val="00F613CF"/>
    <w:rsid w:val="00F82100"/>
    <w:rsid w:val="00F84456"/>
    <w:rsid w:val="00F850DE"/>
    <w:rsid w:val="00F87CB2"/>
    <w:rsid w:val="00F93906"/>
    <w:rsid w:val="00FA27D1"/>
    <w:rsid w:val="00FA57B7"/>
    <w:rsid w:val="00FC2749"/>
    <w:rsid w:val="00FC5B13"/>
    <w:rsid w:val="00FD6DC9"/>
    <w:rsid w:val="00FE0F3E"/>
    <w:rsid w:val="00FE5EA9"/>
    <w:rsid w:val="00FE6049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564347"/>
  <w15:docId w15:val="{3BFA7019-8E91-45E8-B606-C2252873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3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C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0C29B2"/>
    <w:pPr>
      <w:spacing w:line="360" w:lineRule="auto"/>
      <w:ind w:firstLine="300"/>
    </w:pPr>
    <w:rPr>
      <w:color w:val="41414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7C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C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77C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C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2Char">
    <w:name w:val="Body Text 2 Char"/>
    <w:link w:val="BodyText2"/>
    <w:uiPriority w:val="99"/>
    <w:rsid w:val="00DE3B8D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unhideWhenUsed/>
    <w:rsid w:val="00DE3B8D"/>
    <w:pPr>
      <w:spacing w:after="120" w:line="480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amatteksts2Rakstz1">
    <w:name w:val="Pamatteksts 2 Rakstz.1"/>
    <w:basedOn w:val="DefaultParagraphFont"/>
    <w:uiPriority w:val="99"/>
    <w:semiHidden/>
    <w:rsid w:val="00DE3B8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ignature">
    <w:name w:val="Signature"/>
    <w:basedOn w:val="Normal"/>
    <w:next w:val="EnvelopeReturn"/>
    <w:link w:val="SignatureChar"/>
    <w:rsid w:val="00DE3B8D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val="en-AU"/>
    </w:rPr>
  </w:style>
  <w:style w:type="character" w:customStyle="1" w:styleId="SignatureChar">
    <w:name w:val="Signature Char"/>
    <w:basedOn w:val="DefaultParagraphFont"/>
    <w:link w:val="Signature"/>
    <w:rsid w:val="00DE3B8D"/>
    <w:rPr>
      <w:rFonts w:ascii="Times New Roman" w:eastAsia="Times New Roman" w:hAnsi="Times New Roman" w:cs="Times New Roman"/>
      <w:sz w:val="26"/>
      <w:szCs w:val="24"/>
      <w:lang w:val="en-AU" w:eastAsia="lv-LV"/>
    </w:rPr>
  </w:style>
  <w:style w:type="paragraph" w:styleId="EnvelopeReturn">
    <w:name w:val="envelope return"/>
    <w:basedOn w:val="Normal"/>
    <w:uiPriority w:val="99"/>
    <w:semiHidden/>
    <w:unhideWhenUsed/>
    <w:rsid w:val="00DE3B8D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5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aliases w:val="H&amp;P List Paragraph,2,Akapit z listą BS,Bullet 1,Bullet Points,Dot pt,F5 List Paragraph,IFCL - List Paragraph,Indicator Text,List Paragraph Char Char Char,List Paragraph1,List Paragraph12,MAIN CONTENT,Numbered Para 1,OBC Bullet,Strip,List1"/>
    <w:basedOn w:val="Normal"/>
    <w:link w:val="ListParagraphChar"/>
    <w:uiPriority w:val="34"/>
    <w:qFormat/>
    <w:rsid w:val="00F13A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2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8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8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8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80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B080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B73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lv-LV"/>
    </w:rPr>
  </w:style>
  <w:style w:type="table" w:customStyle="1" w:styleId="TableGrid2">
    <w:name w:val="Table Grid2"/>
    <w:basedOn w:val="TableNormal"/>
    <w:next w:val="TableGrid"/>
    <w:uiPriority w:val="39"/>
    <w:rsid w:val="002A10F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A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2B98"/>
    <w:pPr>
      <w:spacing w:before="100" w:beforeAutospacing="1" w:after="100" w:afterAutospacing="1"/>
    </w:pPr>
    <w:rPr>
      <w:rFonts w:eastAsiaTheme="minorEastAsia"/>
    </w:rPr>
  </w:style>
  <w:style w:type="table" w:customStyle="1" w:styleId="Reatabula7krsaina1">
    <w:name w:val="Režģa tabula 7 krāsaina1"/>
    <w:basedOn w:val="TableNormal"/>
    <w:uiPriority w:val="52"/>
    <w:rsid w:val="00792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A0C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60B8B"/>
    <w:rPr>
      <w:color w:val="0000FF"/>
      <w:u w:val="single"/>
    </w:rPr>
  </w:style>
  <w:style w:type="paragraph" w:customStyle="1" w:styleId="Standard">
    <w:name w:val="Standard"/>
    <w:rsid w:val="0076606E"/>
    <w:pPr>
      <w:widowControl w:val="0"/>
      <w:suppressAutoHyphens/>
      <w:autoSpaceDN w:val="0"/>
      <w:spacing w:before="60" w:after="6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val="en-AU" w:eastAsia="zh-CN"/>
    </w:rPr>
  </w:style>
  <w:style w:type="character" w:customStyle="1" w:styleId="ListParagraphChar">
    <w:name w:val="List Paragraph Char"/>
    <w:aliases w:val="H&amp;P List Paragraph Char,2 Char,Akapit z listą BS Char,Bullet 1 Char,Bullet Points Char,Dot pt Char,F5 List Paragraph Char,IFCL - List Paragraph Char,Indicator Text Char,List Paragraph Char Char Char Char,List Paragraph1 Char"/>
    <w:link w:val="ListParagraph"/>
    <w:uiPriority w:val="34"/>
    <w:qFormat/>
    <w:locked/>
    <w:rsid w:val="00264E2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9C3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593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1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4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1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4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askontrolei\TAP%20paraugi\Informativais%20zinojums\VMzino_291016_spried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84EE0-841B-4055-A80B-FEA42954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VMzino_291016_spried</Template>
  <TotalTime>10</TotalTime>
  <Pages>6</Pages>
  <Words>7508</Words>
  <Characters>4281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“Par VSIA “Paula Stradiņa klīniskā universitātes slimnīca” A korpusa otrās kārtas attīstības progresa uz 2017.gada 31.martu pārskatu”</vt:lpstr>
      <vt:lpstr>Informatīvais ziņojums “Par VSIA “Paula Stradiņa klīniskā universitātes slimnīca” A korpusa otrās kārtas attīstības progresa uz 2017.gada 31.martu pārskatu”</vt:lpstr>
    </vt:vector>
  </TitlesOfParts>
  <Company>Veselības ministrija</Company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VSIA “Paula Stradiņa klīniskā universitātes slimnīca” A korpusa otrās kārtas attīstības progresa uz 2017.gada 31.martu pārskatu”</dc:title>
  <dc:subject>Informatīvais ziņojums</dc:subject>
  <dc:creator>Dace Ozoliņa</dc:creator>
  <dc:description>Ozoliņa 67876 085_x000d_
Dace.ozolina@vm.gov.lv</dc:description>
  <cp:lastModifiedBy>Dace Ozoliņa</cp:lastModifiedBy>
  <cp:revision>24</cp:revision>
  <cp:lastPrinted>2018-04-25T12:38:00Z</cp:lastPrinted>
  <dcterms:created xsi:type="dcterms:W3CDTF">2021-04-12T13:05:00Z</dcterms:created>
  <dcterms:modified xsi:type="dcterms:W3CDTF">2021-04-21T10:55:00Z</dcterms:modified>
</cp:coreProperties>
</file>