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5F6B4" w14:textId="77777777" w:rsidR="00ED7A76" w:rsidRPr="00180784" w:rsidRDefault="0033254B" w:rsidP="00ED7A76">
      <w:pPr>
        <w:shd w:val="clear" w:color="auto" w:fill="FFFFFF"/>
        <w:spacing w:after="0" w:line="240" w:lineRule="auto"/>
        <w:jc w:val="center"/>
        <w:rPr>
          <w:rStyle w:val="Izteiksmgs"/>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ED7A76" w:rsidRPr="00180784">
            <w:rPr>
              <w:rFonts w:ascii="Times New Roman" w:eastAsia="Times New Roman" w:hAnsi="Times New Roman" w:cs="Times New Roman"/>
              <w:b/>
              <w:bCs/>
              <w:sz w:val="28"/>
              <w:szCs w:val="24"/>
              <w:lang w:eastAsia="lv-LV"/>
            </w:rPr>
            <w:t>Ministru kabineta noteikumu</w:t>
          </w:r>
          <w:r w:rsidR="00ED7A76" w:rsidRPr="00180784">
            <w:rPr>
              <w:b/>
              <w:bCs/>
            </w:rPr>
            <w:t xml:space="preserve"> </w:t>
          </w:r>
        </w:sdtContent>
      </w:sdt>
      <w:r w:rsidR="00894C55" w:rsidRPr="00180784">
        <w:rPr>
          <w:rFonts w:ascii="Times New Roman" w:eastAsia="Times New Roman" w:hAnsi="Times New Roman" w:cs="Times New Roman"/>
          <w:b/>
          <w:bCs/>
          <w:sz w:val="28"/>
          <w:szCs w:val="24"/>
          <w:lang w:eastAsia="lv-LV"/>
        </w:rPr>
        <w:t xml:space="preserve"> projekta</w:t>
      </w:r>
      <w:r w:rsidR="003B0BF9" w:rsidRPr="00180784">
        <w:rPr>
          <w:rFonts w:ascii="Times New Roman" w:eastAsia="Times New Roman" w:hAnsi="Times New Roman" w:cs="Times New Roman"/>
          <w:b/>
          <w:bCs/>
          <w:sz w:val="28"/>
          <w:szCs w:val="24"/>
          <w:lang w:eastAsia="lv-LV"/>
        </w:rPr>
        <w:br/>
      </w:r>
      <w:r w:rsidR="00ED7A76" w:rsidRPr="00180784">
        <w:rPr>
          <w:rFonts w:ascii="Times New Roman" w:eastAsia="Times New Roman" w:hAnsi="Times New Roman" w:cs="Times New Roman"/>
          <w:b/>
          <w:bCs/>
          <w:sz w:val="28"/>
          <w:szCs w:val="24"/>
          <w:lang w:eastAsia="lv-LV"/>
        </w:rPr>
        <w:t>“Grozījumi Ministru kabineta 2015. gada 8. decembra noteikumos Nr. 705 “Valsts un Eiropas Savienības atbals</w:t>
      </w:r>
      <w:r w:rsidR="008B1AF2" w:rsidRPr="00180784">
        <w:rPr>
          <w:rFonts w:ascii="Times New Roman" w:eastAsia="Times New Roman" w:hAnsi="Times New Roman" w:cs="Times New Roman"/>
          <w:b/>
          <w:bCs/>
          <w:sz w:val="28"/>
          <w:szCs w:val="24"/>
          <w:lang w:eastAsia="lv-LV"/>
        </w:rPr>
        <w:t>ta piešķiršanas kārtība pasākumā</w:t>
      </w:r>
      <w:r w:rsidR="00ED7A76" w:rsidRPr="00180784">
        <w:rPr>
          <w:rFonts w:ascii="Times New Roman" w:eastAsia="Times New Roman" w:hAnsi="Times New Roman" w:cs="Times New Roman"/>
          <w:b/>
          <w:bCs/>
          <w:sz w:val="28"/>
          <w:szCs w:val="24"/>
          <w:lang w:eastAsia="lv-LV"/>
        </w:rPr>
        <w:t xml:space="preserve"> “Zināšanu pārneses un informācijas pasākumi”””</w:t>
      </w:r>
    </w:p>
    <w:p w14:paraId="163620D3" w14:textId="77777777" w:rsidR="00894C55" w:rsidRPr="00180784" w:rsidRDefault="00894C55" w:rsidP="00ED7A76">
      <w:pPr>
        <w:shd w:val="clear" w:color="auto" w:fill="FFFFFF"/>
        <w:spacing w:after="0" w:line="240" w:lineRule="auto"/>
        <w:jc w:val="center"/>
        <w:rPr>
          <w:rFonts w:ascii="Times New Roman" w:eastAsia="Times New Roman" w:hAnsi="Times New Roman" w:cs="Times New Roman"/>
          <w:b/>
          <w:bCs/>
          <w:sz w:val="28"/>
          <w:szCs w:val="24"/>
          <w:lang w:eastAsia="lv-LV"/>
        </w:rPr>
      </w:pPr>
      <w:r w:rsidRPr="00180784">
        <w:rPr>
          <w:rFonts w:ascii="Times New Roman" w:eastAsia="Times New Roman" w:hAnsi="Times New Roman" w:cs="Times New Roman"/>
          <w:b/>
          <w:bCs/>
          <w:sz w:val="28"/>
          <w:szCs w:val="24"/>
          <w:lang w:eastAsia="lv-LV"/>
        </w:rPr>
        <w:t>sākotnējās ietekmes novērtējuma ziņojums (anotācija)</w:t>
      </w:r>
    </w:p>
    <w:p w14:paraId="3595F26E" w14:textId="77777777" w:rsidR="00CC7A4F" w:rsidRPr="00180784" w:rsidRDefault="00CC7A4F" w:rsidP="00ED7A76">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180784" w:rsidRPr="00180784" w14:paraId="210AAD5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822D24" w14:textId="77777777" w:rsidR="00CD526E" w:rsidRPr="0018078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180784">
              <w:rPr>
                <w:rFonts w:ascii="Times New Roman" w:eastAsia="Times New Roman" w:hAnsi="Times New Roman" w:cs="Times New Roman"/>
                <w:b/>
                <w:bCs/>
                <w:iCs/>
                <w:sz w:val="24"/>
                <w:szCs w:val="24"/>
                <w:lang w:eastAsia="lv-LV"/>
              </w:rPr>
              <w:t>Tiesību akta projekta anotācijas kopsavilkums</w:t>
            </w:r>
          </w:p>
        </w:tc>
      </w:tr>
      <w:tr w:rsidR="00180784" w:rsidRPr="00180784" w14:paraId="2C04652F" w14:textId="77777777" w:rsidTr="00CB6A68">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31A8FF0F" w14:textId="77777777" w:rsidR="00E5323B"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3B4DA01E" w14:textId="77777777" w:rsidR="00C758B1" w:rsidRPr="00180784" w:rsidRDefault="00A7306D" w:rsidP="002304D7">
            <w:pPr>
              <w:spacing w:after="0" w:line="240" w:lineRule="auto"/>
              <w:jc w:val="both"/>
              <w:rPr>
                <w:rFonts w:asciiTheme="majorBidi" w:hAnsiTheme="majorBidi" w:cstheme="majorBidi"/>
                <w:sz w:val="24"/>
                <w:szCs w:val="24"/>
              </w:rPr>
            </w:pPr>
            <w:r w:rsidRPr="00180784">
              <w:rPr>
                <w:rFonts w:asciiTheme="majorBidi" w:hAnsiTheme="majorBidi" w:cstheme="majorBidi"/>
                <w:sz w:val="24"/>
                <w:szCs w:val="24"/>
              </w:rPr>
              <w:t xml:space="preserve">Mērķis ir precizēt Latvijas Lauku attīstības programmas 2014.–2020. gadam pasākuma </w:t>
            </w:r>
            <w:r w:rsidRPr="00180784">
              <w:rPr>
                <w:rStyle w:val="Izteiksmgs"/>
                <w:rFonts w:asciiTheme="majorBidi" w:hAnsiTheme="majorBidi" w:cstheme="majorBidi"/>
                <w:b w:val="0"/>
                <w:sz w:val="24"/>
                <w:szCs w:val="24"/>
              </w:rPr>
              <w:t xml:space="preserve">“Zināšanu pārneses un informācijas </w:t>
            </w:r>
            <w:r w:rsidRPr="00180784">
              <w:rPr>
                <w:rFonts w:asciiTheme="majorBidi" w:hAnsiTheme="majorBidi" w:cstheme="majorBidi"/>
                <w:bCs/>
                <w:sz w:val="24"/>
                <w:szCs w:val="24"/>
              </w:rPr>
              <w:t xml:space="preserve">pasākumi” </w:t>
            </w:r>
            <w:r w:rsidRPr="00180784">
              <w:rPr>
                <w:rFonts w:asciiTheme="majorBidi" w:hAnsiTheme="majorBidi" w:cstheme="majorBidi"/>
                <w:sz w:val="24"/>
                <w:szCs w:val="24"/>
              </w:rPr>
              <w:t>administrēšanas nosacījumus.</w:t>
            </w:r>
          </w:p>
        </w:tc>
      </w:tr>
    </w:tbl>
    <w:p w14:paraId="3FAA7E16" w14:textId="77777777" w:rsidR="00E5323B"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00180784" w:rsidRPr="00180784" w14:paraId="33907A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B3ECCF" w14:textId="77777777" w:rsidR="00CD526E" w:rsidRPr="0018078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180784">
              <w:rPr>
                <w:rFonts w:ascii="Times New Roman" w:eastAsia="Times New Roman" w:hAnsi="Times New Roman" w:cs="Times New Roman"/>
                <w:b/>
                <w:bCs/>
                <w:iCs/>
                <w:sz w:val="24"/>
                <w:szCs w:val="24"/>
                <w:lang w:eastAsia="lv-LV"/>
              </w:rPr>
              <w:t>I. Tiesību akta projekta izstrādes nepieciešamība</w:t>
            </w:r>
          </w:p>
        </w:tc>
      </w:tr>
      <w:tr w:rsidR="00180784" w:rsidRPr="00180784" w14:paraId="74151AFA" w14:textId="77777777" w:rsidTr="00A55A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B358B1" w14:textId="77777777" w:rsidR="00CD526E"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235E5166" w14:textId="77777777" w:rsidR="00E5323B"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Pamatojums</w:t>
            </w:r>
          </w:p>
        </w:tc>
        <w:tc>
          <w:tcPr>
            <w:tcW w:w="3492" w:type="pct"/>
            <w:tcBorders>
              <w:top w:val="outset" w:sz="6" w:space="0" w:color="auto"/>
              <w:left w:val="outset" w:sz="6" w:space="0" w:color="auto"/>
              <w:bottom w:val="outset" w:sz="6" w:space="0" w:color="auto"/>
              <w:right w:val="outset" w:sz="6" w:space="0" w:color="auto"/>
            </w:tcBorders>
            <w:hideMark/>
          </w:tcPr>
          <w:p w14:paraId="74657A63" w14:textId="77777777" w:rsidR="004D5B25" w:rsidRPr="00180784" w:rsidRDefault="004B7FC2" w:rsidP="00CC7A4F">
            <w:pPr>
              <w:spacing w:after="0" w:line="300" w:lineRule="atLeast"/>
              <w:jc w:val="both"/>
              <w:rPr>
                <w:rFonts w:asciiTheme="majorBidi" w:hAnsiTheme="majorBidi" w:cstheme="majorBidi"/>
                <w:sz w:val="24"/>
                <w:szCs w:val="24"/>
              </w:rPr>
            </w:pPr>
            <w:r>
              <w:rPr>
                <w:rFonts w:asciiTheme="majorBidi" w:hAnsiTheme="majorBidi" w:cstheme="majorBidi"/>
                <w:sz w:val="24"/>
                <w:szCs w:val="24"/>
              </w:rPr>
              <w:t>Zemkopības ministrijas iniciatīva</w:t>
            </w:r>
          </w:p>
        </w:tc>
      </w:tr>
      <w:tr w:rsidR="00180784" w:rsidRPr="00180784" w14:paraId="3CEF10E3" w14:textId="77777777" w:rsidTr="00A55A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B8E221" w14:textId="77777777" w:rsidR="00CD526E"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14:paraId="17C7E8D4" w14:textId="77777777" w:rsidR="00E5323B"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492" w:type="pct"/>
            <w:tcBorders>
              <w:top w:val="outset" w:sz="6" w:space="0" w:color="auto"/>
              <w:left w:val="outset" w:sz="6" w:space="0" w:color="auto"/>
              <w:bottom w:val="outset" w:sz="6" w:space="0" w:color="auto"/>
              <w:right w:val="outset" w:sz="6" w:space="0" w:color="auto"/>
            </w:tcBorders>
            <w:hideMark/>
          </w:tcPr>
          <w:p w14:paraId="6B3BC283" w14:textId="77777777" w:rsidR="00ED7A76" w:rsidRPr="00180784" w:rsidRDefault="00ED7A76" w:rsidP="002304D7">
            <w:pPr>
              <w:spacing w:after="0" w:line="240" w:lineRule="auto"/>
              <w:jc w:val="both"/>
              <w:rPr>
                <w:rFonts w:asciiTheme="majorBidi" w:hAnsiTheme="majorBidi" w:cstheme="majorBidi"/>
                <w:sz w:val="24"/>
                <w:szCs w:val="24"/>
              </w:rPr>
            </w:pPr>
            <w:r w:rsidRPr="00180784">
              <w:rPr>
                <w:rFonts w:asciiTheme="majorBidi" w:hAnsiTheme="majorBidi" w:cstheme="majorBidi"/>
                <w:bCs/>
                <w:sz w:val="24"/>
                <w:szCs w:val="24"/>
              </w:rPr>
              <w:t xml:space="preserve">Ministru kabineta 2015. gada </w:t>
            </w:r>
            <w:r w:rsidR="00CC7185" w:rsidRPr="00180784">
              <w:rPr>
                <w:rFonts w:asciiTheme="majorBidi" w:hAnsiTheme="majorBidi" w:cstheme="majorBidi"/>
                <w:sz w:val="24"/>
                <w:szCs w:val="24"/>
              </w:rPr>
              <w:t>8. decembra noteikum</w:t>
            </w:r>
            <w:r w:rsidR="00BC251C">
              <w:rPr>
                <w:rFonts w:asciiTheme="majorBidi" w:hAnsiTheme="majorBidi" w:cstheme="majorBidi"/>
                <w:sz w:val="24"/>
                <w:szCs w:val="24"/>
              </w:rPr>
              <w:t>os</w:t>
            </w:r>
            <w:r w:rsidR="00CC7185" w:rsidRPr="00180784">
              <w:rPr>
                <w:rFonts w:asciiTheme="majorBidi" w:hAnsiTheme="majorBidi" w:cstheme="majorBidi"/>
                <w:sz w:val="24"/>
                <w:szCs w:val="24"/>
              </w:rPr>
              <w:t xml:space="preserve"> Nr.</w:t>
            </w:r>
            <w:r w:rsidRPr="00180784">
              <w:rPr>
                <w:rFonts w:asciiTheme="majorBidi" w:hAnsiTheme="majorBidi" w:cstheme="majorBidi"/>
                <w:sz w:val="24"/>
                <w:szCs w:val="24"/>
              </w:rPr>
              <w:t xml:space="preserve"> 705 </w:t>
            </w:r>
            <w:r w:rsidR="00BC251C">
              <w:rPr>
                <w:rFonts w:asciiTheme="majorBidi" w:hAnsiTheme="majorBidi" w:cstheme="majorBidi"/>
                <w:sz w:val="24"/>
                <w:szCs w:val="24"/>
              </w:rPr>
              <w:t>“</w:t>
            </w:r>
            <w:r w:rsidRPr="00180784">
              <w:rPr>
                <w:rFonts w:asciiTheme="majorBidi" w:hAnsiTheme="majorBidi" w:cstheme="majorBidi"/>
                <w:bCs/>
                <w:sz w:val="24"/>
                <w:szCs w:val="24"/>
              </w:rPr>
              <w:t>V</w:t>
            </w:r>
            <w:r w:rsidRPr="00180784">
              <w:rPr>
                <w:rStyle w:val="Izteiksmgs"/>
                <w:rFonts w:asciiTheme="majorBidi" w:hAnsiTheme="majorBidi" w:cstheme="majorBidi"/>
                <w:b w:val="0"/>
                <w:sz w:val="24"/>
                <w:szCs w:val="24"/>
              </w:rPr>
              <w:t>alsts un Eiropas Savienības atbalsta piešķiršanas kārtība pasākum</w:t>
            </w:r>
            <w:r w:rsidR="003D31A4" w:rsidRPr="00180784">
              <w:rPr>
                <w:rStyle w:val="Izteiksmgs"/>
                <w:rFonts w:asciiTheme="majorBidi" w:hAnsiTheme="majorBidi" w:cstheme="majorBidi"/>
                <w:b w:val="0"/>
                <w:sz w:val="24"/>
                <w:szCs w:val="24"/>
              </w:rPr>
              <w:t>ā</w:t>
            </w:r>
            <w:r w:rsidRPr="00180784">
              <w:rPr>
                <w:rStyle w:val="Izteiksmgs"/>
                <w:rFonts w:asciiTheme="majorBidi" w:hAnsiTheme="majorBidi" w:cstheme="majorBidi"/>
                <w:b w:val="0"/>
                <w:sz w:val="24"/>
                <w:szCs w:val="24"/>
              </w:rPr>
              <w:t xml:space="preserve"> “Zināšanu pārnese un informācijas pasākumi””</w:t>
            </w:r>
            <w:r w:rsidRPr="00180784">
              <w:rPr>
                <w:rFonts w:asciiTheme="majorBidi" w:hAnsiTheme="majorBidi" w:cstheme="majorBidi"/>
                <w:bCs/>
                <w:sz w:val="24"/>
                <w:szCs w:val="24"/>
              </w:rPr>
              <w:t xml:space="preserve"> (turpmāk </w:t>
            </w:r>
            <w:r w:rsidRPr="00180784">
              <w:rPr>
                <w:rFonts w:asciiTheme="majorBidi" w:hAnsiTheme="majorBidi" w:cstheme="majorBidi"/>
                <w:sz w:val="24"/>
                <w:szCs w:val="24"/>
              </w:rPr>
              <w:t>– noteikumi</w:t>
            </w:r>
            <w:r w:rsidR="009A7BFE" w:rsidRPr="00180784">
              <w:rPr>
                <w:rFonts w:asciiTheme="majorBidi" w:hAnsiTheme="majorBidi" w:cstheme="majorBidi"/>
                <w:sz w:val="24"/>
                <w:szCs w:val="24"/>
              </w:rPr>
              <w:t xml:space="preserve"> Nr. 70</w:t>
            </w:r>
            <w:r w:rsidRPr="00180784">
              <w:rPr>
                <w:rFonts w:asciiTheme="majorBidi" w:hAnsiTheme="majorBidi" w:cstheme="majorBidi"/>
                <w:sz w:val="24"/>
                <w:szCs w:val="24"/>
              </w:rPr>
              <w:t>5) no</w:t>
            </w:r>
            <w:r w:rsidR="00BC251C">
              <w:rPr>
                <w:rFonts w:asciiTheme="majorBidi" w:hAnsiTheme="majorBidi" w:cstheme="majorBidi"/>
                <w:sz w:val="24"/>
                <w:szCs w:val="24"/>
              </w:rPr>
              <w:t>teikta</w:t>
            </w:r>
            <w:r w:rsidRPr="00180784">
              <w:rPr>
                <w:rFonts w:asciiTheme="majorBidi" w:hAnsiTheme="majorBidi" w:cstheme="majorBidi"/>
                <w:sz w:val="24"/>
                <w:szCs w:val="24"/>
              </w:rPr>
              <w:t xml:space="preserve"> kārtīb</w:t>
            </w:r>
            <w:r w:rsidR="00BC251C">
              <w:rPr>
                <w:rFonts w:asciiTheme="majorBidi" w:hAnsiTheme="majorBidi" w:cstheme="majorBidi"/>
                <w:sz w:val="24"/>
                <w:szCs w:val="24"/>
              </w:rPr>
              <w:t>a</w:t>
            </w:r>
            <w:r w:rsidRPr="00180784">
              <w:rPr>
                <w:rFonts w:asciiTheme="majorBidi" w:hAnsiTheme="majorBidi" w:cstheme="majorBidi"/>
                <w:sz w:val="24"/>
                <w:szCs w:val="24"/>
              </w:rPr>
              <w:t>, kādā piešķir valsts un Eiropas Savienības atbalstu zināšanu pārneses un informācijas pasākumiem saskaņā ar Eiropas Parlamenta un Padomes 2013. gada 17. decembra Regulas (ES) Nr. </w:t>
            </w:r>
            <w:hyperlink r:id="rId8" w:tgtFrame="_blank" w:history="1">
              <w:r w:rsidRPr="00180784">
                <w:rPr>
                  <w:rFonts w:asciiTheme="majorBidi" w:hAnsiTheme="majorBidi" w:cstheme="majorBidi"/>
                  <w:sz w:val="24"/>
                  <w:szCs w:val="24"/>
                </w:rPr>
                <w:t>1305/2013</w:t>
              </w:r>
            </w:hyperlink>
            <w:r w:rsidRPr="00180784">
              <w:rPr>
                <w:rFonts w:asciiTheme="majorBidi" w:hAnsiTheme="majorBidi" w:cstheme="majorBidi"/>
                <w:sz w:val="24"/>
                <w:szCs w:val="24"/>
              </w:rPr>
              <w:t> par atbalstu lauku attīstībai no Eiropas Lauksaimniecības fonda lauku attīstībai (ELFLA) un ar ko atceļ Padomes regulu (EK) Nr. </w:t>
            </w:r>
            <w:hyperlink r:id="rId9" w:tgtFrame="_blank" w:history="1">
              <w:r w:rsidRPr="00180784">
                <w:rPr>
                  <w:rFonts w:asciiTheme="majorBidi" w:hAnsiTheme="majorBidi" w:cstheme="majorBidi"/>
                  <w:sz w:val="24"/>
                  <w:szCs w:val="24"/>
                </w:rPr>
                <w:t>1698/2005</w:t>
              </w:r>
            </w:hyperlink>
            <w:r w:rsidR="009D60C5" w:rsidRPr="00180784">
              <w:rPr>
                <w:rFonts w:asciiTheme="majorBidi" w:hAnsiTheme="majorBidi" w:cstheme="majorBidi"/>
                <w:sz w:val="24"/>
                <w:szCs w:val="24"/>
              </w:rPr>
              <w:t xml:space="preserve"> </w:t>
            </w:r>
            <w:r w:rsidR="00174434" w:rsidRPr="00180784">
              <w:rPr>
                <w:rFonts w:ascii="Times New Roman" w:hAnsi="Times New Roman" w:cs="Times New Roman"/>
                <w:sz w:val="24"/>
                <w:szCs w:val="24"/>
              </w:rPr>
              <w:t>(Eiropas Savienī</w:t>
            </w:r>
            <w:r w:rsidR="00791BD8" w:rsidRPr="00180784">
              <w:rPr>
                <w:rFonts w:ascii="Times New Roman" w:hAnsi="Times New Roman" w:cs="Times New Roman"/>
                <w:sz w:val="24"/>
                <w:szCs w:val="24"/>
              </w:rPr>
              <w:t>bas Oficiālais Vēstnesis, 2013. gada 20. </w:t>
            </w:r>
            <w:r w:rsidR="00174434" w:rsidRPr="00180784">
              <w:rPr>
                <w:rFonts w:ascii="Times New Roman" w:hAnsi="Times New Roman" w:cs="Times New Roman"/>
                <w:sz w:val="24"/>
                <w:szCs w:val="24"/>
              </w:rPr>
              <w:t>decembris, Nr.</w:t>
            </w:r>
            <w:r w:rsidR="00791BD8" w:rsidRPr="00180784">
              <w:rPr>
                <w:rFonts w:ascii="Times New Roman" w:hAnsi="Times New Roman" w:cs="Times New Roman"/>
                <w:sz w:val="24"/>
                <w:szCs w:val="24"/>
              </w:rPr>
              <w:t> </w:t>
            </w:r>
            <w:r w:rsidR="00174434" w:rsidRPr="00180784">
              <w:rPr>
                <w:rFonts w:ascii="Times New Roman" w:hAnsi="Times New Roman" w:cs="Times New Roman"/>
                <w:sz w:val="24"/>
                <w:szCs w:val="24"/>
              </w:rPr>
              <w:t>L 347)</w:t>
            </w:r>
            <w:r w:rsidR="00174434" w:rsidRPr="00180784">
              <w:t xml:space="preserve"> </w:t>
            </w:r>
            <w:r w:rsidRPr="00180784">
              <w:rPr>
                <w:rFonts w:asciiTheme="majorBidi" w:hAnsiTheme="majorBidi" w:cstheme="majorBidi"/>
                <w:sz w:val="24"/>
                <w:szCs w:val="24"/>
              </w:rPr>
              <w:t xml:space="preserve">14. pantu, kā arī Komisijas 2013. gada 18. decembra Regulu (ES) Nr. 1407/2013 par Līguma par Eiropas </w:t>
            </w:r>
            <w:r w:rsidR="00CC7185" w:rsidRPr="00180784">
              <w:rPr>
                <w:rFonts w:asciiTheme="majorBidi" w:hAnsiTheme="majorBidi" w:cstheme="majorBidi"/>
                <w:sz w:val="24"/>
                <w:szCs w:val="24"/>
              </w:rPr>
              <w:t>Savienības darbību 107.</w:t>
            </w:r>
            <w:r w:rsidR="00BC251C">
              <w:rPr>
                <w:rFonts w:asciiTheme="majorBidi" w:hAnsiTheme="majorBidi" w:cstheme="majorBidi"/>
                <w:sz w:val="24"/>
                <w:szCs w:val="24"/>
              </w:rPr>
              <w:t> </w:t>
            </w:r>
            <w:r w:rsidR="00CC7185" w:rsidRPr="00180784">
              <w:rPr>
                <w:rFonts w:asciiTheme="majorBidi" w:hAnsiTheme="majorBidi" w:cstheme="majorBidi"/>
                <w:sz w:val="24"/>
                <w:szCs w:val="24"/>
              </w:rPr>
              <w:t>un 108. </w:t>
            </w:r>
            <w:r w:rsidRPr="00180784">
              <w:rPr>
                <w:rFonts w:asciiTheme="majorBidi" w:hAnsiTheme="majorBidi" w:cstheme="majorBidi"/>
                <w:sz w:val="24"/>
                <w:szCs w:val="24"/>
              </w:rPr>
              <w:t xml:space="preserve">panta piemērošanu </w:t>
            </w:r>
            <w:proofErr w:type="spellStart"/>
            <w:r w:rsidRPr="00180784">
              <w:rPr>
                <w:rFonts w:asciiTheme="majorBidi" w:hAnsiTheme="majorBidi" w:cstheme="majorBidi"/>
                <w:i/>
                <w:iCs/>
                <w:sz w:val="24"/>
                <w:szCs w:val="24"/>
              </w:rPr>
              <w:t>de</w:t>
            </w:r>
            <w:proofErr w:type="spellEnd"/>
            <w:r w:rsidRPr="00180784">
              <w:rPr>
                <w:rFonts w:asciiTheme="majorBidi" w:hAnsiTheme="majorBidi" w:cstheme="majorBidi"/>
                <w:i/>
                <w:iCs/>
                <w:sz w:val="24"/>
                <w:szCs w:val="24"/>
              </w:rPr>
              <w:t xml:space="preserve"> </w:t>
            </w:r>
            <w:proofErr w:type="spellStart"/>
            <w:r w:rsidRPr="00180784">
              <w:rPr>
                <w:rFonts w:asciiTheme="majorBidi" w:hAnsiTheme="majorBidi" w:cstheme="majorBidi"/>
                <w:i/>
                <w:iCs/>
                <w:sz w:val="24"/>
                <w:szCs w:val="24"/>
              </w:rPr>
              <w:t>minimis</w:t>
            </w:r>
            <w:proofErr w:type="spellEnd"/>
            <w:r w:rsidRPr="00180784">
              <w:rPr>
                <w:rFonts w:asciiTheme="majorBidi" w:hAnsiTheme="majorBidi" w:cstheme="majorBidi"/>
                <w:sz w:val="24"/>
                <w:szCs w:val="24"/>
              </w:rPr>
              <w:t xml:space="preserve"> atbalstam (Eiropas Savienības Oficiālais Vēstnesis, 2013.</w:t>
            </w:r>
            <w:r w:rsidR="00CC7185" w:rsidRPr="00180784">
              <w:rPr>
                <w:rFonts w:asciiTheme="majorBidi" w:hAnsiTheme="majorBidi" w:cstheme="majorBidi"/>
                <w:sz w:val="24"/>
                <w:szCs w:val="24"/>
              </w:rPr>
              <w:t> </w:t>
            </w:r>
            <w:r w:rsidRPr="00180784">
              <w:rPr>
                <w:rFonts w:asciiTheme="majorBidi" w:hAnsiTheme="majorBidi" w:cstheme="majorBidi"/>
                <w:sz w:val="24"/>
                <w:szCs w:val="24"/>
              </w:rPr>
              <w:t>gada 24.</w:t>
            </w:r>
            <w:r w:rsidR="00CC7185" w:rsidRPr="00180784">
              <w:rPr>
                <w:rFonts w:asciiTheme="majorBidi" w:hAnsiTheme="majorBidi" w:cstheme="majorBidi"/>
                <w:sz w:val="24"/>
                <w:szCs w:val="24"/>
              </w:rPr>
              <w:t> decembris, Nr. </w:t>
            </w:r>
            <w:r w:rsidRPr="00180784">
              <w:rPr>
                <w:rFonts w:asciiTheme="majorBidi" w:hAnsiTheme="majorBidi" w:cstheme="majorBidi"/>
                <w:sz w:val="24"/>
                <w:szCs w:val="24"/>
              </w:rPr>
              <w:t xml:space="preserve">L352) </w:t>
            </w:r>
            <w:r w:rsidR="0034522A">
              <w:rPr>
                <w:rFonts w:asciiTheme="majorBidi" w:hAnsiTheme="majorBidi" w:cstheme="majorBidi"/>
                <w:sz w:val="24"/>
                <w:szCs w:val="24"/>
              </w:rPr>
              <w:t xml:space="preserve">(turpmāk – Regula Nr. 1407/2013) </w:t>
            </w:r>
            <w:r w:rsidRPr="00180784">
              <w:rPr>
                <w:rFonts w:asciiTheme="majorBidi" w:hAnsiTheme="majorBidi" w:cstheme="majorBidi"/>
                <w:sz w:val="24"/>
                <w:szCs w:val="24"/>
              </w:rPr>
              <w:t>un Komisijas 2014. gada 25. jūnija Regulas (ES) Nr. 702/2014, ar kuru konkrētas atbalsta kategorijas lauksaimniecības un mežsaimniecības nozarē un lauku apvidos atzīst par saderīgām ar iekšējo tirgu, piemērojot Līguma par Eiropas Savienības darbību 107. un 108. pantu</w:t>
            </w:r>
            <w:r w:rsidR="0089111D" w:rsidRPr="00180784">
              <w:rPr>
                <w:rFonts w:asciiTheme="majorBidi" w:hAnsiTheme="majorBidi" w:cstheme="majorBidi"/>
                <w:sz w:val="24"/>
                <w:szCs w:val="24"/>
              </w:rPr>
              <w:t>,</w:t>
            </w:r>
            <w:r w:rsidRPr="00180784">
              <w:rPr>
                <w:rFonts w:asciiTheme="majorBidi" w:hAnsiTheme="majorBidi" w:cstheme="majorBidi"/>
                <w:sz w:val="24"/>
                <w:szCs w:val="24"/>
              </w:rPr>
              <w:t xml:space="preserve"> (Eiropas Savienības Oficiālais Vēstnesis, 2014. gada 1. jūlijs, Nr. L193) 38. pantu.</w:t>
            </w:r>
          </w:p>
          <w:p w14:paraId="6EA20FF3" w14:textId="27E73620" w:rsidR="00180784" w:rsidRDefault="00180784" w:rsidP="002304D7">
            <w:pPr>
              <w:spacing w:after="0" w:line="240" w:lineRule="auto"/>
              <w:jc w:val="both"/>
              <w:rPr>
                <w:rFonts w:asciiTheme="majorBidi" w:hAnsiTheme="majorBidi" w:cstheme="majorBidi"/>
                <w:sz w:val="24"/>
                <w:szCs w:val="24"/>
              </w:rPr>
            </w:pPr>
            <w:r w:rsidRPr="00180784">
              <w:rPr>
                <w:rFonts w:asciiTheme="majorBidi" w:hAnsiTheme="majorBidi" w:cstheme="majorBidi"/>
                <w:sz w:val="24"/>
                <w:szCs w:val="24"/>
              </w:rPr>
              <w:t xml:space="preserve">Eiropas Savienības (turpmāk – ES) normatīvo aktu izstrādes procedūra attiecībā uz Eiropas Komisijas (turpmāk – EK) sagatavotajiem tiesību aktu priekšlikumiem par kopējās lauksaimniecības politikas (turpmāk – KLP) finansēšanu laikposmam pēc 2020. gada netika pabeigta pietiekami laicīgi, lai dalībvalstis un EK varētu sagatavot visus elementus, kas vajadzīgi, lai jauno programmēšanas periodu sāktu piemērot no 2021. gada 1. janvāra. Šī kavēšanās ir radījusi nenoteiktību un risku lauksaimniekiem visā ES. Lai mazinātu šo nenoteiktību un saglabātu lauku apvidu un reģionu dzīvotspēju, kā arī veicinātu vides ilgtspēju, </w:t>
            </w:r>
            <w:bookmarkStart w:id="0" w:name="_Hlk64538813"/>
            <w:r w:rsidRPr="00180784">
              <w:rPr>
                <w:rFonts w:asciiTheme="majorBidi" w:hAnsiTheme="majorBidi" w:cstheme="majorBidi"/>
                <w:sz w:val="24"/>
                <w:szCs w:val="24"/>
              </w:rPr>
              <w:t xml:space="preserve">Eiropas Parlamenta un Padomes 2020. gada 23. decembra Regula (ES) 2020/2220, ar ko nosaka dažus pārejas noteikumus atbalstam no Eiropas Lauksaimniecības fonda lauku </w:t>
            </w:r>
            <w:r w:rsidRPr="00180784">
              <w:rPr>
                <w:rFonts w:asciiTheme="majorBidi" w:hAnsiTheme="majorBidi" w:cstheme="majorBidi"/>
                <w:sz w:val="24"/>
                <w:szCs w:val="24"/>
              </w:rPr>
              <w:lastRenderedPageBreak/>
              <w:t>attīstībai (ELFLA) un Eiropas Lauksaimniecības garantiju fonda (ELGF) 2021. un 2022. gadā un ar ko attiecībā uz līdzekļiem un piemērošanu 2021. un 2022.</w:t>
            </w:r>
            <w:r w:rsidR="004B7FC2">
              <w:rPr>
                <w:rFonts w:asciiTheme="majorBidi" w:hAnsiTheme="majorBidi" w:cstheme="majorBidi"/>
                <w:sz w:val="24"/>
                <w:szCs w:val="24"/>
              </w:rPr>
              <w:t> </w:t>
            </w:r>
            <w:r w:rsidRPr="00180784">
              <w:rPr>
                <w:rFonts w:asciiTheme="majorBidi" w:hAnsiTheme="majorBidi" w:cstheme="majorBidi"/>
                <w:sz w:val="24"/>
                <w:szCs w:val="24"/>
              </w:rPr>
              <w:t>gadā groza Regulas (ES) Nr.</w:t>
            </w:r>
            <w:r w:rsidR="0034522A">
              <w:rPr>
                <w:rFonts w:asciiTheme="majorBidi" w:hAnsiTheme="majorBidi" w:cstheme="majorBidi"/>
                <w:sz w:val="24"/>
                <w:szCs w:val="24"/>
              </w:rPr>
              <w:t> </w:t>
            </w:r>
            <w:r w:rsidRPr="00180784">
              <w:rPr>
                <w:rFonts w:asciiTheme="majorBidi" w:hAnsiTheme="majorBidi" w:cstheme="majorBidi"/>
                <w:sz w:val="24"/>
                <w:szCs w:val="24"/>
              </w:rPr>
              <w:t>1305/2013, (ES) Nr.</w:t>
            </w:r>
            <w:r w:rsidR="0034522A">
              <w:rPr>
                <w:rFonts w:asciiTheme="majorBidi" w:hAnsiTheme="majorBidi" w:cstheme="majorBidi"/>
                <w:sz w:val="24"/>
                <w:szCs w:val="24"/>
              </w:rPr>
              <w:t> </w:t>
            </w:r>
            <w:r w:rsidRPr="00180784">
              <w:rPr>
                <w:rFonts w:asciiTheme="majorBidi" w:hAnsiTheme="majorBidi" w:cstheme="majorBidi"/>
                <w:sz w:val="24"/>
                <w:szCs w:val="24"/>
              </w:rPr>
              <w:t>1306/2013 un (ES) Nr.</w:t>
            </w:r>
            <w:r w:rsidR="00DA1AE5">
              <w:rPr>
                <w:rFonts w:asciiTheme="majorBidi" w:hAnsiTheme="majorBidi" w:cstheme="majorBidi"/>
                <w:sz w:val="24"/>
                <w:szCs w:val="24"/>
              </w:rPr>
              <w:t> </w:t>
            </w:r>
            <w:r w:rsidRPr="00180784">
              <w:rPr>
                <w:rFonts w:asciiTheme="majorBidi" w:hAnsiTheme="majorBidi" w:cstheme="majorBidi"/>
                <w:sz w:val="24"/>
                <w:szCs w:val="24"/>
              </w:rPr>
              <w:t>1307/2013, un attiecībā uz līdzekļiem un šāda atbalsta sadalījumu 2021. un 2022.</w:t>
            </w:r>
            <w:r w:rsidR="0034522A">
              <w:rPr>
                <w:rFonts w:asciiTheme="majorBidi" w:hAnsiTheme="majorBidi" w:cstheme="majorBidi"/>
                <w:sz w:val="24"/>
                <w:szCs w:val="24"/>
              </w:rPr>
              <w:t> </w:t>
            </w:r>
            <w:r w:rsidRPr="00180784">
              <w:rPr>
                <w:rFonts w:asciiTheme="majorBidi" w:hAnsiTheme="majorBidi" w:cstheme="majorBidi"/>
                <w:sz w:val="24"/>
                <w:szCs w:val="24"/>
              </w:rPr>
              <w:t>gadā groza Regulu (ES) Nr.</w:t>
            </w:r>
            <w:r w:rsidR="0034522A">
              <w:rPr>
                <w:rFonts w:asciiTheme="majorBidi" w:hAnsiTheme="majorBidi" w:cstheme="majorBidi"/>
                <w:sz w:val="24"/>
                <w:szCs w:val="24"/>
              </w:rPr>
              <w:t> </w:t>
            </w:r>
            <w:r w:rsidRPr="00180784">
              <w:rPr>
                <w:rFonts w:asciiTheme="majorBidi" w:hAnsiTheme="majorBidi" w:cstheme="majorBidi"/>
                <w:sz w:val="24"/>
                <w:szCs w:val="24"/>
              </w:rPr>
              <w:t>1308/2013, (turpmāk – Regula (ES) 2020/2220)</w:t>
            </w:r>
            <w:bookmarkEnd w:id="0"/>
            <w:r w:rsidRPr="00180784">
              <w:rPr>
                <w:rFonts w:asciiTheme="majorBidi" w:hAnsiTheme="majorBidi" w:cstheme="majorBidi"/>
                <w:sz w:val="24"/>
                <w:szCs w:val="24"/>
              </w:rPr>
              <w:t xml:space="preserve"> paredz, ka turpināma pašreizējā KLP regulējuma piemērošana. Tādējādi pārejas laikā 2021. un 2022. gadā tiek nodrošināta paredzamība un stabilitāte līdz dienai, kad sāksies jaunā tiesiskā regulējuma piemērošana, kas aptver laikposmu no 2023. gada 1.</w:t>
            </w:r>
            <w:r w:rsidR="005C700C">
              <w:rPr>
                <w:rFonts w:asciiTheme="majorBidi" w:hAnsiTheme="majorBidi" w:cstheme="majorBidi"/>
                <w:sz w:val="24"/>
                <w:szCs w:val="24"/>
              </w:rPr>
              <w:t> </w:t>
            </w:r>
            <w:r w:rsidRPr="00180784">
              <w:rPr>
                <w:rFonts w:asciiTheme="majorBidi" w:hAnsiTheme="majorBidi" w:cstheme="majorBidi"/>
                <w:sz w:val="24"/>
                <w:szCs w:val="24"/>
              </w:rPr>
              <w:t>janvāra. Tas nozīmē, ka noteikumu Nr.</w:t>
            </w:r>
            <w:r w:rsidR="004B7FC2">
              <w:rPr>
                <w:rFonts w:asciiTheme="majorBidi" w:hAnsiTheme="majorBidi" w:cstheme="majorBidi"/>
                <w:sz w:val="24"/>
                <w:szCs w:val="24"/>
              </w:rPr>
              <w:t xml:space="preserve"> 705 </w:t>
            </w:r>
            <w:r w:rsidRPr="00180784">
              <w:rPr>
                <w:rFonts w:asciiTheme="majorBidi" w:hAnsiTheme="majorBidi" w:cstheme="majorBidi"/>
                <w:sz w:val="24"/>
                <w:szCs w:val="24"/>
              </w:rPr>
              <w:t>2. punktu ir nepieciešams papildināt ar atsauci uz Regulu (ES) 2020/2220. Šis grozījums ir ietverts noteikumu projekta 1.</w:t>
            </w:r>
            <w:r w:rsidR="0042564E">
              <w:rPr>
                <w:rFonts w:asciiTheme="majorBidi" w:hAnsiTheme="majorBidi" w:cstheme="majorBidi"/>
                <w:sz w:val="24"/>
                <w:szCs w:val="24"/>
              </w:rPr>
              <w:t> </w:t>
            </w:r>
            <w:r w:rsidRPr="00180784">
              <w:rPr>
                <w:rFonts w:asciiTheme="majorBidi" w:hAnsiTheme="majorBidi" w:cstheme="majorBidi"/>
                <w:sz w:val="24"/>
                <w:szCs w:val="24"/>
              </w:rPr>
              <w:t>punktā.</w:t>
            </w:r>
          </w:p>
          <w:p w14:paraId="5A4AE0ED" w14:textId="77777777" w:rsidR="00ED7A76" w:rsidRDefault="000113DE" w:rsidP="002304D7">
            <w:pPr>
              <w:spacing w:after="0" w:line="240" w:lineRule="auto"/>
              <w:jc w:val="both"/>
              <w:rPr>
                <w:rFonts w:asciiTheme="majorBidi" w:hAnsiTheme="majorBidi" w:cstheme="majorBidi"/>
                <w:sz w:val="24"/>
                <w:szCs w:val="24"/>
              </w:rPr>
            </w:pPr>
            <w:r w:rsidRPr="00180784">
              <w:rPr>
                <w:rFonts w:asciiTheme="majorBidi" w:hAnsiTheme="majorBidi" w:cstheme="majorBidi"/>
                <w:sz w:val="24"/>
                <w:szCs w:val="24"/>
              </w:rPr>
              <w:t>Izvērtējot</w:t>
            </w:r>
            <w:r w:rsidR="00ED7A76" w:rsidRPr="00180784">
              <w:rPr>
                <w:rFonts w:asciiTheme="majorBidi" w:hAnsiTheme="majorBidi" w:cstheme="majorBidi"/>
                <w:sz w:val="24"/>
                <w:szCs w:val="24"/>
              </w:rPr>
              <w:t xml:space="preserve"> </w:t>
            </w:r>
            <w:r w:rsidR="0089111D" w:rsidRPr="00180784">
              <w:rPr>
                <w:rFonts w:asciiTheme="majorBidi" w:hAnsiTheme="majorBidi" w:cstheme="majorBidi"/>
                <w:sz w:val="24"/>
                <w:szCs w:val="24"/>
              </w:rPr>
              <w:t xml:space="preserve">no Eiropas Lauksaimniecības fonda lauku attīstībai līdzfinansētās </w:t>
            </w:r>
            <w:r w:rsidR="00ED7A76" w:rsidRPr="00180784">
              <w:rPr>
                <w:rFonts w:asciiTheme="majorBidi" w:hAnsiTheme="majorBidi" w:cstheme="majorBidi"/>
                <w:sz w:val="24"/>
                <w:szCs w:val="24"/>
              </w:rPr>
              <w:t>Latvijas Lauku attīstīb</w:t>
            </w:r>
            <w:r w:rsidR="006B0C02" w:rsidRPr="00180784">
              <w:rPr>
                <w:rFonts w:asciiTheme="majorBidi" w:hAnsiTheme="majorBidi" w:cstheme="majorBidi"/>
                <w:sz w:val="24"/>
                <w:szCs w:val="24"/>
              </w:rPr>
              <w:t>as programmas 2014.–2020. gadam</w:t>
            </w:r>
            <w:r w:rsidR="0089111D" w:rsidRPr="00180784">
              <w:rPr>
                <w:rFonts w:asciiTheme="majorBidi" w:hAnsiTheme="majorBidi" w:cstheme="majorBidi"/>
                <w:sz w:val="24"/>
                <w:szCs w:val="24"/>
              </w:rPr>
              <w:t xml:space="preserve"> </w:t>
            </w:r>
            <w:r w:rsidR="000D3D09">
              <w:rPr>
                <w:rFonts w:asciiTheme="majorBidi" w:hAnsiTheme="majorBidi" w:cstheme="majorBidi"/>
                <w:sz w:val="24"/>
                <w:szCs w:val="24"/>
              </w:rPr>
              <w:t xml:space="preserve">(turpmāk – LAP) </w:t>
            </w:r>
            <w:r w:rsidR="00ED7A76" w:rsidRPr="00180784">
              <w:rPr>
                <w:rFonts w:asciiTheme="majorBidi" w:hAnsiTheme="majorBidi" w:cstheme="majorBidi"/>
                <w:sz w:val="24"/>
                <w:szCs w:val="24"/>
              </w:rPr>
              <w:t xml:space="preserve">atbalsta pasākuma </w:t>
            </w:r>
            <w:r w:rsidR="00ED7A76" w:rsidRPr="00180784">
              <w:rPr>
                <w:rStyle w:val="Izteiksmgs"/>
                <w:rFonts w:asciiTheme="majorBidi" w:hAnsiTheme="majorBidi" w:cstheme="majorBidi"/>
                <w:b w:val="0"/>
                <w:sz w:val="24"/>
                <w:szCs w:val="24"/>
              </w:rPr>
              <w:t>“Zināšanu pārneses un informācijas pasākumi”</w:t>
            </w:r>
            <w:r w:rsidR="00FE7B5A" w:rsidRPr="00180784">
              <w:rPr>
                <w:rStyle w:val="Izteiksmgs"/>
                <w:rFonts w:asciiTheme="majorBidi" w:hAnsiTheme="majorBidi" w:cstheme="majorBidi"/>
                <w:b w:val="0"/>
                <w:sz w:val="24"/>
                <w:szCs w:val="24"/>
              </w:rPr>
              <w:t xml:space="preserve"> </w:t>
            </w:r>
            <w:proofErr w:type="spellStart"/>
            <w:r w:rsidR="00FE7B5A" w:rsidRPr="00180784">
              <w:rPr>
                <w:rStyle w:val="Izteiksmgs"/>
                <w:rFonts w:asciiTheme="majorBidi" w:hAnsiTheme="majorBidi" w:cstheme="majorBidi"/>
                <w:b w:val="0"/>
                <w:sz w:val="24"/>
                <w:szCs w:val="24"/>
              </w:rPr>
              <w:t>apakšpasākuma</w:t>
            </w:r>
            <w:r w:rsidR="002021D2" w:rsidRPr="00180784">
              <w:rPr>
                <w:rStyle w:val="Izteiksmgs"/>
                <w:rFonts w:asciiTheme="majorBidi" w:hAnsiTheme="majorBidi" w:cstheme="majorBidi"/>
                <w:b w:val="0"/>
                <w:sz w:val="24"/>
                <w:szCs w:val="24"/>
              </w:rPr>
              <w:t>m</w:t>
            </w:r>
            <w:proofErr w:type="spellEnd"/>
            <w:r w:rsidR="00FE7B5A" w:rsidRPr="00180784">
              <w:rPr>
                <w:rStyle w:val="Izteiksmgs"/>
                <w:rFonts w:asciiTheme="majorBidi" w:hAnsiTheme="majorBidi" w:cstheme="majorBidi"/>
                <w:b w:val="0"/>
                <w:sz w:val="24"/>
                <w:szCs w:val="24"/>
              </w:rPr>
              <w:t xml:space="preserve"> “Profesionālās izglītības un prasmju apguves pasākumi”</w:t>
            </w:r>
            <w:r w:rsidR="00ED7A76" w:rsidRPr="00180784">
              <w:rPr>
                <w:rStyle w:val="Izteiksmgs"/>
                <w:rFonts w:asciiTheme="majorBidi" w:hAnsiTheme="majorBidi" w:cstheme="majorBidi"/>
                <w:b w:val="0"/>
                <w:sz w:val="24"/>
                <w:szCs w:val="24"/>
              </w:rPr>
              <w:t xml:space="preserve"> (turpmāk – </w:t>
            </w:r>
            <w:proofErr w:type="spellStart"/>
            <w:r w:rsidR="00FE7B5A" w:rsidRPr="00180784">
              <w:rPr>
                <w:rStyle w:val="Izteiksmgs"/>
                <w:rFonts w:asciiTheme="majorBidi" w:hAnsiTheme="majorBidi" w:cstheme="majorBidi"/>
                <w:b w:val="0"/>
                <w:sz w:val="24"/>
                <w:szCs w:val="24"/>
              </w:rPr>
              <w:t>apakš</w:t>
            </w:r>
            <w:r w:rsidR="00ED7A76" w:rsidRPr="00180784">
              <w:rPr>
                <w:rStyle w:val="Izteiksmgs"/>
                <w:rFonts w:asciiTheme="majorBidi" w:hAnsiTheme="majorBidi" w:cstheme="majorBidi"/>
                <w:b w:val="0"/>
                <w:sz w:val="24"/>
                <w:szCs w:val="24"/>
              </w:rPr>
              <w:t>pasākums</w:t>
            </w:r>
            <w:proofErr w:type="spellEnd"/>
            <w:r w:rsidR="00ED7A76" w:rsidRPr="00180784">
              <w:rPr>
                <w:rStyle w:val="Izteiksmgs"/>
                <w:rFonts w:asciiTheme="majorBidi" w:hAnsiTheme="majorBidi" w:cstheme="majorBidi"/>
                <w:b w:val="0"/>
                <w:sz w:val="24"/>
                <w:szCs w:val="24"/>
              </w:rPr>
              <w:t>)</w:t>
            </w:r>
            <w:r w:rsidR="00ED7A76" w:rsidRPr="00180784">
              <w:rPr>
                <w:rFonts w:asciiTheme="majorBidi" w:hAnsiTheme="majorBidi" w:cstheme="majorBidi"/>
                <w:bCs/>
                <w:sz w:val="24"/>
                <w:szCs w:val="24"/>
              </w:rPr>
              <w:t xml:space="preserve"> noteiktās </w:t>
            </w:r>
            <w:r w:rsidR="00ED7A76" w:rsidRPr="00180784">
              <w:rPr>
                <w:rFonts w:asciiTheme="majorBidi" w:hAnsiTheme="majorBidi" w:cstheme="majorBidi"/>
                <w:sz w:val="24"/>
                <w:szCs w:val="24"/>
              </w:rPr>
              <w:t>prasības</w:t>
            </w:r>
            <w:r w:rsidR="003D22E6" w:rsidRPr="00180784">
              <w:rPr>
                <w:rFonts w:asciiTheme="majorBidi" w:hAnsiTheme="majorBidi" w:cstheme="majorBidi"/>
                <w:sz w:val="24"/>
                <w:szCs w:val="24"/>
              </w:rPr>
              <w:t xml:space="preserve">, </w:t>
            </w:r>
            <w:r w:rsidR="00ED7A76" w:rsidRPr="00180784">
              <w:rPr>
                <w:rFonts w:asciiTheme="majorBidi" w:hAnsiTheme="majorBidi" w:cstheme="majorBidi"/>
                <w:sz w:val="24"/>
                <w:szCs w:val="24"/>
              </w:rPr>
              <w:t>ir konstatēts, ka nepieciešami grozījumi noteikumos Nr. 705.</w:t>
            </w:r>
          </w:p>
          <w:p w14:paraId="16C7F9B4" w14:textId="6C143DFE" w:rsidR="00430027" w:rsidRPr="00A85FCF" w:rsidRDefault="0034522A" w:rsidP="002304D7">
            <w:pPr>
              <w:spacing w:after="0" w:line="240" w:lineRule="auto"/>
              <w:jc w:val="both"/>
              <w:rPr>
                <w:rFonts w:asciiTheme="majorBidi" w:hAnsiTheme="majorBidi" w:cstheme="majorBidi"/>
                <w:sz w:val="24"/>
                <w:szCs w:val="24"/>
              </w:rPr>
            </w:pPr>
            <w:r>
              <w:rPr>
                <w:rFonts w:asciiTheme="majorBidi" w:hAnsiTheme="majorBidi" w:cstheme="majorBidi"/>
                <w:sz w:val="24"/>
                <w:szCs w:val="24"/>
              </w:rPr>
              <w:t>P</w:t>
            </w:r>
            <w:r w:rsidRPr="00A26898">
              <w:rPr>
                <w:rFonts w:asciiTheme="majorBidi" w:hAnsiTheme="majorBidi" w:cstheme="majorBidi"/>
                <w:sz w:val="24"/>
                <w:szCs w:val="24"/>
              </w:rPr>
              <w:t>recizēts personas datu uzglabāšanas termiņš noteikumu Nr. 705 5.</w:t>
            </w:r>
            <w:r w:rsidRPr="00A26898">
              <w:rPr>
                <w:rFonts w:asciiTheme="majorBidi" w:hAnsiTheme="majorBidi" w:cstheme="majorBidi"/>
                <w:sz w:val="24"/>
                <w:szCs w:val="24"/>
                <w:vertAlign w:val="superscript"/>
              </w:rPr>
              <w:t>1</w:t>
            </w:r>
            <w:r w:rsidRPr="00A26898">
              <w:rPr>
                <w:rFonts w:asciiTheme="majorBidi" w:hAnsiTheme="majorBidi" w:cstheme="majorBidi"/>
                <w:sz w:val="24"/>
                <w:szCs w:val="24"/>
              </w:rPr>
              <w:t> punktā</w:t>
            </w:r>
            <w:r w:rsidR="00537111" w:rsidRPr="00A85FCF">
              <w:rPr>
                <w:rFonts w:asciiTheme="majorBidi" w:hAnsiTheme="majorBidi" w:cstheme="majorBidi"/>
                <w:sz w:val="24"/>
                <w:szCs w:val="24"/>
              </w:rPr>
              <w:t xml:space="preserve">, </w:t>
            </w:r>
            <w:r w:rsidR="005F392E">
              <w:rPr>
                <w:rFonts w:asciiTheme="majorBidi" w:hAnsiTheme="majorBidi" w:cstheme="majorBidi"/>
                <w:sz w:val="24"/>
                <w:szCs w:val="24"/>
              </w:rPr>
              <w:t>jo</w:t>
            </w:r>
            <w:r w:rsidR="00BF7D3E" w:rsidRPr="00A85FCF">
              <w:rPr>
                <w:rFonts w:asciiTheme="majorBidi" w:hAnsiTheme="majorBidi" w:cstheme="majorBidi"/>
                <w:sz w:val="24"/>
                <w:szCs w:val="24"/>
              </w:rPr>
              <w:t>:</w:t>
            </w:r>
          </w:p>
          <w:p w14:paraId="2889D83D" w14:textId="5F9B2757" w:rsidR="00430027" w:rsidRPr="00A85FCF" w:rsidRDefault="00537111" w:rsidP="002304D7">
            <w:pPr>
              <w:pStyle w:val="Sarakstarindkopa"/>
              <w:numPr>
                <w:ilvl w:val="0"/>
                <w:numId w:val="3"/>
              </w:numPr>
              <w:spacing w:after="0" w:line="240" w:lineRule="auto"/>
              <w:ind w:left="365"/>
              <w:jc w:val="both"/>
              <w:rPr>
                <w:rFonts w:asciiTheme="majorBidi" w:hAnsiTheme="majorBidi" w:cstheme="majorBidi"/>
                <w:sz w:val="24"/>
                <w:szCs w:val="24"/>
              </w:rPr>
            </w:pPr>
            <w:r w:rsidRPr="00A85FCF">
              <w:rPr>
                <w:rFonts w:asciiTheme="majorBidi" w:hAnsiTheme="majorBidi" w:cstheme="majorBidi"/>
                <w:sz w:val="24"/>
                <w:szCs w:val="24"/>
              </w:rPr>
              <w:t>programmēšanas perioda 2014.</w:t>
            </w:r>
            <w:r w:rsidR="005F392E">
              <w:rPr>
                <w:rFonts w:asciiTheme="majorBidi" w:hAnsiTheme="majorBidi" w:cstheme="majorBidi"/>
                <w:sz w:val="24"/>
                <w:szCs w:val="24"/>
              </w:rPr>
              <w:t>–</w:t>
            </w:r>
            <w:r w:rsidRPr="00A85FCF">
              <w:rPr>
                <w:rFonts w:asciiTheme="majorBidi" w:hAnsiTheme="majorBidi" w:cstheme="majorBidi"/>
                <w:sz w:val="24"/>
                <w:szCs w:val="24"/>
              </w:rPr>
              <w:t>2020.</w:t>
            </w:r>
            <w:r w:rsidR="005F392E">
              <w:rPr>
                <w:rFonts w:asciiTheme="majorBidi" w:hAnsiTheme="majorBidi" w:cstheme="majorBidi"/>
                <w:sz w:val="24"/>
                <w:szCs w:val="24"/>
              </w:rPr>
              <w:t xml:space="preserve"> </w:t>
            </w:r>
            <w:r w:rsidRPr="00A85FCF">
              <w:rPr>
                <w:rFonts w:asciiTheme="majorBidi" w:hAnsiTheme="majorBidi" w:cstheme="majorBidi"/>
                <w:sz w:val="24"/>
                <w:szCs w:val="24"/>
              </w:rPr>
              <w:t xml:space="preserve">gadam </w:t>
            </w:r>
            <w:r w:rsidR="00430027" w:rsidRPr="00A85FCF">
              <w:rPr>
                <w:rFonts w:asciiTheme="majorBidi" w:hAnsiTheme="majorBidi" w:cstheme="majorBidi"/>
                <w:sz w:val="24"/>
                <w:szCs w:val="24"/>
              </w:rPr>
              <w:t>izdevumi ir atbilstīgi</w:t>
            </w:r>
            <w:r w:rsidR="004A6045" w:rsidRPr="00A85FCF">
              <w:rPr>
                <w:rFonts w:asciiTheme="majorBidi" w:hAnsiTheme="majorBidi" w:cstheme="majorBidi"/>
                <w:sz w:val="24"/>
                <w:szCs w:val="24"/>
              </w:rPr>
              <w:t xml:space="preserve"> ieguldījumam no ELFLA</w:t>
            </w:r>
            <w:r w:rsidR="00430027" w:rsidRPr="00A85FCF">
              <w:rPr>
                <w:rFonts w:asciiTheme="majorBidi" w:hAnsiTheme="majorBidi" w:cstheme="majorBidi"/>
                <w:sz w:val="24"/>
                <w:szCs w:val="24"/>
              </w:rPr>
              <w:t>, ja tie ir radušies atbalsta saņēmējam un samaksāti līdz 2023. gada 31. decembrim (pieeja “n</w:t>
            </w:r>
            <w:r w:rsidR="005F392E">
              <w:rPr>
                <w:rFonts w:asciiTheme="majorBidi" w:hAnsiTheme="majorBidi" w:cstheme="majorBidi"/>
                <w:sz w:val="24"/>
                <w:szCs w:val="24"/>
              </w:rPr>
              <w:t xml:space="preserve"> </w:t>
            </w:r>
            <w:r w:rsidR="00430027" w:rsidRPr="00A85FCF">
              <w:rPr>
                <w:rFonts w:asciiTheme="majorBidi" w:hAnsiTheme="majorBidi" w:cstheme="majorBidi"/>
                <w:sz w:val="24"/>
                <w:szCs w:val="24"/>
              </w:rPr>
              <w:t>+ 3”) (</w:t>
            </w:r>
            <w:r w:rsidR="004A6045" w:rsidRPr="00A85FCF">
              <w:rPr>
                <w:rFonts w:ascii="Times New Roman" w:hAnsi="Times New Roman" w:cs="Times New Roman"/>
                <w:sz w:val="24"/>
                <w:szCs w:val="24"/>
              </w:rPr>
              <w:t>Vispārējās regulas Nr.</w:t>
            </w:r>
            <w:r w:rsidR="000D31E2" w:rsidRPr="00A85FCF">
              <w:rPr>
                <w:rFonts w:ascii="Times New Roman" w:hAnsi="Times New Roman" w:cs="Times New Roman"/>
                <w:sz w:val="24"/>
                <w:szCs w:val="24"/>
              </w:rPr>
              <w:t> </w:t>
            </w:r>
            <w:r w:rsidR="004A6045" w:rsidRPr="00A85FCF">
              <w:rPr>
                <w:rFonts w:ascii="Times New Roman" w:hAnsi="Times New Roman" w:cs="Times New Roman"/>
                <w:sz w:val="24"/>
                <w:szCs w:val="24"/>
              </w:rPr>
              <w:t>1303/2013 65. panta 2. punkts)</w:t>
            </w:r>
            <w:r w:rsidR="00C52B56" w:rsidRPr="00A85FCF">
              <w:rPr>
                <w:rFonts w:ascii="Times New Roman" w:hAnsi="Times New Roman" w:cs="Times New Roman"/>
                <w:sz w:val="24"/>
                <w:szCs w:val="24"/>
              </w:rPr>
              <w:t>;</w:t>
            </w:r>
          </w:p>
          <w:p w14:paraId="072573B5" w14:textId="60CD43CD" w:rsidR="00A620A0" w:rsidRPr="00A85FCF" w:rsidRDefault="00704CE8" w:rsidP="002304D7">
            <w:pPr>
              <w:pStyle w:val="Sarakstarindkopa"/>
              <w:numPr>
                <w:ilvl w:val="0"/>
                <w:numId w:val="3"/>
              </w:numPr>
              <w:spacing w:after="0" w:line="240" w:lineRule="auto"/>
              <w:ind w:left="365"/>
              <w:jc w:val="both"/>
              <w:rPr>
                <w:rFonts w:asciiTheme="majorBidi" w:hAnsiTheme="majorBidi" w:cstheme="majorBidi"/>
                <w:sz w:val="24"/>
                <w:szCs w:val="24"/>
              </w:rPr>
            </w:pPr>
            <w:r w:rsidRPr="00A85FCF">
              <w:rPr>
                <w:rFonts w:asciiTheme="majorBidi" w:hAnsiTheme="majorBidi" w:cstheme="majorBidi"/>
                <w:sz w:val="24"/>
                <w:szCs w:val="24"/>
              </w:rPr>
              <w:t>programmēšanas perioda 2014.</w:t>
            </w:r>
            <w:r w:rsidR="005F392E">
              <w:rPr>
                <w:rFonts w:asciiTheme="majorBidi" w:hAnsiTheme="majorBidi" w:cstheme="majorBidi"/>
                <w:sz w:val="24"/>
                <w:szCs w:val="24"/>
              </w:rPr>
              <w:t>–</w:t>
            </w:r>
            <w:r w:rsidRPr="00A85FCF">
              <w:rPr>
                <w:rFonts w:asciiTheme="majorBidi" w:hAnsiTheme="majorBidi" w:cstheme="majorBidi"/>
                <w:sz w:val="24"/>
                <w:szCs w:val="24"/>
              </w:rPr>
              <w:t>2020.</w:t>
            </w:r>
            <w:r w:rsidR="005F392E">
              <w:rPr>
                <w:rFonts w:asciiTheme="majorBidi" w:hAnsiTheme="majorBidi" w:cstheme="majorBidi"/>
                <w:sz w:val="24"/>
                <w:szCs w:val="24"/>
              </w:rPr>
              <w:t xml:space="preserve"> </w:t>
            </w:r>
            <w:r w:rsidRPr="00A85FCF">
              <w:rPr>
                <w:rFonts w:asciiTheme="majorBidi" w:hAnsiTheme="majorBidi" w:cstheme="majorBidi"/>
                <w:sz w:val="24"/>
                <w:szCs w:val="24"/>
              </w:rPr>
              <w:t xml:space="preserve">gadam </w:t>
            </w:r>
            <w:r w:rsidR="00A620A0" w:rsidRPr="00A85FCF">
              <w:rPr>
                <w:rFonts w:asciiTheme="majorBidi" w:hAnsiTheme="majorBidi" w:cstheme="majorBidi"/>
                <w:sz w:val="24"/>
                <w:szCs w:val="24"/>
              </w:rPr>
              <w:t xml:space="preserve">pārejas periods ir </w:t>
            </w:r>
            <w:r w:rsidR="005F392E">
              <w:rPr>
                <w:rFonts w:asciiTheme="majorBidi" w:hAnsiTheme="majorBidi" w:cstheme="majorBidi"/>
                <w:sz w:val="24"/>
                <w:szCs w:val="24"/>
              </w:rPr>
              <w:t>divi</w:t>
            </w:r>
            <w:r w:rsidR="00A620A0" w:rsidRPr="00A85FCF">
              <w:rPr>
                <w:rFonts w:asciiTheme="majorBidi" w:hAnsiTheme="majorBidi" w:cstheme="majorBidi"/>
                <w:sz w:val="24"/>
                <w:szCs w:val="24"/>
              </w:rPr>
              <w:t xml:space="preserve"> gadi</w:t>
            </w:r>
            <w:r w:rsidR="00BF7D3E" w:rsidRPr="00A85FCF">
              <w:rPr>
                <w:rFonts w:asciiTheme="majorBidi" w:hAnsiTheme="majorBidi" w:cstheme="majorBidi"/>
                <w:sz w:val="24"/>
                <w:szCs w:val="24"/>
              </w:rPr>
              <w:t xml:space="preserve"> (Regula (ES) 2020/2220)</w:t>
            </w:r>
            <w:r w:rsidRPr="00A85FCF">
              <w:rPr>
                <w:rFonts w:asciiTheme="majorBidi" w:hAnsiTheme="majorBidi" w:cstheme="majorBidi"/>
                <w:sz w:val="24"/>
                <w:szCs w:val="24"/>
              </w:rPr>
              <w:t>;</w:t>
            </w:r>
          </w:p>
          <w:p w14:paraId="02AACC17" w14:textId="3DAF0A35" w:rsidR="00704CE8" w:rsidRPr="00A85FCF" w:rsidRDefault="00704CE8" w:rsidP="002304D7">
            <w:pPr>
              <w:pStyle w:val="Sarakstarindkopa"/>
              <w:numPr>
                <w:ilvl w:val="0"/>
                <w:numId w:val="3"/>
              </w:numPr>
              <w:spacing w:after="0" w:line="240" w:lineRule="auto"/>
              <w:ind w:left="365"/>
              <w:jc w:val="both"/>
              <w:rPr>
                <w:rFonts w:asciiTheme="majorBidi" w:hAnsiTheme="majorBidi" w:cstheme="majorBidi"/>
                <w:sz w:val="24"/>
                <w:szCs w:val="24"/>
              </w:rPr>
            </w:pPr>
            <w:r w:rsidRPr="00A85FCF">
              <w:rPr>
                <w:rFonts w:asciiTheme="majorBidi" w:hAnsiTheme="majorBidi" w:cstheme="majorBidi"/>
                <w:sz w:val="24"/>
                <w:szCs w:val="24"/>
              </w:rPr>
              <w:t xml:space="preserve">uzraudzības periods ir </w:t>
            </w:r>
            <w:r w:rsidR="005F392E">
              <w:rPr>
                <w:rFonts w:asciiTheme="majorBidi" w:hAnsiTheme="majorBidi" w:cstheme="majorBidi"/>
                <w:sz w:val="24"/>
                <w:szCs w:val="24"/>
              </w:rPr>
              <w:t>pieci</w:t>
            </w:r>
            <w:r w:rsidRPr="00A85FCF">
              <w:rPr>
                <w:rFonts w:asciiTheme="majorBidi" w:hAnsiTheme="majorBidi" w:cstheme="majorBidi"/>
                <w:sz w:val="24"/>
                <w:szCs w:val="24"/>
              </w:rPr>
              <w:t xml:space="preserve"> gadi (</w:t>
            </w:r>
            <w:r w:rsidRPr="00A85FCF">
              <w:rPr>
                <w:rFonts w:ascii="Times New Roman" w:hAnsi="Times New Roman" w:cs="Times New Roman"/>
                <w:sz w:val="24"/>
                <w:szCs w:val="24"/>
              </w:rPr>
              <w:t>Vispārējās regulas Nr. 1303/2013 71. pants</w:t>
            </w:r>
            <w:r w:rsidRPr="00A85FCF">
              <w:rPr>
                <w:rFonts w:asciiTheme="majorBidi" w:hAnsiTheme="majorBidi" w:cstheme="majorBidi"/>
                <w:sz w:val="24"/>
                <w:szCs w:val="24"/>
              </w:rPr>
              <w:t>).</w:t>
            </w:r>
          </w:p>
          <w:p w14:paraId="2F1642C0" w14:textId="44C0A997" w:rsidR="00BF7D3E" w:rsidRPr="00A85FCF" w:rsidRDefault="000D37A8" w:rsidP="002304D7">
            <w:pPr>
              <w:spacing w:after="0" w:line="240" w:lineRule="auto"/>
              <w:ind w:left="-1"/>
              <w:jc w:val="both"/>
              <w:rPr>
                <w:rFonts w:asciiTheme="majorBidi" w:hAnsiTheme="majorBidi" w:cstheme="majorBidi"/>
                <w:sz w:val="24"/>
                <w:szCs w:val="24"/>
              </w:rPr>
            </w:pPr>
            <w:r w:rsidRPr="00A85FCF">
              <w:rPr>
                <w:rFonts w:asciiTheme="majorBidi" w:hAnsiTheme="majorBidi" w:cstheme="majorBidi"/>
                <w:sz w:val="24"/>
                <w:szCs w:val="24"/>
              </w:rPr>
              <w:t xml:space="preserve">Tādējādi </w:t>
            </w:r>
            <w:r w:rsidR="00BF7D3E" w:rsidRPr="00A85FCF">
              <w:rPr>
                <w:rFonts w:asciiTheme="majorBidi" w:hAnsiTheme="majorBidi" w:cstheme="majorBidi"/>
                <w:sz w:val="24"/>
                <w:szCs w:val="24"/>
              </w:rPr>
              <w:t>uzraudzības un datu uzglabāšanas termiņš ir</w:t>
            </w:r>
            <w:r w:rsidR="005F392E">
              <w:rPr>
                <w:rFonts w:asciiTheme="majorBidi" w:hAnsiTheme="majorBidi" w:cstheme="majorBidi"/>
                <w:sz w:val="24"/>
                <w:szCs w:val="24"/>
              </w:rPr>
              <w:t xml:space="preserve"> šāds</w:t>
            </w:r>
            <w:r w:rsidR="00BF7D3E" w:rsidRPr="00A85FCF">
              <w:rPr>
                <w:rFonts w:asciiTheme="majorBidi" w:hAnsiTheme="majorBidi" w:cstheme="majorBidi"/>
                <w:sz w:val="24"/>
                <w:szCs w:val="24"/>
              </w:rPr>
              <w:t xml:space="preserve">: </w:t>
            </w:r>
          </w:p>
          <w:p w14:paraId="71090AE4" w14:textId="65ABD32D" w:rsidR="000D37A8" w:rsidRPr="00A85FCF" w:rsidRDefault="000D37A8" w:rsidP="002304D7">
            <w:pPr>
              <w:spacing w:after="0" w:line="240" w:lineRule="auto"/>
              <w:ind w:left="-1"/>
              <w:jc w:val="both"/>
              <w:rPr>
                <w:rFonts w:asciiTheme="majorBidi" w:hAnsiTheme="majorBidi" w:cstheme="majorBidi"/>
                <w:sz w:val="24"/>
                <w:szCs w:val="24"/>
              </w:rPr>
            </w:pPr>
            <w:r w:rsidRPr="00A85FCF">
              <w:rPr>
                <w:rFonts w:asciiTheme="majorBidi" w:hAnsiTheme="majorBidi" w:cstheme="majorBidi"/>
                <w:sz w:val="24"/>
                <w:szCs w:val="24"/>
              </w:rPr>
              <w:t>2020.</w:t>
            </w:r>
            <w:r w:rsidR="005F392E">
              <w:rPr>
                <w:rFonts w:asciiTheme="majorBidi" w:hAnsiTheme="majorBidi" w:cstheme="majorBidi"/>
                <w:sz w:val="24"/>
                <w:szCs w:val="24"/>
              </w:rPr>
              <w:t xml:space="preserve"> </w:t>
            </w:r>
            <w:r w:rsidRPr="00A85FCF">
              <w:rPr>
                <w:rFonts w:asciiTheme="majorBidi" w:hAnsiTheme="majorBidi" w:cstheme="majorBidi"/>
                <w:sz w:val="24"/>
                <w:szCs w:val="24"/>
              </w:rPr>
              <w:t xml:space="preserve">gads + </w:t>
            </w:r>
            <w:r w:rsidR="005F392E">
              <w:rPr>
                <w:rFonts w:asciiTheme="majorBidi" w:hAnsiTheme="majorBidi" w:cstheme="majorBidi"/>
                <w:sz w:val="24"/>
                <w:szCs w:val="24"/>
              </w:rPr>
              <w:t>divi</w:t>
            </w:r>
            <w:r w:rsidR="00704CE8" w:rsidRPr="00A85FCF">
              <w:rPr>
                <w:rFonts w:asciiTheme="majorBidi" w:hAnsiTheme="majorBidi" w:cstheme="majorBidi"/>
                <w:sz w:val="24"/>
                <w:szCs w:val="24"/>
              </w:rPr>
              <w:t xml:space="preserve"> gadi pārejas periods + </w:t>
            </w:r>
            <w:r w:rsidR="005F392E">
              <w:rPr>
                <w:rFonts w:asciiTheme="majorBidi" w:hAnsiTheme="majorBidi" w:cstheme="majorBidi"/>
                <w:sz w:val="24"/>
                <w:szCs w:val="24"/>
              </w:rPr>
              <w:t>trīs</w:t>
            </w:r>
            <w:r w:rsidRPr="00A85FCF">
              <w:rPr>
                <w:rFonts w:asciiTheme="majorBidi" w:hAnsiTheme="majorBidi" w:cstheme="majorBidi"/>
                <w:sz w:val="24"/>
                <w:szCs w:val="24"/>
              </w:rPr>
              <w:t xml:space="preserve"> </w:t>
            </w:r>
            <w:r w:rsidR="00BF7D3E" w:rsidRPr="00A85FCF">
              <w:rPr>
                <w:rFonts w:asciiTheme="majorBidi" w:hAnsiTheme="majorBidi" w:cstheme="majorBidi"/>
                <w:sz w:val="24"/>
                <w:szCs w:val="24"/>
              </w:rPr>
              <w:t xml:space="preserve">gadi </w:t>
            </w:r>
            <w:r w:rsidRPr="00A85FCF">
              <w:rPr>
                <w:rFonts w:asciiTheme="majorBidi" w:hAnsiTheme="majorBidi" w:cstheme="majorBidi"/>
                <w:sz w:val="24"/>
                <w:szCs w:val="24"/>
              </w:rPr>
              <w:t xml:space="preserve">+ </w:t>
            </w:r>
            <w:r w:rsidR="005F392E">
              <w:rPr>
                <w:rFonts w:asciiTheme="majorBidi" w:hAnsiTheme="majorBidi" w:cstheme="majorBidi"/>
                <w:sz w:val="24"/>
                <w:szCs w:val="24"/>
              </w:rPr>
              <w:t>pieci</w:t>
            </w:r>
            <w:r w:rsidR="00BF7D3E" w:rsidRPr="00A85FCF">
              <w:rPr>
                <w:rFonts w:asciiTheme="majorBidi" w:hAnsiTheme="majorBidi" w:cstheme="majorBidi"/>
                <w:sz w:val="24"/>
                <w:szCs w:val="24"/>
              </w:rPr>
              <w:t xml:space="preserve"> gadi</w:t>
            </w:r>
            <w:r w:rsidRPr="00A85FCF">
              <w:rPr>
                <w:rFonts w:asciiTheme="majorBidi" w:hAnsiTheme="majorBidi" w:cstheme="majorBidi"/>
                <w:sz w:val="24"/>
                <w:szCs w:val="24"/>
              </w:rPr>
              <w:t xml:space="preserve">  = 2030.</w:t>
            </w:r>
            <w:r w:rsidR="005F392E">
              <w:rPr>
                <w:rFonts w:asciiTheme="majorBidi" w:hAnsiTheme="majorBidi" w:cstheme="majorBidi"/>
                <w:sz w:val="24"/>
                <w:szCs w:val="24"/>
              </w:rPr>
              <w:t> </w:t>
            </w:r>
            <w:r w:rsidRPr="00A85FCF">
              <w:rPr>
                <w:rFonts w:asciiTheme="majorBidi" w:hAnsiTheme="majorBidi" w:cstheme="majorBidi"/>
                <w:sz w:val="24"/>
                <w:szCs w:val="24"/>
              </w:rPr>
              <w:t>gads.</w:t>
            </w:r>
          </w:p>
          <w:p w14:paraId="768F2849" w14:textId="0BD14C01" w:rsidR="00A041E3" w:rsidRDefault="00BC251C" w:rsidP="002304D7">
            <w:pPr>
              <w:spacing w:after="0" w:line="240" w:lineRule="auto"/>
              <w:jc w:val="both"/>
              <w:rPr>
                <w:rFonts w:asciiTheme="majorBidi" w:hAnsiTheme="majorBidi" w:cstheme="majorBidi"/>
                <w:sz w:val="24"/>
                <w:szCs w:val="24"/>
              </w:rPr>
            </w:pPr>
            <w:r w:rsidRPr="00A85FCF">
              <w:rPr>
                <w:rFonts w:asciiTheme="majorBidi" w:hAnsiTheme="majorBidi" w:cstheme="majorBidi"/>
                <w:sz w:val="24"/>
                <w:szCs w:val="24"/>
              </w:rPr>
              <w:t xml:space="preserve">Tā kā </w:t>
            </w:r>
            <w:r w:rsidR="00E92B84" w:rsidRPr="00A85FCF">
              <w:rPr>
                <w:rFonts w:asciiTheme="majorBidi" w:hAnsiTheme="majorBidi" w:cstheme="majorBidi"/>
                <w:sz w:val="24"/>
                <w:szCs w:val="24"/>
              </w:rPr>
              <w:t xml:space="preserve">pārejas periodā tiks turpināta </w:t>
            </w:r>
            <w:r w:rsidR="00E92B84" w:rsidRPr="00A85FCF">
              <w:rPr>
                <w:rFonts w:asciiTheme="majorBidi" w:hAnsiTheme="majorBidi" w:cstheme="majorBidi"/>
                <w:bCs/>
                <w:sz w:val="24"/>
                <w:szCs w:val="24"/>
              </w:rPr>
              <w:t>pasākuma īstenošana</w:t>
            </w:r>
            <w:r w:rsidR="00E92B84" w:rsidRPr="00E92B84">
              <w:rPr>
                <w:rFonts w:asciiTheme="majorBidi" w:hAnsiTheme="majorBidi" w:cstheme="majorBidi"/>
                <w:bCs/>
                <w:sz w:val="24"/>
                <w:szCs w:val="24"/>
              </w:rPr>
              <w:t xml:space="preserve">, paredzot </w:t>
            </w:r>
            <w:r w:rsidR="00E92B84">
              <w:rPr>
                <w:rFonts w:asciiTheme="majorBidi" w:hAnsiTheme="majorBidi" w:cstheme="majorBidi"/>
                <w:bCs/>
                <w:sz w:val="24"/>
                <w:szCs w:val="24"/>
              </w:rPr>
              <w:t>tam</w:t>
            </w:r>
            <w:r w:rsidR="00E92B84" w:rsidRPr="00E92B84">
              <w:rPr>
                <w:rFonts w:asciiTheme="majorBidi" w:hAnsiTheme="majorBidi" w:cstheme="majorBidi"/>
                <w:bCs/>
                <w:sz w:val="24"/>
                <w:szCs w:val="24"/>
              </w:rPr>
              <w:t xml:space="preserve"> papildu finansējuma piešķiršanu </w:t>
            </w:r>
            <w:r w:rsidR="00E92B84" w:rsidRPr="00E92B84">
              <w:rPr>
                <w:rFonts w:asciiTheme="majorBidi" w:hAnsiTheme="majorBidi" w:cstheme="majorBidi"/>
                <w:sz w:val="24"/>
                <w:szCs w:val="24"/>
              </w:rPr>
              <w:t>2021. un 2022.</w:t>
            </w:r>
            <w:r w:rsidR="00E92B84">
              <w:rPr>
                <w:rFonts w:asciiTheme="majorBidi" w:hAnsiTheme="majorBidi" w:cstheme="majorBidi"/>
                <w:sz w:val="24"/>
                <w:szCs w:val="24"/>
              </w:rPr>
              <w:t> </w:t>
            </w:r>
            <w:r w:rsidR="00E92B84" w:rsidRPr="00E92B84">
              <w:rPr>
                <w:rFonts w:asciiTheme="majorBidi" w:hAnsiTheme="majorBidi" w:cstheme="majorBidi"/>
                <w:sz w:val="24"/>
                <w:szCs w:val="24"/>
              </w:rPr>
              <w:t>gadam</w:t>
            </w:r>
            <w:r w:rsidR="00E92B84">
              <w:rPr>
                <w:rFonts w:asciiTheme="majorBidi" w:hAnsiTheme="majorBidi" w:cstheme="majorBidi"/>
                <w:sz w:val="24"/>
                <w:szCs w:val="24"/>
              </w:rPr>
              <w:t xml:space="preserve">, </w:t>
            </w:r>
            <w:r w:rsidR="00454380">
              <w:rPr>
                <w:rFonts w:asciiTheme="majorBidi" w:hAnsiTheme="majorBidi" w:cstheme="majorBidi"/>
                <w:sz w:val="24"/>
                <w:szCs w:val="24"/>
              </w:rPr>
              <w:t xml:space="preserve">ņemot vērā </w:t>
            </w:r>
            <w:r>
              <w:rPr>
                <w:rFonts w:asciiTheme="majorBidi" w:hAnsiTheme="majorBidi" w:cstheme="majorBidi"/>
                <w:sz w:val="24"/>
                <w:szCs w:val="24"/>
              </w:rPr>
              <w:t xml:space="preserve">arī </w:t>
            </w:r>
            <w:r w:rsidR="00454380">
              <w:rPr>
                <w:rFonts w:asciiTheme="majorBidi" w:hAnsiTheme="majorBidi" w:cstheme="majorBidi"/>
                <w:sz w:val="24"/>
                <w:szCs w:val="24"/>
              </w:rPr>
              <w:t>ar EK saskaņoto atrunu LAP 8.1.</w:t>
            </w:r>
            <w:r>
              <w:rPr>
                <w:rFonts w:asciiTheme="majorBidi" w:hAnsiTheme="majorBidi" w:cstheme="majorBidi"/>
                <w:sz w:val="24"/>
                <w:szCs w:val="24"/>
              </w:rPr>
              <w:t> </w:t>
            </w:r>
            <w:r w:rsidR="00454380">
              <w:rPr>
                <w:rFonts w:asciiTheme="majorBidi" w:hAnsiTheme="majorBidi" w:cstheme="majorBidi"/>
                <w:sz w:val="24"/>
                <w:szCs w:val="24"/>
              </w:rPr>
              <w:t>sadaļā</w:t>
            </w:r>
            <w:r>
              <w:rPr>
                <w:rFonts w:asciiTheme="majorBidi" w:hAnsiTheme="majorBidi" w:cstheme="majorBidi"/>
                <w:sz w:val="24"/>
                <w:szCs w:val="24"/>
              </w:rPr>
              <w:t xml:space="preserve"> par to</w:t>
            </w:r>
            <w:r w:rsidR="00454380">
              <w:rPr>
                <w:rFonts w:asciiTheme="majorBidi" w:hAnsiTheme="majorBidi" w:cstheme="majorBidi"/>
                <w:sz w:val="24"/>
                <w:szCs w:val="24"/>
              </w:rPr>
              <w:t xml:space="preserve">, ka </w:t>
            </w:r>
            <w:r w:rsidR="00F95074">
              <w:rPr>
                <w:rFonts w:asciiTheme="majorBidi" w:hAnsiTheme="majorBidi" w:cstheme="majorBidi"/>
                <w:sz w:val="24"/>
                <w:szCs w:val="24"/>
              </w:rPr>
              <w:t xml:space="preserve">detalizēti pasākumu īstenošanas nosacījumi (tostarp atbalsta pretendentiem šajā pasākumā pieejamā atbalsta summa) </w:t>
            </w:r>
            <w:r w:rsidR="00454380">
              <w:rPr>
                <w:rFonts w:asciiTheme="majorBidi" w:hAnsiTheme="majorBidi" w:cstheme="majorBidi"/>
                <w:sz w:val="24"/>
                <w:szCs w:val="24"/>
              </w:rPr>
              <w:t>tiek norādīt</w:t>
            </w:r>
            <w:r>
              <w:rPr>
                <w:rFonts w:asciiTheme="majorBidi" w:hAnsiTheme="majorBidi" w:cstheme="majorBidi"/>
                <w:sz w:val="24"/>
                <w:szCs w:val="24"/>
              </w:rPr>
              <w:t>i</w:t>
            </w:r>
            <w:r w:rsidR="00454380">
              <w:rPr>
                <w:rFonts w:asciiTheme="majorBidi" w:hAnsiTheme="majorBidi" w:cstheme="majorBidi"/>
                <w:sz w:val="24"/>
                <w:szCs w:val="24"/>
              </w:rPr>
              <w:t xml:space="preserve"> publisko iepirkumu dokumentācijā </w:t>
            </w:r>
            <w:r w:rsidR="00E92B84">
              <w:rPr>
                <w:rFonts w:asciiTheme="majorBidi" w:hAnsiTheme="majorBidi" w:cstheme="majorBidi"/>
                <w:sz w:val="24"/>
                <w:szCs w:val="24"/>
              </w:rPr>
              <w:t>un</w:t>
            </w:r>
            <w:r w:rsidR="005F392E">
              <w:rPr>
                <w:rFonts w:asciiTheme="majorBidi" w:hAnsiTheme="majorBidi" w:cstheme="majorBidi"/>
                <w:sz w:val="24"/>
                <w:szCs w:val="24"/>
              </w:rPr>
              <w:t xml:space="preserve"> ka</w:t>
            </w:r>
            <w:r w:rsidR="00E92B84">
              <w:rPr>
                <w:rFonts w:asciiTheme="majorBidi" w:hAnsiTheme="majorBidi" w:cstheme="majorBidi"/>
                <w:sz w:val="24"/>
                <w:szCs w:val="24"/>
              </w:rPr>
              <w:t xml:space="preserve"> saskaņā ar noteikumu Nr. 705 4. punktu finansējuma saņēmējs </w:t>
            </w:r>
            <w:proofErr w:type="spellStart"/>
            <w:r w:rsidR="00E92B84">
              <w:rPr>
                <w:rFonts w:asciiTheme="majorBidi" w:hAnsiTheme="majorBidi" w:cstheme="majorBidi"/>
                <w:sz w:val="24"/>
                <w:szCs w:val="24"/>
              </w:rPr>
              <w:t>apakšpasākuma</w:t>
            </w:r>
            <w:proofErr w:type="spellEnd"/>
            <w:r w:rsidR="00E92B84">
              <w:rPr>
                <w:rFonts w:asciiTheme="majorBidi" w:hAnsiTheme="majorBidi" w:cstheme="majorBidi"/>
                <w:sz w:val="24"/>
                <w:szCs w:val="24"/>
              </w:rPr>
              <w:t xml:space="preserve"> īstenošanai tiek izvēlēts, organizējot publisko iepirkumu,</w:t>
            </w:r>
            <w:r w:rsidR="00A041E3">
              <w:rPr>
                <w:rFonts w:asciiTheme="majorBidi" w:hAnsiTheme="majorBidi" w:cstheme="majorBidi"/>
                <w:sz w:val="24"/>
                <w:szCs w:val="24"/>
              </w:rPr>
              <w:t xml:space="preserve"> </w:t>
            </w:r>
            <w:r w:rsidR="00E92B84">
              <w:rPr>
                <w:rFonts w:asciiTheme="majorBidi" w:hAnsiTheme="majorBidi" w:cstheme="majorBidi"/>
                <w:sz w:val="24"/>
                <w:szCs w:val="24"/>
              </w:rPr>
              <w:t>tiek svītrots noteikumu Nr. 705 21. punkts.</w:t>
            </w:r>
          </w:p>
          <w:p w14:paraId="6D097A38" w14:textId="569E54DD" w:rsidR="0034522A" w:rsidRDefault="005F392E" w:rsidP="002304D7">
            <w:pPr>
              <w:spacing w:after="0" w:line="240" w:lineRule="auto"/>
              <w:jc w:val="both"/>
              <w:rPr>
                <w:rFonts w:asciiTheme="majorBidi" w:hAnsiTheme="majorBidi" w:cstheme="majorBidi"/>
                <w:sz w:val="24"/>
                <w:szCs w:val="24"/>
              </w:rPr>
            </w:pPr>
            <w:r>
              <w:rPr>
                <w:rFonts w:asciiTheme="majorBidi" w:hAnsiTheme="majorBidi" w:cstheme="majorBidi"/>
                <w:sz w:val="24"/>
                <w:szCs w:val="24"/>
              </w:rPr>
              <w:t>Ievērojot</w:t>
            </w:r>
            <w:r w:rsidR="0034522A">
              <w:rPr>
                <w:rFonts w:asciiTheme="majorBidi" w:hAnsiTheme="majorBidi" w:cstheme="majorBidi"/>
                <w:sz w:val="24"/>
                <w:szCs w:val="24"/>
              </w:rPr>
              <w:t xml:space="preserve"> Komisijas 2020. gada 2. jūlija Regulā (ES) 2020/972, </w:t>
            </w:r>
            <w:r w:rsidR="0034522A" w:rsidRPr="0034522A">
              <w:rPr>
                <w:rFonts w:asciiTheme="majorBidi" w:hAnsiTheme="majorBidi" w:cstheme="majorBidi"/>
                <w:sz w:val="24"/>
                <w:szCs w:val="24"/>
              </w:rPr>
              <w:t>ar ko groza Regulu (ES) Nr.</w:t>
            </w:r>
            <w:r w:rsidR="0034522A">
              <w:rPr>
                <w:rFonts w:asciiTheme="majorBidi" w:hAnsiTheme="majorBidi" w:cstheme="majorBidi"/>
                <w:sz w:val="24"/>
                <w:szCs w:val="24"/>
              </w:rPr>
              <w:t> </w:t>
            </w:r>
            <w:r w:rsidR="0034522A" w:rsidRPr="0034522A">
              <w:rPr>
                <w:rFonts w:asciiTheme="majorBidi" w:hAnsiTheme="majorBidi" w:cstheme="majorBidi"/>
                <w:sz w:val="24"/>
                <w:szCs w:val="24"/>
              </w:rPr>
              <w:t>1407/2013 attiecībā uz tās pagarināšanu un groza Regulu (ES) Nr.</w:t>
            </w:r>
            <w:r w:rsidR="0034522A">
              <w:rPr>
                <w:rFonts w:asciiTheme="majorBidi" w:hAnsiTheme="majorBidi" w:cstheme="majorBidi"/>
                <w:sz w:val="24"/>
                <w:szCs w:val="24"/>
              </w:rPr>
              <w:t> </w:t>
            </w:r>
            <w:r w:rsidR="0034522A" w:rsidRPr="0034522A">
              <w:rPr>
                <w:rFonts w:asciiTheme="majorBidi" w:hAnsiTheme="majorBidi" w:cstheme="majorBidi"/>
                <w:sz w:val="24"/>
                <w:szCs w:val="24"/>
              </w:rPr>
              <w:t>651/2014 attiecībā uz tās pagarināšanu un attiecīgiem pielāgojumiem</w:t>
            </w:r>
            <w:r w:rsidR="0034522A">
              <w:rPr>
                <w:rFonts w:asciiTheme="majorBidi" w:hAnsiTheme="majorBidi" w:cstheme="majorBidi"/>
                <w:sz w:val="24"/>
                <w:szCs w:val="24"/>
              </w:rPr>
              <w:t xml:space="preserve">, noteikto </w:t>
            </w:r>
            <w:r w:rsidR="00C06476">
              <w:rPr>
                <w:rFonts w:asciiTheme="majorBidi" w:hAnsiTheme="majorBidi" w:cstheme="majorBidi"/>
                <w:sz w:val="24"/>
                <w:szCs w:val="24"/>
              </w:rPr>
              <w:t>Regulas Nr. 1407/2013 piemērošanas termiņa pagarinājumu, tiek precizēts noteikumu Nr. 705 29. punkts.</w:t>
            </w:r>
          </w:p>
          <w:p w14:paraId="1FA2A05F" w14:textId="77777777" w:rsidR="00A97DEC" w:rsidRPr="00180784" w:rsidRDefault="004B7FC2" w:rsidP="003D60EA">
            <w:pPr>
              <w:spacing w:after="120" w:line="240" w:lineRule="auto"/>
              <w:jc w:val="both"/>
              <w:rPr>
                <w:rFonts w:ascii="Times New Roman" w:hAnsi="Times New Roman" w:cs="Times New Roman"/>
                <w:sz w:val="24"/>
                <w:szCs w:val="24"/>
              </w:rPr>
            </w:pPr>
            <w:r w:rsidRPr="009A7BFE">
              <w:rPr>
                <w:rFonts w:asciiTheme="majorBidi" w:hAnsiTheme="majorBidi" w:cstheme="majorBidi"/>
                <w:color w:val="000000"/>
                <w:sz w:val="24"/>
                <w:szCs w:val="24"/>
              </w:rPr>
              <w:lastRenderedPageBreak/>
              <w:t>Atbalsta pretendentu tiesiskā paļāvība tiks nodrošināta, normatīvajā aktā izdarītos grozījumus piemērojot pēc noteikumu projekta stāšanās spēkā.</w:t>
            </w:r>
          </w:p>
        </w:tc>
      </w:tr>
      <w:tr w:rsidR="00180784" w:rsidRPr="00180784" w14:paraId="14993FAE" w14:textId="77777777" w:rsidTr="00A55A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67AD08" w14:textId="77777777" w:rsidR="00CD526E"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lastRenderedPageBreak/>
              <w:t>3.</w:t>
            </w:r>
          </w:p>
        </w:tc>
        <w:tc>
          <w:tcPr>
            <w:tcW w:w="1146" w:type="pct"/>
            <w:tcBorders>
              <w:top w:val="outset" w:sz="6" w:space="0" w:color="auto"/>
              <w:left w:val="outset" w:sz="6" w:space="0" w:color="auto"/>
              <w:bottom w:val="outset" w:sz="6" w:space="0" w:color="auto"/>
              <w:right w:val="outset" w:sz="6" w:space="0" w:color="auto"/>
            </w:tcBorders>
            <w:hideMark/>
          </w:tcPr>
          <w:p w14:paraId="3665DA35" w14:textId="77777777" w:rsidR="00E5323B"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92" w:type="pct"/>
            <w:tcBorders>
              <w:top w:val="outset" w:sz="6" w:space="0" w:color="auto"/>
              <w:left w:val="outset" w:sz="6" w:space="0" w:color="auto"/>
              <w:bottom w:val="outset" w:sz="6" w:space="0" w:color="auto"/>
              <w:right w:val="outset" w:sz="6" w:space="0" w:color="auto"/>
            </w:tcBorders>
            <w:hideMark/>
          </w:tcPr>
          <w:p w14:paraId="7C70F5F9" w14:textId="77777777" w:rsidR="00E5323B" w:rsidRPr="00180784" w:rsidRDefault="00ED7A76"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Zemkopības ministrija un Lauku atbalsta dienests</w:t>
            </w:r>
          </w:p>
        </w:tc>
      </w:tr>
      <w:tr w:rsidR="00180784" w:rsidRPr="00180784" w14:paraId="4F7D6050" w14:textId="77777777" w:rsidTr="00A55A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2CB12E" w14:textId="77777777" w:rsidR="00CD526E"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14:paraId="0B9609AE" w14:textId="77777777" w:rsidR="00E5323B"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15FE1521" w14:textId="77777777" w:rsidR="00E5323B" w:rsidRPr="00180784" w:rsidRDefault="00ED7A76"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Nav.</w:t>
            </w:r>
          </w:p>
        </w:tc>
      </w:tr>
    </w:tbl>
    <w:p w14:paraId="17E4C84A" w14:textId="77777777" w:rsidR="00E5323B"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180784" w:rsidRPr="00180784" w14:paraId="5C99A9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E46F96" w14:textId="77777777" w:rsidR="00CD526E" w:rsidRPr="0018078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18078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80784" w:rsidRPr="00180784" w14:paraId="7A95B8A3"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16F528" w14:textId="77777777" w:rsidR="00CD526E"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21C7BFE6" w14:textId="77777777" w:rsidR="00E5323B"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Sabiedrības mērķgrupas,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14:paraId="07198F28" w14:textId="77777777" w:rsidR="00B37003" w:rsidRPr="00180784" w:rsidRDefault="00ED7A76" w:rsidP="002304D7">
            <w:pPr>
              <w:spacing w:after="0" w:line="240" w:lineRule="auto"/>
              <w:jc w:val="both"/>
              <w:rPr>
                <w:rFonts w:asciiTheme="majorBidi" w:hAnsiTheme="majorBidi" w:cstheme="majorBidi"/>
                <w:sz w:val="24"/>
                <w:szCs w:val="24"/>
                <w:lang w:eastAsia="lv-LV" w:bidi="he-IL"/>
              </w:rPr>
            </w:pPr>
            <w:r w:rsidRPr="00180784">
              <w:rPr>
                <w:rFonts w:asciiTheme="majorBidi" w:hAnsiTheme="majorBidi" w:cstheme="majorBidi"/>
                <w:sz w:val="24"/>
                <w:szCs w:val="24"/>
                <w:lang w:eastAsia="lv-LV" w:bidi="he-IL"/>
              </w:rPr>
              <w:t xml:space="preserve">Noteikumu projektā ietvertais tiesiskais regulējums </w:t>
            </w:r>
            <w:r w:rsidR="001274D0" w:rsidRPr="00180784">
              <w:rPr>
                <w:rFonts w:asciiTheme="majorBidi" w:hAnsiTheme="majorBidi" w:cstheme="majorBidi"/>
                <w:sz w:val="24"/>
                <w:szCs w:val="24"/>
                <w:lang w:eastAsia="lv-LV" w:bidi="he-IL"/>
              </w:rPr>
              <w:t>ietekmēs</w:t>
            </w:r>
            <w:r w:rsidRPr="00180784">
              <w:rPr>
                <w:rFonts w:asciiTheme="majorBidi" w:hAnsiTheme="majorBidi" w:cstheme="majorBidi"/>
                <w:sz w:val="24"/>
                <w:szCs w:val="24"/>
                <w:lang w:eastAsia="lv-LV" w:bidi="he-IL"/>
              </w:rPr>
              <w:t xml:space="preserve"> pasākuma </w:t>
            </w:r>
            <w:r w:rsidR="000C25BA" w:rsidRPr="00180784">
              <w:rPr>
                <w:rStyle w:val="Izteiksmgs"/>
                <w:rFonts w:asciiTheme="majorBidi" w:hAnsiTheme="majorBidi" w:cstheme="majorBidi"/>
                <w:b w:val="0"/>
                <w:sz w:val="24"/>
                <w:szCs w:val="24"/>
              </w:rPr>
              <w:t xml:space="preserve">“Zināšanu pārneses un informācijas pasākumi” </w:t>
            </w:r>
            <w:r w:rsidR="001274D0" w:rsidRPr="00180784">
              <w:rPr>
                <w:rFonts w:asciiTheme="majorBidi" w:hAnsiTheme="majorBidi" w:cstheme="majorBidi"/>
                <w:sz w:val="24"/>
                <w:szCs w:val="24"/>
                <w:lang w:eastAsia="lv-LV" w:bidi="he-IL"/>
              </w:rPr>
              <w:t>gala labuma guvējus, kas ir juridiskas un fiziskas personas, kuras iesaistītas lauksaimniecības, pārtikas ražošanas vai mežsaimniecības nozarē, kā arī</w:t>
            </w:r>
            <w:r w:rsidRPr="00180784">
              <w:rPr>
                <w:rFonts w:asciiTheme="majorBidi" w:hAnsiTheme="majorBidi" w:cstheme="majorBidi"/>
                <w:sz w:val="24"/>
                <w:szCs w:val="24"/>
                <w:lang w:eastAsia="lv-LV" w:bidi="he-IL"/>
              </w:rPr>
              <w:t xml:space="preserve"> </w:t>
            </w:r>
            <w:r w:rsidR="001274D0" w:rsidRPr="00180784">
              <w:rPr>
                <w:rFonts w:asciiTheme="majorBidi" w:hAnsiTheme="majorBidi" w:cstheme="majorBidi"/>
                <w:sz w:val="24"/>
                <w:szCs w:val="24"/>
                <w:lang w:eastAsia="lv-LV" w:bidi="he-IL"/>
              </w:rPr>
              <w:t>atbalsta pretendentus – juridiskās personās</w:t>
            </w:r>
            <w:r w:rsidRPr="00180784">
              <w:rPr>
                <w:rFonts w:asciiTheme="majorBidi" w:hAnsiTheme="majorBidi" w:cstheme="majorBidi"/>
                <w:sz w:val="24"/>
                <w:szCs w:val="24"/>
                <w:lang w:eastAsia="lv-LV" w:bidi="he-IL"/>
              </w:rPr>
              <w:t>, kas atbilst atbalsta saņemšanas nosacījumiem un atbilstoši normatīvajiem aktiem par publisko iepirkumu tiek i</w:t>
            </w:r>
            <w:r w:rsidR="00670735" w:rsidRPr="00180784">
              <w:rPr>
                <w:rFonts w:asciiTheme="majorBidi" w:hAnsiTheme="majorBidi" w:cstheme="majorBidi"/>
                <w:sz w:val="24"/>
                <w:szCs w:val="24"/>
                <w:lang w:eastAsia="lv-LV" w:bidi="he-IL"/>
              </w:rPr>
              <w:t>zvēlētas pakalpojuma sniegšanai.</w:t>
            </w:r>
          </w:p>
        </w:tc>
      </w:tr>
      <w:tr w:rsidR="00180784" w:rsidRPr="00180784" w14:paraId="03C03E03"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D92D83" w14:textId="77777777" w:rsidR="00CD526E"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12B3F4CD" w14:textId="77777777" w:rsidR="00E5323B"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14:paraId="1CC319C4" w14:textId="77777777" w:rsidR="00E5323B" w:rsidRPr="00180784" w:rsidRDefault="00AF0FA3" w:rsidP="0008498C">
            <w:pPr>
              <w:pStyle w:val="naisc"/>
              <w:spacing w:before="0" w:beforeAutospacing="0" w:after="0" w:afterAutospacing="0" w:line="320" w:lineRule="atLeast"/>
              <w:ind w:right="125"/>
              <w:jc w:val="both"/>
            </w:pPr>
            <w:r w:rsidRPr="00CE4452">
              <w:rPr>
                <w:szCs w:val="28"/>
              </w:rPr>
              <w:t>Projekts šo jomu neskar.</w:t>
            </w:r>
          </w:p>
        </w:tc>
      </w:tr>
      <w:tr w:rsidR="00180784" w:rsidRPr="00180784" w14:paraId="54267536"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17A959" w14:textId="77777777" w:rsidR="00CD526E"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03C86DEA" w14:textId="77777777" w:rsidR="00E5323B"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3B2D4E6D" w14:textId="77777777" w:rsidR="00E5323B" w:rsidRPr="00180784" w:rsidRDefault="00AF0FA3" w:rsidP="007B49BC">
            <w:pPr>
              <w:spacing w:after="0" w:line="240" w:lineRule="auto"/>
              <w:jc w:val="both"/>
              <w:rPr>
                <w:rFonts w:ascii="Times New Roman" w:eastAsia="Times New Roman" w:hAnsi="Times New Roman" w:cs="Times New Roman"/>
                <w:bCs/>
                <w:iCs/>
                <w:sz w:val="24"/>
                <w:szCs w:val="24"/>
                <w:lang w:eastAsia="lv-LV"/>
              </w:rPr>
            </w:pPr>
            <w:r w:rsidRPr="00AF0FA3">
              <w:rPr>
                <w:rFonts w:ascii="Times New Roman" w:eastAsia="Times New Roman" w:hAnsi="Times New Roman" w:cs="Times New Roman"/>
                <w:sz w:val="24"/>
                <w:szCs w:val="28"/>
                <w:lang w:eastAsia="lv-LV"/>
              </w:rPr>
              <w:t>Projekts šo jomu neskar.</w:t>
            </w:r>
          </w:p>
        </w:tc>
      </w:tr>
      <w:tr w:rsidR="00180784" w:rsidRPr="00180784" w14:paraId="143407A6"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6B6963" w14:textId="77777777" w:rsidR="00CD526E"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4DB6F3D3" w14:textId="77777777" w:rsidR="00E5323B"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7EB4BEF7" w14:textId="77777777" w:rsidR="007F3D07" w:rsidRPr="00180784" w:rsidRDefault="007F3D07" w:rsidP="007F3D07">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Projekts šo jomu neskar.</w:t>
            </w:r>
          </w:p>
          <w:p w14:paraId="770EF759" w14:textId="77777777" w:rsidR="00696627" w:rsidRPr="00180784" w:rsidRDefault="00696627" w:rsidP="00E5323B">
            <w:pPr>
              <w:spacing w:after="0" w:line="240" w:lineRule="auto"/>
              <w:rPr>
                <w:rFonts w:ascii="Times New Roman" w:eastAsia="Times New Roman" w:hAnsi="Times New Roman" w:cs="Times New Roman"/>
                <w:iCs/>
                <w:sz w:val="24"/>
                <w:szCs w:val="24"/>
                <w:lang w:eastAsia="lv-LV"/>
              </w:rPr>
            </w:pPr>
          </w:p>
        </w:tc>
      </w:tr>
      <w:tr w:rsidR="00180784" w:rsidRPr="00180784" w14:paraId="77E2020A"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161797" w14:textId="77777777" w:rsidR="00CD526E"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5.</w:t>
            </w:r>
          </w:p>
        </w:tc>
        <w:tc>
          <w:tcPr>
            <w:tcW w:w="1380" w:type="pct"/>
            <w:tcBorders>
              <w:top w:val="outset" w:sz="6" w:space="0" w:color="auto"/>
              <w:left w:val="outset" w:sz="6" w:space="0" w:color="auto"/>
              <w:bottom w:val="outset" w:sz="6" w:space="0" w:color="auto"/>
              <w:right w:val="outset" w:sz="6" w:space="0" w:color="auto"/>
            </w:tcBorders>
            <w:hideMark/>
          </w:tcPr>
          <w:p w14:paraId="0993BCBF" w14:textId="77777777" w:rsidR="00E5323B"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03BCAA68" w14:textId="77777777" w:rsidR="00E5323B" w:rsidRPr="00180784" w:rsidRDefault="00ED7A76"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Nav.</w:t>
            </w:r>
          </w:p>
        </w:tc>
      </w:tr>
    </w:tbl>
    <w:p w14:paraId="3475248E" w14:textId="02834016" w:rsidR="00E5323B"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 xml:space="preserve">  </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194"/>
        <w:gridCol w:w="1216"/>
        <w:gridCol w:w="1194"/>
        <w:gridCol w:w="1276"/>
        <w:gridCol w:w="1276"/>
        <w:gridCol w:w="1417"/>
        <w:gridCol w:w="1276"/>
      </w:tblGrid>
      <w:tr w:rsidR="00B4391A" w:rsidRPr="00C40396" w14:paraId="7CB40ECD" w14:textId="77777777" w:rsidTr="00D70C03">
        <w:trPr>
          <w:jc w:val="center"/>
        </w:trPr>
        <w:tc>
          <w:tcPr>
            <w:tcW w:w="9654" w:type="dxa"/>
            <w:gridSpan w:val="8"/>
            <w:shd w:val="clear" w:color="auto" w:fill="auto"/>
          </w:tcPr>
          <w:p w14:paraId="4F5F4C38" w14:textId="77777777" w:rsidR="00B4391A" w:rsidRPr="00C40396" w:rsidRDefault="00B4391A" w:rsidP="002E44AE">
            <w:pPr>
              <w:spacing w:after="0" w:line="240" w:lineRule="auto"/>
              <w:jc w:val="center"/>
              <w:rPr>
                <w:rFonts w:ascii="Times New Roman" w:eastAsia="Times New Roman" w:hAnsi="Times New Roman" w:cs="Times New Roman"/>
                <w:sz w:val="24"/>
                <w:szCs w:val="24"/>
                <w:lang w:eastAsia="lv-LV"/>
              </w:rPr>
            </w:pPr>
            <w:r w:rsidRPr="00C40396">
              <w:rPr>
                <w:rFonts w:ascii="Times New Roman" w:eastAsia="Times New Roman" w:hAnsi="Times New Roman" w:cs="Times New Roman"/>
                <w:b/>
                <w:bCs/>
                <w:sz w:val="24"/>
                <w:szCs w:val="24"/>
                <w:lang w:eastAsia="lv-LV"/>
              </w:rPr>
              <w:t>III. Tiesību akta projekta ietekme uz valsts budžetu un pašvaldību budžetiem</w:t>
            </w:r>
          </w:p>
          <w:p w14:paraId="15FBECB1" w14:textId="77777777" w:rsidR="00B4391A" w:rsidRPr="00C40396" w:rsidRDefault="00B4391A" w:rsidP="002E44AE">
            <w:pPr>
              <w:spacing w:after="0" w:line="240" w:lineRule="auto"/>
              <w:jc w:val="center"/>
              <w:rPr>
                <w:rFonts w:ascii="Times New Roman" w:eastAsia="Times New Roman" w:hAnsi="Times New Roman" w:cs="Times New Roman"/>
                <w:b/>
                <w:bCs/>
                <w:sz w:val="24"/>
                <w:szCs w:val="24"/>
                <w:lang w:eastAsia="lv-LV"/>
              </w:rPr>
            </w:pPr>
          </w:p>
        </w:tc>
      </w:tr>
      <w:tr w:rsidR="00B4391A" w:rsidRPr="00C40396" w14:paraId="415C0468" w14:textId="77777777" w:rsidTr="00D70C03">
        <w:trPr>
          <w:jc w:val="center"/>
        </w:trPr>
        <w:tc>
          <w:tcPr>
            <w:tcW w:w="805" w:type="dxa"/>
            <w:vMerge w:val="restart"/>
            <w:shd w:val="clear" w:color="auto" w:fill="auto"/>
          </w:tcPr>
          <w:p w14:paraId="22A8B9C6"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Rādītāji</w:t>
            </w:r>
          </w:p>
        </w:tc>
        <w:tc>
          <w:tcPr>
            <w:tcW w:w="2410" w:type="dxa"/>
            <w:gridSpan w:val="2"/>
            <w:tcBorders>
              <w:bottom w:val="nil"/>
            </w:tcBorders>
            <w:shd w:val="clear" w:color="auto" w:fill="auto"/>
          </w:tcPr>
          <w:p w14:paraId="3DEB989A" w14:textId="77777777" w:rsidR="00B4391A" w:rsidRPr="00C40396" w:rsidRDefault="00B4391A" w:rsidP="002E44AE">
            <w:pPr>
              <w:spacing w:after="0" w:line="240" w:lineRule="auto"/>
              <w:jc w:val="center"/>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1</w:t>
            </w:r>
          </w:p>
        </w:tc>
        <w:tc>
          <w:tcPr>
            <w:tcW w:w="6439" w:type="dxa"/>
            <w:gridSpan w:val="5"/>
            <w:shd w:val="clear" w:color="auto" w:fill="auto"/>
          </w:tcPr>
          <w:p w14:paraId="124A2437" w14:textId="77777777" w:rsidR="00B4391A" w:rsidRPr="00C40396" w:rsidRDefault="00B4391A" w:rsidP="002E44AE">
            <w:pPr>
              <w:spacing w:after="0" w:line="240" w:lineRule="auto"/>
              <w:jc w:val="center"/>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Turpmākie gadi (</w:t>
            </w:r>
            <w:proofErr w:type="spellStart"/>
            <w:r w:rsidRPr="00C40396">
              <w:rPr>
                <w:rFonts w:ascii="Times New Roman" w:eastAsia="Times New Roman" w:hAnsi="Times New Roman" w:cs="Times New Roman"/>
                <w:i/>
                <w:sz w:val="24"/>
                <w:szCs w:val="24"/>
                <w:lang w:eastAsia="lv-LV"/>
              </w:rPr>
              <w:t>euro</w:t>
            </w:r>
            <w:proofErr w:type="spellEnd"/>
            <w:r w:rsidRPr="00C40396">
              <w:rPr>
                <w:rFonts w:ascii="Times New Roman" w:eastAsia="Times New Roman" w:hAnsi="Times New Roman" w:cs="Times New Roman"/>
                <w:sz w:val="24"/>
                <w:szCs w:val="24"/>
                <w:lang w:eastAsia="lv-LV"/>
              </w:rPr>
              <w:t>)</w:t>
            </w:r>
          </w:p>
        </w:tc>
      </w:tr>
      <w:tr w:rsidR="00B4391A" w:rsidRPr="00C40396" w14:paraId="67561AF1" w14:textId="77777777" w:rsidTr="00D70C03">
        <w:trPr>
          <w:jc w:val="center"/>
        </w:trPr>
        <w:tc>
          <w:tcPr>
            <w:tcW w:w="805" w:type="dxa"/>
            <w:vMerge/>
            <w:shd w:val="clear" w:color="auto" w:fill="auto"/>
          </w:tcPr>
          <w:p w14:paraId="0221ECFE"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p>
        </w:tc>
        <w:tc>
          <w:tcPr>
            <w:tcW w:w="2410" w:type="dxa"/>
            <w:gridSpan w:val="2"/>
            <w:tcBorders>
              <w:top w:val="nil"/>
            </w:tcBorders>
            <w:shd w:val="clear" w:color="auto" w:fill="auto"/>
          </w:tcPr>
          <w:p w14:paraId="6A8D6C44"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p>
        </w:tc>
        <w:tc>
          <w:tcPr>
            <w:tcW w:w="2470" w:type="dxa"/>
            <w:gridSpan w:val="2"/>
            <w:shd w:val="clear" w:color="auto" w:fill="auto"/>
          </w:tcPr>
          <w:p w14:paraId="4E7F5C0C" w14:textId="77777777" w:rsidR="00B4391A" w:rsidRPr="00C40396" w:rsidRDefault="00B4391A" w:rsidP="002E44AE">
            <w:pPr>
              <w:spacing w:after="0" w:line="240" w:lineRule="auto"/>
              <w:jc w:val="center"/>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2</w:t>
            </w:r>
          </w:p>
        </w:tc>
        <w:tc>
          <w:tcPr>
            <w:tcW w:w="2693" w:type="dxa"/>
            <w:gridSpan w:val="2"/>
            <w:shd w:val="clear" w:color="auto" w:fill="auto"/>
          </w:tcPr>
          <w:p w14:paraId="06FB260F" w14:textId="77777777" w:rsidR="00B4391A" w:rsidRPr="00C40396" w:rsidRDefault="00B4391A" w:rsidP="002E44AE">
            <w:pPr>
              <w:spacing w:after="0" w:line="240" w:lineRule="auto"/>
              <w:jc w:val="center"/>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3</w:t>
            </w:r>
          </w:p>
        </w:tc>
        <w:tc>
          <w:tcPr>
            <w:tcW w:w="1276" w:type="dxa"/>
          </w:tcPr>
          <w:p w14:paraId="6BEFBDED" w14:textId="77777777" w:rsidR="00B4391A" w:rsidRPr="00C40396" w:rsidRDefault="00B4391A" w:rsidP="002E44AE">
            <w:pPr>
              <w:spacing w:after="0" w:line="240" w:lineRule="auto"/>
              <w:jc w:val="center"/>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4</w:t>
            </w:r>
          </w:p>
        </w:tc>
      </w:tr>
      <w:tr w:rsidR="00B4391A" w:rsidRPr="00C40396" w14:paraId="34B2A693" w14:textId="77777777" w:rsidTr="00D70C03">
        <w:trPr>
          <w:jc w:val="center"/>
        </w:trPr>
        <w:tc>
          <w:tcPr>
            <w:tcW w:w="805" w:type="dxa"/>
            <w:vMerge/>
            <w:shd w:val="clear" w:color="auto" w:fill="auto"/>
          </w:tcPr>
          <w:p w14:paraId="6D54747A"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p>
        </w:tc>
        <w:tc>
          <w:tcPr>
            <w:tcW w:w="1194" w:type="dxa"/>
            <w:shd w:val="clear" w:color="auto" w:fill="auto"/>
          </w:tcPr>
          <w:p w14:paraId="5C055FDC"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saskaņā ar valsts budžetu kārtējam gadam</w:t>
            </w:r>
          </w:p>
        </w:tc>
        <w:tc>
          <w:tcPr>
            <w:tcW w:w="1216" w:type="dxa"/>
            <w:shd w:val="clear" w:color="auto" w:fill="auto"/>
          </w:tcPr>
          <w:p w14:paraId="553B585B"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izmaiņas kārtējā gadā, salīdzinot ar valsts budžetu kārtējam gadam</w:t>
            </w:r>
          </w:p>
        </w:tc>
        <w:tc>
          <w:tcPr>
            <w:tcW w:w="1194" w:type="dxa"/>
            <w:shd w:val="clear" w:color="auto" w:fill="auto"/>
          </w:tcPr>
          <w:p w14:paraId="60B9884D"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saskaņā ar vidēja termiņa budžeta ietvaru</w:t>
            </w:r>
          </w:p>
        </w:tc>
        <w:tc>
          <w:tcPr>
            <w:tcW w:w="1276" w:type="dxa"/>
            <w:shd w:val="clear" w:color="auto" w:fill="auto"/>
          </w:tcPr>
          <w:p w14:paraId="48AEEBBB"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izmaiņas salīdzinot vidēja termiņa budžeta ietvaru 202</w:t>
            </w:r>
            <w:r>
              <w:rPr>
                <w:rFonts w:ascii="Times New Roman" w:eastAsia="Times New Roman" w:hAnsi="Times New Roman" w:cs="Times New Roman"/>
                <w:sz w:val="24"/>
                <w:szCs w:val="24"/>
                <w:lang w:eastAsia="lv-LV"/>
              </w:rPr>
              <w:t>2</w:t>
            </w:r>
            <w:r w:rsidRPr="00C40396">
              <w:rPr>
                <w:rFonts w:ascii="Times New Roman" w:eastAsia="Times New Roman" w:hAnsi="Times New Roman" w:cs="Times New Roman"/>
                <w:sz w:val="24"/>
                <w:szCs w:val="24"/>
                <w:lang w:eastAsia="lv-LV"/>
              </w:rPr>
              <w:t>. gadam</w:t>
            </w:r>
          </w:p>
        </w:tc>
        <w:tc>
          <w:tcPr>
            <w:tcW w:w="1276" w:type="dxa"/>
            <w:shd w:val="clear" w:color="auto" w:fill="auto"/>
          </w:tcPr>
          <w:p w14:paraId="79964523"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saskaņā ar vidēja termiņa budžeta ietvaru</w:t>
            </w:r>
          </w:p>
        </w:tc>
        <w:tc>
          <w:tcPr>
            <w:tcW w:w="1417" w:type="dxa"/>
          </w:tcPr>
          <w:p w14:paraId="14E7589D"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izmaiņas salīdzinot vidēja termiņa budžeta ietvaru 202</w:t>
            </w:r>
            <w:r>
              <w:rPr>
                <w:rFonts w:ascii="Times New Roman" w:eastAsia="Times New Roman" w:hAnsi="Times New Roman" w:cs="Times New Roman"/>
                <w:sz w:val="24"/>
                <w:szCs w:val="24"/>
                <w:lang w:eastAsia="lv-LV"/>
              </w:rPr>
              <w:t>3</w:t>
            </w:r>
            <w:r w:rsidRPr="00C40396">
              <w:rPr>
                <w:rFonts w:ascii="Times New Roman" w:eastAsia="Times New Roman" w:hAnsi="Times New Roman" w:cs="Times New Roman"/>
                <w:sz w:val="24"/>
                <w:szCs w:val="24"/>
                <w:lang w:eastAsia="lv-LV"/>
              </w:rPr>
              <w:t>. gadam</w:t>
            </w:r>
          </w:p>
        </w:tc>
        <w:tc>
          <w:tcPr>
            <w:tcW w:w="1276" w:type="dxa"/>
          </w:tcPr>
          <w:p w14:paraId="0A3F2D1F"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izmaiņas salīdzinot vidēja termiņa budžeta ietvaru 202</w:t>
            </w:r>
            <w:r>
              <w:rPr>
                <w:rFonts w:ascii="Times New Roman" w:eastAsia="Times New Roman" w:hAnsi="Times New Roman" w:cs="Times New Roman"/>
                <w:sz w:val="24"/>
                <w:szCs w:val="24"/>
                <w:lang w:eastAsia="lv-LV"/>
              </w:rPr>
              <w:t>3</w:t>
            </w:r>
            <w:r w:rsidRPr="00C40396">
              <w:rPr>
                <w:rFonts w:ascii="Times New Roman" w:eastAsia="Times New Roman" w:hAnsi="Times New Roman" w:cs="Times New Roman"/>
                <w:sz w:val="24"/>
                <w:szCs w:val="24"/>
                <w:lang w:eastAsia="lv-LV"/>
              </w:rPr>
              <w:t>. gadam</w:t>
            </w:r>
          </w:p>
        </w:tc>
      </w:tr>
      <w:tr w:rsidR="00B4391A" w:rsidRPr="00C40396" w14:paraId="2D24A354" w14:textId="77777777" w:rsidTr="00D70C03">
        <w:trPr>
          <w:jc w:val="center"/>
        </w:trPr>
        <w:tc>
          <w:tcPr>
            <w:tcW w:w="805" w:type="dxa"/>
            <w:shd w:val="clear" w:color="auto" w:fill="auto"/>
          </w:tcPr>
          <w:p w14:paraId="44AD249A" w14:textId="77777777" w:rsidR="00B4391A" w:rsidRPr="00C40396" w:rsidRDefault="00B4391A" w:rsidP="002E44AE">
            <w:pPr>
              <w:spacing w:after="0" w:line="240" w:lineRule="auto"/>
              <w:jc w:val="center"/>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1</w:t>
            </w:r>
          </w:p>
        </w:tc>
        <w:tc>
          <w:tcPr>
            <w:tcW w:w="1194" w:type="dxa"/>
            <w:shd w:val="clear" w:color="auto" w:fill="auto"/>
          </w:tcPr>
          <w:p w14:paraId="4162018F" w14:textId="77777777" w:rsidR="00B4391A" w:rsidRPr="00C40396" w:rsidRDefault="00B4391A" w:rsidP="002E44AE">
            <w:pPr>
              <w:spacing w:after="0" w:line="240" w:lineRule="auto"/>
              <w:jc w:val="center"/>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2</w:t>
            </w:r>
          </w:p>
        </w:tc>
        <w:tc>
          <w:tcPr>
            <w:tcW w:w="1216" w:type="dxa"/>
            <w:shd w:val="clear" w:color="auto" w:fill="auto"/>
          </w:tcPr>
          <w:p w14:paraId="67E2AE14" w14:textId="77777777" w:rsidR="00B4391A" w:rsidRPr="00C40396" w:rsidRDefault="00B4391A" w:rsidP="002E44AE">
            <w:pPr>
              <w:spacing w:after="0" w:line="240" w:lineRule="auto"/>
              <w:jc w:val="center"/>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3</w:t>
            </w:r>
          </w:p>
        </w:tc>
        <w:tc>
          <w:tcPr>
            <w:tcW w:w="1194" w:type="dxa"/>
            <w:shd w:val="clear" w:color="auto" w:fill="auto"/>
          </w:tcPr>
          <w:p w14:paraId="7E3D1B04" w14:textId="77777777" w:rsidR="00B4391A" w:rsidRPr="00C40396" w:rsidRDefault="00B4391A" w:rsidP="002E44AE">
            <w:pPr>
              <w:spacing w:after="0" w:line="240" w:lineRule="auto"/>
              <w:jc w:val="center"/>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4</w:t>
            </w:r>
          </w:p>
        </w:tc>
        <w:tc>
          <w:tcPr>
            <w:tcW w:w="1276" w:type="dxa"/>
            <w:shd w:val="clear" w:color="auto" w:fill="auto"/>
          </w:tcPr>
          <w:p w14:paraId="09425BEC" w14:textId="77777777" w:rsidR="00B4391A" w:rsidRPr="00C40396" w:rsidRDefault="00B4391A" w:rsidP="002E44AE">
            <w:pPr>
              <w:spacing w:after="0" w:line="240" w:lineRule="auto"/>
              <w:jc w:val="center"/>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5</w:t>
            </w:r>
          </w:p>
        </w:tc>
        <w:tc>
          <w:tcPr>
            <w:tcW w:w="1276" w:type="dxa"/>
            <w:shd w:val="clear" w:color="auto" w:fill="auto"/>
          </w:tcPr>
          <w:p w14:paraId="51CD1CC3" w14:textId="77777777" w:rsidR="00B4391A" w:rsidRPr="00C40396" w:rsidRDefault="00B4391A" w:rsidP="002E44AE">
            <w:pPr>
              <w:spacing w:after="0" w:line="240" w:lineRule="auto"/>
              <w:jc w:val="center"/>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6</w:t>
            </w:r>
          </w:p>
        </w:tc>
        <w:tc>
          <w:tcPr>
            <w:tcW w:w="1417" w:type="dxa"/>
          </w:tcPr>
          <w:p w14:paraId="44D54F3D" w14:textId="77777777" w:rsidR="00B4391A" w:rsidRPr="00C40396" w:rsidRDefault="00B4391A" w:rsidP="002E44AE">
            <w:pPr>
              <w:spacing w:after="0" w:line="240" w:lineRule="auto"/>
              <w:jc w:val="center"/>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7</w:t>
            </w:r>
          </w:p>
        </w:tc>
        <w:tc>
          <w:tcPr>
            <w:tcW w:w="1276" w:type="dxa"/>
          </w:tcPr>
          <w:p w14:paraId="464DAE4D" w14:textId="77777777" w:rsidR="00B4391A" w:rsidRPr="00C40396" w:rsidRDefault="00B4391A" w:rsidP="002E44AE">
            <w:pPr>
              <w:spacing w:after="0" w:line="240" w:lineRule="auto"/>
              <w:jc w:val="center"/>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8</w:t>
            </w:r>
          </w:p>
        </w:tc>
      </w:tr>
      <w:tr w:rsidR="00B4391A" w:rsidRPr="00C40396" w14:paraId="138D0E5B" w14:textId="77777777" w:rsidTr="00D70C03">
        <w:trPr>
          <w:jc w:val="center"/>
        </w:trPr>
        <w:tc>
          <w:tcPr>
            <w:tcW w:w="805" w:type="dxa"/>
            <w:shd w:val="clear" w:color="auto" w:fill="auto"/>
          </w:tcPr>
          <w:p w14:paraId="719AA1CF"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 xml:space="preserve">1.Budžeta </w:t>
            </w:r>
            <w:r w:rsidRPr="00C40396">
              <w:rPr>
                <w:rFonts w:ascii="Times New Roman" w:eastAsia="Times New Roman" w:hAnsi="Times New Roman" w:cs="Times New Roman"/>
                <w:sz w:val="24"/>
                <w:szCs w:val="24"/>
                <w:lang w:eastAsia="lv-LV"/>
              </w:rPr>
              <w:lastRenderedPageBreak/>
              <w:t>ieņēmumi:</w:t>
            </w:r>
          </w:p>
        </w:tc>
        <w:tc>
          <w:tcPr>
            <w:tcW w:w="1194" w:type="dxa"/>
            <w:shd w:val="clear" w:color="auto" w:fill="auto"/>
          </w:tcPr>
          <w:p w14:paraId="543E694D"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1 230 206</w:t>
            </w:r>
          </w:p>
        </w:tc>
        <w:tc>
          <w:tcPr>
            <w:tcW w:w="1216" w:type="dxa"/>
            <w:shd w:val="clear" w:color="auto" w:fill="auto"/>
          </w:tcPr>
          <w:p w14:paraId="795A8669"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714 356</w:t>
            </w:r>
          </w:p>
        </w:tc>
        <w:tc>
          <w:tcPr>
            <w:tcW w:w="1194" w:type="dxa"/>
            <w:shd w:val="clear" w:color="auto" w:fill="auto"/>
          </w:tcPr>
          <w:p w14:paraId="20E36960" w14:textId="77777777" w:rsidR="00B4391A" w:rsidRPr="001775A4" w:rsidRDefault="00B4391A" w:rsidP="002E44AE">
            <w:pPr>
              <w:spacing w:after="0" w:line="240" w:lineRule="auto"/>
              <w:jc w:val="right"/>
              <w:rPr>
                <w:rFonts w:ascii="Times New Roman" w:eastAsia="Times New Roman" w:hAnsi="Times New Roman" w:cs="Times New Roman"/>
                <w:sz w:val="24"/>
                <w:szCs w:val="24"/>
                <w:lang w:eastAsia="lv-LV"/>
              </w:rPr>
            </w:pPr>
            <w:r w:rsidRPr="001775A4">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w:t>
            </w:r>
            <w:r w:rsidRPr="001775A4">
              <w:rPr>
                <w:rFonts w:ascii="Times New Roman" w:eastAsia="Times New Roman" w:hAnsi="Times New Roman" w:cs="Times New Roman"/>
                <w:sz w:val="24"/>
                <w:szCs w:val="24"/>
                <w:lang w:eastAsia="lv-LV"/>
              </w:rPr>
              <w:t>224</w:t>
            </w:r>
            <w:r>
              <w:rPr>
                <w:rFonts w:ascii="Times New Roman" w:eastAsia="Times New Roman" w:hAnsi="Times New Roman" w:cs="Times New Roman"/>
                <w:sz w:val="24"/>
                <w:szCs w:val="24"/>
                <w:lang w:eastAsia="lv-LV"/>
              </w:rPr>
              <w:t> </w:t>
            </w:r>
            <w:r w:rsidRPr="001775A4">
              <w:rPr>
                <w:rFonts w:ascii="Times New Roman" w:eastAsia="Times New Roman" w:hAnsi="Times New Roman" w:cs="Times New Roman"/>
                <w:sz w:val="24"/>
                <w:szCs w:val="24"/>
                <w:lang w:eastAsia="lv-LV"/>
              </w:rPr>
              <w:t>318</w:t>
            </w:r>
          </w:p>
        </w:tc>
        <w:tc>
          <w:tcPr>
            <w:tcW w:w="1276" w:type="dxa"/>
            <w:shd w:val="clear" w:color="auto" w:fill="auto"/>
          </w:tcPr>
          <w:p w14:paraId="4F4E4BD6" w14:textId="77777777" w:rsidR="00B4391A" w:rsidRPr="001775A4"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747 525</w:t>
            </w:r>
          </w:p>
        </w:tc>
        <w:tc>
          <w:tcPr>
            <w:tcW w:w="1276" w:type="dxa"/>
            <w:shd w:val="clear" w:color="auto" w:fill="auto"/>
          </w:tcPr>
          <w:p w14:paraId="09C020EB" w14:textId="77777777" w:rsidR="00B4391A" w:rsidRPr="001775A4"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1 031 868</w:t>
            </w:r>
          </w:p>
        </w:tc>
        <w:tc>
          <w:tcPr>
            <w:tcW w:w="1417" w:type="dxa"/>
          </w:tcPr>
          <w:p w14:paraId="2ABB987C"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914 799</w:t>
            </w:r>
          </w:p>
        </w:tc>
        <w:tc>
          <w:tcPr>
            <w:tcW w:w="1276" w:type="dxa"/>
          </w:tcPr>
          <w:p w14:paraId="79D5A0F7"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778 601</w:t>
            </w:r>
          </w:p>
        </w:tc>
      </w:tr>
      <w:tr w:rsidR="00B4391A" w:rsidRPr="00C40396" w14:paraId="7DFAA540" w14:textId="77777777" w:rsidTr="00D70C03">
        <w:trPr>
          <w:jc w:val="center"/>
        </w:trPr>
        <w:tc>
          <w:tcPr>
            <w:tcW w:w="805" w:type="dxa"/>
            <w:shd w:val="clear" w:color="auto" w:fill="auto"/>
          </w:tcPr>
          <w:p w14:paraId="256C7ED2"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1.1. Valsts pamatbudžets</w:t>
            </w:r>
          </w:p>
        </w:tc>
        <w:tc>
          <w:tcPr>
            <w:tcW w:w="1194" w:type="dxa"/>
            <w:shd w:val="clear" w:color="auto" w:fill="auto"/>
          </w:tcPr>
          <w:p w14:paraId="4E49F5E3"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1 230 206</w:t>
            </w:r>
          </w:p>
        </w:tc>
        <w:tc>
          <w:tcPr>
            <w:tcW w:w="1216" w:type="dxa"/>
            <w:shd w:val="clear" w:color="auto" w:fill="auto"/>
          </w:tcPr>
          <w:p w14:paraId="066AD6C4"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714 356</w:t>
            </w:r>
          </w:p>
        </w:tc>
        <w:tc>
          <w:tcPr>
            <w:tcW w:w="1194" w:type="dxa"/>
            <w:shd w:val="clear" w:color="auto" w:fill="auto"/>
          </w:tcPr>
          <w:p w14:paraId="4BBDD3C0" w14:textId="77777777" w:rsidR="00B4391A" w:rsidRPr="001775A4"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1 224 318</w:t>
            </w:r>
          </w:p>
        </w:tc>
        <w:tc>
          <w:tcPr>
            <w:tcW w:w="1276" w:type="dxa"/>
            <w:shd w:val="clear" w:color="auto" w:fill="auto"/>
          </w:tcPr>
          <w:p w14:paraId="4C714F94" w14:textId="77777777" w:rsidR="00B4391A" w:rsidRPr="001775A4"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747 525</w:t>
            </w:r>
          </w:p>
        </w:tc>
        <w:tc>
          <w:tcPr>
            <w:tcW w:w="1276" w:type="dxa"/>
            <w:shd w:val="clear" w:color="auto" w:fill="auto"/>
          </w:tcPr>
          <w:p w14:paraId="3206D102" w14:textId="77777777" w:rsidR="00B4391A" w:rsidRPr="001775A4"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1 031 868</w:t>
            </w:r>
          </w:p>
        </w:tc>
        <w:tc>
          <w:tcPr>
            <w:tcW w:w="1417" w:type="dxa"/>
          </w:tcPr>
          <w:p w14:paraId="4A8D1750"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914 799</w:t>
            </w:r>
          </w:p>
        </w:tc>
        <w:tc>
          <w:tcPr>
            <w:tcW w:w="1276" w:type="dxa"/>
          </w:tcPr>
          <w:p w14:paraId="21C42CE2"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778 601</w:t>
            </w:r>
          </w:p>
        </w:tc>
      </w:tr>
      <w:tr w:rsidR="00B4391A" w:rsidRPr="00C40396" w14:paraId="07511605" w14:textId="77777777" w:rsidTr="00D70C03">
        <w:trPr>
          <w:jc w:val="center"/>
        </w:trPr>
        <w:tc>
          <w:tcPr>
            <w:tcW w:w="805" w:type="dxa"/>
            <w:shd w:val="clear" w:color="auto" w:fill="auto"/>
          </w:tcPr>
          <w:p w14:paraId="13A28F93"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1.2. valsts speciālais budžets</w:t>
            </w:r>
          </w:p>
        </w:tc>
        <w:tc>
          <w:tcPr>
            <w:tcW w:w="1194" w:type="dxa"/>
            <w:shd w:val="clear" w:color="auto" w:fill="auto"/>
          </w:tcPr>
          <w:p w14:paraId="5E6AAFAD"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16" w:type="dxa"/>
            <w:shd w:val="clear" w:color="auto" w:fill="auto"/>
          </w:tcPr>
          <w:p w14:paraId="3DE25F4F"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94" w:type="dxa"/>
            <w:shd w:val="clear" w:color="auto" w:fill="auto"/>
          </w:tcPr>
          <w:p w14:paraId="306F1CE9" w14:textId="77777777" w:rsidR="00B4391A" w:rsidRPr="001775A4"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31B4EDDD" w14:textId="77777777" w:rsidR="00B4391A" w:rsidRPr="001775A4"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0515FB40" w14:textId="77777777" w:rsidR="00B4391A" w:rsidRPr="001775A4"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17" w:type="dxa"/>
          </w:tcPr>
          <w:p w14:paraId="37547010"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Pr>
          <w:p w14:paraId="3D5BD6ED"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4391A" w:rsidRPr="00C40396" w14:paraId="3831B000" w14:textId="77777777" w:rsidTr="00D70C03">
        <w:trPr>
          <w:jc w:val="center"/>
        </w:trPr>
        <w:tc>
          <w:tcPr>
            <w:tcW w:w="805" w:type="dxa"/>
            <w:shd w:val="clear" w:color="auto" w:fill="auto"/>
          </w:tcPr>
          <w:p w14:paraId="4CC68213"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1.3. pašvaldību budžets</w:t>
            </w:r>
          </w:p>
        </w:tc>
        <w:tc>
          <w:tcPr>
            <w:tcW w:w="1194" w:type="dxa"/>
            <w:shd w:val="clear" w:color="auto" w:fill="auto"/>
          </w:tcPr>
          <w:p w14:paraId="7678FEF2"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16" w:type="dxa"/>
            <w:shd w:val="clear" w:color="auto" w:fill="auto"/>
          </w:tcPr>
          <w:p w14:paraId="1AD98746"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94" w:type="dxa"/>
            <w:shd w:val="clear" w:color="auto" w:fill="auto"/>
          </w:tcPr>
          <w:p w14:paraId="26273790"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498B4C74"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0000E060"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17" w:type="dxa"/>
          </w:tcPr>
          <w:p w14:paraId="3CAC7B5F"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Pr>
          <w:p w14:paraId="4005C3B4"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4391A" w:rsidRPr="00C40396" w14:paraId="4CC2FED0" w14:textId="77777777" w:rsidTr="00D70C03">
        <w:trPr>
          <w:jc w:val="center"/>
        </w:trPr>
        <w:tc>
          <w:tcPr>
            <w:tcW w:w="805" w:type="dxa"/>
            <w:shd w:val="clear" w:color="auto" w:fill="auto"/>
          </w:tcPr>
          <w:p w14:paraId="6539C125"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2. Budžeta izdevumi:</w:t>
            </w:r>
          </w:p>
        </w:tc>
        <w:tc>
          <w:tcPr>
            <w:tcW w:w="1194" w:type="dxa"/>
            <w:shd w:val="clear" w:color="auto" w:fill="auto"/>
          </w:tcPr>
          <w:p w14:paraId="73B39DC7"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1 809 126</w:t>
            </w:r>
          </w:p>
        </w:tc>
        <w:tc>
          <w:tcPr>
            <w:tcW w:w="1216" w:type="dxa"/>
            <w:shd w:val="clear" w:color="auto" w:fill="auto"/>
          </w:tcPr>
          <w:p w14:paraId="4CB8C65D"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1 050 524</w:t>
            </w:r>
          </w:p>
        </w:tc>
        <w:tc>
          <w:tcPr>
            <w:tcW w:w="1194" w:type="dxa"/>
            <w:shd w:val="clear" w:color="auto" w:fill="auto"/>
          </w:tcPr>
          <w:p w14:paraId="679ECD5A"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1 800 467</w:t>
            </w:r>
          </w:p>
        </w:tc>
        <w:tc>
          <w:tcPr>
            <w:tcW w:w="1276" w:type="dxa"/>
            <w:shd w:val="clear" w:color="auto" w:fill="auto"/>
          </w:tcPr>
          <w:p w14:paraId="5238E14B"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1 099 301</w:t>
            </w:r>
          </w:p>
        </w:tc>
        <w:tc>
          <w:tcPr>
            <w:tcW w:w="1276" w:type="dxa"/>
            <w:shd w:val="clear" w:color="auto" w:fill="auto"/>
          </w:tcPr>
          <w:p w14:paraId="6B27CDCA"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1 517 453</w:t>
            </w:r>
          </w:p>
        </w:tc>
        <w:tc>
          <w:tcPr>
            <w:tcW w:w="1417" w:type="dxa"/>
          </w:tcPr>
          <w:p w14:paraId="710EAC86"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1 345 292</w:t>
            </w:r>
          </w:p>
        </w:tc>
        <w:tc>
          <w:tcPr>
            <w:tcW w:w="1276" w:type="dxa"/>
          </w:tcPr>
          <w:p w14:paraId="5AFD917B"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1 145 001</w:t>
            </w:r>
          </w:p>
        </w:tc>
      </w:tr>
      <w:tr w:rsidR="00B4391A" w:rsidRPr="00C40396" w14:paraId="50EB1EAC" w14:textId="77777777" w:rsidTr="00D70C03">
        <w:trPr>
          <w:jc w:val="center"/>
        </w:trPr>
        <w:tc>
          <w:tcPr>
            <w:tcW w:w="805" w:type="dxa"/>
            <w:shd w:val="clear" w:color="auto" w:fill="auto"/>
          </w:tcPr>
          <w:p w14:paraId="6FB65750"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2.1. valsts pamatbudžets</w:t>
            </w:r>
          </w:p>
        </w:tc>
        <w:tc>
          <w:tcPr>
            <w:tcW w:w="1194" w:type="dxa"/>
            <w:shd w:val="clear" w:color="auto" w:fill="auto"/>
          </w:tcPr>
          <w:p w14:paraId="41408B87"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1 809 126</w:t>
            </w:r>
          </w:p>
        </w:tc>
        <w:tc>
          <w:tcPr>
            <w:tcW w:w="1216" w:type="dxa"/>
            <w:shd w:val="clear" w:color="auto" w:fill="auto"/>
          </w:tcPr>
          <w:p w14:paraId="6435906F"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1 050 524</w:t>
            </w:r>
          </w:p>
        </w:tc>
        <w:tc>
          <w:tcPr>
            <w:tcW w:w="1194" w:type="dxa"/>
            <w:shd w:val="clear" w:color="auto" w:fill="auto"/>
          </w:tcPr>
          <w:p w14:paraId="75F2DCB8"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1 800 467</w:t>
            </w:r>
          </w:p>
        </w:tc>
        <w:tc>
          <w:tcPr>
            <w:tcW w:w="1276" w:type="dxa"/>
            <w:shd w:val="clear" w:color="auto" w:fill="auto"/>
          </w:tcPr>
          <w:p w14:paraId="010A7C5A"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1 099 301</w:t>
            </w:r>
          </w:p>
        </w:tc>
        <w:tc>
          <w:tcPr>
            <w:tcW w:w="1276" w:type="dxa"/>
            <w:shd w:val="clear" w:color="auto" w:fill="auto"/>
          </w:tcPr>
          <w:p w14:paraId="0A5145C4"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1 517 453</w:t>
            </w:r>
          </w:p>
        </w:tc>
        <w:tc>
          <w:tcPr>
            <w:tcW w:w="1417" w:type="dxa"/>
          </w:tcPr>
          <w:p w14:paraId="6AEE251A"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1 345 292</w:t>
            </w:r>
          </w:p>
        </w:tc>
        <w:tc>
          <w:tcPr>
            <w:tcW w:w="1276" w:type="dxa"/>
          </w:tcPr>
          <w:p w14:paraId="4D1244ED"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1 145 001</w:t>
            </w:r>
          </w:p>
        </w:tc>
      </w:tr>
      <w:tr w:rsidR="00B4391A" w:rsidRPr="00C40396" w14:paraId="3CD25FAF" w14:textId="77777777" w:rsidTr="00D70C03">
        <w:trPr>
          <w:jc w:val="center"/>
        </w:trPr>
        <w:tc>
          <w:tcPr>
            <w:tcW w:w="805" w:type="dxa"/>
            <w:shd w:val="clear" w:color="auto" w:fill="auto"/>
          </w:tcPr>
          <w:p w14:paraId="67049FDF"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2.2. valsts speciālais budžets</w:t>
            </w:r>
          </w:p>
        </w:tc>
        <w:tc>
          <w:tcPr>
            <w:tcW w:w="1194" w:type="dxa"/>
            <w:shd w:val="clear" w:color="auto" w:fill="auto"/>
          </w:tcPr>
          <w:p w14:paraId="377623BA"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16" w:type="dxa"/>
            <w:shd w:val="clear" w:color="auto" w:fill="auto"/>
          </w:tcPr>
          <w:p w14:paraId="4A4557C2"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94" w:type="dxa"/>
            <w:shd w:val="clear" w:color="auto" w:fill="auto"/>
          </w:tcPr>
          <w:p w14:paraId="6144885D"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1D303E4A"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5ED262F0"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17" w:type="dxa"/>
          </w:tcPr>
          <w:p w14:paraId="482A8B05"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Pr>
          <w:p w14:paraId="232425FF"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4391A" w:rsidRPr="00C40396" w14:paraId="7D764324" w14:textId="77777777" w:rsidTr="00D70C03">
        <w:trPr>
          <w:jc w:val="center"/>
        </w:trPr>
        <w:tc>
          <w:tcPr>
            <w:tcW w:w="805" w:type="dxa"/>
            <w:shd w:val="clear" w:color="auto" w:fill="auto"/>
          </w:tcPr>
          <w:p w14:paraId="6DAD9151"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2.3. pašvaldību budžets</w:t>
            </w:r>
          </w:p>
        </w:tc>
        <w:tc>
          <w:tcPr>
            <w:tcW w:w="1194" w:type="dxa"/>
            <w:shd w:val="clear" w:color="auto" w:fill="auto"/>
          </w:tcPr>
          <w:p w14:paraId="36ACBAFA"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16" w:type="dxa"/>
            <w:shd w:val="clear" w:color="auto" w:fill="auto"/>
          </w:tcPr>
          <w:p w14:paraId="1B8DC7B0"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94" w:type="dxa"/>
            <w:shd w:val="clear" w:color="auto" w:fill="auto"/>
          </w:tcPr>
          <w:p w14:paraId="29326DA0"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0EA45FEE"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5300E7E7"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17" w:type="dxa"/>
          </w:tcPr>
          <w:p w14:paraId="64CD7CD5"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Pr>
          <w:p w14:paraId="3A3AD125"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4391A" w:rsidRPr="00C40396" w14:paraId="2C7DB960" w14:textId="77777777" w:rsidTr="00D70C03">
        <w:trPr>
          <w:jc w:val="center"/>
        </w:trPr>
        <w:tc>
          <w:tcPr>
            <w:tcW w:w="805" w:type="dxa"/>
            <w:shd w:val="clear" w:color="auto" w:fill="auto"/>
          </w:tcPr>
          <w:p w14:paraId="3CFABFF4"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3. Finansiālā ietekme:</w:t>
            </w:r>
          </w:p>
        </w:tc>
        <w:tc>
          <w:tcPr>
            <w:tcW w:w="1194" w:type="dxa"/>
            <w:shd w:val="clear" w:color="auto" w:fill="auto"/>
          </w:tcPr>
          <w:p w14:paraId="7AA2C17D"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-578 920</w:t>
            </w:r>
          </w:p>
        </w:tc>
        <w:tc>
          <w:tcPr>
            <w:tcW w:w="1216" w:type="dxa"/>
            <w:shd w:val="clear" w:color="auto" w:fill="auto"/>
          </w:tcPr>
          <w:p w14:paraId="50E5CE0C"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-336 168</w:t>
            </w:r>
          </w:p>
        </w:tc>
        <w:tc>
          <w:tcPr>
            <w:tcW w:w="1194" w:type="dxa"/>
            <w:shd w:val="clear" w:color="auto" w:fill="auto"/>
          </w:tcPr>
          <w:p w14:paraId="1B1E8318"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-576 149</w:t>
            </w:r>
          </w:p>
        </w:tc>
        <w:tc>
          <w:tcPr>
            <w:tcW w:w="1276" w:type="dxa"/>
            <w:shd w:val="clear" w:color="auto" w:fill="auto"/>
          </w:tcPr>
          <w:p w14:paraId="7C97F64C"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-351 776</w:t>
            </w:r>
          </w:p>
        </w:tc>
        <w:tc>
          <w:tcPr>
            <w:tcW w:w="1276" w:type="dxa"/>
            <w:shd w:val="clear" w:color="auto" w:fill="auto"/>
          </w:tcPr>
          <w:p w14:paraId="6CD0C5DB"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-485 585</w:t>
            </w:r>
          </w:p>
        </w:tc>
        <w:tc>
          <w:tcPr>
            <w:tcW w:w="1417" w:type="dxa"/>
          </w:tcPr>
          <w:p w14:paraId="20435354"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-430 493</w:t>
            </w:r>
          </w:p>
        </w:tc>
        <w:tc>
          <w:tcPr>
            <w:tcW w:w="1276" w:type="dxa"/>
          </w:tcPr>
          <w:p w14:paraId="51E07F3A"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-366 400</w:t>
            </w:r>
          </w:p>
        </w:tc>
      </w:tr>
      <w:tr w:rsidR="00B4391A" w:rsidRPr="00C40396" w14:paraId="34084CA5" w14:textId="77777777" w:rsidTr="00D70C03">
        <w:trPr>
          <w:jc w:val="center"/>
        </w:trPr>
        <w:tc>
          <w:tcPr>
            <w:tcW w:w="805" w:type="dxa"/>
            <w:shd w:val="clear" w:color="auto" w:fill="auto"/>
          </w:tcPr>
          <w:p w14:paraId="6E3D6187"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3.1. valsts pamatbudžets</w:t>
            </w:r>
          </w:p>
        </w:tc>
        <w:tc>
          <w:tcPr>
            <w:tcW w:w="1194" w:type="dxa"/>
            <w:shd w:val="clear" w:color="auto" w:fill="auto"/>
          </w:tcPr>
          <w:p w14:paraId="43D36716"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-578 920</w:t>
            </w:r>
          </w:p>
        </w:tc>
        <w:tc>
          <w:tcPr>
            <w:tcW w:w="1216" w:type="dxa"/>
            <w:shd w:val="clear" w:color="auto" w:fill="auto"/>
          </w:tcPr>
          <w:p w14:paraId="20269854"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-336 168</w:t>
            </w:r>
          </w:p>
        </w:tc>
        <w:tc>
          <w:tcPr>
            <w:tcW w:w="1194" w:type="dxa"/>
            <w:shd w:val="clear" w:color="auto" w:fill="auto"/>
          </w:tcPr>
          <w:p w14:paraId="03AE801F"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-576 149</w:t>
            </w:r>
          </w:p>
        </w:tc>
        <w:tc>
          <w:tcPr>
            <w:tcW w:w="1276" w:type="dxa"/>
            <w:shd w:val="clear" w:color="auto" w:fill="auto"/>
          </w:tcPr>
          <w:p w14:paraId="5875E22D"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-351 776</w:t>
            </w:r>
          </w:p>
        </w:tc>
        <w:tc>
          <w:tcPr>
            <w:tcW w:w="1276" w:type="dxa"/>
            <w:shd w:val="clear" w:color="auto" w:fill="auto"/>
          </w:tcPr>
          <w:p w14:paraId="3D72CC0A"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-485 585</w:t>
            </w:r>
          </w:p>
        </w:tc>
        <w:tc>
          <w:tcPr>
            <w:tcW w:w="1417" w:type="dxa"/>
          </w:tcPr>
          <w:p w14:paraId="780A607D"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-430 493</w:t>
            </w:r>
          </w:p>
        </w:tc>
        <w:tc>
          <w:tcPr>
            <w:tcW w:w="1276" w:type="dxa"/>
          </w:tcPr>
          <w:p w14:paraId="412498D7"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-366 400</w:t>
            </w:r>
          </w:p>
        </w:tc>
      </w:tr>
      <w:tr w:rsidR="00B4391A" w:rsidRPr="00C40396" w14:paraId="15535968" w14:textId="77777777" w:rsidTr="00D70C03">
        <w:trPr>
          <w:jc w:val="center"/>
        </w:trPr>
        <w:tc>
          <w:tcPr>
            <w:tcW w:w="805" w:type="dxa"/>
            <w:shd w:val="clear" w:color="auto" w:fill="auto"/>
          </w:tcPr>
          <w:p w14:paraId="3D7115EE"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lastRenderedPageBreak/>
              <w:t>3.2. speciālais budžets</w:t>
            </w:r>
          </w:p>
        </w:tc>
        <w:tc>
          <w:tcPr>
            <w:tcW w:w="1194" w:type="dxa"/>
            <w:shd w:val="clear" w:color="auto" w:fill="auto"/>
          </w:tcPr>
          <w:p w14:paraId="366329F2"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16" w:type="dxa"/>
            <w:shd w:val="clear" w:color="auto" w:fill="auto"/>
          </w:tcPr>
          <w:p w14:paraId="154D04A1"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94" w:type="dxa"/>
            <w:shd w:val="clear" w:color="auto" w:fill="auto"/>
          </w:tcPr>
          <w:p w14:paraId="46B7548D"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02338AAE"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0E5BE671"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17" w:type="dxa"/>
          </w:tcPr>
          <w:p w14:paraId="76A43D7D"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Pr>
          <w:p w14:paraId="15D7DD59"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4391A" w:rsidRPr="00C40396" w14:paraId="2A3BBA32" w14:textId="77777777" w:rsidTr="00D70C03">
        <w:trPr>
          <w:jc w:val="center"/>
        </w:trPr>
        <w:tc>
          <w:tcPr>
            <w:tcW w:w="805" w:type="dxa"/>
            <w:shd w:val="clear" w:color="auto" w:fill="auto"/>
          </w:tcPr>
          <w:p w14:paraId="3999957E"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3.3. pašvaldību budžets</w:t>
            </w:r>
          </w:p>
          <w:p w14:paraId="5408CAC7"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p>
          <w:p w14:paraId="7058237C" w14:textId="77777777" w:rsidR="00B4391A" w:rsidRPr="00C40396" w:rsidRDefault="00B4391A" w:rsidP="002E44AE">
            <w:pPr>
              <w:tabs>
                <w:tab w:val="left" w:pos="1140"/>
              </w:tabs>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ab/>
            </w:r>
          </w:p>
        </w:tc>
        <w:tc>
          <w:tcPr>
            <w:tcW w:w="1194" w:type="dxa"/>
            <w:shd w:val="clear" w:color="auto" w:fill="auto"/>
          </w:tcPr>
          <w:p w14:paraId="00563B2B"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16" w:type="dxa"/>
            <w:shd w:val="clear" w:color="auto" w:fill="auto"/>
          </w:tcPr>
          <w:p w14:paraId="0728A27D"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94" w:type="dxa"/>
            <w:shd w:val="clear" w:color="auto" w:fill="auto"/>
          </w:tcPr>
          <w:p w14:paraId="3CEE3BED"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1A7DC2E4"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65AA5A2D"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17" w:type="dxa"/>
          </w:tcPr>
          <w:p w14:paraId="535256C6"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Pr>
          <w:p w14:paraId="18D7CF63"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4391A" w:rsidRPr="00C40396" w14:paraId="0E0CB504" w14:textId="77777777" w:rsidTr="00D70C03">
        <w:trPr>
          <w:trHeight w:val="830"/>
          <w:jc w:val="center"/>
        </w:trPr>
        <w:tc>
          <w:tcPr>
            <w:tcW w:w="805" w:type="dxa"/>
            <w:vMerge w:val="restart"/>
            <w:shd w:val="clear" w:color="auto" w:fill="auto"/>
          </w:tcPr>
          <w:p w14:paraId="5062D09A" w14:textId="77777777" w:rsidR="00B4391A" w:rsidRPr="00C40396" w:rsidRDefault="00B4391A" w:rsidP="002E44AE">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4. Finanšu līdzekļi papildu izdevumu</w:t>
            </w:r>
          </w:p>
          <w:p w14:paraId="79E985E0" w14:textId="77777777" w:rsidR="00B4391A" w:rsidRPr="00C40396" w:rsidRDefault="00B4391A" w:rsidP="002E44AE">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finansēšanai (kompensējošu izdevumu</w:t>
            </w:r>
          </w:p>
          <w:p w14:paraId="0EC1CBBA"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samazinājumu norāda ar "+" zīmi)</w:t>
            </w:r>
          </w:p>
        </w:tc>
        <w:tc>
          <w:tcPr>
            <w:tcW w:w="1194" w:type="dxa"/>
            <w:vMerge w:val="restart"/>
            <w:shd w:val="clear" w:color="auto" w:fill="auto"/>
          </w:tcPr>
          <w:p w14:paraId="3BB16108"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16" w:type="dxa"/>
            <w:shd w:val="clear" w:color="auto" w:fill="auto"/>
          </w:tcPr>
          <w:p w14:paraId="1EE44E2B"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94" w:type="dxa"/>
            <w:shd w:val="clear" w:color="auto" w:fill="auto"/>
          </w:tcPr>
          <w:p w14:paraId="37978E6E"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4C3FDE63"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4943604B"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17" w:type="dxa"/>
          </w:tcPr>
          <w:p w14:paraId="38D1FF67"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Pr>
          <w:p w14:paraId="6B3FEA4E"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4391A" w:rsidRPr="00C40396" w14:paraId="5DA68179" w14:textId="77777777" w:rsidTr="00D70C03">
        <w:trPr>
          <w:trHeight w:val="830"/>
          <w:jc w:val="center"/>
        </w:trPr>
        <w:tc>
          <w:tcPr>
            <w:tcW w:w="805" w:type="dxa"/>
            <w:vMerge/>
            <w:shd w:val="clear" w:color="auto" w:fill="auto"/>
          </w:tcPr>
          <w:p w14:paraId="1889058A" w14:textId="77777777" w:rsidR="00B4391A" w:rsidRPr="00C40396" w:rsidRDefault="00B4391A" w:rsidP="002E44AE">
            <w:pPr>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194" w:type="dxa"/>
            <w:vMerge/>
            <w:shd w:val="clear" w:color="auto" w:fill="auto"/>
          </w:tcPr>
          <w:p w14:paraId="5BA6439E"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p>
        </w:tc>
        <w:tc>
          <w:tcPr>
            <w:tcW w:w="1216" w:type="dxa"/>
            <w:shd w:val="clear" w:color="auto" w:fill="auto"/>
          </w:tcPr>
          <w:p w14:paraId="147CDEFD"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94" w:type="dxa"/>
            <w:shd w:val="clear" w:color="auto" w:fill="auto"/>
          </w:tcPr>
          <w:p w14:paraId="15835A8B"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6B3536AC"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737F5CD1"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17" w:type="dxa"/>
          </w:tcPr>
          <w:p w14:paraId="7818B356"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Pr>
          <w:p w14:paraId="66A4DC5B"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4391A" w:rsidRPr="00C40396" w14:paraId="0CA8274E" w14:textId="77777777" w:rsidTr="00D70C03">
        <w:trPr>
          <w:trHeight w:val="830"/>
          <w:jc w:val="center"/>
        </w:trPr>
        <w:tc>
          <w:tcPr>
            <w:tcW w:w="805" w:type="dxa"/>
            <w:vMerge/>
            <w:shd w:val="clear" w:color="auto" w:fill="auto"/>
          </w:tcPr>
          <w:p w14:paraId="57C1E6CE" w14:textId="77777777" w:rsidR="00B4391A" w:rsidRPr="00C40396" w:rsidRDefault="00B4391A" w:rsidP="002E44AE">
            <w:pPr>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194" w:type="dxa"/>
            <w:vMerge/>
            <w:shd w:val="clear" w:color="auto" w:fill="auto"/>
          </w:tcPr>
          <w:p w14:paraId="44C06399"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p>
        </w:tc>
        <w:tc>
          <w:tcPr>
            <w:tcW w:w="1216" w:type="dxa"/>
            <w:shd w:val="clear" w:color="auto" w:fill="auto"/>
          </w:tcPr>
          <w:p w14:paraId="23B9BA9A"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94" w:type="dxa"/>
            <w:shd w:val="clear" w:color="auto" w:fill="auto"/>
          </w:tcPr>
          <w:p w14:paraId="27386D81"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3ACDB33F"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0062595F"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17" w:type="dxa"/>
          </w:tcPr>
          <w:p w14:paraId="580B510D"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Pr>
          <w:p w14:paraId="45313AC3"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4391A" w:rsidRPr="00C40396" w14:paraId="6D068246" w14:textId="77777777" w:rsidTr="00D70C03">
        <w:trPr>
          <w:jc w:val="center"/>
        </w:trPr>
        <w:tc>
          <w:tcPr>
            <w:tcW w:w="805" w:type="dxa"/>
            <w:shd w:val="clear" w:color="auto" w:fill="auto"/>
          </w:tcPr>
          <w:p w14:paraId="29F8945C" w14:textId="77777777" w:rsidR="00B4391A" w:rsidRPr="00C40396" w:rsidRDefault="00B4391A" w:rsidP="002E44AE">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5. Precizēta finansiālā ietekme:</w:t>
            </w:r>
          </w:p>
        </w:tc>
        <w:tc>
          <w:tcPr>
            <w:tcW w:w="1194" w:type="dxa"/>
            <w:vMerge w:val="restart"/>
            <w:shd w:val="clear" w:color="auto" w:fill="auto"/>
          </w:tcPr>
          <w:p w14:paraId="406049AA"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16" w:type="dxa"/>
            <w:shd w:val="clear" w:color="auto" w:fill="auto"/>
          </w:tcPr>
          <w:p w14:paraId="48F6DA18"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-336 168</w:t>
            </w:r>
          </w:p>
        </w:tc>
        <w:tc>
          <w:tcPr>
            <w:tcW w:w="1194" w:type="dxa"/>
            <w:shd w:val="clear" w:color="auto" w:fill="auto"/>
          </w:tcPr>
          <w:p w14:paraId="4119B4AB"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-576 149</w:t>
            </w:r>
          </w:p>
        </w:tc>
        <w:tc>
          <w:tcPr>
            <w:tcW w:w="1276" w:type="dxa"/>
            <w:shd w:val="clear" w:color="auto" w:fill="auto"/>
          </w:tcPr>
          <w:p w14:paraId="1234D7D2"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-351 776</w:t>
            </w:r>
          </w:p>
        </w:tc>
        <w:tc>
          <w:tcPr>
            <w:tcW w:w="1276" w:type="dxa"/>
            <w:shd w:val="clear" w:color="auto" w:fill="auto"/>
          </w:tcPr>
          <w:p w14:paraId="104842A6"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-485 585</w:t>
            </w:r>
          </w:p>
        </w:tc>
        <w:tc>
          <w:tcPr>
            <w:tcW w:w="1417" w:type="dxa"/>
          </w:tcPr>
          <w:p w14:paraId="3F3185FD"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-430 493</w:t>
            </w:r>
          </w:p>
        </w:tc>
        <w:tc>
          <w:tcPr>
            <w:tcW w:w="1276" w:type="dxa"/>
          </w:tcPr>
          <w:p w14:paraId="69EE10C7"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-366 400</w:t>
            </w:r>
          </w:p>
        </w:tc>
      </w:tr>
      <w:tr w:rsidR="00B4391A" w:rsidRPr="00C40396" w14:paraId="47FB77A1" w14:textId="77777777" w:rsidTr="00D70C03">
        <w:trPr>
          <w:jc w:val="center"/>
        </w:trPr>
        <w:tc>
          <w:tcPr>
            <w:tcW w:w="805" w:type="dxa"/>
            <w:shd w:val="clear" w:color="auto" w:fill="auto"/>
          </w:tcPr>
          <w:p w14:paraId="2DC0AB6C" w14:textId="77777777" w:rsidR="00B4391A" w:rsidRPr="00C40396" w:rsidRDefault="00B4391A" w:rsidP="002E44AE">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5.1. valsts pamatbudžets</w:t>
            </w:r>
          </w:p>
        </w:tc>
        <w:tc>
          <w:tcPr>
            <w:tcW w:w="1194" w:type="dxa"/>
            <w:vMerge/>
            <w:shd w:val="clear" w:color="auto" w:fill="auto"/>
          </w:tcPr>
          <w:p w14:paraId="537D089A"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p>
        </w:tc>
        <w:tc>
          <w:tcPr>
            <w:tcW w:w="1216" w:type="dxa"/>
            <w:shd w:val="clear" w:color="auto" w:fill="auto"/>
          </w:tcPr>
          <w:p w14:paraId="7EBFE8E3"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-336 168</w:t>
            </w:r>
          </w:p>
        </w:tc>
        <w:tc>
          <w:tcPr>
            <w:tcW w:w="1194" w:type="dxa"/>
            <w:shd w:val="clear" w:color="auto" w:fill="auto"/>
          </w:tcPr>
          <w:p w14:paraId="235650B7"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-576 149</w:t>
            </w:r>
          </w:p>
        </w:tc>
        <w:tc>
          <w:tcPr>
            <w:tcW w:w="1276" w:type="dxa"/>
            <w:shd w:val="clear" w:color="auto" w:fill="auto"/>
          </w:tcPr>
          <w:p w14:paraId="416346E2"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-351 776</w:t>
            </w:r>
          </w:p>
        </w:tc>
        <w:tc>
          <w:tcPr>
            <w:tcW w:w="1276" w:type="dxa"/>
            <w:shd w:val="clear" w:color="auto" w:fill="auto"/>
          </w:tcPr>
          <w:p w14:paraId="18A3341B"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-485 585</w:t>
            </w:r>
          </w:p>
        </w:tc>
        <w:tc>
          <w:tcPr>
            <w:tcW w:w="1417" w:type="dxa"/>
          </w:tcPr>
          <w:p w14:paraId="4812A7C8"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-430 493</w:t>
            </w:r>
          </w:p>
        </w:tc>
        <w:tc>
          <w:tcPr>
            <w:tcW w:w="1276" w:type="dxa"/>
          </w:tcPr>
          <w:p w14:paraId="0EBB716F"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-366 400</w:t>
            </w:r>
          </w:p>
        </w:tc>
      </w:tr>
      <w:tr w:rsidR="00B4391A" w:rsidRPr="00C40396" w14:paraId="730CC0D3" w14:textId="77777777" w:rsidTr="00D70C03">
        <w:trPr>
          <w:jc w:val="center"/>
        </w:trPr>
        <w:tc>
          <w:tcPr>
            <w:tcW w:w="805" w:type="dxa"/>
            <w:shd w:val="clear" w:color="auto" w:fill="auto"/>
          </w:tcPr>
          <w:p w14:paraId="15294032" w14:textId="77777777" w:rsidR="00B4391A" w:rsidRPr="00C40396" w:rsidRDefault="00B4391A" w:rsidP="002E44AE">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 xml:space="preserve">5.2. speciālais </w:t>
            </w:r>
            <w:r w:rsidRPr="00C40396">
              <w:rPr>
                <w:rFonts w:ascii="Times New Roman" w:eastAsia="Times New Roman" w:hAnsi="Times New Roman" w:cs="Times New Roman"/>
                <w:sz w:val="24"/>
                <w:szCs w:val="24"/>
                <w:lang w:eastAsia="lv-LV"/>
              </w:rPr>
              <w:lastRenderedPageBreak/>
              <w:t>budžets</w:t>
            </w:r>
          </w:p>
        </w:tc>
        <w:tc>
          <w:tcPr>
            <w:tcW w:w="1194" w:type="dxa"/>
            <w:vMerge/>
            <w:shd w:val="clear" w:color="auto" w:fill="auto"/>
          </w:tcPr>
          <w:p w14:paraId="6A90766F"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p>
        </w:tc>
        <w:tc>
          <w:tcPr>
            <w:tcW w:w="1216" w:type="dxa"/>
            <w:shd w:val="clear" w:color="auto" w:fill="auto"/>
          </w:tcPr>
          <w:p w14:paraId="431C69F9"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94" w:type="dxa"/>
            <w:shd w:val="clear" w:color="auto" w:fill="auto"/>
          </w:tcPr>
          <w:p w14:paraId="341A53A5"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7107A0C7"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4CAFE934"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17" w:type="dxa"/>
          </w:tcPr>
          <w:p w14:paraId="139253EC"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Pr>
          <w:p w14:paraId="6FAA4B04"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4391A" w:rsidRPr="00C40396" w14:paraId="09A47241" w14:textId="77777777" w:rsidTr="00D70C03">
        <w:trPr>
          <w:jc w:val="center"/>
        </w:trPr>
        <w:tc>
          <w:tcPr>
            <w:tcW w:w="805" w:type="dxa"/>
            <w:shd w:val="clear" w:color="auto" w:fill="auto"/>
          </w:tcPr>
          <w:p w14:paraId="4B4E5FE7" w14:textId="77777777" w:rsidR="00B4391A" w:rsidRPr="00C40396" w:rsidRDefault="00B4391A" w:rsidP="002E44AE">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5.3. pašvaldību budžets</w:t>
            </w:r>
          </w:p>
        </w:tc>
        <w:tc>
          <w:tcPr>
            <w:tcW w:w="1194" w:type="dxa"/>
            <w:vMerge/>
            <w:shd w:val="clear" w:color="auto" w:fill="auto"/>
          </w:tcPr>
          <w:p w14:paraId="18C2077F"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p>
        </w:tc>
        <w:tc>
          <w:tcPr>
            <w:tcW w:w="1216" w:type="dxa"/>
            <w:shd w:val="clear" w:color="auto" w:fill="auto"/>
          </w:tcPr>
          <w:p w14:paraId="66A66029"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94" w:type="dxa"/>
            <w:shd w:val="clear" w:color="auto" w:fill="auto"/>
          </w:tcPr>
          <w:p w14:paraId="17C3FA9C"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5471F3DC"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shd w:val="clear" w:color="auto" w:fill="auto"/>
          </w:tcPr>
          <w:p w14:paraId="32A519D0"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17" w:type="dxa"/>
          </w:tcPr>
          <w:p w14:paraId="02DC00B5"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Pr>
          <w:p w14:paraId="4D13BF73" w14:textId="77777777" w:rsidR="00B4391A" w:rsidRPr="00C40396" w:rsidRDefault="00B4391A" w:rsidP="002E44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4391A" w:rsidRPr="00C40396" w14:paraId="211F4A7F" w14:textId="77777777" w:rsidTr="00D70C03">
        <w:trPr>
          <w:jc w:val="center"/>
        </w:trPr>
        <w:tc>
          <w:tcPr>
            <w:tcW w:w="805" w:type="dxa"/>
            <w:shd w:val="clear" w:color="auto" w:fill="auto"/>
          </w:tcPr>
          <w:p w14:paraId="04BFD912" w14:textId="77777777" w:rsidR="00B4391A" w:rsidRPr="00C40396" w:rsidRDefault="00B4391A" w:rsidP="002E44AE">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6. Detalizēts ieņēmumu un izdevumu</w:t>
            </w:r>
          </w:p>
          <w:p w14:paraId="4EF73685" w14:textId="77777777" w:rsidR="00B4391A" w:rsidRPr="00C40396" w:rsidRDefault="00B4391A" w:rsidP="002E44AE">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aprēķins (ja nepieciešams, detalizētu</w:t>
            </w:r>
          </w:p>
          <w:p w14:paraId="7CF361E2" w14:textId="77777777" w:rsidR="00B4391A" w:rsidRPr="00C40396" w:rsidRDefault="00B4391A" w:rsidP="002E44AE">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ieņēmumu un izdevumu aprēķinu var</w:t>
            </w:r>
          </w:p>
          <w:p w14:paraId="1FFF0594" w14:textId="77777777" w:rsidR="00B4391A" w:rsidRPr="00C40396" w:rsidRDefault="00B4391A" w:rsidP="002E44AE">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pievienot anotācijas pielikumā):</w:t>
            </w:r>
          </w:p>
        </w:tc>
        <w:tc>
          <w:tcPr>
            <w:tcW w:w="8849" w:type="dxa"/>
            <w:gridSpan w:val="7"/>
            <w:vMerge w:val="restart"/>
            <w:shd w:val="clear" w:color="auto" w:fill="auto"/>
          </w:tcPr>
          <w:p w14:paraId="1585B697" w14:textId="77777777" w:rsidR="00B4391A" w:rsidRPr="00972B1D" w:rsidRDefault="00B4391A" w:rsidP="002E44AE">
            <w:pPr>
              <w:spacing w:after="0" w:line="240" w:lineRule="auto"/>
              <w:jc w:val="both"/>
              <w:rPr>
                <w:rFonts w:ascii="Times New Roman" w:hAnsi="Times New Roman" w:cs="Times New Roman"/>
                <w:sz w:val="24"/>
                <w:szCs w:val="24"/>
              </w:rPr>
            </w:pPr>
            <w:r w:rsidRPr="00972B1D">
              <w:rPr>
                <w:rFonts w:ascii="Times New Roman" w:hAnsi="Times New Roman" w:cs="Times New Roman"/>
                <w:sz w:val="24"/>
                <w:szCs w:val="24"/>
              </w:rPr>
              <w:t>Lauku attīstības programmas pasākumā “Zināšanu pārnese un informācijas pasākumi” papildu piešķirt</w:t>
            </w:r>
            <w:r>
              <w:rPr>
                <w:rFonts w:ascii="Times New Roman" w:hAnsi="Times New Roman" w:cs="Times New Roman"/>
                <w:sz w:val="24"/>
                <w:szCs w:val="24"/>
              </w:rPr>
              <w:t>s pārejas perioda</w:t>
            </w:r>
            <w:r w:rsidRPr="00972B1D">
              <w:rPr>
                <w:rFonts w:ascii="Times New Roman" w:hAnsi="Times New Roman" w:cs="Times New Roman"/>
                <w:sz w:val="24"/>
                <w:szCs w:val="24"/>
              </w:rPr>
              <w:t xml:space="preserve"> publisk</w:t>
            </w:r>
            <w:r>
              <w:rPr>
                <w:rFonts w:ascii="Times New Roman" w:hAnsi="Times New Roman" w:cs="Times New Roman"/>
                <w:sz w:val="24"/>
                <w:szCs w:val="24"/>
              </w:rPr>
              <w:t>ais</w:t>
            </w:r>
            <w:r w:rsidRPr="00972B1D">
              <w:rPr>
                <w:rFonts w:ascii="Times New Roman" w:hAnsi="Times New Roman" w:cs="Times New Roman"/>
                <w:sz w:val="24"/>
                <w:szCs w:val="24"/>
              </w:rPr>
              <w:t xml:space="preserve"> finansējum</w:t>
            </w:r>
            <w:r>
              <w:rPr>
                <w:rFonts w:ascii="Times New Roman" w:hAnsi="Times New Roman" w:cs="Times New Roman"/>
                <w:sz w:val="24"/>
                <w:szCs w:val="24"/>
              </w:rPr>
              <w:t>s</w:t>
            </w:r>
            <w:r w:rsidRPr="00972B1D">
              <w:rPr>
                <w:rFonts w:ascii="Times New Roman" w:hAnsi="Times New Roman" w:cs="Times New Roman"/>
                <w:sz w:val="24"/>
                <w:szCs w:val="24"/>
              </w:rPr>
              <w:t xml:space="preserve"> </w:t>
            </w:r>
            <w:r>
              <w:rPr>
                <w:rFonts w:ascii="Times New Roman" w:hAnsi="Times New Roman" w:cs="Times New Roman"/>
                <w:sz w:val="24"/>
                <w:szCs w:val="24"/>
              </w:rPr>
              <w:t>9 000 000</w:t>
            </w:r>
            <w:r w:rsidRPr="00972B1D">
              <w:rPr>
                <w:rFonts w:ascii="Times New Roman" w:hAnsi="Times New Roman" w:cs="Times New Roman"/>
                <w:sz w:val="24"/>
                <w:szCs w:val="24"/>
              </w:rPr>
              <w:t xml:space="preserve"> </w:t>
            </w:r>
            <w:proofErr w:type="spellStart"/>
            <w:r w:rsidRPr="00D750F7">
              <w:rPr>
                <w:rFonts w:ascii="Times New Roman" w:hAnsi="Times New Roman" w:cs="Times New Roman"/>
                <w:i/>
                <w:sz w:val="24"/>
                <w:szCs w:val="24"/>
              </w:rPr>
              <w:t>euro</w:t>
            </w:r>
            <w:proofErr w:type="spellEnd"/>
            <w:r>
              <w:rPr>
                <w:rFonts w:ascii="Times New Roman" w:hAnsi="Times New Roman" w:cs="Times New Roman"/>
                <w:sz w:val="24"/>
                <w:szCs w:val="24"/>
              </w:rPr>
              <w:t>, ko</w:t>
            </w:r>
            <w:r w:rsidRPr="00972B1D">
              <w:rPr>
                <w:rFonts w:ascii="Times New Roman" w:hAnsi="Times New Roman" w:cs="Times New Roman"/>
                <w:sz w:val="24"/>
                <w:szCs w:val="24"/>
              </w:rPr>
              <w:t xml:space="preserve"> veido ELFLA līdzfinansējums 68 % (</w:t>
            </w:r>
            <w:r>
              <w:rPr>
                <w:rFonts w:ascii="Times New Roman" w:hAnsi="Times New Roman" w:cs="Times New Roman"/>
                <w:sz w:val="24"/>
                <w:szCs w:val="24"/>
              </w:rPr>
              <w:t>6 120 000</w:t>
            </w:r>
            <w:r w:rsidRPr="00972B1D">
              <w:rPr>
                <w:rFonts w:ascii="Times New Roman" w:hAnsi="Times New Roman" w:cs="Times New Roman"/>
                <w:sz w:val="24"/>
                <w:szCs w:val="24"/>
              </w:rPr>
              <w:t xml:space="preserve"> </w:t>
            </w:r>
            <w:proofErr w:type="spellStart"/>
            <w:r w:rsidRPr="00D750F7">
              <w:rPr>
                <w:rFonts w:ascii="Times New Roman" w:hAnsi="Times New Roman" w:cs="Times New Roman"/>
                <w:i/>
                <w:sz w:val="24"/>
                <w:szCs w:val="24"/>
              </w:rPr>
              <w:t>euro</w:t>
            </w:r>
            <w:proofErr w:type="spellEnd"/>
            <w:r w:rsidRPr="00972B1D">
              <w:rPr>
                <w:rFonts w:ascii="Times New Roman" w:hAnsi="Times New Roman" w:cs="Times New Roman"/>
                <w:sz w:val="24"/>
                <w:szCs w:val="24"/>
              </w:rPr>
              <w:t>) apmērā un Latvijas valsts līdzfinansējums 32 % (</w:t>
            </w:r>
            <w:r>
              <w:rPr>
                <w:rFonts w:ascii="Times New Roman" w:hAnsi="Times New Roman" w:cs="Times New Roman"/>
                <w:sz w:val="24"/>
                <w:szCs w:val="24"/>
              </w:rPr>
              <w:t xml:space="preserve">2 880 000 </w:t>
            </w:r>
            <w:proofErr w:type="spellStart"/>
            <w:r w:rsidRPr="00D750F7">
              <w:rPr>
                <w:rFonts w:ascii="Times New Roman" w:hAnsi="Times New Roman" w:cs="Times New Roman"/>
                <w:i/>
                <w:sz w:val="24"/>
                <w:szCs w:val="24"/>
              </w:rPr>
              <w:t>euro</w:t>
            </w:r>
            <w:proofErr w:type="spellEnd"/>
            <w:r w:rsidRPr="00972B1D">
              <w:rPr>
                <w:rFonts w:ascii="Times New Roman" w:hAnsi="Times New Roman" w:cs="Times New Roman"/>
                <w:sz w:val="24"/>
                <w:szCs w:val="24"/>
              </w:rPr>
              <w:t xml:space="preserve">) apmērā. </w:t>
            </w:r>
          </w:p>
          <w:p w14:paraId="45BA7EB2" w14:textId="77777777" w:rsidR="00B4391A" w:rsidRPr="00972B1D" w:rsidRDefault="00B4391A" w:rsidP="002E44AE">
            <w:pPr>
              <w:spacing w:after="0" w:line="240" w:lineRule="auto"/>
              <w:jc w:val="both"/>
              <w:rPr>
                <w:rFonts w:ascii="Times New Roman" w:hAnsi="Times New Roman" w:cs="Times New Roman"/>
                <w:sz w:val="24"/>
                <w:szCs w:val="24"/>
              </w:rPr>
            </w:pPr>
            <w:r w:rsidRPr="00972B1D">
              <w:rPr>
                <w:rFonts w:ascii="Times New Roman" w:hAnsi="Times New Roman" w:cs="Times New Roman"/>
                <w:sz w:val="24"/>
                <w:szCs w:val="24"/>
              </w:rPr>
              <w:t>Pasākumam ti</w:t>
            </w:r>
            <w:r>
              <w:rPr>
                <w:rFonts w:ascii="Times New Roman" w:hAnsi="Times New Roman" w:cs="Times New Roman"/>
                <w:sz w:val="24"/>
                <w:szCs w:val="24"/>
              </w:rPr>
              <w:t>ek</w:t>
            </w:r>
            <w:r w:rsidRPr="00972B1D">
              <w:rPr>
                <w:rFonts w:ascii="Times New Roman" w:hAnsi="Times New Roman" w:cs="Times New Roman"/>
                <w:sz w:val="24"/>
                <w:szCs w:val="24"/>
              </w:rPr>
              <w:t xml:space="preserve"> novirzīts publiskais finansējums </w:t>
            </w:r>
            <w:r>
              <w:rPr>
                <w:rFonts w:ascii="Times New Roman" w:hAnsi="Times New Roman" w:cs="Times New Roman"/>
                <w:sz w:val="24"/>
                <w:szCs w:val="24"/>
              </w:rPr>
              <w:t>9 000 </w:t>
            </w:r>
            <w:r w:rsidRPr="00972B1D">
              <w:rPr>
                <w:rFonts w:ascii="Times New Roman" w:hAnsi="Times New Roman" w:cs="Times New Roman"/>
                <w:sz w:val="24"/>
                <w:szCs w:val="24"/>
              </w:rPr>
              <w:t xml:space="preserve">000 </w:t>
            </w:r>
            <w:proofErr w:type="spellStart"/>
            <w:r w:rsidRPr="00D750F7">
              <w:rPr>
                <w:rFonts w:ascii="Times New Roman" w:hAnsi="Times New Roman" w:cs="Times New Roman"/>
                <w:i/>
                <w:sz w:val="24"/>
                <w:szCs w:val="24"/>
              </w:rPr>
              <w:t>euro</w:t>
            </w:r>
            <w:proofErr w:type="spellEnd"/>
            <w:r w:rsidRPr="00972B1D">
              <w:rPr>
                <w:rFonts w:ascii="Times New Roman" w:hAnsi="Times New Roman" w:cs="Times New Roman"/>
                <w:sz w:val="24"/>
                <w:szCs w:val="24"/>
              </w:rPr>
              <w:t xml:space="preserve"> no Lauku attīstības programmas īstenošanai piešķirtā pārejas perioda finansējuma 2021. un 2022.</w:t>
            </w:r>
            <w:r>
              <w:rPr>
                <w:rFonts w:ascii="Times New Roman" w:hAnsi="Times New Roman" w:cs="Times New Roman"/>
                <w:sz w:val="24"/>
                <w:szCs w:val="24"/>
              </w:rPr>
              <w:t> </w:t>
            </w:r>
            <w:r w:rsidRPr="00972B1D">
              <w:rPr>
                <w:rFonts w:ascii="Times New Roman" w:hAnsi="Times New Roman" w:cs="Times New Roman"/>
                <w:sz w:val="24"/>
                <w:szCs w:val="24"/>
              </w:rPr>
              <w:t>gadam, kurš apstiprināts Ministru kabineta 2021.</w:t>
            </w:r>
            <w:r>
              <w:rPr>
                <w:rFonts w:ascii="Times New Roman" w:hAnsi="Times New Roman" w:cs="Times New Roman"/>
                <w:sz w:val="24"/>
                <w:szCs w:val="24"/>
              </w:rPr>
              <w:t> </w:t>
            </w:r>
            <w:r w:rsidRPr="00972B1D">
              <w:rPr>
                <w:rFonts w:ascii="Times New Roman" w:hAnsi="Times New Roman" w:cs="Times New Roman"/>
                <w:sz w:val="24"/>
                <w:szCs w:val="24"/>
              </w:rPr>
              <w:t>gada 4.</w:t>
            </w:r>
            <w:r>
              <w:rPr>
                <w:rFonts w:ascii="Times New Roman" w:hAnsi="Times New Roman" w:cs="Times New Roman"/>
                <w:sz w:val="24"/>
                <w:szCs w:val="24"/>
              </w:rPr>
              <w:t> </w:t>
            </w:r>
            <w:r w:rsidRPr="00972B1D">
              <w:rPr>
                <w:rFonts w:ascii="Times New Roman" w:hAnsi="Times New Roman" w:cs="Times New Roman"/>
                <w:sz w:val="24"/>
                <w:szCs w:val="24"/>
              </w:rPr>
              <w:t>februāra protokollēmumā (prot. Nr.</w:t>
            </w:r>
            <w:r>
              <w:rPr>
                <w:rFonts w:ascii="Times New Roman" w:hAnsi="Times New Roman" w:cs="Times New Roman"/>
                <w:sz w:val="24"/>
                <w:szCs w:val="24"/>
              </w:rPr>
              <w:t> </w:t>
            </w:r>
            <w:r w:rsidRPr="00972B1D">
              <w:rPr>
                <w:rFonts w:ascii="Times New Roman" w:hAnsi="Times New Roman" w:cs="Times New Roman"/>
                <w:sz w:val="24"/>
                <w:szCs w:val="24"/>
              </w:rPr>
              <w:t>12 28.§) “Informatīvais ziņojums “Par Latvijas Lauku attīstības programmas 2014.–2020.</w:t>
            </w:r>
            <w:r>
              <w:rPr>
                <w:rFonts w:ascii="Times New Roman" w:hAnsi="Times New Roman" w:cs="Times New Roman"/>
                <w:sz w:val="24"/>
                <w:szCs w:val="24"/>
              </w:rPr>
              <w:t> </w:t>
            </w:r>
            <w:r w:rsidRPr="00972B1D">
              <w:rPr>
                <w:rFonts w:ascii="Times New Roman" w:hAnsi="Times New Roman" w:cs="Times New Roman"/>
                <w:sz w:val="24"/>
                <w:szCs w:val="24"/>
              </w:rPr>
              <w:t>gadam pārejas periodu””</w:t>
            </w:r>
            <w:r>
              <w:rPr>
                <w:rFonts w:ascii="Times New Roman" w:hAnsi="Times New Roman" w:cs="Times New Roman"/>
                <w:sz w:val="24"/>
                <w:szCs w:val="24"/>
              </w:rPr>
              <w:t>.</w:t>
            </w:r>
          </w:p>
          <w:p w14:paraId="1E9B4337" w14:textId="77777777" w:rsidR="00B4391A" w:rsidRPr="00972B1D" w:rsidRDefault="00B4391A" w:rsidP="002E44AE">
            <w:pPr>
              <w:spacing w:after="0" w:line="240" w:lineRule="auto"/>
              <w:jc w:val="both"/>
              <w:rPr>
                <w:rFonts w:ascii="Times New Roman" w:hAnsi="Times New Roman" w:cs="Times New Roman"/>
                <w:sz w:val="24"/>
                <w:szCs w:val="24"/>
              </w:rPr>
            </w:pPr>
            <w:r w:rsidRPr="00972B1D">
              <w:rPr>
                <w:rFonts w:ascii="Times New Roman" w:hAnsi="Times New Roman" w:cs="Times New Roman"/>
                <w:sz w:val="24"/>
                <w:szCs w:val="24"/>
              </w:rPr>
              <w:t>Lauku attīstības programmas grozījumi par papildu publisko finansējumu pasākumā tika saskaņoti 2021.</w:t>
            </w:r>
            <w:r>
              <w:rPr>
                <w:rFonts w:ascii="Times New Roman" w:hAnsi="Times New Roman" w:cs="Times New Roman"/>
                <w:sz w:val="24"/>
                <w:szCs w:val="24"/>
              </w:rPr>
              <w:t> </w:t>
            </w:r>
            <w:r w:rsidRPr="00972B1D">
              <w:rPr>
                <w:rFonts w:ascii="Times New Roman" w:hAnsi="Times New Roman" w:cs="Times New Roman"/>
                <w:sz w:val="24"/>
                <w:szCs w:val="24"/>
              </w:rPr>
              <w:t>gada 11.</w:t>
            </w:r>
            <w:r>
              <w:rPr>
                <w:rFonts w:ascii="Times New Roman" w:hAnsi="Times New Roman" w:cs="Times New Roman"/>
                <w:sz w:val="24"/>
                <w:szCs w:val="24"/>
              </w:rPr>
              <w:t> </w:t>
            </w:r>
            <w:r w:rsidRPr="00972B1D">
              <w:rPr>
                <w:rFonts w:ascii="Times New Roman" w:hAnsi="Times New Roman" w:cs="Times New Roman"/>
                <w:sz w:val="24"/>
                <w:szCs w:val="24"/>
              </w:rPr>
              <w:t>februāra Lauku attīstības programmas uzraudzības komitejas sēdē, un 2021.</w:t>
            </w:r>
            <w:r>
              <w:rPr>
                <w:rFonts w:ascii="Times New Roman" w:hAnsi="Times New Roman" w:cs="Times New Roman"/>
                <w:sz w:val="24"/>
                <w:szCs w:val="24"/>
              </w:rPr>
              <w:t> </w:t>
            </w:r>
            <w:r w:rsidRPr="00972B1D">
              <w:rPr>
                <w:rFonts w:ascii="Times New Roman" w:hAnsi="Times New Roman" w:cs="Times New Roman"/>
                <w:sz w:val="24"/>
                <w:szCs w:val="24"/>
              </w:rPr>
              <w:t xml:space="preserve">gada </w:t>
            </w:r>
            <w:r>
              <w:rPr>
                <w:rFonts w:ascii="Times New Roman" w:hAnsi="Times New Roman" w:cs="Times New Roman"/>
                <w:sz w:val="24"/>
                <w:szCs w:val="24"/>
              </w:rPr>
              <w:t>19. </w:t>
            </w:r>
            <w:r w:rsidRPr="00972B1D">
              <w:rPr>
                <w:rFonts w:ascii="Times New Roman" w:hAnsi="Times New Roman" w:cs="Times New Roman"/>
                <w:sz w:val="24"/>
                <w:szCs w:val="24"/>
              </w:rPr>
              <w:t>martā tie ti</w:t>
            </w:r>
            <w:r>
              <w:rPr>
                <w:rFonts w:ascii="Times New Roman" w:hAnsi="Times New Roman" w:cs="Times New Roman"/>
                <w:sz w:val="24"/>
                <w:szCs w:val="24"/>
              </w:rPr>
              <w:t xml:space="preserve">ka </w:t>
            </w:r>
            <w:r w:rsidRPr="00972B1D">
              <w:rPr>
                <w:rFonts w:ascii="Times New Roman" w:hAnsi="Times New Roman" w:cs="Times New Roman"/>
                <w:sz w:val="24"/>
                <w:szCs w:val="24"/>
              </w:rPr>
              <w:t xml:space="preserve">iesniegti Eiropas Komisijā ar elektroniskās datu apmaiņas sistēmas </w:t>
            </w:r>
            <w:r w:rsidRPr="002304D7">
              <w:rPr>
                <w:rFonts w:ascii="Times New Roman" w:hAnsi="Times New Roman" w:cs="Times New Roman"/>
                <w:i/>
                <w:sz w:val="24"/>
                <w:szCs w:val="24"/>
              </w:rPr>
              <w:t>SFC</w:t>
            </w:r>
            <w:r w:rsidRPr="00972B1D">
              <w:rPr>
                <w:rFonts w:ascii="Times New Roman" w:hAnsi="Times New Roman" w:cs="Times New Roman"/>
                <w:sz w:val="24"/>
                <w:szCs w:val="24"/>
              </w:rPr>
              <w:t xml:space="preserve"> 2014 starpniecību.</w:t>
            </w:r>
          </w:p>
          <w:p w14:paraId="456E5292" w14:textId="77777777" w:rsidR="00B4391A" w:rsidRPr="00972B1D" w:rsidRDefault="00B4391A" w:rsidP="002E44AE">
            <w:pPr>
              <w:spacing w:after="0" w:line="240" w:lineRule="auto"/>
              <w:jc w:val="both"/>
              <w:rPr>
                <w:rFonts w:ascii="Times New Roman" w:hAnsi="Times New Roman" w:cs="Times New Roman"/>
                <w:sz w:val="24"/>
                <w:szCs w:val="24"/>
              </w:rPr>
            </w:pPr>
          </w:p>
          <w:p w14:paraId="346290B8" w14:textId="77777777" w:rsidR="00B4391A" w:rsidRPr="00972B1D" w:rsidRDefault="00B4391A" w:rsidP="002E44AE">
            <w:pPr>
              <w:spacing w:after="0" w:line="240" w:lineRule="auto"/>
              <w:jc w:val="both"/>
              <w:rPr>
                <w:rFonts w:ascii="Times New Roman" w:hAnsi="Times New Roman" w:cs="Times New Roman"/>
                <w:sz w:val="24"/>
                <w:szCs w:val="24"/>
              </w:rPr>
            </w:pPr>
            <w:r w:rsidRPr="00972B1D">
              <w:rPr>
                <w:rFonts w:ascii="Times New Roman" w:hAnsi="Times New Roman" w:cs="Times New Roman"/>
                <w:sz w:val="24"/>
                <w:szCs w:val="24"/>
              </w:rPr>
              <w:t>Ņemot vērā Zemkopības ministrijas budžetā saskaņā ar likumu “Par valsts budžetu 2021.</w:t>
            </w:r>
            <w:r>
              <w:rPr>
                <w:rFonts w:ascii="Times New Roman" w:hAnsi="Times New Roman" w:cs="Times New Roman"/>
                <w:sz w:val="24"/>
                <w:szCs w:val="24"/>
              </w:rPr>
              <w:t> </w:t>
            </w:r>
            <w:r w:rsidRPr="00972B1D">
              <w:rPr>
                <w:rFonts w:ascii="Times New Roman" w:hAnsi="Times New Roman" w:cs="Times New Roman"/>
                <w:sz w:val="24"/>
                <w:szCs w:val="24"/>
              </w:rPr>
              <w:t>gadam” un likumu “Par vidēja termiņa budžeta ietvaru 2021., 2022. un 2023.</w:t>
            </w:r>
            <w:r>
              <w:rPr>
                <w:rFonts w:ascii="Times New Roman" w:hAnsi="Times New Roman" w:cs="Times New Roman"/>
                <w:sz w:val="24"/>
                <w:szCs w:val="24"/>
              </w:rPr>
              <w:t> </w:t>
            </w:r>
            <w:r w:rsidRPr="00972B1D">
              <w:rPr>
                <w:rFonts w:ascii="Times New Roman" w:hAnsi="Times New Roman" w:cs="Times New Roman"/>
                <w:sz w:val="24"/>
                <w:szCs w:val="24"/>
              </w:rPr>
              <w:t>gadam” pasākumam “Zināšanu pārnese un informācijas pasākumi” plānoto finansējumu 2021., 2022. un 2023.</w:t>
            </w:r>
            <w:r>
              <w:rPr>
                <w:rFonts w:ascii="Times New Roman" w:hAnsi="Times New Roman" w:cs="Times New Roman"/>
                <w:sz w:val="24"/>
                <w:szCs w:val="24"/>
              </w:rPr>
              <w:t> </w:t>
            </w:r>
            <w:r w:rsidRPr="00972B1D">
              <w:rPr>
                <w:rFonts w:ascii="Times New Roman" w:hAnsi="Times New Roman" w:cs="Times New Roman"/>
                <w:sz w:val="24"/>
                <w:szCs w:val="24"/>
              </w:rPr>
              <w:t>gadam, tad:</w:t>
            </w:r>
          </w:p>
          <w:p w14:paraId="4456A8FA" w14:textId="2EB0FB66" w:rsidR="00B4391A" w:rsidRPr="00972B1D" w:rsidRDefault="00B4391A" w:rsidP="002E44AE">
            <w:pPr>
              <w:spacing w:after="0" w:line="240" w:lineRule="auto"/>
              <w:jc w:val="both"/>
              <w:rPr>
                <w:rFonts w:ascii="Times New Roman" w:hAnsi="Times New Roman" w:cs="Times New Roman"/>
                <w:sz w:val="24"/>
                <w:szCs w:val="24"/>
              </w:rPr>
            </w:pPr>
            <w:r w:rsidRPr="00972B1D">
              <w:rPr>
                <w:rFonts w:ascii="Times New Roman" w:hAnsi="Times New Roman" w:cs="Times New Roman"/>
                <w:sz w:val="24"/>
                <w:szCs w:val="24"/>
              </w:rPr>
              <w:t>2021.</w:t>
            </w:r>
            <w:r>
              <w:rPr>
                <w:rFonts w:ascii="Times New Roman" w:hAnsi="Times New Roman" w:cs="Times New Roman"/>
                <w:sz w:val="24"/>
                <w:szCs w:val="24"/>
              </w:rPr>
              <w:t> </w:t>
            </w:r>
            <w:r w:rsidRPr="00972B1D">
              <w:rPr>
                <w:rFonts w:ascii="Times New Roman" w:hAnsi="Times New Roman" w:cs="Times New Roman"/>
                <w:sz w:val="24"/>
                <w:szCs w:val="24"/>
              </w:rPr>
              <w:t>gad</w:t>
            </w:r>
            <w:r>
              <w:rPr>
                <w:rFonts w:ascii="Times New Roman" w:hAnsi="Times New Roman" w:cs="Times New Roman"/>
                <w:sz w:val="24"/>
                <w:szCs w:val="24"/>
              </w:rPr>
              <w:t>ā</w:t>
            </w:r>
            <w:r w:rsidRPr="00972B1D">
              <w:rPr>
                <w:rFonts w:ascii="Times New Roman" w:hAnsi="Times New Roman" w:cs="Times New Roman"/>
                <w:sz w:val="24"/>
                <w:szCs w:val="24"/>
              </w:rPr>
              <w:t xml:space="preserve"> papildu</w:t>
            </w:r>
            <w:r w:rsidR="005F392E">
              <w:rPr>
                <w:rFonts w:ascii="Times New Roman" w:hAnsi="Times New Roman" w:cs="Times New Roman"/>
                <w:sz w:val="24"/>
                <w:szCs w:val="24"/>
              </w:rPr>
              <w:t>s</w:t>
            </w:r>
            <w:r w:rsidRPr="00972B1D">
              <w:rPr>
                <w:rFonts w:ascii="Times New Roman" w:hAnsi="Times New Roman" w:cs="Times New Roman"/>
                <w:sz w:val="24"/>
                <w:szCs w:val="24"/>
              </w:rPr>
              <w:t xml:space="preserve"> nepieciešami 1</w:t>
            </w:r>
            <w:r>
              <w:rPr>
                <w:rFonts w:ascii="Times New Roman" w:hAnsi="Times New Roman" w:cs="Times New Roman"/>
                <w:sz w:val="24"/>
                <w:szCs w:val="24"/>
              </w:rPr>
              <w:t> </w:t>
            </w:r>
            <w:r w:rsidRPr="00972B1D">
              <w:rPr>
                <w:rFonts w:ascii="Times New Roman" w:hAnsi="Times New Roman" w:cs="Times New Roman"/>
                <w:sz w:val="24"/>
                <w:szCs w:val="24"/>
              </w:rPr>
              <w:t>050</w:t>
            </w:r>
            <w:r>
              <w:rPr>
                <w:rFonts w:ascii="Times New Roman" w:hAnsi="Times New Roman" w:cs="Times New Roman"/>
                <w:sz w:val="24"/>
                <w:szCs w:val="24"/>
              </w:rPr>
              <w:t> </w:t>
            </w:r>
            <w:r w:rsidRPr="00972B1D">
              <w:rPr>
                <w:rFonts w:ascii="Times New Roman" w:hAnsi="Times New Roman" w:cs="Times New Roman"/>
                <w:sz w:val="24"/>
                <w:szCs w:val="24"/>
              </w:rPr>
              <w:t>524</w:t>
            </w:r>
            <w:r>
              <w:rPr>
                <w:rFonts w:ascii="Times New Roman" w:hAnsi="Times New Roman" w:cs="Times New Roman"/>
                <w:sz w:val="24"/>
                <w:szCs w:val="24"/>
              </w:rPr>
              <w:t xml:space="preserve"> </w:t>
            </w:r>
            <w:proofErr w:type="spellStart"/>
            <w:r w:rsidRPr="00D750F7">
              <w:rPr>
                <w:rFonts w:ascii="Times New Roman" w:hAnsi="Times New Roman" w:cs="Times New Roman"/>
                <w:i/>
                <w:sz w:val="24"/>
                <w:szCs w:val="24"/>
              </w:rPr>
              <w:t>euro</w:t>
            </w:r>
            <w:proofErr w:type="spellEnd"/>
            <w:r w:rsidRPr="00972B1D">
              <w:rPr>
                <w:rFonts w:ascii="Times New Roman" w:hAnsi="Times New Roman" w:cs="Times New Roman"/>
                <w:sz w:val="24"/>
                <w:szCs w:val="24"/>
              </w:rPr>
              <w:t>;</w:t>
            </w:r>
          </w:p>
          <w:p w14:paraId="4B9D5942" w14:textId="77777777" w:rsidR="00B4391A" w:rsidRPr="00972B1D" w:rsidRDefault="00B4391A" w:rsidP="002E44AE">
            <w:pPr>
              <w:spacing w:after="0" w:line="240" w:lineRule="auto"/>
              <w:jc w:val="both"/>
              <w:rPr>
                <w:rFonts w:ascii="Times New Roman" w:hAnsi="Times New Roman" w:cs="Times New Roman"/>
                <w:sz w:val="24"/>
                <w:szCs w:val="24"/>
              </w:rPr>
            </w:pPr>
            <w:r w:rsidRPr="00972B1D">
              <w:rPr>
                <w:rFonts w:ascii="Times New Roman" w:hAnsi="Times New Roman" w:cs="Times New Roman"/>
                <w:sz w:val="24"/>
                <w:szCs w:val="24"/>
              </w:rPr>
              <w:t>2022.</w:t>
            </w:r>
            <w:r>
              <w:rPr>
                <w:rFonts w:ascii="Times New Roman" w:hAnsi="Times New Roman" w:cs="Times New Roman"/>
                <w:sz w:val="24"/>
                <w:szCs w:val="24"/>
              </w:rPr>
              <w:t> </w:t>
            </w:r>
            <w:r w:rsidRPr="00972B1D">
              <w:rPr>
                <w:rFonts w:ascii="Times New Roman" w:hAnsi="Times New Roman" w:cs="Times New Roman"/>
                <w:sz w:val="24"/>
                <w:szCs w:val="24"/>
              </w:rPr>
              <w:t>gadā papildus nepieciešami 1</w:t>
            </w:r>
            <w:r>
              <w:rPr>
                <w:rFonts w:ascii="Times New Roman" w:hAnsi="Times New Roman" w:cs="Times New Roman"/>
                <w:sz w:val="24"/>
                <w:szCs w:val="24"/>
              </w:rPr>
              <w:t> </w:t>
            </w:r>
            <w:r w:rsidRPr="00972B1D">
              <w:rPr>
                <w:rFonts w:ascii="Times New Roman" w:hAnsi="Times New Roman" w:cs="Times New Roman"/>
                <w:sz w:val="24"/>
                <w:szCs w:val="24"/>
              </w:rPr>
              <w:t>099</w:t>
            </w:r>
            <w:r>
              <w:rPr>
                <w:rFonts w:ascii="Times New Roman" w:hAnsi="Times New Roman" w:cs="Times New Roman"/>
                <w:sz w:val="24"/>
                <w:szCs w:val="24"/>
              </w:rPr>
              <w:t> </w:t>
            </w:r>
            <w:r w:rsidRPr="00972B1D">
              <w:rPr>
                <w:rFonts w:ascii="Times New Roman" w:hAnsi="Times New Roman" w:cs="Times New Roman"/>
                <w:sz w:val="24"/>
                <w:szCs w:val="24"/>
              </w:rPr>
              <w:t xml:space="preserve">301 </w:t>
            </w:r>
            <w:proofErr w:type="spellStart"/>
            <w:r w:rsidRPr="00D750F7">
              <w:rPr>
                <w:rFonts w:ascii="Times New Roman" w:hAnsi="Times New Roman" w:cs="Times New Roman"/>
                <w:i/>
                <w:sz w:val="24"/>
                <w:szCs w:val="24"/>
              </w:rPr>
              <w:t>euro</w:t>
            </w:r>
            <w:proofErr w:type="spellEnd"/>
            <w:r w:rsidRPr="00972B1D">
              <w:rPr>
                <w:rFonts w:ascii="Times New Roman" w:hAnsi="Times New Roman" w:cs="Times New Roman"/>
                <w:sz w:val="24"/>
                <w:szCs w:val="24"/>
              </w:rPr>
              <w:t>;</w:t>
            </w:r>
          </w:p>
          <w:p w14:paraId="6E761C07" w14:textId="77777777" w:rsidR="00B4391A" w:rsidRPr="00972B1D" w:rsidRDefault="00B4391A" w:rsidP="002E44AE">
            <w:pPr>
              <w:spacing w:after="0" w:line="240" w:lineRule="auto"/>
              <w:jc w:val="both"/>
              <w:rPr>
                <w:rFonts w:ascii="Times New Roman" w:hAnsi="Times New Roman" w:cs="Times New Roman"/>
                <w:sz w:val="24"/>
                <w:szCs w:val="24"/>
              </w:rPr>
            </w:pPr>
            <w:r w:rsidRPr="00972B1D">
              <w:rPr>
                <w:rFonts w:ascii="Times New Roman" w:hAnsi="Times New Roman" w:cs="Times New Roman"/>
                <w:sz w:val="24"/>
                <w:szCs w:val="24"/>
              </w:rPr>
              <w:t>2023.</w:t>
            </w:r>
            <w:r>
              <w:rPr>
                <w:rFonts w:ascii="Times New Roman" w:hAnsi="Times New Roman" w:cs="Times New Roman"/>
                <w:sz w:val="24"/>
                <w:szCs w:val="24"/>
              </w:rPr>
              <w:t> </w:t>
            </w:r>
            <w:r w:rsidRPr="00972B1D">
              <w:rPr>
                <w:rFonts w:ascii="Times New Roman" w:hAnsi="Times New Roman" w:cs="Times New Roman"/>
                <w:sz w:val="24"/>
                <w:szCs w:val="24"/>
              </w:rPr>
              <w:t xml:space="preserve">gadā papildus nepieciešami </w:t>
            </w:r>
            <w:r>
              <w:rPr>
                <w:rFonts w:ascii="Times New Roman" w:eastAsia="Times New Roman" w:hAnsi="Times New Roman" w:cs="Times New Roman"/>
                <w:sz w:val="24"/>
                <w:szCs w:val="24"/>
                <w:lang w:eastAsia="lv-LV"/>
              </w:rPr>
              <w:t xml:space="preserve">1 345 292 </w:t>
            </w:r>
            <w:proofErr w:type="spellStart"/>
            <w:r w:rsidRPr="00D750F7">
              <w:rPr>
                <w:rFonts w:ascii="Times New Roman" w:hAnsi="Times New Roman" w:cs="Times New Roman"/>
                <w:i/>
                <w:sz w:val="24"/>
                <w:szCs w:val="24"/>
              </w:rPr>
              <w:t>euro</w:t>
            </w:r>
            <w:proofErr w:type="spellEnd"/>
            <w:r w:rsidRPr="00972B1D">
              <w:rPr>
                <w:rFonts w:ascii="Times New Roman" w:hAnsi="Times New Roman" w:cs="Times New Roman"/>
                <w:sz w:val="24"/>
                <w:szCs w:val="24"/>
              </w:rPr>
              <w:t>;</w:t>
            </w:r>
          </w:p>
          <w:p w14:paraId="441E3DB1" w14:textId="77777777" w:rsidR="00B4391A" w:rsidRPr="00972B1D" w:rsidRDefault="00B4391A" w:rsidP="002E44AE">
            <w:pPr>
              <w:spacing w:after="0" w:line="240" w:lineRule="auto"/>
              <w:jc w:val="both"/>
              <w:rPr>
                <w:rFonts w:ascii="Times New Roman" w:hAnsi="Times New Roman" w:cs="Times New Roman"/>
                <w:sz w:val="24"/>
                <w:szCs w:val="24"/>
              </w:rPr>
            </w:pPr>
            <w:r w:rsidRPr="00972B1D">
              <w:rPr>
                <w:rFonts w:ascii="Times New Roman" w:hAnsi="Times New Roman" w:cs="Times New Roman"/>
                <w:sz w:val="24"/>
                <w:szCs w:val="24"/>
              </w:rPr>
              <w:t>2024.</w:t>
            </w:r>
            <w:r>
              <w:rPr>
                <w:rFonts w:ascii="Times New Roman" w:hAnsi="Times New Roman" w:cs="Times New Roman"/>
                <w:sz w:val="24"/>
                <w:szCs w:val="24"/>
              </w:rPr>
              <w:t> </w:t>
            </w:r>
            <w:r w:rsidRPr="00972B1D">
              <w:rPr>
                <w:rFonts w:ascii="Times New Roman" w:hAnsi="Times New Roman" w:cs="Times New Roman"/>
                <w:sz w:val="24"/>
                <w:szCs w:val="24"/>
              </w:rPr>
              <w:t>gadā nepieciešami 2</w:t>
            </w:r>
            <w:r>
              <w:rPr>
                <w:rFonts w:ascii="Times New Roman" w:hAnsi="Times New Roman" w:cs="Times New Roman"/>
                <w:sz w:val="24"/>
                <w:szCs w:val="24"/>
              </w:rPr>
              <w:t> </w:t>
            </w:r>
            <w:r w:rsidRPr="00972B1D">
              <w:rPr>
                <w:rFonts w:ascii="Times New Roman" w:hAnsi="Times New Roman" w:cs="Times New Roman"/>
                <w:sz w:val="24"/>
                <w:szCs w:val="24"/>
              </w:rPr>
              <w:t>662</w:t>
            </w:r>
            <w:r>
              <w:rPr>
                <w:rFonts w:ascii="Times New Roman" w:hAnsi="Times New Roman" w:cs="Times New Roman"/>
                <w:sz w:val="24"/>
                <w:szCs w:val="24"/>
              </w:rPr>
              <w:t> </w:t>
            </w:r>
            <w:r w:rsidRPr="00972B1D">
              <w:rPr>
                <w:rFonts w:ascii="Times New Roman" w:hAnsi="Times New Roman" w:cs="Times New Roman"/>
                <w:sz w:val="24"/>
                <w:szCs w:val="24"/>
              </w:rPr>
              <w:t>454</w:t>
            </w:r>
            <w:r>
              <w:rPr>
                <w:rFonts w:ascii="Times New Roman" w:hAnsi="Times New Roman" w:cs="Times New Roman"/>
                <w:sz w:val="24"/>
                <w:szCs w:val="24"/>
              </w:rPr>
              <w:t xml:space="preserve"> </w:t>
            </w:r>
            <w:proofErr w:type="spellStart"/>
            <w:r w:rsidRPr="00D750F7">
              <w:rPr>
                <w:rFonts w:ascii="Times New Roman" w:hAnsi="Times New Roman" w:cs="Times New Roman"/>
                <w:i/>
                <w:sz w:val="24"/>
                <w:szCs w:val="24"/>
              </w:rPr>
              <w:t>euro</w:t>
            </w:r>
            <w:proofErr w:type="spellEnd"/>
            <w:r w:rsidRPr="00972B1D">
              <w:rPr>
                <w:rFonts w:ascii="Times New Roman" w:hAnsi="Times New Roman" w:cs="Times New Roman"/>
                <w:sz w:val="24"/>
                <w:szCs w:val="24"/>
              </w:rPr>
              <w:t>;</w:t>
            </w:r>
          </w:p>
          <w:p w14:paraId="57318099" w14:textId="132A8A37" w:rsidR="00B4391A" w:rsidRPr="00C40396" w:rsidRDefault="00B4391A" w:rsidP="002E44AE">
            <w:pPr>
              <w:spacing w:after="0" w:line="240" w:lineRule="auto"/>
              <w:jc w:val="both"/>
              <w:rPr>
                <w:rFonts w:ascii="Times New Roman" w:eastAsia="Times New Roman" w:hAnsi="Times New Roman" w:cs="Times New Roman"/>
                <w:sz w:val="24"/>
                <w:szCs w:val="24"/>
                <w:lang w:eastAsia="lv-LV"/>
              </w:rPr>
            </w:pPr>
            <w:r w:rsidRPr="00972B1D">
              <w:rPr>
                <w:rFonts w:ascii="Times New Roman" w:hAnsi="Times New Roman" w:cs="Times New Roman"/>
                <w:sz w:val="24"/>
                <w:szCs w:val="24"/>
              </w:rPr>
              <w:t>2025.</w:t>
            </w:r>
            <w:r>
              <w:rPr>
                <w:rFonts w:ascii="Times New Roman" w:hAnsi="Times New Roman" w:cs="Times New Roman"/>
                <w:sz w:val="24"/>
                <w:szCs w:val="24"/>
              </w:rPr>
              <w:t> </w:t>
            </w:r>
            <w:r w:rsidRPr="00972B1D">
              <w:rPr>
                <w:rFonts w:ascii="Times New Roman" w:hAnsi="Times New Roman" w:cs="Times New Roman"/>
                <w:sz w:val="24"/>
                <w:szCs w:val="24"/>
              </w:rPr>
              <w:t>gadā nepieciešami 1</w:t>
            </w:r>
            <w:r>
              <w:rPr>
                <w:rFonts w:ascii="Times New Roman" w:hAnsi="Times New Roman" w:cs="Times New Roman"/>
                <w:sz w:val="24"/>
                <w:szCs w:val="24"/>
              </w:rPr>
              <w:t> </w:t>
            </w:r>
            <w:r w:rsidRPr="00972B1D">
              <w:rPr>
                <w:rFonts w:ascii="Times New Roman" w:hAnsi="Times New Roman" w:cs="Times New Roman"/>
                <w:sz w:val="24"/>
                <w:szCs w:val="24"/>
              </w:rPr>
              <w:t>897</w:t>
            </w:r>
            <w:r>
              <w:rPr>
                <w:rFonts w:ascii="Times New Roman" w:hAnsi="Times New Roman" w:cs="Times New Roman"/>
                <w:sz w:val="24"/>
                <w:szCs w:val="24"/>
              </w:rPr>
              <w:t> </w:t>
            </w:r>
            <w:r w:rsidRPr="00972B1D">
              <w:rPr>
                <w:rFonts w:ascii="Times New Roman" w:hAnsi="Times New Roman" w:cs="Times New Roman"/>
                <w:sz w:val="24"/>
                <w:szCs w:val="24"/>
              </w:rPr>
              <w:t>344</w:t>
            </w:r>
            <w:r>
              <w:rPr>
                <w:rFonts w:ascii="Times New Roman" w:hAnsi="Times New Roman" w:cs="Times New Roman"/>
                <w:sz w:val="24"/>
                <w:szCs w:val="24"/>
              </w:rPr>
              <w:t xml:space="preserve"> </w:t>
            </w:r>
            <w:proofErr w:type="spellStart"/>
            <w:r w:rsidRPr="00D750F7">
              <w:rPr>
                <w:rFonts w:ascii="Times New Roman" w:hAnsi="Times New Roman" w:cs="Times New Roman"/>
                <w:i/>
                <w:sz w:val="24"/>
                <w:szCs w:val="24"/>
              </w:rPr>
              <w:t>euro</w:t>
            </w:r>
            <w:proofErr w:type="spellEnd"/>
            <w:r w:rsidRPr="00972B1D">
              <w:rPr>
                <w:rFonts w:ascii="Times New Roman" w:hAnsi="Times New Roman" w:cs="Times New Roman"/>
                <w:sz w:val="24"/>
                <w:szCs w:val="24"/>
              </w:rPr>
              <w:t>.</w:t>
            </w:r>
          </w:p>
        </w:tc>
      </w:tr>
      <w:tr w:rsidR="00B4391A" w:rsidRPr="00C40396" w14:paraId="60D2D905" w14:textId="77777777" w:rsidTr="00D70C03">
        <w:trPr>
          <w:jc w:val="center"/>
        </w:trPr>
        <w:tc>
          <w:tcPr>
            <w:tcW w:w="805" w:type="dxa"/>
            <w:shd w:val="clear" w:color="auto" w:fill="auto"/>
          </w:tcPr>
          <w:p w14:paraId="4879A69B" w14:textId="77777777" w:rsidR="00B4391A" w:rsidRPr="00C40396" w:rsidRDefault="00B4391A" w:rsidP="002E44AE">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6.1. detalizēts ieņēmumu aprēķins</w:t>
            </w:r>
          </w:p>
        </w:tc>
        <w:tc>
          <w:tcPr>
            <w:tcW w:w="8849" w:type="dxa"/>
            <w:gridSpan w:val="7"/>
            <w:vMerge/>
            <w:shd w:val="clear" w:color="auto" w:fill="auto"/>
          </w:tcPr>
          <w:p w14:paraId="7DF9522F"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p>
        </w:tc>
      </w:tr>
      <w:tr w:rsidR="00B4391A" w:rsidRPr="00C40396" w14:paraId="219DF205" w14:textId="77777777" w:rsidTr="00D70C03">
        <w:trPr>
          <w:jc w:val="center"/>
        </w:trPr>
        <w:tc>
          <w:tcPr>
            <w:tcW w:w="805" w:type="dxa"/>
            <w:shd w:val="clear" w:color="auto" w:fill="auto"/>
          </w:tcPr>
          <w:p w14:paraId="13DC9014" w14:textId="77777777" w:rsidR="00B4391A" w:rsidRPr="00C40396" w:rsidRDefault="00B4391A" w:rsidP="002E44AE">
            <w:pPr>
              <w:autoSpaceDE w:val="0"/>
              <w:autoSpaceDN w:val="0"/>
              <w:adjustRightInd w:val="0"/>
              <w:spacing w:after="0" w:line="240" w:lineRule="auto"/>
              <w:rPr>
                <w:rFonts w:ascii="Times New Roman" w:eastAsia="Times New Roman" w:hAnsi="Times New Roman" w:cs="Times New Roman"/>
                <w:sz w:val="24"/>
                <w:szCs w:val="24"/>
                <w:lang w:eastAsia="lv-LV"/>
              </w:rPr>
            </w:pPr>
            <w:r w:rsidRPr="00C40396">
              <w:rPr>
                <w:rFonts w:ascii="Times New Roman" w:eastAsia="Times New Roman" w:hAnsi="Times New Roman" w:cs="Times New Roman"/>
                <w:sz w:val="24"/>
                <w:szCs w:val="24"/>
                <w:lang w:eastAsia="lv-LV"/>
              </w:rPr>
              <w:t>6.2. detalizēts izdevumu aprēķins</w:t>
            </w:r>
          </w:p>
        </w:tc>
        <w:tc>
          <w:tcPr>
            <w:tcW w:w="8849" w:type="dxa"/>
            <w:gridSpan w:val="7"/>
            <w:vMerge/>
            <w:shd w:val="clear" w:color="auto" w:fill="auto"/>
          </w:tcPr>
          <w:p w14:paraId="0F8FFB07" w14:textId="77777777" w:rsidR="00B4391A" w:rsidRPr="00C40396" w:rsidRDefault="00B4391A" w:rsidP="002E44AE">
            <w:pPr>
              <w:spacing w:after="0" w:line="240" w:lineRule="auto"/>
              <w:rPr>
                <w:rFonts w:ascii="Times New Roman" w:eastAsia="Times New Roman" w:hAnsi="Times New Roman" w:cs="Times New Roman"/>
                <w:sz w:val="24"/>
                <w:szCs w:val="24"/>
                <w:lang w:eastAsia="lv-LV"/>
              </w:rPr>
            </w:pPr>
          </w:p>
        </w:tc>
      </w:tr>
      <w:tr w:rsidR="00EC62B1" w:rsidRPr="00C40396" w14:paraId="05F32890" w14:textId="77777777" w:rsidTr="00D70C03">
        <w:trPr>
          <w:jc w:val="center"/>
        </w:trPr>
        <w:tc>
          <w:tcPr>
            <w:tcW w:w="805" w:type="dxa"/>
            <w:shd w:val="clear" w:color="auto" w:fill="auto"/>
          </w:tcPr>
          <w:p w14:paraId="0BA67E06" w14:textId="4ACCA414" w:rsidR="00EC62B1" w:rsidRPr="00C40396" w:rsidRDefault="00EC62B1" w:rsidP="002E44AE">
            <w:pPr>
              <w:autoSpaceDE w:val="0"/>
              <w:autoSpaceDN w:val="0"/>
              <w:adjustRightInd w:val="0"/>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w:t>
            </w:r>
            <w:r w:rsidR="00E753C8">
              <w:rPr>
                <w:rFonts w:ascii="Times New Roman" w:eastAsia="Times New Roman" w:hAnsi="Times New Roman" w:cs="Times New Roman"/>
                <w:sz w:val="24"/>
                <w:szCs w:val="24"/>
                <w:lang w:eastAsia="lv-LV"/>
              </w:rPr>
              <w:t xml:space="preserve"> </w:t>
            </w:r>
            <w:r w:rsidR="00E753C8" w:rsidRPr="00E753C8">
              <w:rPr>
                <w:rFonts w:ascii="Times New Roman" w:eastAsia="Times New Roman" w:hAnsi="Times New Roman" w:cs="Times New Roman"/>
                <w:sz w:val="24"/>
                <w:szCs w:val="24"/>
                <w:lang w:eastAsia="lv-LV"/>
              </w:rPr>
              <w:t>Amata vietu skaita izmaiņas</w:t>
            </w:r>
          </w:p>
        </w:tc>
        <w:tc>
          <w:tcPr>
            <w:tcW w:w="8849" w:type="dxa"/>
            <w:gridSpan w:val="7"/>
            <w:shd w:val="clear" w:color="auto" w:fill="auto"/>
          </w:tcPr>
          <w:p w14:paraId="0D3D5BB0" w14:textId="45283C5B" w:rsidR="00EC62B1" w:rsidRPr="00972B1D" w:rsidRDefault="00E753C8" w:rsidP="002E44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B4391A" w:rsidRPr="00C40396" w14:paraId="027A5CE5" w14:textId="77777777" w:rsidTr="00D70C03">
        <w:trPr>
          <w:jc w:val="center"/>
        </w:trPr>
        <w:tc>
          <w:tcPr>
            <w:tcW w:w="805" w:type="dxa"/>
            <w:shd w:val="clear" w:color="auto" w:fill="auto"/>
          </w:tcPr>
          <w:p w14:paraId="435A5F51" w14:textId="13C6BF23" w:rsidR="00B4391A" w:rsidRPr="00C40396" w:rsidRDefault="00EC62B1" w:rsidP="002E44AE">
            <w:pPr>
              <w:autoSpaceDE w:val="0"/>
              <w:autoSpaceDN w:val="0"/>
              <w:adjustRightInd w:val="0"/>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B4391A" w:rsidRPr="00C40396">
              <w:rPr>
                <w:rFonts w:ascii="Times New Roman" w:eastAsia="Times New Roman" w:hAnsi="Times New Roman" w:cs="Times New Roman"/>
                <w:sz w:val="24"/>
                <w:szCs w:val="24"/>
                <w:lang w:eastAsia="lv-LV"/>
              </w:rPr>
              <w:t>. Cita informācija</w:t>
            </w:r>
          </w:p>
        </w:tc>
        <w:tc>
          <w:tcPr>
            <w:tcW w:w="8849" w:type="dxa"/>
            <w:gridSpan w:val="7"/>
            <w:shd w:val="clear" w:color="auto" w:fill="auto"/>
          </w:tcPr>
          <w:p w14:paraId="7D07746C" w14:textId="77777777" w:rsidR="00B4391A" w:rsidRPr="00972B1D" w:rsidRDefault="00B4391A" w:rsidP="002E44AE">
            <w:pPr>
              <w:spacing w:after="0" w:line="240" w:lineRule="auto"/>
              <w:jc w:val="both"/>
              <w:rPr>
                <w:rFonts w:ascii="Times New Roman" w:eastAsia="Times New Roman" w:hAnsi="Times New Roman" w:cs="Times New Roman"/>
                <w:sz w:val="24"/>
                <w:szCs w:val="24"/>
                <w:lang w:eastAsia="lv-LV"/>
              </w:rPr>
            </w:pPr>
            <w:r w:rsidRPr="00972B1D">
              <w:rPr>
                <w:rFonts w:ascii="Times New Roman" w:eastAsia="Times New Roman" w:hAnsi="Times New Roman" w:cs="Times New Roman"/>
                <w:sz w:val="24"/>
                <w:szCs w:val="24"/>
                <w:lang w:eastAsia="lv-LV"/>
              </w:rPr>
              <w:t>Ir mainījies pasākuma īstenošanai pieejamais publiskais finansējums, jo ir izdarīti grozījumi Lauku attīstības programmā (2021.</w:t>
            </w:r>
            <w:r>
              <w:rPr>
                <w:rFonts w:ascii="Times New Roman" w:eastAsia="Times New Roman" w:hAnsi="Times New Roman" w:cs="Times New Roman"/>
                <w:sz w:val="24"/>
                <w:szCs w:val="24"/>
                <w:lang w:eastAsia="lv-LV"/>
              </w:rPr>
              <w:t> </w:t>
            </w:r>
            <w:r w:rsidRPr="00972B1D">
              <w:rPr>
                <w:rFonts w:ascii="Times New Roman" w:eastAsia="Times New Roman" w:hAnsi="Times New Roman" w:cs="Times New Roman"/>
                <w:sz w:val="24"/>
                <w:szCs w:val="24"/>
                <w:lang w:eastAsia="lv-LV"/>
              </w:rPr>
              <w:t>gada 11.</w:t>
            </w:r>
            <w:r>
              <w:rPr>
                <w:rFonts w:ascii="Times New Roman" w:eastAsia="Times New Roman" w:hAnsi="Times New Roman" w:cs="Times New Roman"/>
                <w:sz w:val="24"/>
                <w:szCs w:val="24"/>
                <w:lang w:eastAsia="lv-LV"/>
              </w:rPr>
              <w:t> </w:t>
            </w:r>
            <w:r w:rsidRPr="00972B1D">
              <w:rPr>
                <w:rFonts w:ascii="Times New Roman" w:eastAsia="Times New Roman" w:hAnsi="Times New Roman" w:cs="Times New Roman"/>
                <w:sz w:val="24"/>
                <w:szCs w:val="24"/>
                <w:lang w:eastAsia="lv-LV"/>
              </w:rPr>
              <w:t>februārī saskaņoti ar Lauku attīstības programmas uzraudzības komiteju), kuri paredz pārejas perioda publiskā finansējuma piešķiršanu. Publiskā finansējuma nodrošināšanai pasākumam valsts budžetā ir nepieciešami papildu finanšu līdzekļi.</w:t>
            </w:r>
          </w:p>
          <w:p w14:paraId="7F610823" w14:textId="505853D2" w:rsidR="008308D4" w:rsidRPr="008308D4" w:rsidRDefault="008308D4" w:rsidP="002E44AE">
            <w:pPr>
              <w:spacing w:after="0" w:line="240" w:lineRule="auto"/>
              <w:jc w:val="both"/>
              <w:rPr>
                <w:rFonts w:ascii="Times New Roman" w:eastAsia="Times New Roman" w:hAnsi="Times New Roman" w:cs="Times New Roman"/>
                <w:sz w:val="24"/>
                <w:szCs w:val="24"/>
                <w:lang w:eastAsia="lv-LV"/>
              </w:rPr>
            </w:pPr>
            <w:r w:rsidRPr="008308D4">
              <w:rPr>
                <w:rFonts w:ascii="Times New Roman" w:eastAsia="Times New Roman" w:hAnsi="Times New Roman" w:cs="Times New Roman"/>
                <w:sz w:val="24"/>
                <w:szCs w:val="24"/>
                <w:lang w:eastAsia="lv-LV"/>
              </w:rPr>
              <w:t>Nepieciešamo finansējumu pasākuma īstenošanai Zemkopības ministrija pieprasīs normatīvajos aktos noteiktajā kārtībā no 74.</w:t>
            </w:r>
            <w:r>
              <w:rPr>
                <w:rFonts w:ascii="Times New Roman" w:eastAsia="Times New Roman" w:hAnsi="Times New Roman" w:cs="Times New Roman"/>
                <w:sz w:val="24"/>
                <w:szCs w:val="24"/>
                <w:lang w:eastAsia="lv-LV"/>
              </w:rPr>
              <w:t> </w:t>
            </w:r>
            <w:r w:rsidRPr="008308D4">
              <w:rPr>
                <w:rFonts w:ascii="Times New Roman" w:eastAsia="Times New Roman" w:hAnsi="Times New Roman" w:cs="Times New Roman"/>
                <w:sz w:val="24"/>
                <w:szCs w:val="24"/>
                <w:lang w:eastAsia="lv-LV"/>
              </w:rPr>
              <w:t>resora “Gadskārtējā valsts budžeta izpildes procesā pārdalāmais finansējums” programmas 80.00.00 “Nesadalītais finansējums Eiropas Savienības politiku instrumentu un pārējās ārvalstu finanšu palīdzības līdzfinansēto projektu un pasākumu īstenošanai</w:t>
            </w:r>
            <w:r>
              <w:rPr>
                <w:rFonts w:ascii="Times New Roman" w:eastAsia="Times New Roman" w:hAnsi="Times New Roman" w:cs="Times New Roman"/>
                <w:sz w:val="24"/>
                <w:szCs w:val="24"/>
                <w:lang w:eastAsia="lv-LV"/>
              </w:rPr>
              <w:t>”</w:t>
            </w:r>
            <w:r w:rsidRPr="008308D4">
              <w:rPr>
                <w:rFonts w:ascii="Times New Roman" w:eastAsia="Times New Roman" w:hAnsi="Times New Roman" w:cs="Times New Roman"/>
                <w:sz w:val="24"/>
                <w:szCs w:val="24"/>
                <w:lang w:eastAsia="lv-LV"/>
              </w:rPr>
              <w:t>.</w:t>
            </w:r>
          </w:p>
          <w:p w14:paraId="01B11B8B" w14:textId="0A627CF9" w:rsidR="00B4391A" w:rsidRPr="00C40396" w:rsidRDefault="00B4391A" w:rsidP="002E44AE">
            <w:pPr>
              <w:spacing w:after="0" w:line="240" w:lineRule="auto"/>
              <w:jc w:val="both"/>
              <w:rPr>
                <w:rFonts w:ascii="Times New Roman" w:eastAsia="Times New Roman" w:hAnsi="Times New Roman" w:cs="Times New Roman"/>
                <w:sz w:val="24"/>
                <w:szCs w:val="24"/>
                <w:lang w:eastAsia="lv-LV"/>
              </w:rPr>
            </w:pPr>
            <w:r w:rsidRPr="00972B1D">
              <w:rPr>
                <w:rFonts w:ascii="Times New Roman" w:eastAsia="Times New Roman" w:hAnsi="Times New Roman" w:cs="Times New Roman"/>
                <w:sz w:val="24"/>
                <w:szCs w:val="24"/>
                <w:lang w:eastAsia="lv-LV"/>
              </w:rPr>
              <w:t>Zemkopības ministrija atbalstu pasākuma īstenošanai izmaksās no budžeta apakšprogrammas 65.08.00. “Maksājumu iestādes izdevumi Eiropas Lauksaimniecības fonda lauku attīstībai (ELFLA) projektu un pasākumu īstenošanai (2014–2020)”.</w:t>
            </w:r>
          </w:p>
        </w:tc>
      </w:tr>
    </w:tbl>
    <w:p w14:paraId="5EFE460F" w14:textId="77777777" w:rsidR="00E5323B"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80784" w:rsidRPr="00180784" w14:paraId="3B1ABFD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D2A542" w14:textId="77777777" w:rsidR="00CD526E" w:rsidRPr="0018078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180784">
              <w:rPr>
                <w:rFonts w:ascii="Times New Roman" w:eastAsia="Times New Roman" w:hAnsi="Times New Roman" w:cs="Times New Roman"/>
                <w:b/>
                <w:bCs/>
                <w:iCs/>
                <w:sz w:val="24"/>
                <w:szCs w:val="24"/>
                <w:lang w:eastAsia="lv-LV"/>
              </w:rPr>
              <w:t>IV. Tiesību akta projekta ietekme uz spēkā esošo tiesību normu sistēmu</w:t>
            </w:r>
          </w:p>
        </w:tc>
      </w:tr>
      <w:tr w:rsidR="00180784" w:rsidRPr="00180784" w14:paraId="3C37012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3DDC3E" w14:textId="77777777" w:rsidR="001B6A66" w:rsidRPr="00180784" w:rsidRDefault="001B6A66" w:rsidP="001B6A66">
            <w:pPr>
              <w:spacing w:after="0" w:line="240" w:lineRule="auto"/>
              <w:jc w:val="center"/>
              <w:rPr>
                <w:rFonts w:ascii="Times New Roman" w:eastAsia="Times New Roman" w:hAnsi="Times New Roman" w:cs="Times New Roman"/>
                <w:bCs/>
                <w:iCs/>
                <w:sz w:val="24"/>
                <w:szCs w:val="24"/>
                <w:lang w:eastAsia="lv-LV"/>
              </w:rPr>
            </w:pPr>
            <w:r w:rsidRPr="00180784">
              <w:rPr>
                <w:rFonts w:ascii="Times New Roman" w:eastAsia="Times New Roman" w:hAnsi="Times New Roman" w:cs="Times New Roman"/>
                <w:bCs/>
                <w:iCs/>
                <w:sz w:val="24"/>
                <w:szCs w:val="24"/>
                <w:lang w:eastAsia="lv-LV"/>
              </w:rPr>
              <w:t>Projekts šo jomu neskar</w:t>
            </w:r>
            <w:r w:rsidR="003D22E6" w:rsidRPr="00180784">
              <w:rPr>
                <w:rFonts w:ascii="Times New Roman" w:eastAsia="Times New Roman" w:hAnsi="Times New Roman" w:cs="Times New Roman"/>
                <w:bCs/>
                <w:iCs/>
                <w:sz w:val="24"/>
                <w:szCs w:val="24"/>
                <w:lang w:eastAsia="lv-LV"/>
              </w:rPr>
              <w:t>.</w:t>
            </w:r>
          </w:p>
        </w:tc>
      </w:tr>
    </w:tbl>
    <w:p w14:paraId="25340BB6" w14:textId="77777777" w:rsidR="00E5323B"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11"/>
        <w:gridCol w:w="896"/>
        <w:gridCol w:w="741"/>
        <w:gridCol w:w="833"/>
        <w:gridCol w:w="1353"/>
        <w:gridCol w:w="890"/>
        <w:gridCol w:w="2085"/>
      </w:tblGrid>
      <w:tr w:rsidR="00180784" w:rsidRPr="00180784" w14:paraId="432C9C41" w14:textId="77777777" w:rsidTr="00446B2D">
        <w:tc>
          <w:tcPr>
            <w:tcW w:w="9061" w:type="dxa"/>
            <w:gridSpan w:val="8"/>
            <w:shd w:val="clear" w:color="auto" w:fill="auto"/>
          </w:tcPr>
          <w:p w14:paraId="58B21716" w14:textId="77777777" w:rsidR="00C460B7" w:rsidRPr="00180784" w:rsidRDefault="00C460B7" w:rsidP="00C460B7">
            <w:pPr>
              <w:spacing w:after="0" w:line="240" w:lineRule="auto"/>
              <w:jc w:val="center"/>
              <w:rPr>
                <w:rFonts w:ascii="Times New Roman" w:eastAsia="Times New Roman" w:hAnsi="Times New Roman" w:cs="Times New Roman"/>
                <w:sz w:val="24"/>
                <w:szCs w:val="24"/>
                <w:lang w:eastAsia="lv-LV"/>
              </w:rPr>
            </w:pPr>
            <w:r w:rsidRPr="0018078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80784" w:rsidRPr="00180784" w14:paraId="569318A5" w14:textId="77777777" w:rsidTr="00446B2D">
        <w:tc>
          <w:tcPr>
            <w:tcW w:w="952" w:type="dxa"/>
            <w:shd w:val="clear" w:color="auto" w:fill="auto"/>
          </w:tcPr>
          <w:p w14:paraId="21734DB8"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1.</w:t>
            </w:r>
          </w:p>
        </w:tc>
        <w:tc>
          <w:tcPr>
            <w:tcW w:w="2948" w:type="dxa"/>
            <w:gridSpan w:val="3"/>
            <w:shd w:val="clear" w:color="auto" w:fill="auto"/>
          </w:tcPr>
          <w:p w14:paraId="5F795918"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Saistības pret Eiropas Savienību</w:t>
            </w:r>
          </w:p>
        </w:tc>
        <w:tc>
          <w:tcPr>
            <w:tcW w:w="5161" w:type="dxa"/>
            <w:gridSpan w:val="4"/>
            <w:shd w:val="clear" w:color="auto" w:fill="auto"/>
          </w:tcPr>
          <w:p w14:paraId="4D5BD1F9" w14:textId="77777777" w:rsidR="00C460B7" w:rsidRPr="00180784" w:rsidRDefault="00AF0FA3" w:rsidP="00AF0FA3">
            <w:pPr>
              <w:spacing w:after="0" w:line="240" w:lineRule="auto"/>
              <w:jc w:val="both"/>
              <w:rPr>
                <w:rFonts w:ascii="Times New Roman" w:eastAsia="Times New Roman" w:hAnsi="Times New Roman" w:cs="Times New Roman"/>
                <w:sz w:val="24"/>
                <w:szCs w:val="24"/>
                <w:lang w:eastAsia="lv-LV"/>
              </w:rPr>
            </w:pPr>
            <w:r w:rsidRPr="00AF0FA3">
              <w:rPr>
                <w:rFonts w:ascii="Times New Roman" w:eastAsia="Times New Roman" w:hAnsi="Times New Roman" w:cs="Times New Roman"/>
                <w:sz w:val="24"/>
                <w:szCs w:val="24"/>
                <w:lang w:eastAsia="lv-LV"/>
              </w:rPr>
              <w:t>Eiropas Parlamenta un Padomes 2020.</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gada 23.</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decembra Regula (ES) 2020/2220, ar ko nosaka dažus pārejas noteikumus atbalstam no Eiropas Lauksaimniecības fonda lauku attīstībai (ELFLA) un Eiropas Lauksaimniecības garantiju fonda (ELGF) 2021. un 2022.</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gadā un ar ko attiecībā uz līdzekļiem un piemērošanu 2021. un 2022.</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gadā groza Regulas (ES) Nr.</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1305/2013, (ES) Nr.</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1306/2013 un (ES) Nr.</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1307/2013, un attiecībā uz līdzekļiem un šāda atbalsta sadalījumu 2021. un 2022.</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gadā groza Regulu (ES) Nr.</w:t>
            </w:r>
            <w:r>
              <w:rPr>
                <w:rFonts w:ascii="Times New Roman" w:eastAsia="Times New Roman" w:hAnsi="Times New Roman" w:cs="Times New Roman"/>
                <w:sz w:val="24"/>
                <w:szCs w:val="24"/>
                <w:lang w:eastAsia="lv-LV"/>
              </w:rPr>
              <w:t> </w:t>
            </w:r>
            <w:r w:rsidRPr="00AF0FA3">
              <w:rPr>
                <w:rFonts w:ascii="Times New Roman" w:eastAsia="Times New Roman" w:hAnsi="Times New Roman" w:cs="Times New Roman"/>
                <w:sz w:val="24"/>
                <w:szCs w:val="24"/>
                <w:lang w:eastAsia="lv-LV"/>
              </w:rPr>
              <w:t>1308/2013 (turpmāk – regula 2020/2220)</w:t>
            </w:r>
            <w:r>
              <w:rPr>
                <w:rFonts w:ascii="Times New Roman" w:eastAsia="Times New Roman" w:hAnsi="Times New Roman" w:cs="Times New Roman"/>
                <w:sz w:val="24"/>
                <w:szCs w:val="24"/>
                <w:lang w:eastAsia="lv-LV"/>
              </w:rPr>
              <w:t>.</w:t>
            </w:r>
          </w:p>
        </w:tc>
      </w:tr>
      <w:tr w:rsidR="00180784" w:rsidRPr="00180784" w14:paraId="23990C64" w14:textId="77777777" w:rsidTr="00446B2D">
        <w:tc>
          <w:tcPr>
            <w:tcW w:w="952" w:type="dxa"/>
            <w:shd w:val="clear" w:color="auto" w:fill="auto"/>
          </w:tcPr>
          <w:p w14:paraId="64254DF4"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2.</w:t>
            </w:r>
          </w:p>
        </w:tc>
        <w:tc>
          <w:tcPr>
            <w:tcW w:w="2948" w:type="dxa"/>
            <w:gridSpan w:val="3"/>
            <w:shd w:val="clear" w:color="auto" w:fill="auto"/>
          </w:tcPr>
          <w:p w14:paraId="062C6595"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Citas starptautiskās saistības</w:t>
            </w:r>
          </w:p>
        </w:tc>
        <w:tc>
          <w:tcPr>
            <w:tcW w:w="5161" w:type="dxa"/>
            <w:gridSpan w:val="4"/>
            <w:shd w:val="clear" w:color="auto" w:fill="auto"/>
          </w:tcPr>
          <w:p w14:paraId="7041B3BB"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Nav</w:t>
            </w:r>
            <w:r w:rsidR="00BC251C">
              <w:rPr>
                <w:rFonts w:ascii="Times New Roman" w:eastAsia="Times New Roman" w:hAnsi="Times New Roman" w:cs="Times New Roman"/>
                <w:sz w:val="24"/>
                <w:szCs w:val="24"/>
                <w:lang w:eastAsia="lv-LV"/>
              </w:rPr>
              <w:t>.</w:t>
            </w:r>
          </w:p>
        </w:tc>
      </w:tr>
      <w:tr w:rsidR="00180784" w:rsidRPr="00180784" w14:paraId="037503DD" w14:textId="77777777" w:rsidTr="00446B2D">
        <w:tc>
          <w:tcPr>
            <w:tcW w:w="952" w:type="dxa"/>
            <w:shd w:val="clear" w:color="auto" w:fill="auto"/>
          </w:tcPr>
          <w:p w14:paraId="417D0AC1"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3.</w:t>
            </w:r>
          </w:p>
        </w:tc>
        <w:tc>
          <w:tcPr>
            <w:tcW w:w="2948" w:type="dxa"/>
            <w:gridSpan w:val="3"/>
            <w:shd w:val="clear" w:color="auto" w:fill="auto"/>
          </w:tcPr>
          <w:p w14:paraId="75127151"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Cita informācija</w:t>
            </w:r>
          </w:p>
        </w:tc>
        <w:tc>
          <w:tcPr>
            <w:tcW w:w="5161" w:type="dxa"/>
            <w:gridSpan w:val="4"/>
            <w:shd w:val="clear" w:color="auto" w:fill="auto"/>
          </w:tcPr>
          <w:p w14:paraId="5F921D25" w14:textId="77777777" w:rsidR="00C460B7" w:rsidRPr="00180784" w:rsidRDefault="00C460B7" w:rsidP="00C460B7">
            <w:pPr>
              <w:spacing w:after="0" w:line="240" w:lineRule="auto"/>
              <w:jc w:val="both"/>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Nav</w:t>
            </w:r>
            <w:r w:rsidR="00BC251C">
              <w:rPr>
                <w:rFonts w:ascii="Times New Roman" w:eastAsia="Times New Roman" w:hAnsi="Times New Roman" w:cs="Times New Roman"/>
                <w:sz w:val="24"/>
                <w:szCs w:val="24"/>
                <w:lang w:eastAsia="lv-LV"/>
              </w:rPr>
              <w:t>.</w:t>
            </w:r>
          </w:p>
        </w:tc>
      </w:tr>
      <w:tr w:rsidR="00180784" w:rsidRPr="00180784" w14:paraId="3CD05D67" w14:textId="77777777" w:rsidTr="00446B2D">
        <w:tc>
          <w:tcPr>
            <w:tcW w:w="9061" w:type="dxa"/>
            <w:gridSpan w:val="8"/>
            <w:shd w:val="clear" w:color="auto" w:fill="auto"/>
          </w:tcPr>
          <w:p w14:paraId="3B21EC95" w14:textId="77777777" w:rsidR="00C460B7" w:rsidRPr="00180784" w:rsidRDefault="00C460B7" w:rsidP="00C460B7">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180784">
              <w:rPr>
                <w:rFonts w:ascii="Times New Roman" w:eastAsia="Times New Roman" w:hAnsi="Times New Roman" w:cs="Times New Roman"/>
                <w:b/>
                <w:bCs/>
                <w:sz w:val="24"/>
                <w:szCs w:val="24"/>
                <w:lang w:eastAsia="lv-LV"/>
              </w:rPr>
              <w:t>1.tabula</w:t>
            </w:r>
          </w:p>
          <w:p w14:paraId="1F7DEBEB" w14:textId="77777777" w:rsidR="00C460B7" w:rsidRPr="00180784" w:rsidRDefault="00C460B7" w:rsidP="00C460B7">
            <w:pPr>
              <w:spacing w:after="0" w:line="240" w:lineRule="auto"/>
              <w:jc w:val="center"/>
              <w:rPr>
                <w:rFonts w:ascii="Times New Roman" w:eastAsia="Times New Roman" w:hAnsi="Times New Roman" w:cs="Times New Roman"/>
                <w:sz w:val="24"/>
                <w:szCs w:val="24"/>
                <w:lang w:eastAsia="lv-LV"/>
              </w:rPr>
            </w:pPr>
            <w:r w:rsidRPr="00180784">
              <w:rPr>
                <w:rFonts w:ascii="Times New Roman" w:eastAsia="Times New Roman" w:hAnsi="Times New Roman" w:cs="Times New Roman"/>
                <w:b/>
                <w:bCs/>
                <w:sz w:val="24"/>
                <w:szCs w:val="24"/>
                <w:lang w:eastAsia="lv-LV"/>
              </w:rPr>
              <w:t>Tiesību akta projekta atbilstība ES tiesību aktiem</w:t>
            </w:r>
          </w:p>
        </w:tc>
      </w:tr>
      <w:tr w:rsidR="00180784" w:rsidRPr="00180784" w14:paraId="2698F9C3" w14:textId="77777777" w:rsidTr="00446B2D">
        <w:tc>
          <w:tcPr>
            <w:tcW w:w="2263" w:type="dxa"/>
            <w:gridSpan w:val="2"/>
            <w:shd w:val="clear" w:color="auto" w:fill="auto"/>
          </w:tcPr>
          <w:p w14:paraId="209C19C1"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Attiecīgā ES tiesību akta datums, numurs un nosaukums</w:t>
            </w:r>
          </w:p>
        </w:tc>
        <w:tc>
          <w:tcPr>
            <w:tcW w:w="6798" w:type="dxa"/>
            <w:gridSpan w:val="6"/>
            <w:shd w:val="clear" w:color="auto" w:fill="auto"/>
          </w:tcPr>
          <w:p w14:paraId="1F94B2B8" w14:textId="77777777" w:rsidR="00C460B7" w:rsidRPr="00180784" w:rsidRDefault="00AF0FA3" w:rsidP="006E2CEA">
            <w:pPr>
              <w:jc w:val="both"/>
              <w:rPr>
                <w:rFonts w:ascii="Times New Roman" w:eastAsia="Times New Roman" w:hAnsi="Times New Roman" w:cs="Times New Roman"/>
                <w:sz w:val="24"/>
                <w:szCs w:val="24"/>
                <w:lang w:eastAsia="lv-LV"/>
              </w:rPr>
            </w:pPr>
            <w:r w:rsidRPr="00AF0FA3">
              <w:rPr>
                <w:rFonts w:ascii="Times New Roman" w:eastAsia="Times New Roman" w:hAnsi="Times New Roman" w:cs="Times New Roman"/>
                <w:sz w:val="24"/>
                <w:szCs w:val="24"/>
                <w:lang w:eastAsia="lv-LV"/>
              </w:rPr>
              <w:t>Regula 2020/2220</w:t>
            </w:r>
          </w:p>
        </w:tc>
      </w:tr>
      <w:tr w:rsidR="00180784" w:rsidRPr="00180784" w14:paraId="357F9722" w14:textId="77777777" w:rsidTr="00446B2D">
        <w:tc>
          <w:tcPr>
            <w:tcW w:w="2263" w:type="dxa"/>
            <w:gridSpan w:val="2"/>
            <w:shd w:val="clear" w:color="auto" w:fill="auto"/>
          </w:tcPr>
          <w:p w14:paraId="55B27B2A"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A</w:t>
            </w:r>
          </w:p>
        </w:tc>
        <w:tc>
          <w:tcPr>
            <w:tcW w:w="2470" w:type="dxa"/>
            <w:gridSpan w:val="3"/>
            <w:shd w:val="clear" w:color="auto" w:fill="auto"/>
          </w:tcPr>
          <w:p w14:paraId="3B2BE57B"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B</w:t>
            </w:r>
          </w:p>
        </w:tc>
        <w:tc>
          <w:tcPr>
            <w:tcW w:w="2243" w:type="dxa"/>
            <w:gridSpan w:val="2"/>
            <w:shd w:val="clear" w:color="auto" w:fill="auto"/>
          </w:tcPr>
          <w:p w14:paraId="1E0F76C1"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C</w:t>
            </w:r>
          </w:p>
        </w:tc>
        <w:tc>
          <w:tcPr>
            <w:tcW w:w="2085" w:type="dxa"/>
            <w:shd w:val="clear" w:color="auto" w:fill="auto"/>
          </w:tcPr>
          <w:p w14:paraId="524B8023"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D</w:t>
            </w:r>
          </w:p>
        </w:tc>
      </w:tr>
      <w:tr w:rsidR="00180784" w:rsidRPr="00180784" w14:paraId="12FBF887" w14:textId="77777777" w:rsidTr="00446B2D">
        <w:tc>
          <w:tcPr>
            <w:tcW w:w="2263" w:type="dxa"/>
            <w:gridSpan w:val="2"/>
            <w:shd w:val="clear" w:color="auto" w:fill="auto"/>
          </w:tcPr>
          <w:p w14:paraId="7AD5B3B6" w14:textId="77777777" w:rsidR="00C460B7" w:rsidRPr="00180784" w:rsidRDefault="00C460B7" w:rsidP="00C460B7">
            <w:pPr>
              <w:spacing w:after="0" w:line="240" w:lineRule="auto"/>
              <w:rPr>
                <w:rFonts w:ascii="Times New Roman" w:eastAsia="Times New Roman" w:hAnsi="Times New Roman" w:cs="Times New Roman"/>
                <w:lang w:eastAsia="lv-LV"/>
              </w:rPr>
            </w:pPr>
            <w:r w:rsidRPr="00180784">
              <w:rPr>
                <w:rFonts w:ascii="Times New Roman" w:eastAsia="Times New Roman" w:hAnsi="Times New Roman" w:cs="Times New Roman"/>
                <w:lang w:eastAsia="lv-LV"/>
              </w:rPr>
              <w:t xml:space="preserve">Attiecīgā ES tiesību akta panta numurs (uzskaitot katru tiesību akta </w:t>
            </w:r>
            <w:r w:rsidRPr="00180784">
              <w:rPr>
                <w:rFonts w:ascii="Times New Roman" w:eastAsia="Times New Roman" w:hAnsi="Times New Roman" w:cs="Times New Roman"/>
                <w:lang w:eastAsia="lv-LV"/>
              </w:rPr>
              <w:br/>
            </w:r>
            <w:r w:rsidRPr="00180784">
              <w:rPr>
                <w:rFonts w:ascii="Times New Roman" w:eastAsia="Times New Roman" w:hAnsi="Times New Roman" w:cs="Times New Roman"/>
                <w:lang w:eastAsia="lv-LV"/>
              </w:rPr>
              <w:lastRenderedPageBreak/>
              <w:t>vienību – pantu, daļu, punktu, apakšpunktu)</w:t>
            </w:r>
          </w:p>
        </w:tc>
        <w:tc>
          <w:tcPr>
            <w:tcW w:w="2470" w:type="dxa"/>
            <w:gridSpan w:val="3"/>
            <w:shd w:val="clear" w:color="auto" w:fill="auto"/>
          </w:tcPr>
          <w:p w14:paraId="735C4E71" w14:textId="77777777" w:rsidR="00C460B7" w:rsidRPr="00180784" w:rsidRDefault="00C460B7" w:rsidP="00C460B7">
            <w:pPr>
              <w:spacing w:after="0" w:line="240" w:lineRule="auto"/>
              <w:rPr>
                <w:rFonts w:ascii="Times New Roman" w:eastAsia="Times New Roman" w:hAnsi="Times New Roman" w:cs="Times New Roman"/>
                <w:lang w:eastAsia="lv-LV"/>
              </w:rPr>
            </w:pPr>
            <w:r w:rsidRPr="00180784">
              <w:rPr>
                <w:rFonts w:ascii="Times New Roman" w:eastAsia="Times New Roman" w:hAnsi="Times New Roman" w:cs="Times New Roman"/>
                <w:lang w:eastAsia="lv-LV"/>
              </w:rPr>
              <w:lastRenderedPageBreak/>
              <w:t xml:space="preserve">Projekta vienība, kas pārņem vai ievieš katru šīs tabulas A ailē minēto ES tiesību akta vienību, </w:t>
            </w:r>
            <w:r w:rsidRPr="00180784">
              <w:rPr>
                <w:rFonts w:ascii="Times New Roman" w:eastAsia="Times New Roman" w:hAnsi="Times New Roman" w:cs="Times New Roman"/>
                <w:sz w:val="24"/>
                <w:szCs w:val="24"/>
                <w:lang w:eastAsia="lv-LV"/>
              </w:rPr>
              <w:lastRenderedPageBreak/>
              <w:t>vai tiesību akts, kur attiecīgā ES tiesību akta vienība pārņemta vai ieviesta</w:t>
            </w:r>
          </w:p>
        </w:tc>
        <w:tc>
          <w:tcPr>
            <w:tcW w:w="2243" w:type="dxa"/>
            <w:gridSpan w:val="2"/>
            <w:shd w:val="clear" w:color="auto" w:fill="auto"/>
          </w:tcPr>
          <w:p w14:paraId="373A32AC" w14:textId="77777777" w:rsidR="00C460B7" w:rsidRPr="00180784" w:rsidRDefault="00C460B7" w:rsidP="00C460B7">
            <w:pPr>
              <w:spacing w:after="0" w:line="240" w:lineRule="auto"/>
              <w:rPr>
                <w:rFonts w:ascii="Times New Roman" w:eastAsia="Times New Roman" w:hAnsi="Times New Roman" w:cs="Times New Roman"/>
                <w:lang w:eastAsia="lv-LV"/>
              </w:rPr>
            </w:pPr>
            <w:r w:rsidRPr="00180784">
              <w:rPr>
                <w:rFonts w:ascii="Times New Roman" w:eastAsia="Times New Roman" w:hAnsi="Times New Roman" w:cs="Times New Roman"/>
                <w:lang w:eastAsia="lv-LV"/>
              </w:rPr>
              <w:lastRenderedPageBreak/>
              <w:t xml:space="preserve">Informācija par to, vai šīs tabulas A ailē minētās ES tiesību akta vienības tiek </w:t>
            </w:r>
            <w:r w:rsidRPr="00180784">
              <w:rPr>
                <w:rFonts w:ascii="Times New Roman" w:eastAsia="Times New Roman" w:hAnsi="Times New Roman" w:cs="Times New Roman"/>
                <w:lang w:eastAsia="lv-LV"/>
              </w:rPr>
              <w:lastRenderedPageBreak/>
              <w:t>pārņemtas vai ieviestas pilnībā vai daļēji.</w:t>
            </w:r>
          </w:p>
          <w:p w14:paraId="4EB6C06F" w14:textId="77777777" w:rsidR="00C460B7" w:rsidRPr="00180784" w:rsidRDefault="00C460B7" w:rsidP="00C460B7">
            <w:pPr>
              <w:spacing w:after="0" w:line="240" w:lineRule="auto"/>
              <w:rPr>
                <w:rFonts w:ascii="Times New Roman" w:eastAsia="Times New Roman" w:hAnsi="Times New Roman" w:cs="Times New Roman"/>
                <w:lang w:eastAsia="lv-LV"/>
              </w:rPr>
            </w:pPr>
          </w:p>
          <w:p w14:paraId="540134E5" w14:textId="77777777" w:rsidR="00C460B7" w:rsidRPr="00180784" w:rsidRDefault="00C460B7" w:rsidP="00C460B7">
            <w:pPr>
              <w:spacing w:after="0" w:line="240" w:lineRule="auto"/>
              <w:rPr>
                <w:rFonts w:ascii="Times New Roman" w:eastAsia="Times New Roman" w:hAnsi="Times New Roman" w:cs="Times New Roman"/>
                <w:lang w:eastAsia="lv-LV"/>
              </w:rPr>
            </w:pPr>
            <w:r w:rsidRPr="00180784">
              <w:rPr>
                <w:rFonts w:ascii="Times New Roman" w:eastAsia="Times New Roman" w:hAnsi="Times New Roman" w:cs="Times New Roman"/>
                <w:lang w:eastAsia="lv-LV"/>
              </w:rPr>
              <w:t>Ja attiecīgā ES tiesību akta vienība tiek pārņemta vai ieviesta daļēji, – sniedz attiecīgu skaidrojumu, kā arī precīzi norāda, kad un kādā veidā ES tiesību akta vienība tiks pārņemta vai ieviesta pilnībā.</w:t>
            </w:r>
          </w:p>
          <w:p w14:paraId="4D571579" w14:textId="77777777" w:rsidR="00C460B7" w:rsidRPr="00180784" w:rsidRDefault="00C460B7" w:rsidP="00C460B7">
            <w:pPr>
              <w:spacing w:after="0" w:line="240" w:lineRule="auto"/>
              <w:rPr>
                <w:rFonts w:ascii="Times New Roman" w:eastAsia="Times New Roman" w:hAnsi="Times New Roman" w:cs="Times New Roman"/>
                <w:lang w:eastAsia="lv-LV"/>
              </w:rPr>
            </w:pPr>
          </w:p>
          <w:p w14:paraId="20DFAC75" w14:textId="77777777" w:rsidR="00C460B7" w:rsidRPr="00180784" w:rsidRDefault="00C460B7" w:rsidP="00C460B7">
            <w:pPr>
              <w:spacing w:after="0" w:line="240" w:lineRule="auto"/>
              <w:rPr>
                <w:rFonts w:ascii="Times New Roman" w:eastAsia="Times New Roman" w:hAnsi="Times New Roman" w:cs="Times New Roman"/>
                <w:lang w:eastAsia="lv-LV"/>
              </w:rPr>
            </w:pPr>
            <w:r w:rsidRPr="00180784">
              <w:rPr>
                <w:rFonts w:ascii="Times New Roman" w:eastAsia="Times New Roman" w:hAnsi="Times New Roman" w:cs="Times New Roman"/>
                <w:lang w:eastAsia="lv-LV"/>
              </w:rPr>
              <w:t>Norāda institūciju, kas ir atbildīga par šo saistību izpildi pilnībā</w:t>
            </w:r>
          </w:p>
        </w:tc>
        <w:tc>
          <w:tcPr>
            <w:tcW w:w="2085" w:type="dxa"/>
            <w:shd w:val="clear" w:color="auto" w:fill="auto"/>
          </w:tcPr>
          <w:p w14:paraId="3FE7D4C1" w14:textId="77777777" w:rsidR="00C460B7" w:rsidRPr="00180784" w:rsidRDefault="00C460B7" w:rsidP="00C460B7">
            <w:pPr>
              <w:spacing w:after="0" w:line="240" w:lineRule="auto"/>
              <w:rPr>
                <w:rFonts w:ascii="Times New Roman" w:eastAsia="Times New Roman" w:hAnsi="Times New Roman" w:cs="Times New Roman"/>
                <w:lang w:eastAsia="lv-LV"/>
              </w:rPr>
            </w:pPr>
            <w:r w:rsidRPr="00180784">
              <w:rPr>
                <w:rFonts w:ascii="Times New Roman" w:eastAsia="Times New Roman" w:hAnsi="Times New Roman" w:cs="Times New Roman"/>
                <w:lang w:eastAsia="lv-LV"/>
              </w:rPr>
              <w:lastRenderedPageBreak/>
              <w:t xml:space="preserve">Informācija par to, vai šīs tabulas B ailē minētās projekta vienības paredz </w:t>
            </w:r>
            <w:r w:rsidRPr="00180784">
              <w:rPr>
                <w:rFonts w:ascii="Times New Roman" w:eastAsia="Times New Roman" w:hAnsi="Times New Roman" w:cs="Times New Roman"/>
                <w:lang w:eastAsia="lv-LV"/>
              </w:rPr>
              <w:lastRenderedPageBreak/>
              <w:t>stingrākas prasības nekā šīs tabulas A ailē minētās ES tiesību akta vienības.</w:t>
            </w:r>
          </w:p>
          <w:p w14:paraId="3BD9B832" w14:textId="77777777" w:rsidR="00C460B7" w:rsidRPr="00180784" w:rsidRDefault="00C460B7" w:rsidP="00C460B7">
            <w:pPr>
              <w:spacing w:after="0" w:line="240" w:lineRule="auto"/>
              <w:rPr>
                <w:rFonts w:ascii="Times New Roman" w:eastAsia="Times New Roman" w:hAnsi="Times New Roman" w:cs="Times New Roman"/>
                <w:lang w:eastAsia="lv-LV"/>
              </w:rPr>
            </w:pPr>
          </w:p>
          <w:p w14:paraId="2A7C25F7" w14:textId="77777777" w:rsidR="00C460B7" w:rsidRPr="00180784" w:rsidRDefault="00C460B7" w:rsidP="00C460B7">
            <w:pPr>
              <w:spacing w:after="0" w:line="240" w:lineRule="auto"/>
              <w:rPr>
                <w:rFonts w:ascii="Times New Roman" w:eastAsia="Times New Roman" w:hAnsi="Times New Roman" w:cs="Times New Roman"/>
                <w:lang w:eastAsia="lv-LV"/>
              </w:rPr>
            </w:pPr>
            <w:r w:rsidRPr="00180784">
              <w:rPr>
                <w:rFonts w:ascii="Times New Roman" w:eastAsia="Times New Roman" w:hAnsi="Times New Roman" w:cs="Times New Roman"/>
                <w:lang w:eastAsia="lv-LV"/>
              </w:rPr>
              <w:t>Ja projekts satur stingrākas prasības nekā attiecīgais ES tiesību akts, – norāda pamatojumu un samērīgumu.</w:t>
            </w:r>
          </w:p>
          <w:p w14:paraId="77C9395D" w14:textId="77777777" w:rsidR="00C460B7" w:rsidRPr="00180784" w:rsidRDefault="00C460B7" w:rsidP="00C460B7">
            <w:pPr>
              <w:spacing w:after="0" w:line="240" w:lineRule="auto"/>
              <w:rPr>
                <w:rFonts w:ascii="Times New Roman" w:eastAsia="Times New Roman" w:hAnsi="Times New Roman" w:cs="Times New Roman"/>
                <w:lang w:eastAsia="lv-LV"/>
              </w:rPr>
            </w:pPr>
          </w:p>
          <w:p w14:paraId="7DAA8D4F" w14:textId="77777777" w:rsidR="00C460B7" w:rsidRPr="00180784" w:rsidRDefault="00C460B7" w:rsidP="00C460B7">
            <w:pPr>
              <w:spacing w:after="0" w:line="240" w:lineRule="auto"/>
              <w:rPr>
                <w:rFonts w:ascii="Times New Roman" w:eastAsia="Times New Roman" w:hAnsi="Times New Roman" w:cs="Times New Roman"/>
                <w:lang w:eastAsia="lv-LV"/>
              </w:rPr>
            </w:pPr>
            <w:r w:rsidRPr="00180784">
              <w:rPr>
                <w:rFonts w:ascii="Times New Roman" w:eastAsia="Times New Roman" w:hAnsi="Times New Roman" w:cs="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180784" w:rsidRPr="00180784" w14:paraId="4C659E6B" w14:textId="77777777" w:rsidTr="00446B2D">
        <w:tc>
          <w:tcPr>
            <w:tcW w:w="2263" w:type="dxa"/>
            <w:gridSpan w:val="2"/>
            <w:shd w:val="clear" w:color="auto" w:fill="auto"/>
          </w:tcPr>
          <w:p w14:paraId="677A0B03" w14:textId="77777777" w:rsidR="00DA3B5A" w:rsidRPr="00180784" w:rsidRDefault="00247CEF">
            <w:pPr>
              <w:spacing w:after="0" w:line="240" w:lineRule="auto"/>
              <w:rPr>
                <w:rFonts w:ascii="Times New Roman" w:eastAsia="Times New Roman" w:hAnsi="Times New Roman" w:cs="Times New Roman"/>
                <w:sz w:val="24"/>
                <w:szCs w:val="24"/>
                <w:lang w:eastAsia="lv-LV"/>
              </w:rPr>
            </w:pPr>
            <w:r w:rsidRPr="00AF0FA3">
              <w:rPr>
                <w:rFonts w:ascii="Times New Roman" w:eastAsia="Times New Roman" w:hAnsi="Times New Roman" w:cs="Times New Roman"/>
                <w:sz w:val="24"/>
                <w:szCs w:val="24"/>
                <w:lang w:eastAsia="lv-LV"/>
              </w:rPr>
              <w:lastRenderedPageBreak/>
              <w:t>Vispārīga atsauce uz Regulu 2020/2220</w:t>
            </w:r>
            <w:r>
              <w:rPr>
                <w:rFonts w:ascii="Times New Roman" w:eastAsia="Times New Roman" w:hAnsi="Times New Roman" w:cs="Times New Roman"/>
                <w:sz w:val="24"/>
                <w:szCs w:val="24"/>
                <w:lang w:eastAsia="lv-LV"/>
              </w:rPr>
              <w:t xml:space="preserve"> </w:t>
            </w:r>
          </w:p>
        </w:tc>
        <w:tc>
          <w:tcPr>
            <w:tcW w:w="2470" w:type="dxa"/>
            <w:gridSpan w:val="3"/>
            <w:shd w:val="clear" w:color="auto" w:fill="auto"/>
          </w:tcPr>
          <w:p w14:paraId="5005663A" w14:textId="77777777" w:rsidR="00DA3B5A" w:rsidRPr="00180784" w:rsidRDefault="00BD7F52" w:rsidP="00BD7F52">
            <w:pPr>
              <w:spacing w:after="0" w:line="240" w:lineRule="auto"/>
              <w:jc w:val="both"/>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Noteikumu projekta 1.</w:t>
            </w:r>
            <w:r w:rsidR="00BC251C">
              <w:rPr>
                <w:rFonts w:ascii="Times New Roman" w:eastAsia="Times New Roman" w:hAnsi="Times New Roman" w:cs="Times New Roman"/>
                <w:sz w:val="24"/>
                <w:szCs w:val="24"/>
                <w:lang w:eastAsia="lv-LV"/>
              </w:rPr>
              <w:t> </w:t>
            </w:r>
            <w:r w:rsidRPr="00180784">
              <w:rPr>
                <w:rFonts w:ascii="Times New Roman" w:eastAsia="Times New Roman" w:hAnsi="Times New Roman" w:cs="Times New Roman"/>
                <w:sz w:val="24"/>
                <w:szCs w:val="24"/>
                <w:lang w:eastAsia="lv-LV"/>
              </w:rPr>
              <w:t>punktā izteiktais noteikumu Nr.</w:t>
            </w:r>
            <w:r w:rsidR="00BC251C">
              <w:rPr>
                <w:rFonts w:ascii="Times New Roman" w:eastAsia="Times New Roman" w:hAnsi="Times New Roman" w:cs="Times New Roman"/>
                <w:sz w:val="24"/>
                <w:szCs w:val="24"/>
                <w:lang w:eastAsia="lv-LV"/>
              </w:rPr>
              <w:t> </w:t>
            </w:r>
            <w:r w:rsidRPr="00180784">
              <w:rPr>
                <w:rFonts w:ascii="Times New Roman" w:eastAsia="Times New Roman" w:hAnsi="Times New Roman" w:cs="Times New Roman"/>
                <w:sz w:val="24"/>
                <w:szCs w:val="24"/>
                <w:lang w:eastAsia="lv-LV"/>
              </w:rPr>
              <w:t>705 2.</w:t>
            </w:r>
            <w:r w:rsidR="00AF0FA3">
              <w:rPr>
                <w:rFonts w:ascii="Times New Roman" w:eastAsia="Times New Roman" w:hAnsi="Times New Roman" w:cs="Times New Roman"/>
                <w:sz w:val="24"/>
                <w:szCs w:val="24"/>
                <w:lang w:eastAsia="lv-LV"/>
              </w:rPr>
              <w:t>4</w:t>
            </w:r>
            <w:r w:rsidRPr="00180784">
              <w:rPr>
                <w:rFonts w:ascii="Times New Roman" w:eastAsia="Times New Roman" w:hAnsi="Times New Roman" w:cs="Times New Roman"/>
                <w:sz w:val="24"/>
                <w:szCs w:val="24"/>
                <w:lang w:eastAsia="lv-LV"/>
              </w:rPr>
              <w:t>.</w:t>
            </w:r>
            <w:r w:rsidR="00BC251C">
              <w:rPr>
                <w:rFonts w:ascii="Times New Roman" w:eastAsia="Times New Roman" w:hAnsi="Times New Roman" w:cs="Times New Roman"/>
                <w:sz w:val="24"/>
                <w:szCs w:val="24"/>
                <w:lang w:eastAsia="lv-LV"/>
              </w:rPr>
              <w:t> </w:t>
            </w:r>
            <w:r w:rsidRPr="00180784">
              <w:rPr>
                <w:rFonts w:ascii="Times New Roman" w:eastAsia="Times New Roman" w:hAnsi="Times New Roman" w:cs="Times New Roman"/>
                <w:sz w:val="24"/>
                <w:szCs w:val="24"/>
                <w:lang w:eastAsia="lv-LV"/>
              </w:rPr>
              <w:t>apakšpunkts.</w:t>
            </w:r>
          </w:p>
        </w:tc>
        <w:tc>
          <w:tcPr>
            <w:tcW w:w="2243" w:type="dxa"/>
            <w:gridSpan w:val="2"/>
            <w:shd w:val="clear" w:color="auto" w:fill="auto"/>
          </w:tcPr>
          <w:p w14:paraId="7A2FADBC" w14:textId="77777777" w:rsidR="00DA3B5A" w:rsidRPr="00521038" w:rsidRDefault="00521038" w:rsidP="00DA3B5A">
            <w:pPr>
              <w:spacing w:after="0" w:line="240" w:lineRule="auto"/>
              <w:rPr>
                <w:rFonts w:ascii="Times New Roman" w:eastAsia="Times New Roman" w:hAnsi="Times New Roman" w:cs="Times New Roman"/>
                <w:sz w:val="24"/>
                <w:szCs w:val="24"/>
              </w:rPr>
            </w:pPr>
            <w:r w:rsidRPr="005B2FB1">
              <w:rPr>
                <w:rFonts w:ascii="Times New Roman" w:hAnsi="Times New Roman" w:cs="Times New Roman"/>
                <w:sz w:val="24"/>
                <w:szCs w:val="24"/>
              </w:rPr>
              <w:t>Ieviests pilnībā</w:t>
            </w:r>
            <w:r w:rsidR="00BC251C">
              <w:rPr>
                <w:rFonts w:ascii="Times New Roman" w:hAnsi="Times New Roman" w:cs="Times New Roman"/>
                <w:sz w:val="24"/>
                <w:szCs w:val="24"/>
              </w:rPr>
              <w:t>.</w:t>
            </w:r>
          </w:p>
        </w:tc>
        <w:tc>
          <w:tcPr>
            <w:tcW w:w="2085" w:type="dxa"/>
            <w:shd w:val="clear" w:color="auto" w:fill="auto"/>
          </w:tcPr>
          <w:p w14:paraId="1229105E" w14:textId="77777777" w:rsidR="00DA3B5A" w:rsidRPr="00521038" w:rsidRDefault="00521038" w:rsidP="00DA3B5A">
            <w:pPr>
              <w:spacing w:after="0" w:line="240" w:lineRule="auto"/>
              <w:rPr>
                <w:rFonts w:ascii="Times New Roman" w:eastAsia="Times New Roman" w:hAnsi="Times New Roman" w:cs="Times New Roman"/>
                <w:sz w:val="24"/>
                <w:szCs w:val="24"/>
              </w:rPr>
            </w:pPr>
            <w:r w:rsidRPr="005B2FB1">
              <w:rPr>
                <w:rFonts w:ascii="Times New Roman" w:hAnsi="Times New Roman" w:cs="Times New Roman"/>
                <w:sz w:val="24"/>
                <w:szCs w:val="24"/>
              </w:rPr>
              <w:t>Neparedz stingrākas prasības kā ES tiesību normas</w:t>
            </w:r>
            <w:r w:rsidR="00BC251C">
              <w:rPr>
                <w:rFonts w:ascii="Times New Roman" w:hAnsi="Times New Roman" w:cs="Times New Roman"/>
                <w:sz w:val="24"/>
                <w:szCs w:val="24"/>
              </w:rPr>
              <w:t>.</w:t>
            </w:r>
          </w:p>
        </w:tc>
      </w:tr>
      <w:tr w:rsidR="00180784" w:rsidRPr="00180784" w14:paraId="262248C7" w14:textId="77777777" w:rsidTr="00446B2D">
        <w:tc>
          <w:tcPr>
            <w:tcW w:w="2263" w:type="dxa"/>
            <w:gridSpan w:val="2"/>
            <w:shd w:val="clear" w:color="auto" w:fill="auto"/>
          </w:tcPr>
          <w:p w14:paraId="717B5884"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180784">
              <w:rPr>
                <w:rFonts w:ascii="Times New Roman" w:eastAsia="Times New Roman" w:hAnsi="Times New Roman" w:cs="Times New Roman"/>
                <w:sz w:val="24"/>
                <w:szCs w:val="24"/>
                <w:lang w:eastAsia="lv-LV"/>
              </w:rPr>
              <w:br/>
              <w:t>Kādēļ?</w:t>
            </w:r>
          </w:p>
        </w:tc>
        <w:tc>
          <w:tcPr>
            <w:tcW w:w="6798" w:type="dxa"/>
            <w:gridSpan w:val="6"/>
            <w:shd w:val="clear" w:color="auto" w:fill="auto"/>
          </w:tcPr>
          <w:p w14:paraId="23FFC481" w14:textId="77777777" w:rsidR="00C460B7" w:rsidRPr="00180784" w:rsidRDefault="00AF0FA3" w:rsidP="00C460B7">
            <w:pPr>
              <w:spacing w:after="0" w:line="240" w:lineRule="auto"/>
              <w:jc w:val="both"/>
              <w:rPr>
                <w:rFonts w:ascii="Times New Roman" w:eastAsia="Times New Roman" w:hAnsi="Times New Roman" w:cs="Times New Roman"/>
                <w:sz w:val="24"/>
                <w:szCs w:val="24"/>
                <w:highlight w:val="yellow"/>
                <w:lang w:eastAsia="lv-LV"/>
              </w:rPr>
            </w:pPr>
            <w:r w:rsidRPr="00AF0FA3">
              <w:rPr>
                <w:rFonts w:ascii="Times New Roman" w:eastAsia="Times New Roman" w:hAnsi="Times New Roman" w:cs="Times New Roman"/>
                <w:sz w:val="24"/>
                <w:szCs w:val="24"/>
                <w:lang w:eastAsia="lv-LV"/>
              </w:rPr>
              <w:t>Projekts šo jomu neskar.</w:t>
            </w:r>
          </w:p>
        </w:tc>
      </w:tr>
      <w:tr w:rsidR="00180784" w:rsidRPr="00180784" w14:paraId="472D62F5" w14:textId="77777777" w:rsidTr="00446B2D">
        <w:tc>
          <w:tcPr>
            <w:tcW w:w="2263" w:type="dxa"/>
            <w:gridSpan w:val="2"/>
            <w:shd w:val="clear" w:color="auto" w:fill="auto"/>
          </w:tcPr>
          <w:p w14:paraId="0C4ED1D0"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798" w:type="dxa"/>
            <w:gridSpan w:val="6"/>
            <w:shd w:val="clear" w:color="auto" w:fill="auto"/>
          </w:tcPr>
          <w:p w14:paraId="46D3D208" w14:textId="77777777" w:rsidR="00C460B7" w:rsidRPr="00180784" w:rsidRDefault="00AF0FA3" w:rsidP="00C460B7">
            <w:pPr>
              <w:spacing w:after="0" w:line="240" w:lineRule="auto"/>
              <w:jc w:val="both"/>
              <w:rPr>
                <w:rFonts w:ascii="Times New Roman" w:eastAsia="Times New Roman" w:hAnsi="Times New Roman" w:cs="Times New Roman"/>
                <w:sz w:val="24"/>
                <w:szCs w:val="24"/>
                <w:lang w:eastAsia="lv-LV"/>
              </w:rPr>
            </w:pPr>
            <w:r w:rsidRPr="00AF0FA3">
              <w:rPr>
                <w:rFonts w:ascii="Times New Roman" w:eastAsia="Times New Roman" w:hAnsi="Times New Roman" w:cs="Times New Roman"/>
                <w:sz w:val="24"/>
                <w:szCs w:val="24"/>
                <w:lang w:eastAsia="lv-LV"/>
              </w:rPr>
              <w:t>Projekts šo jomu neskar.</w:t>
            </w:r>
          </w:p>
        </w:tc>
      </w:tr>
      <w:tr w:rsidR="00180784" w:rsidRPr="00180784" w14:paraId="32D93662" w14:textId="77777777" w:rsidTr="00446B2D">
        <w:tc>
          <w:tcPr>
            <w:tcW w:w="2263" w:type="dxa"/>
            <w:gridSpan w:val="2"/>
            <w:shd w:val="clear" w:color="auto" w:fill="auto"/>
          </w:tcPr>
          <w:p w14:paraId="333A39FB"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lastRenderedPageBreak/>
              <w:t>Cita informācija</w:t>
            </w:r>
          </w:p>
        </w:tc>
        <w:tc>
          <w:tcPr>
            <w:tcW w:w="6798" w:type="dxa"/>
            <w:gridSpan w:val="6"/>
            <w:shd w:val="clear" w:color="auto" w:fill="auto"/>
          </w:tcPr>
          <w:p w14:paraId="5BCF1804"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Nav</w:t>
            </w:r>
            <w:r w:rsidR="00BC251C">
              <w:rPr>
                <w:rFonts w:ascii="Times New Roman" w:eastAsia="Times New Roman" w:hAnsi="Times New Roman" w:cs="Times New Roman"/>
                <w:sz w:val="24"/>
                <w:szCs w:val="24"/>
                <w:lang w:eastAsia="lv-LV"/>
              </w:rPr>
              <w:t>.</w:t>
            </w:r>
          </w:p>
        </w:tc>
      </w:tr>
      <w:tr w:rsidR="00180784" w:rsidRPr="00180784" w14:paraId="6FE85689" w14:textId="77777777" w:rsidTr="00446B2D">
        <w:tc>
          <w:tcPr>
            <w:tcW w:w="9061" w:type="dxa"/>
            <w:gridSpan w:val="8"/>
            <w:shd w:val="clear" w:color="auto" w:fill="auto"/>
          </w:tcPr>
          <w:p w14:paraId="52081AC7" w14:textId="77777777" w:rsidR="00C460B7" w:rsidRPr="00180784" w:rsidRDefault="00C460B7" w:rsidP="00C460B7">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180784">
              <w:rPr>
                <w:rFonts w:ascii="Times New Roman" w:eastAsia="Times New Roman" w:hAnsi="Times New Roman" w:cs="Times New Roman"/>
                <w:b/>
                <w:bCs/>
                <w:sz w:val="24"/>
                <w:szCs w:val="24"/>
                <w:lang w:eastAsia="lv-LV"/>
              </w:rPr>
              <w:t>2.tabula</w:t>
            </w:r>
          </w:p>
          <w:p w14:paraId="1BF82195" w14:textId="77777777" w:rsidR="00C460B7" w:rsidRPr="00180784" w:rsidRDefault="00C460B7" w:rsidP="00C460B7">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180784">
              <w:rPr>
                <w:rFonts w:ascii="Times New Roman" w:eastAsia="Times New Roman" w:hAnsi="Times New Roman" w:cs="Times New Roman"/>
                <w:b/>
                <w:bCs/>
                <w:sz w:val="24"/>
                <w:szCs w:val="24"/>
                <w:lang w:eastAsia="lv-LV"/>
              </w:rPr>
              <w:t>Ar tiesību akta projektu izpildītās vai uzņemtās saistības, kas izriet no starptautiskajiem tiesību aktiem vai starptautiskas institūcijas vai organizācijas dokumentiem.</w:t>
            </w:r>
          </w:p>
          <w:p w14:paraId="192D0A14" w14:textId="77777777" w:rsidR="00C460B7" w:rsidRPr="00180784" w:rsidRDefault="00C460B7" w:rsidP="00C460B7">
            <w:pPr>
              <w:spacing w:after="0" w:line="240" w:lineRule="auto"/>
              <w:jc w:val="center"/>
              <w:rPr>
                <w:rFonts w:ascii="Times New Roman" w:eastAsia="Times New Roman" w:hAnsi="Times New Roman" w:cs="Times New Roman"/>
                <w:sz w:val="24"/>
                <w:szCs w:val="24"/>
                <w:lang w:eastAsia="lv-LV"/>
              </w:rPr>
            </w:pPr>
            <w:r w:rsidRPr="00180784">
              <w:rPr>
                <w:rFonts w:ascii="Times New Roman" w:eastAsia="Times New Roman" w:hAnsi="Times New Roman" w:cs="Times New Roman"/>
                <w:b/>
                <w:bCs/>
                <w:sz w:val="24"/>
                <w:szCs w:val="24"/>
                <w:lang w:eastAsia="lv-LV"/>
              </w:rPr>
              <w:t>Pasākumi šo saistību izpildei</w:t>
            </w:r>
          </w:p>
        </w:tc>
      </w:tr>
      <w:tr w:rsidR="00180784" w:rsidRPr="00180784" w14:paraId="17B297EC" w14:textId="77777777" w:rsidTr="00446B2D">
        <w:tc>
          <w:tcPr>
            <w:tcW w:w="3159" w:type="dxa"/>
            <w:gridSpan w:val="3"/>
            <w:shd w:val="clear" w:color="auto" w:fill="auto"/>
          </w:tcPr>
          <w:p w14:paraId="3F4CCB98" w14:textId="77777777" w:rsidR="00C460B7" w:rsidRPr="00180784" w:rsidRDefault="00C460B7" w:rsidP="00C460B7">
            <w:pPr>
              <w:spacing w:after="0" w:line="240" w:lineRule="auto"/>
              <w:rPr>
                <w:rFonts w:ascii="Times New Roman" w:eastAsia="Times New Roman" w:hAnsi="Times New Roman" w:cs="Times New Roman"/>
                <w:b/>
                <w:sz w:val="24"/>
                <w:szCs w:val="24"/>
                <w:lang w:eastAsia="lv-LV"/>
              </w:rPr>
            </w:pPr>
            <w:r w:rsidRPr="00180784">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5902" w:type="dxa"/>
            <w:gridSpan w:val="5"/>
            <w:shd w:val="clear" w:color="auto" w:fill="auto"/>
          </w:tcPr>
          <w:p w14:paraId="002B4995"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Projekts šo jomu neskar.</w:t>
            </w:r>
          </w:p>
        </w:tc>
      </w:tr>
      <w:tr w:rsidR="00180784" w:rsidRPr="00180784" w14:paraId="3AA90776" w14:textId="77777777" w:rsidTr="00446B2D">
        <w:tc>
          <w:tcPr>
            <w:tcW w:w="3159" w:type="dxa"/>
            <w:gridSpan w:val="3"/>
            <w:shd w:val="clear" w:color="auto" w:fill="auto"/>
          </w:tcPr>
          <w:p w14:paraId="397AF474"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A</w:t>
            </w:r>
          </w:p>
        </w:tc>
        <w:tc>
          <w:tcPr>
            <w:tcW w:w="2927" w:type="dxa"/>
            <w:gridSpan w:val="3"/>
            <w:shd w:val="clear" w:color="auto" w:fill="auto"/>
          </w:tcPr>
          <w:p w14:paraId="3D00E56E"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B</w:t>
            </w:r>
          </w:p>
        </w:tc>
        <w:tc>
          <w:tcPr>
            <w:tcW w:w="2975" w:type="dxa"/>
            <w:gridSpan w:val="2"/>
            <w:shd w:val="clear" w:color="auto" w:fill="auto"/>
          </w:tcPr>
          <w:p w14:paraId="666E9077"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C</w:t>
            </w:r>
          </w:p>
        </w:tc>
      </w:tr>
      <w:tr w:rsidR="00180784" w:rsidRPr="00180784" w14:paraId="4CA1666E" w14:textId="77777777" w:rsidTr="00446B2D">
        <w:tc>
          <w:tcPr>
            <w:tcW w:w="3159" w:type="dxa"/>
            <w:gridSpan w:val="3"/>
            <w:shd w:val="clear" w:color="auto" w:fill="auto"/>
          </w:tcPr>
          <w:p w14:paraId="019018BB"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 xml:space="preserve">Starptautiskās saistības (pēc būtības), kas izriet no norādītā starptautiskā dokumenta. </w:t>
            </w:r>
          </w:p>
          <w:p w14:paraId="10116FC4"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Konkrēti veicamie pasākumi vai uzdevumi, kas nepieciešami šo starptautisko saistību izpildei</w:t>
            </w:r>
          </w:p>
        </w:tc>
        <w:tc>
          <w:tcPr>
            <w:tcW w:w="2927" w:type="dxa"/>
            <w:gridSpan w:val="3"/>
            <w:shd w:val="clear" w:color="auto" w:fill="auto"/>
          </w:tcPr>
          <w:p w14:paraId="07F95DAB"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975" w:type="dxa"/>
            <w:gridSpan w:val="2"/>
            <w:shd w:val="clear" w:color="auto" w:fill="auto"/>
          </w:tcPr>
          <w:p w14:paraId="048B0F3A"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14:paraId="65D3D256"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0A392086"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Norāda institūciju, kas ir atbildīga par šo saistību izpildi pilnībā</w:t>
            </w:r>
          </w:p>
        </w:tc>
      </w:tr>
      <w:tr w:rsidR="00180784" w:rsidRPr="00180784" w14:paraId="618F15DE" w14:textId="77777777" w:rsidTr="00446B2D">
        <w:tc>
          <w:tcPr>
            <w:tcW w:w="3159" w:type="dxa"/>
            <w:gridSpan w:val="3"/>
            <w:shd w:val="clear" w:color="auto" w:fill="auto"/>
          </w:tcPr>
          <w:p w14:paraId="66E37B2D"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Projekts šo jomu neskar</w:t>
            </w:r>
          </w:p>
        </w:tc>
        <w:tc>
          <w:tcPr>
            <w:tcW w:w="2927" w:type="dxa"/>
            <w:gridSpan w:val="3"/>
            <w:shd w:val="clear" w:color="auto" w:fill="auto"/>
          </w:tcPr>
          <w:p w14:paraId="3FF958CC"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Projekts šo jomu neskar.</w:t>
            </w:r>
          </w:p>
        </w:tc>
        <w:tc>
          <w:tcPr>
            <w:tcW w:w="2975" w:type="dxa"/>
            <w:gridSpan w:val="2"/>
            <w:shd w:val="clear" w:color="auto" w:fill="auto"/>
          </w:tcPr>
          <w:p w14:paraId="5BD04FB7"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Projekts šo jomu neskar.</w:t>
            </w:r>
          </w:p>
        </w:tc>
      </w:tr>
      <w:tr w:rsidR="00180784" w:rsidRPr="00180784" w14:paraId="2FE98775" w14:textId="77777777" w:rsidTr="00446B2D">
        <w:tc>
          <w:tcPr>
            <w:tcW w:w="3159" w:type="dxa"/>
            <w:gridSpan w:val="3"/>
            <w:shd w:val="clear" w:color="auto" w:fill="auto"/>
          </w:tcPr>
          <w:p w14:paraId="4946BF30"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5902" w:type="dxa"/>
            <w:gridSpan w:val="5"/>
            <w:shd w:val="clear" w:color="auto" w:fill="auto"/>
          </w:tcPr>
          <w:p w14:paraId="3A21709A"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Projekts šo jomu neskar.</w:t>
            </w:r>
          </w:p>
        </w:tc>
      </w:tr>
      <w:tr w:rsidR="00C460B7" w:rsidRPr="00180784" w14:paraId="6AD7FC19" w14:textId="77777777" w:rsidTr="00446B2D">
        <w:tc>
          <w:tcPr>
            <w:tcW w:w="3159" w:type="dxa"/>
            <w:gridSpan w:val="3"/>
            <w:shd w:val="clear" w:color="auto" w:fill="auto"/>
          </w:tcPr>
          <w:p w14:paraId="2CFE603B"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Cita informācija</w:t>
            </w:r>
          </w:p>
        </w:tc>
        <w:tc>
          <w:tcPr>
            <w:tcW w:w="5902" w:type="dxa"/>
            <w:gridSpan w:val="5"/>
            <w:shd w:val="clear" w:color="auto" w:fill="auto"/>
          </w:tcPr>
          <w:p w14:paraId="35BE9146" w14:textId="77777777" w:rsidR="00C460B7" w:rsidRPr="00180784" w:rsidRDefault="00C460B7" w:rsidP="00C460B7">
            <w:pPr>
              <w:spacing w:after="0" w:line="240" w:lineRule="auto"/>
              <w:rPr>
                <w:rFonts w:ascii="Times New Roman" w:eastAsia="Times New Roman" w:hAnsi="Times New Roman" w:cs="Times New Roman"/>
                <w:sz w:val="24"/>
                <w:szCs w:val="24"/>
                <w:lang w:eastAsia="lv-LV"/>
              </w:rPr>
            </w:pPr>
            <w:r w:rsidRPr="00180784">
              <w:rPr>
                <w:rFonts w:ascii="Times New Roman" w:eastAsia="Times New Roman" w:hAnsi="Times New Roman" w:cs="Times New Roman"/>
                <w:sz w:val="24"/>
                <w:szCs w:val="24"/>
                <w:lang w:eastAsia="lv-LV"/>
              </w:rPr>
              <w:t>Nav</w:t>
            </w:r>
            <w:r w:rsidR="00BC251C">
              <w:rPr>
                <w:rFonts w:ascii="Times New Roman" w:eastAsia="Times New Roman" w:hAnsi="Times New Roman" w:cs="Times New Roman"/>
                <w:sz w:val="24"/>
                <w:szCs w:val="24"/>
                <w:lang w:eastAsia="lv-LV"/>
              </w:rPr>
              <w:t>.</w:t>
            </w:r>
          </w:p>
        </w:tc>
      </w:tr>
    </w:tbl>
    <w:p w14:paraId="7AEF4AD5" w14:textId="77777777" w:rsidR="00C460B7" w:rsidRPr="00180784" w:rsidRDefault="00C460B7"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180784" w:rsidRPr="00180784" w14:paraId="091EF2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16C20B" w14:textId="77777777" w:rsidR="00CD526E" w:rsidRPr="0018078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180784">
              <w:rPr>
                <w:rFonts w:ascii="Times New Roman" w:eastAsia="Times New Roman" w:hAnsi="Times New Roman" w:cs="Times New Roman"/>
                <w:b/>
                <w:bCs/>
                <w:iCs/>
                <w:sz w:val="24"/>
                <w:szCs w:val="24"/>
                <w:lang w:eastAsia="lv-LV"/>
              </w:rPr>
              <w:t>VI. Sabiedrības līdzdalība un komunikācijas aktivitātes</w:t>
            </w:r>
          </w:p>
        </w:tc>
      </w:tr>
      <w:tr w:rsidR="00180784" w:rsidRPr="00180784" w14:paraId="4FD462CD"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552493" w14:textId="77777777" w:rsidR="00CD526E"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7468D22C" w14:textId="77777777" w:rsidR="00E5323B"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7453D9B8" w14:textId="77777777" w:rsidR="00E5323B" w:rsidRPr="00180784" w:rsidRDefault="00AF0FA3" w:rsidP="005B2FB1">
            <w:pPr>
              <w:spacing w:after="0" w:line="240" w:lineRule="auto"/>
              <w:jc w:val="both"/>
              <w:rPr>
                <w:rFonts w:ascii="Times New Roman" w:eastAsia="Times New Roman" w:hAnsi="Times New Roman" w:cs="Times New Roman"/>
                <w:iCs/>
                <w:sz w:val="24"/>
                <w:szCs w:val="24"/>
                <w:lang w:eastAsia="lv-LV"/>
              </w:rPr>
            </w:pPr>
            <w:r w:rsidRPr="00AF0FA3">
              <w:rPr>
                <w:rFonts w:ascii="Times New Roman" w:eastAsia="Times New Roman" w:hAnsi="Times New Roman" w:cs="Times New Roman"/>
                <w:sz w:val="24"/>
                <w:szCs w:val="24"/>
                <w:lang w:eastAsia="lv-LV"/>
              </w:rPr>
              <w:t>Sabiedrības līdzdalība</w:t>
            </w:r>
          </w:p>
        </w:tc>
      </w:tr>
      <w:tr w:rsidR="00180784" w:rsidRPr="00180784" w14:paraId="1D6B80DF"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DF2F29" w14:textId="77777777" w:rsidR="00CD526E"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0A2105D3" w14:textId="77777777" w:rsidR="00E5323B"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14:paraId="2FE91F88" w14:textId="77777777" w:rsidR="00E5323B" w:rsidRPr="00180784" w:rsidRDefault="00AF0FA3">
            <w:pPr>
              <w:spacing w:after="0" w:line="240" w:lineRule="auto"/>
              <w:jc w:val="both"/>
              <w:rPr>
                <w:rFonts w:asciiTheme="majorBidi" w:eastAsia="Times New Roman" w:hAnsiTheme="majorBidi" w:cstheme="majorBidi"/>
                <w:iCs/>
                <w:sz w:val="24"/>
                <w:szCs w:val="24"/>
                <w:lang w:eastAsia="lv-LV"/>
              </w:rPr>
            </w:pPr>
            <w:r w:rsidRPr="00AF0FA3">
              <w:rPr>
                <w:rFonts w:ascii="Times New Roman" w:eastAsia="Times New Roman" w:hAnsi="Times New Roman" w:cs="Times New Roman"/>
                <w:sz w:val="24"/>
                <w:szCs w:val="24"/>
                <w:lang w:eastAsia="lv-LV"/>
              </w:rPr>
              <w:t xml:space="preserve">Informācija par noteikumu projektu no </w:t>
            </w:r>
            <w:r>
              <w:rPr>
                <w:rFonts w:ascii="Times New Roman" w:eastAsia="Times New Roman" w:hAnsi="Times New Roman" w:cs="Times New Roman"/>
                <w:sz w:val="24"/>
                <w:szCs w:val="24"/>
                <w:lang w:eastAsia="lv-LV"/>
              </w:rPr>
              <w:t>š.g.</w:t>
            </w:r>
            <w:r w:rsidRPr="00AF0FA3">
              <w:rPr>
                <w:rFonts w:ascii="Times New Roman" w:eastAsia="Times New Roman" w:hAnsi="Times New Roman" w:cs="Times New Roman"/>
                <w:sz w:val="24"/>
                <w:szCs w:val="24"/>
                <w:lang w:eastAsia="lv-LV"/>
              </w:rPr>
              <w:t xml:space="preserve"> </w:t>
            </w:r>
            <w:r w:rsidR="00076761">
              <w:rPr>
                <w:rFonts w:ascii="Times New Roman" w:eastAsia="Times New Roman" w:hAnsi="Times New Roman" w:cs="Times New Roman"/>
                <w:sz w:val="24"/>
                <w:szCs w:val="24"/>
                <w:lang w:eastAsia="lv-LV"/>
              </w:rPr>
              <w:t>2</w:t>
            </w:r>
            <w:r w:rsidR="007B223E">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marta</w:t>
            </w:r>
            <w:r w:rsidRPr="00AF0FA3">
              <w:rPr>
                <w:rFonts w:ascii="Times New Roman" w:eastAsia="Times New Roman" w:hAnsi="Times New Roman" w:cs="Times New Roman"/>
                <w:sz w:val="24"/>
                <w:szCs w:val="24"/>
                <w:lang w:eastAsia="lv-LV"/>
              </w:rPr>
              <w:t xml:space="preserve"> līdz </w:t>
            </w:r>
            <w:r w:rsidR="007B223E">
              <w:rPr>
                <w:rFonts w:ascii="Times New Roman" w:eastAsia="Times New Roman" w:hAnsi="Times New Roman" w:cs="Times New Roman"/>
                <w:sz w:val="24"/>
                <w:szCs w:val="24"/>
                <w:lang w:eastAsia="lv-LV"/>
              </w:rPr>
              <w:t>7</w:t>
            </w:r>
            <w:r w:rsidRPr="00AF0FA3">
              <w:rPr>
                <w:rFonts w:ascii="Times New Roman" w:eastAsia="Times New Roman" w:hAnsi="Times New Roman" w:cs="Times New Roman"/>
                <w:sz w:val="24"/>
                <w:szCs w:val="24"/>
                <w:lang w:eastAsia="lv-LV"/>
              </w:rPr>
              <w:t>. </w:t>
            </w:r>
            <w:r w:rsidR="00076761">
              <w:rPr>
                <w:rFonts w:ascii="Times New Roman" w:eastAsia="Times New Roman" w:hAnsi="Times New Roman" w:cs="Times New Roman"/>
                <w:sz w:val="24"/>
                <w:szCs w:val="24"/>
                <w:lang w:eastAsia="lv-LV"/>
              </w:rPr>
              <w:t>aprīlim</w:t>
            </w:r>
            <w:r w:rsidRPr="00AF0FA3">
              <w:rPr>
                <w:rFonts w:ascii="Times New Roman" w:eastAsia="Times New Roman" w:hAnsi="Times New Roman" w:cs="Times New Roman"/>
                <w:sz w:val="24"/>
                <w:szCs w:val="24"/>
                <w:lang w:eastAsia="lv-LV"/>
              </w:rPr>
              <w:t xml:space="preserve"> ievietota </w:t>
            </w:r>
            <w:r w:rsidRPr="00AF0FA3">
              <w:rPr>
                <w:rFonts w:ascii="Times New Roman" w:eastAsia="Times New Roman" w:hAnsi="Times New Roman" w:cs="Times New Roman"/>
                <w:color w:val="000000"/>
                <w:sz w:val="24"/>
                <w:szCs w:val="24"/>
                <w:lang w:eastAsia="lv-LV"/>
              </w:rPr>
              <w:t xml:space="preserve">Zemkopības ministrijas tīmekļvietnes </w:t>
            </w:r>
            <w:hyperlink r:id="rId10" w:history="1">
              <w:r w:rsidRPr="00AF0FA3">
                <w:rPr>
                  <w:rFonts w:ascii="Times New Roman" w:eastAsia="Times New Roman" w:hAnsi="Times New Roman" w:cs="Times New Roman"/>
                  <w:color w:val="000000"/>
                  <w:sz w:val="24"/>
                  <w:szCs w:val="24"/>
                  <w:lang w:eastAsia="lv-LV"/>
                </w:rPr>
                <w:t>www.zm.gov.lv</w:t>
              </w:r>
            </w:hyperlink>
            <w:r w:rsidRPr="00AF0FA3">
              <w:rPr>
                <w:rFonts w:ascii="Times New Roman" w:eastAsia="Times New Roman" w:hAnsi="Times New Roman" w:cs="Times New Roman"/>
                <w:color w:val="000000"/>
                <w:sz w:val="24"/>
                <w:szCs w:val="24"/>
                <w:lang w:eastAsia="lv-LV"/>
              </w:rPr>
              <w:t xml:space="preserve"> sadaļā “Sabiedrības līdzdalība” un Ministru kabineta tīmekļvietnes www.mk.gov.lv sadaļā “Sabiedrības līdzdalība”.</w:t>
            </w:r>
          </w:p>
        </w:tc>
      </w:tr>
      <w:tr w:rsidR="00180784" w:rsidRPr="00180784" w14:paraId="1C3F2B0C" w14:textId="77777777" w:rsidTr="00E74AD4">
        <w:trPr>
          <w:trHeight w:val="2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3BA408" w14:textId="77777777" w:rsidR="00CD526E"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4B10A983" w14:textId="77777777" w:rsidR="00E5323B"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14:paraId="5943E1ED" w14:textId="77777777" w:rsidR="00FC2E63" w:rsidRPr="00180784" w:rsidRDefault="0092513D" w:rsidP="00681B31">
            <w:pPr>
              <w:spacing w:after="0" w:line="240" w:lineRule="auto"/>
              <w:jc w:val="both"/>
              <w:rPr>
                <w:rFonts w:asciiTheme="majorBidi" w:eastAsia="Times New Roman" w:hAnsiTheme="majorBidi" w:cstheme="majorBidi"/>
                <w:iCs/>
                <w:sz w:val="24"/>
                <w:szCs w:val="24"/>
                <w:lang w:eastAsia="lv-LV"/>
              </w:rPr>
            </w:pPr>
            <w:r w:rsidRPr="0092513D">
              <w:rPr>
                <w:rFonts w:ascii="Times New Roman" w:eastAsia="Times New Roman" w:hAnsi="Times New Roman" w:cs="Times New Roman"/>
                <w:color w:val="000000"/>
                <w:sz w:val="24"/>
                <w:szCs w:val="24"/>
                <w:lang w:eastAsia="lv-LV"/>
              </w:rPr>
              <w:t xml:space="preserve">Par Ministru kabineta tīmekļvietnē </w:t>
            </w:r>
            <w:hyperlink r:id="rId11" w:history="1">
              <w:r w:rsidRPr="0092513D">
                <w:rPr>
                  <w:rFonts w:ascii="Times New Roman" w:eastAsia="Times New Roman" w:hAnsi="Times New Roman" w:cs="Times New Roman"/>
                  <w:color w:val="000000"/>
                  <w:sz w:val="24"/>
                  <w:szCs w:val="24"/>
                  <w:lang w:eastAsia="lv-LV"/>
                </w:rPr>
                <w:t>www.mk.gov.lv</w:t>
              </w:r>
            </w:hyperlink>
            <w:r w:rsidRPr="0092513D">
              <w:rPr>
                <w:rFonts w:ascii="Times New Roman" w:eastAsia="Times New Roman" w:hAnsi="Times New Roman" w:cs="Times New Roman"/>
                <w:color w:val="000000"/>
                <w:sz w:val="24"/>
                <w:szCs w:val="24"/>
                <w:lang w:eastAsia="lv-LV"/>
              </w:rPr>
              <w:t xml:space="preserve"> un Zemkopības ministrijas tīmekļvietnē </w:t>
            </w:r>
            <w:hyperlink r:id="rId12" w:history="1">
              <w:r w:rsidRPr="0092513D">
                <w:rPr>
                  <w:rFonts w:ascii="Times New Roman" w:eastAsia="Times New Roman" w:hAnsi="Times New Roman" w:cs="Times New Roman"/>
                  <w:color w:val="000000"/>
                  <w:sz w:val="24"/>
                  <w:szCs w:val="24"/>
                  <w:lang w:eastAsia="lv-LV"/>
                </w:rPr>
                <w:t>www.zm.gov.lv</w:t>
              </w:r>
            </w:hyperlink>
            <w:r w:rsidRPr="0092513D">
              <w:rPr>
                <w:rFonts w:ascii="Times New Roman" w:eastAsia="Times New Roman" w:hAnsi="Times New Roman" w:cs="Times New Roman"/>
                <w:color w:val="000000"/>
                <w:sz w:val="24"/>
                <w:szCs w:val="24"/>
                <w:lang w:eastAsia="lv-LV"/>
              </w:rPr>
              <w:t xml:space="preserve"> ievietoto noteikumu projektu netika saņemti iebildumi vai priekšlikumi.</w:t>
            </w:r>
          </w:p>
        </w:tc>
      </w:tr>
      <w:tr w:rsidR="00180784" w:rsidRPr="00180784" w14:paraId="7AC4BCF8"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633F0E" w14:textId="77777777" w:rsidR="00CD526E"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0076D1CF" w14:textId="77777777" w:rsidR="00E5323B"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695B9DE1" w14:textId="77777777" w:rsidR="00E5323B" w:rsidRPr="00180784" w:rsidRDefault="00ED7A76"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Nav.</w:t>
            </w:r>
          </w:p>
        </w:tc>
      </w:tr>
    </w:tbl>
    <w:p w14:paraId="6892618A" w14:textId="77777777" w:rsidR="00E5323B"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180784" w:rsidRPr="00180784" w14:paraId="7EB2B6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B4D741" w14:textId="77777777" w:rsidR="00CD526E" w:rsidRPr="00180784" w:rsidRDefault="00E5323B" w:rsidP="001B6A66">
            <w:pPr>
              <w:spacing w:after="0" w:line="240" w:lineRule="auto"/>
              <w:jc w:val="center"/>
              <w:rPr>
                <w:rFonts w:ascii="Times New Roman" w:eastAsia="Times New Roman" w:hAnsi="Times New Roman" w:cs="Times New Roman"/>
                <w:b/>
                <w:bCs/>
                <w:iCs/>
                <w:sz w:val="24"/>
                <w:szCs w:val="24"/>
                <w:lang w:eastAsia="lv-LV"/>
              </w:rPr>
            </w:pPr>
            <w:r w:rsidRPr="0018078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80784" w:rsidRPr="00180784" w14:paraId="39595A96"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12F6B4" w14:textId="77777777" w:rsidR="00CD526E"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578F0E03" w14:textId="77777777" w:rsidR="00E5323B"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261972E4" w14:textId="77777777" w:rsidR="00E5323B" w:rsidRPr="00180784" w:rsidRDefault="00ED7A76"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Noteikumu projekta izpildi nodrošinās Zemkopības ministrija un Lauku atbalsta dienests.</w:t>
            </w:r>
          </w:p>
        </w:tc>
      </w:tr>
      <w:tr w:rsidR="00180784" w:rsidRPr="00180784" w14:paraId="7A98F262"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F50A74" w14:textId="77777777" w:rsidR="00CD526E"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5A9ED570" w14:textId="77777777" w:rsidR="00E5323B"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Projekta izpildes ietekme uz pārvaldes funkcijām un institucionālo struktūru.</w:t>
            </w:r>
            <w:r w:rsidRPr="0018078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1A6F069A" w14:textId="77777777" w:rsidR="004F0893" w:rsidRPr="00180784" w:rsidRDefault="004F0893" w:rsidP="007F3D07">
            <w:pPr>
              <w:pStyle w:val="Bezatstarpm"/>
              <w:jc w:val="both"/>
              <w:rPr>
                <w:rFonts w:ascii="Times New Roman" w:hAnsi="Times New Roman" w:cs="Times New Roman"/>
                <w:sz w:val="24"/>
                <w:szCs w:val="24"/>
              </w:rPr>
            </w:pPr>
            <w:r w:rsidRPr="00180784">
              <w:rPr>
                <w:rFonts w:ascii="Times New Roman" w:hAnsi="Times New Roman" w:cs="Times New Roman"/>
                <w:sz w:val="24"/>
                <w:szCs w:val="24"/>
              </w:rPr>
              <w:t>Saistībā ar noteikumu projekta izpildi nav nepieciešams veidot jaunas, ne arī likvidēt vai reorganizēt esošas institūcijas.</w:t>
            </w:r>
          </w:p>
          <w:p w14:paraId="305CFE6A" w14:textId="77777777" w:rsidR="00E5323B" w:rsidRPr="00180784" w:rsidRDefault="004F0893" w:rsidP="007F3D07">
            <w:pPr>
              <w:spacing w:after="0" w:line="240" w:lineRule="auto"/>
              <w:jc w:val="both"/>
              <w:rPr>
                <w:rFonts w:ascii="Times New Roman" w:eastAsia="Times New Roman" w:hAnsi="Times New Roman" w:cs="Times New Roman"/>
                <w:iCs/>
                <w:sz w:val="24"/>
                <w:szCs w:val="24"/>
                <w:lang w:eastAsia="lv-LV"/>
              </w:rPr>
            </w:pPr>
            <w:r w:rsidRPr="00180784">
              <w:rPr>
                <w:rFonts w:ascii="Times New Roman" w:hAnsi="Times New Roman" w:cs="Times New Roman"/>
                <w:sz w:val="24"/>
                <w:szCs w:val="24"/>
              </w:rPr>
              <w:t>Noteikumu projekta izpilde neietekmēs institūcijām pieejamos cilvēkresursus.</w:t>
            </w:r>
          </w:p>
        </w:tc>
      </w:tr>
      <w:tr w:rsidR="00E5323B" w:rsidRPr="00180784" w14:paraId="014440A8"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979D8D" w14:textId="77777777" w:rsidR="00CD526E"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4B83FF1E" w14:textId="77777777" w:rsidR="00E5323B" w:rsidRPr="00180784" w:rsidRDefault="00E5323B"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21DEF406" w14:textId="77777777" w:rsidR="00E5323B" w:rsidRPr="00180784" w:rsidRDefault="00ED7A76" w:rsidP="00E5323B">
            <w:pPr>
              <w:spacing w:after="0" w:line="240" w:lineRule="auto"/>
              <w:rPr>
                <w:rFonts w:ascii="Times New Roman" w:eastAsia="Times New Roman" w:hAnsi="Times New Roman" w:cs="Times New Roman"/>
                <w:iCs/>
                <w:sz w:val="24"/>
                <w:szCs w:val="24"/>
                <w:lang w:eastAsia="lv-LV"/>
              </w:rPr>
            </w:pPr>
            <w:r w:rsidRPr="00180784">
              <w:rPr>
                <w:rFonts w:ascii="Times New Roman" w:eastAsia="Times New Roman" w:hAnsi="Times New Roman" w:cs="Times New Roman"/>
                <w:iCs/>
                <w:sz w:val="24"/>
                <w:szCs w:val="24"/>
                <w:lang w:eastAsia="lv-LV"/>
              </w:rPr>
              <w:t>Nav.</w:t>
            </w:r>
          </w:p>
        </w:tc>
      </w:tr>
    </w:tbl>
    <w:p w14:paraId="32712288" w14:textId="77777777" w:rsidR="00CC7A4F" w:rsidRDefault="00CC7A4F" w:rsidP="00894C55">
      <w:pPr>
        <w:spacing w:after="0" w:line="240" w:lineRule="auto"/>
        <w:rPr>
          <w:rFonts w:ascii="Times New Roman" w:hAnsi="Times New Roman" w:cs="Times New Roman"/>
          <w:sz w:val="28"/>
          <w:szCs w:val="28"/>
        </w:rPr>
      </w:pPr>
    </w:p>
    <w:p w14:paraId="39468969" w14:textId="77777777" w:rsidR="007904BB" w:rsidRDefault="007904BB" w:rsidP="00894C55">
      <w:pPr>
        <w:spacing w:after="0" w:line="240" w:lineRule="auto"/>
        <w:rPr>
          <w:rFonts w:ascii="Times New Roman" w:hAnsi="Times New Roman" w:cs="Times New Roman"/>
          <w:sz w:val="28"/>
          <w:szCs w:val="28"/>
        </w:rPr>
      </w:pPr>
    </w:p>
    <w:p w14:paraId="6212437E" w14:textId="77777777" w:rsidR="00540833" w:rsidRPr="00180784" w:rsidRDefault="00540833" w:rsidP="00894C55">
      <w:pPr>
        <w:spacing w:after="0" w:line="240" w:lineRule="auto"/>
        <w:rPr>
          <w:rFonts w:ascii="Times New Roman" w:hAnsi="Times New Roman" w:cs="Times New Roman"/>
          <w:sz w:val="28"/>
          <w:szCs w:val="28"/>
        </w:rPr>
      </w:pPr>
    </w:p>
    <w:p w14:paraId="71B41FB9" w14:textId="77777777" w:rsidR="00ED7A76" w:rsidRPr="00180784" w:rsidRDefault="00ED7A76" w:rsidP="00CC7A4F">
      <w:pPr>
        <w:spacing w:after="0" w:line="240" w:lineRule="auto"/>
        <w:ind w:firstLine="720"/>
        <w:rPr>
          <w:rFonts w:asciiTheme="majorBidi" w:hAnsiTheme="majorBidi" w:cstheme="majorBidi"/>
          <w:sz w:val="28"/>
          <w:szCs w:val="28"/>
        </w:rPr>
      </w:pPr>
      <w:r w:rsidRPr="00180784">
        <w:rPr>
          <w:rFonts w:asciiTheme="majorBidi" w:hAnsiTheme="majorBidi" w:cstheme="majorBidi"/>
          <w:sz w:val="28"/>
          <w:szCs w:val="28"/>
        </w:rPr>
        <w:t>Zemkopības ministrs</w:t>
      </w:r>
      <w:r w:rsidRPr="00180784">
        <w:rPr>
          <w:rFonts w:asciiTheme="majorBidi" w:hAnsiTheme="majorBidi" w:cstheme="majorBidi"/>
          <w:sz w:val="28"/>
          <w:szCs w:val="28"/>
        </w:rPr>
        <w:tab/>
      </w:r>
      <w:r w:rsidRPr="00180784">
        <w:rPr>
          <w:rFonts w:asciiTheme="majorBidi" w:hAnsiTheme="majorBidi" w:cstheme="majorBidi"/>
          <w:sz w:val="28"/>
          <w:szCs w:val="28"/>
        </w:rPr>
        <w:tab/>
      </w:r>
      <w:r w:rsidRPr="00180784">
        <w:rPr>
          <w:rFonts w:asciiTheme="majorBidi" w:hAnsiTheme="majorBidi" w:cstheme="majorBidi"/>
          <w:sz w:val="28"/>
          <w:szCs w:val="28"/>
        </w:rPr>
        <w:tab/>
      </w:r>
      <w:r w:rsidRPr="00180784">
        <w:rPr>
          <w:rFonts w:asciiTheme="majorBidi" w:hAnsiTheme="majorBidi" w:cstheme="majorBidi"/>
          <w:sz w:val="28"/>
          <w:szCs w:val="28"/>
        </w:rPr>
        <w:tab/>
      </w:r>
      <w:r w:rsidRPr="00180784">
        <w:rPr>
          <w:rFonts w:asciiTheme="majorBidi" w:hAnsiTheme="majorBidi" w:cstheme="majorBidi"/>
          <w:sz w:val="28"/>
          <w:szCs w:val="28"/>
        </w:rPr>
        <w:tab/>
      </w:r>
      <w:r w:rsidR="00504CCA" w:rsidRPr="00180784">
        <w:rPr>
          <w:rFonts w:asciiTheme="majorBidi" w:hAnsiTheme="majorBidi" w:cstheme="majorBidi"/>
          <w:sz w:val="28"/>
          <w:szCs w:val="28"/>
        </w:rPr>
        <w:tab/>
      </w:r>
      <w:r w:rsidR="006C1FD2" w:rsidRPr="00180784">
        <w:rPr>
          <w:rFonts w:asciiTheme="majorBidi" w:hAnsiTheme="majorBidi" w:cstheme="majorBidi"/>
          <w:sz w:val="28"/>
          <w:szCs w:val="28"/>
        </w:rPr>
        <w:t>K</w:t>
      </w:r>
      <w:r w:rsidR="00241B6C" w:rsidRPr="00180784">
        <w:rPr>
          <w:rFonts w:asciiTheme="majorBidi" w:hAnsiTheme="majorBidi" w:cstheme="majorBidi"/>
          <w:sz w:val="28"/>
          <w:szCs w:val="28"/>
        </w:rPr>
        <w:t>.</w:t>
      </w:r>
      <w:r w:rsidR="006C1FD2" w:rsidRPr="00180784">
        <w:rPr>
          <w:rFonts w:asciiTheme="majorBidi" w:hAnsiTheme="majorBidi" w:cstheme="majorBidi"/>
          <w:sz w:val="28"/>
          <w:szCs w:val="28"/>
        </w:rPr>
        <w:t xml:space="preserve"> Gerhards</w:t>
      </w:r>
    </w:p>
    <w:p w14:paraId="2631EC14" w14:textId="77777777" w:rsidR="00504CCA" w:rsidRDefault="00504CCA" w:rsidP="00CC7A4F">
      <w:pPr>
        <w:tabs>
          <w:tab w:val="left" w:pos="6237"/>
        </w:tabs>
        <w:spacing w:after="0" w:line="240" w:lineRule="auto"/>
        <w:rPr>
          <w:rFonts w:ascii="Times New Roman" w:hAnsi="Times New Roman" w:cs="Times New Roman"/>
          <w:sz w:val="28"/>
        </w:rPr>
      </w:pPr>
    </w:p>
    <w:p w14:paraId="643A7615" w14:textId="77777777" w:rsidR="00540833" w:rsidRDefault="00540833" w:rsidP="00CC7A4F">
      <w:pPr>
        <w:tabs>
          <w:tab w:val="left" w:pos="6237"/>
        </w:tabs>
        <w:spacing w:after="0" w:line="240" w:lineRule="auto"/>
        <w:rPr>
          <w:rFonts w:ascii="Times New Roman" w:hAnsi="Times New Roman" w:cs="Times New Roman"/>
          <w:sz w:val="28"/>
        </w:rPr>
      </w:pPr>
    </w:p>
    <w:p w14:paraId="31D0F406" w14:textId="77777777" w:rsidR="00540833" w:rsidRDefault="00540833" w:rsidP="00CC7A4F">
      <w:pPr>
        <w:tabs>
          <w:tab w:val="left" w:pos="6237"/>
        </w:tabs>
        <w:spacing w:after="0" w:line="240" w:lineRule="auto"/>
        <w:rPr>
          <w:rFonts w:ascii="Times New Roman" w:hAnsi="Times New Roman" w:cs="Times New Roman"/>
          <w:sz w:val="28"/>
        </w:rPr>
      </w:pPr>
    </w:p>
    <w:p w14:paraId="23E81775" w14:textId="77777777" w:rsidR="00540833" w:rsidRDefault="00540833" w:rsidP="00CC7A4F">
      <w:pPr>
        <w:tabs>
          <w:tab w:val="left" w:pos="6237"/>
        </w:tabs>
        <w:spacing w:after="0" w:line="240" w:lineRule="auto"/>
        <w:rPr>
          <w:rFonts w:ascii="Times New Roman" w:hAnsi="Times New Roman" w:cs="Times New Roman"/>
          <w:sz w:val="28"/>
        </w:rPr>
      </w:pPr>
    </w:p>
    <w:p w14:paraId="19D8B242" w14:textId="77777777" w:rsidR="00540833" w:rsidRDefault="00540833" w:rsidP="00CC7A4F">
      <w:pPr>
        <w:tabs>
          <w:tab w:val="left" w:pos="6237"/>
        </w:tabs>
        <w:spacing w:after="0" w:line="240" w:lineRule="auto"/>
        <w:rPr>
          <w:rFonts w:ascii="Times New Roman" w:hAnsi="Times New Roman" w:cs="Times New Roman"/>
          <w:sz w:val="28"/>
        </w:rPr>
      </w:pPr>
    </w:p>
    <w:p w14:paraId="293B3DC8" w14:textId="32486834" w:rsidR="00540833" w:rsidRDefault="00540833" w:rsidP="00CC7A4F">
      <w:pPr>
        <w:tabs>
          <w:tab w:val="left" w:pos="6237"/>
        </w:tabs>
        <w:spacing w:after="0" w:line="240" w:lineRule="auto"/>
        <w:rPr>
          <w:rFonts w:ascii="Times New Roman" w:hAnsi="Times New Roman" w:cs="Times New Roman"/>
          <w:sz w:val="28"/>
        </w:rPr>
      </w:pPr>
    </w:p>
    <w:p w14:paraId="1ED259B4" w14:textId="06C80B76" w:rsidR="0033254B" w:rsidRDefault="0033254B" w:rsidP="00CC7A4F">
      <w:pPr>
        <w:tabs>
          <w:tab w:val="left" w:pos="6237"/>
        </w:tabs>
        <w:spacing w:after="0" w:line="240" w:lineRule="auto"/>
        <w:rPr>
          <w:rFonts w:ascii="Times New Roman" w:hAnsi="Times New Roman" w:cs="Times New Roman"/>
          <w:sz w:val="28"/>
        </w:rPr>
      </w:pPr>
    </w:p>
    <w:p w14:paraId="436C62C4" w14:textId="3015DC2F" w:rsidR="0033254B" w:rsidRDefault="0033254B" w:rsidP="00CC7A4F">
      <w:pPr>
        <w:tabs>
          <w:tab w:val="left" w:pos="6237"/>
        </w:tabs>
        <w:spacing w:after="0" w:line="240" w:lineRule="auto"/>
        <w:rPr>
          <w:rFonts w:ascii="Times New Roman" w:hAnsi="Times New Roman" w:cs="Times New Roman"/>
          <w:sz w:val="28"/>
        </w:rPr>
      </w:pPr>
    </w:p>
    <w:p w14:paraId="51ACCEE4" w14:textId="6D89D62B" w:rsidR="0033254B" w:rsidRDefault="0033254B" w:rsidP="00CC7A4F">
      <w:pPr>
        <w:tabs>
          <w:tab w:val="left" w:pos="6237"/>
        </w:tabs>
        <w:spacing w:after="0" w:line="240" w:lineRule="auto"/>
        <w:rPr>
          <w:rFonts w:ascii="Times New Roman" w:hAnsi="Times New Roman" w:cs="Times New Roman"/>
          <w:sz w:val="28"/>
        </w:rPr>
      </w:pPr>
    </w:p>
    <w:p w14:paraId="5BEA2B8D" w14:textId="4195AAD9" w:rsidR="0033254B" w:rsidRDefault="0033254B" w:rsidP="00CC7A4F">
      <w:pPr>
        <w:tabs>
          <w:tab w:val="left" w:pos="6237"/>
        </w:tabs>
        <w:spacing w:after="0" w:line="240" w:lineRule="auto"/>
        <w:rPr>
          <w:rFonts w:ascii="Times New Roman" w:hAnsi="Times New Roman" w:cs="Times New Roman"/>
          <w:sz w:val="28"/>
        </w:rPr>
      </w:pPr>
    </w:p>
    <w:p w14:paraId="25C80C84" w14:textId="0694FAF3" w:rsidR="0033254B" w:rsidRDefault="0033254B" w:rsidP="00CC7A4F">
      <w:pPr>
        <w:tabs>
          <w:tab w:val="left" w:pos="6237"/>
        </w:tabs>
        <w:spacing w:after="0" w:line="240" w:lineRule="auto"/>
        <w:rPr>
          <w:rFonts w:ascii="Times New Roman" w:hAnsi="Times New Roman" w:cs="Times New Roman"/>
          <w:sz w:val="28"/>
        </w:rPr>
      </w:pPr>
    </w:p>
    <w:p w14:paraId="1C6BEB56" w14:textId="732FF86A" w:rsidR="0033254B" w:rsidRDefault="0033254B" w:rsidP="00CC7A4F">
      <w:pPr>
        <w:tabs>
          <w:tab w:val="left" w:pos="6237"/>
        </w:tabs>
        <w:spacing w:after="0" w:line="240" w:lineRule="auto"/>
        <w:rPr>
          <w:rFonts w:ascii="Times New Roman" w:hAnsi="Times New Roman" w:cs="Times New Roman"/>
          <w:sz w:val="28"/>
        </w:rPr>
      </w:pPr>
    </w:p>
    <w:p w14:paraId="1259E0DD" w14:textId="1D14368F" w:rsidR="0033254B" w:rsidRDefault="0033254B" w:rsidP="00CC7A4F">
      <w:pPr>
        <w:tabs>
          <w:tab w:val="left" w:pos="6237"/>
        </w:tabs>
        <w:spacing w:after="0" w:line="240" w:lineRule="auto"/>
        <w:rPr>
          <w:rFonts w:ascii="Times New Roman" w:hAnsi="Times New Roman" w:cs="Times New Roman"/>
          <w:sz w:val="28"/>
        </w:rPr>
      </w:pPr>
    </w:p>
    <w:p w14:paraId="2B7DCF3D" w14:textId="14840EFC" w:rsidR="0033254B" w:rsidRDefault="0033254B" w:rsidP="00CC7A4F">
      <w:pPr>
        <w:tabs>
          <w:tab w:val="left" w:pos="6237"/>
        </w:tabs>
        <w:spacing w:after="0" w:line="240" w:lineRule="auto"/>
        <w:rPr>
          <w:rFonts w:ascii="Times New Roman" w:hAnsi="Times New Roman" w:cs="Times New Roman"/>
          <w:sz w:val="28"/>
        </w:rPr>
      </w:pPr>
    </w:p>
    <w:p w14:paraId="293F9963" w14:textId="07EC3B84" w:rsidR="0033254B" w:rsidRDefault="0033254B" w:rsidP="00CC7A4F">
      <w:pPr>
        <w:tabs>
          <w:tab w:val="left" w:pos="6237"/>
        </w:tabs>
        <w:spacing w:after="0" w:line="240" w:lineRule="auto"/>
        <w:rPr>
          <w:rFonts w:ascii="Times New Roman" w:hAnsi="Times New Roman" w:cs="Times New Roman"/>
          <w:sz w:val="28"/>
        </w:rPr>
      </w:pPr>
    </w:p>
    <w:p w14:paraId="0CB3F48C" w14:textId="6EB95E2C" w:rsidR="0033254B" w:rsidRDefault="0033254B" w:rsidP="00CC7A4F">
      <w:pPr>
        <w:tabs>
          <w:tab w:val="left" w:pos="6237"/>
        </w:tabs>
        <w:spacing w:after="0" w:line="240" w:lineRule="auto"/>
        <w:rPr>
          <w:rFonts w:ascii="Times New Roman" w:hAnsi="Times New Roman" w:cs="Times New Roman"/>
          <w:sz w:val="28"/>
        </w:rPr>
      </w:pPr>
    </w:p>
    <w:p w14:paraId="585EAA7B" w14:textId="77777777" w:rsidR="0033254B" w:rsidRDefault="0033254B" w:rsidP="00CC7A4F">
      <w:pPr>
        <w:tabs>
          <w:tab w:val="left" w:pos="6237"/>
        </w:tabs>
        <w:spacing w:after="0" w:line="240" w:lineRule="auto"/>
        <w:rPr>
          <w:rFonts w:ascii="Times New Roman" w:hAnsi="Times New Roman" w:cs="Times New Roman"/>
          <w:sz w:val="28"/>
        </w:rPr>
      </w:pPr>
      <w:bookmarkStart w:id="1" w:name="_GoBack"/>
      <w:bookmarkEnd w:id="1"/>
    </w:p>
    <w:p w14:paraId="60BDF726" w14:textId="77777777" w:rsidR="00540833" w:rsidRPr="00180784" w:rsidRDefault="00540833" w:rsidP="00CC7A4F">
      <w:pPr>
        <w:tabs>
          <w:tab w:val="left" w:pos="6237"/>
        </w:tabs>
        <w:spacing w:after="0" w:line="240" w:lineRule="auto"/>
        <w:rPr>
          <w:rFonts w:ascii="Times New Roman" w:hAnsi="Times New Roman" w:cs="Times New Roman"/>
          <w:sz w:val="28"/>
        </w:rPr>
      </w:pPr>
    </w:p>
    <w:p w14:paraId="72BF504F" w14:textId="77777777" w:rsidR="00D805E2" w:rsidRPr="007258F1" w:rsidRDefault="00D805E2" w:rsidP="00D805E2">
      <w:pPr>
        <w:tabs>
          <w:tab w:val="left" w:pos="6237"/>
        </w:tabs>
        <w:spacing w:after="0" w:line="240" w:lineRule="auto"/>
        <w:rPr>
          <w:rFonts w:ascii="Times New Roman" w:hAnsi="Times New Roman" w:cs="Times New Roman"/>
          <w:sz w:val="24"/>
          <w:szCs w:val="28"/>
        </w:rPr>
      </w:pPr>
      <w:r w:rsidRPr="007258F1">
        <w:rPr>
          <w:rFonts w:ascii="Times New Roman" w:hAnsi="Times New Roman" w:cs="Times New Roman"/>
          <w:sz w:val="24"/>
          <w:szCs w:val="28"/>
        </w:rPr>
        <w:t>Virza 67027029</w:t>
      </w:r>
    </w:p>
    <w:p w14:paraId="3078C8EE" w14:textId="77777777" w:rsidR="00D805E2" w:rsidRPr="00E83A1F" w:rsidRDefault="00D805E2" w:rsidP="00D805E2">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w:t>
      </w:r>
      <w:r w:rsidRPr="007258F1">
        <w:rPr>
          <w:rFonts w:ascii="Times New Roman" w:hAnsi="Times New Roman" w:cs="Times New Roman"/>
          <w:sz w:val="24"/>
          <w:szCs w:val="28"/>
        </w:rPr>
        <w:t>andra</w:t>
      </w:r>
      <w:r>
        <w:rPr>
          <w:rFonts w:ascii="Times New Roman" w:hAnsi="Times New Roman" w:cs="Times New Roman"/>
          <w:sz w:val="24"/>
          <w:szCs w:val="28"/>
        </w:rPr>
        <w:t>.V</w:t>
      </w:r>
      <w:r w:rsidRPr="007258F1">
        <w:rPr>
          <w:rFonts w:ascii="Times New Roman" w:hAnsi="Times New Roman" w:cs="Times New Roman"/>
          <w:sz w:val="24"/>
          <w:szCs w:val="28"/>
        </w:rPr>
        <w:t>irza@zm.gov.lv</w:t>
      </w:r>
    </w:p>
    <w:p w14:paraId="24C13166" w14:textId="77777777" w:rsidR="00894C55" w:rsidRPr="00180784" w:rsidRDefault="00894C55" w:rsidP="00D805E2">
      <w:pPr>
        <w:tabs>
          <w:tab w:val="left" w:pos="6237"/>
        </w:tabs>
        <w:spacing w:after="0" w:line="240" w:lineRule="auto"/>
        <w:rPr>
          <w:rFonts w:ascii="Times New Roman" w:hAnsi="Times New Roman" w:cs="Times New Roman"/>
          <w:sz w:val="24"/>
          <w:szCs w:val="28"/>
        </w:rPr>
      </w:pPr>
    </w:p>
    <w:sectPr w:rsidR="00894C55" w:rsidRPr="00180784" w:rsidSect="00504CCA">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FB864" w14:textId="77777777" w:rsidR="00862DD2" w:rsidRDefault="00862DD2" w:rsidP="00894C55">
      <w:pPr>
        <w:spacing w:after="0" w:line="240" w:lineRule="auto"/>
      </w:pPr>
      <w:r>
        <w:separator/>
      </w:r>
    </w:p>
  </w:endnote>
  <w:endnote w:type="continuationSeparator" w:id="0">
    <w:p w14:paraId="463715DC" w14:textId="77777777" w:rsidR="00862DD2" w:rsidRDefault="00862DD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110F" w14:textId="01E110A6" w:rsidR="009A7BFE" w:rsidRPr="0033254B" w:rsidRDefault="0033254B" w:rsidP="0033254B">
    <w:pPr>
      <w:pStyle w:val="Kjene"/>
    </w:pPr>
    <w:r w:rsidRPr="0033254B">
      <w:rPr>
        <w:rFonts w:ascii="Times New Roman" w:hAnsi="Times New Roman" w:cs="Times New Roman"/>
        <w:sz w:val="20"/>
        <w:szCs w:val="20"/>
      </w:rPr>
      <w:t>ZManot_110521_zin_parn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64FB" w14:textId="57A04603" w:rsidR="009A7BFE" w:rsidRPr="0033254B" w:rsidRDefault="0033254B" w:rsidP="0033254B">
    <w:pPr>
      <w:pStyle w:val="Kjene"/>
    </w:pPr>
    <w:r w:rsidRPr="0033254B">
      <w:rPr>
        <w:rFonts w:ascii="Times New Roman" w:hAnsi="Times New Roman" w:cs="Times New Roman"/>
        <w:sz w:val="20"/>
        <w:szCs w:val="20"/>
      </w:rPr>
      <w:t>ZManot_110521_zin_parn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BB52B" w14:textId="77777777" w:rsidR="00862DD2" w:rsidRDefault="00862DD2" w:rsidP="00894C55">
      <w:pPr>
        <w:spacing w:after="0" w:line="240" w:lineRule="auto"/>
      </w:pPr>
      <w:r>
        <w:separator/>
      </w:r>
    </w:p>
  </w:footnote>
  <w:footnote w:type="continuationSeparator" w:id="0">
    <w:p w14:paraId="46515087" w14:textId="77777777" w:rsidR="00862DD2" w:rsidRDefault="00862DD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7101400" w14:textId="77777777" w:rsidR="009A7BFE" w:rsidRPr="00C25B49" w:rsidRDefault="00AC092A">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9A7BFE"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F392E">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87A"/>
    <w:multiLevelType w:val="hybridMultilevel"/>
    <w:tmpl w:val="07DCBD0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5512619"/>
    <w:multiLevelType w:val="hybridMultilevel"/>
    <w:tmpl w:val="81EE2D2C"/>
    <w:lvl w:ilvl="0" w:tplc="58006D54">
      <w:start w:val="1"/>
      <w:numFmt w:val="decimal"/>
      <w:lvlText w:val="%1)"/>
      <w:lvlJc w:val="left"/>
      <w:pPr>
        <w:ind w:left="761" w:hanging="360"/>
      </w:pPr>
      <w:rPr>
        <w:rFonts w:hint="default"/>
        <w:sz w:val="24"/>
      </w:rPr>
    </w:lvl>
    <w:lvl w:ilvl="1" w:tplc="04260019" w:tentative="1">
      <w:start w:val="1"/>
      <w:numFmt w:val="lowerLetter"/>
      <w:lvlText w:val="%2."/>
      <w:lvlJc w:val="left"/>
      <w:pPr>
        <w:ind w:left="1481" w:hanging="360"/>
      </w:pPr>
    </w:lvl>
    <w:lvl w:ilvl="2" w:tplc="0426001B" w:tentative="1">
      <w:start w:val="1"/>
      <w:numFmt w:val="lowerRoman"/>
      <w:lvlText w:val="%3."/>
      <w:lvlJc w:val="right"/>
      <w:pPr>
        <w:ind w:left="2201" w:hanging="180"/>
      </w:pPr>
    </w:lvl>
    <w:lvl w:ilvl="3" w:tplc="0426000F" w:tentative="1">
      <w:start w:val="1"/>
      <w:numFmt w:val="decimal"/>
      <w:lvlText w:val="%4."/>
      <w:lvlJc w:val="left"/>
      <w:pPr>
        <w:ind w:left="2921" w:hanging="360"/>
      </w:pPr>
    </w:lvl>
    <w:lvl w:ilvl="4" w:tplc="04260019" w:tentative="1">
      <w:start w:val="1"/>
      <w:numFmt w:val="lowerLetter"/>
      <w:lvlText w:val="%5."/>
      <w:lvlJc w:val="left"/>
      <w:pPr>
        <w:ind w:left="3641" w:hanging="360"/>
      </w:pPr>
    </w:lvl>
    <w:lvl w:ilvl="5" w:tplc="0426001B" w:tentative="1">
      <w:start w:val="1"/>
      <w:numFmt w:val="lowerRoman"/>
      <w:lvlText w:val="%6."/>
      <w:lvlJc w:val="right"/>
      <w:pPr>
        <w:ind w:left="4361" w:hanging="180"/>
      </w:pPr>
    </w:lvl>
    <w:lvl w:ilvl="6" w:tplc="0426000F" w:tentative="1">
      <w:start w:val="1"/>
      <w:numFmt w:val="decimal"/>
      <w:lvlText w:val="%7."/>
      <w:lvlJc w:val="left"/>
      <w:pPr>
        <w:ind w:left="5081" w:hanging="360"/>
      </w:pPr>
    </w:lvl>
    <w:lvl w:ilvl="7" w:tplc="04260019" w:tentative="1">
      <w:start w:val="1"/>
      <w:numFmt w:val="lowerLetter"/>
      <w:lvlText w:val="%8."/>
      <w:lvlJc w:val="left"/>
      <w:pPr>
        <w:ind w:left="5801" w:hanging="360"/>
      </w:pPr>
    </w:lvl>
    <w:lvl w:ilvl="8" w:tplc="0426001B" w:tentative="1">
      <w:start w:val="1"/>
      <w:numFmt w:val="lowerRoman"/>
      <w:lvlText w:val="%9."/>
      <w:lvlJc w:val="right"/>
      <w:pPr>
        <w:ind w:left="6521" w:hanging="180"/>
      </w:pPr>
    </w:lvl>
  </w:abstractNum>
  <w:abstractNum w:abstractNumId="2" w15:restartNumberingAfterBreak="0">
    <w:nsid w:val="4DF9127D"/>
    <w:multiLevelType w:val="hybridMultilevel"/>
    <w:tmpl w:val="087CFB08"/>
    <w:lvl w:ilvl="0" w:tplc="D28AB2D2">
      <w:start w:val="202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69B"/>
    <w:rsid w:val="0000755E"/>
    <w:rsid w:val="00010E99"/>
    <w:rsid w:val="000113DE"/>
    <w:rsid w:val="00024583"/>
    <w:rsid w:val="00030219"/>
    <w:rsid w:val="0004226F"/>
    <w:rsid w:val="00050A1A"/>
    <w:rsid w:val="000535FE"/>
    <w:rsid w:val="0005378E"/>
    <w:rsid w:val="000601BA"/>
    <w:rsid w:val="00067ECA"/>
    <w:rsid w:val="00076761"/>
    <w:rsid w:val="0008128C"/>
    <w:rsid w:val="00083957"/>
    <w:rsid w:val="0008498C"/>
    <w:rsid w:val="000870EE"/>
    <w:rsid w:val="0009579F"/>
    <w:rsid w:val="00097BCD"/>
    <w:rsid w:val="000A15DC"/>
    <w:rsid w:val="000A42DB"/>
    <w:rsid w:val="000B163B"/>
    <w:rsid w:val="000B1A70"/>
    <w:rsid w:val="000B5F74"/>
    <w:rsid w:val="000C25BA"/>
    <w:rsid w:val="000D31E2"/>
    <w:rsid w:val="000D37A8"/>
    <w:rsid w:val="000D3D09"/>
    <w:rsid w:val="000D70D3"/>
    <w:rsid w:val="000F1BAB"/>
    <w:rsid w:val="00106894"/>
    <w:rsid w:val="00107428"/>
    <w:rsid w:val="0010785F"/>
    <w:rsid w:val="00107FA3"/>
    <w:rsid w:val="00110111"/>
    <w:rsid w:val="00117FB1"/>
    <w:rsid w:val="001259F8"/>
    <w:rsid w:val="001274D0"/>
    <w:rsid w:val="00133C88"/>
    <w:rsid w:val="00141A38"/>
    <w:rsid w:val="00141EF9"/>
    <w:rsid w:val="001510EA"/>
    <w:rsid w:val="00164ECB"/>
    <w:rsid w:val="00167F3C"/>
    <w:rsid w:val="00171E41"/>
    <w:rsid w:val="00174434"/>
    <w:rsid w:val="00175C60"/>
    <w:rsid w:val="00180784"/>
    <w:rsid w:val="0018337B"/>
    <w:rsid w:val="00187E50"/>
    <w:rsid w:val="001923DC"/>
    <w:rsid w:val="00197DDA"/>
    <w:rsid w:val="001A20A9"/>
    <w:rsid w:val="001A6136"/>
    <w:rsid w:val="001B0AB7"/>
    <w:rsid w:val="001B6A66"/>
    <w:rsid w:val="001C10E8"/>
    <w:rsid w:val="001D676F"/>
    <w:rsid w:val="001E0CB0"/>
    <w:rsid w:val="001F2B67"/>
    <w:rsid w:val="001F6CB4"/>
    <w:rsid w:val="002021D2"/>
    <w:rsid w:val="0020768F"/>
    <w:rsid w:val="00211169"/>
    <w:rsid w:val="002272D1"/>
    <w:rsid w:val="002304D7"/>
    <w:rsid w:val="00233C59"/>
    <w:rsid w:val="0023615F"/>
    <w:rsid w:val="00236C03"/>
    <w:rsid w:val="00241B6C"/>
    <w:rsid w:val="00243426"/>
    <w:rsid w:val="00247CEF"/>
    <w:rsid w:val="0025161E"/>
    <w:rsid w:val="002560B5"/>
    <w:rsid w:val="00260861"/>
    <w:rsid w:val="00261E9B"/>
    <w:rsid w:val="00262470"/>
    <w:rsid w:val="0026589D"/>
    <w:rsid w:val="00274CE0"/>
    <w:rsid w:val="0028098A"/>
    <w:rsid w:val="002811DA"/>
    <w:rsid w:val="002A578C"/>
    <w:rsid w:val="002C272A"/>
    <w:rsid w:val="002C4482"/>
    <w:rsid w:val="002D016F"/>
    <w:rsid w:val="002D7A78"/>
    <w:rsid w:val="002E1C05"/>
    <w:rsid w:val="002E28A1"/>
    <w:rsid w:val="002F47BC"/>
    <w:rsid w:val="00306B90"/>
    <w:rsid w:val="0031416B"/>
    <w:rsid w:val="003216D5"/>
    <w:rsid w:val="0033254B"/>
    <w:rsid w:val="003352E7"/>
    <w:rsid w:val="003363EA"/>
    <w:rsid w:val="00344F7F"/>
    <w:rsid w:val="0034522A"/>
    <w:rsid w:val="00345241"/>
    <w:rsid w:val="00353260"/>
    <w:rsid w:val="00353D64"/>
    <w:rsid w:val="003561F4"/>
    <w:rsid w:val="00366844"/>
    <w:rsid w:val="00370092"/>
    <w:rsid w:val="0038082C"/>
    <w:rsid w:val="00383B3C"/>
    <w:rsid w:val="00384E92"/>
    <w:rsid w:val="00386E84"/>
    <w:rsid w:val="003B0BF9"/>
    <w:rsid w:val="003B5A77"/>
    <w:rsid w:val="003C0472"/>
    <w:rsid w:val="003C05AD"/>
    <w:rsid w:val="003C0C36"/>
    <w:rsid w:val="003C320D"/>
    <w:rsid w:val="003C7DA7"/>
    <w:rsid w:val="003D22E6"/>
    <w:rsid w:val="003D31A4"/>
    <w:rsid w:val="003D60EA"/>
    <w:rsid w:val="003D7DA0"/>
    <w:rsid w:val="003E0791"/>
    <w:rsid w:val="003E793F"/>
    <w:rsid w:val="003F28AC"/>
    <w:rsid w:val="0040296E"/>
    <w:rsid w:val="00410073"/>
    <w:rsid w:val="00411B5F"/>
    <w:rsid w:val="004146B9"/>
    <w:rsid w:val="00415979"/>
    <w:rsid w:val="00421D31"/>
    <w:rsid w:val="0042564E"/>
    <w:rsid w:val="00430027"/>
    <w:rsid w:val="004411BF"/>
    <w:rsid w:val="0044210B"/>
    <w:rsid w:val="0044309E"/>
    <w:rsid w:val="004454FE"/>
    <w:rsid w:val="00446B2D"/>
    <w:rsid w:val="00453688"/>
    <w:rsid w:val="00454380"/>
    <w:rsid w:val="00456E40"/>
    <w:rsid w:val="00460E8E"/>
    <w:rsid w:val="00463C80"/>
    <w:rsid w:val="00467F5C"/>
    <w:rsid w:val="00471F27"/>
    <w:rsid w:val="004728A7"/>
    <w:rsid w:val="004772AF"/>
    <w:rsid w:val="0048135C"/>
    <w:rsid w:val="00493494"/>
    <w:rsid w:val="004A0823"/>
    <w:rsid w:val="004A3FC0"/>
    <w:rsid w:val="004A6045"/>
    <w:rsid w:val="004B005F"/>
    <w:rsid w:val="004B1C4B"/>
    <w:rsid w:val="004B4F05"/>
    <w:rsid w:val="004B64F1"/>
    <w:rsid w:val="004B7FC2"/>
    <w:rsid w:val="004C232A"/>
    <w:rsid w:val="004C29C5"/>
    <w:rsid w:val="004D5B25"/>
    <w:rsid w:val="004D5F38"/>
    <w:rsid w:val="004E49BD"/>
    <w:rsid w:val="004F0893"/>
    <w:rsid w:val="0050178F"/>
    <w:rsid w:val="00504CCA"/>
    <w:rsid w:val="00506A34"/>
    <w:rsid w:val="00510BD1"/>
    <w:rsid w:val="00521038"/>
    <w:rsid w:val="0052700B"/>
    <w:rsid w:val="005279D9"/>
    <w:rsid w:val="00537111"/>
    <w:rsid w:val="00540833"/>
    <w:rsid w:val="005416FB"/>
    <w:rsid w:val="00547AFB"/>
    <w:rsid w:val="00560B20"/>
    <w:rsid w:val="00564C73"/>
    <w:rsid w:val="005669D1"/>
    <w:rsid w:val="005829CE"/>
    <w:rsid w:val="005842FF"/>
    <w:rsid w:val="00584B52"/>
    <w:rsid w:val="00584EE3"/>
    <w:rsid w:val="00586579"/>
    <w:rsid w:val="00590FEA"/>
    <w:rsid w:val="005A302F"/>
    <w:rsid w:val="005A7A58"/>
    <w:rsid w:val="005B2FB1"/>
    <w:rsid w:val="005C51DB"/>
    <w:rsid w:val="005C700C"/>
    <w:rsid w:val="005E352F"/>
    <w:rsid w:val="005E41A5"/>
    <w:rsid w:val="005E794B"/>
    <w:rsid w:val="005F33C2"/>
    <w:rsid w:val="005F392E"/>
    <w:rsid w:val="005F46F6"/>
    <w:rsid w:val="005F471D"/>
    <w:rsid w:val="005F75A3"/>
    <w:rsid w:val="0063073F"/>
    <w:rsid w:val="0064052F"/>
    <w:rsid w:val="00664632"/>
    <w:rsid w:val="00670735"/>
    <w:rsid w:val="00670EA3"/>
    <w:rsid w:val="00673ED4"/>
    <w:rsid w:val="0067634D"/>
    <w:rsid w:val="00681B31"/>
    <w:rsid w:val="00684280"/>
    <w:rsid w:val="00692268"/>
    <w:rsid w:val="00696627"/>
    <w:rsid w:val="006B0C02"/>
    <w:rsid w:val="006B0E10"/>
    <w:rsid w:val="006B5213"/>
    <w:rsid w:val="006C1FD2"/>
    <w:rsid w:val="006D05E5"/>
    <w:rsid w:val="006D32CC"/>
    <w:rsid w:val="006E1081"/>
    <w:rsid w:val="006E2CEA"/>
    <w:rsid w:val="00700362"/>
    <w:rsid w:val="00704CE8"/>
    <w:rsid w:val="0071459A"/>
    <w:rsid w:val="00720585"/>
    <w:rsid w:val="007258F1"/>
    <w:rsid w:val="00730C2A"/>
    <w:rsid w:val="007458D1"/>
    <w:rsid w:val="00751236"/>
    <w:rsid w:val="00763B8F"/>
    <w:rsid w:val="00773AF6"/>
    <w:rsid w:val="00784259"/>
    <w:rsid w:val="007844A0"/>
    <w:rsid w:val="00785053"/>
    <w:rsid w:val="00785FED"/>
    <w:rsid w:val="007904BB"/>
    <w:rsid w:val="00791BD8"/>
    <w:rsid w:val="00794872"/>
    <w:rsid w:val="00795F71"/>
    <w:rsid w:val="007A53CB"/>
    <w:rsid w:val="007B223E"/>
    <w:rsid w:val="007B45A9"/>
    <w:rsid w:val="007B49BC"/>
    <w:rsid w:val="007B4EF4"/>
    <w:rsid w:val="007B515F"/>
    <w:rsid w:val="007C0E0D"/>
    <w:rsid w:val="007C2E19"/>
    <w:rsid w:val="007C4CEA"/>
    <w:rsid w:val="007D2D37"/>
    <w:rsid w:val="007E2999"/>
    <w:rsid w:val="007E73AB"/>
    <w:rsid w:val="007F1E4B"/>
    <w:rsid w:val="007F3D07"/>
    <w:rsid w:val="00800D7F"/>
    <w:rsid w:val="00807223"/>
    <w:rsid w:val="008153C1"/>
    <w:rsid w:val="00816C11"/>
    <w:rsid w:val="00821322"/>
    <w:rsid w:val="0082405A"/>
    <w:rsid w:val="008267FD"/>
    <w:rsid w:val="008308D4"/>
    <w:rsid w:val="00840840"/>
    <w:rsid w:val="00841E28"/>
    <w:rsid w:val="00842578"/>
    <w:rsid w:val="00857E12"/>
    <w:rsid w:val="00862DD2"/>
    <w:rsid w:val="00870522"/>
    <w:rsid w:val="0089111D"/>
    <w:rsid w:val="00894C55"/>
    <w:rsid w:val="00896025"/>
    <w:rsid w:val="00896594"/>
    <w:rsid w:val="008A19FB"/>
    <w:rsid w:val="008B1AF2"/>
    <w:rsid w:val="008C1C38"/>
    <w:rsid w:val="008C5259"/>
    <w:rsid w:val="008C6466"/>
    <w:rsid w:val="008E26A7"/>
    <w:rsid w:val="008E5355"/>
    <w:rsid w:val="008F6C19"/>
    <w:rsid w:val="00903A49"/>
    <w:rsid w:val="0091007B"/>
    <w:rsid w:val="00910B02"/>
    <w:rsid w:val="00913376"/>
    <w:rsid w:val="00914FE5"/>
    <w:rsid w:val="0092513D"/>
    <w:rsid w:val="00932655"/>
    <w:rsid w:val="00932E6A"/>
    <w:rsid w:val="00940EB6"/>
    <w:rsid w:val="00950F6E"/>
    <w:rsid w:val="00950FDD"/>
    <w:rsid w:val="00957221"/>
    <w:rsid w:val="00962991"/>
    <w:rsid w:val="00971E16"/>
    <w:rsid w:val="009749DA"/>
    <w:rsid w:val="00976BBE"/>
    <w:rsid w:val="00981DA3"/>
    <w:rsid w:val="00985F77"/>
    <w:rsid w:val="0098755F"/>
    <w:rsid w:val="00991CAC"/>
    <w:rsid w:val="009A1349"/>
    <w:rsid w:val="009A2654"/>
    <w:rsid w:val="009A35B7"/>
    <w:rsid w:val="009A5607"/>
    <w:rsid w:val="009A7BFE"/>
    <w:rsid w:val="009B25B0"/>
    <w:rsid w:val="009B4B04"/>
    <w:rsid w:val="009D3959"/>
    <w:rsid w:val="009D41AF"/>
    <w:rsid w:val="009D60C5"/>
    <w:rsid w:val="009E1AA1"/>
    <w:rsid w:val="009E7F43"/>
    <w:rsid w:val="009F0C55"/>
    <w:rsid w:val="009F394B"/>
    <w:rsid w:val="00A02608"/>
    <w:rsid w:val="00A041E3"/>
    <w:rsid w:val="00A046FF"/>
    <w:rsid w:val="00A0612A"/>
    <w:rsid w:val="00A061C3"/>
    <w:rsid w:val="00A10FC3"/>
    <w:rsid w:val="00A171EF"/>
    <w:rsid w:val="00A23B52"/>
    <w:rsid w:val="00A25892"/>
    <w:rsid w:val="00A26898"/>
    <w:rsid w:val="00A348F2"/>
    <w:rsid w:val="00A35B29"/>
    <w:rsid w:val="00A424FA"/>
    <w:rsid w:val="00A43828"/>
    <w:rsid w:val="00A518E6"/>
    <w:rsid w:val="00A55A0C"/>
    <w:rsid w:val="00A57297"/>
    <w:rsid w:val="00A6073E"/>
    <w:rsid w:val="00A620A0"/>
    <w:rsid w:val="00A65088"/>
    <w:rsid w:val="00A7306D"/>
    <w:rsid w:val="00A85FCF"/>
    <w:rsid w:val="00A87033"/>
    <w:rsid w:val="00A93C22"/>
    <w:rsid w:val="00A9737A"/>
    <w:rsid w:val="00A97DEC"/>
    <w:rsid w:val="00AB28AF"/>
    <w:rsid w:val="00AB301A"/>
    <w:rsid w:val="00AC092A"/>
    <w:rsid w:val="00AC1F65"/>
    <w:rsid w:val="00AD4066"/>
    <w:rsid w:val="00AE3644"/>
    <w:rsid w:val="00AE5567"/>
    <w:rsid w:val="00AF0FA3"/>
    <w:rsid w:val="00AF403C"/>
    <w:rsid w:val="00B036F2"/>
    <w:rsid w:val="00B139A4"/>
    <w:rsid w:val="00B16480"/>
    <w:rsid w:val="00B201A2"/>
    <w:rsid w:val="00B2165C"/>
    <w:rsid w:val="00B303A3"/>
    <w:rsid w:val="00B37003"/>
    <w:rsid w:val="00B37D0A"/>
    <w:rsid w:val="00B40656"/>
    <w:rsid w:val="00B424C1"/>
    <w:rsid w:val="00B42C94"/>
    <w:rsid w:val="00B4391A"/>
    <w:rsid w:val="00B4697B"/>
    <w:rsid w:val="00B54000"/>
    <w:rsid w:val="00B557CD"/>
    <w:rsid w:val="00B62072"/>
    <w:rsid w:val="00B66FEE"/>
    <w:rsid w:val="00B71F14"/>
    <w:rsid w:val="00B923CA"/>
    <w:rsid w:val="00BA20AA"/>
    <w:rsid w:val="00BB575E"/>
    <w:rsid w:val="00BB6522"/>
    <w:rsid w:val="00BC0819"/>
    <w:rsid w:val="00BC251C"/>
    <w:rsid w:val="00BC780A"/>
    <w:rsid w:val="00BD3B19"/>
    <w:rsid w:val="00BD4425"/>
    <w:rsid w:val="00BD7F52"/>
    <w:rsid w:val="00BE082A"/>
    <w:rsid w:val="00BF1C04"/>
    <w:rsid w:val="00BF5BE1"/>
    <w:rsid w:val="00BF7782"/>
    <w:rsid w:val="00BF7D3E"/>
    <w:rsid w:val="00C06476"/>
    <w:rsid w:val="00C13B1C"/>
    <w:rsid w:val="00C24C6D"/>
    <w:rsid w:val="00C25B49"/>
    <w:rsid w:val="00C3035A"/>
    <w:rsid w:val="00C4376E"/>
    <w:rsid w:val="00C45211"/>
    <w:rsid w:val="00C460B7"/>
    <w:rsid w:val="00C46CA6"/>
    <w:rsid w:val="00C52B56"/>
    <w:rsid w:val="00C5453B"/>
    <w:rsid w:val="00C5552A"/>
    <w:rsid w:val="00C560CE"/>
    <w:rsid w:val="00C61FED"/>
    <w:rsid w:val="00C655A3"/>
    <w:rsid w:val="00C675CA"/>
    <w:rsid w:val="00C758B1"/>
    <w:rsid w:val="00C85547"/>
    <w:rsid w:val="00C90247"/>
    <w:rsid w:val="00CB1A26"/>
    <w:rsid w:val="00CB4E3F"/>
    <w:rsid w:val="00CB6A68"/>
    <w:rsid w:val="00CC7185"/>
    <w:rsid w:val="00CC7A4F"/>
    <w:rsid w:val="00CD526E"/>
    <w:rsid w:val="00CE37DF"/>
    <w:rsid w:val="00CE5108"/>
    <w:rsid w:val="00CE5657"/>
    <w:rsid w:val="00CF1014"/>
    <w:rsid w:val="00D133F8"/>
    <w:rsid w:val="00D14A3E"/>
    <w:rsid w:val="00D17E12"/>
    <w:rsid w:val="00D205E1"/>
    <w:rsid w:val="00D25101"/>
    <w:rsid w:val="00D315DD"/>
    <w:rsid w:val="00D325D0"/>
    <w:rsid w:val="00D3375D"/>
    <w:rsid w:val="00D33837"/>
    <w:rsid w:val="00D52841"/>
    <w:rsid w:val="00D54E83"/>
    <w:rsid w:val="00D56D74"/>
    <w:rsid w:val="00D62461"/>
    <w:rsid w:val="00D6719E"/>
    <w:rsid w:val="00D70C03"/>
    <w:rsid w:val="00D72CD8"/>
    <w:rsid w:val="00D803FB"/>
    <w:rsid w:val="00D805E2"/>
    <w:rsid w:val="00D820B3"/>
    <w:rsid w:val="00D95692"/>
    <w:rsid w:val="00DA0631"/>
    <w:rsid w:val="00DA1AE5"/>
    <w:rsid w:val="00DA3714"/>
    <w:rsid w:val="00DA3B5A"/>
    <w:rsid w:val="00DA4C50"/>
    <w:rsid w:val="00DF1DD6"/>
    <w:rsid w:val="00DF6092"/>
    <w:rsid w:val="00E10BBD"/>
    <w:rsid w:val="00E1174C"/>
    <w:rsid w:val="00E141F9"/>
    <w:rsid w:val="00E14DBB"/>
    <w:rsid w:val="00E256A7"/>
    <w:rsid w:val="00E274A1"/>
    <w:rsid w:val="00E30885"/>
    <w:rsid w:val="00E3716B"/>
    <w:rsid w:val="00E41870"/>
    <w:rsid w:val="00E42A55"/>
    <w:rsid w:val="00E5058D"/>
    <w:rsid w:val="00E5323B"/>
    <w:rsid w:val="00E56B0C"/>
    <w:rsid w:val="00E57BC2"/>
    <w:rsid w:val="00E65B43"/>
    <w:rsid w:val="00E71EA4"/>
    <w:rsid w:val="00E74AD4"/>
    <w:rsid w:val="00E753C8"/>
    <w:rsid w:val="00E8749E"/>
    <w:rsid w:val="00E90BA3"/>
    <w:rsid w:val="00E90C01"/>
    <w:rsid w:val="00E92B84"/>
    <w:rsid w:val="00E9427B"/>
    <w:rsid w:val="00E96407"/>
    <w:rsid w:val="00EA486E"/>
    <w:rsid w:val="00EA5940"/>
    <w:rsid w:val="00EC023B"/>
    <w:rsid w:val="00EC62B1"/>
    <w:rsid w:val="00ED0F54"/>
    <w:rsid w:val="00ED7A76"/>
    <w:rsid w:val="00EE6A4A"/>
    <w:rsid w:val="00EF0216"/>
    <w:rsid w:val="00EF6A84"/>
    <w:rsid w:val="00F00CF5"/>
    <w:rsid w:val="00F0778D"/>
    <w:rsid w:val="00F22B65"/>
    <w:rsid w:val="00F235BA"/>
    <w:rsid w:val="00F2579E"/>
    <w:rsid w:val="00F354EC"/>
    <w:rsid w:val="00F40A5B"/>
    <w:rsid w:val="00F43C7C"/>
    <w:rsid w:val="00F5526B"/>
    <w:rsid w:val="00F57B0C"/>
    <w:rsid w:val="00F67BED"/>
    <w:rsid w:val="00F76BA1"/>
    <w:rsid w:val="00F81D12"/>
    <w:rsid w:val="00F84420"/>
    <w:rsid w:val="00F85501"/>
    <w:rsid w:val="00F95074"/>
    <w:rsid w:val="00FA1B9A"/>
    <w:rsid w:val="00FA24E8"/>
    <w:rsid w:val="00FA2EE2"/>
    <w:rsid w:val="00FB56A5"/>
    <w:rsid w:val="00FC2937"/>
    <w:rsid w:val="00FC2E63"/>
    <w:rsid w:val="00FD3D86"/>
    <w:rsid w:val="00FD5BAF"/>
    <w:rsid w:val="00FE42A2"/>
    <w:rsid w:val="00FE7B5A"/>
    <w:rsid w:val="00FF0CE4"/>
    <w:rsid w:val="00FF3049"/>
    <w:rsid w:val="00FF58EF"/>
    <w:rsid w:val="00FF5C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5CDC61"/>
  <w15:docId w15:val="{19B3F025-C27C-445C-B2BD-4A577E2A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c">
    <w:name w:val="naisc"/>
    <w:basedOn w:val="Parasts"/>
    <w:rsid w:val="00ED7A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ED7A76"/>
    <w:rPr>
      <w:b/>
      <w:bCs/>
    </w:rPr>
  </w:style>
  <w:style w:type="paragraph" w:customStyle="1" w:styleId="naiskr">
    <w:name w:val="naiskr"/>
    <w:basedOn w:val="Parasts"/>
    <w:rsid w:val="00ED7A76"/>
    <w:pPr>
      <w:spacing w:before="75" w:after="75"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ED7A76"/>
    <w:pPr>
      <w:spacing w:before="150" w:after="150" w:line="240" w:lineRule="auto"/>
      <w:jc w:val="center"/>
    </w:pPr>
    <w:rPr>
      <w:rFonts w:ascii="Times New Roman" w:eastAsia="Times New Roman" w:hAnsi="Times New Roman" w:cs="Times New Roman"/>
      <w:b/>
      <w:bCs/>
      <w:sz w:val="24"/>
      <w:szCs w:val="24"/>
      <w:lang w:eastAsia="lv-LV"/>
    </w:rPr>
  </w:style>
  <w:style w:type="character" w:styleId="Komentraatsauce">
    <w:name w:val="annotation reference"/>
    <w:basedOn w:val="Noklusjumarindkopasfonts"/>
    <w:semiHidden/>
    <w:unhideWhenUsed/>
    <w:rsid w:val="005F33C2"/>
    <w:rPr>
      <w:sz w:val="16"/>
      <w:szCs w:val="16"/>
    </w:rPr>
  </w:style>
  <w:style w:type="paragraph" w:styleId="Komentrateksts">
    <w:name w:val="annotation text"/>
    <w:basedOn w:val="Parasts"/>
    <w:link w:val="KomentratekstsRakstz"/>
    <w:uiPriority w:val="99"/>
    <w:unhideWhenUsed/>
    <w:rsid w:val="005F33C2"/>
    <w:pPr>
      <w:spacing w:line="240" w:lineRule="auto"/>
    </w:pPr>
    <w:rPr>
      <w:sz w:val="20"/>
      <w:szCs w:val="20"/>
    </w:rPr>
  </w:style>
  <w:style w:type="character" w:customStyle="1" w:styleId="KomentratekstsRakstz">
    <w:name w:val="Komentāra teksts Rakstz."/>
    <w:basedOn w:val="Noklusjumarindkopasfonts"/>
    <w:link w:val="Komentrateksts"/>
    <w:uiPriority w:val="99"/>
    <w:rsid w:val="005F33C2"/>
    <w:rPr>
      <w:sz w:val="20"/>
      <w:szCs w:val="20"/>
    </w:rPr>
  </w:style>
  <w:style w:type="paragraph" w:styleId="Komentratma">
    <w:name w:val="annotation subject"/>
    <w:basedOn w:val="Komentrateksts"/>
    <w:next w:val="Komentrateksts"/>
    <w:link w:val="KomentratmaRakstz"/>
    <w:uiPriority w:val="99"/>
    <w:semiHidden/>
    <w:unhideWhenUsed/>
    <w:rsid w:val="005F33C2"/>
    <w:rPr>
      <w:b/>
      <w:bCs/>
    </w:rPr>
  </w:style>
  <w:style w:type="character" w:customStyle="1" w:styleId="KomentratmaRakstz">
    <w:name w:val="Komentāra tēma Rakstz."/>
    <w:basedOn w:val="KomentratekstsRakstz"/>
    <w:link w:val="Komentratma"/>
    <w:uiPriority w:val="99"/>
    <w:semiHidden/>
    <w:rsid w:val="005F33C2"/>
    <w:rPr>
      <w:b/>
      <w:bCs/>
      <w:sz w:val="20"/>
      <w:szCs w:val="20"/>
    </w:rPr>
  </w:style>
  <w:style w:type="character" w:customStyle="1" w:styleId="BezatstarpmRakstz">
    <w:name w:val="Bez atstarpēm Rakstz."/>
    <w:link w:val="Bezatstarpm"/>
    <w:uiPriority w:val="1"/>
    <w:locked/>
    <w:rsid w:val="004F0893"/>
    <w:rPr>
      <w:rFonts w:ascii="Calibri" w:eastAsia="Calibri" w:hAnsi="Calibri"/>
    </w:rPr>
  </w:style>
  <w:style w:type="paragraph" w:styleId="Bezatstarpm">
    <w:name w:val="No Spacing"/>
    <w:link w:val="BezatstarpmRakstz"/>
    <w:uiPriority w:val="1"/>
    <w:qFormat/>
    <w:rsid w:val="004F0893"/>
    <w:pPr>
      <w:spacing w:after="0" w:line="240" w:lineRule="auto"/>
    </w:pPr>
    <w:rPr>
      <w:rFonts w:ascii="Calibri" w:eastAsia="Calibri" w:hAnsi="Calibri"/>
    </w:rPr>
  </w:style>
  <w:style w:type="character" w:customStyle="1" w:styleId="UnresolvedMention1">
    <w:name w:val="Unresolved Mention1"/>
    <w:basedOn w:val="Noklusjumarindkopasfonts"/>
    <w:uiPriority w:val="99"/>
    <w:semiHidden/>
    <w:unhideWhenUsed/>
    <w:rsid w:val="00DF1DD6"/>
    <w:rPr>
      <w:color w:val="605E5C"/>
      <w:shd w:val="clear" w:color="auto" w:fill="E1DFDD"/>
    </w:rPr>
  </w:style>
  <w:style w:type="paragraph" w:styleId="Sarakstarindkopa">
    <w:name w:val="List Paragraph"/>
    <w:basedOn w:val="Parasts"/>
    <w:uiPriority w:val="34"/>
    <w:qFormat/>
    <w:rsid w:val="00A62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5587526">
      <w:bodyDiv w:val="1"/>
      <w:marLeft w:val="0"/>
      <w:marRight w:val="0"/>
      <w:marTop w:val="0"/>
      <w:marBottom w:val="0"/>
      <w:divBdr>
        <w:top w:val="none" w:sz="0" w:space="0" w:color="auto"/>
        <w:left w:val="none" w:sz="0" w:space="0" w:color="auto"/>
        <w:bottom w:val="none" w:sz="0" w:space="0" w:color="auto"/>
        <w:right w:val="none" w:sz="0" w:space="0" w:color="auto"/>
      </w:divBdr>
    </w:div>
    <w:div w:id="1576935119">
      <w:bodyDiv w:val="1"/>
      <w:marLeft w:val="0"/>
      <w:marRight w:val="0"/>
      <w:marTop w:val="0"/>
      <w:marBottom w:val="0"/>
      <w:divBdr>
        <w:top w:val="none" w:sz="0" w:space="0" w:color="auto"/>
        <w:left w:val="none" w:sz="0" w:space="0" w:color="auto"/>
        <w:bottom w:val="none" w:sz="0" w:space="0" w:color="auto"/>
        <w:right w:val="none" w:sz="0" w:space="0" w:color="auto"/>
      </w:divBdr>
    </w:div>
    <w:div w:id="17805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5?locale=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m.gov.l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eur-lex.europa.eu/eli/reg/2005/1698?locale=L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3460"/>
    <w:rsid w:val="00003BCD"/>
    <w:rsid w:val="00010D77"/>
    <w:rsid w:val="00057C8B"/>
    <w:rsid w:val="00084514"/>
    <w:rsid w:val="001A26C6"/>
    <w:rsid w:val="002F4420"/>
    <w:rsid w:val="002F4630"/>
    <w:rsid w:val="00344186"/>
    <w:rsid w:val="00385ADE"/>
    <w:rsid w:val="003B49A1"/>
    <w:rsid w:val="0046442B"/>
    <w:rsid w:val="00472F39"/>
    <w:rsid w:val="004D3C05"/>
    <w:rsid w:val="00523A63"/>
    <w:rsid w:val="005D61FA"/>
    <w:rsid w:val="00604741"/>
    <w:rsid w:val="00616A48"/>
    <w:rsid w:val="0063744C"/>
    <w:rsid w:val="006B7F0F"/>
    <w:rsid w:val="006C1B3B"/>
    <w:rsid w:val="007D7C64"/>
    <w:rsid w:val="007E01BE"/>
    <w:rsid w:val="0082245A"/>
    <w:rsid w:val="008859F5"/>
    <w:rsid w:val="008A0620"/>
    <w:rsid w:val="008B623B"/>
    <w:rsid w:val="008D39C9"/>
    <w:rsid w:val="008D796A"/>
    <w:rsid w:val="008F3D96"/>
    <w:rsid w:val="00947821"/>
    <w:rsid w:val="00976913"/>
    <w:rsid w:val="0098715A"/>
    <w:rsid w:val="0098777E"/>
    <w:rsid w:val="009C1B4C"/>
    <w:rsid w:val="00A42C6A"/>
    <w:rsid w:val="00AD4A2F"/>
    <w:rsid w:val="00AE1E80"/>
    <w:rsid w:val="00B3767C"/>
    <w:rsid w:val="00C00671"/>
    <w:rsid w:val="00CE588A"/>
    <w:rsid w:val="00D755CF"/>
    <w:rsid w:val="00D8120B"/>
    <w:rsid w:val="00D96757"/>
    <w:rsid w:val="00FB2F74"/>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550DE-0B6C-4A01-BEC0-ADDE7BCB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10906</Words>
  <Characters>6217</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Sandra Virza</dc:creator>
  <dc:description>Virza 67027029_x000d_
sandra.virza@zm.gov.lv</dc:description>
  <cp:lastModifiedBy>Sanita Papinova</cp:lastModifiedBy>
  <cp:revision>3</cp:revision>
  <cp:lastPrinted>2021-05-11T07:53:00Z</cp:lastPrinted>
  <dcterms:created xsi:type="dcterms:W3CDTF">2021-05-25T09:54:00Z</dcterms:created>
  <dcterms:modified xsi:type="dcterms:W3CDTF">2021-05-26T07:08:00Z</dcterms:modified>
</cp:coreProperties>
</file>