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C104" w14:textId="1B9CDD93" w:rsidR="00A54B06" w:rsidRPr="00D32A71" w:rsidRDefault="00A54B06" w:rsidP="00A54B06">
      <w:pPr>
        <w:pStyle w:val="NoSpacing"/>
        <w:jc w:val="center"/>
        <w:rPr>
          <w:rFonts w:ascii="Times New Roman" w:hAnsi="Times New Roman" w:cs="Times New Roman"/>
          <w:b/>
          <w:spacing w:val="-2"/>
          <w:sz w:val="28"/>
        </w:rPr>
      </w:pPr>
      <w:r w:rsidRPr="00D32A71">
        <w:rPr>
          <w:rFonts w:ascii="Times New Roman" w:hAnsi="Times New Roman" w:cs="Times New Roman"/>
          <w:b/>
          <w:spacing w:val="-2"/>
          <w:sz w:val="28"/>
        </w:rPr>
        <w:t>Likumprojekta</w:t>
      </w:r>
      <w:r w:rsidR="0079759E">
        <w:rPr>
          <w:rFonts w:ascii="Times New Roman" w:hAnsi="Times New Roman" w:cs="Times New Roman"/>
          <w:b/>
          <w:spacing w:val="-2"/>
          <w:sz w:val="28"/>
        </w:rPr>
        <w:t xml:space="preserve"> </w:t>
      </w:r>
      <w:r w:rsidR="00C15F64">
        <w:rPr>
          <w:rFonts w:ascii="Times New Roman" w:hAnsi="Times New Roman" w:cs="Times New Roman"/>
          <w:b/>
          <w:spacing w:val="-2"/>
          <w:sz w:val="28"/>
        </w:rPr>
        <w:t>“</w:t>
      </w:r>
      <w:r w:rsidRPr="00D32A71">
        <w:rPr>
          <w:rFonts w:ascii="Times New Roman" w:hAnsi="Times New Roman" w:cs="Times New Roman"/>
          <w:b/>
          <w:spacing w:val="-2"/>
          <w:sz w:val="28"/>
        </w:rPr>
        <w:t>Grozījumi Veterinārmedicīnas likumā”</w:t>
      </w:r>
    </w:p>
    <w:p w14:paraId="7ADCB90D" w14:textId="77777777" w:rsidR="00393BEE" w:rsidRPr="00D32A71" w:rsidRDefault="00393BEE" w:rsidP="00393BEE">
      <w:pPr>
        <w:pStyle w:val="NoSpacing"/>
        <w:jc w:val="center"/>
        <w:rPr>
          <w:rFonts w:ascii="Times New Roman" w:hAnsi="Times New Roman" w:cs="Times New Roman"/>
          <w:b/>
          <w:bCs/>
          <w:spacing w:val="-2"/>
          <w:sz w:val="28"/>
        </w:rPr>
      </w:pPr>
      <w:r w:rsidRPr="00D32A71">
        <w:rPr>
          <w:rFonts w:ascii="Times New Roman" w:hAnsi="Times New Roman" w:cs="Times New Roman"/>
          <w:b/>
          <w:bCs/>
          <w:spacing w:val="-2"/>
          <w:sz w:val="28"/>
        </w:rPr>
        <w:t>sākotnējās ietekmes novērtējuma ziņojums (anotācija)</w:t>
      </w:r>
    </w:p>
    <w:p w14:paraId="00B418A5" w14:textId="77777777" w:rsidR="00974EF9" w:rsidRPr="00D32A71" w:rsidRDefault="00974EF9" w:rsidP="00393BEE">
      <w:pPr>
        <w:pStyle w:val="NoSpacing"/>
        <w:jc w:val="center"/>
        <w:rPr>
          <w:rFonts w:ascii="Times New Roman" w:hAnsi="Times New Roman" w:cs="Times New Roman"/>
          <w:b/>
          <w:bCs/>
          <w:spacing w:val="-2"/>
          <w:sz w:val="2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2"/>
        <w:gridCol w:w="6520"/>
      </w:tblGrid>
      <w:tr w:rsidR="00974EF9" w:rsidRPr="00D32A71" w14:paraId="6F7B5D21" w14:textId="77777777" w:rsidTr="00BE5C57">
        <w:trPr>
          <w:cantSplit/>
        </w:trPr>
        <w:tc>
          <w:tcPr>
            <w:tcW w:w="9072" w:type="dxa"/>
            <w:gridSpan w:val="2"/>
            <w:shd w:val="clear" w:color="auto" w:fill="FFFFFF"/>
            <w:vAlign w:val="center"/>
            <w:hideMark/>
          </w:tcPr>
          <w:p w14:paraId="18221B3B" w14:textId="77777777" w:rsidR="00974EF9" w:rsidRPr="00D32A71" w:rsidRDefault="00974EF9" w:rsidP="00974EF9">
            <w:pPr>
              <w:jc w:val="center"/>
              <w:rPr>
                <w:rFonts w:eastAsia="Calibri"/>
                <w:b/>
                <w:spacing w:val="-2"/>
                <w:lang w:eastAsia="en-US"/>
              </w:rPr>
            </w:pPr>
            <w:r w:rsidRPr="00D32A71">
              <w:rPr>
                <w:rFonts w:eastAsia="Calibri"/>
                <w:b/>
                <w:spacing w:val="-2"/>
                <w:lang w:eastAsia="en-US"/>
              </w:rPr>
              <w:t>Tiesību akta projekta anotācijas kopsavilkums</w:t>
            </w:r>
          </w:p>
        </w:tc>
      </w:tr>
      <w:tr w:rsidR="002F3D83" w:rsidRPr="002F3D83" w14:paraId="15ED4BE5" w14:textId="77777777" w:rsidTr="00BE5C57">
        <w:trPr>
          <w:cantSplit/>
        </w:trPr>
        <w:tc>
          <w:tcPr>
            <w:tcW w:w="2552" w:type="dxa"/>
            <w:shd w:val="clear" w:color="auto" w:fill="FFFFFF"/>
            <w:hideMark/>
          </w:tcPr>
          <w:p w14:paraId="6AB0B741" w14:textId="16F1AC93" w:rsidR="00974EF9" w:rsidRPr="002F3D83" w:rsidRDefault="00974EF9" w:rsidP="00974EF9">
            <w:pPr>
              <w:rPr>
                <w:rFonts w:eastAsia="Calibri"/>
                <w:color w:val="000000" w:themeColor="text1"/>
                <w:spacing w:val="-2"/>
                <w:lang w:eastAsia="en-US"/>
              </w:rPr>
            </w:pPr>
            <w:r w:rsidRPr="002F3D83">
              <w:rPr>
                <w:rFonts w:eastAsia="Calibri"/>
                <w:color w:val="000000" w:themeColor="text1"/>
                <w:spacing w:val="-2"/>
                <w:lang w:eastAsia="en-US"/>
              </w:rPr>
              <w:t xml:space="preserve">Mērķis, risinājums un projekta spēkā stāšanās laiks </w:t>
            </w:r>
          </w:p>
        </w:tc>
        <w:tc>
          <w:tcPr>
            <w:tcW w:w="6520" w:type="dxa"/>
            <w:shd w:val="clear" w:color="auto" w:fill="FFFFFF"/>
          </w:tcPr>
          <w:p w14:paraId="42CCD36A" w14:textId="33AEF616" w:rsidR="008E5EB8" w:rsidRDefault="00C15F64" w:rsidP="001A4241">
            <w:pPr>
              <w:jc w:val="both"/>
              <w:rPr>
                <w:rFonts w:eastAsia="Calibri"/>
                <w:noProof/>
                <w:color w:val="000000" w:themeColor="text1"/>
                <w:spacing w:val="-2"/>
              </w:rPr>
            </w:pPr>
            <w:r>
              <w:rPr>
                <w:color w:val="000000" w:themeColor="text1"/>
              </w:rPr>
              <w:t>L</w:t>
            </w:r>
            <w:r w:rsidR="009C3379" w:rsidRPr="005C0B33">
              <w:rPr>
                <w:rFonts w:eastAsia="Calibri"/>
                <w:color w:val="000000" w:themeColor="text1"/>
                <w:spacing w:val="-2"/>
                <w:lang w:eastAsia="en-US"/>
              </w:rPr>
              <w:t>ikumprojekt</w:t>
            </w:r>
            <w:r>
              <w:rPr>
                <w:rFonts w:eastAsia="Calibri"/>
                <w:color w:val="000000" w:themeColor="text1"/>
                <w:spacing w:val="-2"/>
                <w:lang w:eastAsia="en-US"/>
              </w:rPr>
              <w:t>a</w:t>
            </w:r>
            <w:r w:rsidR="009C3379" w:rsidRPr="005C0B33">
              <w:rPr>
                <w:rFonts w:eastAsia="Calibri"/>
                <w:color w:val="000000" w:themeColor="text1"/>
                <w:spacing w:val="-2"/>
                <w:lang w:eastAsia="en-US"/>
              </w:rPr>
              <w:t xml:space="preserve"> </w:t>
            </w:r>
            <w:r>
              <w:rPr>
                <w:rFonts w:eastAsia="Calibri"/>
                <w:color w:val="000000" w:themeColor="text1"/>
                <w:spacing w:val="-2"/>
                <w:lang w:eastAsia="en-US"/>
              </w:rPr>
              <w:t>“</w:t>
            </w:r>
            <w:r w:rsidR="009C3379" w:rsidRPr="005C0B33">
              <w:rPr>
                <w:rFonts w:eastAsia="Calibri"/>
                <w:color w:val="000000" w:themeColor="text1"/>
                <w:spacing w:val="-2"/>
                <w:lang w:eastAsia="en-US"/>
              </w:rPr>
              <w:t>Grozījumi Veterinārmedicīnas likumā” (turpmāk – likumprojekts)</w:t>
            </w:r>
            <w:r w:rsidR="005F18DB" w:rsidRPr="005C0B33">
              <w:rPr>
                <w:rFonts w:eastAsia="Calibri"/>
                <w:color w:val="000000" w:themeColor="text1"/>
                <w:spacing w:val="-2"/>
                <w:lang w:eastAsia="en-US"/>
              </w:rPr>
              <w:t xml:space="preserve"> mērķis ir</w:t>
            </w:r>
            <w:r w:rsidR="00D44882">
              <w:rPr>
                <w:rFonts w:eastAsia="Calibri"/>
                <w:color w:val="000000" w:themeColor="text1"/>
                <w:spacing w:val="-2"/>
                <w:lang w:eastAsia="en-US"/>
              </w:rPr>
              <w:t xml:space="preserve"> </w:t>
            </w:r>
            <w:r w:rsidR="001A4241">
              <w:rPr>
                <w:rFonts w:eastAsia="Calibri"/>
                <w:noProof/>
                <w:color w:val="000000" w:themeColor="text1"/>
                <w:spacing w:val="-2"/>
              </w:rPr>
              <w:t>u</w:t>
            </w:r>
            <w:r w:rsidR="009628E8">
              <w:rPr>
                <w:rFonts w:eastAsia="Calibri"/>
                <w:noProof/>
                <w:color w:val="000000" w:themeColor="text1"/>
                <w:spacing w:val="-2"/>
              </w:rPr>
              <w:t>zlabot</w:t>
            </w:r>
            <w:r w:rsidR="00563DC0" w:rsidRPr="005C0B33">
              <w:rPr>
                <w:rFonts w:eastAsia="Calibri"/>
                <w:noProof/>
                <w:color w:val="000000" w:themeColor="text1"/>
                <w:spacing w:val="-2"/>
              </w:rPr>
              <w:t xml:space="preserve"> </w:t>
            </w:r>
            <w:r w:rsidR="000866AA" w:rsidRPr="005C0B33">
              <w:rPr>
                <w:noProof/>
              </w:rPr>
              <w:t>mājas (istabas) dzīvnieku apzīmēšanas un reģistrācijas kārtību</w:t>
            </w:r>
            <w:r w:rsidR="008C4459">
              <w:rPr>
                <w:noProof/>
              </w:rPr>
              <w:t xml:space="preserve"> un </w:t>
            </w:r>
            <w:r w:rsidR="008C4459" w:rsidRPr="005C0B33">
              <w:rPr>
                <w:noProof/>
              </w:rPr>
              <w:t>no</w:t>
            </w:r>
            <w:r w:rsidR="008C4459">
              <w:rPr>
                <w:noProof/>
              </w:rPr>
              <w:t>teikt</w:t>
            </w:r>
            <w:r w:rsidR="008C4459" w:rsidRPr="005C0B33">
              <w:rPr>
                <w:noProof/>
              </w:rPr>
              <w:t xml:space="preserve"> </w:t>
            </w:r>
            <w:r w:rsidR="000866AA" w:rsidRPr="005C0B33">
              <w:rPr>
                <w:noProof/>
              </w:rPr>
              <w:t xml:space="preserve">maksas apmēru </w:t>
            </w:r>
            <w:r w:rsidR="008C4459" w:rsidRPr="005C0B33">
              <w:rPr>
                <w:noProof/>
              </w:rPr>
              <w:t xml:space="preserve">un samaksas kārtību </w:t>
            </w:r>
            <w:r w:rsidR="000866AA" w:rsidRPr="005C0B33">
              <w:rPr>
                <w:noProof/>
              </w:rPr>
              <w:t>par mājas (istabas) dzīvnieka reģistrēšanu</w:t>
            </w:r>
            <w:r w:rsidR="008C4459">
              <w:rPr>
                <w:noProof/>
              </w:rPr>
              <w:t>.</w:t>
            </w:r>
            <w:r w:rsidR="004D0FA6" w:rsidRPr="005C0B33" w:rsidDel="000866AA">
              <w:rPr>
                <w:rFonts w:eastAsia="Calibri"/>
                <w:noProof/>
                <w:color w:val="000000" w:themeColor="text1"/>
                <w:spacing w:val="-2"/>
              </w:rPr>
              <w:t xml:space="preserve"> </w:t>
            </w:r>
          </w:p>
          <w:p w14:paraId="18732F61" w14:textId="3F792C9D" w:rsidR="005F18DB" w:rsidRPr="00C01D38" w:rsidRDefault="005F18DB" w:rsidP="005C0B33">
            <w:pPr>
              <w:pStyle w:val="NormalWeb"/>
              <w:spacing w:before="0" w:beforeAutospacing="0" w:after="0" w:afterAutospacing="0"/>
              <w:jc w:val="both"/>
              <w:rPr>
                <w:rFonts w:eastAsia="Calibri"/>
                <w:color w:val="000000" w:themeColor="text1"/>
                <w:spacing w:val="-2"/>
                <w:lang w:val="lv-LV"/>
              </w:rPr>
            </w:pPr>
            <w:r w:rsidRPr="005C0B33">
              <w:rPr>
                <w:rFonts w:eastAsia="Calibri"/>
                <w:noProof/>
                <w:color w:val="000000" w:themeColor="text1"/>
                <w:spacing w:val="-2"/>
                <w:lang w:val="lv-LV"/>
              </w:rPr>
              <w:t>Likumprojekts stāsies spēkā vispārējā kārtībā.</w:t>
            </w:r>
          </w:p>
        </w:tc>
      </w:tr>
    </w:tbl>
    <w:p w14:paraId="4B8557BF" w14:textId="77777777" w:rsidR="00393BEE" w:rsidRPr="002F3D83" w:rsidRDefault="00393BEE" w:rsidP="00393BEE">
      <w:pPr>
        <w:pStyle w:val="NoSpacing"/>
        <w:rPr>
          <w:rFonts w:ascii="Times New Roman" w:hAnsi="Times New Roman" w:cs="Times New Roman"/>
          <w:color w:val="000000" w:themeColor="text1"/>
          <w:spacing w:val="-2"/>
          <w:sz w:val="24"/>
          <w:szCs w:val="24"/>
          <w:lang w:eastAsia="lv-LV"/>
        </w:rPr>
      </w:pPr>
    </w:p>
    <w:tbl>
      <w:tblPr>
        <w:tblStyle w:val="TableGrid"/>
        <w:tblW w:w="9072" w:type="dxa"/>
        <w:jc w:val="center"/>
        <w:tblLook w:val="04A0" w:firstRow="1" w:lastRow="0" w:firstColumn="1" w:lastColumn="0" w:noHBand="0" w:noVBand="1"/>
      </w:tblPr>
      <w:tblGrid>
        <w:gridCol w:w="392"/>
        <w:gridCol w:w="2112"/>
        <w:gridCol w:w="6568"/>
      </w:tblGrid>
      <w:tr w:rsidR="002F3D83" w:rsidRPr="002F3D83" w14:paraId="49B7C7D5" w14:textId="77777777" w:rsidTr="00BE5C57">
        <w:trPr>
          <w:jc w:val="center"/>
        </w:trPr>
        <w:tc>
          <w:tcPr>
            <w:tcW w:w="9072" w:type="dxa"/>
            <w:gridSpan w:val="3"/>
          </w:tcPr>
          <w:p w14:paraId="55842622" w14:textId="77777777" w:rsidR="00393BEE" w:rsidRPr="002F3D83" w:rsidRDefault="00393BEE" w:rsidP="00FA340F">
            <w:pPr>
              <w:pStyle w:val="NoSpacing"/>
              <w:jc w:val="center"/>
              <w:rPr>
                <w:rFonts w:ascii="Times New Roman" w:hAnsi="Times New Roman" w:cs="Times New Roman"/>
                <w:color w:val="000000" w:themeColor="text1"/>
                <w:spacing w:val="-2"/>
                <w:sz w:val="24"/>
                <w:szCs w:val="24"/>
                <w:lang w:eastAsia="lv-LV"/>
              </w:rPr>
            </w:pPr>
            <w:r w:rsidRPr="002F3D83">
              <w:rPr>
                <w:rFonts w:ascii="Times New Roman" w:hAnsi="Times New Roman" w:cs="Times New Roman"/>
                <w:b/>
                <w:color w:val="000000" w:themeColor="text1"/>
                <w:spacing w:val="-2"/>
                <w:sz w:val="24"/>
                <w:szCs w:val="24"/>
                <w:lang w:eastAsia="lv-LV"/>
              </w:rPr>
              <w:t>I. Tiesību akta projekta izstrādes nepieciešamība</w:t>
            </w:r>
          </w:p>
        </w:tc>
      </w:tr>
      <w:tr w:rsidR="002F3D83" w:rsidRPr="002F3D83" w14:paraId="1861BD58" w14:textId="77777777" w:rsidTr="00BE5C57">
        <w:trPr>
          <w:jc w:val="center"/>
        </w:trPr>
        <w:tc>
          <w:tcPr>
            <w:tcW w:w="283" w:type="dxa"/>
          </w:tcPr>
          <w:p w14:paraId="2A7A1C48"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1.</w:t>
            </w:r>
          </w:p>
        </w:tc>
        <w:tc>
          <w:tcPr>
            <w:tcW w:w="2126" w:type="dxa"/>
          </w:tcPr>
          <w:p w14:paraId="299BD132"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Pamatojums</w:t>
            </w:r>
          </w:p>
        </w:tc>
        <w:tc>
          <w:tcPr>
            <w:tcW w:w="6663" w:type="dxa"/>
          </w:tcPr>
          <w:p w14:paraId="59B5393D" w14:textId="0E637C9F" w:rsidR="00393BEE" w:rsidRPr="002F3D83" w:rsidRDefault="00974EF9" w:rsidP="009A5577">
            <w:pPr>
              <w:pStyle w:val="NoSpacing"/>
              <w:jc w:val="both"/>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rPr>
              <w:t>Zemkopības ministrija</w:t>
            </w:r>
            <w:r w:rsidR="00CF0B77">
              <w:rPr>
                <w:rFonts w:ascii="Times New Roman" w:hAnsi="Times New Roman" w:cs="Times New Roman"/>
                <w:color w:val="000000" w:themeColor="text1"/>
                <w:spacing w:val="-2"/>
                <w:sz w:val="24"/>
                <w:szCs w:val="24"/>
              </w:rPr>
              <w:t>s</w:t>
            </w:r>
            <w:r w:rsidRPr="002F3D83">
              <w:rPr>
                <w:rFonts w:ascii="Times New Roman" w:hAnsi="Times New Roman" w:cs="Times New Roman"/>
                <w:color w:val="000000" w:themeColor="text1"/>
                <w:spacing w:val="-2"/>
                <w:sz w:val="24"/>
                <w:szCs w:val="24"/>
              </w:rPr>
              <w:t xml:space="preserve"> iniciatīva</w:t>
            </w:r>
            <w:r w:rsidR="00A54B06" w:rsidRPr="002F3D83">
              <w:rPr>
                <w:rFonts w:ascii="Times New Roman" w:hAnsi="Times New Roman" w:cs="Times New Roman"/>
                <w:color w:val="000000" w:themeColor="text1"/>
                <w:spacing w:val="-2"/>
                <w:sz w:val="24"/>
                <w:szCs w:val="24"/>
              </w:rPr>
              <w:t xml:space="preserve"> </w:t>
            </w:r>
          </w:p>
        </w:tc>
      </w:tr>
      <w:tr w:rsidR="002F3D83" w:rsidRPr="002F3D83" w14:paraId="224423B8" w14:textId="77777777" w:rsidTr="00BE5C57">
        <w:trPr>
          <w:jc w:val="center"/>
        </w:trPr>
        <w:tc>
          <w:tcPr>
            <w:tcW w:w="283" w:type="dxa"/>
          </w:tcPr>
          <w:p w14:paraId="78A986D2"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2.</w:t>
            </w:r>
          </w:p>
        </w:tc>
        <w:tc>
          <w:tcPr>
            <w:tcW w:w="2126" w:type="dxa"/>
          </w:tcPr>
          <w:p w14:paraId="1AA62CCA" w14:textId="77777777" w:rsidR="00393BEE" w:rsidRPr="002F3D83" w:rsidRDefault="00393BEE" w:rsidP="00FA340F">
            <w:pPr>
              <w:pStyle w:val="NoSpacing"/>
              <w:jc w:val="both"/>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Pašreizējā situācija un problēmas, kuru risināšanai tiesību akta projekts izstrādāts, tiesiskā regulējuma mērķis un būtība</w:t>
            </w:r>
          </w:p>
          <w:p w14:paraId="7410F6A7" w14:textId="77777777" w:rsidR="00C016F4" w:rsidRPr="002F3D83" w:rsidRDefault="00C016F4" w:rsidP="00C016F4">
            <w:pPr>
              <w:rPr>
                <w:color w:val="000000" w:themeColor="text1"/>
                <w:spacing w:val="-2"/>
              </w:rPr>
            </w:pPr>
          </w:p>
          <w:p w14:paraId="49D36A7D" w14:textId="77777777" w:rsidR="00C016F4" w:rsidRPr="002F3D83" w:rsidRDefault="00C016F4" w:rsidP="00C016F4">
            <w:pPr>
              <w:rPr>
                <w:color w:val="000000" w:themeColor="text1"/>
                <w:spacing w:val="-2"/>
              </w:rPr>
            </w:pPr>
          </w:p>
          <w:p w14:paraId="4EA92722" w14:textId="77777777" w:rsidR="00C016F4" w:rsidRPr="002F3D83" w:rsidRDefault="00C016F4" w:rsidP="00C016F4">
            <w:pPr>
              <w:rPr>
                <w:color w:val="000000" w:themeColor="text1"/>
                <w:spacing w:val="-2"/>
              </w:rPr>
            </w:pPr>
          </w:p>
          <w:p w14:paraId="4A4F2881" w14:textId="77777777" w:rsidR="00C016F4" w:rsidRPr="002F3D83" w:rsidRDefault="00C016F4" w:rsidP="00C016F4">
            <w:pPr>
              <w:rPr>
                <w:color w:val="000000" w:themeColor="text1"/>
                <w:spacing w:val="-2"/>
              </w:rPr>
            </w:pPr>
          </w:p>
          <w:p w14:paraId="59D1BEF1" w14:textId="77777777" w:rsidR="00C016F4" w:rsidRPr="002F3D83" w:rsidRDefault="00C016F4" w:rsidP="00C016F4">
            <w:pPr>
              <w:rPr>
                <w:color w:val="000000" w:themeColor="text1"/>
                <w:spacing w:val="-2"/>
              </w:rPr>
            </w:pPr>
          </w:p>
          <w:p w14:paraId="5E971AD6" w14:textId="77777777" w:rsidR="00C016F4" w:rsidRPr="002F3D83" w:rsidRDefault="00C016F4" w:rsidP="00C016F4">
            <w:pPr>
              <w:rPr>
                <w:color w:val="000000" w:themeColor="text1"/>
                <w:spacing w:val="-2"/>
              </w:rPr>
            </w:pPr>
          </w:p>
          <w:p w14:paraId="65ED642C" w14:textId="77777777" w:rsidR="00C016F4" w:rsidRPr="002F3D83" w:rsidRDefault="00C016F4" w:rsidP="00C016F4">
            <w:pPr>
              <w:rPr>
                <w:color w:val="000000" w:themeColor="text1"/>
                <w:spacing w:val="-2"/>
              </w:rPr>
            </w:pPr>
          </w:p>
          <w:p w14:paraId="5F28E36B" w14:textId="77777777" w:rsidR="00C016F4" w:rsidRPr="002F3D83" w:rsidRDefault="00C016F4" w:rsidP="00C016F4">
            <w:pPr>
              <w:rPr>
                <w:color w:val="000000" w:themeColor="text1"/>
                <w:spacing w:val="-2"/>
              </w:rPr>
            </w:pPr>
          </w:p>
          <w:p w14:paraId="3EA96E3E" w14:textId="77777777" w:rsidR="00C016F4" w:rsidRPr="002F3D83" w:rsidRDefault="00C016F4" w:rsidP="00C016F4">
            <w:pPr>
              <w:rPr>
                <w:color w:val="000000" w:themeColor="text1"/>
                <w:spacing w:val="-2"/>
              </w:rPr>
            </w:pPr>
          </w:p>
          <w:p w14:paraId="04F7095C" w14:textId="77777777" w:rsidR="00C016F4" w:rsidRPr="002F3D83" w:rsidRDefault="00C016F4" w:rsidP="00C016F4">
            <w:pPr>
              <w:rPr>
                <w:color w:val="000000" w:themeColor="text1"/>
                <w:spacing w:val="-2"/>
              </w:rPr>
            </w:pPr>
          </w:p>
          <w:p w14:paraId="142EB0D1" w14:textId="77777777" w:rsidR="00C016F4" w:rsidRPr="002F3D83" w:rsidRDefault="00C016F4" w:rsidP="00C016F4">
            <w:pPr>
              <w:rPr>
                <w:color w:val="000000" w:themeColor="text1"/>
                <w:spacing w:val="-2"/>
              </w:rPr>
            </w:pPr>
          </w:p>
          <w:p w14:paraId="5E4203B6" w14:textId="77777777" w:rsidR="00C016F4" w:rsidRPr="002F3D83" w:rsidRDefault="00C016F4" w:rsidP="00C016F4">
            <w:pPr>
              <w:rPr>
                <w:color w:val="000000" w:themeColor="text1"/>
                <w:spacing w:val="-2"/>
              </w:rPr>
            </w:pPr>
          </w:p>
          <w:p w14:paraId="25954964" w14:textId="77777777" w:rsidR="00C016F4" w:rsidRPr="002F3D83" w:rsidRDefault="00C016F4" w:rsidP="00C016F4">
            <w:pPr>
              <w:rPr>
                <w:color w:val="000000" w:themeColor="text1"/>
                <w:spacing w:val="-2"/>
              </w:rPr>
            </w:pPr>
          </w:p>
          <w:p w14:paraId="6B2D46DC" w14:textId="77777777" w:rsidR="00C016F4" w:rsidRPr="002F3D83" w:rsidRDefault="00C016F4" w:rsidP="00C016F4">
            <w:pPr>
              <w:rPr>
                <w:color w:val="000000" w:themeColor="text1"/>
                <w:spacing w:val="-2"/>
              </w:rPr>
            </w:pPr>
          </w:p>
          <w:p w14:paraId="43045557" w14:textId="77777777" w:rsidR="00C016F4" w:rsidRPr="002F3D83" w:rsidRDefault="00C016F4" w:rsidP="00C016F4">
            <w:pPr>
              <w:rPr>
                <w:color w:val="000000" w:themeColor="text1"/>
                <w:spacing w:val="-2"/>
              </w:rPr>
            </w:pPr>
          </w:p>
          <w:p w14:paraId="184AC858" w14:textId="77777777" w:rsidR="00C016F4" w:rsidRPr="002F3D83" w:rsidRDefault="00C016F4" w:rsidP="00C016F4">
            <w:pPr>
              <w:rPr>
                <w:color w:val="000000" w:themeColor="text1"/>
                <w:spacing w:val="-2"/>
              </w:rPr>
            </w:pPr>
          </w:p>
          <w:p w14:paraId="07F4945D" w14:textId="77777777" w:rsidR="00C016F4" w:rsidRPr="002F3D83" w:rsidRDefault="00C016F4" w:rsidP="00C016F4">
            <w:pPr>
              <w:rPr>
                <w:color w:val="000000" w:themeColor="text1"/>
                <w:spacing w:val="-2"/>
              </w:rPr>
            </w:pPr>
          </w:p>
          <w:p w14:paraId="4CEC76B2" w14:textId="77777777" w:rsidR="00C016F4" w:rsidRPr="002F3D83" w:rsidRDefault="00C016F4" w:rsidP="00C016F4">
            <w:pPr>
              <w:rPr>
                <w:color w:val="000000" w:themeColor="text1"/>
                <w:spacing w:val="-2"/>
              </w:rPr>
            </w:pPr>
          </w:p>
          <w:p w14:paraId="26926C5F" w14:textId="77777777" w:rsidR="00C016F4" w:rsidRPr="002F3D83" w:rsidRDefault="00C016F4" w:rsidP="00C016F4">
            <w:pPr>
              <w:rPr>
                <w:color w:val="000000" w:themeColor="text1"/>
                <w:spacing w:val="-2"/>
              </w:rPr>
            </w:pPr>
          </w:p>
          <w:p w14:paraId="5A544CF4" w14:textId="77777777" w:rsidR="00C016F4" w:rsidRPr="002F3D83" w:rsidRDefault="00C016F4" w:rsidP="00C016F4">
            <w:pPr>
              <w:rPr>
                <w:color w:val="000000" w:themeColor="text1"/>
                <w:spacing w:val="-2"/>
              </w:rPr>
            </w:pPr>
          </w:p>
          <w:p w14:paraId="6F1921AD" w14:textId="77777777" w:rsidR="00C016F4" w:rsidRPr="002F3D83" w:rsidRDefault="00C016F4" w:rsidP="00C016F4">
            <w:pPr>
              <w:rPr>
                <w:color w:val="000000" w:themeColor="text1"/>
                <w:spacing w:val="-2"/>
              </w:rPr>
            </w:pPr>
          </w:p>
          <w:p w14:paraId="322DDF69" w14:textId="77777777" w:rsidR="00C016F4" w:rsidRPr="002F3D83" w:rsidRDefault="00C016F4" w:rsidP="00C016F4">
            <w:pPr>
              <w:rPr>
                <w:color w:val="000000" w:themeColor="text1"/>
                <w:spacing w:val="-2"/>
              </w:rPr>
            </w:pPr>
          </w:p>
          <w:p w14:paraId="24E098D6" w14:textId="77777777" w:rsidR="00C016F4" w:rsidRPr="002F3D83" w:rsidRDefault="00C016F4" w:rsidP="00C016F4">
            <w:pPr>
              <w:rPr>
                <w:color w:val="000000" w:themeColor="text1"/>
                <w:spacing w:val="-2"/>
              </w:rPr>
            </w:pPr>
          </w:p>
          <w:p w14:paraId="57540D7A" w14:textId="77777777" w:rsidR="00C016F4" w:rsidRPr="002F3D83" w:rsidRDefault="00C016F4" w:rsidP="00C016F4">
            <w:pPr>
              <w:rPr>
                <w:color w:val="000000" w:themeColor="text1"/>
                <w:spacing w:val="-2"/>
              </w:rPr>
            </w:pPr>
          </w:p>
          <w:p w14:paraId="4E95E2F4" w14:textId="77777777" w:rsidR="00C016F4" w:rsidRPr="002F3D83" w:rsidRDefault="00C016F4" w:rsidP="00C016F4">
            <w:pPr>
              <w:rPr>
                <w:color w:val="000000" w:themeColor="text1"/>
                <w:spacing w:val="-2"/>
              </w:rPr>
            </w:pPr>
          </w:p>
          <w:p w14:paraId="6730781D" w14:textId="77777777" w:rsidR="00C016F4" w:rsidRPr="002F3D83" w:rsidRDefault="00C016F4" w:rsidP="00C016F4">
            <w:pPr>
              <w:rPr>
                <w:color w:val="000000" w:themeColor="text1"/>
                <w:spacing w:val="-2"/>
              </w:rPr>
            </w:pPr>
          </w:p>
          <w:p w14:paraId="497CE9B2" w14:textId="77777777" w:rsidR="00C016F4" w:rsidRPr="002F3D83" w:rsidRDefault="00C016F4" w:rsidP="00C016F4">
            <w:pPr>
              <w:rPr>
                <w:color w:val="000000" w:themeColor="text1"/>
                <w:spacing w:val="-2"/>
              </w:rPr>
            </w:pPr>
          </w:p>
          <w:p w14:paraId="581E207D" w14:textId="77777777" w:rsidR="00C016F4" w:rsidRPr="002F3D83" w:rsidRDefault="00C016F4" w:rsidP="00C016F4">
            <w:pPr>
              <w:rPr>
                <w:color w:val="000000" w:themeColor="text1"/>
                <w:spacing w:val="-2"/>
              </w:rPr>
            </w:pPr>
          </w:p>
          <w:p w14:paraId="16D1388D" w14:textId="77777777" w:rsidR="00C016F4" w:rsidRPr="002F3D83" w:rsidRDefault="00C016F4" w:rsidP="00C016F4">
            <w:pPr>
              <w:rPr>
                <w:color w:val="000000" w:themeColor="text1"/>
                <w:spacing w:val="-2"/>
              </w:rPr>
            </w:pPr>
          </w:p>
          <w:p w14:paraId="7373243B" w14:textId="77777777" w:rsidR="00C016F4" w:rsidRPr="002F3D83" w:rsidRDefault="00C016F4" w:rsidP="00C016F4">
            <w:pPr>
              <w:rPr>
                <w:color w:val="000000" w:themeColor="text1"/>
                <w:spacing w:val="-2"/>
              </w:rPr>
            </w:pPr>
          </w:p>
          <w:p w14:paraId="2341CF51" w14:textId="77777777" w:rsidR="00C016F4" w:rsidRPr="002F3D83" w:rsidRDefault="00C016F4" w:rsidP="00710A00">
            <w:pPr>
              <w:ind w:firstLine="720"/>
              <w:rPr>
                <w:color w:val="000000" w:themeColor="text1"/>
                <w:spacing w:val="-2"/>
              </w:rPr>
            </w:pPr>
          </w:p>
          <w:p w14:paraId="2EBB0ED9" w14:textId="77777777" w:rsidR="00C016F4" w:rsidRPr="002F3D83" w:rsidRDefault="00C016F4" w:rsidP="00C016F4">
            <w:pPr>
              <w:rPr>
                <w:rFonts w:eastAsiaTheme="minorHAnsi"/>
                <w:color w:val="000000" w:themeColor="text1"/>
                <w:spacing w:val="-2"/>
              </w:rPr>
            </w:pPr>
          </w:p>
          <w:p w14:paraId="59356C0E" w14:textId="77777777" w:rsidR="00C016F4" w:rsidRPr="002F3D83" w:rsidRDefault="00C016F4" w:rsidP="00C016F4">
            <w:pPr>
              <w:jc w:val="center"/>
              <w:rPr>
                <w:color w:val="000000" w:themeColor="text1"/>
                <w:spacing w:val="-2"/>
              </w:rPr>
            </w:pPr>
          </w:p>
        </w:tc>
        <w:tc>
          <w:tcPr>
            <w:tcW w:w="6663" w:type="dxa"/>
          </w:tcPr>
          <w:p w14:paraId="3808A545" w14:textId="4DE6B162" w:rsidR="00DB55C4" w:rsidRPr="00B4131F" w:rsidRDefault="00DB55C4" w:rsidP="00DB55C4">
            <w:pPr>
              <w:jc w:val="both"/>
              <w:rPr>
                <w:color w:val="000000"/>
              </w:rPr>
            </w:pPr>
            <w:r w:rsidRPr="00B4131F">
              <w:rPr>
                <w:color w:val="000000" w:themeColor="text1"/>
              </w:rPr>
              <w:t>Veterinārmedicīnas likuma 21. panta ceturtā daļa paredz, ka praktizējošs veterinārārsts mājas (istabas) dzīvnieku apzīmē ar mikroshēmu un izsniedz mājas (istabas) dzīvnieka pasi vai vakcinācijas apliecību. Savukārt mājas (istabas) dzīvnieku reģistrācijas kārtīb</w:t>
            </w:r>
            <w:r w:rsidR="00D412BA">
              <w:rPr>
                <w:color w:val="000000" w:themeColor="text1"/>
              </w:rPr>
              <w:t>a</w:t>
            </w:r>
            <w:r w:rsidRPr="00B4131F">
              <w:rPr>
                <w:color w:val="000000" w:themeColor="text1"/>
              </w:rPr>
              <w:t xml:space="preserve"> no</w:t>
            </w:r>
            <w:r w:rsidR="00D412BA">
              <w:rPr>
                <w:color w:val="000000" w:themeColor="text1"/>
              </w:rPr>
              <w:t>teikta</w:t>
            </w:r>
            <w:r w:rsidRPr="00B4131F">
              <w:rPr>
                <w:color w:val="000000" w:themeColor="text1"/>
              </w:rPr>
              <w:t xml:space="preserve"> </w:t>
            </w:r>
            <w:r w:rsidR="00BB36F4">
              <w:rPr>
                <w:color w:val="000000" w:themeColor="text1"/>
              </w:rPr>
              <w:t xml:space="preserve">Ministru kabineta </w:t>
            </w:r>
            <w:r w:rsidR="00BA0A1A" w:rsidRPr="00B4131F">
              <w:rPr>
                <w:color w:val="000000" w:themeColor="text1"/>
              </w:rPr>
              <w:t>2011</w:t>
            </w:r>
            <w:r w:rsidR="00F05282" w:rsidRPr="00B4131F">
              <w:rPr>
                <w:color w:val="000000" w:themeColor="text1"/>
              </w:rPr>
              <w:t>.</w:t>
            </w:r>
            <w:r w:rsidR="00D412BA">
              <w:rPr>
                <w:color w:val="000000" w:themeColor="text1"/>
              </w:rPr>
              <w:t> </w:t>
            </w:r>
            <w:r w:rsidR="00F05282" w:rsidRPr="00B4131F">
              <w:rPr>
                <w:color w:val="000000" w:themeColor="text1"/>
              </w:rPr>
              <w:t>gada 21.</w:t>
            </w:r>
            <w:r w:rsidR="00D412BA">
              <w:rPr>
                <w:color w:val="000000" w:themeColor="text1"/>
              </w:rPr>
              <w:t> </w:t>
            </w:r>
            <w:r w:rsidR="00F05282" w:rsidRPr="00B4131F">
              <w:rPr>
                <w:color w:val="000000" w:themeColor="text1"/>
              </w:rPr>
              <w:t xml:space="preserve">jūnija </w:t>
            </w:r>
            <w:r w:rsidRPr="00B4131F">
              <w:rPr>
                <w:color w:val="000000" w:themeColor="text1"/>
              </w:rPr>
              <w:t>noteikum</w:t>
            </w:r>
            <w:r w:rsidR="00D412BA">
              <w:rPr>
                <w:color w:val="000000" w:themeColor="text1"/>
              </w:rPr>
              <w:t>os</w:t>
            </w:r>
            <w:r w:rsidRPr="00B4131F">
              <w:rPr>
                <w:color w:val="000000" w:themeColor="text1"/>
              </w:rPr>
              <w:t xml:space="preserve"> Nr. 491</w:t>
            </w:r>
            <w:r w:rsidR="00F05282" w:rsidRPr="00B4131F">
              <w:rPr>
                <w:color w:val="000000" w:themeColor="text1"/>
              </w:rPr>
              <w:t xml:space="preserve"> “Mājas (istabas) dzīvnieku reģistrācijas kārtība” (turpmāk – noteikumi Nr.</w:t>
            </w:r>
            <w:r w:rsidR="00D412BA">
              <w:rPr>
                <w:color w:val="000000" w:themeColor="text1"/>
              </w:rPr>
              <w:t> </w:t>
            </w:r>
            <w:r w:rsidR="00F05282" w:rsidRPr="00B4131F">
              <w:rPr>
                <w:color w:val="000000" w:themeColor="text1"/>
              </w:rPr>
              <w:t>491)</w:t>
            </w:r>
            <w:r w:rsidRPr="00B4131F">
              <w:rPr>
                <w:color w:val="000000" w:themeColor="text1"/>
              </w:rPr>
              <w:t>, kuri paredz, ka mājas (istabas) dzīvnieku</w:t>
            </w:r>
            <w:r w:rsidR="00F05282" w:rsidRPr="00B4131F">
              <w:rPr>
                <w:color w:val="000000" w:themeColor="text1"/>
              </w:rPr>
              <w:t xml:space="preserve"> Lauksaimniecības datu centra (turpmāk </w:t>
            </w:r>
            <w:r w:rsidR="00D412BA">
              <w:rPr>
                <w:color w:val="000000" w:themeColor="text1"/>
              </w:rPr>
              <w:t>–</w:t>
            </w:r>
            <w:r w:rsidR="00F05282" w:rsidRPr="00B4131F">
              <w:rPr>
                <w:color w:val="000000" w:themeColor="text1"/>
              </w:rPr>
              <w:t xml:space="preserve"> datu centrs)</w:t>
            </w:r>
            <w:r w:rsidRPr="00B4131F">
              <w:rPr>
                <w:color w:val="000000" w:themeColor="text1"/>
              </w:rPr>
              <w:t xml:space="preserve"> </w:t>
            </w:r>
            <w:r w:rsidR="00F05282" w:rsidRPr="00B4131F">
              <w:rPr>
                <w:color w:val="000000" w:themeColor="text1"/>
              </w:rPr>
              <w:t xml:space="preserve">mājas (istabas) dzīvnieku reģistra datubāzē (turpmāk – </w:t>
            </w:r>
            <w:r w:rsidRPr="00B4131F">
              <w:t>datubāz</w:t>
            </w:r>
            <w:r w:rsidR="00F05282" w:rsidRPr="00B4131F">
              <w:t>e)</w:t>
            </w:r>
            <w:r w:rsidRPr="00B4131F">
              <w:rPr>
                <w:color w:val="000000" w:themeColor="text1"/>
              </w:rPr>
              <w:t xml:space="preserve"> </w:t>
            </w:r>
            <w:r w:rsidRPr="00B4131F">
              <w:t xml:space="preserve">var </w:t>
            </w:r>
            <w:r w:rsidRPr="00B4131F">
              <w:rPr>
                <w:color w:val="000000" w:themeColor="text1"/>
              </w:rPr>
              <w:t>reģistrēt</w:t>
            </w:r>
            <w:r w:rsidRPr="00B4131F">
              <w:t xml:space="preserve"> pie praktizējoša veterinārārsta, vietējā pašvaldībā, datu centrā, izmantojot valsts pārvaldes pakalpojumu portālu </w:t>
            </w:r>
            <w:hyperlink r:id="rId8" w:history="1">
              <w:r w:rsidRPr="00B4131F">
                <w:rPr>
                  <w:rStyle w:val="Hyperlink"/>
                </w:rPr>
                <w:t>www.latvija.lv</w:t>
              </w:r>
            </w:hyperlink>
            <w:r w:rsidRPr="00B4131F">
              <w:rPr>
                <w:rStyle w:val="Hyperlink"/>
              </w:rPr>
              <w:t xml:space="preserve"> </w:t>
            </w:r>
            <w:r w:rsidRPr="00343F4E">
              <w:t xml:space="preserve">(pakalpojums </w:t>
            </w:r>
            <w:r w:rsidRPr="00B4131F">
              <w:t xml:space="preserve">“Mājas (istabas) dzīvnieka pirmreizēja reģistrācija”) vai datu centra tīmekļvietnē pieejamo e-pakalpojumu (“Reģistrēt mājas (istabas) dzīvnieku”). </w:t>
            </w:r>
            <w:r w:rsidR="00D412BA">
              <w:t>Tā kā</w:t>
            </w:r>
            <w:r w:rsidRPr="00B4131F">
              <w:t xml:space="preserve"> dzīvnieka īpašniekam ir piedāvātas izvēles iespējas, kādā veidā reģistrēt savu dzīvnieku datubāzē, </w:t>
            </w:r>
            <w:r w:rsidR="00D412BA">
              <w:t>tad</w:t>
            </w:r>
            <w:r w:rsidRPr="00B4131F">
              <w:t xml:space="preserve"> vairākos</w:t>
            </w:r>
            <w:r w:rsidR="00D412BA" w:rsidRPr="00B4131F">
              <w:t xml:space="preserve"> </w:t>
            </w:r>
            <w:r w:rsidRPr="00B4131F">
              <w:t>gadījumos dzīvnieks sākotnēji netiek piereģistrēts. Tam ir dažādi iemesli, piemēram</w:t>
            </w:r>
            <w:r w:rsidR="00D412BA">
              <w:t>,</w:t>
            </w:r>
            <w:r w:rsidRPr="00B4131F">
              <w:t xml:space="preserve"> aizmāršība, cilvēku neizpratne, kā arī nezināšana par to, ka dzīvnieka apzīmēšana vēl nenozīmē dzīvnieka reģistrāciju datubāzē. Noteikum</w:t>
            </w:r>
            <w:r w:rsidR="00D412BA">
              <w:t>os</w:t>
            </w:r>
            <w:r w:rsidRPr="00B4131F">
              <w:t xml:space="preserve"> Nr.</w:t>
            </w:r>
            <w:r w:rsidR="00D412BA">
              <w:t xml:space="preserve"> </w:t>
            </w:r>
            <w:r w:rsidRPr="00B4131F">
              <w:t>491 no</w:t>
            </w:r>
            <w:r w:rsidR="00D412BA">
              <w:t>teikta</w:t>
            </w:r>
            <w:r w:rsidRPr="00B4131F">
              <w:t xml:space="preserve"> obligāt</w:t>
            </w:r>
            <w:r w:rsidR="00D412BA">
              <w:t>a</w:t>
            </w:r>
            <w:r w:rsidRPr="00B4131F">
              <w:t xml:space="preserve"> visu suņu reģistrācij</w:t>
            </w:r>
            <w:r w:rsidR="00D412BA">
              <w:t>a</w:t>
            </w:r>
            <w:r w:rsidRPr="00B4131F">
              <w:t xml:space="preserve"> datubāzē jau no 2017.</w:t>
            </w:r>
            <w:r w:rsidR="00D412BA">
              <w:t xml:space="preserve"> </w:t>
            </w:r>
            <w:r w:rsidRPr="00B4131F">
              <w:t>gada 1.</w:t>
            </w:r>
            <w:r w:rsidR="00D412BA">
              <w:t xml:space="preserve"> </w:t>
            </w:r>
            <w:r w:rsidRPr="00B4131F">
              <w:t xml:space="preserve">janvāra, bet joprojām patversmēs nonāk, kā arī </w:t>
            </w:r>
            <w:r w:rsidR="00F05282" w:rsidRPr="00B4131F">
              <w:t xml:space="preserve">Pārtikas un veterinārā </w:t>
            </w:r>
            <w:r w:rsidRPr="00B4131F">
              <w:t>dienesta</w:t>
            </w:r>
            <w:r w:rsidR="00F05282" w:rsidRPr="00B4131F">
              <w:t xml:space="preserve"> (turpmāk</w:t>
            </w:r>
            <w:r w:rsidR="00D412BA">
              <w:t> </w:t>
            </w:r>
            <w:r w:rsidR="00F05282" w:rsidRPr="00B4131F">
              <w:t>– dienests)</w:t>
            </w:r>
            <w:r w:rsidRPr="00B4131F">
              <w:t xml:space="preserve"> un pašvaldības policijas pārbaužu laikā tiek konstatēti suņi, k</w:t>
            </w:r>
            <w:r w:rsidR="00D412BA">
              <w:t>as</w:t>
            </w:r>
            <w:r w:rsidRPr="00B4131F">
              <w:t xml:space="preserve"> ir apzīmēti, bet nav reģistrēti datubāzē.</w:t>
            </w:r>
            <w:r w:rsidR="001F549D" w:rsidRPr="00B4131F">
              <w:t xml:space="preserve"> Pēc dienesta sniegtās informācijas</w:t>
            </w:r>
            <w:r w:rsidR="00D412BA">
              <w:t>,</w:t>
            </w:r>
            <w:r w:rsidR="001F549D" w:rsidRPr="00B4131F">
              <w:t xml:space="preserve"> 2019.</w:t>
            </w:r>
            <w:r w:rsidR="00D412BA">
              <w:t xml:space="preserve"> </w:t>
            </w:r>
            <w:r w:rsidR="001F549D" w:rsidRPr="00B4131F">
              <w:t xml:space="preserve">gadā </w:t>
            </w:r>
            <w:r w:rsidR="00D412BA">
              <w:t>no</w:t>
            </w:r>
            <w:r w:rsidR="001F549D" w:rsidRPr="00B4131F">
              <w:t xml:space="preserve">tika 885 pārbaudes mājas (istabas) dzīvnieku turēšanas vietās, </w:t>
            </w:r>
            <w:r w:rsidR="00D412BA">
              <w:t>to laikā</w:t>
            </w:r>
            <w:r w:rsidR="001F549D" w:rsidRPr="00B4131F">
              <w:t xml:space="preserve"> </w:t>
            </w:r>
            <w:r w:rsidR="00D412BA" w:rsidRPr="00B4131F">
              <w:t xml:space="preserve">190 gadījumos </w:t>
            </w:r>
            <w:r w:rsidR="001F549D" w:rsidRPr="00B4131F">
              <w:t>konstatē</w:t>
            </w:r>
            <w:r w:rsidR="00D412BA">
              <w:t>jot</w:t>
            </w:r>
            <w:r w:rsidR="001F549D" w:rsidRPr="00B4131F">
              <w:t xml:space="preserve"> neatbilstības suņu reģistrācijā. </w:t>
            </w:r>
            <w:r w:rsidRPr="00B4131F">
              <w:t xml:space="preserve">Dzīvnieka apzīmēšanai ar mikroshēmu, bet nereģistrēšanai nav praktiska labuma, tādēļ dzīvnieka apzīmēšanai un reģistrēšanai ir jābūt vienotam procesam. </w:t>
            </w:r>
          </w:p>
          <w:p w14:paraId="3EB92CFF" w14:textId="11C69955" w:rsidR="00DB55C4" w:rsidRPr="00B4131F" w:rsidRDefault="00DB55C4" w:rsidP="00DB55C4">
            <w:pPr>
              <w:jc w:val="both"/>
              <w:rPr>
                <w:color w:val="000000" w:themeColor="text1"/>
              </w:rPr>
            </w:pPr>
            <w:r w:rsidRPr="00B4131F">
              <w:rPr>
                <w:color w:val="000000" w:themeColor="text1"/>
              </w:rPr>
              <w:t xml:space="preserve">Lai efektīvāk risinātu šīs problēmas, nepieciešams noteikt, ka mājas (istabas) dzīvnieku apzīmē ar mikroshēmu, mājas (istabas) dzīvnieka pasi izsniedz un dzīvnieka pirmreizējo reģistrāciju datubāzē veic tikai un vienīgi praktizējošs veterinārārsts. </w:t>
            </w:r>
            <w:r w:rsidR="00D412BA">
              <w:rPr>
                <w:color w:val="000000" w:themeColor="text1"/>
              </w:rPr>
              <w:t xml:space="preserve">Ar grozījumiem </w:t>
            </w:r>
            <w:r w:rsidRPr="00B4131F">
              <w:rPr>
                <w:color w:val="000000" w:themeColor="text1"/>
              </w:rPr>
              <w:t xml:space="preserve">Veterinārmedicīnas likumā ir </w:t>
            </w:r>
            <w:r w:rsidR="00D412BA">
              <w:rPr>
                <w:color w:val="000000" w:themeColor="text1"/>
              </w:rPr>
              <w:t>jā</w:t>
            </w:r>
            <w:r w:rsidRPr="00B4131F">
              <w:rPr>
                <w:color w:val="000000" w:themeColor="text1"/>
              </w:rPr>
              <w:t>aktualizē</w:t>
            </w:r>
            <w:r w:rsidRPr="00B4131F">
              <w:t xml:space="preserve"> </w:t>
            </w:r>
            <w:r w:rsidR="00D412BA">
              <w:t xml:space="preserve">pašlaik </w:t>
            </w:r>
            <w:r w:rsidRPr="00B4131F">
              <w:t>valsts pārvaldes pakalpojumu portālā Latvija.lv pieejam</w:t>
            </w:r>
            <w:r w:rsidR="00D412BA">
              <w:t>ais</w:t>
            </w:r>
            <w:r w:rsidRPr="00B4131F">
              <w:t xml:space="preserve"> datu centra pakalpojum</w:t>
            </w:r>
            <w:r w:rsidR="00D412BA">
              <w:t>s</w:t>
            </w:r>
            <w:r w:rsidRPr="00B4131F">
              <w:t xml:space="preserve"> “Mājas (istabas) dzīvnieka pirmreizēja reģistrācija</w:t>
            </w:r>
            <w:r w:rsidRPr="00B4131F">
              <w:rPr>
                <w:bCs/>
                <w:color w:val="222222"/>
                <w:shd w:val="clear" w:color="auto" w:fill="FFFFFF"/>
              </w:rPr>
              <w:t xml:space="preserve">” (saite </w:t>
            </w:r>
            <w:hyperlink r:id="rId9" w:history="1">
              <w:r w:rsidRPr="00B4131F">
                <w:rPr>
                  <w:rStyle w:val="Hyperlink"/>
                  <w:bCs/>
                  <w:shd w:val="clear" w:color="auto" w:fill="FFFFFF"/>
                </w:rPr>
                <w:t>https://latvija.lv/lv/Epakalpojumi/EP193/Apraksts</w:t>
              </w:r>
            </w:hyperlink>
            <w:r w:rsidRPr="00B4131F">
              <w:rPr>
                <w:bCs/>
                <w:color w:val="222222"/>
                <w:shd w:val="clear" w:color="auto" w:fill="FFFFFF"/>
              </w:rPr>
              <w:t>),</w:t>
            </w:r>
            <w:r w:rsidRPr="00B4131F">
              <w:t xml:space="preserve"> kas </w:t>
            </w:r>
            <w:r w:rsidR="00D412BA" w:rsidRPr="00B4131F">
              <w:rPr>
                <w:color w:val="222222"/>
                <w:shd w:val="clear" w:color="auto" w:fill="FFFFFF"/>
              </w:rPr>
              <w:t>persona</w:t>
            </w:r>
            <w:r w:rsidR="00D412BA">
              <w:rPr>
                <w:color w:val="222222"/>
                <w:shd w:val="clear" w:color="auto" w:fill="FFFFFF"/>
              </w:rPr>
              <w:t>i ļauj izdarīt</w:t>
            </w:r>
            <w:r w:rsidR="00D412BA" w:rsidRPr="00B4131F">
              <w:t xml:space="preserve"> </w:t>
            </w:r>
            <w:r w:rsidR="00D412BA" w:rsidRPr="00B4131F">
              <w:rPr>
                <w:color w:val="222222"/>
                <w:shd w:val="clear" w:color="auto" w:fill="FFFFFF"/>
              </w:rPr>
              <w:t>sava mājas (istabas) dzīvnieka pirmreizējo reģistrāciju</w:t>
            </w:r>
            <w:r w:rsidR="00D412BA">
              <w:rPr>
                <w:color w:val="222222"/>
                <w:shd w:val="clear" w:color="auto" w:fill="FFFFFF"/>
              </w:rPr>
              <w:t>, izmantojot</w:t>
            </w:r>
            <w:r w:rsidR="00D412BA" w:rsidRPr="00B4131F">
              <w:t xml:space="preserve"> </w:t>
            </w:r>
            <w:r w:rsidRPr="00B4131F">
              <w:rPr>
                <w:color w:val="222222"/>
                <w:shd w:val="clear" w:color="auto" w:fill="FFFFFF"/>
              </w:rPr>
              <w:t>e-pakalpojum</w:t>
            </w:r>
            <w:r w:rsidR="00D412BA">
              <w:rPr>
                <w:color w:val="222222"/>
                <w:shd w:val="clear" w:color="auto" w:fill="FFFFFF"/>
              </w:rPr>
              <w:t>u</w:t>
            </w:r>
            <w:r w:rsidRPr="00B4131F">
              <w:rPr>
                <w:color w:val="222222"/>
                <w:shd w:val="clear" w:color="auto" w:fill="FFFFFF"/>
              </w:rPr>
              <w:t xml:space="preserve"> tiešsaistē. </w:t>
            </w:r>
            <w:r w:rsidR="00D412BA">
              <w:rPr>
                <w:color w:val="222222"/>
                <w:shd w:val="clear" w:color="auto" w:fill="FFFFFF"/>
              </w:rPr>
              <w:t>P</w:t>
            </w:r>
            <w:r w:rsidRPr="00B4131F">
              <w:rPr>
                <w:color w:val="222222"/>
                <w:shd w:val="clear" w:color="auto" w:fill="FFFFFF"/>
              </w:rPr>
              <w:t xml:space="preserve">ēc likuma stāšanās spēkā dzīvnieku īpašniekiem </w:t>
            </w:r>
            <w:r w:rsidR="00D412BA">
              <w:rPr>
                <w:color w:val="222222"/>
                <w:shd w:val="clear" w:color="auto" w:fill="FFFFFF"/>
              </w:rPr>
              <w:t>š</w:t>
            </w:r>
            <w:r w:rsidR="00D412BA" w:rsidRPr="00B4131F">
              <w:rPr>
                <w:color w:val="222222"/>
                <w:shd w:val="clear" w:color="auto" w:fill="FFFFFF"/>
              </w:rPr>
              <w:t xml:space="preserve">āds pakalpojums </w:t>
            </w:r>
            <w:r w:rsidRPr="00B4131F">
              <w:rPr>
                <w:color w:val="222222"/>
                <w:shd w:val="clear" w:color="auto" w:fill="FFFFFF"/>
              </w:rPr>
              <w:t>vairs nebūs pieejams.</w:t>
            </w:r>
            <w:r w:rsidRPr="00B4131F">
              <w:rPr>
                <w:color w:val="000000" w:themeColor="text1"/>
              </w:rPr>
              <w:t xml:space="preserve"> </w:t>
            </w:r>
          </w:p>
          <w:p w14:paraId="60FFFFD0" w14:textId="01EB4884" w:rsidR="00DB55C4" w:rsidRPr="00B4131F" w:rsidRDefault="00DB55C4" w:rsidP="00DB55C4">
            <w:pPr>
              <w:jc w:val="both"/>
            </w:pPr>
            <w:r w:rsidRPr="00B4131F">
              <w:rPr>
                <w:color w:val="000000" w:themeColor="text1"/>
              </w:rPr>
              <w:t xml:space="preserve">Savukārt mājas (istabas) dzīvnieka īpašnieks saskaņā ar pašlaik spēkā esošo kārtību par mājas (istabas) dzīvnieku reģistrāciju nodrošina informācijas atjaunošanu datubāzē </w:t>
            </w:r>
            <w:r w:rsidR="00D412BA">
              <w:rPr>
                <w:color w:val="000000" w:themeColor="text1"/>
              </w:rPr>
              <w:t>situācijās</w:t>
            </w:r>
            <w:r w:rsidRPr="00B4131F">
              <w:rPr>
                <w:color w:val="000000" w:themeColor="text1"/>
              </w:rPr>
              <w:t xml:space="preserve">, kad nepieciešams reģistrēt mājas (istabas) dzīvnieka turēšanas vietas maiņu, īpašnieka vai turētāja maiņu, dzīvnieka nāvi, pazušanu vai atrašanu. </w:t>
            </w:r>
            <w:r w:rsidR="00D412BA">
              <w:rPr>
                <w:color w:val="000000" w:themeColor="text1"/>
              </w:rPr>
              <w:t>Šo</w:t>
            </w:r>
            <w:r w:rsidRPr="00B4131F">
              <w:rPr>
                <w:color w:val="000000" w:themeColor="text1"/>
              </w:rPr>
              <w:t xml:space="preserve"> datu aktualizācijai tiks saglabāti </w:t>
            </w:r>
            <w:r w:rsidRPr="00B4131F">
              <w:rPr>
                <w:color w:val="222222"/>
                <w:shd w:val="clear" w:color="auto" w:fill="FFFFFF"/>
              </w:rPr>
              <w:t xml:space="preserve">esošie </w:t>
            </w:r>
            <w:r w:rsidRPr="00B4131F">
              <w:t>valsts pārvaldes pakalpojum</w:t>
            </w:r>
            <w:r w:rsidR="00FB2939">
              <w:t>i</w:t>
            </w:r>
            <w:r w:rsidRPr="00B4131F">
              <w:t xml:space="preserve"> portālā Latvija.lv pieejamie datu centra e-pakalpojumi (</w:t>
            </w:r>
            <w:proofErr w:type="spellStart"/>
            <w:r w:rsidRPr="00B4131F">
              <w:t>saite:</w:t>
            </w:r>
            <w:hyperlink r:id="rId10" w:history="1">
              <w:r w:rsidRPr="00B4131F">
                <w:rPr>
                  <w:rStyle w:val="Hyperlink"/>
                </w:rPr>
                <w:t>https</w:t>
              </w:r>
              <w:proofErr w:type="spellEnd"/>
              <w:r w:rsidRPr="00B4131F">
                <w:rPr>
                  <w:rStyle w:val="Hyperlink"/>
                </w:rPr>
                <w:t>://www.ldc.gov.lv/lv /</w:t>
              </w:r>
              <w:proofErr w:type="spellStart"/>
              <w:r w:rsidRPr="00B4131F">
                <w:rPr>
                  <w:rStyle w:val="Hyperlink"/>
                </w:rPr>
                <w:t>majas_dzivnieku</w:t>
              </w:r>
              <w:proofErr w:type="spellEnd"/>
              <w:r w:rsidRPr="00B4131F">
                <w:rPr>
                  <w:rStyle w:val="Hyperlink"/>
                </w:rPr>
                <w:t xml:space="preserve"> _</w:t>
              </w:r>
              <w:proofErr w:type="spellStart"/>
              <w:r w:rsidRPr="00B4131F">
                <w:rPr>
                  <w:rStyle w:val="Hyperlink"/>
                </w:rPr>
                <w:t>registresanas_kartiba</w:t>
              </w:r>
              <w:proofErr w:type="spellEnd"/>
              <w:r w:rsidRPr="00B4131F">
                <w:rPr>
                  <w:rStyle w:val="Hyperlink"/>
                </w:rPr>
                <w:t>/</w:t>
              </w:r>
              <w:proofErr w:type="spellStart"/>
              <w:r w:rsidRPr="00B4131F">
                <w:rPr>
                  <w:rStyle w:val="Hyperlink"/>
                </w:rPr>
                <w:t>notikumu_registresana</w:t>
              </w:r>
              <w:proofErr w:type="spellEnd"/>
              <w:r w:rsidRPr="00B4131F">
                <w:rPr>
                  <w:rStyle w:val="Hyperlink"/>
                </w:rPr>
                <w:t>/</w:t>
              </w:r>
            </w:hyperlink>
            <w:r w:rsidRPr="00B4131F">
              <w:t xml:space="preserve">), kas saistīti ar mājas (istabas) dzīvnieku reģistrāciju. </w:t>
            </w:r>
          </w:p>
          <w:p w14:paraId="5805ABD9" w14:textId="72ADAD8E" w:rsidR="00DB55C4" w:rsidRPr="00B4131F" w:rsidRDefault="00DB55C4" w:rsidP="00DB55C4">
            <w:pPr>
              <w:jc w:val="both"/>
            </w:pPr>
            <w:r w:rsidRPr="00B4131F">
              <w:rPr>
                <w:color w:val="000000"/>
              </w:rPr>
              <w:t xml:space="preserve">Pēc likumprojekta spēkā stāšanās pakalpojuma “Mājas (istabas) dzīvnieka pirmreizēja reģistrācija” turētājs portālā </w:t>
            </w:r>
            <w:r w:rsidR="00D412BA">
              <w:rPr>
                <w:color w:val="000000"/>
              </w:rPr>
              <w:t>aktualizēs</w:t>
            </w:r>
            <w:r w:rsidR="00D412BA" w:rsidRPr="00B4131F">
              <w:rPr>
                <w:color w:val="000000"/>
              </w:rPr>
              <w:t xml:space="preserve"> </w:t>
            </w:r>
            <w:r w:rsidRPr="00B4131F">
              <w:rPr>
                <w:color w:val="000000"/>
              </w:rPr>
              <w:t>valsts pārvaldes pakalpojuma aprakst</w:t>
            </w:r>
            <w:r w:rsidR="00D412BA">
              <w:rPr>
                <w:color w:val="000000"/>
              </w:rPr>
              <w:t>u</w:t>
            </w:r>
            <w:r w:rsidRPr="00B4131F">
              <w:rPr>
                <w:color w:val="000000"/>
              </w:rPr>
              <w:t xml:space="preserve"> saskaņā ar Ministru kabineta 2017. gada 4. jūlija noteikumu Nr. 399 “Valsts pārvaldes pakalpojumu uzskaites, kvalitātes kontroles un sniegšanas kārtība” 4.3. apakšpunktu.</w:t>
            </w:r>
          </w:p>
          <w:p w14:paraId="6C9E8323" w14:textId="139DAF19" w:rsidR="00DB55C4" w:rsidRPr="00B4131F" w:rsidRDefault="00DB55C4" w:rsidP="00DB55C4">
            <w:pPr>
              <w:jc w:val="both"/>
            </w:pPr>
            <w:r w:rsidRPr="00B4131F">
              <w:t xml:space="preserve">Turpmāk līgumu ar datu centru par maksas iekasēšanu no mājas (istabas) dzīvnieka īpašnieka par mājas (istabas) dzīvnieka reģistrāciju datubāzē būs iespējams slēgt tikai praktizējošam veterinārārstam. </w:t>
            </w:r>
            <w:r w:rsidR="00D412BA">
              <w:t>Tā kā</w:t>
            </w:r>
            <w:r w:rsidRPr="00B4131F">
              <w:t xml:space="preserve"> pašvaldības vairs ne</w:t>
            </w:r>
            <w:r w:rsidR="00D412BA">
              <w:t>nodarbosies ar</w:t>
            </w:r>
            <w:r w:rsidRPr="00B4131F">
              <w:t xml:space="preserve"> mājas (istabas) dzīvnieku reģistrāciju datubāzē</w:t>
            </w:r>
            <w:r w:rsidR="00D412BA">
              <w:t>,</w:t>
            </w:r>
            <w:r w:rsidRPr="00B4131F">
              <w:t xml:space="preserve"> </w:t>
            </w:r>
            <w:r w:rsidR="00D412BA">
              <w:t>nebūs vajadzības</w:t>
            </w:r>
            <w:r w:rsidR="00D412BA" w:rsidRPr="00B4131F">
              <w:t xml:space="preserve"> </w:t>
            </w:r>
            <w:r w:rsidRPr="00B4131F">
              <w:t xml:space="preserve">slēgt līgumu ar datu centru par maksas iekasēšanu. </w:t>
            </w:r>
          </w:p>
          <w:p w14:paraId="1819D7B8" w14:textId="285A8244" w:rsidR="00DB55C4" w:rsidRPr="00B4131F" w:rsidRDefault="00D412BA" w:rsidP="00DB55C4">
            <w:pPr>
              <w:jc w:val="both"/>
              <w:rPr>
                <w:color w:val="000000" w:themeColor="text1"/>
              </w:rPr>
            </w:pPr>
            <w:r>
              <w:t>L</w:t>
            </w:r>
            <w:r w:rsidR="00DB55C4" w:rsidRPr="00B4131F">
              <w:t>ikumprojekta 6. pant</w:t>
            </w:r>
            <w:r>
              <w:t>ā</w:t>
            </w:r>
            <w:r w:rsidR="00DB55C4" w:rsidRPr="00B4131F">
              <w:t xml:space="preserve"> ietverta</w:t>
            </w:r>
            <w:r>
              <w:t>is</w:t>
            </w:r>
            <w:r w:rsidR="00DB55C4" w:rsidRPr="00B4131F">
              <w:t xml:space="preserve"> Veterinārmedicīnas likuma pārejas noteikumu 33. punkt</w:t>
            </w:r>
            <w:r>
              <w:t>s paredz, ka</w:t>
            </w:r>
            <w:r w:rsidR="00DB55C4" w:rsidRPr="00B4131F">
              <w:t xml:space="preserve"> līdz likuma 25. panta 6. punktā minēto Ministru kabineta noteikumu spēkā stāšanās dienai mājas (istabas) dzīvniek</w:t>
            </w:r>
            <w:r>
              <w:t>i tiks</w:t>
            </w:r>
            <w:r w:rsidR="00DB55C4" w:rsidRPr="00B4131F">
              <w:t xml:space="preserve"> reģistr</w:t>
            </w:r>
            <w:r>
              <w:t xml:space="preserve">ēti </w:t>
            </w:r>
            <w:r w:rsidR="00DB55C4" w:rsidRPr="00B4131F">
              <w:t>pašreizēj</w:t>
            </w:r>
            <w:r>
              <w:t>ā</w:t>
            </w:r>
            <w:r w:rsidR="00DB55C4" w:rsidRPr="00B4131F">
              <w:t xml:space="preserve"> kārtīb</w:t>
            </w:r>
            <w:r>
              <w:t>ā</w:t>
            </w:r>
            <w:r w:rsidR="00DB55C4" w:rsidRPr="00B4131F">
              <w:t xml:space="preserve">. </w:t>
            </w:r>
          </w:p>
          <w:p w14:paraId="4C671216" w14:textId="7A8A89F6" w:rsidR="00DB55C4" w:rsidRPr="005C78DA" w:rsidRDefault="00DB55C4" w:rsidP="00D71DDE">
            <w:pPr>
              <w:pStyle w:val="NoSpacing"/>
              <w:jc w:val="both"/>
              <w:rPr>
                <w:rFonts w:ascii="Times New Roman" w:hAnsi="Times New Roman" w:cs="Times New Roman"/>
                <w:color w:val="000000" w:themeColor="text1"/>
                <w:sz w:val="24"/>
                <w:szCs w:val="24"/>
              </w:rPr>
            </w:pPr>
            <w:r w:rsidRPr="005C78DA">
              <w:rPr>
                <w:rFonts w:ascii="Times New Roman" w:hAnsi="Times New Roman" w:cs="Times New Roman"/>
                <w:color w:val="000000" w:themeColor="text1"/>
                <w:sz w:val="24"/>
                <w:szCs w:val="24"/>
              </w:rPr>
              <w:t>Vienlaikus ir jāparedz, ka Ministru kabinets nosaka maksas apmēru un samaksas kārtību par dzīvnieka reģistrāciju datubāzē.</w:t>
            </w:r>
          </w:p>
          <w:p w14:paraId="306F5E57" w14:textId="48A94B4A" w:rsidR="00A1108E" w:rsidRPr="00B4131F" w:rsidRDefault="00C15F64" w:rsidP="00D71DDE">
            <w:pPr>
              <w:pStyle w:val="NoSpacing"/>
              <w:jc w:val="both"/>
              <w:rPr>
                <w:rFonts w:ascii="Times New Roman" w:eastAsia="Times New Roman" w:hAnsi="Times New Roman" w:cs="Times New Roman"/>
                <w:color w:val="000000" w:themeColor="text1"/>
                <w:sz w:val="24"/>
                <w:szCs w:val="24"/>
                <w:lang w:eastAsia="lv-LV"/>
              </w:rPr>
            </w:pPr>
            <w:r w:rsidRPr="00B4131F">
              <w:rPr>
                <w:rFonts w:ascii="Times New Roman" w:hAnsi="Times New Roman" w:cs="Times New Roman"/>
                <w:color w:val="000000" w:themeColor="text1"/>
                <w:sz w:val="24"/>
                <w:szCs w:val="24"/>
              </w:rPr>
              <w:t>S</w:t>
            </w:r>
            <w:r w:rsidR="00B479A1" w:rsidRPr="00B4131F">
              <w:rPr>
                <w:rFonts w:ascii="Times New Roman" w:hAnsi="Times New Roman" w:cs="Times New Roman"/>
                <w:color w:val="000000" w:themeColor="text1"/>
                <w:sz w:val="24"/>
                <w:szCs w:val="24"/>
              </w:rPr>
              <w:t>pēkā esošo</w:t>
            </w:r>
            <w:r w:rsidR="003913DE" w:rsidRPr="00B4131F">
              <w:rPr>
                <w:rFonts w:ascii="Times New Roman" w:hAnsi="Times New Roman" w:cs="Times New Roman"/>
                <w:color w:val="000000" w:themeColor="text1"/>
                <w:sz w:val="24"/>
                <w:szCs w:val="24"/>
              </w:rPr>
              <w:t xml:space="preserve"> Ministru kabineta</w:t>
            </w:r>
            <w:r w:rsidR="00CF0B77" w:rsidRPr="00B4131F">
              <w:rPr>
                <w:rFonts w:ascii="Times New Roman" w:hAnsi="Times New Roman" w:cs="Times New Roman"/>
                <w:color w:val="000000" w:themeColor="text1"/>
                <w:sz w:val="24"/>
                <w:szCs w:val="24"/>
              </w:rPr>
              <w:t xml:space="preserve"> </w:t>
            </w:r>
            <w:r w:rsidR="003913DE" w:rsidRPr="00B4131F">
              <w:rPr>
                <w:rFonts w:ascii="Times New Roman" w:hAnsi="Times New Roman" w:cs="Times New Roman"/>
                <w:color w:val="000000" w:themeColor="text1"/>
                <w:sz w:val="24"/>
                <w:szCs w:val="24"/>
              </w:rPr>
              <w:t>noteikum</w:t>
            </w:r>
            <w:r w:rsidR="00521D5E" w:rsidRPr="00B4131F">
              <w:rPr>
                <w:rFonts w:ascii="Times New Roman" w:hAnsi="Times New Roman" w:cs="Times New Roman"/>
                <w:color w:val="000000" w:themeColor="text1"/>
                <w:sz w:val="24"/>
                <w:szCs w:val="24"/>
              </w:rPr>
              <w:t>u</w:t>
            </w:r>
            <w:r w:rsidR="003913DE" w:rsidRPr="00B4131F">
              <w:rPr>
                <w:rFonts w:ascii="Times New Roman" w:hAnsi="Times New Roman" w:cs="Times New Roman"/>
                <w:color w:val="000000" w:themeColor="text1"/>
                <w:sz w:val="24"/>
                <w:szCs w:val="24"/>
              </w:rPr>
              <w:t xml:space="preserve"> </w:t>
            </w:r>
            <w:r w:rsidR="00521D5E" w:rsidRPr="00B4131F">
              <w:rPr>
                <w:rFonts w:ascii="Times New Roman" w:hAnsi="Times New Roman" w:cs="Times New Roman"/>
                <w:color w:val="000000" w:themeColor="text1"/>
                <w:sz w:val="24"/>
                <w:szCs w:val="24"/>
              </w:rPr>
              <w:t>Nr. 491 3.</w:t>
            </w:r>
            <w:r w:rsidR="001A3D9C" w:rsidRPr="00B4131F">
              <w:rPr>
                <w:rFonts w:ascii="Times New Roman" w:hAnsi="Times New Roman" w:cs="Times New Roman"/>
                <w:color w:val="000000" w:themeColor="text1"/>
                <w:sz w:val="24"/>
                <w:szCs w:val="24"/>
              </w:rPr>
              <w:t> </w:t>
            </w:r>
            <w:r w:rsidR="00521D5E" w:rsidRPr="00B4131F">
              <w:rPr>
                <w:rFonts w:ascii="Times New Roman" w:hAnsi="Times New Roman" w:cs="Times New Roman"/>
                <w:color w:val="000000" w:themeColor="text1"/>
                <w:sz w:val="24"/>
                <w:szCs w:val="24"/>
              </w:rPr>
              <w:t>punkt</w:t>
            </w:r>
            <w:r w:rsidR="00D412BA">
              <w:rPr>
                <w:rFonts w:ascii="Times New Roman" w:hAnsi="Times New Roman" w:cs="Times New Roman"/>
                <w:color w:val="000000" w:themeColor="text1"/>
                <w:sz w:val="24"/>
                <w:szCs w:val="24"/>
              </w:rPr>
              <w:t>ā</w:t>
            </w:r>
            <w:r w:rsidR="00B479A1" w:rsidRPr="00B4131F">
              <w:rPr>
                <w:rFonts w:ascii="Times New Roman" w:hAnsi="Times New Roman" w:cs="Times New Roman"/>
                <w:color w:val="000000" w:themeColor="text1"/>
                <w:sz w:val="24"/>
                <w:szCs w:val="24"/>
              </w:rPr>
              <w:t xml:space="preserve"> </w:t>
            </w:r>
            <w:r w:rsidR="00D412BA">
              <w:rPr>
                <w:rFonts w:ascii="Times New Roman" w:hAnsi="Times New Roman" w:cs="Times New Roman"/>
                <w:color w:val="000000" w:themeColor="text1"/>
                <w:sz w:val="24"/>
                <w:szCs w:val="24"/>
              </w:rPr>
              <w:t>noteikts</w:t>
            </w:r>
            <w:r w:rsidR="00B479A1" w:rsidRPr="00B4131F">
              <w:rPr>
                <w:rFonts w:ascii="Times New Roman" w:hAnsi="Times New Roman" w:cs="Times New Roman"/>
                <w:color w:val="000000" w:themeColor="text1"/>
                <w:sz w:val="24"/>
                <w:szCs w:val="24"/>
              </w:rPr>
              <w:t xml:space="preserve">, ka mājas (istabas) dzīvnieku reģistrācijas prasību izpildi uzrauga un kontrolē vietējās pašvaldības saskaņā ar to saistošajiem noteikumiem, kā arī Pārtikas un veterinārais dienests veterinārās uzraudzības objektos. </w:t>
            </w:r>
            <w:r w:rsidR="00A1108E" w:rsidRPr="00B4131F">
              <w:rPr>
                <w:rFonts w:ascii="Times New Roman" w:eastAsia="Times New Roman" w:hAnsi="Times New Roman" w:cs="Times New Roman"/>
                <w:color w:val="000000" w:themeColor="text1"/>
                <w:sz w:val="24"/>
                <w:szCs w:val="24"/>
                <w:lang w:eastAsia="lv-LV"/>
              </w:rPr>
              <w:t>Veterinārmedicīnas likuma 4.</w:t>
            </w:r>
            <w:r w:rsidRPr="00B4131F">
              <w:rPr>
                <w:rFonts w:ascii="Times New Roman" w:eastAsia="Times New Roman" w:hAnsi="Times New Roman" w:cs="Times New Roman"/>
                <w:color w:val="000000" w:themeColor="text1"/>
                <w:sz w:val="24"/>
                <w:szCs w:val="24"/>
                <w:lang w:eastAsia="lv-LV"/>
              </w:rPr>
              <w:t xml:space="preserve"> </w:t>
            </w:r>
            <w:r w:rsidR="00A1108E" w:rsidRPr="00B4131F">
              <w:rPr>
                <w:rFonts w:ascii="Times New Roman" w:eastAsia="Times New Roman" w:hAnsi="Times New Roman" w:cs="Times New Roman"/>
                <w:color w:val="000000" w:themeColor="text1"/>
                <w:sz w:val="24"/>
                <w:szCs w:val="24"/>
                <w:lang w:eastAsia="lv-LV"/>
              </w:rPr>
              <w:t xml:space="preserve">panta </w:t>
            </w:r>
            <w:r w:rsidR="00BC237F" w:rsidRPr="00B4131F">
              <w:rPr>
                <w:rFonts w:ascii="Times New Roman" w:eastAsia="Times New Roman" w:hAnsi="Times New Roman" w:cs="Times New Roman"/>
                <w:color w:val="000000" w:themeColor="text1"/>
                <w:sz w:val="24"/>
                <w:szCs w:val="24"/>
                <w:lang w:eastAsia="lv-LV"/>
              </w:rPr>
              <w:t xml:space="preserve">pirmās </w:t>
            </w:r>
            <w:r w:rsidR="00A1108E" w:rsidRPr="00B4131F">
              <w:rPr>
                <w:rFonts w:ascii="Times New Roman" w:eastAsia="Times New Roman" w:hAnsi="Times New Roman" w:cs="Times New Roman"/>
                <w:color w:val="000000" w:themeColor="text1"/>
                <w:sz w:val="24"/>
                <w:szCs w:val="24"/>
                <w:lang w:eastAsia="lv-LV"/>
              </w:rPr>
              <w:t>daļas 7.</w:t>
            </w:r>
            <w:r w:rsidRPr="00B4131F">
              <w:rPr>
                <w:rFonts w:ascii="Times New Roman" w:eastAsia="Times New Roman" w:hAnsi="Times New Roman" w:cs="Times New Roman"/>
                <w:color w:val="000000" w:themeColor="text1"/>
                <w:sz w:val="24"/>
                <w:szCs w:val="24"/>
                <w:lang w:eastAsia="lv-LV"/>
              </w:rPr>
              <w:t xml:space="preserve"> </w:t>
            </w:r>
            <w:r w:rsidR="00A1108E" w:rsidRPr="00B4131F">
              <w:rPr>
                <w:rFonts w:ascii="Times New Roman" w:eastAsia="Times New Roman" w:hAnsi="Times New Roman" w:cs="Times New Roman"/>
                <w:color w:val="000000" w:themeColor="text1"/>
                <w:sz w:val="24"/>
                <w:szCs w:val="24"/>
                <w:lang w:eastAsia="lv-LV"/>
              </w:rPr>
              <w:t>punkt</w:t>
            </w:r>
            <w:r w:rsidR="001F282D" w:rsidRPr="00B4131F">
              <w:rPr>
                <w:rFonts w:ascii="Times New Roman" w:eastAsia="Times New Roman" w:hAnsi="Times New Roman" w:cs="Times New Roman"/>
                <w:color w:val="000000" w:themeColor="text1"/>
                <w:sz w:val="24"/>
                <w:szCs w:val="24"/>
                <w:lang w:eastAsia="lv-LV"/>
              </w:rPr>
              <w:t>ā</w:t>
            </w:r>
            <w:r w:rsidR="00A1108E" w:rsidRPr="00B4131F">
              <w:rPr>
                <w:rFonts w:ascii="Times New Roman" w:eastAsia="Times New Roman" w:hAnsi="Times New Roman" w:cs="Times New Roman"/>
                <w:color w:val="000000" w:themeColor="text1"/>
                <w:sz w:val="24"/>
                <w:szCs w:val="24"/>
                <w:lang w:eastAsia="lv-LV"/>
              </w:rPr>
              <w:t xml:space="preserve"> </w:t>
            </w:r>
            <w:r w:rsidR="00BC237F" w:rsidRPr="00B4131F">
              <w:rPr>
                <w:rFonts w:ascii="Times New Roman" w:eastAsia="Times New Roman" w:hAnsi="Times New Roman" w:cs="Times New Roman"/>
                <w:color w:val="000000" w:themeColor="text1"/>
                <w:sz w:val="24"/>
                <w:szCs w:val="24"/>
                <w:lang w:eastAsia="lv-LV"/>
              </w:rPr>
              <w:t xml:space="preserve">ir noteikts, ka </w:t>
            </w:r>
            <w:r w:rsidR="00A1108E" w:rsidRPr="00B4131F">
              <w:rPr>
                <w:rFonts w:ascii="Times New Roman" w:eastAsia="Times New Roman" w:hAnsi="Times New Roman" w:cs="Times New Roman"/>
                <w:color w:val="000000" w:themeColor="text1"/>
                <w:sz w:val="24"/>
                <w:szCs w:val="24"/>
                <w:lang w:eastAsia="lv-LV"/>
              </w:rPr>
              <w:t>dienesta funkcija</w:t>
            </w:r>
            <w:r w:rsidR="00BC237F" w:rsidRPr="00B4131F">
              <w:rPr>
                <w:rFonts w:ascii="Times New Roman" w:eastAsia="Times New Roman" w:hAnsi="Times New Roman" w:cs="Times New Roman"/>
                <w:color w:val="000000" w:themeColor="text1"/>
                <w:sz w:val="24"/>
                <w:szCs w:val="24"/>
                <w:lang w:eastAsia="lv-LV"/>
              </w:rPr>
              <w:t xml:space="preserve"> ir kontrolēt dzīvnieku apzīmēšanu un reģistrēšanu</w:t>
            </w:r>
            <w:r w:rsidR="008C4459" w:rsidRPr="00B4131F">
              <w:rPr>
                <w:rFonts w:ascii="Times New Roman" w:eastAsia="Times New Roman" w:hAnsi="Times New Roman" w:cs="Times New Roman"/>
                <w:color w:val="000000" w:themeColor="text1"/>
                <w:sz w:val="24"/>
                <w:szCs w:val="24"/>
                <w:lang w:eastAsia="lv-LV"/>
              </w:rPr>
              <w:t xml:space="preserve">. Savukārt </w:t>
            </w:r>
            <w:r w:rsidR="00A1108E" w:rsidRPr="00B4131F">
              <w:rPr>
                <w:rFonts w:ascii="Times New Roman" w:eastAsia="Times New Roman" w:hAnsi="Times New Roman" w:cs="Times New Roman"/>
                <w:color w:val="000000" w:themeColor="text1"/>
                <w:sz w:val="24"/>
                <w:szCs w:val="24"/>
                <w:lang w:eastAsia="lv-LV"/>
              </w:rPr>
              <w:t>pašvaldībām</w:t>
            </w:r>
            <w:r w:rsidR="00801E41" w:rsidRPr="00B4131F">
              <w:rPr>
                <w:rFonts w:ascii="Times New Roman" w:eastAsia="Times New Roman" w:hAnsi="Times New Roman" w:cs="Times New Roman"/>
                <w:color w:val="000000" w:themeColor="text1"/>
                <w:sz w:val="24"/>
                <w:szCs w:val="24"/>
                <w:lang w:eastAsia="lv-LV"/>
              </w:rPr>
              <w:t xml:space="preserve"> šāda funkcija </w:t>
            </w:r>
            <w:r w:rsidR="0039507D" w:rsidRPr="00B4131F">
              <w:rPr>
                <w:rFonts w:ascii="Times New Roman" w:eastAsia="Times New Roman" w:hAnsi="Times New Roman" w:cs="Times New Roman"/>
                <w:color w:val="000000" w:themeColor="text1"/>
                <w:sz w:val="24"/>
                <w:szCs w:val="24"/>
                <w:lang w:eastAsia="lv-LV"/>
              </w:rPr>
              <w:t>ir</w:t>
            </w:r>
            <w:r w:rsidR="00801E41" w:rsidRPr="00B4131F">
              <w:rPr>
                <w:rFonts w:ascii="Times New Roman" w:eastAsia="Times New Roman" w:hAnsi="Times New Roman" w:cs="Times New Roman"/>
                <w:color w:val="000000" w:themeColor="text1"/>
                <w:sz w:val="24"/>
                <w:szCs w:val="24"/>
                <w:lang w:eastAsia="lv-LV"/>
              </w:rPr>
              <w:t xml:space="preserve"> noteikta</w:t>
            </w:r>
            <w:r w:rsidR="0039507D" w:rsidRPr="00B4131F">
              <w:rPr>
                <w:rFonts w:ascii="Times New Roman" w:eastAsia="Times New Roman" w:hAnsi="Times New Roman" w:cs="Times New Roman"/>
                <w:color w:val="000000" w:themeColor="text1"/>
                <w:sz w:val="24"/>
                <w:szCs w:val="24"/>
                <w:lang w:eastAsia="lv-LV"/>
              </w:rPr>
              <w:t xml:space="preserve"> noteikumu Nr. 491 3. punktā</w:t>
            </w:r>
            <w:r w:rsidR="0051340A" w:rsidRPr="00B4131F">
              <w:rPr>
                <w:rFonts w:ascii="Times New Roman" w:eastAsia="Times New Roman" w:hAnsi="Times New Roman" w:cs="Times New Roman"/>
                <w:color w:val="000000" w:themeColor="text1"/>
                <w:sz w:val="24"/>
                <w:szCs w:val="24"/>
                <w:lang w:eastAsia="lv-LV"/>
              </w:rPr>
              <w:t>.</w:t>
            </w:r>
            <w:r w:rsidR="008C4459" w:rsidRPr="00B4131F">
              <w:rPr>
                <w:rFonts w:ascii="Times New Roman" w:eastAsia="Times New Roman" w:hAnsi="Times New Roman" w:cs="Times New Roman"/>
                <w:color w:val="000000" w:themeColor="text1"/>
                <w:sz w:val="24"/>
                <w:szCs w:val="24"/>
                <w:lang w:eastAsia="lv-LV"/>
              </w:rPr>
              <w:t xml:space="preserve"> Lai nodrošinātu skaidru un nepārprotamu tiesību normu piemērošanu</w:t>
            </w:r>
            <w:r w:rsidR="006127BD" w:rsidRPr="00B4131F">
              <w:rPr>
                <w:rFonts w:ascii="Times New Roman" w:eastAsia="Times New Roman" w:hAnsi="Times New Roman" w:cs="Times New Roman"/>
                <w:color w:val="000000" w:themeColor="text1"/>
                <w:sz w:val="24"/>
                <w:szCs w:val="24"/>
                <w:lang w:eastAsia="lv-LV"/>
              </w:rPr>
              <w:t xml:space="preserve">, ievērojot atbilstošu juridisko tehniku, </w:t>
            </w:r>
            <w:r w:rsidR="00432BC7" w:rsidRPr="00B4131F">
              <w:rPr>
                <w:rFonts w:ascii="Times New Roman" w:eastAsia="Times New Roman" w:hAnsi="Times New Roman" w:cs="Times New Roman"/>
                <w:color w:val="000000" w:themeColor="text1"/>
                <w:sz w:val="24"/>
                <w:szCs w:val="24"/>
                <w:lang w:eastAsia="lv-LV"/>
              </w:rPr>
              <w:t>V</w:t>
            </w:r>
            <w:r w:rsidR="00A1108E" w:rsidRPr="00B4131F">
              <w:rPr>
                <w:rFonts w:ascii="Times New Roman" w:eastAsia="Times New Roman" w:hAnsi="Times New Roman" w:cs="Times New Roman"/>
                <w:color w:val="000000" w:themeColor="text1"/>
                <w:sz w:val="24"/>
                <w:szCs w:val="24"/>
                <w:lang w:eastAsia="lv-LV"/>
              </w:rPr>
              <w:t>eterinārmedicīnas likum</w:t>
            </w:r>
            <w:r w:rsidR="00D412BA">
              <w:rPr>
                <w:rFonts w:ascii="Times New Roman" w:eastAsia="Times New Roman" w:hAnsi="Times New Roman" w:cs="Times New Roman"/>
                <w:color w:val="000000" w:themeColor="text1"/>
                <w:sz w:val="24"/>
                <w:szCs w:val="24"/>
                <w:lang w:eastAsia="lv-LV"/>
              </w:rPr>
              <w:t>s</w:t>
            </w:r>
            <w:r w:rsidR="00A1108E" w:rsidRPr="00B4131F">
              <w:rPr>
                <w:rFonts w:ascii="Times New Roman" w:eastAsia="Times New Roman" w:hAnsi="Times New Roman" w:cs="Times New Roman"/>
                <w:color w:val="000000" w:themeColor="text1"/>
                <w:sz w:val="24"/>
                <w:szCs w:val="24"/>
                <w:lang w:eastAsia="lv-LV"/>
              </w:rPr>
              <w:t xml:space="preserve"> </w:t>
            </w:r>
            <w:r w:rsidR="00D412BA">
              <w:rPr>
                <w:rFonts w:ascii="Times New Roman" w:eastAsia="Times New Roman" w:hAnsi="Times New Roman" w:cs="Times New Roman"/>
                <w:color w:val="000000" w:themeColor="text1"/>
                <w:sz w:val="24"/>
                <w:szCs w:val="24"/>
                <w:lang w:eastAsia="lv-LV"/>
              </w:rPr>
              <w:t>papildināms</w:t>
            </w:r>
            <w:r w:rsidR="00D412BA" w:rsidRPr="00B4131F">
              <w:rPr>
                <w:rFonts w:ascii="Times New Roman" w:eastAsia="Times New Roman" w:hAnsi="Times New Roman" w:cs="Times New Roman"/>
                <w:color w:val="000000" w:themeColor="text1"/>
                <w:sz w:val="24"/>
                <w:szCs w:val="24"/>
                <w:lang w:eastAsia="lv-LV"/>
              </w:rPr>
              <w:t xml:space="preserve"> </w:t>
            </w:r>
            <w:r w:rsidR="00A1108E" w:rsidRPr="00B4131F">
              <w:rPr>
                <w:rFonts w:ascii="Times New Roman" w:eastAsia="Times New Roman" w:hAnsi="Times New Roman" w:cs="Times New Roman"/>
                <w:color w:val="000000" w:themeColor="text1"/>
                <w:sz w:val="24"/>
                <w:szCs w:val="24"/>
                <w:lang w:eastAsia="lv-LV"/>
              </w:rPr>
              <w:t>ar 21.</w:t>
            </w:r>
            <w:r w:rsidR="00A1108E" w:rsidRPr="00B4131F">
              <w:rPr>
                <w:rFonts w:ascii="Times New Roman" w:eastAsia="Times New Roman" w:hAnsi="Times New Roman" w:cs="Times New Roman"/>
                <w:color w:val="000000" w:themeColor="text1"/>
                <w:sz w:val="24"/>
                <w:szCs w:val="24"/>
                <w:vertAlign w:val="superscript"/>
                <w:lang w:eastAsia="lv-LV"/>
              </w:rPr>
              <w:t xml:space="preserve">3 </w:t>
            </w:r>
            <w:r w:rsidR="00A1108E" w:rsidRPr="00B4131F">
              <w:rPr>
                <w:rFonts w:ascii="Times New Roman" w:eastAsia="Times New Roman" w:hAnsi="Times New Roman" w:cs="Times New Roman"/>
                <w:color w:val="000000" w:themeColor="text1"/>
                <w:sz w:val="24"/>
                <w:szCs w:val="24"/>
                <w:lang w:eastAsia="lv-LV"/>
              </w:rPr>
              <w:t>pantu, nosak</w:t>
            </w:r>
            <w:r w:rsidR="006127BD" w:rsidRPr="00B4131F">
              <w:rPr>
                <w:rFonts w:ascii="Times New Roman" w:eastAsia="Times New Roman" w:hAnsi="Times New Roman" w:cs="Times New Roman"/>
                <w:color w:val="000000" w:themeColor="text1"/>
                <w:sz w:val="24"/>
                <w:szCs w:val="24"/>
                <w:lang w:eastAsia="lv-LV"/>
              </w:rPr>
              <w:t>ot</w:t>
            </w:r>
            <w:r w:rsidR="00A1108E" w:rsidRPr="00B4131F">
              <w:rPr>
                <w:rFonts w:ascii="Times New Roman" w:eastAsia="Times New Roman" w:hAnsi="Times New Roman" w:cs="Times New Roman"/>
                <w:color w:val="000000" w:themeColor="text1"/>
                <w:sz w:val="24"/>
                <w:szCs w:val="24"/>
                <w:lang w:eastAsia="lv-LV"/>
              </w:rPr>
              <w:t xml:space="preserve"> pašvaldību kompetenci</w:t>
            </w:r>
            <w:r w:rsidR="006127BD" w:rsidRPr="00B4131F">
              <w:rPr>
                <w:rFonts w:ascii="Times New Roman" w:eastAsia="Times New Roman" w:hAnsi="Times New Roman" w:cs="Times New Roman"/>
                <w:color w:val="000000" w:themeColor="text1"/>
                <w:sz w:val="24"/>
                <w:szCs w:val="24"/>
                <w:lang w:eastAsia="lv-LV"/>
              </w:rPr>
              <w:t xml:space="preserve"> likumā</w:t>
            </w:r>
            <w:r w:rsidR="00A1108E" w:rsidRPr="00B4131F">
              <w:rPr>
                <w:rFonts w:ascii="Times New Roman" w:eastAsia="Times New Roman" w:hAnsi="Times New Roman" w:cs="Times New Roman"/>
                <w:color w:val="000000" w:themeColor="text1"/>
                <w:sz w:val="24"/>
                <w:szCs w:val="24"/>
                <w:lang w:eastAsia="lv-LV"/>
              </w:rPr>
              <w:t xml:space="preserve">. Tas uzlabos izpratni par pašvaldību </w:t>
            </w:r>
            <w:r w:rsidRPr="00B4131F">
              <w:rPr>
                <w:rFonts w:ascii="Times New Roman" w:eastAsia="Times New Roman" w:hAnsi="Times New Roman" w:cs="Times New Roman"/>
                <w:color w:val="000000" w:themeColor="text1"/>
                <w:sz w:val="24"/>
                <w:szCs w:val="24"/>
                <w:lang w:eastAsia="lv-LV"/>
              </w:rPr>
              <w:t>nozīmi</w:t>
            </w:r>
            <w:r w:rsidR="00A1108E" w:rsidRPr="00B4131F">
              <w:rPr>
                <w:rFonts w:ascii="Times New Roman" w:eastAsia="Times New Roman" w:hAnsi="Times New Roman" w:cs="Times New Roman"/>
                <w:color w:val="000000" w:themeColor="text1"/>
                <w:sz w:val="24"/>
                <w:szCs w:val="24"/>
                <w:lang w:eastAsia="lv-LV"/>
              </w:rPr>
              <w:t xml:space="preserve"> dzīvnieku reģistrācijā un apzīmēšanā.</w:t>
            </w:r>
          </w:p>
          <w:p w14:paraId="03B1A175" w14:textId="77777777" w:rsidR="00BA0A1A" w:rsidRPr="00B4131F" w:rsidRDefault="00FC16D2" w:rsidP="000C0DE4">
            <w:pPr>
              <w:autoSpaceDE w:val="0"/>
              <w:autoSpaceDN w:val="0"/>
              <w:adjustRightInd w:val="0"/>
              <w:jc w:val="both"/>
              <w:rPr>
                <w:color w:val="000000" w:themeColor="text1"/>
              </w:rPr>
            </w:pPr>
            <w:r w:rsidRPr="00B4131F">
              <w:rPr>
                <w:color w:val="000000" w:themeColor="text1"/>
              </w:rPr>
              <w:t>Pašvaldībām šī nav jauna funkcija un nerada papildu administratīvo slogu.</w:t>
            </w:r>
            <w:r w:rsidR="00AD78DB" w:rsidRPr="00B4131F">
              <w:rPr>
                <w:color w:val="000000" w:themeColor="text1"/>
              </w:rPr>
              <w:t xml:space="preserve"> </w:t>
            </w:r>
          </w:p>
          <w:p w14:paraId="3E6D63A8" w14:textId="5D10FAB0" w:rsidR="00B56F72" w:rsidRPr="00B56F72" w:rsidRDefault="000C0DE4" w:rsidP="004D5341">
            <w:pPr>
              <w:jc w:val="both"/>
              <w:outlineLvl w:val="0"/>
              <w:rPr>
                <w:bCs/>
                <w:color w:val="000000" w:themeColor="text1"/>
              </w:rPr>
            </w:pPr>
            <w:r w:rsidRPr="000963D1">
              <w:rPr>
                <w:color w:val="000000" w:themeColor="text1"/>
              </w:rPr>
              <w:t>Veterinārmedicīnas</w:t>
            </w:r>
            <w:r w:rsidRPr="00B4131F">
              <w:rPr>
                <w:color w:val="000000" w:themeColor="text1"/>
              </w:rPr>
              <w:t xml:space="preserve"> likum</w:t>
            </w:r>
            <w:r w:rsidR="00BA0A1A" w:rsidRPr="00B4131F">
              <w:rPr>
                <w:color w:val="000000" w:themeColor="text1"/>
              </w:rPr>
              <w:t>a 59.</w:t>
            </w:r>
            <w:r w:rsidR="00D412BA">
              <w:rPr>
                <w:color w:val="000000" w:themeColor="text1"/>
              </w:rPr>
              <w:t xml:space="preserve"> </w:t>
            </w:r>
            <w:r w:rsidR="00BA0A1A" w:rsidRPr="00B4131F">
              <w:rPr>
                <w:color w:val="000000" w:themeColor="text1"/>
              </w:rPr>
              <w:t>panta 17.</w:t>
            </w:r>
            <w:r w:rsidR="00D412BA">
              <w:rPr>
                <w:color w:val="000000" w:themeColor="text1"/>
              </w:rPr>
              <w:t xml:space="preserve"> </w:t>
            </w:r>
            <w:r w:rsidR="00BA0A1A" w:rsidRPr="00B4131F">
              <w:rPr>
                <w:color w:val="000000" w:themeColor="text1"/>
              </w:rPr>
              <w:t>punkt</w:t>
            </w:r>
            <w:r w:rsidR="00D412BA">
              <w:rPr>
                <w:color w:val="000000" w:themeColor="text1"/>
              </w:rPr>
              <w:t>ā</w:t>
            </w:r>
            <w:r w:rsidR="00C15F64" w:rsidRPr="00B4131F">
              <w:rPr>
                <w:color w:val="000000" w:themeColor="text1"/>
              </w:rPr>
              <w:t xml:space="preserve"> </w:t>
            </w:r>
            <w:r w:rsidRPr="00B4131F">
              <w:rPr>
                <w:color w:val="000000" w:themeColor="text1"/>
              </w:rPr>
              <w:t>no</w:t>
            </w:r>
            <w:r w:rsidR="00D412BA">
              <w:rPr>
                <w:color w:val="000000" w:themeColor="text1"/>
              </w:rPr>
              <w:t>teikts</w:t>
            </w:r>
            <w:r w:rsidRPr="00B4131F">
              <w:rPr>
                <w:color w:val="000000" w:themeColor="text1"/>
              </w:rPr>
              <w:t xml:space="preserve"> pienākum</w:t>
            </w:r>
            <w:r w:rsidR="00D412BA">
              <w:rPr>
                <w:color w:val="000000" w:themeColor="text1"/>
              </w:rPr>
              <w:t>s</w:t>
            </w:r>
            <w:r w:rsidRPr="00B4131F">
              <w:rPr>
                <w:color w:val="000000" w:themeColor="text1"/>
              </w:rPr>
              <w:t xml:space="preserve"> dzīvniek</w:t>
            </w:r>
            <w:r w:rsidR="000167BE" w:rsidRPr="00B4131F">
              <w:rPr>
                <w:color w:val="000000" w:themeColor="text1"/>
              </w:rPr>
              <w:t>a</w:t>
            </w:r>
            <w:r w:rsidRPr="00B4131F">
              <w:rPr>
                <w:color w:val="000000" w:themeColor="text1"/>
              </w:rPr>
              <w:t xml:space="preserve"> īpašniek</w:t>
            </w:r>
            <w:r w:rsidR="000167BE" w:rsidRPr="00B4131F">
              <w:rPr>
                <w:color w:val="000000" w:themeColor="text1"/>
              </w:rPr>
              <w:t>a</w:t>
            </w:r>
            <w:r w:rsidRPr="00B4131F">
              <w:rPr>
                <w:color w:val="000000" w:themeColor="text1"/>
              </w:rPr>
              <w:t>m vai turētāj</w:t>
            </w:r>
            <w:r w:rsidR="000167BE" w:rsidRPr="00B4131F">
              <w:rPr>
                <w:color w:val="000000" w:themeColor="text1"/>
              </w:rPr>
              <w:t>a</w:t>
            </w:r>
            <w:r w:rsidRPr="00B4131F">
              <w:rPr>
                <w:color w:val="000000" w:themeColor="text1"/>
              </w:rPr>
              <w:t>m nodrošināt, lai suns</w:t>
            </w:r>
            <w:r w:rsidR="00BA0A1A" w:rsidRPr="00B4131F">
              <w:rPr>
                <w:color w:val="000000" w:themeColor="text1"/>
              </w:rPr>
              <w:t xml:space="preserve"> līdz četru mēnešu vecumam</w:t>
            </w:r>
            <w:r w:rsidRPr="00B4131F">
              <w:rPr>
                <w:color w:val="000000" w:themeColor="text1"/>
              </w:rPr>
              <w:t xml:space="preserve"> ir apzīmēts ar mikroshēmu</w:t>
            </w:r>
            <w:r w:rsidR="00943DFB" w:rsidRPr="00B4131F">
              <w:rPr>
                <w:color w:val="000000" w:themeColor="text1"/>
              </w:rPr>
              <w:t>, tam ir mājas (istabas) dzīvnieka pase</w:t>
            </w:r>
            <w:r w:rsidRPr="00B4131F">
              <w:rPr>
                <w:color w:val="000000" w:themeColor="text1"/>
              </w:rPr>
              <w:t xml:space="preserve"> un </w:t>
            </w:r>
            <w:r w:rsidR="00943DFB" w:rsidRPr="00B4131F">
              <w:rPr>
                <w:color w:val="000000" w:themeColor="text1"/>
              </w:rPr>
              <w:t xml:space="preserve">tas ir </w:t>
            </w:r>
            <w:r w:rsidRPr="00B4131F">
              <w:rPr>
                <w:color w:val="000000" w:themeColor="text1"/>
              </w:rPr>
              <w:t>reģistrēts datubāzē</w:t>
            </w:r>
            <w:r w:rsidR="00CE15A7" w:rsidRPr="00B4131F">
              <w:rPr>
                <w:color w:val="000000" w:themeColor="text1"/>
              </w:rPr>
              <w:t xml:space="preserve"> </w:t>
            </w:r>
            <w:r w:rsidRPr="00B4131F">
              <w:rPr>
                <w:color w:val="000000" w:themeColor="text1"/>
              </w:rPr>
              <w:t xml:space="preserve">līdz </w:t>
            </w:r>
            <w:r w:rsidRPr="00B4131F">
              <w:rPr>
                <w:color w:val="000000" w:themeColor="text1"/>
              </w:rPr>
              <w:lastRenderedPageBreak/>
              <w:t>četru mēnešu vecumam</w:t>
            </w:r>
            <w:r w:rsidR="00943DFB" w:rsidRPr="00B4131F">
              <w:rPr>
                <w:color w:val="000000" w:themeColor="text1"/>
              </w:rPr>
              <w:t xml:space="preserve">. Ja suns līdz četru mēnešu </w:t>
            </w:r>
            <w:r w:rsidR="004112D2" w:rsidRPr="00B4131F">
              <w:rPr>
                <w:color w:val="000000" w:themeColor="text1"/>
              </w:rPr>
              <w:t xml:space="preserve">vecumam tiek atsavināts, </w:t>
            </w:r>
            <w:r w:rsidR="00D412BA">
              <w:rPr>
                <w:color w:val="000000" w:themeColor="text1"/>
              </w:rPr>
              <w:t>šis</w:t>
            </w:r>
            <w:r w:rsidR="004112D2" w:rsidRPr="00B4131F">
              <w:rPr>
                <w:color w:val="000000" w:themeColor="text1"/>
              </w:rPr>
              <w:t xml:space="preserve"> pienākums izpildāms līdz atsavināšanas brīdim uz atsavinātāja vārda. </w:t>
            </w:r>
            <w:r w:rsidR="00D412BA">
              <w:rPr>
                <w:color w:val="000000" w:themeColor="text1"/>
              </w:rPr>
              <w:t>Savukārt situācijās</w:t>
            </w:r>
            <w:r w:rsidR="00CA0A14" w:rsidRPr="00B4131F">
              <w:rPr>
                <w:color w:val="000000" w:themeColor="text1"/>
              </w:rPr>
              <w:t xml:space="preserve">, </w:t>
            </w:r>
            <w:r w:rsidR="00D412BA">
              <w:rPr>
                <w:color w:val="000000" w:themeColor="text1"/>
              </w:rPr>
              <w:t>kad</w:t>
            </w:r>
            <w:r w:rsidR="00CA0A14" w:rsidRPr="00B4131F">
              <w:rPr>
                <w:color w:val="000000" w:themeColor="text1"/>
              </w:rPr>
              <w:t xml:space="preserve"> </w:t>
            </w:r>
            <w:r w:rsidR="00CA0A14" w:rsidRPr="00B4131F">
              <w:rPr>
                <w:bCs/>
                <w:color w:val="000000" w:themeColor="text1"/>
              </w:rPr>
              <w:t>dzīvniek</w:t>
            </w:r>
            <w:r w:rsidR="00006805" w:rsidRPr="00B4131F">
              <w:rPr>
                <w:bCs/>
                <w:color w:val="000000" w:themeColor="text1"/>
              </w:rPr>
              <w:t>s</w:t>
            </w:r>
            <w:r w:rsidR="00CA0A14" w:rsidRPr="00B4131F">
              <w:rPr>
                <w:bCs/>
                <w:color w:val="000000" w:themeColor="text1"/>
              </w:rPr>
              <w:t xml:space="preserve"> Latvijā tiek ievest</w:t>
            </w:r>
            <w:r w:rsidR="00006805" w:rsidRPr="00B4131F">
              <w:rPr>
                <w:bCs/>
                <w:color w:val="000000" w:themeColor="text1"/>
              </w:rPr>
              <w:t>s</w:t>
            </w:r>
            <w:r w:rsidR="00CA0A14" w:rsidRPr="00B4131F">
              <w:rPr>
                <w:bCs/>
                <w:color w:val="000000" w:themeColor="text1"/>
              </w:rPr>
              <w:t xml:space="preserve"> no citas valsts, personai, k</w:t>
            </w:r>
            <w:r w:rsidR="00D412BA">
              <w:rPr>
                <w:bCs/>
                <w:color w:val="000000" w:themeColor="text1"/>
              </w:rPr>
              <w:t>ura</w:t>
            </w:r>
            <w:r w:rsidR="00CA0A14" w:rsidRPr="00B4131F">
              <w:rPr>
                <w:bCs/>
                <w:color w:val="000000" w:themeColor="text1"/>
              </w:rPr>
              <w:t xml:space="preserve"> organizējusi </w:t>
            </w:r>
            <w:r w:rsidR="00057178">
              <w:rPr>
                <w:bCs/>
                <w:color w:val="000000" w:themeColor="text1"/>
              </w:rPr>
              <w:t xml:space="preserve">tāda </w:t>
            </w:r>
            <w:r w:rsidR="00CA0A14" w:rsidRPr="00B4131F">
              <w:rPr>
                <w:bCs/>
                <w:color w:val="000000" w:themeColor="text1"/>
              </w:rPr>
              <w:t>suņa</w:t>
            </w:r>
            <w:r w:rsidR="00057178">
              <w:rPr>
                <w:bCs/>
                <w:color w:val="000000" w:themeColor="text1"/>
              </w:rPr>
              <w:t xml:space="preserve"> ievešanu</w:t>
            </w:r>
            <w:r w:rsidR="00CA0A14" w:rsidRPr="00B4131F">
              <w:rPr>
                <w:bCs/>
                <w:color w:val="000000" w:themeColor="text1"/>
              </w:rPr>
              <w:t xml:space="preserve">, kas vecāks par četriem mēnešiem, un pēc ievešanas to atsavina, normatīvie akti nenosaka tiesisko pienākumu pirms atsavināšanas reģistrēt suni uz atsavinātāja vārda, </w:t>
            </w:r>
            <w:r w:rsidR="00834BE8">
              <w:rPr>
                <w:bCs/>
                <w:color w:val="000000" w:themeColor="text1"/>
              </w:rPr>
              <w:t xml:space="preserve">tāpēc </w:t>
            </w:r>
            <w:r w:rsidR="00834BE8" w:rsidRPr="00B4131F">
              <w:rPr>
                <w:bCs/>
                <w:color w:val="000000" w:themeColor="text1"/>
              </w:rPr>
              <w:t xml:space="preserve">Latvijā šādu dzīvnieku </w:t>
            </w:r>
            <w:r w:rsidR="00CA0A14" w:rsidRPr="00B4131F">
              <w:rPr>
                <w:bCs/>
                <w:color w:val="000000" w:themeColor="text1"/>
              </w:rPr>
              <w:t xml:space="preserve">nav </w:t>
            </w:r>
            <w:r w:rsidR="00834BE8">
              <w:rPr>
                <w:bCs/>
                <w:color w:val="000000" w:themeColor="text1"/>
              </w:rPr>
              <w:t>iespējams</w:t>
            </w:r>
            <w:r w:rsidR="00834BE8" w:rsidRPr="00B4131F">
              <w:rPr>
                <w:bCs/>
                <w:color w:val="000000" w:themeColor="text1"/>
              </w:rPr>
              <w:t xml:space="preserve"> </w:t>
            </w:r>
            <w:r w:rsidR="00CA0A14" w:rsidRPr="00B4131F">
              <w:rPr>
                <w:bCs/>
                <w:color w:val="000000" w:themeColor="text1"/>
              </w:rPr>
              <w:t>izseko</w:t>
            </w:r>
            <w:r w:rsidR="00834BE8">
              <w:rPr>
                <w:bCs/>
                <w:color w:val="000000" w:themeColor="text1"/>
              </w:rPr>
              <w:t>t</w:t>
            </w:r>
            <w:r w:rsidR="00006805" w:rsidRPr="00B4131F">
              <w:rPr>
                <w:bCs/>
                <w:color w:val="000000" w:themeColor="text1"/>
              </w:rPr>
              <w:t>. Savukārt Ministru kabineta 2006.</w:t>
            </w:r>
            <w:r w:rsidR="00834BE8">
              <w:rPr>
                <w:bCs/>
                <w:color w:val="000000" w:themeColor="text1"/>
              </w:rPr>
              <w:t> </w:t>
            </w:r>
            <w:r w:rsidR="00006805" w:rsidRPr="00B4131F">
              <w:rPr>
                <w:bCs/>
                <w:color w:val="000000" w:themeColor="text1"/>
              </w:rPr>
              <w:t>gada 4.</w:t>
            </w:r>
            <w:r w:rsidR="00834BE8">
              <w:rPr>
                <w:bCs/>
                <w:color w:val="000000" w:themeColor="text1"/>
              </w:rPr>
              <w:t xml:space="preserve"> </w:t>
            </w:r>
            <w:r w:rsidR="00006805" w:rsidRPr="00B4131F">
              <w:rPr>
                <w:bCs/>
                <w:color w:val="000000" w:themeColor="text1"/>
              </w:rPr>
              <w:t>aprīļa noteikumu Nr.</w:t>
            </w:r>
            <w:r w:rsidR="00834BE8">
              <w:rPr>
                <w:bCs/>
                <w:color w:val="000000" w:themeColor="text1"/>
              </w:rPr>
              <w:t xml:space="preserve"> </w:t>
            </w:r>
            <w:r w:rsidR="00006805" w:rsidRPr="00B4131F">
              <w:rPr>
                <w:bCs/>
                <w:color w:val="000000" w:themeColor="text1"/>
              </w:rPr>
              <w:t xml:space="preserve">266 </w:t>
            </w:r>
            <w:r w:rsidR="00006805" w:rsidRPr="00B4131F">
              <w:rPr>
                <w:color w:val="000000"/>
              </w:rPr>
              <w:t xml:space="preserve">“Labturības prasības mājas (istabas) dzīvnieku turēšanai, tirdzniecībai un demonstrēšanai publiskās izstādēs, kā arī suņa apmācībai” </w:t>
            </w:r>
            <w:r w:rsidR="00006805" w:rsidRPr="00B4131F">
              <w:rPr>
                <w:bCs/>
                <w:color w:val="000000" w:themeColor="text1"/>
              </w:rPr>
              <w:t>33.</w:t>
            </w:r>
            <w:r w:rsidR="00006805" w:rsidRPr="00B4131F">
              <w:rPr>
                <w:bCs/>
                <w:color w:val="000000" w:themeColor="text1"/>
                <w:vertAlign w:val="superscript"/>
              </w:rPr>
              <w:t>1</w:t>
            </w:r>
            <w:r w:rsidR="00006805" w:rsidRPr="00B4131F">
              <w:rPr>
                <w:bCs/>
                <w:color w:val="000000" w:themeColor="text1"/>
              </w:rPr>
              <w:t>2.</w:t>
            </w:r>
            <w:r w:rsidR="00057178">
              <w:rPr>
                <w:bCs/>
                <w:color w:val="000000" w:themeColor="text1"/>
              </w:rPr>
              <w:t> </w:t>
            </w:r>
            <w:r w:rsidR="00006805" w:rsidRPr="00B4131F">
              <w:rPr>
                <w:bCs/>
                <w:color w:val="000000" w:themeColor="text1"/>
              </w:rPr>
              <w:t xml:space="preserve">apakšpunkts paredz, </w:t>
            </w:r>
            <w:r w:rsidR="00006805" w:rsidRPr="00B4131F">
              <w:rPr>
                <w:bCs/>
                <w:iCs/>
                <w:color w:val="000000" w:themeColor="text1"/>
              </w:rPr>
              <w:t xml:space="preserve">ka mājas (istabas) dzīvnieka īpašnieks, kas </w:t>
            </w:r>
            <w:r w:rsidR="00006805" w:rsidRPr="00B4131F">
              <w:rPr>
                <w:bCs/>
                <w:iCs/>
                <w:color w:val="000000" w:themeColor="text1"/>
                <w:u w:val="single"/>
              </w:rPr>
              <w:t>pavairo tam piederošos</w:t>
            </w:r>
            <w:r w:rsidR="00006805" w:rsidRPr="00B4131F">
              <w:rPr>
                <w:bCs/>
                <w:iCs/>
                <w:color w:val="000000" w:themeColor="text1"/>
              </w:rPr>
              <w:t xml:space="preserve"> suņus un </w:t>
            </w:r>
            <w:r w:rsidR="00006805" w:rsidRPr="00B4131F">
              <w:rPr>
                <w:bCs/>
                <w:iCs/>
                <w:color w:val="000000" w:themeColor="text1"/>
                <w:u w:val="single"/>
              </w:rPr>
              <w:t>atsavina to pēcnācējus</w:t>
            </w:r>
            <w:r w:rsidR="00834BE8">
              <w:rPr>
                <w:bCs/>
                <w:iCs/>
                <w:color w:val="000000" w:themeColor="text1"/>
                <w:u w:val="single"/>
              </w:rPr>
              <w:t>,</w:t>
            </w:r>
            <w:r w:rsidR="00006805" w:rsidRPr="00B4131F">
              <w:rPr>
                <w:bCs/>
                <w:iCs/>
                <w:color w:val="000000" w:themeColor="text1"/>
              </w:rPr>
              <w:t xml:space="preserve"> nodrošina mājas (istabas) dzīvniek</w:t>
            </w:r>
            <w:r w:rsidR="00834BE8">
              <w:rPr>
                <w:bCs/>
                <w:iCs/>
                <w:color w:val="000000" w:themeColor="text1"/>
              </w:rPr>
              <w:t>u</w:t>
            </w:r>
            <w:r w:rsidR="00006805" w:rsidRPr="00B4131F">
              <w:rPr>
                <w:bCs/>
                <w:iCs/>
                <w:color w:val="000000" w:themeColor="text1"/>
              </w:rPr>
              <w:t xml:space="preserve"> apzīmē</w:t>
            </w:r>
            <w:r w:rsidR="00834BE8">
              <w:rPr>
                <w:bCs/>
                <w:iCs/>
                <w:color w:val="000000" w:themeColor="text1"/>
              </w:rPr>
              <w:t>šanu</w:t>
            </w:r>
            <w:r w:rsidR="00006805" w:rsidRPr="00B4131F">
              <w:rPr>
                <w:bCs/>
                <w:iCs/>
                <w:color w:val="000000" w:themeColor="text1"/>
              </w:rPr>
              <w:t xml:space="preserve"> un reģistr</w:t>
            </w:r>
            <w:r w:rsidR="00834BE8">
              <w:rPr>
                <w:bCs/>
                <w:iCs/>
                <w:color w:val="000000" w:themeColor="text1"/>
              </w:rPr>
              <w:t>āciju</w:t>
            </w:r>
            <w:r w:rsidR="00006805" w:rsidRPr="00B4131F">
              <w:rPr>
                <w:bCs/>
                <w:iCs/>
                <w:color w:val="000000" w:themeColor="text1"/>
              </w:rPr>
              <w:t xml:space="preserve"> atbilstoši normatīvajiem aktiem par mājas (istabas) dzīvnieku reģistrācijas kārtību</w:t>
            </w:r>
            <w:r w:rsidR="00834BE8">
              <w:rPr>
                <w:bCs/>
                <w:iCs/>
                <w:color w:val="000000" w:themeColor="text1"/>
              </w:rPr>
              <w:t>, lai</w:t>
            </w:r>
            <w:r w:rsidR="00006805" w:rsidRPr="00B4131F">
              <w:rPr>
                <w:bCs/>
                <w:iCs/>
                <w:color w:val="000000" w:themeColor="text1"/>
              </w:rPr>
              <w:t xml:space="preserve"> mājas (istabas) dzīvnieku datubāzē </w:t>
            </w:r>
            <w:r w:rsidR="00834BE8">
              <w:rPr>
                <w:bCs/>
                <w:iCs/>
                <w:color w:val="000000" w:themeColor="text1"/>
              </w:rPr>
              <w:t>būtu</w:t>
            </w:r>
            <w:r w:rsidR="00006805" w:rsidRPr="00B4131F">
              <w:rPr>
                <w:bCs/>
                <w:iCs/>
                <w:color w:val="000000" w:themeColor="text1"/>
              </w:rPr>
              <w:t xml:space="preserve"> izdarīta atzīme par mājas (istabas) dzīvnieku atsavināšanu.</w:t>
            </w:r>
            <w:r w:rsidR="00006805" w:rsidRPr="00B4131F">
              <w:rPr>
                <w:bCs/>
                <w:color w:val="000000" w:themeColor="text1"/>
              </w:rPr>
              <w:t xml:space="preserve"> No normas </w:t>
            </w:r>
            <w:r w:rsidR="00057178">
              <w:rPr>
                <w:bCs/>
                <w:color w:val="000000" w:themeColor="text1"/>
              </w:rPr>
              <w:t>izriet</w:t>
            </w:r>
            <w:r w:rsidR="00006805" w:rsidRPr="00B4131F">
              <w:rPr>
                <w:bCs/>
                <w:color w:val="000000" w:themeColor="text1"/>
              </w:rPr>
              <w:t xml:space="preserve">, ka jāizpildās divām darbībām </w:t>
            </w:r>
            <w:r w:rsidR="00006805" w:rsidRPr="00B4131F">
              <w:rPr>
                <w:color w:val="000000"/>
              </w:rPr>
              <w:t xml:space="preserve">– </w:t>
            </w:r>
            <w:r w:rsidR="00006805" w:rsidRPr="00B4131F">
              <w:rPr>
                <w:bCs/>
                <w:color w:val="000000" w:themeColor="text1"/>
              </w:rPr>
              <w:t>pavairošanai un atsavināšanai, lai dzīvnieku īpašniekam būtu jāizpilda ar normu uzliktais pienākums. T</w:t>
            </w:r>
            <w:r w:rsidR="00834BE8">
              <w:rPr>
                <w:bCs/>
                <w:color w:val="000000" w:themeColor="text1"/>
              </w:rPr>
              <w:t>as nozīmē, ka</w:t>
            </w:r>
            <w:r w:rsidR="00006805" w:rsidRPr="00B4131F">
              <w:rPr>
                <w:bCs/>
                <w:color w:val="000000" w:themeColor="text1"/>
              </w:rPr>
              <w:t xml:space="preserve"> </w:t>
            </w:r>
            <w:r w:rsidR="00F77EFD" w:rsidRPr="00B4131F">
              <w:rPr>
                <w:bCs/>
                <w:color w:val="000000" w:themeColor="text1"/>
              </w:rPr>
              <w:t xml:space="preserve">šī </w:t>
            </w:r>
            <w:r w:rsidR="00006805" w:rsidRPr="00B4131F">
              <w:rPr>
                <w:bCs/>
                <w:color w:val="000000" w:themeColor="text1"/>
              </w:rPr>
              <w:t>prasība neattiecas uz dzīvniekiem, kas ir ievesti no citas valsts.</w:t>
            </w:r>
            <w:r w:rsidR="00B55AFA">
              <w:rPr>
                <w:bCs/>
                <w:color w:val="000000" w:themeColor="text1"/>
              </w:rPr>
              <w:t xml:space="preserve"> </w:t>
            </w:r>
            <w:r w:rsidR="00B56F72" w:rsidRPr="00B56F72">
              <w:t xml:space="preserve">Latvijas teritorijā suņus no citas valsts drīkst ievest, ja tie atbilst Parlamenta un Padomes 2013. gada 12. jūnija </w:t>
            </w:r>
            <w:r w:rsidR="00834BE8">
              <w:t>R</w:t>
            </w:r>
            <w:r w:rsidR="00B56F72" w:rsidRPr="00B56F72">
              <w:t xml:space="preserve">egulas (EK) Nr. 576/2013 par </w:t>
            </w:r>
            <w:proofErr w:type="spellStart"/>
            <w:r w:rsidR="00B56F72" w:rsidRPr="00B56F72">
              <w:t>lolojumdzīvnieku</w:t>
            </w:r>
            <w:proofErr w:type="spellEnd"/>
            <w:r w:rsidR="00B56F72" w:rsidRPr="00B56F72">
              <w:t xml:space="preserve"> nekomerciālu pārvietošanu un par regulas (EK) Nr. 998/2003 atcelšanu (turpmāk</w:t>
            </w:r>
            <w:r w:rsidR="00834BE8">
              <w:t> –</w:t>
            </w:r>
            <w:r w:rsidR="00B56F72" w:rsidRPr="00B56F72">
              <w:t xml:space="preserve"> Parlamenta un Padomes regula Nr. 576/2013) vai Ministru kabineta 2017. gada 3. janvāra noteikumu Nr. 17 </w:t>
            </w:r>
            <w:r w:rsidR="00834BE8">
              <w:t>“</w:t>
            </w:r>
            <w:r w:rsidR="00B56F72" w:rsidRPr="00B56F72">
              <w:t xml:space="preserve">Veterinārās prasības to dzīvnieku apritei, kas nav minēti citos normatīvajos aktos par veterināro kontroli” (turpmāk </w:t>
            </w:r>
            <w:r w:rsidR="00834BE8">
              <w:t>–</w:t>
            </w:r>
            <w:r w:rsidR="00B56F72" w:rsidRPr="00B56F72">
              <w:t xml:space="preserve"> noteikumi Nr. 17) prasībām. Viena no </w:t>
            </w:r>
            <w:r w:rsidR="00834BE8">
              <w:t>suņa veselības</w:t>
            </w:r>
            <w:r w:rsidR="00834BE8" w:rsidRPr="00B56F72">
              <w:t xml:space="preserve"> </w:t>
            </w:r>
            <w:r w:rsidR="00B56F72" w:rsidRPr="00B56F72">
              <w:t xml:space="preserve">prasībām ir derīga vakcinācija pret trakumsērgu. Vakcinācijas </w:t>
            </w:r>
            <w:r w:rsidR="00057178" w:rsidRPr="00B56F72">
              <w:t xml:space="preserve">prasības </w:t>
            </w:r>
            <w:r w:rsidR="00B56F72" w:rsidRPr="00B56F72">
              <w:t>pret trakumsērgu ir noteiktas Parlamenta un Padomes regulas Nr. 576/2013 III pielikumā</w:t>
            </w:r>
            <w:r w:rsidR="00834BE8">
              <w:t>, t.i.,</w:t>
            </w:r>
            <w:r w:rsidR="00B56F72" w:rsidRPr="00B56F72">
              <w:t xml:space="preserve"> vakcinācijas dienā dzīvnieks ir vismaz divpadsmit nedēļas vecs</w:t>
            </w:r>
            <w:r w:rsidR="00834BE8">
              <w:t>,</w:t>
            </w:r>
            <w:r w:rsidR="00B56F72" w:rsidRPr="00B56F72">
              <w:t xml:space="preserve"> un pēc vakcinācijas </w:t>
            </w:r>
            <w:r w:rsidR="00834BE8">
              <w:t xml:space="preserve">ir </w:t>
            </w:r>
            <w:r w:rsidR="00B56F72" w:rsidRPr="00B56F72">
              <w:t>pagājusi vismaz 21 diena. Ievērojot minēto, suns, k</w:t>
            </w:r>
            <w:r w:rsidR="00834BE8">
              <w:t>o</w:t>
            </w:r>
            <w:r w:rsidR="00B56F72" w:rsidRPr="00B56F72">
              <w:t xml:space="preserve"> Latvijā ieved no citas valsts, </w:t>
            </w:r>
            <w:r w:rsidR="00834BE8">
              <w:t>nav</w:t>
            </w:r>
            <w:r w:rsidR="00B56F72" w:rsidRPr="00B56F72">
              <w:t xml:space="preserve"> jaunāks par 15 nedēļām</w:t>
            </w:r>
            <w:r w:rsidR="00EA71AC">
              <w:t>.</w:t>
            </w:r>
          </w:p>
          <w:p w14:paraId="59F7F2F1" w14:textId="0102D328" w:rsidR="00FA65CB" w:rsidRDefault="00FB5AE5" w:rsidP="005C78DA">
            <w:pPr>
              <w:jc w:val="both"/>
              <w:outlineLvl w:val="0"/>
              <w:rPr>
                <w:bCs/>
                <w:color w:val="000000" w:themeColor="text1"/>
              </w:rPr>
            </w:pPr>
            <w:r w:rsidRPr="00B56F72">
              <w:rPr>
                <w:bCs/>
                <w:color w:val="000000" w:themeColor="text1"/>
              </w:rPr>
              <w:t>Mājas (istabas) dzīvniekiem, kas tiek ievesti no citām valstīm, jābūt apzīmētiem ar mikroshēmu</w:t>
            </w:r>
            <w:r w:rsidR="007F223F" w:rsidRPr="00B4131F">
              <w:rPr>
                <w:bCs/>
                <w:color w:val="000000" w:themeColor="text1"/>
              </w:rPr>
              <w:t xml:space="preserve">, bet tiem var būt dažādi pavaddokumenti – </w:t>
            </w:r>
            <w:r w:rsidR="00CB0C20" w:rsidRPr="00B4131F">
              <w:rPr>
                <w:bCs/>
                <w:color w:val="000000" w:themeColor="text1"/>
              </w:rPr>
              <w:t>veterinārais</w:t>
            </w:r>
            <w:r w:rsidR="007F223F" w:rsidRPr="00B4131F">
              <w:rPr>
                <w:bCs/>
                <w:color w:val="000000" w:themeColor="text1"/>
              </w:rPr>
              <w:t xml:space="preserve"> sertifikāts vai mājas (istabas) dzīvnieka pase</w:t>
            </w:r>
            <w:r w:rsidR="00FA7F40">
              <w:rPr>
                <w:bCs/>
                <w:color w:val="000000" w:themeColor="text1"/>
              </w:rPr>
              <w:t xml:space="preserve"> (turpmāk – pase)</w:t>
            </w:r>
            <w:r w:rsidR="007F223F" w:rsidRPr="00B4131F">
              <w:rPr>
                <w:bCs/>
                <w:color w:val="000000" w:themeColor="text1"/>
              </w:rPr>
              <w:t xml:space="preserve">. </w:t>
            </w:r>
            <w:r w:rsidR="00B4131F" w:rsidRPr="00B4131F">
              <w:t>Sunim, kuru tā īpašnieks ieved no citas Eiropas Savienības dalībvalsts, pavaddokuments ir pase</w:t>
            </w:r>
            <w:r w:rsidR="00B4131F">
              <w:t>.</w:t>
            </w:r>
            <w:r w:rsidR="00B4131F" w:rsidRPr="00B4131F">
              <w:rPr>
                <w:sz w:val="28"/>
                <w:szCs w:val="28"/>
              </w:rPr>
              <w:t xml:space="preserve"> </w:t>
            </w:r>
            <w:r w:rsidR="00B4131F">
              <w:t>S</w:t>
            </w:r>
            <w:r w:rsidR="00B4131F" w:rsidRPr="00B4131F">
              <w:t>avukārt sunim, kuru no citas Eiropas Savienības dalībvalsts ieved ar nolūku atsavināt, pavaddokuments ir pase un veterinārais sertifikāts</w:t>
            </w:r>
            <w:r w:rsidR="00834BE8">
              <w:t>,</w:t>
            </w:r>
            <w:r w:rsidR="00B4131F" w:rsidRPr="00B4131F">
              <w:t xml:space="preserve"> </w:t>
            </w:r>
            <w:r w:rsidR="00834BE8">
              <w:t>b</w:t>
            </w:r>
            <w:r w:rsidR="00B4131F" w:rsidRPr="00B4131F">
              <w:t>et</w:t>
            </w:r>
            <w:r w:rsidR="00B4131F" w:rsidRPr="00B4131F">
              <w:rPr>
                <w:bCs/>
                <w:color w:val="000000" w:themeColor="text1"/>
              </w:rPr>
              <w:t xml:space="preserve"> d</w:t>
            </w:r>
            <w:r w:rsidR="007F223F" w:rsidRPr="00B4131F">
              <w:rPr>
                <w:bCs/>
                <w:color w:val="000000" w:themeColor="text1"/>
              </w:rPr>
              <w:t>zīvniekiem, k</w:t>
            </w:r>
            <w:r w:rsidR="00834BE8">
              <w:rPr>
                <w:bCs/>
                <w:color w:val="000000" w:themeColor="text1"/>
              </w:rPr>
              <w:t>uru</w:t>
            </w:r>
            <w:r w:rsidR="007F223F" w:rsidRPr="00B4131F">
              <w:rPr>
                <w:bCs/>
                <w:color w:val="000000" w:themeColor="text1"/>
              </w:rPr>
              <w:t xml:space="preserve"> ieved no valst</w:t>
            </w:r>
            <w:r w:rsidR="00CB0C20" w:rsidRPr="00B4131F">
              <w:rPr>
                <w:bCs/>
                <w:color w:val="000000" w:themeColor="text1"/>
              </w:rPr>
              <w:t>s, kas nav Eiropas savienī</w:t>
            </w:r>
            <w:r w:rsidR="00CB0C20" w:rsidRPr="00B56F72">
              <w:rPr>
                <w:bCs/>
                <w:color w:val="000000" w:themeColor="text1"/>
              </w:rPr>
              <w:t>bas dalībvalsts</w:t>
            </w:r>
            <w:r w:rsidR="0003280F" w:rsidRPr="00B56F72">
              <w:rPr>
                <w:bCs/>
                <w:color w:val="000000" w:themeColor="text1"/>
              </w:rPr>
              <w:t>, pavaddokuments</w:t>
            </w:r>
            <w:r w:rsidR="007F223F" w:rsidRPr="00B56F72">
              <w:rPr>
                <w:bCs/>
                <w:color w:val="000000" w:themeColor="text1"/>
              </w:rPr>
              <w:t xml:space="preserve"> ir tikai </w:t>
            </w:r>
            <w:r w:rsidR="00CB0C20" w:rsidRPr="00B56F72">
              <w:rPr>
                <w:bCs/>
                <w:color w:val="000000" w:themeColor="text1"/>
              </w:rPr>
              <w:t xml:space="preserve">veterinārais </w:t>
            </w:r>
            <w:r w:rsidR="007F223F" w:rsidRPr="00B4131F">
              <w:rPr>
                <w:bCs/>
                <w:color w:val="000000" w:themeColor="text1"/>
              </w:rPr>
              <w:t>sertifikāts.</w:t>
            </w:r>
            <w:r w:rsidR="00D1081A" w:rsidRPr="00B4131F">
              <w:rPr>
                <w:bCs/>
                <w:color w:val="000000" w:themeColor="text1"/>
              </w:rPr>
              <w:t xml:space="preserve"> </w:t>
            </w:r>
          </w:p>
          <w:p w14:paraId="01F77335" w14:textId="5125C9A9" w:rsidR="00FA65CB" w:rsidRDefault="00FA65CB" w:rsidP="005C78DA">
            <w:pPr>
              <w:jc w:val="both"/>
              <w:outlineLvl w:val="0"/>
              <w:rPr>
                <w:bCs/>
                <w:color w:val="000000" w:themeColor="text1"/>
              </w:rPr>
            </w:pPr>
            <w:r>
              <w:rPr>
                <w:bCs/>
                <w:color w:val="000000" w:themeColor="text1"/>
              </w:rPr>
              <w:t>Veterinār</w:t>
            </w:r>
            <w:r w:rsidR="00841C17">
              <w:rPr>
                <w:bCs/>
                <w:color w:val="000000" w:themeColor="text1"/>
              </w:rPr>
              <w:t>ais</w:t>
            </w:r>
            <w:r>
              <w:rPr>
                <w:bCs/>
                <w:color w:val="000000" w:themeColor="text1"/>
              </w:rPr>
              <w:t xml:space="preserve"> sertifikāt</w:t>
            </w:r>
            <w:r w:rsidR="00841C17">
              <w:rPr>
                <w:bCs/>
                <w:color w:val="000000" w:themeColor="text1"/>
              </w:rPr>
              <w:t>s ir noteiktas formas dokuments</w:t>
            </w:r>
            <w:r w:rsidR="00295C62">
              <w:rPr>
                <w:bCs/>
                <w:color w:val="000000" w:themeColor="text1"/>
              </w:rPr>
              <w:t xml:space="preserve">, kas minēts </w:t>
            </w:r>
            <w:r w:rsidR="0023250D">
              <w:rPr>
                <w:bCs/>
                <w:color w:val="000000" w:themeColor="text1"/>
              </w:rPr>
              <w:t>Parlamenta un Padomes 2021.</w:t>
            </w:r>
            <w:r w:rsidR="00834BE8">
              <w:rPr>
                <w:bCs/>
                <w:color w:val="000000" w:themeColor="text1"/>
              </w:rPr>
              <w:t xml:space="preserve"> </w:t>
            </w:r>
            <w:r w:rsidR="0023250D">
              <w:rPr>
                <w:bCs/>
                <w:color w:val="000000" w:themeColor="text1"/>
              </w:rPr>
              <w:t>gada 24.</w:t>
            </w:r>
            <w:r w:rsidR="00834BE8">
              <w:rPr>
                <w:bCs/>
                <w:color w:val="000000" w:themeColor="text1"/>
              </w:rPr>
              <w:t xml:space="preserve"> </w:t>
            </w:r>
            <w:r w:rsidR="0023250D">
              <w:rPr>
                <w:bCs/>
                <w:color w:val="000000" w:themeColor="text1"/>
              </w:rPr>
              <w:t xml:space="preserve">marta </w:t>
            </w:r>
            <w:r w:rsidR="00834BE8">
              <w:rPr>
                <w:bCs/>
                <w:color w:val="000000" w:themeColor="text1"/>
              </w:rPr>
              <w:t>R</w:t>
            </w:r>
            <w:r w:rsidR="00295C62">
              <w:rPr>
                <w:bCs/>
                <w:color w:val="000000" w:themeColor="text1"/>
              </w:rPr>
              <w:t>egul</w:t>
            </w:r>
            <w:r w:rsidR="009B40C7">
              <w:rPr>
                <w:bCs/>
                <w:color w:val="000000" w:themeColor="text1"/>
              </w:rPr>
              <w:t>as</w:t>
            </w:r>
            <w:r w:rsidR="00295C62">
              <w:rPr>
                <w:bCs/>
                <w:color w:val="000000" w:themeColor="text1"/>
              </w:rPr>
              <w:t xml:space="preserve"> </w:t>
            </w:r>
            <w:r w:rsidR="0023250D">
              <w:rPr>
                <w:bCs/>
                <w:color w:val="000000" w:themeColor="text1"/>
              </w:rPr>
              <w:t xml:space="preserve">Nr. </w:t>
            </w:r>
            <w:r w:rsidR="00295C62">
              <w:rPr>
                <w:bCs/>
                <w:color w:val="000000" w:themeColor="text1"/>
              </w:rPr>
              <w:t>2021/403</w:t>
            </w:r>
            <w:r w:rsidR="00834BE8">
              <w:rPr>
                <w:bCs/>
                <w:color w:val="000000" w:themeColor="text1"/>
              </w:rPr>
              <w:t>,</w:t>
            </w:r>
            <w:r w:rsidR="0023250D">
              <w:rPr>
                <w:bCs/>
                <w:color w:val="000000" w:themeColor="text1"/>
              </w:rPr>
              <w:t xml:space="preserve"> </w:t>
            </w:r>
            <w:r w:rsidR="0023250D">
              <w:t>ar ko attiecībā uz tādu veterināro un veterināro/oficiālo sertifikātu paraugiem, kuri paredzēti noteiktu kategoriju sauszemes dzīvnieku un to reproduktīvo produktu sūtījumu ievešanai Savienībā un pārvietošanai starp dalībvalstīm, un šādu sertifikātu sakarā veicamo oficiālo sertificēšanu nosaka noteikumus Eiropas Parlamenta un Padomes Regulas (ES) 2016/429 un (ES) 2017/625 piemērošanai un atceļ Lēmumu 2010/470/ES</w:t>
            </w:r>
            <w:r w:rsidR="00834BE8">
              <w:t>,</w:t>
            </w:r>
            <w:r w:rsidR="002E65FC">
              <w:t xml:space="preserve"> 38.</w:t>
            </w:r>
            <w:r w:rsidR="00834BE8">
              <w:t xml:space="preserve"> </w:t>
            </w:r>
            <w:r w:rsidR="002E65FC">
              <w:t>nodaļā</w:t>
            </w:r>
            <w:r w:rsidR="00295C62" w:rsidRPr="0023250D">
              <w:rPr>
                <w:bCs/>
                <w:color w:val="000000" w:themeColor="text1"/>
              </w:rPr>
              <w:t>,</w:t>
            </w:r>
            <w:r w:rsidR="002E65FC">
              <w:rPr>
                <w:bCs/>
                <w:color w:val="000000" w:themeColor="text1"/>
              </w:rPr>
              <w:t xml:space="preserve"> un</w:t>
            </w:r>
            <w:r w:rsidR="00295C62">
              <w:rPr>
                <w:bCs/>
                <w:color w:val="000000" w:themeColor="text1"/>
              </w:rPr>
              <w:t xml:space="preserve"> </w:t>
            </w:r>
            <w:r w:rsidR="002E65FC">
              <w:rPr>
                <w:bCs/>
                <w:color w:val="000000" w:themeColor="text1"/>
              </w:rPr>
              <w:t>t</w:t>
            </w:r>
            <w:r w:rsidR="00295C62">
              <w:rPr>
                <w:bCs/>
                <w:color w:val="000000" w:themeColor="text1"/>
              </w:rPr>
              <w:t xml:space="preserve">as paredzēts dzīvnieku pārvietošanai starp dalībvalstīm un ievešanai Eiropas </w:t>
            </w:r>
            <w:r w:rsidR="002B621A">
              <w:rPr>
                <w:bCs/>
                <w:color w:val="000000" w:themeColor="text1"/>
              </w:rPr>
              <w:t>S</w:t>
            </w:r>
            <w:r w:rsidR="00295C62">
              <w:rPr>
                <w:bCs/>
                <w:color w:val="000000" w:themeColor="text1"/>
              </w:rPr>
              <w:t>avienībā</w:t>
            </w:r>
            <w:r w:rsidR="002B621A">
              <w:rPr>
                <w:bCs/>
                <w:color w:val="000000" w:themeColor="text1"/>
              </w:rPr>
              <w:t>.</w:t>
            </w:r>
            <w:r w:rsidR="00841C17">
              <w:rPr>
                <w:bCs/>
                <w:color w:val="000000" w:themeColor="text1"/>
              </w:rPr>
              <w:t xml:space="preserve"> </w:t>
            </w:r>
            <w:r w:rsidR="00834BE8">
              <w:rPr>
                <w:bCs/>
                <w:color w:val="000000" w:themeColor="text1"/>
              </w:rPr>
              <w:t>Tā kā</w:t>
            </w:r>
            <w:r w:rsidR="002B621A">
              <w:rPr>
                <w:bCs/>
                <w:color w:val="000000" w:themeColor="text1"/>
              </w:rPr>
              <w:t xml:space="preserve"> saskaņā ar veterināro sertifikātu dzīvnieka saņēmējs ir atbildīgs par dzīvnieka ievešanu un ar to saistītām darbībām, </w:t>
            </w:r>
            <w:r w:rsidR="006E4B57">
              <w:rPr>
                <w:bCs/>
                <w:color w:val="000000" w:themeColor="text1"/>
              </w:rPr>
              <w:t>Veterinārmedicīnas likuma 59.</w:t>
            </w:r>
            <w:r w:rsidR="00834BE8">
              <w:rPr>
                <w:bCs/>
                <w:color w:val="000000" w:themeColor="text1"/>
              </w:rPr>
              <w:t xml:space="preserve"> </w:t>
            </w:r>
            <w:r w:rsidR="006E4B57">
              <w:rPr>
                <w:bCs/>
                <w:color w:val="000000" w:themeColor="text1"/>
              </w:rPr>
              <w:t>panta 17.</w:t>
            </w:r>
            <w:r w:rsidR="00834BE8">
              <w:rPr>
                <w:bCs/>
                <w:color w:val="000000" w:themeColor="text1"/>
              </w:rPr>
              <w:t xml:space="preserve"> </w:t>
            </w:r>
            <w:r w:rsidR="006E4B57">
              <w:rPr>
                <w:bCs/>
                <w:color w:val="000000" w:themeColor="text1"/>
              </w:rPr>
              <w:t>punkt</w:t>
            </w:r>
            <w:r w:rsidR="00834BE8">
              <w:rPr>
                <w:bCs/>
                <w:color w:val="000000" w:themeColor="text1"/>
              </w:rPr>
              <w:t>s ir jāpapildina</w:t>
            </w:r>
            <w:r w:rsidR="006E4B57">
              <w:rPr>
                <w:bCs/>
                <w:color w:val="000000" w:themeColor="text1"/>
              </w:rPr>
              <w:t xml:space="preserve"> ar</w:t>
            </w:r>
            <w:r w:rsidR="002B621A">
              <w:rPr>
                <w:bCs/>
                <w:color w:val="000000" w:themeColor="text1"/>
              </w:rPr>
              <w:t xml:space="preserve"> prasībām dzīvnieka saņēmējam</w:t>
            </w:r>
            <w:r w:rsidR="00934A18">
              <w:rPr>
                <w:bCs/>
                <w:color w:val="000000" w:themeColor="text1"/>
              </w:rPr>
              <w:t xml:space="preserve">. </w:t>
            </w:r>
            <w:r w:rsidR="00F72DB0">
              <w:rPr>
                <w:bCs/>
                <w:color w:val="000000" w:themeColor="text1"/>
              </w:rPr>
              <w:t xml:space="preserve">Suņa saņēmējs var būt dzīvnieka īpašnieks vai persona, kas organizē suņa ievešanu Latvijas teritorijā. </w:t>
            </w:r>
            <w:r w:rsidR="00934A18">
              <w:rPr>
                <w:bCs/>
                <w:color w:val="000000" w:themeColor="text1"/>
              </w:rPr>
              <w:t xml:space="preserve">Lai </w:t>
            </w:r>
            <w:r w:rsidR="00834BE8">
              <w:rPr>
                <w:bCs/>
                <w:color w:val="000000" w:themeColor="text1"/>
              </w:rPr>
              <w:t xml:space="preserve">Latvijā </w:t>
            </w:r>
            <w:r w:rsidR="00934A18">
              <w:rPr>
                <w:bCs/>
                <w:color w:val="000000" w:themeColor="text1"/>
              </w:rPr>
              <w:t xml:space="preserve">būtu iespējams </w:t>
            </w:r>
            <w:r w:rsidR="00834BE8">
              <w:rPr>
                <w:bCs/>
                <w:color w:val="000000" w:themeColor="text1"/>
              </w:rPr>
              <w:t xml:space="preserve">izsekot šādu </w:t>
            </w:r>
            <w:r w:rsidR="00934A18">
              <w:rPr>
                <w:bCs/>
                <w:color w:val="000000" w:themeColor="text1"/>
              </w:rPr>
              <w:t>su</w:t>
            </w:r>
            <w:r w:rsidR="00834BE8">
              <w:rPr>
                <w:bCs/>
                <w:color w:val="000000" w:themeColor="text1"/>
              </w:rPr>
              <w:t>ni</w:t>
            </w:r>
            <w:r w:rsidR="00934A18">
              <w:rPr>
                <w:bCs/>
                <w:color w:val="000000" w:themeColor="text1"/>
              </w:rPr>
              <w:t xml:space="preserve">, persona, kas veterinārajā sertifikātā </w:t>
            </w:r>
            <w:r w:rsidR="00834BE8">
              <w:rPr>
                <w:bCs/>
                <w:color w:val="000000" w:themeColor="text1"/>
              </w:rPr>
              <w:t xml:space="preserve">ir </w:t>
            </w:r>
            <w:r w:rsidR="00934A18">
              <w:rPr>
                <w:bCs/>
                <w:color w:val="000000" w:themeColor="text1"/>
              </w:rPr>
              <w:t xml:space="preserve">norādīta kā suņa saņēmējs, </w:t>
            </w:r>
            <w:r w:rsidR="00834BE8">
              <w:rPr>
                <w:bCs/>
                <w:color w:val="000000" w:themeColor="text1"/>
              </w:rPr>
              <w:t xml:space="preserve">uz sava vārda </w:t>
            </w:r>
            <w:r w:rsidR="00934A18">
              <w:rPr>
                <w:bCs/>
                <w:color w:val="000000" w:themeColor="text1"/>
              </w:rPr>
              <w:t xml:space="preserve">veic suņa </w:t>
            </w:r>
            <w:r w:rsidR="00E45D51">
              <w:rPr>
                <w:bCs/>
                <w:color w:val="000000" w:themeColor="text1"/>
              </w:rPr>
              <w:t xml:space="preserve">pirmreizējo </w:t>
            </w:r>
            <w:r w:rsidR="00934A18">
              <w:rPr>
                <w:bCs/>
                <w:color w:val="000000" w:themeColor="text1"/>
              </w:rPr>
              <w:t>reģistr</w:t>
            </w:r>
            <w:r w:rsidR="007721EF">
              <w:rPr>
                <w:bCs/>
                <w:color w:val="000000" w:themeColor="text1"/>
              </w:rPr>
              <w:t>āciju datubāzē.</w:t>
            </w:r>
            <w:r w:rsidR="00CF0DE1">
              <w:rPr>
                <w:bCs/>
                <w:color w:val="000000" w:themeColor="text1"/>
              </w:rPr>
              <w:t xml:space="preserve"> </w:t>
            </w:r>
            <w:r w:rsidR="00E45D51">
              <w:rPr>
                <w:bCs/>
                <w:color w:val="000000" w:themeColor="text1"/>
              </w:rPr>
              <w:t>Ja sun</w:t>
            </w:r>
            <w:r w:rsidR="00834BE8">
              <w:rPr>
                <w:bCs/>
                <w:color w:val="000000" w:themeColor="text1"/>
              </w:rPr>
              <w:t>s</w:t>
            </w:r>
            <w:r w:rsidR="00E45D51">
              <w:rPr>
                <w:bCs/>
                <w:color w:val="000000" w:themeColor="text1"/>
              </w:rPr>
              <w:t xml:space="preserve"> </w:t>
            </w:r>
            <w:r w:rsidR="00834BE8">
              <w:rPr>
                <w:bCs/>
                <w:color w:val="000000" w:themeColor="text1"/>
              </w:rPr>
              <w:t xml:space="preserve">pēc tam tiek </w:t>
            </w:r>
            <w:r w:rsidR="00E45D51">
              <w:rPr>
                <w:bCs/>
                <w:color w:val="000000" w:themeColor="text1"/>
              </w:rPr>
              <w:t>atsavin</w:t>
            </w:r>
            <w:r w:rsidR="00834BE8">
              <w:rPr>
                <w:bCs/>
                <w:color w:val="000000" w:themeColor="text1"/>
              </w:rPr>
              <w:t>āts, to nododot</w:t>
            </w:r>
            <w:r w:rsidR="00E45D51">
              <w:rPr>
                <w:bCs/>
                <w:color w:val="000000" w:themeColor="text1"/>
              </w:rPr>
              <w:t xml:space="preserve"> citai personai, datubāzē </w:t>
            </w:r>
            <w:r w:rsidR="00834BE8">
              <w:rPr>
                <w:bCs/>
                <w:color w:val="000000" w:themeColor="text1"/>
              </w:rPr>
              <w:t>izdara</w:t>
            </w:r>
            <w:r w:rsidR="00E45D51">
              <w:rPr>
                <w:bCs/>
                <w:color w:val="000000" w:themeColor="text1"/>
              </w:rPr>
              <w:t xml:space="preserve"> atzīmi par suņa īpašnieka maiņu.</w:t>
            </w:r>
          </w:p>
          <w:p w14:paraId="7AE33F98" w14:textId="44ED3CE0" w:rsidR="00CF0DE1" w:rsidRDefault="00834BE8" w:rsidP="005C78DA">
            <w:pPr>
              <w:jc w:val="both"/>
              <w:outlineLvl w:val="0"/>
              <w:rPr>
                <w:bCs/>
                <w:color w:val="000000" w:themeColor="text1"/>
              </w:rPr>
            </w:pPr>
            <w:r>
              <w:rPr>
                <w:bCs/>
                <w:color w:val="000000" w:themeColor="text1"/>
              </w:rPr>
              <w:t>Situācijās</w:t>
            </w:r>
            <w:r w:rsidR="00CF0DE1">
              <w:rPr>
                <w:bCs/>
                <w:color w:val="000000" w:themeColor="text1"/>
              </w:rPr>
              <w:t>, kad suni</w:t>
            </w:r>
            <w:r w:rsidR="00922704">
              <w:rPr>
                <w:bCs/>
                <w:color w:val="000000" w:themeColor="text1"/>
              </w:rPr>
              <w:t xml:space="preserve">, kura pavaddokuments ir </w:t>
            </w:r>
            <w:r w:rsidR="00D206EA">
              <w:rPr>
                <w:bCs/>
                <w:color w:val="000000" w:themeColor="text1"/>
              </w:rPr>
              <w:t>pase,</w:t>
            </w:r>
            <w:r w:rsidR="00CF0DE1">
              <w:rPr>
                <w:bCs/>
                <w:color w:val="000000" w:themeColor="text1"/>
              </w:rPr>
              <w:t xml:space="preserve"> Latvijā no citas </w:t>
            </w:r>
            <w:r w:rsidR="00E26B37">
              <w:rPr>
                <w:bCs/>
                <w:color w:val="000000" w:themeColor="text1"/>
              </w:rPr>
              <w:t xml:space="preserve">Eiropas savienības dalībvalsts </w:t>
            </w:r>
            <w:r w:rsidR="00CF0DE1">
              <w:rPr>
                <w:bCs/>
                <w:color w:val="000000" w:themeColor="text1"/>
              </w:rPr>
              <w:t xml:space="preserve">ieved suņa īpašnieks, </w:t>
            </w:r>
            <w:r w:rsidR="00E26B37">
              <w:rPr>
                <w:bCs/>
                <w:color w:val="000000" w:themeColor="text1"/>
              </w:rPr>
              <w:t xml:space="preserve">tas suni </w:t>
            </w:r>
            <w:r>
              <w:rPr>
                <w:bCs/>
                <w:color w:val="000000" w:themeColor="text1"/>
              </w:rPr>
              <w:t xml:space="preserve">reģistrē </w:t>
            </w:r>
            <w:r w:rsidR="00E26B37">
              <w:rPr>
                <w:bCs/>
                <w:color w:val="000000" w:themeColor="text1"/>
              </w:rPr>
              <w:t>datubāzē uz sava vārda 10 dienu laikā pēc ievešanas.</w:t>
            </w:r>
          </w:p>
          <w:p w14:paraId="618006D6" w14:textId="5A5BC126" w:rsidR="00416393" w:rsidRDefault="00B91190" w:rsidP="00BE5C57">
            <w:pPr>
              <w:jc w:val="both"/>
              <w:rPr>
                <w:iCs/>
                <w:color w:val="000000"/>
              </w:rPr>
            </w:pPr>
            <w:r w:rsidRPr="00B4131F">
              <w:rPr>
                <w:bCs/>
                <w:color w:val="000000" w:themeColor="text1"/>
              </w:rPr>
              <w:t xml:space="preserve">Lai noteiktu vienādas prasības attiecībā uz visiem </w:t>
            </w:r>
            <w:r w:rsidR="004D5341" w:rsidRPr="00B4131F">
              <w:rPr>
                <w:bCs/>
                <w:color w:val="000000" w:themeColor="text1"/>
              </w:rPr>
              <w:t>suņiem, kas atrodas Latvijas teritorijā</w:t>
            </w:r>
            <w:r w:rsidR="00B41DC5" w:rsidRPr="00B4131F">
              <w:rPr>
                <w:bCs/>
                <w:color w:val="000000" w:themeColor="text1"/>
              </w:rPr>
              <w:t>,</w:t>
            </w:r>
            <w:r w:rsidR="004D5341" w:rsidRPr="00B4131F">
              <w:rPr>
                <w:bCs/>
                <w:color w:val="000000" w:themeColor="text1"/>
              </w:rPr>
              <w:t xml:space="preserve"> Veterinārmedicīnas likuma 59.</w:t>
            </w:r>
            <w:r w:rsidR="00834BE8">
              <w:rPr>
                <w:bCs/>
                <w:color w:val="000000" w:themeColor="text1"/>
              </w:rPr>
              <w:t xml:space="preserve"> </w:t>
            </w:r>
            <w:r w:rsidR="004D5341" w:rsidRPr="00B4131F">
              <w:rPr>
                <w:bCs/>
                <w:color w:val="000000" w:themeColor="text1"/>
              </w:rPr>
              <w:t>panta 17.</w:t>
            </w:r>
            <w:r w:rsidR="00834BE8">
              <w:rPr>
                <w:bCs/>
                <w:color w:val="000000" w:themeColor="text1"/>
              </w:rPr>
              <w:t> </w:t>
            </w:r>
            <w:r w:rsidR="004D5341" w:rsidRPr="00B4131F">
              <w:rPr>
                <w:bCs/>
                <w:color w:val="000000" w:themeColor="text1"/>
              </w:rPr>
              <w:t xml:space="preserve">punktu </w:t>
            </w:r>
            <w:r w:rsidR="00834BE8" w:rsidRPr="00B4131F">
              <w:rPr>
                <w:bCs/>
                <w:color w:val="000000" w:themeColor="text1"/>
              </w:rPr>
              <w:t xml:space="preserve">nepieciešams papildināt </w:t>
            </w:r>
            <w:r w:rsidR="004D5341" w:rsidRPr="00B4131F">
              <w:rPr>
                <w:bCs/>
                <w:color w:val="000000" w:themeColor="text1"/>
              </w:rPr>
              <w:t xml:space="preserve">ar </w:t>
            </w:r>
            <w:r w:rsidR="00834BE8">
              <w:rPr>
                <w:bCs/>
                <w:color w:val="000000" w:themeColor="text1"/>
              </w:rPr>
              <w:t>prasību</w:t>
            </w:r>
            <w:r w:rsidR="004D5341" w:rsidRPr="00B4131F">
              <w:rPr>
                <w:bCs/>
                <w:color w:val="000000" w:themeColor="text1"/>
              </w:rPr>
              <w:t xml:space="preserve">, kas uzliek </w:t>
            </w:r>
            <w:r w:rsidR="000F0B81" w:rsidRPr="00B4131F">
              <w:rPr>
                <w:bCs/>
                <w:color w:val="000000" w:themeColor="text1"/>
              </w:rPr>
              <w:t xml:space="preserve">par </w:t>
            </w:r>
            <w:r w:rsidR="004D5341" w:rsidRPr="00B4131F">
              <w:rPr>
                <w:bCs/>
                <w:color w:val="000000" w:themeColor="text1"/>
              </w:rPr>
              <w:t>pienākumu dzīvnieka īpašniekam</w:t>
            </w:r>
            <w:r w:rsidR="004D5341" w:rsidRPr="00B4131F">
              <w:rPr>
                <w:iCs/>
                <w:color w:val="000000"/>
              </w:rPr>
              <w:t xml:space="preserve"> </w:t>
            </w:r>
            <w:r w:rsidR="001E5DE5" w:rsidRPr="00AB0C60">
              <w:rPr>
                <w:color w:val="000000" w:themeColor="text1"/>
              </w:rPr>
              <w:t>vai personai, k</w:t>
            </w:r>
            <w:r w:rsidR="00834BE8">
              <w:rPr>
                <w:color w:val="000000" w:themeColor="text1"/>
              </w:rPr>
              <w:t>ura</w:t>
            </w:r>
            <w:r w:rsidR="001E5DE5" w:rsidRPr="00AB0C60">
              <w:rPr>
                <w:color w:val="000000" w:themeColor="text1"/>
              </w:rPr>
              <w:t xml:space="preserve"> veterinārajā sertifikātā ir norādīta kā suņa saņēmējs</w:t>
            </w:r>
            <w:r w:rsidR="00834BE8">
              <w:rPr>
                <w:color w:val="000000" w:themeColor="text1"/>
              </w:rPr>
              <w:t>,</w:t>
            </w:r>
            <w:r w:rsidR="001E5DE5" w:rsidRPr="00AB0C60">
              <w:rPr>
                <w:iCs/>
                <w:color w:val="000000" w:themeColor="text1"/>
              </w:rPr>
              <w:t xml:space="preserve"> </w:t>
            </w:r>
            <w:r w:rsidR="001E5DE5">
              <w:rPr>
                <w:iCs/>
                <w:color w:val="000000"/>
              </w:rPr>
              <w:t>1</w:t>
            </w:r>
            <w:r w:rsidR="004D5341" w:rsidRPr="00B4131F">
              <w:rPr>
                <w:iCs/>
                <w:color w:val="000000"/>
              </w:rPr>
              <w:t xml:space="preserve">0 dienu laikā pēc </w:t>
            </w:r>
            <w:r w:rsidR="003F00C5">
              <w:rPr>
                <w:iCs/>
                <w:color w:val="000000"/>
              </w:rPr>
              <w:t xml:space="preserve">suņa </w:t>
            </w:r>
            <w:r w:rsidR="004D5341" w:rsidRPr="00B4131F">
              <w:rPr>
                <w:iCs/>
                <w:color w:val="000000"/>
              </w:rPr>
              <w:t>ievešanas no citas valsts nodrošināt, ka tam ir mājas (istabas) dzīvnieka pase un tas ir reģistrēts datubāzē.</w:t>
            </w:r>
            <w:r w:rsidR="00E725DE">
              <w:rPr>
                <w:iCs/>
                <w:color w:val="000000"/>
              </w:rPr>
              <w:t xml:space="preserve"> Ja dzīvnieku ir paredzēts atsavināt, šo pienākumu izpilda līdz atsavināšanas brīdim.</w:t>
            </w:r>
            <w:r w:rsidR="00FA7F40">
              <w:rPr>
                <w:iCs/>
                <w:color w:val="000000"/>
              </w:rPr>
              <w:t xml:space="preserve"> </w:t>
            </w:r>
            <w:r w:rsidR="00834E86" w:rsidRPr="00B4131F">
              <w:rPr>
                <w:iCs/>
                <w:color w:val="000000"/>
              </w:rPr>
              <w:t xml:space="preserve">Noteiktais </w:t>
            </w:r>
            <w:r w:rsidR="001E5DE5">
              <w:rPr>
                <w:iCs/>
                <w:color w:val="000000"/>
              </w:rPr>
              <w:t>1</w:t>
            </w:r>
            <w:r w:rsidR="00834E86" w:rsidRPr="00B4131F">
              <w:rPr>
                <w:iCs/>
                <w:color w:val="000000"/>
              </w:rPr>
              <w:t>0 dienu termiņš ir samērīgs, lai izpildītu šo pienākumu.</w:t>
            </w:r>
            <w:r w:rsidR="00416393">
              <w:rPr>
                <w:iCs/>
                <w:color w:val="000000"/>
              </w:rPr>
              <w:t xml:space="preserve"> </w:t>
            </w:r>
          </w:p>
          <w:p w14:paraId="3CF1C5F5" w14:textId="6EA40B12" w:rsidR="00A32813" w:rsidRPr="00B4131F" w:rsidRDefault="00724C6A" w:rsidP="00BE5C57">
            <w:pPr>
              <w:jc w:val="both"/>
              <w:rPr>
                <w:color w:val="000000" w:themeColor="text1"/>
              </w:rPr>
            </w:pPr>
            <w:r w:rsidRPr="00B4131F">
              <w:rPr>
                <w:rFonts w:eastAsia="Calibri"/>
                <w:color w:val="000000" w:themeColor="text1"/>
                <w:spacing w:val="-2"/>
              </w:rPr>
              <w:t>Likumprojekta pieņemšana pilnībā atrisinās minētās problēmas</w:t>
            </w:r>
            <w:r w:rsidR="00416393">
              <w:rPr>
                <w:rFonts w:eastAsia="Calibri"/>
                <w:color w:val="000000" w:themeColor="text1"/>
                <w:spacing w:val="-2"/>
              </w:rPr>
              <w:t>.</w:t>
            </w:r>
          </w:p>
        </w:tc>
      </w:tr>
      <w:tr w:rsidR="002F3D83" w:rsidRPr="002F3D83" w14:paraId="1046E045" w14:textId="77777777" w:rsidTr="00BE5C57">
        <w:trPr>
          <w:jc w:val="center"/>
        </w:trPr>
        <w:tc>
          <w:tcPr>
            <w:tcW w:w="283" w:type="dxa"/>
          </w:tcPr>
          <w:p w14:paraId="2B1B09E9" w14:textId="0704F91C" w:rsidR="00393BEE" w:rsidRPr="005B562F" w:rsidRDefault="009D1C09" w:rsidP="00FA340F">
            <w:pPr>
              <w:pStyle w:val="NoSpacing"/>
              <w:rPr>
                <w:rFonts w:ascii="Times New Roman" w:hAnsi="Times New Roman" w:cs="Times New Roman"/>
                <w:color w:val="000000" w:themeColor="text1"/>
                <w:spacing w:val="-2"/>
                <w:sz w:val="24"/>
                <w:szCs w:val="24"/>
                <w:lang w:eastAsia="lv-LV"/>
              </w:rPr>
            </w:pPr>
            <w:r>
              <w:rPr>
                <w:rFonts w:ascii="Times New Roman" w:hAnsi="Times New Roman" w:cs="Times New Roman"/>
                <w:color w:val="000000" w:themeColor="text1"/>
                <w:spacing w:val="-2"/>
                <w:sz w:val="24"/>
                <w:szCs w:val="24"/>
                <w:lang w:eastAsia="lv-LV"/>
              </w:rPr>
              <w:lastRenderedPageBreak/>
              <w:t xml:space="preserve"> </w:t>
            </w:r>
            <w:r w:rsidR="00393BEE" w:rsidRPr="005B562F">
              <w:rPr>
                <w:rFonts w:ascii="Times New Roman" w:hAnsi="Times New Roman" w:cs="Times New Roman"/>
                <w:color w:val="000000" w:themeColor="text1"/>
                <w:spacing w:val="-2"/>
                <w:sz w:val="24"/>
                <w:szCs w:val="24"/>
                <w:lang w:eastAsia="lv-LV"/>
              </w:rPr>
              <w:t>3.</w:t>
            </w:r>
          </w:p>
        </w:tc>
        <w:tc>
          <w:tcPr>
            <w:tcW w:w="2126" w:type="dxa"/>
          </w:tcPr>
          <w:p w14:paraId="4757EEBC" w14:textId="77777777" w:rsidR="00393BEE" w:rsidRPr="002F3D83" w:rsidRDefault="00393BEE" w:rsidP="00FA340F">
            <w:pPr>
              <w:pStyle w:val="NoSpacing"/>
              <w:jc w:val="both"/>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Projekta izstrādē iesaistītās institūcijas un publiskas personas kapitālsabiedrības</w:t>
            </w:r>
          </w:p>
        </w:tc>
        <w:tc>
          <w:tcPr>
            <w:tcW w:w="6663" w:type="dxa"/>
          </w:tcPr>
          <w:p w14:paraId="55A4E24C" w14:textId="0D0DAB7F" w:rsidR="00393BEE" w:rsidRPr="002F3D83" w:rsidRDefault="00747D34" w:rsidP="005D16B0">
            <w:pPr>
              <w:pStyle w:val="NoSpacing"/>
              <w:jc w:val="both"/>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Pārtikas un veterinārais dienests</w:t>
            </w:r>
            <w:r w:rsidR="00B14D7D">
              <w:rPr>
                <w:rFonts w:ascii="Times New Roman" w:hAnsi="Times New Roman" w:cs="Times New Roman"/>
                <w:color w:val="000000" w:themeColor="text1"/>
                <w:spacing w:val="-2"/>
                <w:sz w:val="24"/>
                <w:szCs w:val="24"/>
                <w:lang w:eastAsia="lv-LV"/>
              </w:rPr>
              <w:t>, Latvijas pašvaldību savienība</w:t>
            </w:r>
            <w:r w:rsidR="00246349" w:rsidRPr="002F3D83">
              <w:rPr>
                <w:rFonts w:ascii="Times New Roman" w:hAnsi="Times New Roman" w:cs="Times New Roman"/>
                <w:color w:val="000000" w:themeColor="text1"/>
                <w:spacing w:val="-2"/>
                <w:sz w:val="24"/>
                <w:szCs w:val="24"/>
                <w:lang w:eastAsia="lv-LV"/>
              </w:rPr>
              <w:t xml:space="preserve"> un </w:t>
            </w:r>
            <w:r w:rsidR="002B4DD1" w:rsidRPr="002F3D83">
              <w:rPr>
                <w:rFonts w:ascii="Times New Roman" w:hAnsi="Times New Roman" w:cs="Times New Roman"/>
                <w:color w:val="000000" w:themeColor="text1"/>
                <w:spacing w:val="-2"/>
                <w:sz w:val="24"/>
                <w:szCs w:val="24"/>
                <w:lang w:eastAsia="lv-LV"/>
              </w:rPr>
              <w:t xml:space="preserve">Rīgas pilsētas </w:t>
            </w:r>
            <w:r w:rsidR="00246349" w:rsidRPr="002F3D83">
              <w:rPr>
                <w:rFonts w:ascii="Times New Roman" w:hAnsi="Times New Roman" w:cs="Times New Roman"/>
                <w:color w:val="000000" w:themeColor="text1"/>
                <w:spacing w:val="-2"/>
                <w:sz w:val="24"/>
                <w:szCs w:val="24"/>
                <w:lang w:eastAsia="lv-LV"/>
              </w:rPr>
              <w:t>pašvaldības policija</w:t>
            </w:r>
          </w:p>
        </w:tc>
      </w:tr>
      <w:tr w:rsidR="00393BEE" w:rsidRPr="002F3D83" w14:paraId="449CBE37" w14:textId="77777777" w:rsidTr="00BE5C57">
        <w:trPr>
          <w:jc w:val="center"/>
        </w:trPr>
        <w:tc>
          <w:tcPr>
            <w:tcW w:w="283" w:type="dxa"/>
          </w:tcPr>
          <w:p w14:paraId="0A1672A3"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4.</w:t>
            </w:r>
          </w:p>
        </w:tc>
        <w:tc>
          <w:tcPr>
            <w:tcW w:w="2126" w:type="dxa"/>
          </w:tcPr>
          <w:p w14:paraId="1A389A34"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Cita informācija</w:t>
            </w:r>
          </w:p>
        </w:tc>
        <w:tc>
          <w:tcPr>
            <w:tcW w:w="6663" w:type="dxa"/>
          </w:tcPr>
          <w:p w14:paraId="08807F35"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Nav.</w:t>
            </w:r>
          </w:p>
        </w:tc>
      </w:tr>
    </w:tbl>
    <w:p w14:paraId="4C3A1308" w14:textId="77777777" w:rsidR="00393BEE" w:rsidRPr="002F3D83" w:rsidRDefault="00393BEE" w:rsidP="00393BEE">
      <w:pPr>
        <w:pStyle w:val="NoSpacing"/>
        <w:rPr>
          <w:rFonts w:ascii="Times New Roman" w:hAnsi="Times New Roman" w:cs="Times New Roman"/>
          <w:color w:val="000000" w:themeColor="text1"/>
          <w:spacing w:val="-2"/>
          <w:sz w:val="24"/>
          <w:szCs w:val="24"/>
          <w:lang w:eastAsia="lv-LV"/>
        </w:rPr>
      </w:pPr>
    </w:p>
    <w:tbl>
      <w:tblPr>
        <w:tblStyle w:val="TableGrid"/>
        <w:tblW w:w="9067" w:type="dxa"/>
        <w:jc w:val="center"/>
        <w:tblLook w:val="04A0" w:firstRow="1" w:lastRow="0" w:firstColumn="1" w:lastColumn="0" w:noHBand="0" w:noVBand="1"/>
      </w:tblPr>
      <w:tblGrid>
        <w:gridCol w:w="392"/>
        <w:gridCol w:w="2532"/>
        <w:gridCol w:w="6143"/>
      </w:tblGrid>
      <w:tr w:rsidR="002F3D83" w:rsidRPr="002F3D83" w14:paraId="698C7080" w14:textId="77777777" w:rsidTr="00BE5C57">
        <w:trPr>
          <w:jc w:val="center"/>
        </w:trPr>
        <w:tc>
          <w:tcPr>
            <w:tcW w:w="9067" w:type="dxa"/>
            <w:gridSpan w:val="3"/>
          </w:tcPr>
          <w:p w14:paraId="6AF8E595" w14:textId="77777777" w:rsidR="00393BEE" w:rsidRPr="002F3D83" w:rsidRDefault="00393BEE" w:rsidP="00FA340F">
            <w:pPr>
              <w:pStyle w:val="NoSpacing"/>
              <w:jc w:val="center"/>
              <w:rPr>
                <w:rFonts w:ascii="Times New Roman" w:hAnsi="Times New Roman" w:cs="Times New Roman"/>
                <w:color w:val="000000" w:themeColor="text1"/>
                <w:spacing w:val="-2"/>
                <w:sz w:val="24"/>
                <w:szCs w:val="24"/>
                <w:lang w:eastAsia="lv-LV"/>
              </w:rPr>
            </w:pPr>
            <w:r w:rsidRPr="002F3D83">
              <w:rPr>
                <w:rFonts w:ascii="Times New Roman" w:hAnsi="Times New Roman" w:cs="Times New Roman"/>
                <w:b/>
                <w:color w:val="000000" w:themeColor="text1"/>
                <w:spacing w:val="-2"/>
                <w:sz w:val="24"/>
                <w:szCs w:val="24"/>
                <w:lang w:eastAsia="lv-LV"/>
              </w:rPr>
              <w:t>II. Tiesību akta projekta ietekme uz sabiedrību, tautsaimniecības attīstību un administratīvo slogu</w:t>
            </w:r>
          </w:p>
        </w:tc>
      </w:tr>
      <w:tr w:rsidR="002F3D83" w:rsidRPr="002F3D83" w14:paraId="62B80013" w14:textId="77777777" w:rsidTr="00BE5C57">
        <w:trPr>
          <w:jc w:val="center"/>
        </w:trPr>
        <w:tc>
          <w:tcPr>
            <w:tcW w:w="392" w:type="dxa"/>
          </w:tcPr>
          <w:p w14:paraId="4BC4C394"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1.</w:t>
            </w:r>
          </w:p>
        </w:tc>
        <w:tc>
          <w:tcPr>
            <w:tcW w:w="2532" w:type="dxa"/>
          </w:tcPr>
          <w:p w14:paraId="568FDFE1" w14:textId="77777777" w:rsidR="00393BEE" w:rsidRPr="002F3D83" w:rsidRDefault="00393BEE" w:rsidP="00D93007">
            <w:pPr>
              <w:pStyle w:val="NoSpacing"/>
              <w:jc w:val="both"/>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 xml:space="preserve">Sabiedrības </w:t>
            </w:r>
            <w:proofErr w:type="spellStart"/>
            <w:r w:rsidRPr="002F3D83">
              <w:rPr>
                <w:rFonts w:ascii="Times New Roman" w:hAnsi="Times New Roman" w:cs="Times New Roman"/>
                <w:color w:val="000000" w:themeColor="text1"/>
                <w:spacing w:val="-2"/>
                <w:sz w:val="24"/>
                <w:szCs w:val="24"/>
                <w:lang w:eastAsia="lv-LV"/>
              </w:rPr>
              <w:t>mērķgrupas</w:t>
            </w:r>
            <w:proofErr w:type="spellEnd"/>
            <w:r w:rsidRPr="002F3D83">
              <w:rPr>
                <w:rFonts w:ascii="Times New Roman" w:hAnsi="Times New Roman" w:cs="Times New Roman"/>
                <w:color w:val="000000" w:themeColor="text1"/>
                <w:spacing w:val="-2"/>
                <w:sz w:val="24"/>
                <w:szCs w:val="24"/>
                <w:lang w:eastAsia="lv-LV"/>
              </w:rPr>
              <w:t>, kuras tiesiskais regulējums ietekmē vai varētu ietekmēt</w:t>
            </w:r>
          </w:p>
        </w:tc>
        <w:tc>
          <w:tcPr>
            <w:tcW w:w="6143" w:type="dxa"/>
          </w:tcPr>
          <w:p w14:paraId="2A3747F4" w14:textId="1E842568" w:rsidR="00AC67C8" w:rsidRPr="002F3D83" w:rsidRDefault="009569E4" w:rsidP="00FA340F">
            <w:pPr>
              <w:jc w:val="both"/>
              <w:rPr>
                <w:color w:val="000000" w:themeColor="text1"/>
                <w:spacing w:val="-2"/>
              </w:rPr>
            </w:pPr>
            <w:r w:rsidRPr="002F3D83">
              <w:rPr>
                <w:color w:val="000000" w:themeColor="text1"/>
                <w:spacing w:val="-2"/>
              </w:rPr>
              <w:t>Tiesiskais regulēj</w:t>
            </w:r>
            <w:r w:rsidR="00E34F76" w:rsidRPr="002F3D83">
              <w:rPr>
                <w:color w:val="000000" w:themeColor="text1"/>
                <w:spacing w:val="-2"/>
              </w:rPr>
              <w:t>ums attiecas uz</w:t>
            </w:r>
            <w:r w:rsidR="00AC67C8" w:rsidRPr="002F3D83">
              <w:rPr>
                <w:color w:val="000000" w:themeColor="text1"/>
                <w:spacing w:val="-2"/>
              </w:rPr>
              <w:t>:</w:t>
            </w:r>
          </w:p>
          <w:p w14:paraId="04B7F2B2" w14:textId="2A6A1ACC" w:rsidR="000C1D33" w:rsidRPr="00BE5C57" w:rsidRDefault="00535BEA" w:rsidP="00BE5C57">
            <w:pPr>
              <w:jc w:val="both"/>
              <w:rPr>
                <w:color w:val="000000" w:themeColor="text1"/>
                <w:spacing w:val="-2"/>
              </w:rPr>
            </w:pPr>
            <w:r>
              <w:rPr>
                <w:color w:val="000000" w:themeColor="text1"/>
                <w:spacing w:val="-2"/>
              </w:rPr>
              <w:t xml:space="preserve">1) </w:t>
            </w:r>
            <w:r w:rsidR="00E34F76" w:rsidRPr="00BE5C57">
              <w:rPr>
                <w:color w:val="000000" w:themeColor="text1"/>
                <w:spacing w:val="-2"/>
              </w:rPr>
              <w:t xml:space="preserve">mājas (istabas) </w:t>
            </w:r>
            <w:r w:rsidR="009569E4" w:rsidRPr="00BE5C57">
              <w:rPr>
                <w:color w:val="000000" w:themeColor="text1"/>
                <w:spacing w:val="-2"/>
              </w:rPr>
              <w:t>dzīvnieku īpašniekiem</w:t>
            </w:r>
            <w:r w:rsidR="000C1D33" w:rsidRPr="00BE5C57">
              <w:rPr>
                <w:color w:val="000000" w:themeColor="text1"/>
                <w:spacing w:val="-2"/>
              </w:rPr>
              <w:t>;</w:t>
            </w:r>
          </w:p>
          <w:p w14:paraId="22F95BC9" w14:textId="6653EC53" w:rsidR="000C1D33" w:rsidRPr="00BE5C57" w:rsidRDefault="00535BEA" w:rsidP="00BE5C57">
            <w:pPr>
              <w:jc w:val="both"/>
              <w:rPr>
                <w:color w:val="000000" w:themeColor="text1"/>
                <w:spacing w:val="-2"/>
              </w:rPr>
            </w:pPr>
            <w:r>
              <w:rPr>
                <w:color w:val="000000" w:themeColor="text1"/>
              </w:rPr>
              <w:t xml:space="preserve">2) </w:t>
            </w:r>
            <w:r w:rsidR="003E61E2" w:rsidRPr="00BE5C57">
              <w:rPr>
                <w:color w:val="000000" w:themeColor="text1"/>
              </w:rPr>
              <w:t>mājas (istabas) dzīvnieku</w:t>
            </w:r>
            <w:r w:rsidR="000C1D33" w:rsidRPr="00BE5C57">
              <w:rPr>
                <w:color w:val="000000" w:themeColor="text1"/>
              </w:rPr>
              <w:t xml:space="preserve"> turētājie</w:t>
            </w:r>
            <w:r w:rsidR="003E61E2" w:rsidRPr="00BE5C57">
              <w:rPr>
                <w:color w:val="000000" w:themeColor="text1"/>
              </w:rPr>
              <w:t>m, ja mājas (istabas) dzīvnieku</w:t>
            </w:r>
            <w:r w:rsidR="000C1D33" w:rsidRPr="00BE5C57">
              <w:rPr>
                <w:color w:val="000000" w:themeColor="text1"/>
              </w:rPr>
              <w:t xml:space="preserve"> īpašnieks tos</w:t>
            </w:r>
            <w:r w:rsidR="003E61E2" w:rsidRPr="00BE5C57">
              <w:rPr>
                <w:color w:val="000000" w:themeColor="text1"/>
              </w:rPr>
              <w:t xml:space="preserve"> pilnvaro dzīvnieka</w:t>
            </w:r>
            <w:r w:rsidR="000C1D33" w:rsidRPr="00BE5C57">
              <w:rPr>
                <w:color w:val="000000" w:themeColor="text1"/>
              </w:rPr>
              <w:t xml:space="preserve"> reģistrācijai;</w:t>
            </w:r>
          </w:p>
          <w:p w14:paraId="537B7764" w14:textId="5D1F862B" w:rsidR="000C1D33" w:rsidRPr="00BE5C57" w:rsidRDefault="00535BEA" w:rsidP="00BE5C57">
            <w:pPr>
              <w:jc w:val="both"/>
              <w:rPr>
                <w:color w:val="000000" w:themeColor="text1"/>
                <w:spacing w:val="-2"/>
              </w:rPr>
            </w:pPr>
            <w:r w:rsidRPr="00BE5C57">
              <w:rPr>
                <w:color w:val="000000" w:themeColor="text1"/>
                <w:spacing w:val="-2"/>
              </w:rPr>
              <w:t xml:space="preserve">3) </w:t>
            </w:r>
            <w:r w:rsidR="00A857CA">
              <w:rPr>
                <w:color w:val="000000" w:themeColor="text1"/>
                <w:spacing w:val="-2"/>
              </w:rPr>
              <w:t xml:space="preserve">praktizējošiem </w:t>
            </w:r>
            <w:r w:rsidR="00AC67C8" w:rsidRPr="00BE5C57">
              <w:rPr>
                <w:color w:val="000000" w:themeColor="text1"/>
                <w:spacing w:val="-2"/>
              </w:rPr>
              <w:t>veterinār</w:t>
            </w:r>
            <w:r w:rsidR="000C1D33" w:rsidRPr="00BE5C57">
              <w:rPr>
                <w:color w:val="000000" w:themeColor="text1"/>
                <w:spacing w:val="-2"/>
              </w:rPr>
              <w:t>ārstiem;</w:t>
            </w:r>
          </w:p>
          <w:p w14:paraId="1C9B68A9" w14:textId="066F34DA" w:rsidR="000C1D33" w:rsidRPr="00BE5C57" w:rsidRDefault="00535BEA" w:rsidP="00BE5C57">
            <w:pPr>
              <w:jc w:val="both"/>
              <w:rPr>
                <w:color w:val="000000" w:themeColor="text1"/>
                <w:spacing w:val="-2"/>
              </w:rPr>
            </w:pPr>
            <w:r w:rsidRPr="00BE5C57">
              <w:rPr>
                <w:color w:val="000000" w:themeColor="text1"/>
              </w:rPr>
              <w:t xml:space="preserve">4) </w:t>
            </w:r>
            <w:r w:rsidR="00AC67C8" w:rsidRPr="00BE5C57">
              <w:rPr>
                <w:color w:val="000000" w:themeColor="text1"/>
              </w:rPr>
              <w:t>pašvaldību darbin</w:t>
            </w:r>
            <w:r w:rsidR="000C1D33" w:rsidRPr="00BE5C57">
              <w:rPr>
                <w:color w:val="000000" w:themeColor="text1"/>
              </w:rPr>
              <w:t>iekiem (pilnvarotajām personām);</w:t>
            </w:r>
            <w:r w:rsidR="00AC67C8" w:rsidRPr="00BE5C57">
              <w:rPr>
                <w:color w:val="000000" w:themeColor="text1"/>
              </w:rPr>
              <w:t xml:space="preserve"> </w:t>
            </w:r>
          </w:p>
          <w:p w14:paraId="688C8FC8" w14:textId="35915BCD" w:rsidR="00393BEE" w:rsidRPr="00BE5C57" w:rsidRDefault="00535BEA" w:rsidP="00BE5C57">
            <w:pPr>
              <w:jc w:val="both"/>
              <w:rPr>
                <w:color w:val="000000" w:themeColor="text1"/>
                <w:spacing w:val="-2"/>
              </w:rPr>
            </w:pPr>
            <w:r>
              <w:rPr>
                <w:color w:val="000000" w:themeColor="text1"/>
              </w:rPr>
              <w:t xml:space="preserve">5) </w:t>
            </w:r>
            <w:r w:rsidR="00AC67C8" w:rsidRPr="00BE5C57">
              <w:rPr>
                <w:color w:val="000000" w:themeColor="text1"/>
              </w:rPr>
              <w:t xml:space="preserve">dienesta darbiniekiem. </w:t>
            </w:r>
          </w:p>
          <w:p w14:paraId="1DAAC007" w14:textId="37AA22C8" w:rsidR="003D673A" w:rsidRPr="002F3D83" w:rsidRDefault="003D673A" w:rsidP="003D673A">
            <w:pPr>
              <w:jc w:val="both"/>
              <w:rPr>
                <w:color w:val="000000" w:themeColor="text1"/>
              </w:rPr>
            </w:pPr>
            <w:r w:rsidRPr="002F3D83">
              <w:rPr>
                <w:color w:val="000000" w:themeColor="text1"/>
              </w:rPr>
              <w:t xml:space="preserve">Patlaban datu centra mājas (istabas) dzīvnieku </w:t>
            </w:r>
            <w:r w:rsidR="008D1DF6" w:rsidRPr="002F3D83">
              <w:rPr>
                <w:color w:val="000000" w:themeColor="text1"/>
              </w:rPr>
              <w:t xml:space="preserve">reģistra datubāzē </w:t>
            </w:r>
            <w:r w:rsidR="00E77699">
              <w:rPr>
                <w:color w:val="000000" w:themeColor="text1"/>
              </w:rPr>
              <w:t xml:space="preserve">ir </w:t>
            </w:r>
            <w:r w:rsidR="008D1DF6" w:rsidRPr="002F3D83">
              <w:rPr>
                <w:color w:val="000000" w:themeColor="text1"/>
              </w:rPr>
              <w:t>reģistrēti 154</w:t>
            </w:r>
            <w:r w:rsidRPr="002F3D83">
              <w:rPr>
                <w:color w:val="000000" w:themeColor="text1"/>
              </w:rPr>
              <w:t xml:space="preserve"> </w:t>
            </w:r>
            <w:r w:rsidR="008D1DF6" w:rsidRPr="002F3D83">
              <w:rPr>
                <w:color w:val="000000" w:themeColor="text1"/>
              </w:rPr>
              <w:t>753</w:t>
            </w:r>
            <w:r w:rsidR="002A4239" w:rsidRPr="002F3D83">
              <w:rPr>
                <w:color w:val="000000" w:themeColor="text1"/>
              </w:rPr>
              <w:t xml:space="preserve"> mājas (istabas) dzīvnieki (147</w:t>
            </w:r>
            <w:r w:rsidR="00E77699">
              <w:rPr>
                <w:color w:val="000000" w:themeColor="text1"/>
              </w:rPr>
              <w:t> </w:t>
            </w:r>
            <w:r w:rsidR="002A4239" w:rsidRPr="002F3D83">
              <w:rPr>
                <w:color w:val="000000" w:themeColor="text1"/>
              </w:rPr>
              <w:t>654 suņi, 6968 kaķi un 109</w:t>
            </w:r>
            <w:r w:rsidRPr="002F3D83">
              <w:rPr>
                <w:color w:val="000000" w:themeColor="text1"/>
              </w:rPr>
              <w:t xml:space="preserve"> seski).</w:t>
            </w:r>
          </w:p>
          <w:p w14:paraId="220EA35C" w14:textId="0229FA15" w:rsidR="001C1F49" w:rsidRPr="002F3D83" w:rsidRDefault="003D673A" w:rsidP="003D673A">
            <w:pPr>
              <w:jc w:val="both"/>
              <w:rPr>
                <w:color w:val="000000" w:themeColor="text1"/>
              </w:rPr>
            </w:pPr>
            <w:r w:rsidRPr="002F3D83">
              <w:rPr>
                <w:color w:val="000000" w:themeColor="text1"/>
              </w:rPr>
              <w:t xml:space="preserve">Patlaban datu centra mājas (istabas) dzīvnieku reģistra datubāzē </w:t>
            </w:r>
            <w:r w:rsidR="00E77699" w:rsidRPr="002F3D83">
              <w:rPr>
                <w:color w:val="000000" w:themeColor="text1"/>
              </w:rPr>
              <w:t>netiek norādīt</w:t>
            </w:r>
            <w:r w:rsidR="00E77699">
              <w:rPr>
                <w:color w:val="000000" w:themeColor="text1"/>
              </w:rPr>
              <w:t>a</w:t>
            </w:r>
            <w:r w:rsidR="00E77699" w:rsidRPr="002F3D83">
              <w:rPr>
                <w:color w:val="000000" w:themeColor="text1"/>
              </w:rPr>
              <w:t xml:space="preserve"> </w:t>
            </w:r>
            <w:r w:rsidRPr="002F3D83">
              <w:rPr>
                <w:color w:val="000000" w:themeColor="text1"/>
              </w:rPr>
              <w:t>informācija par mājas (istabas) dzīvnieka turētāju.</w:t>
            </w:r>
          </w:p>
          <w:p w14:paraId="7374CBB6" w14:textId="6078CEB2" w:rsidR="002F3D83" w:rsidRPr="002F3D83" w:rsidRDefault="00E77699" w:rsidP="003D673A">
            <w:pPr>
              <w:jc w:val="both"/>
              <w:rPr>
                <w:color w:val="000000" w:themeColor="text1"/>
                <w:spacing w:val="-2"/>
              </w:rPr>
            </w:pPr>
            <w:r>
              <w:rPr>
                <w:color w:val="000000" w:themeColor="text1"/>
              </w:rPr>
              <w:t>Pašlaik</w:t>
            </w:r>
            <w:r w:rsidR="008643CF" w:rsidRPr="002F3D83">
              <w:rPr>
                <w:color w:val="000000" w:themeColor="text1"/>
              </w:rPr>
              <w:t xml:space="preserve"> Latvijā ir</w:t>
            </w:r>
            <w:r w:rsidR="00C94320" w:rsidRPr="002F3D83">
              <w:rPr>
                <w:color w:val="000000" w:themeColor="text1"/>
              </w:rPr>
              <w:t xml:space="preserve"> reģistrēti</w:t>
            </w:r>
            <w:r w:rsidR="008643CF" w:rsidRPr="002F3D83">
              <w:rPr>
                <w:color w:val="000000" w:themeColor="text1"/>
              </w:rPr>
              <w:t xml:space="preserve"> 1060 sertificēti </w:t>
            </w:r>
            <w:r w:rsidR="00A857CA">
              <w:rPr>
                <w:color w:val="000000" w:themeColor="text1"/>
              </w:rPr>
              <w:t xml:space="preserve">praktizējoši </w:t>
            </w:r>
            <w:r w:rsidR="008643CF" w:rsidRPr="002F3D83">
              <w:rPr>
                <w:color w:val="000000" w:themeColor="text1"/>
              </w:rPr>
              <w:t>veterinārārsti.</w:t>
            </w:r>
          </w:p>
        </w:tc>
      </w:tr>
      <w:tr w:rsidR="002F3D83" w:rsidRPr="002F3D83" w14:paraId="1007A5D7" w14:textId="77777777" w:rsidTr="00BE5C57">
        <w:trPr>
          <w:jc w:val="center"/>
        </w:trPr>
        <w:tc>
          <w:tcPr>
            <w:tcW w:w="392" w:type="dxa"/>
          </w:tcPr>
          <w:p w14:paraId="47E7B597"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2.</w:t>
            </w:r>
          </w:p>
        </w:tc>
        <w:tc>
          <w:tcPr>
            <w:tcW w:w="2532" w:type="dxa"/>
          </w:tcPr>
          <w:p w14:paraId="1F2E2FC9" w14:textId="77777777" w:rsidR="00393BEE" w:rsidRPr="002F3D83" w:rsidRDefault="00393BEE" w:rsidP="00FA340F">
            <w:pPr>
              <w:pStyle w:val="NoSpacing"/>
              <w:jc w:val="both"/>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Tiesiskā regulējuma ietekme uz tautsaimniecību un administratīvo slogu</w:t>
            </w:r>
          </w:p>
        </w:tc>
        <w:tc>
          <w:tcPr>
            <w:tcW w:w="6143" w:type="dxa"/>
          </w:tcPr>
          <w:p w14:paraId="377A035C" w14:textId="3F2E3047" w:rsidR="001E3F9B" w:rsidRDefault="001E3F9B" w:rsidP="00ED4B6E">
            <w:pPr>
              <w:jc w:val="both"/>
              <w:rPr>
                <w:color w:val="000000" w:themeColor="text1"/>
              </w:rPr>
            </w:pPr>
            <w:r>
              <w:rPr>
                <w:color w:val="000000" w:themeColor="text1"/>
              </w:rPr>
              <w:t xml:space="preserve">Līdz ar likumprojekta stāšanos spēkā </w:t>
            </w:r>
            <w:r w:rsidR="00834BE8">
              <w:rPr>
                <w:color w:val="000000" w:themeColor="text1"/>
              </w:rPr>
              <w:t xml:space="preserve">mainīsies </w:t>
            </w:r>
            <w:r>
              <w:rPr>
                <w:color w:val="000000" w:themeColor="text1"/>
              </w:rPr>
              <w:t>administrat</w:t>
            </w:r>
            <w:r w:rsidR="006C3AE8">
              <w:rPr>
                <w:color w:val="000000" w:themeColor="text1"/>
              </w:rPr>
              <w:t>īv</w:t>
            </w:r>
            <w:r w:rsidR="00834BE8">
              <w:rPr>
                <w:color w:val="000000" w:themeColor="text1"/>
              </w:rPr>
              <w:t>ais</w:t>
            </w:r>
            <w:r w:rsidR="006C3AE8">
              <w:rPr>
                <w:color w:val="000000" w:themeColor="text1"/>
              </w:rPr>
              <w:t xml:space="preserve"> slog</w:t>
            </w:r>
            <w:r w:rsidR="00834BE8">
              <w:rPr>
                <w:color w:val="000000" w:themeColor="text1"/>
              </w:rPr>
              <w:t>s</w:t>
            </w:r>
            <w:r w:rsidR="006C3AE8">
              <w:rPr>
                <w:color w:val="000000" w:themeColor="text1"/>
              </w:rPr>
              <w:t xml:space="preserve"> attiecībā uz mājas (istabas) dzīvnieku pirmreizējo reģistrāciju. Administratīvais slogs</w:t>
            </w:r>
            <w:r>
              <w:rPr>
                <w:color w:val="000000" w:themeColor="text1"/>
              </w:rPr>
              <w:t xml:space="preserve"> tiek palielināts praktizējošiem veterinārārstiem, jo tie veiks visu mājas (istabas) dzīvnieku pirmreizējo reģistrāciju. </w:t>
            </w:r>
            <w:r w:rsidR="0052255F">
              <w:rPr>
                <w:color w:val="000000" w:themeColor="text1"/>
              </w:rPr>
              <w:t>Vienlaikus, palielinoties sniegto pakalpojumu apjomam, palielināsies arī veterinārārstu ienākumi. A</w:t>
            </w:r>
            <w:r>
              <w:rPr>
                <w:color w:val="000000" w:themeColor="text1"/>
              </w:rPr>
              <w:t>dministratī</w:t>
            </w:r>
            <w:r w:rsidR="005A4ECC">
              <w:rPr>
                <w:color w:val="000000" w:themeColor="text1"/>
              </w:rPr>
              <w:t>vais slogs tiek</w:t>
            </w:r>
            <w:r>
              <w:rPr>
                <w:color w:val="000000" w:themeColor="text1"/>
              </w:rPr>
              <w:t xml:space="preserve"> samazināts pašvaldībām, kas turpmāk vairs </w:t>
            </w:r>
            <w:r w:rsidR="00834BE8">
              <w:rPr>
                <w:color w:val="000000" w:themeColor="text1"/>
              </w:rPr>
              <w:t xml:space="preserve">nenodarbosies ar </w:t>
            </w:r>
            <w:r>
              <w:rPr>
                <w:color w:val="000000" w:themeColor="text1"/>
              </w:rPr>
              <w:t xml:space="preserve">mājas (istabas) dzīvnieku pirmreizējo reģistrāciju. </w:t>
            </w:r>
          </w:p>
          <w:p w14:paraId="79461103" w14:textId="7B03D6D3" w:rsidR="005A4ECC" w:rsidRPr="002F3D83" w:rsidRDefault="00EB2C09">
            <w:pPr>
              <w:jc w:val="both"/>
              <w:rPr>
                <w:color w:val="000000" w:themeColor="text1"/>
                <w:spacing w:val="-2"/>
              </w:rPr>
            </w:pPr>
            <w:r>
              <w:rPr>
                <w:color w:val="000000" w:themeColor="text1"/>
              </w:rPr>
              <w:t>V</w:t>
            </w:r>
            <w:r w:rsidR="001D2FFC" w:rsidRPr="00EB2C09">
              <w:rPr>
                <w:color w:val="000000" w:themeColor="text1"/>
              </w:rPr>
              <w:t xml:space="preserve">ar palielināties </w:t>
            </w:r>
            <w:r>
              <w:rPr>
                <w:color w:val="000000" w:themeColor="text1"/>
              </w:rPr>
              <w:t xml:space="preserve">izmaksas </w:t>
            </w:r>
            <w:r w:rsidR="001D2FFC" w:rsidRPr="00EB2C09">
              <w:rPr>
                <w:color w:val="000000" w:themeColor="text1"/>
              </w:rPr>
              <w:t>dz</w:t>
            </w:r>
            <w:r w:rsidR="00A55780" w:rsidRPr="00EB2C09">
              <w:rPr>
                <w:color w:val="000000" w:themeColor="text1"/>
              </w:rPr>
              <w:t>īvnieka</w:t>
            </w:r>
            <w:r w:rsidR="001D2FFC" w:rsidRPr="00EB2C09">
              <w:rPr>
                <w:color w:val="000000" w:themeColor="text1"/>
              </w:rPr>
              <w:t xml:space="preserve"> īpa</w:t>
            </w:r>
            <w:r w:rsidR="00A55780" w:rsidRPr="00EB2C09">
              <w:rPr>
                <w:color w:val="000000" w:themeColor="text1"/>
              </w:rPr>
              <w:t>šnieka</w:t>
            </w:r>
            <w:r w:rsidR="001D2FFC" w:rsidRPr="00EB2C09">
              <w:rPr>
                <w:color w:val="000000" w:themeColor="text1"/>
              </w:rPr>
              <w:t>m par pirmreizējo mājas (istabas) dzīvnieka reģistrāciju, jo praktizējošs veterinārārsts saņems samaksu par šo pakalpojumu, bet reģistrācija</w:t>
            </w:r>
            <w:r w:rsidR="00834BE8">
              <w:rPr>
                <w:color w:val="000000" w:themeColor="text1"/>
              </w:rPr>
              <w:t xml:space="preserve">, izmantojot </w:t>
            </w:r>
            <w:r w:rsidR="001D2FFC" w:rsidRPr="00EB2C09">
              <w:rPr>
                <w:color w:val="000000" w:themeColor="text1"/>
              </w:rPr>
              <w:t>portāl</w:t>
            </w:r>
            <w:r w:rsidR="00834BE8">
              <w:rPr>
                <w:color w:val="000000" w:themeColor="text1"/>
              </w:rPr>
              <w:t>a</w:t>
            </w:r>
            <w:r w:rsidR="001D2FFC" w:rsidRPr="00EB2C09">
              <w:rPr>
                <w:color w:val="000000" w:themeColor="text1"/>
              </w:rPr>
              <w:t xml:space="preserve"> Latvija.lv </w:t>
            </w:r>
            <w:r w:rsidR="00834BE8">
              <w:rPr>
                <w:color w:val="000000" w:themeColor="text1"/>
              </w:rPr>
              <w:t xml:space="preserve">iespējas </w:t>
            </w:r>
            <w:r w:rsidR="001D2FFC" w:rsidRPr="00EB2C09">
              <w:rPr>
                <w:color w:val="000000" w:themeColor="text1"/>
              </w:rPr>
              <w:t>un pašvaldīb</w:t>
            </w:r>
            <w:r w:rsidR="00834BE8">
              <w:rPr>
                <w:color w:val="000000" w:themeColor="text1"/>
              </w:rPr>
              <w:t>a</w:t>
            </w:r>
            <w:r w:rsidR="00A55780" w:rsidRPr="00EB2C09">
              <w:rPr>
                <w:color w:val="000000" w:themeColor="text1"/>
              </w:rPr>
              <w:t xml:space="preserve">s </w:t>
            </w:r>
            <w:r w:rsidR="00834BE8">
              <w:rPr>
                <w:color w:val="000000" w:themeColor="text1"/>
              </w:rPr>
              <w:t xml:space="preserve">pakalpojumu, </w:t>
            </w:r>
            <w:r w:rsidR="00A55780" w:rsidRPr="00EB2C09">
              <w:rPr>
                <w:color w:val="000000" w:themeColor="text1"/>
              </w:rPr>
              <w:t>ir pieejama</w:t>
            </w:r>
            <w:r w:rsidR="001D2FFC" w:rsidRPr="00EB2C09">
              <w:rPr>
                <w:color w:val="000000" w:themeColor="text1"/>
              </w:rPr>
              <w:t xml:space="preserve"> bez maksas.</w:t>
            </w:r>
          </w:p>
        </w:tc>
      </w:tr>
      <w:tr w:rsidR="002F3D83" w:rsidRPr="002F3D83" w14:paraId="6CB6EA82" w14:textId="77777777" w:rsidTr="00BE5C57">
        <w:trPr>
          <w:jc w:val="center"/>
        </w:trPr>
        <w:tc>
          <w:tcPr>
            <w:tcW w:w="392" w:type="dxa"/>
          </w:tcPr>
          <w:p w14:paraId="1071E56D"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3.</w:t>
            </w:r>
          </w:p>
        </w:tc>
        <w:tc>
          <w:tcPr>
            <w:tcW w:w="2532" w:type="dxa"/>
          </w:tcPr>
          <w:p w14:paraId="7C7B4289"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Administratīvo izmaksu monetārs novērtējums</w:t>
            </w:r>
          </w:p>
        </w:tc>
        <w:tc>
          <w:tcPr>
            <w:tcW w:w="6143" w:type="dxa"/>
          </w:tcPr>
          <w:p w14:paraId="1FB48DF6" w14:textId="5D554E64" w:rsidR="008D243D" w:rsidRPr="002F3D83" w:rsidRDefault="008D243D" w:rsidP="00343F4E">
            <w:pPr>
              <w:pStyle w:val="NoSpacing"/>
              <w:jc w:val="both"/>
            </w:pPr>
            <w:r w:rsidRPr="004B13E7">
              <w:rPr>
                <w:rFonts w:ascii="Times New Roman" w:hAnsi="Times New Roman" w:cs="Times New Roman"/>
                <w:sz w:val="24"/>
                <w:szCs w:val="24"/>
              </w:rPr>
              <w:t xml:space="preserve">Administratīvo izmaksu novērtējums </w:t>
            </w:r>
            <w:proofErr w:type="spellStart"/>
            <w:r w:rsidRPr="004B13E7">
              <w:rPr>
                <w:rFonts w:ascii="Times New Roman" w:hAnsi="Times New Roman" w:cs="Times New Roman"/>
                <w:sz w:val="24"/>
                <w:szCs w:val="24"/>
              </w:rPr>
              <w:t>mērķgrupai</w:t>
            </w:r>
            <w:proofErr w:type="spellEnd"/>
            <w:r w:rsidRPr="004B13E7">
              <w:rPr>
                <w:rFonts w:ascii="Times New Roman" w:hAnsi="Times New Roman" w:cs="Times New Roman"/>
                <w:sz w:val="24"/>
                <w:szCs w:val="24"/>
              </w:rPr>
              <w:t xml:space="preserve">, ko veido juridiskas personas, nepārsniedz 2000 </w:t>
            </w:r>
            <w:proofErr w:type="spellStart"/>
            <w:r w:rsidRPr="004B13E7">
              <w:rPr>
                <w:rFonts w:ascii="Times New Roman" w:hAnsi="Times New Roman" w:cs="Times New Roman"/>
                <w:i/>
                <w:sz w:val="24"/>
                <w:szCs w:val="24"/>
              </w:rPr>
              <w:t>euro</w:t>
            </w:r>
            <w:proofErr w:type="spellEnd"/>
            <w:r w:rsidRPr="004B13E7">
              <w:rPr>
                <w:rFonts w:ascii="Times New Roman" w:hAnsi="Times New Roman" w:cs="Times New Roman"/>
                <w:sz w:val="24"/>
                <w:szCs w:val="24"/>
              </w:rPr>
              <w:t xml:space="preserve"> gadā, bet fiziskām personām – 200 </w:t>
            </w:r>
            <w:proofErr w:type="spellStart"/>
            <w:r w:rsidRPr="004B13E7">
              <w:rPr>
                <w:rFonts w:ascii="Times New Roman" w:hAnsi="Times New Roman" w:cs="Times New Roman"/>
                <w:i/>
                <w:sz w:val="24"/>
                <w:szCs w:val="24"/>
              </w:rPr>
              <w:t>euro</w:t>
            </w:r>
            <w:proofErr w:type="spellEnd"/>
            <w:r w:rsidRPr="004B13E7">
              <w:rPr>
                <w:rFonts w:ascii="Times New Roman" w:hAnsi="Times New Roman" w:cs="Times New Roman"/>
                <w:sz w:val="24"/>
                <w:szCs w:val="24"/>
              </w:rPr>
              <w:t>.</w:t>
            </w:r>
          </w:p>
        </w:tc>
      </w:tr>
      <w:tr w:rsidR="002F3D83" w:rsidRPr="002F3D83" w14:paraId="7A40A0B4" w14:textId="77777777" w:rsidTr="00BE5C57">
        <w:trPr>
          <w:jc w:val="center"/>
        </w:trPr>
        <w:tc>
          <w:tcPr>
            <w:tcW w:w="392" w:type="dxa"/>
          </w:tcPr>
          <w:p w14:paraId="404F7CC1"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4.</w:t>
            </w:r>
          </w:p>
        </w:tc>
        <w:tc>
          <w:tcPr>
            <w:tcW w:w="2532" w:type="dxa"/>
          </w:tcPr>
          <w:p w14:paraId="4471D7F2"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Atbilstības izmaksu monetārs novērtējums</w:t>
            </w:r>
          </w:p>
        </w:tc>
        <w:tc>
          <w:tcPr>
            <w:tcW w:w="6143" w:type="dxa"/>
          </w:tcPr>
          <w:p w14:paraId="5E7644F7"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EB2C09">
              <w:rPr>
                <w:rFonts w:ascii="Times New Roman" w:hAnsi="Times New Roman" w:cs="Times New Roman"/>
                <w:color w:val="000000" w:themeColor="text1"/>
                <w:spacing w:val="-2"/>
                <w:sz w:val="24"/>
                <w:szCs w:val="24"/>
              </w:rPr>
              <w:t>Projekts šo jomu neskar.</w:t>
            </w:r>
          </w:p>
        </w:tc>
      </w:tr>
      <w:tr w:rsidR="00393BEE" w:rsidRPr="002F3D83" w14:paraId="4FC6D594" w14:textId="77777777" w:rsidTr="00BE5C57">
        <w:trPr>
          <w:jc w:val="center"/>
        </w:trPr>
        <w:tc>
          <w:tcPr>
            <w:tcW w:w="392" w:type="dxa"/>
          </w:tcPr>
          <w:p w14:paraId="1C620597"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5.</w:t>
            </w:r>
          </w:p>
        </w:tc>
        <w:tc>
          <w:tcPr>
            <w:tcW w:w="2532" w:type="dxa"/>
          </w:tcPr>
          <w:p w14:paraId="777D306B"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Cita informācija</w:t>
            </w:r>
          </w:p>
        </w:tc>
        <w:tc>
          <w:tcPr>
            <w:tcW w:w="6143" w:type="dxa"/>
          </w:tcPr>
          <w:p w14:paraId="18B76C6A" w14:textId="77777777" w:rsidR="00393BEE" w:rsidRPr="002F3D83" w:rsidRDefault="00393BEE" w:rsidP="00FA340F">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Nav.</w:t>
            </w:r>
          </w:p>
        </w:tc>
      </w:tr>
    </w:tbl>
    <w:p w14:paraId="19FC7C04" w14:textId="23C83BF8" w:rsidR="00F8692E" w:rsidRDefault="00F8692E" w:rsidP="00393BEE">
      <w:pPr>
        <w:pStyle w:val="NoSpacing"/>
        <w:rPr>
          <w:rFonts w:ascii="Times New Roman" w:hAnsi="Times New Roman" w:cs="Times New Roman"/>
          <w:color w:val="000000" w:themeColor="text1"/>
          <w:spacing w:val="-2"/>
          <w:sz w:val="24"/>
          <w:szCs w:val="24"/>
          <w:lang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49"/>
        <w:gridCol w:w="965"/>
        <w:gridCol w:w="1168"/>
        <w:gridCol w:w="836"/>
        <w:gridCol w:w="1168"/>
        <w:gridCol w:w="902"/>
        <w:gridCol w:w="1168"/>
        <w:gridCol w:w="1168"/>
      </w:tblGrid>
      <w:tr w:rsidR="00596E61" w:rsidRPr="00673E0D" w14:paraId="26A63563" w14:textId="77777777" w:rsidTr="00FA340F">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59622EB2" w14:textId="77777777" w:rsidR="00596E61" w:rsidRPr="00673E0D" w:rsidRDefault="00596E61" w:rsidP="00FA340F">
            <w:pPr>
              <w:pStyle w:val="NormalWeb"/>
              <w:spacing w:before="0" w:beforeAutospacing="0" w:after="0" w:afterAutospacing="0"/>
              <w:jc w:val="center"/>
              <w:rPr>
                <w:b/>
                <w:bCs/>
                <w:lang w:val="lv-LV"/>
              </w:rPr>
            </w:pPr>
            <w:r w:rsidRPr="00673E0D">
              <w:rPr>
                <w:b/>
                <w:bCs/>
                <w:lang w:val="lv-LV"/>
              </w:rPr>
              <w:t>III. Tiesību akta projekta ietekme uz valsts budžetu un pašvaldību budžetiem</w:t>
            </w:r>
          </w:p>
        </w:tc>
      </w:tr>
      <w:tr w:rsidR="00596E61" w:rsidRPr="00673E0D" w14:paraId="0353AEF7" w14:textId="77777777" w:rsidTr="004E6037">
        <w:tc>
          <w:tcPr>
            <w:tcW w:w="914" w:type="pct"/>
            <w:vMerge w:val="restart"/>
            <w:tcBorders>
              <w:top w:val="outset" w:sz="6" w:space="0" w:color="000000"/>
              <w:left w:val="outset" w:sz="6" w:space="0" w:color="000000"/>
              <w:right w:val="outset" w:sz="6" w:space="0" w:color="000000"/>
            </w:tcBorders>
            <w:shd w:val="clear" w:color="auto" w:fill="auto"/>
            <w:vAlign w:val="center"/>
            <w:hideMark/>
          </w:tcPr>
          <w:p w14:paraId="515ADED2" w14:textId="77777777" w:rsidR="00596E61" w:rsidRPr="00673E0D" w:rsidRDefault="00596E61" w:rsidP="00FA340F">
            <w:pPr>
              <w:pStyle w:val="NormalWeb"/>
              <w:spacing w:before="0" w:beforeAutospacing="0" w:after="0" w:afterAutospacing="0"/>
              <w:jc w:val="center"/>
              <w:rPr>
                <w:bCs/>
                <w:lang w:val="lv-LV"/>
              </w:rPr>
            </w:pPr>
            <w:r w:rsidRPr="00673E0D">
              <w:rPr>
                <w:bCs/>
                <w:lang w:val="lv-LV"/>
              </w:rPr>
              <w:t>Rādītāji</w:t>
            </w:r>
          </w:p>
        </w:tc>
        <w:tc>
          <w:tcPr>
            <w:tcW w:w="1182"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22FF8C" w14:textId="02D1AB6A" w:rsidR="00596E61" w:rsidRPr="00673E0D" w:rsidRDefault="00C64884" w:rsidP="00FA340F">
            <w:pPr>
              <w:pStyle w:val="NormalWeb"/>
              <w:spacing w:before="0" w:beforeAutospacing="0" w:after="0" w:afterAutospacing="0"/>
              <w:jc w:val="center"/>
              <w:rPr>
                <w:bCs/>
                <w:lang w:val="lv-LV"/>
              </w:rPr>
            </w:pPr>
            <w:r>
              <w:rPr>
                <w:bCs/>
                <w:lang w:val="lv-LV"/>
              </w:rPr>
              <w:t>20</w:t>
            </w:r>
            <w:r w:rsidR="00A3207E">
              <w:rPr>
                <w:bCs/>
                <w:lang w:val="lv-LV"/>
              </w:rPr>
              <w:t>21</w:t>
            </w:r>
            <w:r>
              <w:rPr>
                <w:bCs/>
                <w:lang w:val="lv-LV"/>
              </w:rPr>
              <w:t>. </w:t>
            </w:r>
            <w:r w:rsidR="00596E61" w:rsidRPr="00673E0D">
              <w:rPr>
                <w:bCs/>
                <w:lang w:val="lv-LV"/>
              </w:rPr>
              <w:t>gads</w:t>
            </w:r>
          </w:p>
        </w:tc>
        <w:tc>
          <w:tcPr>
            <w:tcW w:w="2904"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B26EDC" w14:textId="77777777" w:rsidR="00596E61" w:rsidRPr="00673E0D" w:rsidRDefault="00596E61" w:rsidP="00FA340F">
            <w:pPr>
              <w:pStyle w:val="NormalWeb"/>
              <w:spacing w:before="0" w:beforeAutospacing="0" w:after="0" w:afterAutospacing="0"/>
              <w:jc w:val="center"/>
              <w:rPr>
                <w:lang w:val="lv-LV"/>
              </w:rPr>
            </w:pPr>
            <w:r w:rsidRPr="00673E0D">
              <w:rPr>
                <w:lang w:val="lv-LV"/>
              </w:rPr>
              <w:t>Turpmākie trīs gadi (</w:t>
            </w:r>
            <w:proofErr w:type="spellStart"/>
            <w:r w:rsidRPr="00673E0D">
              <w:rPr>
                <w:i/>
                <w:lang w:val="lv-LV"/>
              </w:rPr>
              <w:t>euro</w:t>
            </w:r>
            <w:proofErr w:type="spellEnd"/>
            <w:r w:rsidRPr="00673E0D">
              <w:rPr>
                <w:lang w:val="lv-LV"/>
              </w:rPr>
              <w:t>)</w:t>
            </w:r>
          </w:p>
        </w:tc>
      </w:tr>
      <w:tr w:rsidR="00596E61" w:rsidRPr="00673E0D" w14:paraId="0E4EB56A" w14:textId="77777777" w:rsidTr="004E6037">
        <w:tc>
          <w:tcPr>
            <w:tcW w:w="914" w:type="pct"/>
            <w:vMerge/>
            <w:tcBorders>
              <w:left w:val="outset" w:sz="6" w:space="0" w:color="000000"/>
              <w:right w:val="outset" w:sz="6" w:space="0" w:color="000000"/>
            </w:tcBorders>
            <w:shd w:val="clear" w:color="auto" w:fill="auto"/>
            <w:vAlign w:val="center"/>
            <w:hideMark/>
          </w:tcPr>
          <w:p w14:paraId="3C6BE052" w14:textId="77777777" w:rsidR="00596E61" w:rsidRPr="00673E0D" w:rsidRDefault="00596E61" w:rsidP="00FA340F">
            <w:pPr>
              <w:rPr>
                <w:rFonts w:eastAsia="Arial Unicode MS"/>
                <w:b/>
                <w:bCs/>
              </w:rPr>
            </w:pPr>
          </w:p>
        </w:tc>
        <w:tc>
          <w:tcPr>
            <w:tcW w:w="1182"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89722D" w14:textId="77777777" w:rsidR="00596E61" w:rsidRPr="00673E0D" w:rsidRDefault="00596E61" w:rsidP="00FA340F">
            <w:pPr>
              <w:rPr>
                <w:rFonts w:eastAsia="Arial Unicode MS"/>
                <w:b/>
                <w:bCs/>
              </w:rPr>
            </w:pPr>
          </w:p>
        </w:tc>
        <w:tc>
          <w:tcPr>
            <w:tcW w:w="1110"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EDDE4B" w14:textId="40A9C5D8" w:rsidR="00596E61" w:rsidRPr="00673E0D" w:rsidRDefault="00C64884" w:rsidP="00FA340F">
            <w:pPr>
              <w:pStyle w:val="NormalWeb"/>
              <w:spacing w:before="0" w:beforeAutospacing="0" w:after="0" w:afterAutospacing="0"/>
              <w:jc w:val="center"/>
              <w:rPr>
                <w:bCs/>
                <w:lang w:val="lv-LV"/>
              </w:rPr>
            </w:pPr>
            <w:r>
              <w:rPr>
                <w:bCs/>
                <w:lang w:val="lv-LV"/>
              </w:rPr>
              <w:t>202</w:t>
            </w:r>
            <w:r w:rsidR="00A3207E">
              <w:rPr>
                <w:bCs/>
                <w:lang w:val="lv-LV"/>
              </w:rPr>
              <w:t>2</w:t>
            </w:r>
            <w:r>
              <w:rPr>
                <w:bCs/>
                <w:lang w:val="lv-LV"/>
              </w:rPr>
              <w:t>.</w:t>
            </w:r>
          </w:p>
        </w:tc>
        <w:tc>
          <w:tcPr>
            <w:tcW w:w="114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75DB0F" w14:textId="4C17BC1F" w:rsidR="00596E61" w:rsidRPr="00673E0D" w:rsidRDefault="00C64884" w:rsidP="00FA340F">
            <w:pPr>
              <w:pStyle w:val="NormalWeb"/>
              <w:spacing w:before="0" w:beforeAutospacing="0" w:after="0" w:afterAutospacing="0"/>
              <w:jc w:val="center"/>
              <w:rPr>
                <w:bCs/>
                <w:lang w:val="lv-LV"/>
              </w:rPr>
            </w:pPr>
            <w:r>
              <w:rPr>
                <w:bCs/>
                <w:lang w:val="lv-LV"/>
              </w:rPr>
              <w:t>202</w:t>
            </w:r>
            <w:r w:rsidR="00A3207E">
              <w:rPr>
                <w:bCs/>
                <w:lang w:val="lv-LV"/>
              </w:rPr>
              <w:t>3</w:t>
            </w:r>
            <w:r>
              <w:rPr>
                <w:bCs/>
                <w:lang w:val="lv-LV"/>
              </w:rPr>
              <w:t>.</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6192EF" w14:textId="4598DB23" w:rsidR="00596E61" w:rsidRPr="00673E0D" w:rsidRDefault="00C64884" w:rsidP="00FA340F">
            <w:pPr>
              <w:pStyle w:val="NormalWeb"/>
              <w:spacing w:before="0" w:beforeAutospacing="0" w:after="0" w:afterAutospacing="0"/>
              <w:jc w:val="center"/>
              <w:rPr>
                <w:bCs/>
                <w:lang w:val="lv-LV"/>
              </w:rPr>
            </w:pPr>
            <w:r>
              <w:rPr>
                <w:bCs/>
                <w:lang w:val="lv-LV"/>
              </w:rPr>
              <w:t>202</w:t>
            </w:r>
            <w:r w:rsidR="00A3207E">
              <w:rPr>
                <w:bCs/>
                <w:lang w:val="lv-LV"/>
              </w:rPr>
              <w:t>4</w:t>
            </w:r>
            <w:r>
              <w:rPr>
                <w:bCs/>
                <w:lang w:val="lv-LV"/>
              </w:rPr>
              <w:t>.</w:t>
            </w:r>
          </w:p>
        </w:tc>
      </w:tr>
      <w:tr w:rsidR="004E6037" w:rsidRPr="00673E0D" w14:paraId="644A3897" w14:textId="77777777" w:rsidTr="004E6037">
        <w:tc>
          <w:tcPr>
            <w:tcW w:w="914" w:type="pct"/>
            <w:vMerge/>
            <w:tcBorders>
              <w:left w:val="outset" w:sz="6" w:space="0" w:color="000000"/>
              <w:bottom w:val="outset" w:sz="6" w:space="0" w:color="000000"/>
              <w:right w:val="outset" w:sz="6" w:space="0" w:color="000000"/>
            </w:tcBorders>
            <w:shd w:val="clear" w:color="auto" w:fill="auto"/>
            <w:vAlign w:val="center"/>
            <w:hideMark/>
          </w:tcPr>
          <w:p w14:paraId="7C926E22" w14:textId="77777777" w:rsidR="00596E61" w:rsidRPr="00673E0D" w:rsidRDefault="00596E61" w:rsidP="00FA340F">
            <w:pPr>
              <w:rPr>
                <w:rFonts w:eastAsia="Arial Unicode MS"/>
                <w:b/>
                <w:bCs/>
              </w:rPr>
            </w:pP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980B42" w14:textId="77777777" w:rsidR="00596E61" w:rsidRPr="00673E0D" w:rsidRDefault="00596E61" w:rsidP="00FA340F">
            <w:pPr>
              <w:pStyle w:val="NormalWeb"/>
              <w:spacing w:before="0" w:beforeAutospacing="0" w:after="0" w:afterAutospacing="0"/>
              <w:jc w:val="center"/>
              <w:rPr>
                <w:lang w:val="lv-LV"/>
              </w:rPr>
            </w:pPr>
            <w:r w:rsidRPr="00673E0D">
              <w:rPr>
                <w:lang w:val="lv-LV"/>
              </w:rPr>
              <w:t>saskaņā ar valsts budžetu kārtējam gadam</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F4B507" w14:textId="77777777" w:rsidR="00596E61" w:rsidRPr="00673E0D" w:rsidRDefault="00596E61" w:rsidP="00FA340F">
            <w:pPr>
              <w:pStyle w:val="NormalWeb"/>
              <w:spacing w:before="0" w:beforeAutospacing="0" w:after="0" w:afterAutospacing="0"/>
              <w:jc w:val="center"/>
              <w:rPr>
                <w:lang w:val="lv-LV"/>
              </w:rPr>
            </w:pPr>
            <w:r w:rsidRPr="00673E0D">
              <w:rPr>
                <w:lang w:val="lv-LV"/>
              </w:rPr>
              <w:t>izmaiņas kārtējā gadā, salīdzinot ar valsts budžetu kārtējam gadam</w:t>
            </w:r>
          </w:p>
        </w:tc>
        <w:tc>
          <w:tcPr>
            <w:tcW w:w="4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D17D0D" w14:textId="77777777" w:rsidR="00596E61" w:rsidRPr="00673E0D" w:rsidRDefault="00596E61" w:rsidP="00FA340F">
            <w:pPr>
              <w:pStyle w:val="NormalWeb"/>
              <w:spacing w:before="0" w:beforeAutospacing="0" w:after="0" w:afterAutospacing="0"/>
              <w:jc w:val="center"/>
              <w:rPr>
                <w:lang w:val="lv-LV"/>
              </w:rPr>
            </w:pPr>
            <w:r w:rsidRPr="00673E0D">
              <w:rPr>
                <w:lang w:val="lv-LV"/>
              </w:rPr>
              <w:t>saskaņā ar vidēja termiņa budžeta ietvaru</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20B71558" w14:textId="141B9A72" w:rsidR="00596E61" w:rsidRPr="00673E0D" w:rsidRDefault="00596E61" w:rsidP="00FA340F">
            <w:pPr>
              <w:pStyle w:val="NormalWeb"/>
              <w:spacing w:before="0" w:beforeAutospacing="0" w:after="0" w:afterAutospacing="0"/>
              <w:jc w:val="center"/>
              <w:rPr>
                <w:lang w:val="lv-LV"/>
              </w:rPr>
            </w:pPr>
            <w:r w:rsidRPr="00673E0D">
              <w:rPr>
                <w:lang w:val="lv-LV"/>
              </w:rPr>
              <w:t xml:space="preserve">izmaiņas, salīdzinot ar vidēja termiņa budžeta ietvaru </w:t>
            </w:r>
            <w:r w:rsidR="00C64884">
              <w:rPr>
                <w:lang w:val="lv-LV"/>
              </w:rPr>
              <w:t>202</w:t>
            </w:r>
            <w:r w:rsidR="0030215E">
              <w:rPr>
                <w:lang w:val="lv-LV"/>
              </w:rPr>
              <w:t>2</w:t>
            </w:r>
            <w:r w:rsidR="00C64884">
              <w:rPr>
                <w:lang w:val="lv-LV"/>
              </w:rPr>
              <w:t>.</w:t>
            </w:r>
            <w:r w:rsidRPr="00673E0D">
              <w:rPr>
                <w:lang w:val="lv-LV"/>
              </w:rPr>
              <w:t xml:space="preserve"> gadam</w:t>
            </w:r>
          </w:p>
        </w:tc>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BA9E99" w14:textId="77777777" w:rsidR="00596E61" w:rsidRPr="00673E0D" w:rsidRDefault="00596E61" w:rsidP="00FA340F">
            <w:pPr>
              <w:pStyle w:val="NormalWeb"/>
              <w:spacing w:before="0" w:beforeAutospacing="0" w:after="0" w:afterAutospacing="0"/>
              <w:jc w:val="center"/>
              <w:rPr>
                <w:lang w:val="lv-LV"/>
              </w:rPr>
            </w:pPr>
            <w:r w:rsidRPr="00673E0D">
              <w:rPr>
                <w:lang w:val="lv-LV"/>
              </w:rPr>
              <w:t>saskaņā ar vidēja termiņa budžeta ietvaru</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54630DF3" w14:textId="0200BAE5" w:rsidR="00596E61" w:rsidRPr="00673E0D" w:rsidRDefault="00596E61" w:rsidP="00FA340F">
            <w:pPr>
              <w:pStyle w:val="NormalWeb"/>
              <w:spacing w:before="0" w:beforeAutospacing="0" w:after="0" w:afterAutospacing="0"/>
              <w:jc w:val="center"/>
              <w:rPr>
                <w:lang w:val="lv-LV"/>
              </w:rPr>
            </w:pPr>
            <w:r w:rsidRPr="00673E0D">
              <w:rPr>
                <w:lang w:val="lv-LV"/>
              </w:rPr>
              <w:t xml:space="preserve">izmaiņas, salīdzinot ar vidēja termiņa budžeta ietvaru </w:t>
            </w:r>
            <w:r w:rsidR="00C64884">
              <w:rPr>
                <w:lang w:val="lv-LV"/>
              </w:rPr>
              <w:t>202</w:t>
            </w:r>
            <w:r w:rsidR="0030215E">
              <w:rPr>
                <w:lang w:val="lv-LV"/>
              </w:rPr>
              <w:t>3</w:t>
            </w:r>
            <w:r w:rsidR="00C64884">
              <w:rPr>
                <w:lang w:val="lv-LV"/>
              </w:rPr>
              <w:t>.</w:t>
            </w:r>
            <w:r w:rsidRPr="00673E0D">
              <w:rPr>
                <w:lang w:val="lv-LV"/>
              </w:rPr>
              <w:t xml:space="preserve"> gadam</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71B1038" w14:textId="710E8E7F" w:rsidR="00596E61" w:rsidRPr="00673E0D" w:rsidRDefault="00596E61" w:rsidP="00FA340F">
            <w:pPr>
              <w:pStyle w:val="NormalWeb"/>
              <w:spacing w:before="0" w:beforeAutospacing="0" w:after="0" w:afterAutospacing="0"/>
              <w:jc w:val="center"/>
              <w:rPr>
                <w:lang w:val="lv-LV"/>
              </w:rPr>
            </w:pPr>
            <w:r w:rsidRPr="00673E0D">
              <w:rPr>
                <w:lang w:val="lv-LV"/>
              </w:rPr>
              <w:t>izmaiņas, salīdzinot ar vidēja termiņa budžeta ietvaru 2</w:t>
            </w:r>
            <w:r w:rsidR="00C64884">
              <w:rPr>
                <w:lang w:val="lv-LV"/>
              </w:rPr>
              <w:t>02</w:t>
            </w:r>
            <w:r w:rsidR="0030215E">
              <w:rPr>
                <w:lang w:val="lv-LV"/>
              </w:rPr>
              <w:t>3</w:t>
            </w:r>
            <w:r w:rsidR="00C64884">
              <w:rPr>
                <w:lang w:val="lv-LV"/>
              </w:rPr>
              <w:t>.</w:t>
            </w:r>
            <w:r w:rsidRPr="00673E0D">
              <w:rPr>
                <w:lang w:val="lv-LV"/>
              </w:rPr>
              <w:t xml:space="preserve"> gadam</w:t>
            </w:r>
          </w:p>
        </w:tc>
      </w:tr>
      <w:tr w:rsidR="004E6037" w:rsidRPr="00673E0D" w14:paraId="354B24A8"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E69E9A0" w14:textId="77777777" w:rsidR="00596E61" w:rsidRPr="00673E0D" w:rsidRDefault="00596E61" w:rsidP="00FA340F">
            <w:pPr>
              <w:pStyle w:val="NormalWeb"/>
              <w:spacing w:before="0" w:beforeAutospacing="0" w:after="0" w:afterAutospacing="0"/>
              <w:jc w:val="center"/>
              <w:rPr>
                <w:lang w:val="lv-LV"/>
              </w:rPr>
            </w:pPr>
            <w:r w:rsidRPr="00673E0D">
              <w:rPr>
                <w:lang w:val="lv-LV"/>
              </w:rPr>
              <w:t>1</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3460C4" w14:textId="77777777" w:rsidR="00596E61" w:rsidRPr="00673E0D" w:rsidRDefault="00596E61" w:rsidP="00FA340F">
            <w:pPr>
              <w:pStyle w:val="NormalWeb"/>
              <w:spacing w:before="0" w:beforeAutospacing="0" w:after="0" w:afterAutospacing="0"/>
              <w:jc w:val="center"/>
              <w:rPr>
                <w:lang w:val="lv-LV"/>
              </w:rPr>
            </w:pPr>
            <w:r w:rsidRPr="00673E0D">
              <w:rPr>
                <w:lang w:val="lv-LV"/>
              </w:rPr>
              <w:t>2</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70F72D" w14:textId="77777777" w:rsidR="00596E61" w:rsidRPr="00673E0D" w:rsidRDefault="00596E61" w:rsidP="00FA340F">
            <w:pPr>
              <w:pStyle w:val="NormalWeb"/>
              <w:spacing w:before="0" w:beforeAutospacing="0" w:after="0" w:afterAutospacing="0"/>
              <w:jc w:val="center"/>
              <w:rPr>
                <w:lang w:val="lv-LV"/>
              </w:rPr>
            </w:pPr>
            <w:r w:rsidRPr="00673E0D">
              <w:rPr>
                <w:lang w:val="lv-LV"/>
              </w:rPr>
              <w:t>3</w:t>
            </w:r>
          </w:p>
        </w:tc>
        <w:tc>
          <w:tcPr>
            <w:tcW w:w="46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C74720" w14:textId="77777777" w:rsidR="00596E61" w:rsidRPr="00673E0D" w:rsidRDefault="00596E61" w:rsidP="00FA340F">
            <w:pPr>
              <w:pStyle w:val="NormalWeb"/>
              <w:spacing w:before="0" w:beforeAutospacing="0" w:after="0" w:afterAutospacing="0"/>
              <w:jc w:val="center"/>
              <w:rPr>
                <w:lang w:val="lv-LV"/>
              </w:rPr>
            </w:pPr>
            <w:r w:rsidRPr="00673E0D">
              <w:rPr>
                <w:lang w:val="lv-LV"/>
              </w:rPr>
              <w:t>4</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44005EEE" w14:textId="77777777" w:rsidR="00596E61" w:rsidRPr="00673E0D" w:rsidRDefault="00596E61" w:rsidP="00FA340F">
            <w:pPr>
              <w:pStyle w:val="NormalWeb"/>
              <w:spacing w:before="0" w:beforeAutospacing="0" w:after="0" w:afterAutospacing="0"/>
              <w:jc w:val="center"/>
              <w:rPr>
                <w:lang w:val="lv-LV"/>
              </w:rPr>
            </w:pPr>
            <w:r w:rsidRPr="00673E0D">
              <w:rPr>
                <w:lang w:val="lv-LV"/>
              </w:rPr>
              <w:t>5</w:t>
            </w:r>
          </w:p>
        </w:tc>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D46B52A" w14:textId="77777777" w:rsidR="00596E61" w:rsidRPr="00673E0D" w:rsidRDefault="00596E61" w:rsidP="00FA340F">
            <w:pPr>
              <w:pStyle w:val="NormalWeb"/>
              <w:spacing w:before="0" w:beforeAutospacing="0" w:after="0" w:afterAutospacing="0"/>
              <w:jc w:val="center"/>
              <w:rPr>
                <w:lang w:val="lv-LV"/>
              </w:rPr>
            </w:pPr>
            <w:r w:rsidRPr="00673E0D">
              <w:rPr>
                <w:lang w:val="lv-LV"/>
              </w:rPr>
              <w:t>6</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7CA0EAE4" w14:textId="77777777" w:rsidR="00596E61" w:rsidRPr="00673E0D" w:rsidRDefault="00596E61" w:rsidP="00FA340F">
            <w:pPr>
              <w:pStyle w:val="NormalWeb"/>
              <w:spacing w:before="0" w:beforeAutospacing="0" w:after="0" w:afterAutospacing="0"/>
              <w:jc w:val="center"/>
              <w:rPr>
                <w:lang w:val="lv-LV"/>
              </w:rPr>
            </w:pPr>
            <w:r w:rsidRPr="00673E0D">
              <w:rPr>
                <w:lang w:val="lv-LV"/>
              </w:rPr>
              <w:t>7</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60167A" w14:textId="77777777" w:rsidR="00596E61" w:rsidRPr="00673E0D" w:rsidRDefault="00596E61" w:rsidP="00FA340F">
            <w:pPr>
              <w:pStyle w:val="NormalWeb"/>
              <w:spacing w:before="0" w:beforeAutospacing="0" w:after="0" w:afterAutospacing="0"/>
              <w:jc w:val="center"/>
              <w:rPr>
                <w:lang w:val="lv-LV"/>
              </w:rPr>
            </w:pPr>
            <w:r w:rsidRPr="00673E0D">
              <w:rPr>
                <w:lang w:val="lv-LV"/>
              </w:rPr>
              <w:t>8</w:t>
            </w:r>
          </w:p>
        </w:tc>
      </w:tr>
      <w:tr w:rsidR="004E6037" w:rsidRPr="00673E0D" w14:paraId="57EC4D38"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1ECA0ECF" w14:textId="77777777" w:rsidR="00596E61" w:rsidRPr="00673E0D" w:rsidRDefault="00596E61" w:rsidP="00FA340F">
            <w:pPr>
              <w:pStyle w:val="NormalWeb"/>
              <w:spacing w:before="0" w:beforeAutospacing="0" w:after="0" w:afterAutospacing="0"/>
              <w:jc w:val="both"/>
              <w:rPr>
                <w:lang w:val="lv-LV"/>
              </w:rPr>
            </w:pPr>
            <w:r w:rsidRPr="00673E0D">
              <w:rPr>
                <w:lang w:val="lv-LV"/>
              </w:rPr>
              <w:t>1. Budžeta ieņēmumi</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A6E381" w14:textId="53A9EC21" w:rsidR="00596E61" w:rsidRPr="00F9213F" w:rsidRDefault="00E0394B" w:rsidP="00FA340F">
            <w:pPr>
              <w:jc w:val="center"/>
              <w:rPr>
                <w:sz w:val="22"/>
                <w:szCs w:val="22"/>
              </w:rPr>
            </w:pPr>
            <w:r w:rsidRPr="00F9213F">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72B091" w14:textId="241F87D0" w:rsidR="00596E61" w:rsidRPr="00A52E8F" w:rsidRDefault="00AB273F" w:rsidP="00FA340F">
            <w:pPr>
              <w:jc w:val="center"/>
            </w:pPr>
            <w: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BEC894F" w14:textId="697B82B7" w:rsidR="00596E61" w:rsidRPr="00A52E8F" w:rsidRDefault="0030215E" w:rsidP="00FA340F">
            <w:pPr>
              <w:jc w:val="center"/>
              <w:rPr>
                <w:sz w:val="22"/>
                <w:szCs w:val="22"/>
              </w:rPr>
            </w:pPr>
            <w:r>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5C855A" w14:textId="3F907684" w:rsidR="00596E61" w:rsidRPr="00673E0D" w:rsidRDefault="00AB273F" w:rsidP="00FA340F">
            <w:pPr>
              <w:jc w:val="center"/>
              <w:rPr>
                <w:b/>
              </w:rPr>
            </w:pPr>
            <w: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748585" w14:textId="75DC5C7A" w:rsidR="00596E61" w:rsidRPr="00A52E8F" w:rsidRDefault="007C10CE" w:rsidP="00FA340F">
            <w:pPr>
              <w:jc w:val="center"/>
            </w:pPr>
            <w:r w:rsidRPr="00A52E8F">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32FF28" w14:textId="5ACC048F" w:rsidR="00596E61" w:rsidRPr="00673E0D" w:rsidRDefault="00AB273F" w:rsidP="00FA340F">
            <w:pPr>
              <w:jc w:val="center"/>
              <w:rPr>
                <w:b/>
              </w:rPr>
            </w:pPr>
            <w: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737215" w14:textId="1A164EEE" w:rsidR="00596E61" w:rsidRPr="00673E0D" w:rsidRDefault="00AB273F" w:rsidP="00FA340F">
            <w:pPr>
              <w:jc w:val="center"/>
              <w:rPr>
                <w:b/>
              </w:rPr>
            </w:pPr>
            <w:r>
              <w:t>0</w:t>
            </w:r>
          </w:p>
        </w:tc>
      </w:tr>
      <w:tr w:rsidR="004E6037" w:rsidRPr="00673E0D" w14:paraId="1732FF73"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1F5B4306" w14:textId="77777777" w:rsidR="00596E61" w:rsidRPr="00673E0D" w:rsidRDefault="00596E61" w:rsidP="00FA340F">
            <w:pPr>
              <w:pStyle w:val="NormalWeb"/>
              <w:spacing w:before="0" w:beforeAutospacing="0" w:after="0" w:afterAutospacing="0"/>
              <w:jc w:val="both"/>
              <w:rPr>
                <w:lang w:val="lv-LV"/>
              </w:rPr>
            </w:pPr>
            <w:r w:rsidRPr="00673E0D">
              <w:rPr>
                <w:lang w:val="lv-LV"/>
              </w:rPr>
              <w:t>1.1. valsts pamatbudžets, tai skaitā ieņēmumi no maksas pakalpojumiem un citi pašu ieņēmumi</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270351" w14:textId="22278B5E" w:rsidR="00596E61" w:rsidRPr="00A52E8F" w:rsidRDefault="00E0394B" w:rsidP="00FA340F">
            <w:pPr>
              <w:jc w:val="center"/>
              <w:rPr>
                <w:sz w:val="22"/>
                <w:szCs w:val="22"/>
              </w:rPr>
            </w:pPr>
            <w:r w:rsidRPr="00A52E8F">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B6EE80" w14:textId="510574B3" w:rsidR="00596E61" w:rsidRPr="00A52E8F" w:rsidRDefault="00AB273F" w:rsidP="00FA340F">
            <w:pPr>
              <w:jc w:val="center"/>
              <w:rPr>
                <w:sz w:val="22"/>
                <w:szCs w:val="22"/>
              </w:rPr>
            </w:pPr>
            <w: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E8878D" w14:textId="713282AC" w:rsidR="00596E61" w:rsidRPr="00A52E8F" w:rsidRDefault="007C10CE" w:rsidP="00FA340F">
            <w:pPr>
              <w:jc w:val="center"/>
              <w:rPr>
                <w:sz w:val="22"/>
                <w:szCs w:val="22"/>
              </w:rPr>
            </w:pPr>
            <w:r>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A53185" w14:textId="6CAFAC8B" w:rsidR="00596E61" w:rsidRPr="00673E0D" w:rsidRDefault="00AB273F" w:rsidP="00FA340F">
            <w:pPr>
              <w:jc w:val="center"/>
            </w:pPr>
            <w: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699A8E" w14:textId="7893331C" w:rsidR="00596E61" w:rsidRPr="00673E0D" w:rsidRDefault="007C10CE" w:rsidP="00FA340F">
            <w:pPr>
              <w:jc w:val="center"/>
            </w:pPr>
            <w: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5AE7E4" w14:textId="5497DA05" w:rsidR="00596E61" w:rsidRPr="00673E0D" w:rsidRDefault="00AB273F" w:rsidP="00FA340F">
            <w:pPr>
              <w:jc w:val="center"/>
            </w:pPr>
            <w: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97EF968" w14:textId="2196D698" w:rsidR="00596E61" w:rsidRPr="00673E0D" w:rsidRDefault="00AB273F" w:rsidP="00FA340F">
            <w:pPr>
              <w:jc w:val="center"/>
            </w:pPr>
            <w:r>
              <w:t>0</w:t>
            </w:r>
          </w:p>
        </w:tc>
      </w:tr>
      <w:tr w:rsidR="004E6037" w:rsidRPr="00673E0D" w14:paraId="35C9E50C"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1A7E8B36" w14:textId="77777777" w:rsidR="007C10CE" w:rsidRPr="00673E0D" w:rsidRDefault="007C10CE" w:rsidP="007C10CE">
            <w:pPr>
              <w:pStyle w:val="NormalWeb"/>
              <w:spacing w:before="0" w:beforeAutospacing="0" w:after="0" w:afterAutospacing="0"/>
              <w:jc w:val="both"/>
              <w:rPr>
                <w:lang w:val="lv-LV"/>
              </w:rPr>
            </w:pPr>
            <w:r w:rsidRPr="00673E0D">
              <w:rPr>
                <w:lang w:val="lv-LV"/>
              </w:rPr>
              <w:t>1.2. valsts speciālais budžets</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AF6572" w14:textId="42864079" w:rsidR="007C10CE" w:rsidRPr="00A52E8F" w:rsidRDefault="007C10CE" w:rsidP="001C5913">
            <w:pPr>
              <w:jc w:val="center"/>
              <w:rPr>
                <w:sz w:val="22"/>
                <w:szCs w:val="22"/>
              </w:rPr>
            </w:pPr>
            <w:r w:rsidRPr="00A52E8F">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AD37D2F" w14:textId="0FF7E002" w:rsidR="007C10CE" w:rsidRPr="00A52E8F" w:rsidRDefault="007C10CE" w:rsidP="001C5913">
            <w:pPr>
              <w:jc w:val="center"/>
              <w:rPr>
                <w:sz w:val="22"/>
                <w:szCs w:val="22"/>
              </w:rPr>
            </w:pPr>
            <w:r w:rsidRPr="009F717C">
              <w:rPr>
                <w:sz w:val="22"/>
                <w:szCs w:val="22"/>
              </w:rP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766BD0" w14:textId="65AD8825" w:rsidR="007C10CE" w:rsidRPr="00A52E8F" w:rsidRDefault="007C10CE" w:rsidP="001C5913">
            <w:pPr>
              <w:jc w:val="center"/>
              <w:rPr>
                <w:sz w:val="22"/>
                <w:szCs w:val="22"/>
              </w:rPr>
            </w:pPr>
            <w:r w:rsidRPr="009F717C">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662296AE" w14:textId="77777777" w:rsidR="00A52E8F" w:rsidRDefault="00A52E8F" w:rsidP="001C5913">
            <w:pPr>
              <w:jc w:val="center"/>
              <w:rPr>
                <w:sz w:val="22"/>
                <w:szCs w:val="22"/>
              </w:rPr>
            </w:pPr>
          </w:p>
          <w:p w14:paraId="4012C83B" w14:textId="6532BA51" w:rsidR="007C10CE" w:rsidRPr="00673E0D" w:rsidRDefault="007C10CE" w:rsidP="001C5913">
            <w:pPr>
              <w:jc w:val="center"/>
            </w:pPr>
            <w:r w:rsidRPr="00662D8B">
              <w:rPr>
                <w:sz w:val="22"/>
                <w:szCs w:val="22"/>
              </w:rP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tcPr>
          <w:p w14:paraId="116C56C6" w14:textId="77777777" w:rsidR="00A52E8F" w:rsidRDefault="00A52E8F" w:rsidP="001C5913">
            <w:pPr>
              <w:jc w:val="center"/>
              <w:rPr>
                <w:sz w:val="22"/>
                <w:szCs w:val="22"/>
              </w:rPr>
            </w:pPr>
          </w:p>
          <w:p w14:paraId="2B9845B8" w14:textId="595AF4C0" w:rsidR="007C10CE" w:rsidRPr="00673E0D" w:rsidRDefault="007C10CE" w:rsidP="001C5913">
            <w:pPr>
              <w:jc w:val="center"/>
            </w:pPr>
            <w:r w:rsidRPr="00662D8B">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622BD95A" w14:textId="77777777" w:rsidR="00A52E8F" w:rsidRDefault="00A52E8F" w:rsidP="001C5913">
            <w:pPr>
              <w:jc w:val="center"/>
              <w:rPr>
                <w:sz w:val="22"/>
                <w:szCs w:val="22"/>
              </w:rPr>
            </w:pPr>
          </w:p>
          <w:p w14:paraId="0BB765DC" w14:textId="583AC887" w:rsidR="007C10CE" w:rsidRPr="00673E0D" w:rsidRDefault="007C10CE" w:rsidP="001C5913">
            <w:pPr>
              <w:jc w:val="center"/>
            </w:pPr>
            <w:r w:rsidRPr="00662D8B">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5200190D" w14:textId="77777777" w:rsidR="00A52E8F" w:rsidRDefault="00A52E8F" w:rsidP="001C5913">
            <w:pPr>
              <w:jc w:val="center"/>
              <w:rPr>
                <w:sz w:val="22"/>
                <w:szCs w:val="22"/>
              </w:rPr>
            </w:pPr>
          </w:p>
          <w:p w14:paraId="15CB5D60" w14:textId="2FAB198E" w:rsidR="007C10CE" w:rsidRPr="00673E0D" w:rsidRDefault="007C10CE" w:rsidP="001C5913">
            <w:pPr>
              <w:jc w:val="center"/>
            </w:pPr>
            <w:r w:rsidRPr="00662D8B">
              <w:rPr>
                <w:sz w:val="22"/>
                <w:szCs w:val="22"/>
              </w:rPr>
              <w:t>0</w:t>
            </w:r>
          </w:p>
        </w:tc>
      </w:tr>
      <w:tr w:rsidR="004E6037" w:rsidRPr="00673E0D" w14:paraId="19EC87D4" w14:textId="77777777" w:rsidTr="004E6037">
        <w:trPr>
          <w:trHeight w:val="158"/>
        </w:trPr>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1D64C78A" w14:textId="77777777" w:rsidR="007C10CE" w:rsidRPr="00673E0D" w:rsidRDefault="007C10CE" w:rsidP="007C10CE">
            <w:pPr>
              <w:pStyle w:val="NormalWeb"/>
              <w:spacing w:before="0" w:beforeAutospacing="0" w:after="0" w:afterAutospacing="0"/>
              <w:jc w:val="both"/>
              <w:rPr>
                <w:lang w:val="lv-LV"/>
              </w:rPr>
            </w:pPr>
            <w:r w:rsidRPr="00673E0D">
              <w:rPr>
                <w:lang w:val="lv-LV"/>
              </w:rPr>
              <w:t>1.3. pašvaldību budžets</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47CC3B" w14:textId="6EAF24AB" w:rsidR="007C10CE" w:rsidRPr="00A52E8F" w:rsidRDefault="007C10CE" w:rsidP="007C10CE">
            <w:pPr>
              <w:jc w:val="center"/>
              <w:rPr>
                <w:sz w:val="22"/>
                <w:szCs w:val="22"/>
              </w:rPr>
            </w:pPr>
            <w:r w:rsidRPr="00A52E8F">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6372B7C4" w14:textId="08AF4251" w:rsidR="007C10CE" w:rsidRPr="00A52E8F" w:rsidRDefault="007C10CE" w:rsidP="007C10CE">
            <w:pPr>
              <w:jc w:val="center"/>
              <w:rPr>
                <w:sz w:val="22"/>
                <w:szCs w:val="22"/>
              </w:rPr>
            </w:pPr>
            <w:r w:rsidRPr="00785440">
              <w:rPr>
                <w:sz w:val="22"/>
                <w:szCs w:val="22"/>
              </w:rP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tcPr>
          <w:p w14:paraId="4300CD38" w14:textId="1AF5A43A" w:rsidR="007C10CE" w:rsidRPr="00A52E8F" w:rsidRDefault="007C10CE" w:rsidP="007C10CE">
            <w:pPr>
              <w:jc w:val="center"/>
              <w:rPr>
                <w:sz w:val="22"/>
                <w:szCs w:val="22"/>
              </w:rP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10CDB038" w14:textId="2EFE47C2" w:rsidR="007C10CE" w:rsidRPr="00673E0D" w:rsidRDefault="007C10CE" w:rsidP="007C10CE">
            <w:pPr>
              <w:jc w:val="center"/>
            </w:pPr>
            <w:r w:rsidRPr="00785440">
              <w:rPr>
                <w:sz w:val="22"/>
                <w:szCs w:val="22"/>
              </w:rP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tcPr>
          <w:p w14:paraId="3DEE03C6" w14:textId="6CA1DF0E" w:rsidR="007C10CE" w:rsidRPr="00673E0D" w:rsidRDefault="007C10CE" w:rsidP="007C10CE">
            <w:pPr>
              <w:jc w:val="cente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6F139BF1" w14:textId="0C1F6CB2" w:rsidR="007C10CE" w:rsidRPr="00673E0D" w:rsidRDefault="007C10CE" w:rsidP="007C10CE">
            <w:pPr>
              <w:jc w:val="cente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5E5264A9" w14:textId="1826F256" w:rsidR="007C10CE" w:rsidRPr="00673E0D" w:rsidRDefault="007C10CE" w:rsidP="007C10CE">
            <w:pPr>
              <w:jc w:val="center"/>
            </w:pPr>
            <w:r w:rsidRPr="00785440">
              <w:rPr>
                <w:sz w:val="22"/>
                <w:szCs w:val="22"/>
              </w:rPr>
              <w:t>0</w:t>
            </w:r>
          </w:p>
        </w:tc>
      </w:tr>
      <w:tr w:rsidR="004E6037" w:rsidRPr="00673E0D" w14:paraId="70E9D141"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2223A117" w14:textId="77777777" w:rsidR="007C10CE" w:rsidRPr="00673E0D" w:rsidRDefault="007C10CE" w:rsidP="007C10CE">
            <w:pPr>
              <w:pStyle w:val="NormalWeb"/>
              <w:spacing w:before="0" w:beforeAutospacing="0" w:after="0" w:afterAutospacing="0"/>
              <w:jc w:val="both"/>
              <w:rPr>
                <w:lang w:val="lv-LV"/>
              </w:rPr>
            </w:pPr>
            <w:r w:rsidRPr="00673E0D">
              <w:rPr>
                <w:lang w:val="lv-LV"/>
              </w:rPr>
              <w:t>2. Budžeta izdevumi</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E7B75C" w14:textId="5AA63B5D" w:rsidR="007C10CE" w:rsidRPr="00A52E8F" w:rsidRDefault="007C10CE" w:rsidP="007C10CE">
            <w:pPr>
              <w:jc w:val="center"/>
              <w:rPr>
                <w:sz w:val="22"/>
                <w:szCs w:val="22"/>
              </w:rPr>
            </w:pPr>
            <w:r w:rsidRPr="00A52E8F">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1372339E" w14:textId="468FDA6B" w:rsidR="007C10CE" w:rsidRPr="00A52E8F" w:rsidRDefault="007C10CE" w:rsidP="007C10CE">
            <w:pPr>
              <w:jc w:val="center"/>
              <w:rPr>
                <w:b/>
                <w:sz w:val="22"/>
                <w:szCs w:val="22"/>
              </w:rPr>
            </w:pPr>
            <w:r w:rsidRPr="00785440">
              <w:rPr>
                <w:sz w:val="22"/>
                <w:szCs w:val="22"/>
              </w:rP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tcPr>
          <w:p w14:paraId="1F32FD28" w14:textId="5CAA0FD9" w:rsidR="007C10CE" w:rsidRPr="00A52E8F" w:rsidRDefault="007C10CE" w:rsidP="007C10CE">
            <w:pPr>
              <w:jc w:val="center"/>
              <w:rPr>
                <w:b/>
                <w:sz w:val="22"/>
                <w:szCs w:val="22"/>
              </w:rP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0226A953" w14:textId="6C139ED0" w:rsidR="007C10CE" w:rsidRPr="00673E0D" w:rsidRDefault="007C10CE" w:rsidP="007C10CE">
            <w:pPr>
              <w:jc w:val="center"/>
              <w:rPr>
                <w:b/>
              </w:rPr>
            </w:pPr>
            <w:r w:rsidRPr="00785440">
              <w:rPr>
                <w:sz w:val="22"/>
                <w:szCs w:val="22"/>
              </w:rP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tcPr>
          <w:p w14:paraId="203A74B3" w14:textId="18F700CB" w:rsidR="007C10CE" w:rsidRPr="00673E0D" w:rsidRDefault="007C10CE" w:rsidP="007C10CE">
            <w:pPr>
              <w:jc w:val="center"/>
              <w:rPr>
                <w:b/>
              </w:rP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7D9BBC8F" w14:textId="2C9992DA" w:rsidR="007C10CE" w:rsidRPr="00673E0D" w:rsidRDefault="007C10CE" w:rsidP="007C10CE">
            <w:pPr>
              <w:jc w:val="center"/>
              <w:rPr>
                <w:b/>
              </w:rP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5A9DC05F" w14:textId="292B8A03" w:rsidR="007C10CE" w:rsidRPr="00673E0D" w:rsidRDefault="007C10CE" w:rsidP="007C10CE">
            <w:pPr>
              <w:jc w:val="center"/>
              <w:rPr>
                <w:b/>
              </w:rPr>
            </w:pPr>
            <w:r w:rsidRPr="00785440">
              <w:rPr>
                <w:sz w:val="22"/>
                <w:szCs w:val="22"/>
              </w:rPr>
              <w:t>0</w:t>
            </w:r>
          </w:p>
        </w:tc>
      </w:tr>
      <w:tr w:rsidR="004E6037" w:rsidRPr="00673E0D" w14:paraId="28F2E22F"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550D9529" w14:textId="77777777" w:rsidR="007C10CE" w:rsidRPr="00673E0D" w:rsidRDefault="007C10CE" w:rsidP="007C10CE">
            <w:pPr>
              <w:pStyle w:val="NormalWeb"/>
              <w:spacing w:before="0" w:beforeAutospacing="0" w:after="0" w:afterAutospacing="0"/>
              <w:jc w:val="both"/>
              <w:rPr>
                <w:lang w:val="lv-LV"/>
              </w:rPr>
            </w:pPr>
            <w:r w:rsidRPr="00673E0D">
              <w:rPr>
                <w:lang w:val="lv-LV"/>
              </w:rPr>
              <w:t>2.1. valsts pamatbudžets</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202B20" w14:textId="7370BC74" w:rsidR="007C10CE" w:rsidRPr="00A52E8F" w:rsidRDefault="007C10CE" w:rsidP="007C10CE">
            <w:pPr>
              <w:jc w:val="center"/>
              <w:rPr>
                <w:sz w:val="22"/>
                <w:szCs w:val="22"/>
              </w:rPr>
            </w:pPr>
            <w:r w:rsidRPr="00A52E8F">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3E232D50" w14:textId="17BB0F2B" w:rsidR="007C10CE" w:rsidRPr="00A52E8F" w:rsidRDefault="007C10CE" w:rsidP="007C10CE">
            <w:pPr>
              <w:jc w:val="center"/>
              <w:rPr>
                <w:sz w:val="22"/>
                <w:szCs w:val="22"/>
              </w:rPr>
            </w:pPr>
            <w:r w:rsidRPr="00785440">
              <w:rPr>
                <w:sz w:val="22"/>
                <w:szCs w:val="22"/>
              </w:rP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tcPr>
          <w:p w14:paraId="668E22DD" w14:textId="032EDC51" w:rsidR="007C10CE" w:rsidRPr="00A52E8F" w:rsidRDefault="007C10CE" w:rsidP="007C10CE">
            <w:pPr>
              <w:jc w:val="center"/>
              <w:rPr>
                <w:sz w:val="22"/>
                <w:szCs w:val="22"/>
              </w:rP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75DC5917" w14:textId="47C07A63" w:rsidR="007C10CE" w:rsidRPr="00673E0D" w:rsidRDefault="007C10CE" w:rsidP="007C10CE">
            <w:pPr>
              <w:jc w:val="center"/>
            </w:pPr>
            <w:r w:rsidRPr="00785440">
              <w:rPr>
                <w:sz w:val="22"/>
                <w:szCs w:val="22"/>
              </w:rP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tcPr>
          <w:p w14:paraId="2152BB46" w14:textId="56E62404" w:rsidR="007C10CE" w:rsidRPr="00673E0D" w:rsidRDefault="007C10CE" w:rsidP="007C10CE">
            <w:pPr>
              <w:jc w:val="cente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7DE71FE7" w14:textId="1AA372CA" w:rsidR="007C10CE" w:rsidRPr="00673E0D" w:rsidRDefault="007C10CE" w:rsidP="007C10CE">
            <w:pPr>
              <w:jc w:val="cente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26BFD8F4" w14:textId="065A547C" w:rsidR="007C10CE" w:rsidRPr="00673E0D" w:rsidRDefault="007C10CE" w:rsidP="007C10CE">
            <w:pPr>
              <w:jc w:val="center"/>
            </w:pPr>
            <w:r w:rsidRPr="00785440">
              <w:rPr>
                <w:sz w:val="22"/>
                <w:szCs w:val="22"/>
              </w:rPr>
              <w:t>0</w:t>
            </w:r>
          </w:p>
        </w:tc>
      </w:tr>
      <w:tr w:rsidR="004E6037" w:rsidRPr="00673E0D" w14:paraId="4E49C0E8"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08DBDAE0" w14:textId="77777777" w:rsidR="007C10CE" w:rsidRPr="00673E0D" w:rsidRDefault="007C10CE" w:rsidP="007C10CE">
            <w:pPr>
              <w:pStyle w:val="NormalWeb"/>
              <w:spacing w:before="0" w:beforeAutospacing="0" w:after="0" w:afterAutospacing="0"/>
              <w:jc w:val="both"/>
              <w:rPr>
                <w:lang w:val="lv-LV"/>
              </w:rPr>
            </w:pPr>
            <w:r w:rsidRPr="00673E0D">
              <w:rPr>
                <w:lang w:val="lv-LV"/>
              </w:rPr>
              <w:t>2.2. valsts speciālais budžets</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6886E2" w14:textId="66171E1F" w:rsidR="007C10CE" w:rsidRPr="00A52E8F" w:rsidRDefault="007C10CE" w:rsidP="007C10CE">
            <w:pPr>
              <w:jc w:val="center"/>
              <w:rPr>
                <w:sz w:val="22"/>
                <w:szCs w:val="22"/>
              </w:rPr>
            </w:pPr>
            <w:r w:rsidRPr="00A52E8F">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460B7F31" w14:textId="7E41A55B" w:rsidR="007C10CE" w:rsidRPr="00A52E8F" w:rsidRDefault="007C10CE" w:rsidP="007C10CE">
            <w:pPr>
              <w:jc w:val="center"/>
              <w:rPr>
                <w:sz w:val="22"/>
                <w:szCs w:val="22"/>
              </w:rPr>
            </w:pPr>
            <w:r w:rsidRPr="00785440">
              <w:rPr>
                <w:sz w:val="22"/>
                <w:szCs w:val="22"/>
              </w:rP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tcPr>
          <w:p w14:paraId="421B54A4" w14:textId="37C6B2CB" w:rsidR="007C10CE" w:rsidRPr="00A52E8F" w:rsidRDefault="007C10CE" w:rsidP="007C10CE">
            <w:pPr>
              <w:jc w:val="center"/>
              <w:rPr>
                <w:sz w:val="22"/>
                <w:szCs w:val="22"/>
              </w:rP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2D8AE940" w14:textId="3E24064D" w:rsidR="007C10CE" w:rsidRPr="00673E0D" w:rsidRDefault="007C10CE" w:rsidP="007C10CE">
            <w:pPr>
              <w:jc w:val="center"/>
            </w:pPr>
            <w:r w:rsidRPr="00785440">
              <w:rPr>
                <w:sz w:val="22"/>
                <w:szCs w:val="22"/>
              </w:rP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tcPr>
          <w:p w14:paraId="452315A4" w14:textId="5600971A" w:rsidR="007C10CE" w:rsidRPr="00673E0D" w:rsidRDefault="007C10CE" w:rsidP="007C10CE">
            <w:pPr>
              <w:jc w:val="cente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6E0202CD" w14:textId="0B776EB3" w:rsidR="007C10CE" w:rsidRPr="00673E0D" w:rsidRDefault="007C10CE" w:rsidP="007C10CE">
            <w:pPr>
              <w:jc w:val="cente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5E326496" w14:textId="5267BFC9" w:rsidR="007C10CE" w:rsidRPr="00673E0D" w:rsidRDefault="007C10CE" w:rsidP="007C10CE">
            <w:pPr>
              <w:jc w:val="center"/>
            </w:pPr>
            <w:r w:rsidRPr="00785440">
              <w:rPr>
                <w:sz w:val="22"/>
                <w:szCs w:val="22"/>
              </w:rPr>
              <w:t>0</w:t>
            </w:r>
          </w:p>
        </w:tc>
      </w:tr>
      <w:tr w:rsidR="004E6037" w:rsidRPr="00673E0D" w14:paraId="7921BA44"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7E7A6C21" w14:textId="77777777" w:rsidR="007C10CE" w:rsidRPr="00673E0D" w:rsidRDefault="007C10CE" w:rsidP="007C10CE">
            <w:pPr>
              <w:pStyle w:val="NormalWeb"/>
              <w:spacing w:before="0" w:beforeAutospacing="0" w:after="0" w:afterAutospacing="0"/>
              <w:jc w:val="both"/>
              <w:rPr>
                <w:lang w:val="lv-LV"/>
              </w:rPr>
            </w:pPr>
            <w:r w:rsidRPr="00673E0D">
              <w:rPr>
                <w:lang w:val="lv-LV"/>
              </w:rPr>
              <w:t>2.3. pašvaldību budžets</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9324C0" w14:textId="3DA11971" w:rsidR="007C10CE" w:rsidRPr="00A52E8F" w:rsidRDefault="007C10CE" w:rsidP="007C10CE">
            <w:pPr>
              <w:jc w:val="center"/>
              <w:rPr>
                <w:sz w:val="22"/>
                <w:szCs w:val="22"/>
              </w:rPr>
            </w:pPr>
            <w:r w:rsidRPr="00A52E8F">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5CF5AFD7" w14:textId="377191DD" w:rsidR="007C10CE" w:rsidRPr="00A52E8F" w:rsidRDefault="007C10CE" w:rsidP="007C10CE">
            <w:pPr>
              <w:jc w:val="center"/>
              <w:rPr>
                <w:sz w:val="22"/>
                <w:szCs w:val="22"/>
              </w:rPr>
            </w:pPr>
            <w:r w:rsidRPr="00785440">
              <w:rPr>
                <w:sz w:val="22"/>
                <w:szCs w:val="22"/>
              </w:rP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tcPr>
          <w:p w14:paraId="5867BFFE" w14:textId="5CC5E565" w:rsidR="007C10CE" w:rsidRPr="00A52E8F" w:rsidRDefault="007C10CE" w:rsidP="007C10CE">
            <w:pPr>
              <w:jc w:val="center"/>
              <w:rPr>
                <w:sz w:val="22"/>
                <w:szCs w:val="22"/>
              </w:rP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1F3D5AE7" w14:textId="071285C1" w:rsidR="007C10CE" w:rsidRPr="00673E0D" w:rsidRDefault="007C10CE" w:rsidP="007C10CE">
            <w:pPr>
              <w:jc w:val="center"/>
            </w:pPr>
            <w:r w:rsidRPr="00785440">
              <w:rPr>
                <w:sz w:val="22"/>
                <w:szCs w:val="22"/>
              </w:rP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tcPr>
          <w:p w14:paraId="0FD50B6A" w14:textId="6FB19EA1" w:rsidR="007C10CE" w:rsidRPr="00673E0D" w:rsidRDefault="007C10CE" w:rsidP="007C10CE">
            <w:pPr>
              <w:jc w:val="cente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7B239D86" w14:textId="7FDE8F28" w:rsidR="007C10CE" w:rsidRPr="00673E0D" w:rsidRDefault="007C10CE" w:rsidP="007C10CE">
            <w:pPr>
              <w:jc w:val="cente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205F0A7A" w14:textId="71355856" w:rsidR="007C10CE" w:rsidRPr="00673E0D" w:rsidRDefault="007C10CE" w:rsidP="007C10CE">
            <w:pPr>
              <w:jc w:val="center"/>
            </w:pPr>
            <w:r w:rsidRPr="00785440">
              <w:rPr>
                <w:sz w:val="22"/>
                <w:szCs w:val="22"/>
              </w:rPr>
              <w:t>0</w:t>
            </w:r>
          </w:p>
        </w:tc>
      </w:tr>
      <w:tr w:rsidR="004E6037" w:rsidRPr="00673E0D" w14:paraId="304D875C"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1DF3BBA4" w14:textId="77777777" w:rsidR="00CA70C2" w:rsidRPr="00673E0D" w:rsidRDefault="00CA70C2" w:rsidP="00CA70C2">
            <w:pPr>
              <w:pStyle w:val="NormalWeb"/>
              <w:spacing w:before="0" w:beforeAutospacing="0" w:after="0" w:afterAutospacing="0"/>
              <w:jc w:val="both"/>
              <w:rPr>
                <w:lang w:val="lv-LV"/>
              </w:rPr>
            </w:pPr>
            <w:r w:rsidRPr="00673E0D">
              <w:rPr>
                <w:lang w:val="lv-LV"/>
              </w:rPr>
              <w:t>3. Finansiālā ietekme</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723CA6" w14:textId="36DB56D4" w:rsidR="00CA70C2" w:rsidRPr="00A52E8F" w:rsidRDefault="00CA70C2" w:rsidP="00CA70C2">
            <w:pPr>
              <w:jc w:val="center"/>
              <w:rPr>
                <w:sz w:val="22"/>
                <w:szCs w:val="22"/>
              </w:rPr>
            </w:pPr>
            <w:r w:rsidRPr="00A52E8F">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7B8D7D60" w14:textId="52E55F9A" w:rsidR="00CA70C2" w:rsidRPr="00A52E8F" w:rsidRDefault="00607DE2" w:rsidP="00CA70C2">
            <w:pPr>
              <w:jc w:val="center"/>
              <w:rPr>
                <w:sz w:val="22"/>
                <w:szCs w:val="22"/>
              </w:rPr>
            </w:pPr>
            <w: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tcPr>
          <w:p w14:paraId="7E0FBA3E" w14:textId="460B6716" w:rsidR="00CA70C2" w:rsidRPr="00A52E8F" w:rsidRDefault="00CA70C2" w:rsidP="00CA70C2">
            <w:pPr>
              <w:jc w:val="center"/>
              <w:rPr>
                <w:sz w:val="22"/>
                <w:szCs w:val="22"/>
              </w:rPr>
            </w:pPr>
            <w:r w:rsidRPr="006B30DB">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3C68CBCB" w14:textId="44918A69" w:rsidR="00CA70C2" w:rsidRPr="00673E0D" w:rsidRDefault="00607DE2" w:rsidP="00CA70C2">
            <w:pPr>
              <w:jc w:val="center"/>
            </w:pPr>
            <w: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tcPr>
          <w:p w14:paraId="1B5EFA8C" w14:textId="5B952045" w:rsidR="00CA70C2" w:rsidRPr="00673E0D" w:rsidRDefault="00CA70C2" w:rsidP="00CA70C2">
            <w:pPr>
              <w:jc w:val="center"/>
            </w:pPr>
            <w:r w:rsidRPr="001B5533">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25BE917F" w14:textId="7152F64B" w:rsidR="00CA70C2" w:rsidRPr="00673E0D" w:rsidRDefault="00607DE2" w:rsidP="00CA70C2">
            <w:pPr>
              <w:jc w:val="center"/>
            </w:pPr>
            <w: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1AE0774D" w14:textId="16BF9CE0" w:rsidR="00CA70C2" w:rsidRPr="00673E0D" w:rsidRDefault="00607DE2" w:rsidP="00CA70C2">
            <w:pPr>
              <w:jc w:val="center"/>
            </w:pPr>
            <w:r>
              <w:t>0</w:t>
            </w:r>
          </w:p>
        </w:tc>
      </w:tr>
      <w:tr w:rsidR="004E6037" w:rsidRPr="00673E0D" w14:paraId="44CFAFA3"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294EABB7" w14:textId="77777777" w:rsidR="00CA70C2" w:rsidRPr="00673E0D" w:rsidRDefault="00CA70C2" w:rsidP="00CA70C2">
            <w:pPr>
              <w:pStyle w:val="NormalWeb"/>
              <w:spacing w:before="0" w:beforeAutospacing="0" w:after="0" w:afterAutospacing="0"/>
              <w:jc w:val="both"/>
              <w:rPr>
                <w:lang w:val="lv-LV"/>
              </w:rPr>
            </w:pPr>
            <w:r w:rsidRPr="00673E0D">
              <w:rPr>
                <w:lang w:val="lv-LV"/>
              </w:rPr>
              <w:t>3.1. valsts pamatbudžets</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1E5669" w14:textId="233532AB" w:rsidR="00CA70C2" w:rsidRPr="00A52E8F" w:rsidRDefault="00CA70C2" w:rsidP="00CA70C2">
            <w:pPr>
              <w:jc w:val="center"/>
              <w:rPr>
                <w:sz w:val="22"/>
                <w:szCs w:val="22"/>
              </w:rPr>
            </w:pPr>
            <w:r w:rsidRPr="00A52E8F">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08E5C633" w14:textId="4FF1FA24" w:rsidR="00CA70C2" w:rsidRPr="00A52E8F" w:rsidRDefault="00607DE2" w:rsidP="00CA70C2">
            <w:pPr>
              <w:jc w:val="center"/>
              <w:rPr>
                <w:sz w:val="22"/>
                <w:szCs w:val="22"/>
              </w:rPr>
            </w:pPr>
            <w: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tcPr>
          <w:p w14:paraId="71F15403" w14:textId="65673621" w:rsidR="00CA70C2" w:rsidRPr="00A52E8F" w:rsidRDefault="00CA70C2" w:rsidP="00CA70C2">
            <w:pPr>
              <w:jc w:val="center"/>
              <w:rPr>
                <w:sz w:val="22"/>
                <w:szCs w:val="22"/>
              </w:rPr>
            </w:pPr>
            <w:r w:rsidRPr="006B30DB">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5230EDDA" w14:textId="11161CD5" w:rsidR="00CA70C2" w:rsidRPr="00673E0D" w:rsidRDefault="00607DE2" w:rsidP="00CA70C2">
            <w:pPr>
              <w:jc w:val="center"/>
            </w:pPr>
            <w: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tcPr>
          <w:p w14:paraId="3A219A4A" w14:textId="0303DC99" w:rsidR="00CA70C2" w:rsidRPr="00673E0D" w:rsidRDefault="00CA70C2" w:rsidP="00CA70C2">
            <w:pPr>
              <w:jc w:val="center"/>
            </w:pPr>
            <w:r w:rsidRPr="001B5533">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3628D769" w14:textId="185CE47C" w:rsidR="00CA70C2" w:rsidRPr="00673E0D" w:rsidRDefault="00607DE2" w:rsidP="00CA70C2">
            <w:pPr>
              <w:jc w:val="center"/>
            </w:pPr>
            <w: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57DC9868" w14:textId="3EB61900" w:rsidR="00CA70C2" w:rsidRPr="00673E0D" w:rsidRDefault="00607DE2" w:rsidP="00CA70C2">
            <w:pPr>
              <w:jc w:val="center"/>
            </w:pPr>
            <w:r>
              <w:t>0</w:t>
            </w:r>
          </w:p>
        </w:tc>
      </w:tr>
      <w:tr w:rsidR="004E6037" w:rsidRPr="00673E0D" w14:paraId="2A634F17"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6E91E298" w14:textId="77777777" w:rsidR="00CA70C2" w:rsidRPr="00673E0D" w:rsidRDefault="00CA70C2" w:rsidP="00CA70C2">
            <w:pPr>
              <w:pStyle w:val="NormalWeb"/>
              <w:spacing w:before="0" w:beforeAutospacing="0" w:after="0" w:afterAutospacing="0"/>
              <w:jc w:val="both"/>
              <w:rPr>
                <w:lang w:val="lv-LV"/>
              </w:rPr>
            </w:pPr>
            <w:r w:rsidRPr="00673E0D">
              <w:rPr>
                <w:lang w:val="lv-LV"/>
              </w:rPr>
              <w:t>3.2. speciālais budžets</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AECE03" w14:textId="31FAD9D1" w:rsidR="00CA70C2" w:rsidRPr="00E25675" w:rsidRDefault="00CA70C2" w:rsidP="00CA70C2">
            <w:pPr>
              <w:jc w:val="center"/>
              <w:rPr>
                <w:sz w:val="22"/>
                <w:szCs w:val="22"/>
              </w:rPr>
            </w:pPr>
            <w:r w:rsidRPr="00E25675">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66223F66" w14:textId="5FCB303D" w:rsidR="00CA70C2" w:rsidRPr="00E25675" w:rsidRDefault="00CA70C2" w:rsidP="00CA70C2">
            <w:pPr>
              <w:jc w:val="center"/>
              <w:rPr>
                <w:sz w:val="22"/>
                <w:szCs w:val="22"/>
              </w:rPr>
            </w:pPr>
            <w:r w:rsidRPr="00C43B95">
              <w:rPr>
                <w:sz w:val="22"/>
                <w:szCs w:val="22"/>
              </w:rP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tcPr>
          <w:p w14:paraId="4AE72510" w14:textId="40B0B0E9" w:rsidR="00CA70C2" w:rsidRPr="00E25675" w:rsidRDefault="00CA70C2" w:rsidP="00CA70C2">
            <w:pPr>
              <w:jc w:val="center"/>
              <w:rPr>
                <w:sz w:val="22"/>
                <w:szCs w:val="22"/>
              </w:rPr>
            </w:pPr>
            <w:r w:rsidRPr="00C43B95">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2085BE11" w14:textId="1FB4854A" w:rsidR="00CA70C2" w:rsidRPr="00673E0D" w:rsidRDefault="00CA70C2" w:rsidP="00CA70C2">
            <w:pPr>
              <w:jc w:val="center"/>
            </w:pPr>
            <w:r w:rsidRPr="00C43B95">
              <w:rPr>
                <w:sz w:val="22"/>
                <w:szCs w:val="22"/>
              </w:rP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tcPr>
          <w:p w14:paraId="45D95131" w14:textId="6365CA89" w:rsidR="00CA70C2" w:rsidRPr="00673E0D" w:rsidRDefault="00CA70C2" w:rsidP="00CA70C2">
            <w:pPr>
              <w:jc w:val="center"/>
            </w:pPr>
            <w:r w:rsidRPr="00C43B95">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3D0C956D" w14:textId="5635D59D" w:rsidR="00CA70C2" w:rsidRPr="00673E0D" w:rsidRDefault="00CA70C2" w:rsidP="00CA70C2">
            <w:pPr>
              <w:jc w:val="center"/>
            </w:pPr>
            <w:r w:rsidRPr="00C43B95">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26CD3B29" w14:textId="37473EC1" w:rsidR="00CA70C2" w:rsidRPr="00673E0D" w:rsidRDefault="00CA70C2" w:rsidP="00CA70C2">
            <w:pPr>
              <w:jc w:val="center"/>
            </w:pPr>
            <w:r w:rsidRPr="00C43B95">
              <w:rPr>
                <w:sz w:val="22"/>
                <w:szCs w:val="22"/>
              </w:rPr>
              <w:t>0</w:t>
            </w:r>
          </w:p>
        </w:tc>
      </w:tr>
      <w:tr w:rsidR="004E6037" w:rsidRPr="00673E0D" w14:paraId="7FBCDB07"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3EDDEBDD" w14:textId="77777777" w:rsidR="00CA70C2" w:rsidRPr="00673E0D" w:rsidRDefault="00CA70C2" w:rsidP="00CA70C2">
            <w:pPr>
              <w:pStyle w:val="NormalWeb"/>
              <w:spacing w:before="0" w:beforeAutospacing="0" w:after="0" w:afterAutospacing="0"/>
              <w:jc w:val="both"/>
              <w:rPr>
                <w:lang w:val="lv-LV"/>
              </w:rPr>
            </w:pPr>
            <w:r w:rsidRPr="00673E0D">
              <w:rPr>
                <w:lang w:val="lv-LV"/>
              </w:rPr>
              <w:t>3.3. pašvaldību budžets</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AE5433" w14:textId="22798875" w:rsidR="00CA70C2" w:rsidRPr="00E25675" w:rsidRDefault="00CA70C2" w:rsidP="00CA70C2">
            <w:pPr>
              <w:jc w:val="center"/>
              <w:rPr>
                <w:sz w:val="22"/>
                <w:szCs w:val="22"/>
              </w:rPr>
            </w:pPr>
            <w:r w:rsidRPr="00E25675">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54E11D57" w14:textId="11067B31" w:rsidR="00CA70C2" w:rsidRPr="00E25675" w:rsidRDefault="00CA70C2" w:rsidP="00CA70C2">
            <w:pPr>
              <w:jc w:val="center"/>
              <w:rPr>
                <w:sz w:val="22"/>
                <w:szCs w:val="22"/>
              </w:rPr>
            </w:pPr>
            <w:r w:rsidRPr="00C43B95">
              <w:rPr>
                <w:sz w:val="22"/>
                <w:szCs w:val="22"/>
              </w:rP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tcPr>
          <w:p w14:paraId="5B2F7343" w14:textId="557FB7A1" w:rsidR="00CA70C2" w:rsidRPr="00E25675" w:rsidRDefault="00CA70C2" w:rsidP="00CA70C2">
            <w:pPr>
              <w:jc w:val="center"/>
              <w:rPr>
                <w:sz w:val="22"/>
                <w:szCs w:val="22"/>
              </w:rPr>
            </w:pPr>
            <w:r w:rsidRPr="00C43B95">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4665B751" w14:textId="6B6A2DA4" w:rsidR="00CA70C2" w:rsidRPr="00673E0D" w:rsidRDefault="00CA70C2" w:rsidP="00CA70C2">
            <w:pPr>
              <w:jc w:val="center"/>
            </w:pPr>
            <w:r w:rsidRPr="00C43B95">
              <w:rPr>
                <w:sz w:val="22"/>
                <w:szCs w:val="22"/>
              </w:rP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tcPr>
          <w:p w14:paraId="4736806F" w14:textId="5317E194" w:rsidR="00CA70C2" w:rsidRPr="00673E0D" w:rsidRDefault="00CA70C2" w:rsidP="00CA70C2">
            <w:pPr>
              <w:jc w:val="center"/>
            </w:pPr>
            <w:r w:rsidRPr="00C43B95">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10E9EC48" w14:textId="6A50C29F" w:rsidR="00CA70C2" w:rsidRPr="00673E0D" w:rsidRDefault="00CA70C2" w:rsidP="00CA70C2">
            <w:pPr>
              <w:jc w:val="center"/>
            </w:pPr>
            <w:r w:rsidRPr="00C43B95">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791A4458" w14:textId="433F48A8" w:rsidR="00CA70C2" w:rsidRPr="00673E0D" w:rsidRDefault="00CA70C2" w:rsidP="00CA70C2">
            <w:pPr>
              <w:jc w:val="center"/>
            </w:pPr>
            <w:r w:rsidRPr="00C43B95">
              <w:rPr>
                <w:sz w:val="22"/>
                <w:szCs w:val="22"/>
              </w:rPr>
              <w:t>0</w:t>
            </w:r>
          </w:p>
        </w:tc>
      </w:tr>
      <w:tr w:rsidR="004E6037" w:rsidRPr="00673E0D" w14:paraId="42FD9F49"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tcPr>
          <w:p w14:paraId="0B2B8D83" w14:textId="77777777" w:rsidR="00596E61" w:rsidRPr="00673E0D" w:rsidRDefault="00596E61" w:rsidP="00FA340F">
            <w:pPr>
              <w:pStyle w:val="NormalWeb"/>
              <w:spacing w:before="0" w:beforeAutospacing="0" w:after="0" w:afterAutospacing="0"/>
              <w:jc w:val="both"/>
              <w:rPr>
                <w:lang w:val="lv-LV"/>
              </w:rPr>
            </w:pPr>
            <w:r w:rsidRPr="00673E0D">
              <w:rPr>
                <w:lang w:val="lv-LV"/>
              </w:rPr>
              <w:t>4. Finanšu līdzekļi papildu izde</w:t>
            </w:r>
            <w:r w:rsidRPr="00673E0D">
              <w:rPr>
                <w:lang w:val="lv-LV"/>
              </w:rPr>
              <w:softHyphen/>
              <w:t>vumu finansēšanai (kompensējošu izdevumu samazinājumu norāda ar "+" zīmi)</w:t>
            </w:r>
          </w:p>
        </w:tc>
        <w:tc>
          <w:tcPr>
            <w:tcW w:w="53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E098B5" w14:textId="762B3AF5" w:rsidR="00596E61" w:rsidRPr="00E25675" w:rsidRDefault="00E0394B" w:rsidP="00FA340F">
            <w:pPr>
              <w:jc w:val="center"/>
              <w:rPr>
                <w:sz w:val="22"/>
                <w:szCs w:val="22"/>
              </w:rPr>
            </w:pPr>
            <w:r w:rsidRPr="00E25675">
              <w:rPr>
                <w:sz w:val="22"/>
                <w:szCs w:val="22"/>
              </w:rPr>
              <w:t>x</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4F217B" w14:textId="3E39EE28" w:rsidR="00596E61" w:rsidRPr="00E25675" w:rsidRDefault="00CA70C2" w:rsidP="00FA340F">
            <w:pPr>
              <w:jc w:val="center"/>
              <w:rPr>
                <w:sz w:val="22"/>
                <w:szCs w:val="22"/>
              </w:rPr>
            </w:pPr>
            <w:r w:rsidRPr="00785440">
              <w:rPr>
                <w:sz w:val="22"/>
                <w:szCs w:val="22"/>
              </w:rPr>
              <w:t>0</w:t>
            </w:r>
          </w:p>
        </w:tc>
        <w:tc>
          <w:tcPr>
            <w:tcW w:w="46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C461B1" w14:textId="32CB7216" w:rsidR="00596E61" w:rsidRPr="00E25675" w:rsidRDefault="00CA70C2" w:rsidP="00FA340F">
            <w:pPr>
              <w:jc w:val="center"/>
              <w:rPr>
                <w:sz w:val="22"/>
                <w:szCs w:val="22"/>
              </w:rPr>
            </w:pPr>
            <w:r w:rsidRPr="009F717C">
              <w:rPr>
                <w:sz w:val="22"/>
                <w:szCs w:val="22"/>
              </w:rPr>
              <w:t>x</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E4C6BA" w14:textId="225C17E8" w:rsidR="00596E61" w:rsidRPr="00673E0D" w:rsidRDefault="00CA70C2" w:rsidP="00FA340F">
            <w:pPr>
              <w:jc w:val="center"/>
            </w:pPr>
            <w:r w:rsidRPr="00785440">
              <w:rPr>
                <w:sz w:val="22"/>
                <w:szCs w:val="22"/>
              </w:rPr>
              <w:t>0</w:t>
            </w:r>
          </w:p>
        </w:tc>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A8981F" w14:textId="6C4E4538" w:rsidR="00596E61" w:rsidRPr="00673E0D" w:rsidRDefault="00CA70C2" w:rsidP="00FA340F">
            <w:pPr>
              <w:jc w:val="center"/>
            </w:pPr>
            <w:r w:rsidRPr="009F717C">
              <w:rPr>
                <w:sz w:val="22"/>
                <w:szCs w:val="22"/>
              </w:rPr>
              <w:t>x</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E0D333" w14:textId="1D9AC04F" w:rsidR="00596E61" w:rsidRPr="00673E0D" w:rsidRDefault="00CA70C2" w:rsidP="00FA340F">
            <w:pPr>
              <w:jc w:val="center"/>
            </w:pPr>
            <w:r w:rsidRPr="0078544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13219F" w14:textId="74F35C56" w:rsidR="00596E61" w:rsidRPr="00673E0D" w:rsidRDefault="00CA70C2" w:rsidP="00FA340F">
            <w:pPr>
              <w:jc w:val="center"/>
            </w:pPr>
            <w:r w:rsidRPr="009F717C">
              <w:rPr>
                <w:sz w:val="22"/>
                <w:szCs w:val="22"/>
              </w:rPr>
              <w:t>x</w:t>
            </w:r>
          </w:p>
        </w:tc>
      </w:tr>
      <w:tr w:rsidR="004E6037" w:rsidRPr="00673E0D" w14:paraId="3524C761" w14:textId="77777777" w:rsidTr="004B13E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16D49B26" w14:textId="77777777" w:rsidR="004E6037" w:rsidRPr="00673E0D" w:rsidRDefault="004E6037" w:rsidP="004E6037">
            <w:pPr>
              <w:pStyle w:val="NormalWeb"/>
              <w:spacing w:before="0" w:beforeAutospacing="0" w:after="0" w:afterAutospacing="0"/>
              <w:jc w:val="both"/>
              <w:rPr>
                <w:lang w:val="lv-LV"/>
              </w:rPr>
            </w:pPr>
            <w:r w:rsidRPr="00673E0D">
              <w:rPr>
                <w:lang w:val="lv-LV"/>
              </w:rPr>
              <w:t>5. Precizēta finansiālā ietekme</w:t>
            </w:r>
          </w:p>
        </w:tc>
        <w:tc>
          <w:tcPr>
            <w:tcW w:w="535"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37EA9221" w14:textId="77777777" w:rsidR="004E6037" w:rsidRDefault="004E6037" w:rsidP="004E6037">
            <w:pPr>
              <w:pStyle w:val="NormalWeb"/>
              <w:spacing w:before="0" w:beforeAutospacing="0" w:after="0" w:afterAutospacing="0"/>
              <w:jc w:val="center"/>
              <w:rPr>
                <w:sz w:val="22"/>
                <w:szCs w:val="22"/>
              </w:rPr>
            </w:pPr>
          </w:p>
          <w:p w14:paraId="58036006" w14:textId="77777777" w:rsidR="004E6037" w:rsidRDefault="004E6037" w:rsidP="004E6037">
            <w:pPr>
              <w:pStyle w:val="NormalWeb"/>
              <w:spacing w:before="0" w:beforeAutospacing="0" w:after="0" w:afterAutospacing="0"/>
              <w:jc w:val="center"/>
              <w:rPr>
                <w:sz w:val="22"/>
                <w:szCs w:val="22"/>
              </w:rPr>
            </w:pPr>
          </w:p>
          <w:p w14:paraId="006AADF8" w14:textId="77777777" w:rsidR="004E6037" w:rsidRDefault="004E6037" w:rsidP="004E6037">
            <w:pPr>
              <w:pStyle w:val="NormalWeb"/>
              <w:spacing w:before="0" w:beforeAutospacing="0" w:after="0" w:afterAutospacing="0"/>
              <w:jc w:val="center"/>
              <w:rPr>
                <w:sz w:val="22"/>
                <w:szCs w:val="22"/>
              </w:rPr>
            </w:pPr>
          </w:p>
          <w:p w14:paraId="25F3B913" w14:textId="77777777" w:rsidR="004E6037" w:rsidRDefault="004E6037" w:rsidP="004E6037">
            <w:pPr>
              <w:pStyle w:val="NormalWeb"/>
              <w:spacing w:before="0" w:beforeAutospacing="0" w:after="0" w:afterAutospacing="0"/>
              <w:jc w:val="center"/>
              <w:rPr>
                <w:sz w:val="22"/>
                <w:szCs w:val="22"/>
              </w:rPr>
            </w:pPr>
          </w:p>
          <w:p w14:paraId="7550BC4B" w14:textId="3B18153E" w:rsidR="004E6037" w:rsidRPr="00673E0D" w:rsidRDefault="004E6037" w:rsidP="004E6037">
            <w:pPr>
              <w:pStyle w:val="NormalWeb"/>
              <w:spacing w:before="0" w:beforeAutospacing="0" w:after="0" w:afterAutospacing="0"/>
              <w:jc w:val="center"/>
              <w:rPr>
                <w:lang w:val="lv-LV"/>
              </w:rPr>
            </w:pPr>
            <w:r w:rsidRPr="009F717C">
              <w:rPr>
                <w:sz w:val="22"/>
                <w:szCs w:val="22"/>
              </w:rPr>
              <w:t>x</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5212CDB1" w14:textId="77777777" w:rsidR="00607DE2" w:rsidRDefault="00607DE2" w:rsidP="004E6037">
            <w:pPr>
              <w:jc w:val="center"/>
            </w:pPr>
          </w:p>
          <w:p w14:paraId="355491FE" w14:textId="6AE9F86D" w:rsidR="004E6037" w:rsidRPr="00673E0D" w:rsidRDefault="00607DE2" w:rsidP="004E6037">
            <w:pPr>
              <w:jc w:val="center"/>
            </w:pPr>
            <w:r>
              <w:t>0</w:t>
            </w:r>
          </w:p>
        </w:tc>
        <w:tc>
          <w:tcPr>
            <w:tcW w:w="463" w:type="pct"/>
            <w:vMerge w:val="restart"/>
            <w:tcBorders>
              <w:top w:val="outset" w:sz="6" w:space="0" w:color="000000"/>
              <w:left w:val="outset" w:sz="6" w:space="0" w:color="000000"/>
              <w:right w:val="outset" w:sz="6" w:space="0" w:color="000000"/>
            </w:tcBorders>
            <w:shd w:val="clear" w:color="auto" w:fill="auto"/>
            <w:vAlign w:val="center"/>
          </w:tcPr>
          <w:p w14:paraId="087183C9" w14:textId="219A3A80" w:rsidR="004E6037" w:rsidRPr="00673E0D" w:rsidRDefault="004E6037" w:rsidP="004E6037">
            <w:pPr>
              <w:jc w:val="center"/>
            </w:pPr>
            <w:r w:rsidRPr="009F717C">
              <w:rPr>
                <w:sz w:val="22"/>
                <w:szCs w:val="22"/>
              </w:rPr>
              <w:t>x</w:t>
            </w: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D96694" w14:textId="2CEC6F3A" w:rsidR="004E6037" w:rsidRPr="00673E0D" w:rsidRDefault="00607DE2" w:rsidP="004E6037">
            <w:pPr>
              <w:jc w:val="center"/>
            </w:pPr>
            <w:r>
              <w:t>0</w:t>
            </w:r>
          </w:p>
        </w:tc>
        <w:tc>
          <w:tcPr>
            <w:tcW w:w="500" w:type="pct"/>
            <w:vMerge w:val="restart"/>
            <w:tcBorders>
              <w:top w:val="outset" w:sz="6" w:space="0" w:color="000000"/>
              <w:left w:val="outset" w:sz="6" w:space="0" w:color="000000"/>
              <w:right w:val="outset" w:sz="6" w:space="0" w:color="000000"/>
            </w:tcBorders>
            <w:shd w:val="clear" w:color="auto" w:fill="auto"/>
            <w:vAlign w:val="center"/>
          </w:tcPr>
          <w:p w14:paraId="0040E3DB" w14:textId="6AA4CAB5" w:rsidR="004E6037" w:rsidRPr="00673E0D" w:rsidRDefault="004E6037" w:rsidP="004E6037">
            <w:pPr>
              <w:jc w:val="center"/>
            </w:pPr>
            <w:r w:rsidRPr="009F717C">
              <w:rPr>
                <w:sz w:val="22"/>
                <w:szCs w:val="22"/>
              </w:rPr>
              <w:t>x</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547202DA" w14:textId="0573C0D7" w:rsidR="004E6037" w:rsidRPr="00673E0D" w:rsidRDefault="00607DE2" w:rsidP="004E6037">
            <w:pPr>
              <w:jc w:val="center"/>
            </w:pPr>
            <w: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34E44B2D" w14:textId="23C1503D" w:rsidR="004E6037" w:rsidRPr="00673E0D" w:rsidRDefault="00607DE2" w:rsidP="004E6037">
            <w:pPr>
              <w:jc w:val="center"/>
            </w:pPr>
            <w:r>
              <w:t>0</w:t>
            </w:r>
          </w:p>
        </w:tc>
      </w:tr>
      <w:tr w:rsidR="004E6037" w:rsidRPr="00673E0D" w14:paraId="45C65ECD" w14:textId="77777777" w:rsidTr="004B13E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5F019965" w14:textId="77777777" w:rsidR="004E6037" w:rsidRPr="00673E0D" w:rsidRDefault="004E6037" w:rsidP="004E6037">
            <w:pPr>
              <w:pStyle w:val="NormalWeb"/>
              <w:spacing w:before="0" w:beforeAutospacing="0" w:after="0" w:afterAutospacing="0"/>
              <w:jc w:val="both"/>
              <w:rPr>
                <w:lang w:val="lv-LV"/>
              </w:rPr>
            </w:pPr>
            <w:r w:rsidRPr="00673E0D">
              <w:rPr>
                <w:lang w:val="lv-LV"/>
              </w:rPr>
              <w:t>5.1. valsts pamatbudžets</w:t>
            </w:r>
          </w:p>
        </w:tc>
        <w:tc>
          <w:tcPr>
            <w:tcW w:w="53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B66AAA1" w14:textId="77777777" w:rsidR="004E6037" w:rsidRPr="00673E0D" w:rsidRDefault="004E6037" w:rsidP="004E6037">
            <w:pPr>
              <w:jc w:val="center"/>
              <w:rPr>
                <w:rFonts w:eastAsia="Arial Unicode MS"/>
              </w:rPr>
            </w:pP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0CACD4C2" w14:textId="4A300A7A" w:rsidR="004E6037" w:rsidRPr="00673E0D" w:rsidRDefault="00607DE2" w:rsidP="004E6037">
            <w:pPr>
              <w:jc w:val="center"/>
            </w:pPr>
            <w:r>
              <w:t>0</w:t>
            </w:r>
          </w:p>
        </w:tc>
        <w:tc>
          <w:tcPr>
            <w:tcW w:w="463" w:type="pct"/>
            <w:vMerge/>
            <w:tcBorders>
              <w:left w:val="outset" w:sz="6" w:space="0" w:color="000000"/>
              <w:right w:val="outset" w:sz="6" w:space="0" w:color="000000"/>
            </w:tcBorders>
            <w:shd w:val="clear" w:color="auto" w:fill="auto"/>
            <w:vAlign w:val="center"/>
          </w:tcPr>
          <w:p w14:paraId="5D6ACA07" w14:textId="77777777" w:rsidR="004E6037" w:rsidRPr="00673E0D" w:rsidRDefault="004E6037" w:rsidP="004E6037">
            <w:pPr>
              <w:jc w:val="center"/>
            </w:pPr>
          </w:p>
        </w:tc>
        <w:tc>
          <w:tcPr>
            <w:tcW w:w="64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D5472E" w14:textId="300ECDC0" w:rsidR="004E6037" w:rsidRPr="00673E0D" w:rsidRDefault="00607DE2" w:rsidP="004E6037">
            <w:pPr>
              <w:jc w:val="center"/>
            </w:pPr>
            <w:r>
              <w:t>0</w:t>
            </w:r>
          </w:p>
        </w:tc>
        <w:tc>
          <w:tcPr>
            <w:tcW w:w="500" w:type="pct"/>
            <w:vMerge/>
            <w:tcBorders>
              <w:left w:val="outset" w:sz="6" w:space="0" w:color="000000"/>
              <w:right w:val="outset" w:sz="6" w:space="0" w:color="000000"/>
            </w:tcBorders>
            <w:shd w:val="clear" w:color="auto" w:fill="auto"/>
            <w:vAlign w:val="center"/>
          </w:tcPr>
          <w:p w14:paraId="6518AB57" w14:textId="77777777" w:rsidR="004E6037" w:rsidRPr="00673E0D" w:rsidRDefault="004E6037" w:rsidP="004E6037">
            <w:pPr>
              <w:jc w:val="center"/>
            </w:pP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7E721D91" w14:textId="42F81A03" w:rsidR="004E6037" w:rsidRPr="00673E0D" w:rsidRDefault="00607DE2" w:rsidP="004E6037">
            <w:pPr>
              <w:jc w:val="center"/>
            </w:pPr>
            <w: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7AE53244" w14:textId="430AC812" w:rsidR="004E6037" w:rsidRPr="00673E0D" w:rsidRDefault="00607DE2" w:rsidP="004E6037">
            <w:pPr>
              <w:jc w:val="center"/>
            </w:pPr>
            <w:r>
              <w:t>0</w:t>
            </w:r>
          </w:p>
        </w:tc>
      </w:tr>
      <w:tr w:rsidR="004E6037" w:rsidRPr="00673E0D" w14:paraId="24ECE67A" w14:textId="77777777" w:rsidTr="004B13E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662FC14D" w14:textId="77777777" w:rsidR="004E6037" w:rsidRPr="00673E0D" w:rsidRDefault="004E6037" w:rsidP="004E6037">
            <w:pPr>
              <w:pStyle w:val="NormalWeb"/>
              <w:spacing w:before="0" w:beforeAutospacing="0" w:after="0" w:afterAutospacing="0"/>
              <w:jc w:val="both"/>
              <w:rPr>
                <w:lang w:val="lv-LV"/>
              </w:rPr>
            </w:pPr>
            <w:r w:rsidRPr="00673E0D">
              <w:rPr>
                <w:lang w:val="lv-LV"/>
              </w:rPr>
              <w:t>5.2. speciālais budžets</w:t>
            </w:r>
          </w:p>
        </w:tc>
        <w:tc>
          <w:tcPr>
            <w:tcW w:w="53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1179737" w14:textId="77777777" w:rsidR="004E6037" w:rsidRPr="00673E0D" w:rsidRDefault="004E6037" w:rsidP="004E6037">
            <w:pPr>
              <w:jc w:val="center"/>
              <w:rPr>
                <w:rFonts w:eastAsia="Arial Unicode MS"/>
              </w:rPr>
            </w:pP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1110F692" w14:textId="7BAD568F" w:rsidR="004E6037" w:rsidRPr="00673E0D" w:rsidRDefault="004E6037" w:rsidP="004E6037">
            <w:pPr>
              <w:jc w:val="center"/>
            </w:pPr>
            <w:r w:rsidRPr="005C2252">
              <w:rPr>
                <w:sz w:val="22"/>
                <w:szCs w:val="22"/>
              </w:rPr>
              <w:t>0</w:t>
            </w:r>
          </w:p>
        </w:tc>
        <w:tc>
          <w:tcPr>
            <w:tcW w:w="463" w:type="pct"/>
            <w:vMerge/>
            <w:tcBorders>
              <w:left w:val="outset" w:sz="6" w:space="0" w:color="000000"/>
              <w:right w:val="outset" w:sz="6" w:space="0" w:color="000000"/>
            </w:tcBorders>
            <w:shd w:val="clear" w:color="auto" w:fill="auto"/>
            <w:vAlign w:val="center"/>
          </w:tcPr>
          <w:p w14:paraId="52CFED7E" w14:textId="77777777" w:rsidR="004E6037" w:rsidRPr="00673E0D" w:rsidRDefault="004E6037" w:rsidP="004E6037">
            <w:pPr>
              <w:jc w:val="center"/>
            </w:pP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0DD6EC4B" w14:textId="7EB41BAD" w:rsidR="004E6037" w:rsidRPr="00673E0D" w:rsidRDefault="004E6037" w:rsidP="004E6037">
            <w:pPr>
              <w:jc w:val="center"/>
            </w:pPr>
            <w:r w:rsidRPr="00870177">
              <w:rPr>
                <w:sz w:val="22"/>
                <w:szCs w:val="22"/>
              </w:rPr>
              <w:t>0</w:t>
            </w:r>
          </w:p>
        </w:tc>
        <w:tc>
          <w:tcPr>
            <w:tcW w:w="500" w:type="pct"/>
            <w:vMerge/>
            <w:tcBorders>
              <w:left w:val="outset" w:sz="6" w:space="0" w:color="000000"/>
              <w:right w:val="outset" w:sz="6" w:space="0" w:color="000000"/>
            </w:tcBorders>
            <w:shd w:val="clear" w:color="auto" w:fill="auto"/>
            <w:vAlign w:val="center"/>
          </w:tcPr>
          <w:p w14:paraId="0933B3D8" w14:textId="77777777" w:rsidR="004E6037" w:rsidRPr="00673E0D" w:rsidRDefault="004E6037" w:rsidP="004E6037">
            <w:pPr>
              <w:jc w:val="center"/>
            </w:pP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1F871A98" w14:textId="7575DBA9" w:rsidR="004E6037" w:rsidRPr="00673E0D" w:rsidRDefault="004E6037" w:rsidP="004E6037">
            <w:pPr>
              <w:jc w:val="center"/>
            </w:pPr>
            <w:r w:rsidRPr="005C7FD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1D140ABE" w14:textId="45CE450A" w:rsidR="004E6037" w:rsidRPr="00673E0D" w:rsidRDefault="004E6037" w:rsidP="004E6037">
            <w:pPr>
              <w:jc w:val="center"/>
            </w:pPr>
            <w:r w:rsidRPr="005C7FD0">
              <w:rPr>
                <w:sz w:val="22"/>
                <w:szCs w:val="22"/>
              </w:rPr>
              <w:t>0</w:t>
            </w:r>
          </w:p>
        </w:tc>
      </w:tr>
      <w:tr w:rsidR="004E6037" w:rsidRPr="00673E0D" w14:paraId="629AC14E" w14:textId="77777777" w:rsidTr="004B13E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2F52ACCA" w14:textId="77777777" w:rsidR="004E6037" w:rsidRPr="00673E0D" w:rsidRDefault="004E6037" w:rsidP="004E6037">
            <w:pPr>
              <w:pStyle w:val="NormalWeb"/>
              <w:spacing w:before="0" w:beforeAutospacing="0" w:after="0" w:afterAutospacing="0"/>
              <w:jc w:val="both"/>
              <w:rPr>
                <w:lang w:val="lv-LV"/>
              </w:rPr>
            </w:pPr>
            <w:r w:rsidRPr="00673E0D">
              <w:rPr>
                <w:lang w:val="lv-LV"/>
              </w:rPr>
              <w:t>5.3. pašvaldību budžets</w:t>
            </w:r>
          </w:p>
        </w:tc>
        <w:tc>
          <w:tcPr>
            <w:tcW w:w="53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BB8C64" w14:textId="77777777" w:rsidR="004E6037" w:rsidRPr="00673E0D" w:rsidRDefault="004E6037" w:rsidP="004E6037">
            <w:pPr>
              <w:jc w:val="center"/>
              <w:rPr>
                <w:rFonts w:eastAsia="Arial Unicode MS"/>
              </w:rPr>
            </w:pP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630584FC" w14:textId="43DEB6F1" w:rsidR="004E6037" w:rsidRPr="00673E0D" w:rsidRDefault="004E6037" w:rsidP="004E6037">
            <w:pPr>
              <w:jc w:val="center"/>
            </w:pPr>
            <w:r w:rsidRPr="005C2252">
              <w:rPr>
                <w:sz w:val="22"/>
                <w:szCs w:val="22"/>
              </w:rPr>
              <w:t>0</w:t>
            </w:r>
          </w:p>
        </w:tc>
        <w:tc>
          <w:tcPr>
            <w:tcW w:w="463" w:type="pct"/>
            <w:vMerge/>
            <w:tcBorders>
              <w:left w:val="outset" w:sz="6" w:space="0" w:color="000000"/>
              <w:bottom w:val="outset" w:sz="6" w:space="0" w:color="000000"/>
              <w:right w:val="outset" w:sz="6" w:space="0" w:color="000000"/>
            </w:tcBorders>
            <w:shd w:val="clear" w:color="auto" w:fill="auto"/>
            <w:vAlign w:val="center"/>
          </w:tcPr>
          <w:p w14:paraId="65CB9B46" w14:textId="77777777" w:rsidR="004E6037" w:rsidRPr="00673E0D" w:rsidRDefault="004E6037" w:rsidP="004E6037">
            <w:pPr>
              <w:jc w:val="center"/>
            </w:pP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4F10C391" w14:textId="5E96AF3C" w:rsidR="004E6037" w:rsidRPr="00673E0D" w:rsidRDefault="004E6037" w:rsidP="004E6037">
            <w:pPr>
              <w:jc w:val="center"/>
            </w:pPr>
            <w:r w:rsidRPr="00870177">
              <w:rPr>
                <w:sz w:val="22"/>
                <w:szCs w:val="22"/>
              </w:rPr>
              <w:t>0</w:t>
            </w:r>
          </w:p>
        </w:tc>
        <w:tc>
          <w:tcPr>
            <w:tcW w:w="500" w:type="pct"/>
            <w:vMerge/>
            <w:tcBorders>
              <w:left w:val="outset" w:sz="6" w:space="0" w:color="000000"/>
              <w:bottom w:val="outset" w:sz="6" w:space="0" w:color="000000"/>
              <w:right w:val="outset" w:sz="6" w:space="0" w:color="000000"/>
            </w:tcBorders>
            <w:shd w:val="clear" w:color="auto" w:fill="auto"/>
            <w:vAlign w:val="center"/>
          </w:tcPr>
          <w:p w14:paraId="512B642C" w14:textId="77777777" w:rsidR="004E6037" w:rsidRPr="00673E0D" w:rsidRDefault="004E6037" w:rsidP="004E6037">
            <w:pPr>
              <w:jc w:val="center"/>
            </w:pP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08AEC54D" w14:textId="4578C945" w:rsidR="004E6037" w:rsidRPr="00673E0D" w:rsidRDefault="004E6037" w:rsidP="004E6037">
            <w:pPr>
              <w:jc w:val="center"/>
            </w:pPr>
            <w:r w:rsidRPr="005C7FD0">
              <w:rPr>
                <w:sz w:val="22"/>
                <w:szCs w:val="22"/>
              </w:rPr>
              <w:t>0</w:t>
            </w:r>
          </w:p>
        </w:tc>
        <w:tc>
          <w:tcPr>
            <w:tcW w:w="647" w:type="pct"/>
            <w:tcBorders>
              <w:top w:val="outset" w:sz="6" w:space="0" w:color="000000"/>
              <w:left w:val="outset" w:sz="6" w:space="0" w:color="000000"/>
              <w:bottom w:val="outset" w:sz="6" w:space="0" w:color="000000"/>
              <w:right w:val="outset" w:sz="6" w:space="0" w:color="000000"/>
            </w:tcBorders>
            <w:shd w:val="clear" w:color="auto" w:fill="auto"/>
          </w:tcPr>
          <w:p w14:paraId="33D3E23B" w14:textId="153B7CD5" w:rsidR="004E6037" w:rsidRPr="00673E0D" w:rsidRDefault="004E6037" w:rsidP="004E6037">
            <w:pPr>
              <w:jc w:val="center"/>
            </w:pPr>
            <w:r w:rsidRPr="005C7FD0">
              <w:rPr>
                <w:sz w:val="22"/>
                <w:szCs w:val="22"/>
              </w:rPr>
              <w:t>0</w:t>
            </w:r>
          </w:p>
        </w:tc>
      </w:tr>
      <w:tr w:rsidR="00596E61" w:rsidRPr="00673E0D" w14:paraId="4E0E3900"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tcPr>
          <w:p w14:paraId="65F6BF4D" w14:textId="77777777" w:rsidR="00596E61" w:rsidRPr="00673E0D" w:rsidRDefault="00596E61" w:rsidP="00FA340F">
            <w:pPr>
              <w:pStyle w:val="NormalWeb"/>
              <w:spacing w:before="0" w:beforeAutospacing="0" w:after="0" w:afterAutospacing="0"/>
              <w:jc w:val="both"/>
              <w:rPr>
                <w:lang w:val="lv-LV"/>
              </w:rPr>
            </w:pPr>
            <w:r w:rsidRPr="00673E0D">
              <w:rPr>
                <w:lang w:val="lv-LV"/>
              </w:rPr>
              <w:t>6. Detalizēts ieņēmumu un izdevu</w:t>
            </w:r>
            <w:r w:rsidRPr="00673E0D">
              <w:rPr>
                <w:lang w:val="lv-LV"/>
              </w:rPr>
              <w:softHyphen/>
              <w:t>mu aprēķins (ja nepieciešams, detalizētu ieņēmumu un izdevumu aprēķinu var pievienot anotācijas pielikumā)</w:t>
            </w:r>
          </w:p>
        </w:tc>
        <w:tc>
          <w:tcPr>
            <w:tcW w:w="4086" w:type="pct"/>
            <w:gridSpan w:val="7"/>
            <w:tcBorders>
              <w:top w:val="outset" w:sz="6" w:space="0" w:color="000000"/>
              <w:left w:val="outset" w:sz="6" w:space="0" w:color="000000"/>
              <w:bottom w:val="outset" w:sz="6" w:space="0" w:color="000000"/>
              <w:right w:val="outset" w:sz="6" w:space="0" w:color="000000"/>
            </w:tcBorders>
            <w:shd w:val="clear" w:color="auto" w:fill="auto"/>
          </w:tcPr>
          <w:p w14:paraId="737FE776" w14:textId="77777777" w:rsidR="00FD1F4D" w:rsidRPr="00BB1D88" w:rsidRDefault="00FD1F4D" w:rsidP="001C5913">
            <w:pPr>
              <w:pStyle w:val="NormalWeb"/>
              <w:tabs>
                <w:tab w:val="left" w:pos="720"/>
              </w:tabs>
              <w:spacing w:before="0" w:beforeAutospacing="0" w:after="0" w:afterAutospacing="0"/>
              <w:jc w:val="center"/>
              <w:rPr>
                <w:lang w:val="lv-LV"/>
              </w:rPr>
            </w:pPr>
          </w:p>
          <w:p w14:paraId="31F8CD38" w14:textId="77777777" w:rsidR="00FD1F4D" w:rsidRPr="00BB1D88" w:rsidRDefault="00FD1F4D" w:rsidP="001C5913">
            <w:pPr>
              <w:pStyle w:val="NormalWeb"/>
              <w:tabs>
                <w:tab w:val="left" w:pos="720"/>
              </w:tabs>
              <w:spacing w:before="0" w:beforeAutospacing="0" w:after="0" w:afterAutospacing="0"/>
              <w:jc w:val="center"/>
              <w:rPr>
                <w:lang w:val="lv-LV"/>
              </w:rPr>
            </w:pPr>
          </w:p>
          <w:p w14:paraId="4C81DA91" w14:textId="77777777" w:rsidR="00FD1F4D" w:rsidRPr="00BB1D88" w:rsidRDefault="00FD1F4D" w:rsidP="001C5913">
            <w:pPr>
              <w:pStyle w:val="NormalWeb"/>
              <w:tabs>
                <w:tab w:val="left" w:pos="720"/>
              </w:tabs>
              <w:spacing w:before="0" w:beforeAutospacing="0" w:after="0" w:afterAutospacing="0"/>
              <w:jc w:val="center"/>
              <w:rPr>
                <w:lang w:val="lv-LV"/>
              </w:rPr>
            </w:pPr>
          </w:p>
          <w:p w14:paraId="3D23B5B4" w14:textId="77777777" w:rsidR="00FD1F4D" w:rsidRPr="00BB1D88" w:rsidRDefault="00FD1F4D" w:rsidP="001C5913">
            <w:pPr>
              <w:pStyle w:val="NormalWeb"/>
              <w:tabs>
                <w:tab w:val="left" w:pos="720"/>
              </w:tabs>
              <w:spacing w:before="0" w:beforeAutospacing="0" w:after="0" w:afterAutospacing="0"/>
              <w:jc w:val="center"/>
              <w:rPr>
                <w:lang w:val="lv-LV"/>
              </w:rPr>
            </w:pPr>
          </w:p>
          <w:p w14:paraId="4615D160" w14:textId="0FAA325C" w:rsidR="00596E61" w:rsidRPr="00673E0D" w:rsidRDefault="00607DE2" w:rsidP="001C5913">
            <w:pPr>
              <w:pStyle w:val="NormalWeb"/>
              <w:tabs>
                <w:tab w:val="left" w:pos="720"/>
              </w:tabs>
              <w:spacing w:before="0" w:beforeAutospacing="0" w:after="0" w:afterAutospacing="0"/>
              <w:jc w:val="center"/>
              <w:rPr>
                <w:lang w:val="lv-LV"/>
              </w:rPr>
            </w:pPr>
            <w:r>
              <w:t>0</w:t>
            </w:r>
          </w:p>
        </w:tc>
      </w:tr>
      <w:tr w:rsidR="00596E61" w:rsidRPr="00673E0D" w14:paraId="03AFED8B"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12AD88C6" w14:textId="77777777" w:rsidR="00596E61" w:rsidRPr="00673E0D" w:rsidRDefault="00596E61" w:rsidP="00FA340F">
            <w:pPr>
              <w:jc w:val="both"/>
            </w:pPr>
            <w:r w:rsidRPr="00673E0D">
              <w:t>6.1. detalizēts ieņēmumu aprēķins</w:t>
            </w:r>
          </w:p>
        </w:tc>
        <w:tc>
          <w:tcPr>
            <w:tcW w:w="4086" w:type="pct"/>
            <w:gridSpan w:val="7"/>
            <w:vMerge w:val="restart"/>
            <w:tcBorders>
              <w:top w:val="outset" w:sz="6" w:space="0" w:color="000000"/>
              <w:left w:val="outset" w:sz="6" w:space="0" w:color="000000"/>
              <w:right w:val="outset" w:sz="6" w:space="0" w:color="000000"/>
            </w:tcBorders>
            <w:shd w:val="clear" w:color="auto" w:fill="auto"/>
            <w:vAlign w:val="center"/>
          </w:tcPr>
          <w:p w14:paraId="2664CA41" w14:textId="0F5AA268" w:rsidR="00596E61" w:rsidRPr="00673E0D" w:rsidRDefault="00607DE2" w:rsidP="001C5913">
            <w:pPr>
              <w:jc w:val="center"/>
            </w:pPr>
            <w:r>
              <w:t>0</w:t>
            </w:r>
          </w:p>
        </w:tc>
      </w:tr>
      <w:tr w:rsidR="00596E61" w:rsidRPr="00673E0D" w14:paraId="61B5EAA0"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0F389D61" w14:textId="77777777" w:rsidR="00596E61" w:rsidRPr="00673E0D" w:rsidRDefault="00596E61" w:rsidP="00FA340F">
            <w:pPr>
              <w:jc w:val="both"/>
            </w:pPr>
            <w:r w:rsidRPr="00673E0D">
              <w:t>6.2. detalizēts izdevumu aprēķins</w:t>
            </w:r>
          </w:p>
        </w:tc>
        <w:tc>
          <w:tcPr>
            <w:tcW w:w="4086" w:type="pct"/>
            <w:gridSpan w:val="7"/>
            <w:vMerge/>
            <w:tcBorders>
              <w:left w:val="outset" w:sz="6" w:space="0" w:color="000000"/>
              <w:bottom w:val="outset" w:sz="6" w:space="0" w:color="000000"/>
              <w:right w:val="outset" w:sz="6" w:space="0" w:color="000000"/>
            </w:tcBorders>
            <w:shd w:val="clear" w:color="auto" w:fill="auto"/>
            <w:vAlign w:val="center"/>
          </w:tcPr>
          <w:p w14:paraId="09FA4857" w14:textId="77777777" w:rsidR="00596E61" w:rsidRPr="00673E0D" w:rsidRDefault="00596E61" w:rsidP="00FA340F">
            <w:pPr>
              <w:jc w:val="center"/>
            </w:pPr>
          </w:p>
        </w:tc>
      </w:tr>
      <w:tr w:rsidR="00BB5AB3" w:rsidRPr="00673E0D" w14:paraId="1A114C05"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tcPr>
          <w:p w14:paraId="1AF6DEBC" w14:textId="77777777" w:rsidR="00BB5AB3" w:rsidRPr="00673E0D" w:rsidRDefault="00BB5AB3" w:rsidP="00BB5AB3">
            <w:pPr>
              <w:jc w:val="both"/>
            </w:pPr>
            <w:r w:rsidRPr="00673E0D">
              <w:t>7. Amata vietu skaita izmaiņas</w:t>
            </w:r>
          </w:p>
        </w:tc>
        <w:tc>
          <w:tcPr>
            <w:tcW w:w="4086" w:type="pct"/>
            <w:gridSpan w:val="7"/>
            <w:tcBorders>
              <w:top w:val="outset" w:sz="6" w:space="0" w:color="000000"/>
              <w:left w:val="outset" w:sz="6" w:space="0" w:color="000000"/>
              <w:bottom w:val="outset" w:sz="6" w:space="0" w:color="000000"/>
              <w:right w:val="outset" w:sz="6" w:space="0" w:color="000000"/>
            </w:tcBorders>
            <w:shd w:val="clear" w:color="auto" w:fill="auto"/>
          </w:tcPr>
          <w:p w14:paraId="0BCB8746" w14:textId="567D9DE4" w:rsidR="00BB5AB3" w:rsidRPr="004859FC" w:rsidRDefault="00153FDC" w:rsidP="00BB5AB3">
            <w:pPr>
              <w:pStyle w:val="NormalWeb"/>
              <w:tabs>
                <w:tab w:val="left" w:pos="720"/>
              </w:tabs>
              <w:spacing w:before="0" w:beforeAutospacing="0" w:after="0" w:afterAutospacing="0"/>
              <w:jc w:val="both"/>
              <w:rPr>
                <w:lang w:val="lv-LV"/>
              </w:rPr>
            </w:pPr>
            <w:r>
              <w:rPr>
                <w:color w:val="000000" w:themeColor="text1"/>
                <w:spacing w:val="-2"/>
                <w:lang w:val="lv-LV"/>
              </w:rPr>
              <w:t xml:space="preserve">Nav. </w:t>
            </w:r>
          </w:p>
        </w:tc>
      </w:tr>
      <w:tr w:rsidR="00BB5AB3" w:rsidRPr="00673E0D" w14:paraId="54A002BA" w14:textId="77777777" w:rsidTr="004E6037">
        <w:tc>
          <w:tcPr>
            <w:tcW w:w="914" w:type="pct"/>
            <w:tcBorders>
              <w:top w:val="outset" w:sz="6" w:space="0" w:color="000000"/>
              <w:left w:val="outset" w:sz="6" w:space="0" w:color="000000"/>
              <w:bottom w:val="outset" w:sz="6" w:space="0" w:color="000000"/>
              <w:right w:val="outset" w:sz="6" w:space="0" w:color="000000"/>
            </w:tcBorders>
            <w:shd w:val="clear" w:color="auto" w:fill="auto"/>
            <w:hideMark/>
          </w:tcPr>
          <w:p w14:paraId="249E0926" w14:textId="77777777" w:rsidR="00BB5AB3" w:rsidRPr="00673E0D" w:rsidRDefault="00BB5AB3" w:rsidP="00BB5AB3">
            <w:pPr>
              <w:pStyle w:val="NormalWeb"/>
              <w:spacing w:before="0" w:beforeAutospacing="0" w:after="0" w:afterAutospacing="0"/>
              <w:rPr>
                <w:lang w:val="lv-LV"/>
              </w:rPr>
            </w:pPr>
            <w:r w:rsidRPr="00673E0D">
              <w:rPr>
                <w:lang w:val="lv-LV"/>
              </w:rPr>
              <w:t>8. Cita informācija</w:t>
            </w:r>
          </w:p>
        </w:tc>
        <w:tc>
          <w:tcPr>
            <w:tcW w:w="4086" w:type="pct"/>
            <w:gridSpan w:val="7"/>
            <w:tcBorders>
              <w:top w:val="outset" w:sz="6" w:space="0" w:color="000000"/>
              <w:left w:val="outset" w:sz="6" w:space="0" w:color="000000"/>
              <w:bottom w:val="outset" w:sz="6" w:space="0" w:color="000000"/>
              <w:right w:val="outset" w:sz="6" w:space="0" w:color="000000"/>
            </w:tcBorders>
            <w:shd w:val="clear" w:color="auto" w:fill="auto"/>
            <w:hideMark/>
          </w:tcPr>
          <w:p w14:paraId="5DD1CC85" w14:textId="14B261EA" w:rsidR="00BB5AB3" w:rsidRPr="00BE5C57" w:rsidRDefault="006228A4" w:rsidP="00BB5AB3">
            <w:pPr>
              <w:spacing w:before="100" w:beforeAutospacing="1"/>
              <w:jc w:val="both"/>
            </w:pPr>
            <w:r>
              <w:t>Nav.</w:t>
            </w:r>
          </w:p>
        </w:tc>
      </w:tr>
    </w:tbl>
    <w:p w14:paraId="6F0E2AA5" w14:textId="77777777" w:rsidR="00BE5C57" w:rsidRPr="00D32A71" w:rsidRDefault="00BE5C57" w:rsidP="00393BEE">
      <w:pPr>
        <w:pStyle w:val="NoSpacing"/>
        <w:rPr>
          <w:rFonts w:ascii="Times New Roman" w:hAnsi="Times New Roman" w:cs="Times New Roman"/>
          <w:spacing w:val="-2"/>
          <w:sz w:val="24"/>
          <w:szCs w:val="24"/>
          <w:lang w:eastAsia="lv-LV"/>
        </w:rPr>
      </w:pPr>
    </w:p>
    <w:tbl>
      <w:tblPr>
        <w:tblStyle w:val="TableGrid"/>
        <w:tblW w:w="9077" w:type="dxa"/>
        <w:jc w:val="center"/>
        <w:tblLook w:val="04A0" w:firstRow="1" w:lastRow="0" w:firstColumn="1" w:lastColumn="0" w:noHBand="0" w:noVBand="1"/>
      </w:tblPr>
      <w:tblGrid>
        <w:gridCol w:w="9077"/>
      </w:tblGrid>
      <w:tr w:rsidR="00393BEE" w:rsidRPr="00D32A71" w14:paraId="7148A148" w14:textId="77777777" w:rsidTr="00541840">
        <w:trPr>
          <w:jc w:val="center"/>
        </w:trPr>
        <w:tc>
          <w:tcPr>
            <w:tcW w:w="9077" w:type="dxa"/>
          </w:tcPr>
          <w:p w14:paraId="2CFC9764" w14:textId="77777777" w:rsidR="00393BEE" w:rsidRPr="00D32A71" w:rsidRDefault="00393BEE" w:rsidP="00FA340F">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IV. Tiesību akta projekta ietekme uz spēkā esošo tiesību normu sistēmu</w:t>
            </w:r>
          </w:p>
        </w:tc>
      </w:tr>
    </w:tbl>
    <w:tbl>
      <w:tblPr>
        <w:tblW w:w="9062" w:type="dxa"/>
        <w:tblCellMar>
          <w:left w:w="0" w:type="dxa"/>
          <w:right w:w="0" w:type="dxa"/>
        </w:tblCellMar>
        <w:tblLook w:val="04A0" w:firstRow="1" w:lastRow="0" w:firstColumn="1" w:lastColumn="0" w:noHBand="0" w:noVBand="1"/>
      </w:tblPr>
      <w:tblGrid>
        <w:gridCol w:w="421"/>
        <w:gridCol w:w="2989"/>
        <w:gridCol w:w="5652"/>
      </w:tblGrid>
      <w:tr w:rsidR="00F7117E" w:rsidRPr="002120F2" w14:paraId="5809C3E2" w14:textId="77777777" w:rsidTr="00541840">
        <w:tc>
          <w:tcPr>
            <w:tcW w:w="421" w:type="dxa"/>
            <w:tcBorders>
              <w:top w:val="nil"/>
              <w:left w:val="single" w:sz="8" w:space="0" w:color="auto"/>
              <w:bottom w:val="single" w:sz="8" w:space="0" w:color="auto"/>
              <w:right w:val="single" w:sz="8" w:space="0" w:color="auto"/>
            </w:tcBorders>
            <w:hideMark/>
          </w:tcPr>
          <w:p w14:paraId="530BDB36" w14:textId="77777777" w:rsidR="00F7117E" w:rsidRPr="002120F2" w:rsidRDefault="00F7117E" w:rsidP="00FA340F">
            <w:pPr>
              <w:rPr>
                <w:rFonts w:ascii="Calibri" w:hAnsi="Calibri" w:cs="Calibri"/>
              </w:rPr>
            </w:pPr>
            <w:r w:rsidRPr="002120F2">
              <w:t>1.</w:t>
            </w:r>
          </w:p>
        </w:tc>
        <w:tc>
          <w:tcPr>
            <w:tcW w:w="2989" w:type="dxa"/>
            <w:tcBorders>
              <w:top w:val="nil"/>
              <w:left w:val="nil"/>
              <w:bottom w:val="single" w:sz="8" w:space="0" w:color="auto"/>
              <w:right w:val="single" w:sz="8" w:space="0" w:color="auto"/>
            </w:tcBorders>
            <w:hideMark/>
          </w:tcPr>
          <w:p w14:paraId="08E58B53" w14:textId="77777777" w:rsidR="00F7117E" w:rsidRPr="002120F2" w:rsidRDefault="00F7117E" w:rsidP="00FA340F">
            <w:pPr>
              <w:jc w:val="both"/>
              <w:rPr>
                <w:rFonts w:ascii="Calibri" w:hAnsi="Calibri" w:cs="Calibri"/>
              </w:rPr>
            </w:pPr>
            <w:r w:rsidRPr="002120F2">
              <w:t>Nepieciešamie saistītie tiesību aktu projekti</w:t>
            </w:r>
          </w:p>
        </w:tc>
        <w:tc>
          <w:tcPr>
            <w:tcW w:w="5652" w:type="dxa"/>
            <w:tcBorders>
              <w:top w:val="nil"/>
              <w:left w:val="nil"/>
              <w:bottom w:val="single" w:sz="8" w:space="0" w:color="auto"/>
              <w:right w:val="single" w:sz="8" w:space="0" w:color="auto"/>
            </w:tcBorders>
            <w:hideMark/>
          </w:tcPr>
          <w:p w14:paraId="691EA76C" w14:textId="2CAD4857" w:rsidR="00F7117E" w:rsidRPr="002120F2" w:rsidRDefault="00F7117E">
            <w:pPr>
              <w:ind w:right="76"/>
              <w:jc w:val="both"/>
              <w:rPr>
                <w:rFonts w:ascii="Calibri" w:hAnsi="Calibri" w:cs="Calibri"/>
              </w:rPr>
            </w:pPr>
            <w:r w:rsidRPr="002120F2">
              <w:t xml:space="preserve">Likumprojekta normu ieviešanai </w:t>
            </w:r>
            <w:r w:rsidR="004969C6">
              <w:t>jā</w:t>
            </w:r>
            <w:r w:rsidRPr="002120F2">
              <w:t>sagatavo Ministru kabineta noteikumu</w:t>
            </w:r>
            <w:r w:rsidR="00A9796D">
              <w:t xml:space="preserve"> projekt</w:t>
            </w:r>
            <w:r w:rsidR="004969C6">
              <w:t>s</w:t>
            </w:r>
            <w:r w:rsidRPr="002120F2">
              <w:t>, k</w:t>
            </w:r>
            <w:r w:rsidR="004969C6">
              <w:t>urā</w:t>
            </w:r>
            <w:r w:rsidRPr="002120F2">
              <w:t xml:space="preserve"> no</w:t>
            </w:r>
            <w:r w:rsidR="004969C6">
              <w:t>teikta</w:t>
            </w:r>
            <w:r w:rsidRPr="002120F2">
              <w:t xml:space="preserve"> mājas (istabas) dzīvnieku apzīmēšanas un reģistrācijas kārtīb</w:t>
            </w:r>
            <w:r w:rsidR="00E01CAA">
              <w:t>a</w:t>
            </w:r>
            <w:r w:rsidRPr="002120F2">
              <w:t>, maksas apmēr</w:t>
            </w:r>
            <w:r w:rsidR="00E01CAA">
              <w:t>s</w:t>
            </w:r>
            <w:r w:rsidRPr="002120F2">
              <w:t xml:space="preserve"> par mājas (istabas) dzīvnieka reģistrēšanu un samaksas kārtīb</w:t>
            </w:r>
            <w:r w:rsidR="00E01CAA">
              <w:t>a</w:t>
            </w:r>
            <w:r w:rsidR="004969C6">
              <w:t xml:space="preserve"> un</w:t>
            </w:r>
            <w:r w:rsidR="00412D49">
              <w:t xml:space="preserve"> k</w:t>
            </w:r>
            <w:r w:rsidR="004969C6">
              <w:t>urš</w:t>
            </w:r>
            <w:r w:rsidR="00412D49">
              <w:t xml:space="preserve"> aizstās patlaban spēkā esošos noteikumus Nr. 491</w:t>
            </w:r>
            <w:r w:rsidRPr="002120F2">
              <w:t>.</w:t>
            </w:r>
          </w:p>
        </w:tc>
      </w:tr>
      <w:tr w:rsidR="00F7117E" w:rsidRPr="002120F2" w14:paraId="32257A12" w14:textId="77777777" w:rsidTr="00541840">
        <w:tc>
          <w:tcPr>
            <w:tcW w:w="421" w:type="dxa"/>
            <w:tcBorders>
              <w:top w:val="nil"/>
              <w:left w:val="single" w:sz="8" w:space="0" w:color="auto"/>
              <w:bottom w:val="single" w:sz="8" w:space="0" w:color="auto"/>
              <w:right w:val="single" w:sz="8" w:space="0" w:color="auto"/>
            </w:tcBorders>
            <w:hideMark/>
          </w:tcPr>
          <w:p w14:paraId="09AC934A" w14:textId="77777777" w:rsidR="00F7117E" w:rsidRPr="002120F2" w:rsidRDefault="00F7117E" w:rsidP="00FA340F">
            <w:pPr>
              <w:rPr>
                <w:rFonts w:ascii="Calibri" w:hAnsi="Calibri" w:cs="Calibri"/>
              </w:rPr>
            </w:pPr>
            <w:r w:rsidRPr="002120F2">
              <w:t>2.</w:t>
            </w:r>
          </w:p>
        </w:tc>
        <w:tc>
          <w:tcPr>
            <w:tcW w:w="2989" w:type="dxa"/>
            <w:tcBorders>
              <w:top w:val="nil"/>
              <w:left w:val="nil"/>
              <w:bottom w:val="single" w:sz="8" w:space="0" w:color="auto"/>
              <w:right w:val="single" w:sz="8" w:space="0" w:color="auto"/>
            </w:tcBorders>
            <w:hideMark/>
          </w:tcPr>
          <w:p w14:paraId="3C9B3DB9" w14:textId="77777777" w:rsidR="00F7117E" w:rsidRPr="002120F2" w:rsidRDefault="00F7117E" w:rsidP="00FA340F">
            <w:pPr>
              <w:jc w:val="both"/>
              <w:rPr>
                <w:rFonts w:ascii="Calibri" w:hAnsi="Calibri" w:cs="Calibri"/>
              </w:rPr>
            </w:pPr>
            <w:r w:rsidRPr="002120F2">
              <w:t>Atbildīgā institūcija</w:t>
            </w:r>
          </w:p>
        </w:tc>
        <w:tc>
          <w:tcPr>
            <w:tcW w:w="5652" w:type="dxa"/>
            <w:tcBorders>
              <w:top w:val="nil"/>
              <w:left w:val="nil"/>
              <w:bottom w:val="single" w:sz="8" w:space="0" w:color="auto"/>
              <w:right w:val="single" w:sz="8" w:space="0" w:color="auto"/>
            </w:tcBorders>
            <w:hideMark/>
          </w:tcPr>
          <w:p w14:paraId="2A9BB2C2" w14:textId="77777777" w:rsidR="00F7117E" w:rsidRPr="002120F2" w:rsidRDefault="00F7117E" w:rsidP="00FA340F">
            <w:pPr>
              <w:jc w:val="both"/>
              <w:rPr>
                <w:rFonts w:ascii="Calibri" w:hAnsi="Calibri" w:cs="Calibri"/>
              </w:rPr>
            </w:pPr>
            <w:r w:rsidRPr="002120F2">
              <w:t>Zemkopības ministrija</w:t>
            </w:r>
          </w:p>
        </w:tc>
      </w:tr>
      <w:tr w:rsidR="00F7117E" w:rsidRPr="002120F2" w14:paraId="784173B6" w14:textId="77777777" w:rsidTr="00541840">
        <w:tc>
          <w:tcPr>
            <w:tcW w:w="421" w:type="dxa"/>
            <w:tcBorders>
              <w:top w:val="nil"/>
              <w:left w:val="single" w:sz="8" w:space="0" w:color="auto"/>
              <w:bottom w:val="single" w:sz="8" w:space="0" w:color="auto"/>
              <w:right w:val="single" w:sz="8" w:space="0" w:color="auto"/>
            </w:tcBorders>
            <w:hideMark/>
          </w:tcPr>
          <w:p w14:paraId="62C8C3DA" w14:textId="77777777" w:rsidR="00F7117E" w:rsidRPr="002120F2" w:rsidRDefault="00F7117E" w:rsidP="00FA340F">
            <w:pPr>
              <w:rPr>
                <w:rFonts w:ascii="Calibri" w:hAnsi="Calibri" w:cs="Calibri"/>
              </w:rPr>
            </w:pPr>
            <w:r w:rsidRPr="002120F2">
              <w:t>3.</w:t>
            </w:r>
          </w:p>
        </w:tc>
        <w:tc>
          <w:tcPr>
            <w:tcW w:w="2989" w:type="dxa"/>
            <w:tcBorders>
              <w:top w:val="nil"/>
              <w:left w:val="nil"/>
              <w:bottom w:val="single" w:sz="8" w:space="0" w:color="auto"/>
              <w:right w:val="single" w:sz="8" w:space="0" w:color="auto"/>
            </w:tcBorders>
            <w:hideMark/>
          </w:tcPr>
          <w:p w14:paraId="4B0E6EB1" w14:textId="77777777" w:rsidR="00F7117E" w:rsidRPr="002120F2" w:rsidRDefault="00F7117E" w:rsidP="00FA340F">
            <w:pPr>
              <w:jc w:val="both"/>
              <w:rPr>
                <w:rFonts w:ascii="Calibri" w:hAnsi="Calibri" w:cs="Calibri"/>
              </w:rPr>
            </w:pPr>
            <w:r w:rsidRPr="002120F2">
              <w:t>Cita informācija</w:t>
            </w:r>
          </w:p>
        </w:tc>
        <w:tc>
          <w:tcPr>
            <w:tcW w:w="5652" w:type="dxa"/>
            <w:tcBorders>
              <w:top w:val="nil"/>
              <w:left w:val="nil"/>
              <w:bottom w:val="single" w:sz="8" w:space="0" w:color="auto"/>
              <w:right w:val="single" w:sz="8" w:space="0" w:color="auto"/>
            </w:tcBorders>
            <w:hideMark/>
          </w:tcPr>
          <w:p w14:paraId="03B956BE" w14:textId="62241CE3" w:rsidR="00F7117E" w:rsidRPr="002120F2" w:rsidRDefault="00F7117E" w:rsidP="00FA340F">
            <w:pPr>
              <w:rPr>
                <w:rFonts w:ascii="Calibri" w:hAnsi="Calibri" w:cs="Calibri"/>
              </w:rPr>
            </w:pPr>
            <w:r w:rsidRPr="002120F2">
              <w:t>Nav</w:t>
            </w:r>
            <w:r w:rsidR="00834BE8">
              <w:t>.</w:t>
            </w:r>
          </w:p>
        </w:tc>
      </w:tr>
    </w:tbl>
    <w:p w14:paraId="7CECA55A" w14:textId="77777777" w:rsidR="00B4280C" w:rsidRPr="00D32A71" w:rsidRDefault="00B4280C" w:rsidP="00393BEE">
      <w:pPr>
        <w:pStyle w:val="NoSpacing"/>
        <w:rPr>
          <w:rFonts w:ascii="Times New Roman" w:hAnsi="Times New Roman" w:cs="Times New Roman"/>
          <w:spacing w:val="-2"/>
          <w:sz w:val="24"/>
          <w:szCs w:val="24"/>
          <w:lang w:eastAsia="lv-LV"/>
        </w:rPr>
      </w:pPr>
    </w:p>
    <w:tbl>
      <w:tblPr>
        <w:tblStyle w:val="TableGrid"/>
        <w:tblW w:w="9355" w:type="dxa"/>
        <w:jc w:val="center"/>
        <w:tblLook w:val="04A0" w:firstRow="1" w:lastRow="0" w:firstColumn="1" w:lastColumn="0" w:noHBand="0" w:noVBand="1"/>
      </w:tblPr>
      <w:tblGrid>
        <w:gridCol w:w="9355"/>
      </w:tblGrid>
      <w:tr w:rsidR="00393BEE" w:rsidRPr="00D32A71" w14:paraId="4F052B2E" w14:textId="77777777" w:rsidTr="00541840">
        <w:trPr>
          <w:jc w:val="center"/>
        </w:trPr>
        <w:tc>
          <w:tcPr>
            <w:tcW w:w="9355" w:type="dxa"/>
          </w:tcPr>
          <w:p w14:paraId="2F684AAA" w14:textId="77777777" w:rsidR="00393BEE" w:rsidRPr="00D32A71" w:rsidRDefault="00393BEE" w:rsidP="00FA340F">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V. Tiesību akta projekta atbilstība Latvijas Republikas starptautiskajām saistībām</w:t>
            </w:r>
          </w:p>
        </w:tc>
      </w:tr>
      <w:tr w:rsidR="00393BEE" w:rsidRPr="00D32A71" w14:paraId="53691833" w14:textId="77777777" w:rsidTr="00541840">
        <w:trPr>
          <w:jc w:val="center"/>
        </w:trPr>
        <w:tc>
          <w:tcPr>
            <w:tcW w:w="9355" w:type="dxa"/>
          </w:tcPr>
          <w:p w14:paraId="1456723C" w14:textId="4298E3DB" w:rsidR="00393BEE" w:rsidRPr="00D32A71" w:rsidRDefault="00607DE2" w:rsidP="00FA340F">
            <w:pPr>
              <w:pStyle w:val="NoSpacing"/>
              <w:jc w:val="center"/>
              <w:rPr>
                <w:rFonts w:ascii="Times New Roman" w:hAnsi="Times New Roman" w:cs="Times New Roman"/>
                <w:spacing w:val="-2"/>
                <w:sz w:val="24"/>
                <w:szCs w:val="24"/>
                <w:lang w:eastAsia="lv-LV"/>
              </w:rPr>
            </w:pPr>
            <w:r>
              <w:rPr>
                <w:rFonts w:ascii="Times New Roman" w:hAnsi="Times New Roman" w:cs="Times New Roman"/>
                <w:spacing w:val="-2"/>
                <w:sz w:val="24"/>
                <w:szCs w:val="24"/>
                <w:lang w:eastAsia="lv-LV"/>
              </w:rPr>
              <w:t>Projekts šo jomu neskar.</w:t>
            </w:r>
          </w:p>
        </w:tc>
      </w:tr>
    </w:tbl>
    <w:p w14:paraId="6F340BD8" w14:textId="77777777" w:rsidR="00E81A9A" w:rsidRPr="00D32A71" w:rsidRDefault="00E81A9A" w:rsidP="00393BEE">
      <w:pPr>
        <w:pStyle w:val="NoSpacing"/>
        <w:rPr>
          <w:rFonts w:ascii="Times New Roman" w:hAnsi="Times New Roman" w:cs="Times New Roman"/>
          <w:spacing w:val="-2"/>
          <w:sz w:val="24"/>
          <w:szCs w:val="24"/>
          <w:lang w:eastAsia="lv-LV"/>
        </w:rPr>
      </w:pPr>
    </w:p>
    <w:tbl>
      <w:tblPr>
        <w:tblStyle w:val="TableGrid"/>
        <w:tblW w:w="9351" w:type="dxa"/>
        <w:jc w:val="center"/>
        <w:tblLook w:val="04A0" w:firstRow="1" w:lastRow="0" w:firstColumn="1" w:lastColumn="0" w:noHBand="0" w:noVBand="1"/>
      </w:tblPr>
      <w:tblGrid>
        <w:gridCol w:w="562"/>
        <w:gridCol w:w="3119"/>
        <w:gridCol w:w="5670"/>
      </w:tblGrid>
      <w:tr w:rsidR="00393BEE" w:rsidRPr="00D32A71" w14:paraId="50029BA8" w14:textId="77777777" w:rsidTr="00BE5C57">
        <w:trPr>
          <w:jc w:val="center"/>
        </w:trPr>
        <w:tc>
          <w:tcPr>
            <w:tcW w:w="9351" w:type="dxa"/>
            <w:gridSpan w:val="3"/>
          </w:tcPr>
          <w:p w14:paraId="7A70AF50" w14:textId="77777777" w:rsidR="00393BEE" w:rsidRPr="00D32A71" w:rsidRDefault="00393BEE" w:rsidP="00FA340F">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VI. Sabiedrības līdzdalība un komunikācijas aktivitātes</w:t>
            </w:r>
          </w:p>
        </w:tc>
      </w:tr>
      <w:tr w:rsidR="00702368" w:rsidRPr="00D32A71" w14:paraId="68FB808D" w14:textId="77777777" w:rsidTr="00BE5C57">
        <w:trPr>
          <w:jc w:val="center"/>
        </w:trPr>
        <w:tc>
          <w:tcPr>
            <w:tcW w:w="562" w:type="dxa"/>
          </w:tcPr>
          <w:p w14:paraId="0F1A55B9"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w:t>
            </w:r>
          </w:p>
        </w:tc>
        <w:tc>
          <w:tcPr>
            <w:tcW w:w="3119" w:type="dxa"/>
          </w:tcPr>
          <w:p w14:paraId="00575DF2"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Plānotās sabiedrības līdzdalības un komunikācijas aktivitātes saistībā ar projektu</w:t>
            </w:r>
          </w:p>
        </w:tc>
        <w:tc>
          <w:tcPr>
            <w:tcW w:w="5670" w:type="dxa"/>
          </w:tcPr>
          <w:p w14:paraId="32BBC82F" w14:textId="760F873A" w:rsidR="00702368" w:rsidRPr="00702368" w:rsidRDefault="008E0C17" w:rsidP="00702368">
            <w:pPr>
              <w:pStyle w:val="NoSpacing"/>
              <w:jc w:val="both"/>
              <w:rPr>
                <w:rFonts w:ascii="Times New Roman" w:hAnsi="Times New Roman" w:cs="Times New Roman"/>
                <w:color w:val="FF0000"/>
                <w:spacing w:val="-2"/>
                <w:sz w:val="24"/>
                <w:szCs w:val="24"/>
                <w:lang w:eastAsia="lv-LV"/>
              </w:rPr>
            </w:pPr>
            <w:r>
              <w:rPr>
                <w:rFonts w:ascii="Times New Roman" w:hAnsi="Times New Roman" w:cs="Times New Roman"/>
                <w:sz w:val="24"/>
                <w:szCs w:val="24"/>
                <w:lang w:eastAsia="lv-LV"/>
              </w:rPr>
              <w:t xml:space="preserve">Sabiedrības līdzdalība nodrošināta saskaņā ar </w:t>
            </w:r>
            <w:r w:rsidR="00702368" w:rsidRPr="00702368">
              <w:rPr>
                <w:rFonts w:ascii="Times New Roman" w:hAnsi="Times New Roman" w:cs="Times New Roman"/>
                <w:sz w:val="24"/>
                <w:szCs w:val="24"/>
                <w:lang w:eastAsia="lv-LV"/>
              </w:rPr>
              <w:t xml:space="preserve">Ministru kabineta 2009. gada 25. augusta noteikumiem Nr. 970 </w:t>
            </w:r>
            <w:r w:rsidR="006A441A">
              <w:rPr>
                <w:rFonts w:ascii="Times New Roman" w:hAnsi="Times New Roman" w:cs="Times New Roman"/>
                <w:sz w:val="24"/>
                <w:szCs w:val="24"/>
                <w:lang w:eastAsia="lv-LV"/>
              </w:rPr>
              <w:t>“</w:t>
            </w:r>
            <w:r w:rsidR="00702368" w:rsidRPr="00702368">
              <w:rPr>
                <w:rFonts w:ascii="Times New Roman" w:hAnsi="Times New Roman" w:cs="Times New Roman"/>
                <w:sz w:val="24"/>
                <w:szCs w:val="24"/>
                <w:lang w:eastAsia="lv-LV"/>
              </w:rPr>
              <w:t>Sabiedrības līdzdalības kārtība attīstības plānošanas procesā</w:t>
            </w:r>
            <w:r>
              <w:rPr>
                <w:rFonts w:ascii="Times New Roman" w:hAnsi="Times New Roman" w:cs="Times New Roman"/>
                <w:sz w:val="24"/>
                <w:szCs w:val="24"/>
                <w:lang w:eastAsia="lv-LV"/>
              </w:rPr>
              <w:t>”</w:t>
            </w:r>
            <w:r w:rsidR="00702368" w:rsidRPr="0070236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sagatavojot un publicējot paziņojumu par līdzdalības procesu.</w:t>
            </w:r>
          </w:p>
        </w:tc>
      </w:tr>
      <w:tr w:rsidR="00702368" w:rsidRPr="00D32A71" w14:paraId="4135D6C9" w14:textId="77777777" w:rsidTr="00BE5C57">
        <w:trPr>
          <w:jc w:val="center"/>
        </w:trPr>
        <w:tc>
          <w:tcPr>
            <w:tcW w:w="562" w:type="dxa"/>
          </w:tcPr>
          <w:p w14:paraId="137F8268" w14:textId="77777777" w:rsidR="00702368" w:rsidRPr="005B562F" w:rsidRDefault="00702368" w:rsidP="00702368">
            <w:pPr>
              <w:pStyle w:val="NoSpacing"/>
              <w:jc w:val="both"/>
              <w:rPr>
                <w:rFonts w:ascii="Times New Roman" w:hAnsi="Times New Roman" w:cs="Times New Roman"/>
                <w:color w:val="000000" w:themeColor="text1"/>
                <w:spacing w:val="-2"/>
                <w:sz w:val="24"/>
                <w:szCs w:val="24"/>
                <w:lang w:eastAsia="lv-LV"/>
              </w:rPr>
            </w:pPr>
            <w:r w:rsidRPr="005B562F">
              <w:rPr>
                <w:rFonts w:ascii="Times New Roman" w:hAnsi="Times New Roman" w:cs="Times New Roman"/>
                <w:color w:val="000000" w:themeColor="text1"/>
                <w:spacing w:val="-2"/>
                <w:sz w:val="24"/>
                <w:szCs w:val="24"/>
                <w:lang w:eastAsia="lv-LV"/>
              </w:rPr>
              <w:t>2.</w:t>
            </w:r>
          </w:p>
        </w:tc>
        <w:tc>
          <w:tcPr>
            <w:tcW w:w="3119" w:type="dxa"/>
          </w:tcPr>
          <w:p w14:paraId="1DBA99D0" w14:textId="77777777" w:rsidR="00702368" w:rsidRPr="005B562F" w:rsidRDefault="00702368" w:rsidP="00702368">
            <w:pPr>
              <w:pStyle w:val="NoSpacing"/>
              <w:jc w:val="both"/>
              <w:rPr>
                <w:rFonts w:ascii="Times New Roman" w:hAnsi="Times New Roman" w:cs="Times New Roman"/>
                <w:color w:val="000000" w:themeColor="text1"/>
                <w:spacing w:val="-2"/>
                <w:sz w:val="24"/>
                <w:szCs w:val="24"/>
                <w:lang w:eastAsia="lv-LV"/>
              </w:rPr>
            </w:pPr>
            <w:r w:rsidRPr="005B562F">
              <w:rPr>
                <w:rFonts w:ascii="Times New Roman" w:hAnsi="Times New Roman" w:cs="Times New Roman"/>
                <w:color w:val="000000" w:themeColor="text1"/>
                <w:spacing w:val="-2"/>
                <w:sz w:val="24"/>
                <w:szCs w:val="24"/>
                <w:lang w:eastAsia="lv-LV"/>
              </w:rPr>
              <w:t>Sabiedrības līdzdalība projekta izstrādē</w:t>
            </w:r>
          </w:p>
        </w:tc>
        <w:tc>
          <w:tcPr>
            <w:tcW w:w="5670" w:type="dxa"/>
          </w:tcPr>
          <w:p w14:paraId="6027CF5D" w14:textId="1B9106DF" w:rsidR="00702368" w:rsidRDefault="006A441A" w:rsidP="00702368">
            <w:pPr>
              <w:pStyle w:val="NoSpacing"/>
              <w:jc w:val="both"/>
              <w:rPr>
                <w:rFonts w:ascii="Times New Roman" w:hAnsi="Times New Roman" w:cs="Times New Roman"/>
                <w:spacing w:val="-2"/>
                <w:sz w:val="24"/>
                <w:szCs w:val="24"/>
                <w:lang w:eastAsia="lv-LV"/>
              </w:rPr>
            </w:pPr>
            <w:r w:rsidRPr="00BE5C57">
              <w:rPr>
                <w:rFonts w:ascii="Times New Roman" w:hAnsi="Times New Roman" w:cs="Times New Roman"/>
                <w:spacing w:val="-2"/>
                <w:sz w:val="24"/>
                <w:szCs w:val="24"/>
                <w:lang w:eastAsia="lv-LV"/>
              </w:rPr>
              <w:t>Likumprojekts nosūtīts saskaņošanai Latvijas Pašvaldību savienībai</w:t>
            </w:r>
            <w:r w:rsidR="008E0C17">
              <w:rPr>
                <w:rFonts w:ascii="Times New Roman" w:hAnsi="Times New Roman" w:cs="Times New Roman"/>
                <w:spacing w:val="-2"/>
                <w:sz w:val="24"/>
                <w:szCs w:val="24"/>
                <w:lang w:eastAsia="lv-LV"/>
              </w:rPr>
              <w:t xml:space="preserve"> un Latvijas Veterinārārstu biedrībai</w:t>
            </w:r>
            <w:r w:rsidRPr="00BE5C57">
              <w:rPr>
                <w:rFonts w:ascii="Times New Roman" w:hAnsi="Times New Roman" w:cs="Times New Roman"/>
                <w:spacing w:val="-2"/>
                <w:sz w:val="24"/>
                <w:szCs w:val="24"/>
                <w:lang w:eastAsia="lv-LV"/>
              </w:rPr>
              <w:t>.</w:t>
            </w:r>
          </w:p>
          <w:p w14:paraId="1AAB85B9" w14:textId="7B2EDEC8" w:rsidR="00082B67" w:rsidRPr="00895C22" w:rsidRDefault="00190370" w:rsidP="005C0B33">
            <w:pPr>
              <w:jc w:val="both"/>
            </w:pPr>
            <w:r>
              <w:rPr>
                <w:color w:val="000000" w:themeColor="text1"/>
              </w:rPr>
              <w:t>Likum</w:t>
            </w:r>
            <w:r w:rsidR="00895C22" w:rsidRPr="00895C22">
              <w:rPr>
                <w:color w:val="000000" w:themeColor="text1"/>
              </w:rPr>
              <w:t>projekts publicēts Zemkopības ministrijas tīmekļvietn</w:t>
            </w:r>
            <w:r w:rsidR="008E0C17">
              <w:rPr>
                <w:color w:val="000000" w:themeColor="text1"/>
              </w:rPr>
              <w:t>ē</w:t>
            </w:r>
            <w:r w:rsidR="00895C22" w:rsidRPr="00895C22">
              <w:rPr>
                <w:color w:val="000000" w:themeColor="text1"/>
              </w:rPr>
              <w:t xml:space="preserve"> www.zm.gov.lv </w:t>
            </w:r>
            <w:hyperlink r:id="rId11" w:tgtFrame="_blank" w:history="1">
              <w:r w:rsidR="00895C22" w:rsidRPr="00895C22">
                <w:rPr>
                  <w:color w:val="000000" w:themeColor="text1"/>
                  <w:u w:val="single"/>
                </w:rPr>
                <w:t>https://www.zm.gov.lv/zemkopibas-ministrija/apspriesanas/likumprojekts-grozijumi-veterinarmedicinas-likuma-?id=950</w:t>
              </w:r>
            </w:hyperlink>
            <w:r w:rsidR="008E0C17" w:rsidRPr="00895C22">
              <w:rPr>
                <w:color w:val="000000" w:themeColor="text1"/>
              </w:rPr>
              <w:t xml:space="preserve"> </w:t>
            </w:r>
            <w:r w:rsidR="008E0C17">
              <w:rPr>
                <w:color w:val="000000" w:themeColor="text1"/>
              </w:rPr>
              <w:t xml:space="preserve">un </w:t>
            </w:r>
            <w:r w:rsidR="008E0C17" w:rsidRPr="009B2FE1">
              <w:t xml:space="preserve">Ministru kabineta tīmekļvietnes sadaļā “Sabiedrības līdzdalība” </w:t>
            </w:r>
            <w:r w:rsidR="008E0C17" w:rsidRPr="00895C22">
              <w:rPr>
                <w:color w:val="000000" w:themeColor="text1"/>
              </w:rPr>
              <w:t>no 2020. gada 6. līdz 20. augustam</w:t>
            </w:r>
            <w:r w:rsidR="008E0C17">
              <w:rPr>
                <w:color w:val="000000" w:themeColor="text1"/>
              </w:rPr>
              <w:t>.</w:t>
            </w:r>
          </w:p>
        </w:tc>
      </w:tr>
      <w:tr w:rsidR="00702368" w:rsidRPr="00D32A71" w14:paraId="4D2F819E" w14:textId="77777777" w:rsidTr="00BE5C57">
        <w:trPr>
          <w:jc w:val="center"/>
        </w:trPr>
        <w:tc>
          <w:tcPr>
            <w:tcW w:w="562" w:type="dxa"/>
          </w:tcPr>
          <w:p w14:paraId="497DA8EC" w14:textId="77777777" w:rsidR="00702368" w:rsidRPr="005B562F" w:rsidRDefault="00702368" w:rsidP="00702368">
            <w:pPr>
              <w:pStyle w:val="NoSpacing"/>
              <w:jc w:val="both"/>
              <w:rPr>
                <w:rFonts w:ascii="Times New Roman" w:hAnsi="Times New Roman" w:cs="Times New Roman"/>
                <w:color w:val="000000" w:themeColor="text1"/>
                <w:spacing w:val="-2"/>
                <w:sz w:val="24"/>
                <w:szCs w:val="24"/>
                <w:lang w:eastAsia="lv-LV"/>
              </w:rPr>
            </w:pPr>
            <w:r w:rsidRPr="005B562F">
              <w:rPr>
                <w:rFonts w:ascii="Times New Roman" w:hAnsi="Times New Roman" w:cs="Times New Roman"/>
                <w:color w:val="000000" w:themeColor="text1"/>
                <w:spacing w:val="-2"/>
                <w:sz w:val="24"/>
                <w:szCs w:val="24"/>
                <w:lang w:eastAsia="lv-LV"/>
              </w:rPr>
              <w:t>3.</w:t>
            </w:r>
          </w:p>
        </w:tc>
        <w:tc>
          <w:tcPr>
            <w:tcW w:w="3119" w:type="dxa"/>
          </w:tcPr>
          <w:p w14:paraId="74C63FA5" w14:textId="77777777" w:rsidR="00702368" w:rsidRPr="005B562F" w:rsidRDefault="00702368" w:rsidP="00702368">
            <w:pPr>
              <w:pStyle w:val="NoSpacing"/>
              <w:jc w:val="both"/>
              <w:rPr>
                <w:rFonts w:ascii="Times New Roman" w:hAnsi="Times New Roman" w:cs="Times New Roman"/>
                <w:color w:val="000000" w:themeColor="text1"/>
                <w:spacing w:val="-2"/>
                <w:sz w:val="24"/>
                <w:szCs w:val="24"/>
                <w:lang w:eastAsia="lv-LV"/>
              </w:rPr>
            </w:pPr>
            <w:r w:rsidRPr="005B562F">
              <w:rPr>
                <w:rFonts w:ascii="Times New Roman" w:hAnsi="Times New Roman" w:cs="Times New Roman"/>
                <w:color w:val="000000" w:themeColor="text1"/>
                <w:spacing w:val="-2"/>
                <w:sz w:val="24"/>
                <w:szCs w:val="24"/>
                <w:lang w:eastAsia="lv-LV"/>
              </w:rPr>
              <w:t>Sabiedrības līdzdalības rezultāti</w:t>
            </w:r>
          </w:p>
        </w:tc>
        <w:tc>
          <w:tcPr>
            <w:tcW w:w="5670" w:type="dxa"/>
          </w:tcPr>
          <w:p w14:paraId="556923AE" w14:textId="43977CAE" w:rsidR="00215FB5" w:rsidRDefault="00215FB5" w:rsidP="00702368">
            <w:pPr>
              <w:pStyle w:val="NoSpacing"/>
              <w:jc w:val="both"/>
              <w:rPr>
                <w:rFonts w:ascii="Times New Roman" w:hAnsi="Times New Roman" w:cs="Times New Roman"/>
                <w:spacing w:val="-2"/>
                <w:sz w:val="24"/>
                <w:szCs w:val="24"/>
                <w:lang w:eastAsia="lv-LV"/>
              </w:rPr>
            </w:pPr>
            <w:r>
              <w:rPr>
                <w:rFonts w:ascii="Times New Roman" w:hAnsi="Times New Roman" w:cs="Times New Roman"/>
                <w:spacing w:val="-2"/>
                <w:sz w:val="24"/>
                <w:szCs w:val="24"/>
                <w:lang w:eastAsia="lv-LV"/>
              </w:rPr>
              <w:t>Latvijas Veterinārārstu biedrīb</w:t>
            </w:r>
            <w:r w:rsidR="00D5654D">
              <w:rPr>
                <w:rFonts w:ascii="Times New Roman" w:hAnsi="Times New Roman" w:cs="Times New Roman"/>
                <w:spacing w:val="-2"/>
                <w:sz w:val="24"/>
                <w:szCs w:val="24"/>
                <w:lang w:eastAsia="lv-LV"/>
              </w:rPr>
              <w:t>a</w:t>
            </w:r>
            <w:r>
              <w:rPr>
                <w:rFonts w:ascii="Times New Roman" w:hAnsi="Times New Roman" w:cs="Times New Roman"/>
                <w:spacing w:val="-2"/>
                <w:sz w:val="24"/>
                <w:szCs w:val="24"/>
                <w:lang w:eastAsia="lv-LV"/>
              </w:rPr>
              <w:t xml:space="preserve"> un Latvijas Pašvaldību savienīb</w:t>
            </w:r>
            <w:r w:rsidR="00D5654D">
              <w:rPr>
                <w:rFonts w:ascii="Times New Roman" w:hAnsi="Times New Roman" w:cs="Times New Roman"/>
                <w:spacing w:val="-2"/>
                <w:sz w:val="24"/>
                <w:szCs w:val="24"/>
                <w:lang w:eastAsia="lv-LV"/>
              </w:rPr>
              <w:t>a</w:t>
            </w:r>
            <w:r w:rsidR="009D56B7">
              <w:rPr>
                <w:rFonts w:ascii="Times New Roman" w:hAnsi="Times New Roman" w:cs="Times New Roman"/>
                <w:spacing w:val="-2"/>
                <w:sz w:val="24"/>
                <w:szCs w:val="24"/>
                <w:lang w:eastAsia="lv-LV"/>
              </w:rPr>
              <w:t xml:space="preserve"> atbalsta </w:t>
            </w:r>
            <w:r w:rsidR="00D5654D">
              <w:rPr>
                <w:rFonts w:ascii="Times New Roman" w:hAnsi="Times New Roman" w:cs="Times New Roman"/>
                <w:spacing w:val="-2"/>
                <w:sz w:val="24"/>
                <w:szCs w:val="24"/>
                <w:lang w:eastAsia="lv-LV"/>
              </w:rPr>
              <w:t>likumprojektu</w:t>
            </w:r>
            <w:r w:rsidR="00834BE8">
              <w:rPr>
                <w:rFonts w:ascii="Times New Roman" w:hAnsi="Times New Roman" w:cs="Times New Roman"/>
                <w:spacing w:val="-2"/>
                <w:sz w:val="24"/>
                <w:szCs w:val="24"/>
                <w:lang w:eastAsia="lv-LV"/>
              </w:rPr>
              <w:t xml:space="preserve"> bez</w:t>
            </w:r>
            <w:r w:rsidR="00D5654D">
              <w:rPr>
                <w:rFonts w:ascii="Times New Roman" w:hAnsi="Times New Roman" w:cs="Times New Roman"/>
                <w:spacing w:val="-2"/>
                <w:sz w:val="24"/>
                <w:szCs w:val="24"/>
                <w:lang w:eastAsia="lv-LV"/>
              </w:rPr>
              <w:t xml:space="preserve"> priekšlikum</w:t>
            </w:r>
            <w:r w:rsidR="00834BE8">
              <w:rPr>
                <w:rFonts w:ascii="Times New Roman" w:hAnsi="Times New Roman" w:cs="Times New Roman"/>
                <w:spacing w:val="-2"/>
                <w:sz w:val="24"/>
                <w:szCs w:val="24"/>
                <w:lang w:eastAsia="lv-LV"/>
              </w:rPr>
              <w:t>iem</w:t>
            </w:r>
            <w:r w:rsidR="00D5654D">
              <w:rPr>
                <w:rFonts w:ascii="Times New Roman" w:hAnsi="Times New Roman" w:cs="Times New Roman"/>
                <w:spacing w:val="-2"/>
                <w:sz w:val="24"/>
                <w:szCs w:val="24"/>
                <w:lang w:eastAsia="lv-LV"/>
              </w:rPr>
              <w:t xml:space="preserve"> un iebildum</w:t>
            </w:r>
            <w:r w:rsidR="00834BE8">
              <w:rPr>
                <w:rFonts w:ascii="Times New Roman" w:hAnsi="Times New Roman" w:cs="Times New Roman"/>
                <w:spacing w:val="-2"/>
                <w:sz w:val="24"/>
                <w:szCs w:val="24"/>
                <w:lang w:eastAsia="lv-LV"/>
              </w:rPr>
              <w:t>iem</w:t>
            </w:r>
            <w:r w:rsidR="00D5654D">
              <w:rPr>
                <w:rFonts w:ascii="Times New Roman" w:hAnsi="Times New Roman" w:cs="Times New Roman"/>
                <w:spacing w:val="-2"/>
                <w:sz w:val="24"/>
                <w:szCs w:val="24"/>
                <w:lang w:eastAsia="lv-LV"/>
              </w:rPr>
              <w:t>.</w:t>
            </w:r>
          </w:p>
          <w:p w14:paraId="1E5F6843" w14:textId="54F5A433" w:rsidR="00702368" w:rsidRPr="00AB13E9" w:rsidRDefault="00830BB9" w:rsidP="00702368">
            <w:pPr>
              <w:pStyle w:val="NoSpacing"/>
              <w:jc w:val="both"/>
              <w:rPr>
                <w:rFonts w:ascii="Times New Roman" w:hAnsi="Times New Roman" w:cs="Times New Roman"/>
                <w:color w:val="FF0000"/>
                <w:spacing w:val="-2"/>
                <w:sz w:val="24"/>
                <w:szCs w:val="24"/>
                <w:lang w:eastAsia="lv-LV"/>
              </w:rPr>
            </w:pPr>
            <w:r w:rsidRPr="00D32A71">
              <w:rPr>
                <w:rFonts w:ascii="Times New Roman" w:hAnsi="Times New Roman" w:cs="Times New Roman"/>
                <w:spacing w:val="-2"/>
                <w:sz w:val="24"/>
                <w:szCs w:val="24"/>
                <w:lang w:eastAsia="lv-LV"/>
              </w:rPr>
              <w:t xml:space="preserve">Par </w:t>
            </w:r>
            <w:r w:rsidR="008E0C17">
              <w:rPr>
                <w:rFonts w:ascii="Times New Roman" w:hAnsi="Times New Roman" w:cs="Times New Roman"/>
                <w:spacing w:val="-2"/>
                <w:sz w:val="24"/>
                <w:szCs w:val="24"/>
                <w:lang w:eastAsia="lv-LV"/>
              </w:rPr>
              <w:t xml:space="preserve">Zemkopības ministrijas </w:t>
            </w:r>
            <w:r w:rsidRPr="00D32A71">
              <w:rPr>
                <w:rFonts w:ascii="Times New Roman" w:hAnsi="Times New Roman" w:cs="Times New Roman"/>
                <w:spacing w:val="-2"/>
                <w:sz w:val="24"/>
                <w:szCs w:val="24"/>
                <w:lang w:eastAsia="lv-LV"/>
              </w:rPr>
              <w:t xml:space="preserve">tīmekļvietnē </w:t>
            </w:r>
            <w:r w:rsidR="008E0C17" w:rsidRPr="008E0C17">
              <w:rPr>
                <w:rFonts w:ascii="Times New Roman" w:hAnsi="Times New Roman" w:cs="Times New Roman"/>
                <w:sz w:val="24"/>
                <w:szCs w:val="24"/>
              </w:rPr>
              <w:t>publicēto</w:t>
            </w:r>
            <w:r w:rsidRPr="008E0C17">
              <w:rPr>
                <w:rFonts w:ascii="Times New Roman" w:hAnsi="Times New Roman" w:cs="Times New Roman"/>
                <w:spacing w:val="-2"/>
                <w:sz w:val="28"/>
                <w:szCs w:val="28"/>
                <w:lang w:eastAsia="lv-LV"/>
              </w:rPr>
              <w:t xml:space="preserve"> </w:t>
            </w:r>
            <w:r w:rsidRPr="00D32A71">
              <w:rPr>
                <w:rFonts w:ascii="Times New Roman" w:hAnsi="Times New Roman" w:cs="Times New Roman"/>
                <w:spacing w:val="-2"/>
                <w:sz w:val="24"/>
                <w:szCs w:val="24"/>
                <w:lang w:eastAsia="lv-LV"/>
              </w:rPr>
              <w:t xml:space="preserve">likumprojektu iebildumi un priekšlikumi </w:t>
            </w:r>
            <w:r w:rsidR="008E0C17">
              <w:rPr>
                <w:rFonts w:ascii="Times New Roman" w:hAnsi="Times New Roman" w:cs="Times New Roman"/>
                <w:spacing w:val="-2"/>
                <w:sz w:val="24"/>
                <w:szCs w:val="24"/>
                <w:lang w:eastAsia="lv-LV"/>
              </w:rPr>
              <w:t>nav</w:t>
            </w:r>
            <w:r w:rsidRPr="00D32A71">
              <w:rPr>
                <w:rFonts w:ascii="Times New Roman" w:hAnsi="Times New Roman" w:cs="Times New Roman"/>
                <w:spacing w:val="-2"/>
                <w:sz w:val="24"/>
                <w:szCs w:val="24"/>
                <w:lang w:eastAsia="lv-LV"/>
              </w:rPr>
              <w:t xml:space="preserve"> saņemti.</w:t>
            </w:r>
          </w:p>
        </w:tc>
      </w:tr>
      <w:tr w:rsidR="00702368" w:rsidRPr="00D32A71" w14:paraId="0A6888AB" w14:textId="77777777" w:rsidTr="00BE5C57">
        <w:trPr>
          <w:jc w:val="center"/>
        </w:trPr>
        <w:tc>
          <w:tcPr>
            <w:tcW w:w="562" w:type="dxa"/>
          </w:tcPr>
          <w:p w14:paraId="328C7BD7"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4.</w:t>
            </w:r>
          </w:p>
        </w:tc>
        <w:tc>
          <w:tcPr>
            <w:tcW w:w="3119" w:type="dxa"/>
          </w:tcPr>
          <w:p w14:paraId="5277C118"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Cita informācija</w:t>
            </w:r>
          </w:p>
        </w:tc>
        <w:tc>
          <w:tcPr>
            <w:tcW w:w="5670" w:type="dxa"/>
          </w:tcPr>
          <w:p w14:paraId="57379553"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Nav.</w:t>
            </w:r>
          </w:p>
        </w:tc>
      </w:tr>
    </w:tbl>
    <w:p w14:paraId="74B43D39" w14:textId="2B730B88" w:rsidR="00B4280C" w:rsidRPr="00D32A71" w:rsidRDefault="00393BEE" w:rsidP="00393BEE">
      <w:pPr>
        <w:pStyle w:val="NoSpacing"/>
        <w:rPr>
          <w:rFonts w:ascii="Times New Roman" w:hAnsi="Times New Roman" w:cs="Times New Roman"/>
          <w:b/>
          <w:spacing w:val="-2"/>
          <w:sz w:val="24"/>
          <w:szCs w:val="24"/>
          <w:lang w:eastAsia="lv-LV"/>
        </w:rPr>
      </w:pPr>
      <w:r w:rsidRPr="00D32A71">
        <w:rPr>
          <w:rFonts w:ascii="Times New Roman" w:hAnsi="Times New Roman" w:cs="Times New Roman"/>
          <w:spacing w:val="-2"/>
          <w:sz w:val="24"/>
          <w:szCs w:val="24"/>
          <w:lang w:eastAsia="lv-LV"/>
        </w:rPr>
        <w:t xml:space="preserve"> </w:t>
      </w:r>
    </w:p>
    <w:tbl>
      <w:tblPr>
        <w:tblStyle w:val="TableGrid"/>
        <w:tblW w:w="9497" w:type="dxa"/>
        <w:jc w:val="center"/>
        <w:tblLook w:val="04A0" w:firstRow="1" w:lastRow="0" w:firstColumn="1" w:lastColumn="0" w:noHBand="0" w:noVBand="1"/>
      </w:tblPr>
      <w:tblGrid>
        <w:gridCol w:w="425"/>
        <w:gridCol w:w="3969"/>
        <w:gridCol w:w="5103"/>
      </w:tblGrid>
      <w:tr w:rsidR="00393BEE" w:rsidRPr="00D32A71" w14:paraId="4F33D2DB" w14:textId="77777777" w:rsidTr="00BE5C57">
        <w:trPr>
          <w:jc w:val="center"/>
        </w:trPr>
        <w:tc>
          <w:tcPr>
            <w:tcW w:w="9497" w:type="dxa"/>
            <w:gridSpan w:val="3"/>
          </w:tcPr>
          <w:p w14:paraId="773BE101" w14:textId="77777777" w:rsidR="00393BEE" w:rsidRPr="00D32A71" w:rsidRDefault="00393BEE" w:rsidP="00FA340F">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VII. Tiesību akta projekta izpildes nodrošināšana un tās ietekme uz institūcijām</w:t>
            </w:r>
          </w:p>
        </w:tc>
      </w:tr>
      <w:tr w:rsidR="00393BEE" w:rsidRPr="00D32A71" w14:paraId="36C4D3CB" w14:textId="77777777" w:rsidTr="00BE5C57">
        <w:trPr>
          <w:jc w:val="center"/>
        </w:trPr>
        <w:tc>
          <w:tcPr>
            <w:tcW w:w="425" w:type="dxa"/>
          </w:tcPr>
          <w:p w14:paraId="122D0031" w14:textId="77777777" w:rsidR="00393BEE" w:rsidRPr="00D32A71" w:rsidRDefault="00393BEE" w:rsidP="00FA340F">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w:t>
            </w:r>
          </w:p>
        </w:tc>
        <w:tc>
          <w:tcPr>
            <w:tcW w:w="3969" w:type="dxa"/>
          </w:tcPr>
          <w:p w14:paraId="636D091A" w14:textId="77777777" w:rsidR="00393BEE" w:rsidRPr="00D32A71" w:rsidRDefault="00393BEE" w:rsidP="00FA340F">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Projekta izpildē iesaistītās institūcijas</w:t>
            </w:r>
          </w:p>
        </w:tc>
        <w:tc>
          <w:tcPr>
            <w:tcW w:w="5103" w:type="dxa"/>
          </w:tcPr>
          <w:p w14:paraId="69031837" w14:textId="2596FD8C" w:rsidR="00393BEE" w:rsidRPr="005D16B0" w:rsidRDefault="006C2798" w:rsidP="00C63079">
            <w:pPr>
              <w:jc w:val="both"/>
              <w:rPr>
                <w:spacing w:val="-2"/>
              </w:rPr>
            </w:pPr>
            <w:r w:rsidRPr="005D16B0">
              <w:rPr>
                <w:spacing w:val="-2"/>
              </w:rPr>
              <w:t>Pārti</w:t>
            </w:r>
            <w:r w:rsidR="00AB13E9" w:rsidRPr="005D16B0">
              <w:rPr>
                <w:spacing w:val="-2"/>
              </w:rPr>
              <w:t xml:space="preserve">kas un veterinārais dienests, </w:t>
            </w:r>
            <w:r w:rsidR="00AB13E9" w:rsidRPr="005D16B0">
              <w:t>pašvaldīb</w:t>
            </w:r>
            <w:r w:rsidR="002F1427" w:rsidRPr="005D16B0">
              <w:t>as</w:t>
            </w:r>
            <w:r w:rsidR="00C63079" w:rsidRPr="005D16B0">
              <w:t xml:space="preserve"> </w:t>
            </w:r>
            <w:r w:rsidR="002F1427" w:rsidRPr="005D16B0">
              <w:t xml:space="preserve">policija </w:t>
            </w:r>
          </w:p>
        </w:tc>
      </w:tr>
      <w:tr w:rsidR="00393BEE" w:rsidRPr="00D32A71" w14:paraId="2A166C76" w14:textId="77777777" w:rsidTr="00BE5C57">
        <w:trPr>
          <w:jc w:val="center"/>
        </w:trPr>
        <w:tc>
          <w:tcPr>
            <w:tcW w:w="425" w:type="dxa"/>
          </w:tcPr>
          <w:p w14:paraId="37FDD61C" w14:textId="77777777" w:rsidR="00393BEE" w:rsidRPr="00D32A71" w:rsidRDefault="00393BEE" w:rsidP="00FA340F">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2.</w:t>
            </w:r>
          </w:p>
        </w:tc>
        <w:tc>
          <w:tcPr>
            <w:tcW w:w="3969" w:type="dxa"/>
          </w:tcPr>
          <w:p w14:paraId="200BAEF7" w14:textId="77777777" w:rsidR="00393BEE" w:rsidRPr="00D32A71" w:rsidRDefault="00393BEE" w:rsidP="00FA340F">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Projekta izpildes ietekme uz pārvaldes funkcijām un institucionālo struktūru.</w:t>
            </w:r>
            <w:r w:rsidRPr="00D32A71">
              <w:rPr>
                <w:rFonts w:ascii="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5103" w:type="dxa"/>
          </w:tcPr>
          <w:p w14:paraId="109B8BC2" w14:textId="29540ADD" w:rsidR="00393BEE" w:rsidRDefault="00ED4B6E" w:rsidP="00426F96">
            <w:pPr>
              <w:jc w:val="both"/>
              <w:rPr>
                <w:spacing w:val="-2"/>
              </w:rPr>
            </w:pPr>
            <w:r w:rsidRPr="005D16B0">
              <w:rPr>
                <w:spacing w:val="-2"/>
              </w:rPr>
              <w:t>Nav paredzēta jaunu institūciju izveide, esošu institūciju likvidācija vai reorganizācija</w:t>
            </w:r>
            <w:r w:rsidR="00426F96">
              <w:rPr>
                <w:spacing w:val="-2"/>
              </w:rPr>
              <w:t>.</w:t>
            </w:r>
          </w:p>
          <w:p w14:paraId="792C0DB2" w14:textId="2C89B1A3" w:rsidR="009F60EF" w:rsidRPr="005D16B0" w:rsidRDefault="008500A3" w:rsidP="00426F96">
            <w:pPr>
              <w:jc w:val="both"/>
              <w:rPr>
                <w:spacing w:val="-2"/>
              </w:rPr>
            </w:pPr>
            <w:r>
              <w:rPr>
                <w:spacing w:val="-2"/>
              </w:rPr>
              <w:t>L</w:t>
            </w:r>
            <w:r w:rsidR="001C2FE6">
              <w:rPr>
                <w:spacing w:val="-2"/>
              </w:rPr>
              <w:t xml:space="preserve">ikumprojekts </w:t>
            </w:r>
            <w:r w:rsidR="00B6715D">
              <w:rPr>
                <w:spacing w:val="-2"/>
              </w:rPr>
              <w:t>nemaina</w:t>
            </w:r>
            <w:r w:rsidR="001C2FE6">
              <w:rPr>
                <w:spacing w:val="-2"/>
              </w:rPr>
              <w:t xml:space="preserve"> projekta izpildē iesaistīto </w:t>
            </w:r>
            <w:r>
              <w:rPr>
                <w:spacing w:val="-2"/>
              </w:rPr>
              <w:t>i</w:t>
            </w:r>
            <w:r w:rsidR="00834BE8">
              <w:rPr>
                <w:spacing w:val="-2"/>
              </w:rPr>
              <w:t>estāžu</w:t>
            </w:r>
            <w:r>
              <w:rPr>
                <w:spacing w:val="-2"/>
              </w:rPr>
              <w:t xml:space="preserve"> funkcij</w:t>
            </w:r>
            <w:r w:rsidR="001B74E4">
              <w:rPr>
                <w:spacing w:val="-2"/>
              </w:rPr>
              <w:t>u</w:t>
            </w:r>
            <w:r>
              <w:rPr>
                <w:spacing w:val="-2"/>
              </w:rPr>
              <w:t xml:space="preserve"> un uzdevumu apjomu.</w:t>
            </w:r>
          </w:p>
        </w:tc>
      </w:tr>
      <w:tr w:rsidR="00393BEE" w:rsidRPr="00D32A71" w14:paraId="44F0239D" w14:textId="77777777" w:rsidTr="00BE5C57">
        <w:trPr>
          <w:jc w:val="center"/>
        </w:trPr>
        <w:tc>
          <w:tcPr>
            <w:tcW w:w="425" w:type="dxa"/>
          </w:tcPr>
          <w:p w14:paraId="394BBC04" w14:textId="77777777" w:rsidR="00393BEE" w:rsidRPr="00D32A71" w:rsidRDefault="00393BEE" w:rsidP="00FA340F">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3.</w:t>
            </w:r>
          </w:p>
        </w:tc>
        <w:tc>
          <w:tcPr>
            <w:tcW w:w="3969" w:type="dxa"/>
          </w:tcPr>
          <w:p w14:paraId="2978B46E" w14:textId="77777777" w:rsidR="00393BEE" w:rsidRPr="00D32A71" w:rsidRDefault="00393BEE" w:rsidP="00FA340F">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Cita informācija</w:t>
            </w:r>
          </w:p>
        </w:tc>
        <w:tc>
          <w:tcPr>
            <w:tcW w:w="5103" w:type="dxa"/>
          </w:tcPr>
          <w:p w14:paraId="16AEA4AC" w14:textId="77777777" w:rsidR="00393BEE" w:rsidRPr="00D32A71" w:rsidRDefault="00393BEE" w:rsidP="00FA340F">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Nav.</w:t>
            </w:r>
          </w:p>
        </w:tc>
      </w:tr>
    </w:tbl>
    <w:p w14:paraId="388DAF13" w14:textId="77777777" w:rsidR="001B6DD6" w:rsidRDefault="001B6DD6" w:rsidP="005D16B0">
      <w:pPr>
        <w:pStyle w:val="Body"/>
        <w:tabs>
          <w:tab w:val="left" w:pos="6804"/>
        </w:tabs>
        <w:spacing w:after="0" w:line="240" w:lineRule="auto"/>
        <w:jc w:val="both"/>
        <w:rPr>
          <w:rFonts w:ascii="Times New Roman" w:hAnsi="Times New Roman"/>
          <w:color w:val="auto"/>
          <w:sz w:val="28"/>
          <w:lang w:val="de-DE"/>
        </w:rPr>
      </w:pPr>
    </w:p>
    <w:p w14:paraId="76565302" w14:textId="77777777" w:rsidR="004E7374" w:rsidRDefault="004E7374" w:rsidP="005D16B0">
      <w:pPr>
        <w:pStyle w:val="Body"/>
        <w:tabs>
          <w:tab w:val="left" w:pos="6804"/>
        </w:tabs>
        <w:spacing w:after="0" w:line="240" w:lineRule="auto"/>
        <w:jc w:val="both"/>
        <w:rPr>
          <w:rFonts w:ascii="Times New Roman" w:hAnsi="Times New Roman"/>
          <w:color w:val="auto"/>
          <w:sz w:val="28"/>
          <w:lang w:val="de-DE"/>
        </w:rPr>
      </w:pPr>
    </w:p>
    <w:p w14:paraId="793050A8" w14:textId="77777777" w:rsidR="004E7374" w:rsidRDefault="004E7374" w:rsidP="005D16B0">
      <w:pPr>
        <w:pStyle w:val="Body"/>
        <w:tabs>
          <w:tab w:val="left" w:pos="6804"/>
        </w:tabs>
        <w:spacing w:after="0" w:line="240" w:lineRule="auto"/>
        <w:jc w:val="both"/>
        <w:rPr>
          <w:rFonts w:ascii="Times New Roman" w:hAnsi="Times New Roman"/>
          <w:color w:val="auto"/>
          <w:sz w:val="28"/>
          <w:lang w:val="de-DE"/>
        </w:rPr>
      </w:pPr>
    </w:p>
    <w:p w14:paraId="45908BFD" w14:textId="683F11F1" w:rsidR="00AE3B84" w:rsidRPr="00CC3327" w:rsidRDefault="001E1E69" w:rsidP="007D27DB">
      <w:pPr>
        <w:pStyle w:val="Body"/>
        <w:tabs>
          <w:tab w:val="left" w:pos="6521"/>
        </w:tabs>
        <w:spacing w:after="0" w:line="240" w:lineRule="auto"/>
        <w:ind w:firstLine="720"/>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20A0B359" w14:textId="500D10E2" w:rsidR="004E7374" w:rsidRDefault="004E7374" w:rsidP="00D10F94">
      <w:pPr>
        <w:jc w:val="both"/>
        <w:rPr>
          <w:spacing w:val="-2"/>
          <w:szCs w:val="20"/>
        </w:rPr>
      </w:pPr>
    </w:p>
    <w:p w14:paraId="204D86BE" w14:textId="5936FC4A" w:rsidR="004E7374" w:rsidRDefault="004E7374" w:rsidP="00D10F94">
      <w:pPr>
        <w:jc w:val="both"/>
        <w:rPr>
          <w:spacing w:val="-2"/>
          <w:szCs w:val="20"/>
        </w:rPr>
      </w:pPr>
    </w:p>
    <w:p w14:paraId="2D7997D9" w14:textId="77777777" w:rsidR="004E7374" w:rsidRDefault="004E7374" w:rsidP="00D10F94">
      <w:pPr>
        <w:jc w:val="both"/>
        <w:rPr>
          <w:spacing w:val="-2"/>
          <w:szCs w:val="20"/>
        </w:rPr>
      </w:pPr>
    </w:p>
    <w:p w14:paraId="2750F5B2" w14:textId="649EAAA4" w:rsidR="001526B6" w:rsidRDefault="00F65B6D" w:rsidP="00D10F94">
      <w:pPr>
        <w:jc w:val="both"/>
        <w:rPr>
          <w:spacing w:val="-2"/>
          <w:szCs w:val="20"/>
        </w:rPr>
      </w:pPr>
      <w:r>
        <w:rPr>
          <w:spacing w:val="-2"/>
          <w:szCs w:val="20"/>
        </w:rPr>
        <w:t xml:space="preserve">Kokare 67027066 </w:t>
      </w:r>
    </w:p>
    <w:p w14:paraId="6AB415C8" w14:textId="6587D706" w:rsidR="008D2E32" w:rsidRPr="00D32A71" w:rsidRDefault="007D27DB" w:rsidP="00D10F94">
      <w:pPr>
        <w:jc w:val="both"/>
        <w:rPr>
          <w:spacing w:val="-2"/>
        </w:rPr>
      </w:pPr>
      <w:hyperlink r:id="rId12" w:history="1">
        <w:r w:rsidR="00F65B6D" w:rsidRPr="00356E5A">
          <w:rPr>
            <w:rStyle w:val="Hyperlink"/>
            <w:spacing w:val="-2"/>
            <w:szCs w:val="20"/>
          </w:rPr>
          <w:t>edite.kokare@zm.go</w:t>
        </w:r>
        <w:bookmarkStart w:id="0" w:name="_GoBack"/>
        <w:bookmarkEnd w:id="0"/>
        <w:r w:rsidR="00F65B6D" w:rsidRPr="00356E5A">
          <w:rPr>
            <w:rStyle w:val="Hyperlink"/>
            <w:spacing w:val="-2"/>
            <w:szCs w:val="20"/>
          </w:rPr>
          <w:t>v.lv</w:t>
        </w:r>
      </w:hyperlink>
      <w:r w:rsidR="003F1CD4" w:rsidRPr="00D32A71">
        <w:rPr>
          <w:spacing w:val="-2"/>
          <w:szCs w:val="20"/>
        </w:rPr>
        <w:t xml:space="preserve"> </w:t>
      </w:r>
    </w:p>
    <w:p w14:paraId="6A5B2489" w14:textId="45957B4E" w:rsidR="001E1E69" w:rsidRDefault="001E1E69" w:rsidP="00D10F94">
      <w:pPr>
        <w:jc w:val="both"/>
        <w:rPr>
          <w:spacing w:val="-2"/>
        </w:rPr>
      </w:pPr>
    </w:p>
    <w:p w14:paraId="56A02D61" w14:textId="77777777" w:rsidR="007D27DB" w:rsidRDefault="007D27DB" w:rsidP="00D10F94">
      <w:pPr>
        <w:jc w:val="both"/>
        <w:rPr>
          <w:spacing w:val="-2"/>
        </w:rPr>
      </w:pPr>
    </w:p>
    <w:p w14:paraId="59F9D27B" w14:textId="77777777" w:rsidR="007D27DB" w:rsidRDefault="007D27DB" w:rsidP="00D10F94">
      <w:pPr>
        <w:jc w:val="both"/>
        <w:rPr>
          <w:spacing w:val="-2"/>
        </w:rPr>
      </w:pPr>
    </w:p>
    <w:p w14:paraId="019B349F" w14:textId="77777777" w:rsidR="007D27DB" w:rsidRPr="005A3098" w:rsidRDefault="007D27DB" w:rsidP="007D27DB">
      <w:pPr>
        <w:pStyle w:val="Foote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2199</w:t>
      </w:r>
      <w:r w:rsidRPr="008709C1">
        <w:rPr>
          <w:sz w:val="16"/>
          <w:szCs w:val="16"/>
        </w:rPr>
        <w:fldChar w:fldCharType="end"/>
      </w:r>
    </w:p>
    <w:sectPr w:rsidR="007D27DB" w:rsidRPr="005A3098" w:rsidSect="001C194E">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DC66A" w14:textId="77777777" w:rsidR="00F860FB" w:rsidRDefault="00F860FB" w:rsidP="006575E4">
      <w:r>
        <w:separator/>
      </w:r>
    </w:p>
  </w:endnote>
  <w:endnote w:type="continuationSeparator" w:id="0">
    <w:p w14:paraId="0D2DC7EC" w14:textId="77777777" w:rsidR="00F860FB" w:rsidRDefault="00F860FB" w:rsidP="0065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CA8A7" w14:textId="77777777" w:rsidR="007D27DB" w:rsidRPr="004E7374" w:rsidRDefault="007D27DB" w:rsidP="007D27DB">
    <w:pPr>
      <w:pStyle w:val="Footer"/>
    </w:pPr>
    <w:r w:rsidRPr="004E7374">
      <w:rPr>
        <w:sz w:val="20"/>
      </w:rPr>
      <w:t>ZManot_231120_VML</w:t>
    </w:r>
    <w:r>
      <w:rPr>
        <w:sz w:val="20"/>
      </w:rPr>
      <w:t xml:space="preserve">  (TA-1296)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0DD6" w14:textId="588A76BB" w:rsidR="00D412BA" w:rsidRPr="004E7374" w:rsidRDefault="004E7374" w:rsidP="004E7374">
    <w:pPr>
      <w:pStyle w:val="Footer"/>
    </w:pPr>
    <w:r w:rsidRPr="004E7374">
      <w:rPr>
        <w:sz w:val="20"/>
      </w:rPr>
      <w:t>ZManot_231120_VML</w:t>
    </w:r>
    <w:r w:rsidR="007D27DB">
      <w:rPr>
        <w:sz w:val="20"/>
      </w:rPr>
      <w:t xml:space="preserve">  (TA-1296)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65365" w14:textId="77777777" w:rsidR="00F860FB" w:rsidRDefault="00F860FB" w:rsidP="006575E4">
      <w:r>
        <w:separator/>
      </w:r>
    </w:p>
  </w:footnote>
  <w:footnote w:type="continuationSeparator" w:id="0">
    <w:p w14:paraId="76196FD2" w14:textId="77777777" w:rsidR="00F860FB" w:rsidRDefault="00F860FB" w:rsidP="00657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56685"/>
      <w:docPartObj>
        <w:docPartGallery w:val="Page Numbers (Top of Page)"/>
        <w:docPartUnique/>
      </w:docPartObj>
    </w:sdtPr>
    <w:sdtEndPr/>
    <w:sdtContent>
      <w:p w14:paraId="6F0A8F77" w14:textId="7BB03E70" w:rsidR="00D412BA" w:rsidRDefault="00D412BA">
        <w:pPr>
          <w:pStyle w:val="Header"/>
          <w:jc w:val="center"/>
        </w:pPr>
        <w:r>
          <w:fldChar w:fldCharType="begin"/>
        </w:r>
        <w:r>
          <w:instrText>PAGE   \* MERGEFORMAT</w:instrText>
        </w:r>
        <w:r>
          <w:fldChar w:fldCharType="separate"/>
        </w:r>
        <w:r w:rsidR="007D27DB">
          <w:rPr>
            <w:noProof/>
          </w:rPr>
          <w:t>8</w:t>
        </w:r>
        <w:r>
          <w:fldChar w:fldCharType="end"/>
        </w:r>
      </w:p>
    </w:sdtContent>
  </w:sdt>
  <w:p w14:paraId="032EACDD" w14:textId="77777777" w:rsidR="00D412BA" w:rsidRDefault="00D41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256"/>
    <w:multiLevelType w:val="hybridMultilevel"/>
    <w:tmpl w:val="5ED2FB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906F6C"/>
    <w:multiLevelType w:val="hybridMultilevel"/>
    <w:tmpl w:val="4456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333F4"/>
    <w:multiLevelType w:val="hybridMultilevel"/>
    <w:tmpl w:val="A1908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0F33D7"/>
    <w:multiLevelType w:val="hybridMultilevel"/>
    <w:tmpl w:val="7B88A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A282C"/>
    <w:multiLevelType w:val="multilevel"/>
    <w:tmpl w:val="8FFE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71A97"/>
    <w:multiLevelType w:val="hybridMultilevel"/>
    <w:tmpl w:val="9EFE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F0D9E"/>
    <w:multiLevelType w:val="hybridMultilevel"/>
    <w:tmpl w:val="C01E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63B63"/>
    <w:multiLevelType w:val="hybridMultilevel"/>
    <w:tmpl w:val="132C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C7456"/>
    <w:multiLevelType w:val="multilevel"/>
    <w:tmpl w:val="905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E7677"/>
    <w:multiLevelType w:val="hybridMultilevel"/>
    <w:tmpl w:val="52DC4214"/>
    <w:lvl w:ilvl="0" w:tplc="736EBA2A">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72697D68"/>
    <w:multiLevelType w:val="hybridMultilevel"/>
    <w:tmpl w:val="D8F23F08"/>
    <w:lvl w:ilvl="0" w:tplc="8FA2A6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95043"/>
    <w:multiLevelType w:val="hybridMultilevel"/>
    <w:tmpl w:val="1768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2"/>
  </w:num>
  <w:num w:numId="6">
    <w:abstractNumId w:val="0"/>
  </w:num>
  <w:num w:numId="7">
    <w:abstractNumId w:val="10"/>
  </w:num>
  <w:num w:numId="8">
    <w:abstractNumId w:val="6"/>
  </w:num>
  <w:num w:numId="9">
    <w:abstractNumId w:val="11"/>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EE"/>
    <w:rsid w:val="00002F3E"/>
    <w:rsid w:val="000030BD"/>
    <w:rsid w:val="00006167"/>
    <w:rsid w:val="000065F7"/>
    <w:rsid w:val="00006805"/>
    <w:rsid w:val="00006D6C"/>
    <w:rsid w:val="000104A9"/>
    <w:rsid w:val="00010FD0"/>
    <w:rsid w:val="000116AB"/>
    <w:rsid w:val="000125CF"/>
    <w:rsid w:val="0001275C"/>
    <w:rsid w:val="00016276"/>
    <w:rsid w:val="000167BE"/>
    <w:rsid w:val="00020AAB"/>
    <w:rsid w:val="00023155"/>
    <w:rsid w:val="00023CB2"/>
    <w:rsid w:val="00025625"/>
    <w:rsid w:val="00025CA1"/>
    <w:rsid w:val="00027821"/>
    <w:rsid w:val="00030436"/>
    <w:rsid w:val="00030653"/>
    <w:rsid w:val="00032504"/>
    <w:rsid w:val="0003269F"/>
    <w:rsid w:val="00032752"/>
    <w:rsid w:val="0003280F"/>
    <w:rsid w:val="000328D5"/>
    <w:rsid w:val="0003344A"/>
    <w:rsid w:val="00034269"/>
    <w:rsid w:val="00034534"/>
    <w:rsid w:val="00035419"/>
    <w:rsid w:val="000357D0"/>
    <w:rsid w:val="0003602D"/>
    <w:rsid w:val="00041724"/>
    <w:rsid w:val="00042B9E"/>
    <w:rsid w:val="000438C9"/>
    <w:rsid w:val="00043D6D"/>
    <w:rsid w:val="0004405F"/>
    <w:rsid w:val="00044719"/>
    <w:rsid w:val="00044FEA"/>
    <w:rsid w:val="0004682E"/>
    <w:rsid w:val="000477BC"/>
    <w:rsid w:val="00047A79"/>
    <w:rsid w:val="00047D06"/>
    <w:rsid w:val="000500BF"/>
    <w:rsid w:val="0005243B"/>
    <w:rsid w:val="0005379C"/>
    <w:rsid w:val="00055C38"/>
    <w:rsid w:val="00057178"/>
    <w:rsid w:val="000607B6"/>
    <w:rsid w:val="00060925"/>
    <w:rsid w:val="00061915"/>
    <w:rsid w:val="00061CC7"/>
    <w:rsid w:val="0006574C"/>
    <w:rsid w:val="00065A77"/>
    <w:rsid w:val="000669C5"/>
    <w:rsid w:val="000673DF"/>
    <w:rsid w:val="00071C7E"/>
    <w:rsid w:val="0007320A"/>
    <w:rsid w:val="00073666"/>
    <w:rsid w:val="00077948"/>
    <w:rsid w:val="00077ADA"/>
    <w:rsid w:val="0008188B"/>
    <w:rsid w:val="00081964"/>
    <w:rsid w:val="00081ADE"/>
    <w:rsid w:val="0008201F"/>
    <w:rsid w:val="00082B67"/>
    <w:rsid w:val="00082D39"/>
    <w:rsid w:val="00084962"/>
    <w:rsid w:val="00084B4C"/>
    <w:rsid w:val="000866AA"/>
    <w:rsid w:val="00090CC0"/>
    <w:rsid w:val="00093082"/>
    <w:rsid w:val="00094499"/>
    <w:rsid w:val="00094C50"/>
    <w:rsid w:val="00094ECB"/>
    <w:rsid w:val="0009599F"/>
    <w:rsid w:val="000963D1"/>
    <w:rsid w:val="00097324"/>
    <w:rsid w:val="0009789C"/>
    <w:rsid w:val="00097E39"/>
    <w:rsid w:val="000A1EF1"/>
    <w:rsid w:val="000A28D0"/>
    <w:rsid w:val="000A6431"/>
    <w:rsid w:val="000A6930"/>
    <w:rsid w:val="000A72D9"/>
    <w:rsid w:val="000A7DAE"/>
    <w:rsid w:val="000B0D8E"/>
    <w:rsid w:val="000B12BA"/>
    <w:rsid w:val="000B1C7B"/>
    <w:rsid w:val="000B6774"/>
    <w:rsid w:val="000B7142"/>
    <w:rsid w:val="000B7784"/>
    <w:rsid w:val="000B7928"/>
    <w:rsid w:val="000B7C6A"/>
    <w:rsid w:val="000C0D38"/>
    <w:rsid w:val="000C0DE4"/>
    <w:rsid w:val="000C16D5"/>
    <w:rsid w:val="000C1715"/>
    <w:rsid w:val="000C1D33"/>
    <w:rsid w:val="000C20CE"/>
    <w:rsid w:val="000C2666"/>
    <w:rsid w:val="000C3A20"/>
    <w:rsid w:val="000C54CB"/>
    <w:rsid w:val="000C5D29"/>
    <w:rsid w:val="000C5E1F"/>
    <w:rsid w:val="000C5FDB"/>
    <w:rsid w:val="000C6261"/>
    <w:rsid w:val="000D0941"/>
    <w:rsid w:val="000D09E6"/>
    <w:rsid w:val="000D0D08"/>
    <w:rsid w:val="000D15C4"/>
    <w:rsid w:val="000D2360"/>
    <w:rsid w:val="000D31E1"/>
    <w:rsid w:val="000D3B5D"/>
    <w:rsid w:val="000D711E"/>
    <w:rsid w:val="000E04F9"/>
    <w:rsid w:val="000E09F8"/>
    <w:rsid w:val="000E11AA"/>
    <w:rsid w:val="000E17CF"/>
    <w:rsid w:val="000E1C94"/>
    <w:rsid w:val="000E225D"/>
    <w:rsid w:val="000E2697"/>
    <w:rsid w:val="000E26B8"/>
    <w:rsid w:val="000E32E4"/>
    <w:rsid w:val="000E63C3"/>
    <w:rsid w:val="000E7F63"/>
    <w:rsid w:val="000F0B81"/>
    <w:rsid w:val="000F1560"/>
    <w:rsid w:val="000F3DC1"/>
    <w:rsid w:val="000F42F5"/>
    <w:rsid w:val="000F6AF0"/>
    <w:rsid w:val="00100735"/>
    <w:rsid w:val="00101731"/>
    <w:rsid w:val="00102D83"/>
    <w:rsid w:val="001047B4"/>
    <w:rsid w:val="001060FD"/>
    <w:rsid w:val="00106139"/>
    <w:rsid w:val="001074AF"/>
    <w:rsid w:val="00110FFC"/>
    <w:rsid w:val="001119AD"/>
    <w:rsid w:val="00113563"/>
    <w:rsid w:val="001142E4"/>
    <w:rsid w:val="001171D7"/>
    <w:rsid w:val="00117659"/>
    <w:rsid w:val="00117C6E"/>
    <w:rsid w:val="00122898"/>
    <w:rsid w:val="00125A36"/>
    <w:rsid w:val="00125B73"/>
    <w:rsid w:val="00127481"/>
    <w:rsid w:val="00127C83"/>
    <w:rsid w:val="001324CB"/>
    <w:rsid w:val="00132E28"/>
    <w:rsid w:val="001348A7"/>
    <w:rsid w:val="001351D3"/>
    <w:rsid w:val="00135D03"/>
    <w:rsid w:val="0013676A"/>
    <w:rsid w:val="00137FB5"/>
    <w:rsid w:val="00140240"/>
    <w:rsid w:val="00140BF7"/>
    <w:rsid w:val="00141361"/>
    <w:rsid w:val="00141592"/>
    <w:rsid w:val="0014167E"/>
    <w:rsid w:val="00144F41"/>
    <w:rsid w:val="00146A00"/>
    <w:rsid w:val="00146B5A"/>
    <w:rsid w:val="0014768A"/>
    <w:rsid w:val="00151CE1"/>
    <w:rsid w:val="00152538"/>
    <w:rsid w:val="001526B6"/>
    <w:rsid w:val="00153FDC"/>
    <w:rsid w:val="00156349"/>
    <w:rsid w:val="001564D5"/>
    <w:rsid w:val="00156AA9"/>
    <w:rsid w:val="00156CB7"/>
    <w:rsid w:val="00156D64"/>
    <w:rsid w:val="00157A71"/>
    <w:rsid w:val="00160DD4"/>
    <w:rsid w:val="00161520"/>
    <w:rsid w:val="001619B1"/>
    <w:rsid w:val="00162D48"/>
    <w:rsid w:val="001647C9"/>
    <w:rsid w:val="00167DBF"/>
    <w:rsid w:val="00171402"/>
    <w:rsid w:val="0017225E"/>
    <w:rsid w:val="00174841"/>
    <w:rsid w:val="00174DE1"/>
    <w:rsid w:val="00176103"/>
    <w:rsid w:val="00180B0B"/>
    <w:rsid w:val="00181320"/>
    <w:rsid w:val="00182EFD"/>
    <w:rsid w:val="00183E85"/>
    <w:rsid w:val="00187406"/>
    <w:rsid w:val="00190370"/>
    <w:rsid w:val="001909C7"/>
    <w:rsid w:val="001910EF"/>
    <w:rsid w:val="00193725"/>
    <w:rsid w:val="00194486"/>
    <w:rsid w:val="0019620F"/>
    <w:rsid w:val="00196D8C"/>
    <w:rsid w:val="001A0778"/>
    <w:rsid w:val="001A1482"/>
    <w:rsid w:val="001A2A4D"/>
    <w:rsid w:val="001A2B2A"/>
    <w:rsid w:val="001A3391"/>
    <w:rsid w:val="001A3BBF"/>
    <w:rsid w:val="001A3D9C"/>
    <w:rsid w:val="001A4241"/>
    <w:rsid w:val="001B2B04"/>
    <w:rsid w:val="001B317B"/>
    <w:rsid w:val="001B31D1"/>
    <w:rsid w:val="001B48F3"/>
    <w:rsid w:val="001B5C16"/>
    <w:rsid w:val="001B6DD6"/>
    <w:rsid w:val="001B6F9A"/>
    <w:rsid w:val="001B74E4"/>
    <w:rsid w:val="001B76DF"/>
    <w:rsid w:val="001B7B04"/>
    <w:rsid w:val="001C09AE"/>
    <w:rsid w:val="001C194E"/>
    <w:rsid w:val="001C1F49"/>
    <w:rsid w:val="001C2FE6"/>
    <w:rsid w:val="001C5913"/>
    <w:rsid w:val="001C6B6B"/>
    <w:rsid w:val="001D2289"/>
    <w:rsid w:val="001D27CF"/>
    <w:rsid w:val="001D2B4F"/>
    <w:rsid w:val="001D2D3F"/>
    <w:rsid w:val="001D2FFC"/>
    <w:rsid w:val="001D32EF"/>
    <w:rsid w:val="001D3EFF"/>
    <w:rsid w:val="001D49A5"/>
    <w:rsid w:val="001D58D1"/>
    <w:rsid w:val="001D5CD2"/>
    <w:rsid w:val="001D6692"/>
    <w:rsid w:val="001D6E52"/>
    <w:rsid w:val="001D778E"/>
    <w:rsid w:val="001E07C3"/>
    <w:rsid w:val="001E085A"/>
    <w:rsid w:val="001E0E17"/>
    <w:rsid w:val="001E1E69"/>
    <w:rsid w:val="001E2169"/>
    <w:rsid w:val="001E28B5"/>
    <w:rsid w:val="001E3E8F"/>
    <w:rsid w:val="001E3F9B"/>
    <w:rsid w:val="001E47AC"/>
    <w:rsid w:val="001E5DE5"/>
    <w:rsid w:val="001E6CF3"/>
    <w:rsid w:val="001F0544"/>
    <w:rsid w:val="001F0BDB"/>
    <w:rsid w:val="001F118C"/>
    <w:rsid w:val="001F1B37"/>
    <w:rsid w:val="001F1FAC"/>
    <w:rsid w:val="001F282D"/>
    <w:rsid w:val="001F291B"/>
    <w:rsid w:val="001F36F3"/>
    <w:rsid w:val="001F3F4F"/>
    <w:rsid w:val="001F536D"/>
    <w:rsid w:val="001F549D"/>
    <w:rsid w:val="001F5C9E"/>
    <w:rsid w:val="001F7ED5"/>
    <w:rsid w:val="002024D7"/>
    <w:rsid w:val="00203070"/>
    <w:rsid w:val="0020328F"/>
    <w:rsid w:val="00204158"/>
    <w:rsid w:val="002045D2"/>
    <w:rsid w:val="002064B9"/>
    <w:rsid w:val="002065C0"/>
    <w:rsid w:val="00206E01"/>
    <w:rsid w:val="00207CD6"/>
    <w:rsid w:val="00207E09"/>
    <w:rsid w:val="00210D7B"/>
    <w:rsid w:val="002120F2"/>
    <w:rsid w:val="002129A2"/>
    <w:rsid w:val="002137B5"/>
    <w:rsid w:val="00213E04"/>
    <w:rsid w:val="00215FB5"/>
    <w:rsid w:val="00224F44"/>
    <w:rsid w:val="00225199"/>
    <w:rsid w:val="002252CA"/>
    <w:rsid w:val="0022579A"/>
    <w:rsid w:val="00227D0F"/>
    <w:rsid w:val="0023250D"/>
    <w:rsid w:val="0023324B"/>
    <w:rsid w:val="002336D9"/>
    <w:rsid w:val="002362B5"/>
    <w:rsid w:val="00237174"/>
    <w:rsid w:val="0023718F"/>
    <w:rsid w:val="00246349"/>
    <w:rsid w:val="00246A9C"/>
    <w:rsid w:val="00247597"/>
    <w:rsid w:val="0025161A"/>
    <w:rsid w:val="00252006"/>
    <w:rsid w:val="002524DF"/>
    <w:rsid w:val="002529C7"/>
    <w:rsid w:val="00253307"/>
    <w:rsid w:val="002542EB"/>
    <w:rsid w:val="0025464C"/>
    <w:rsid w:val="002553AD"/>
    <w:rsid w:val="0025660A"/>
    <w:rsid w:val="00256E88"/>
    <w:rsid w:val="00261BD7"/>
    <w:rsid w:val="002624A5"/>
    <w:rsid w:val="00262E3A"/>
    <w:rsid w:val="002639A3"/>
    <w:rsid w:val="00264230"/>
    <w:rsid w:val="00266577"/>
    <w:rsid w:val="00267E00"/>
    <w:rsid w:val="002700A5"/>
    <w:rsid w:val="00270C98"/>
    <w:rsid w:val="002723C4"/>
    <w:rsid w:val="0027271A"/>
    <w:rsid w:val="00272F77"/>
    <w:rsid w:val="00273033"/>
    <w:rsid w:val="00274789"/>
    <w:rsid w:val="00277ADA"/>
    <w:rsid w:val="002808FE"/>
    <w:rsid w:val="00280B31"/>
    <w:rsid w:val="00280FB2"/>
    <w:rsid w:val="0028134A"/>
    <w:rsid w:val="002816BD"/>
    <w:rsid w:val="0028244C"/>
    <w:rsid w:val="00282580"/>
    <w:rsid w:val="00283A4E"/>
    <w:rsid w:val="00283DE0"/>
    <w:rsid w:val="00284413"/>
    <w:rsid w:val="002846F1"/>
    <w:rsid w:val="00287CAC"/>
    <w:rsid w:val="00293116"/>
    <w:rsid w:val="00295C62"/>
    <w:rsid w:val="002A0689"/>
    <w:rsid w:val="002A33A3"/>
    <w:rsid w:val="002A3877"/>
    <w:rsid w:val="002A4239"/>
    <w:rsid w:val="002A52AD"/>
    <w:rsid w:val="002A5C90"/>
    <w:rsid w:val="002A6DC8"/>
    <w:rsid w:val="002A72C9"/>
    <w:rsid w:val="002A7DF0"/>
    <w:rsid w:val="002B110A"/>
    <w:rsid w:val="002B1A6C"/>
    <w:rsid w:val="002B375C"/>
    <w:rsid w:val="002B3BD1"/>
    <w:rsid w:val="002B4DD1"/>
    <w:rsid w:val="002B5473"/>
    <w:rsid w:val="002B621A"/>
    <w:rsid w:val="002C1110"/>
    <w:rsid w:val="002C1C2F"/>
    <w:rsid w:val="002C23DB"/>
    <w:rsid w:val="002C3EEB"/>
    <w:rsid w:val="002C6BE6"/>
    <w:rsid w:val="002D08CE"/>
    <w:rsid w:val="002D0BCF"/>
    <w:rsid w:val="002D11A1"/>
    <w:rsid w:val="002D1237"/>
    <w:rsid w:val="002D168A"/>
    <w:rsid w:val="002D27A2"/>
    <w:rsid w:val="002D640C"/>
    <w:rsid w:val="002D713C"/>
    <w:rsid w:val="002E1258"/>
    <w:rsid w:val="002E24B7"/>
    <w:rsid w:val="002E4F3C"/>
    <w:rsid w:val="002E54F4"/>
    <w:rsid w:val="002E5615"/>
    <w:rsid w:val="002E65FC"/>
    <w:rsid w:val="002F1427"/>
    <w:rsid w:val="002F1749"/>
    <w:rsid w:val="002F20A5"/>
    <w:rsid w:val="002F3CFA"/>
    <w:rsid w:val="002F3D83"/>
    <w:rsid w:val="002F4E9F"/>
    <w:rsid w:val="002F5C7F"/>
    <w:rsid w:val="002F639C"/>
    <w:rsid w:val="002F68C6"/>
    <w:rsid w:val="002F6BFD"/>
    <w:rsid w:val="002F7AF2"/>
    <w:rsid w:val="0030057E"/>
    <w:rsid w:val="0030215E"/>
    <w:rsid w:val="00302AFC"/>
    <w:rsid w:val="00306A2D"/>
    <w:rsid w:val="003115AC"/>
    <w:rsid w:val="00313A4B"/>
    <w:rsid w:val="00315018"/>
    <w:rsid w:val="003164D5"/>
    <w:rsid w:val="00316F6E"/>
    <w:rsid w:val="00317152"/>
    <w:rsid w:val="00317C87"/>
    <w:rsid w:val="003210A7"/>
    <w:rsid w:val="003213CB"/>
    <w:rsid w:val="00321817"/>
    <w:rsid w:val="00322CCC"/>
    <w:rsid w:val="00323C37"/>
    <w:rsid w:val="00325EF9"/>
    <w:rsid w:val="0032669E"/>
    <w:rsid w:val="00327895"/>
    <w:rsid w:val="003301E1"/>
    <w:rsid w:val="00331819"/>
    <w:rsid w:val="00332248"/>
    <w:rsid w:val="00333BDE"/>
    <w:rsid w:val="00333E8E"/>
    <w:rsid w:val="00333EA2"/>
    <w:rsid w:val="00334B82"/>
    <w:rsid w:val="00334D9F"/>
    <w:rsid w:val="00336365"/>
    <w:rsid w:val="003365D4"/>
    <w:rsid w:val="0033676E"/>
    <w:rsid w:val="00336902"/>
    <w:rsid w:val="003372AE"/>
    <w:rsid w:val="00340EC5"/>
    <w:rsid w:val="00341B46"/>
    <w:rsid w:val="00341ED3"/>
    <w:rsid w:val="003421E5"/>
    <w:rsid w:val="00343F4E"/>
    <w:rsid w:val="0034487D"/>
    <w:rsid w:val="00345D93"/>
    <w:rsid w:val="003461A3"/>
    <w:rsid w:val="00346E71"/>
    <w:rsid w:val="003508F6"/>
    <w:rsid w:val="0035671E"/>
    <w:rsid w:val="00360290"/>
    <w:rsid w:val="003625C9"/>
    <w:rsid w:val="00364CBF"/>
    <w:rsid w:val="003659B6"/>
    <w:rsid w:val="00366070"/>
    <w:rsid w:val="003667BF"/>
    <w:rsid w:val="003670E2"/>
    <w:rsid w:val="003673FB"/>
    <w:rsid w:val="00370755"/>
    <w:rsid w:val="00371ACB"/>
    <w:rsid w:val="00371ADE"/>
    <w:rsid w:val="003740B7"/>
    <w:rsid w:val="0037558E"/>
    <w:rsid w:val="00375761"/>
    <w:rsid w:val="0037701C"/>
    <w:rsid w:val="00377E05"/>
    <w:rsid w:val="00381070"/>
    <w:rsid w:val="003816C3"/>
    <w:rsid w:val="00383385"/>
    <w:rsid w:val="00384DD0"/>
    <w:rsid w:val="00386C83"/>
    <w:rsid w:val="003913DE"/>
    <w:rsid w:val="003919D9"/>
    <w:rsid w:val="00393474"/>
    <w:rsid w:val="0039370A"/>
    <w:rsid w:val="00393BEE"/>
    <w:rsid w:val="003945CC"/>
    <w:rsid w:val="0039507D"/>
    <w:rsid w:val="00396589"/>
    <w:rsid w:val="00396CD9"/>
    <w:rsid w:val="003A2782"/>
    <w:rsid w:val="003A2D8E"/>
    <w:rsid w:val="003A415F"/>
    <w:rsid w:val="003A475E"/>
    <w:rsid w:val="003A6FBA"/>
    <w:rsid w:val="003B0598"/>
    <w:rsid w:val="003B0766"/>
    <w:rsid w:val="003B13B2"/>
    <w:rsid w:val="003B16F6"/>
    <w:rsid w:val="003B428C"/>
    <w:rsid w:val="003B44AC"/>
    <w:rsid w:val="003B5552"/>
    <w:rsid w:val="003B63AD"/>
    <w:rsid w:val="003B658C"/>
    <w:rsid w:val="003B686B"/>
    <w:rsid w:val="003C0A57"/>
    <w:rsid w:val="003D009A"/>
    <w:rsid w:val="003D0B96"/>
    <w:rsid w:val="003D0F2D"/>
    <w:rsid w:val="003D2049"/>
    <w:rsid w:val="003D2113"/>
    <w:rsid w:val="003D41FB"/>
    <w:rsid w:val="003D44F8"/>
    <w:rsid w:val="003D4B63"/>
    <w:rsid w:val="003D5AC7"/>
    <w:rsid w:val="003D673A"/>
    <w:rsid w:val="003D7363"/>
    <w:rsid w:val="003D77B5"/>
    <w:rsid w:val="003E08C0"/>
    <w:rsid w:val="003E1C60"/>
    <w:rsid w:val="003E1D56"/>
    <w:rsid w:val="003E40AC"/>
    <w:rsid w:val="003E5370"/>
    <w:rsid w:val="003E5387"/>
    <w:rsid w:val="003E5F01"/>
    <w:rsid w:val="003E5F47"/>
    <w:rsid w:val="003E61E2"/>
    <w:rsid w:val="003E7C2C"/>
    <w:rsid w:val="003F00C5"/>
    <w:rsid w:val="003F1573"/>
    <w:rsid w:val="003F1CD4"/>
    <w:rsid w:val="003F3807"/>
    <w:rsid w:val="003F50C4"/>
    <w:rsid w:val="003F57AA"/>
    <w:rsid w:val="003F653C"/>
    <w:rsid w:val="003F6838"/>
    <w:rsid w:val="003F6B35"/>
    <w:rsid w:val="003F6D31"/>
    <w:rsid w:val="003F706D"/>
    <w:rsid w:val="003F74E0"/>
    <w:rsid w:val="00401402"/>
    <w:rsid w:val="0040261D"/>
    <w:rsid w:val="00402B02"/>
    <w:rsid w:val="00403B7B"/>
    <w:rsid w:val="00404F94"/>
    <w:rsid w:val="00407F39"/>
    <w:rsid w:val="00410DAF"/>
    <w:rsid w:val="004112D2"/>
    <w:rsid w:val="00412564"/>
    <w:rsid w:val="00412D49"/>
    <w:rsid w:val="00413419"/>
    <w:rsid w:val="00413652"/>
    <w:rsid w:val="004149D3"/>
    <w:rsid w:val="00415A26"/>
    <w:rsid w:val="00416393"/>
    <w:rsid w:val="00416C9D"/>
    <w:rsid w:val="0041769A"/>
    <w:rsid w:val="00420674"/>
    <w:rsid w:val="004212F3"/>
    <w:rsid w:val="004215A9"/>
    <w:rsid w:val="00421B33"/>
    <w:rsid w:val="00422714"/>
    <w:rsid w:val="00425D04"/>
    <w:rsid w:val="00426F96"/>
    <w:rsid w:val="00427723"/>
    <w:rsid w:val="004278BC"/>
    <w:rsid w:val="004322F1"/>
    <w:rsid w:val="00432BC7"/>
    <w:rsid w:val="00433770"/>
    <w:rsid w:val="00433D4D"/>
    <w:rsid w:val="00436DE4"/>
    <w:rsid w:val="00436F9F"/>
    <w:rsid w:val="00437D42"/>
    <w:rsid w:val="00444652"/>
    <w:rsid w:val="004460EB"/>
    <w:rsid w:val="004470DA"/>
    <w:rsid w:val="0044777F"/>
    <w:rsid w:val="00447BDD"/>
    <w:rsid w:val="00447C3E"/>
    <w:rsid w:val="00450B62"/>
    <w:rsid w:val="0045286D"/>
    <w:rsid w:val="00452C12"/>
    <w:rsid w:val="004566BB"/>
    <w:rsid w:val="00456783"/>
    <w:rsid w:val="00457AFA"/>
    <w:rsid w:val="00460D88"/>
    <w:rsid w:val="004615E8"/>
    <w:rsid w:val="00461BC4"/>
    <w:rsid w:val="00463220"/>
    <w:rsid w:val="00463EFE"/>
    <w:rsid w:val="00463F81"/>
    <w:rsid w:val="0046594D"/>
    <w:rsid w:val="0046687D"/>
    <w:rsid w:val="0046773C"/>
    <w:rsid w:val="00470669"/>
    <w:rsid w:val="00470FE6"/>
    <w:rsid w:val="004710F0"/>
    <w:rsid w:val="004734E9"/>
    <w:rsid w:val="004739C5"/>
    <w:rsid w:val="00473EF9"/>
    <w:rsid w:val="00474149"/>
    <w:rsid w:val="00474162"/>
    <w:rsid w:val="0047453B"/>
    <w:rsid w:val="0047500F"/>
    <w:rsid w:val="00475427"/>
    <w:rsid w:val="00476F90"/>
    <w:rsid w:val="0047709A"/>
    <w:rsid w:val="00481357"/>
    <w:rsid w:val="004820FF"/>
    <w:rsid w:val="004825A3"/>
    <w:rsid w:val="00482723"/>
    <w:rsid w:val="0048398C"/>
    <w:rsid w:val="00484966"/>
    <w:rsid w:val="00485785"/>
    <w:rsid w:val="004859FC"/>
    <w:rsid w:val="0048618D"/>
    <w:rsid w:val="004863EC"/>
    <w:rsid w:val="00487528"/>
    <w:rsid w:val="00490FB8"/>
    <w:rsid w:val="00492116"/>
    <w:rsid w:val="00495739"/>
    <w:rsid w:val="00495A83"/>
    <w:rsid w:val="00496061"/>
    <w:rsid w:val="004969C6"/>
    <w:rsid w:val="0049725B"/>
    <w:rsid w:val="004A002E"/>
    <w:rsid w:val="004A0D15"/>
    <w:rsid w:val="004A0DDC"/>
    <w:rsid w:val="004A49FE"/>
    <w:rsid w:val="004A615A"/>
    <w:rsid w:val="004A67F8"/>
    <w:rsid w:val="004A70A6"/>
    <w:rsid w:val="004B0678"/>
    <w:rsid w:val="004B13E7"/>
    <w:rsid w:val="004B294A"/>
    <w:rsid w:val="004B4131"/>
    <w:rsid w:val="004B44D8"/>
    <w:rsid w:val="004B4A0E"/>
    <w:rsid w:val="004C0530"/>
    <w:rsid w:val="004C056E"/>
    <w:rsid w:val="004C08A9"/>
    <w:rsid w:val="004C296D"/>
    <w:rsid w:val="004C33A3"/>
    <w:rsid w:val="004C4124"/>
    <w:rsid w:val="004C4130"/>
    <w:rsid w:val="004C42EB"/>
    <w:rsid w:val="004C459C"/>
    <w:rsid w:val="004C7258"/>
    <w:rsid w:val="004C757B"/>
    <w:rsid w:val="004D0154"/>
    <w:rsid w:val="004D0940"/>
    <w:rsid w:val="004D0B2C"/>
    <w:rsid w:val="004D0FA6"/>
    <w:rsid w:val="004D1E99"/>
    <w:rsid w:val="004D2D87"/>
    <w:rsid w:val="004D37BB"/>
    <w:rsid w:val="004D3C0E"/>
    <w:rsid w:val="004D5341"/>
    <w:rsid w:val="004E00DC"/>
    <w:rsid w:val="004E21B6"/>
    <w:rsid w:val="004E2C01"/>
    <w:rsid w:val="004E2DC8"/>
    <w:rsid w:val="004E53F3"/>
    <w:rsid w:val="004E6037"/>
    <w:rsid w:val="004E7374"/>
    <w:rsid w:val="004E7455"/>
    <w:rsid w:val="004E74F9"/>
    <w:rsid w:val="004F16C6"/>
    <w:rsid w:val="004F2DBE"/>
    <w:rsid w:val="004F373A"/>
    <w:rsid w:val="004F3AEB"/>
    <w:rsid w:val="004F45F1"/>
    <w:rsid w:val="004F477F"/>
    <w:rsid w:val="004F5008"/>
    <w:rsid w:val="004F5152"/>
    <w:rsid w:val="004F7416"/>
    <w:rsid w:val="00500B7A"/>
    <w:rsid w:val="005012C9"/>
    <w:rsid w:val="005019BC"/>
    <w:rsid w:val="00501A90"/>
    <w:rsid w:val="00502C63"/>
    <w:rsid w:val="005038CF"/>
    <w:rsid w:val="005071D4"/>
    <w:rsid w:val="00511F20"/>
    <w:rsid w:val="005129A9"/>
    <w:rsid w:val="00512D28"/>
    <w:rsid w:val="00512DCD"/>
    <w:rsid w:val="0051340A"/>
    <w:rsid w:val="00513EA8"/>
    <w:rsid w:val="00515286"/>
    <w:rsid w:val="00517AC6"/>
    <w:rsid w:val="005204D2"/>
    <w:rsid w:val="005205B4"/>
    <w:rsid w:val="00520801"/>
    <w:rsid w:val="005215B6"/>
    <w:rsid w:val="00521D5E"/>
    <w:rsid w:val="00522334"/>
    <w:rsid w:val="0052255F"/>
    <w:rsid w:val="00522BAB"/>
    <w:rsid w:val="00522C20"/>
    <w:rsid w:val="00522E09"/>
    <w:rsid w:val="00523A7B"/>
    <w:rsid w:val="00523F2A"/>
    <w:rsid w:val="00524745"/>
    <w:rsid w:val="005253CB"/>
    <w:rsid w:val="0052754C"/>
    <w:rsid w:val="00530FF0"/>
    <w:rsid w:val="005333DD"/>
    <w:rsid w:val="00533E44"/>
    <w:rsid w:val="00534F5E"/>
    <w:rsid w:val="0053587E"/>
    <w:rsid w:val="00535BEA"/>
    <w:rsid w:val="00536347"/>
    <w:rsid w:val="00541840"/>
    <w:rsid w:val="00543AAD"/>
    <w:rsid w:val="00543CD1"/>
    <w:rsid w:val="0054491A"/>
    <w:rsid w:val="005451CA"/>
    <w:rsid w:val="00546238"/>
    <w:rsid w:val="0055101C"/>
    <w:rsid w:val="005522E4"/>
    <w:rsid w:val="005530A0"/>
    <w:rsid w:val="00554C48"/>
    <w:rsid w:val="00555C7B"/>
    <w:rsid w:val="005567B2"/>
    <w:rsid w:val="00560249"/>
    <w:rsid w:val="005604B0"/>
    <w:rsid w:val="0056191A"/>
    <w:rsid w:val="00561A43"/>
    <w:rsid w:val="00562885"/>
    <w:rsid w:val="005632E8"/>
    <w:rsid w:val="00563DC0"/>
    <w:rsid w:val="0056437F"/>
    <w:rsid w:val="005647BA"/>
    <w:rsid w:val="00564D37"/>
    <w:rsid w:val="005677E7"/>
    <w:rsid w:val="00571FA7"/>
    <w:rsid w:val="00572BDF"/>
    <w:rsid w:val="005742E1"/>
    <w:rsid w:val="00574C2B"/>
    <w:rsid w:val="0057583D"/>
    <w:rsid w:val="00575F9D"/>
    <w:rsid w:val="00576FF4"/>
    <w:rsid w:val="00577A46"/>
    <w:rsid w:val="0058085A"/>
    <w:rsid w:val="0058224F"/>
    <w:rsid w:val="005828C7"/>
    <w:rsid w:val="00587C79"/>
    <w:rsid w:val="00594010"/>
    <w:rsid w:val="005955D0"/>
    <w:rsid w:val="0059664D"/>
    <w:rsid w:val="00596E61"/>
    <w:rsid w:val="005974A8"/>
    <w:rsid w:val="005A2C8D"/>
    <w:rsid w:val="005A35A1"/>
    <w:rsid w:val="005A4D54"/>
    <w:rsid w:val="005A4ECC"/>
    <w:rsid w:val="005A5483"/>
    <w:rsid w:val="005A555D"/>
    <w:rsid w:val="005B12F0"/>
    <w:rsid w:val="005B22CF"/>
    <w:rsid w:val="005B403A"/>
    <w:rsid w:val="005B4C6A"/>
    <w:rsid w:val="005B55AF"/>
    <w:rsid w:val="005B562F"/>
    <w:rsid w:val="005B572B"/>
    <w:rsid w:val="005B5919"/>
    <w:rsid w:val="005B7576"/>
    <w:rsid w:val="005C0019"/>
    <w:rsid w:val="005C0293"/>
    <w:rsid w:val="005C081D"/>
    <w:rsid w:val="005C0B33"/>
    <w:rsid w:val="005C17E1"/>
    <w:rsid w:val="005C289E"/>
    <w:rsid w:val="005C2C64"/>
    <w:rsid w:val="005C6ED6"/>
    <w:rsid w:val="005C78DA"/>
    <w:rsid w:val="005D16B0"/>
    <w:rsid w:val="005D2476"/>
    <w:rsid w:val="005D2E40"/>
    <w:rsid w:val="005D42BB"/>
    <w:rsid w:val="005D69F4"/>
    <w:rsid w:val="005E00F0"/>
    <w:rsid w:val="005E0554"/>
    <w:rsid w:val="005E072B"/>
    <w:rsid w:val="005E091A"/>
    <w:rsid w:val="005E151B"/>
    <w:rsid w:val="005E2E7E"/>
    <w:rsid w:val="005E42A8"/>
    <w:rsid w:val="005E4F99"/>
    <w:rsid w:val="005E6441"/>
    <w:rsid w:val="005E691B"/>
    <w:rsid w:val="005E6A97"/>
    <w:rsid w:val="005F18DB"/>
    <w:rsid w:val="005F206C"/>
    <w:rsid w:val="005F215C"/>
    <w:rsid w:val="005F22C6"/>
    <w:rsid w:val="005F28D9"/>
    <w:rsid w:val="005F3760"/>
    <w:rsid w:val="005F39F0"/>
    <w:rsid w:val="005F4956"/>
    <w:rsid w:val="005F4B5C"/>
    <w:rsid w:val="005F5518"/>
    <w:rsid w:val="005F564F"/>
    <w:rsid w:val="005F5AE0"/>
    <w:rsid w:val="005F6E2C"/>
    <w:rsid w:val="00600566"/>
    <w:rsid w:val="00600A6A"/>
    <w:rsid w:val="00607476"/>
    <w:rsid w:val="00607DE2"/>
    <w:rsid w:val="0061081E"/>
    <w:rsid w:val="00610D11"/>
    <w:rsid w:val="006127BD"/>
    <w:rsid w:val="00612FEC"/>
    <w:rsid w:val="006130A5"/>
    <w:rsid w:val="00614384"/>
    <w:rsid w:val="006148DC"/>
    <w:rsid w:val="00615193"/>
    <w:rsid w:val="00616D59"/>
    <w:rsid w:val="00616E1C"/>
    <w:rsid w:val="0062203D"/>
    <w:rsid w:val="006228A4"/>
    <w:rsid w:val="00626F9E"/>
    <w:rsid w:val="00630095"/>
    <w:rsid w:val="00631DD8"/>
    <w:rsid w:val="0063244A"/>
    <w:rsid w:val="00632E34"/>
    <w:rsid w:val="006340D2"/>
    <w:rsid w:val="00634698"/>
    <w:rsid w:val="006347FD"/>
    <w:rsid w:val="00634C75"/>
    <w:rsid w:val="00634EDD"/>
    <w:rsid w:val="006354B9"/>
    <w:rsid w:val="00635704"/>
    <w:rsid w:val="00635FBB"/>
    <w:rsid w:val="0063658D"/>
    <w:rsid w:val="006366C3"/>
    <w:rsid w:val="00636E9B"/>
    <w:rsid w:val="006403CC"/>
    <w:rsid w:val="00640A22"/>
    <w:rsid w:val="0064242E"/>
    <w:rsid w:val="0064284D"/>
    <w:rsid w:val="006436F4"/>
    <w:rsid w:val="00644907"/>
    <w:rsid w:val="00650720"/>
    <w:rsid w:val="00652331"/>
    <w:rsid w:val="006550B5"/>
    <w:rsid w:val="00655F6B"/>
    <w:rsid w:val="006566F7"/>
    <w:rsid w:val="006575E4"/>
    <w:rsid w:val="0066098D"/>
    <w:rsid w:val="00660B81"/>
    <w:rsid w:val="00660F5A"/>
    <w:rsid w:val="006612E5"/>
    <w:rsid w:val="006616CB"/>
    <w:rsid w:val="006619D0"/>
    <w:rsid w:val="00662AC4"/>
    <w:rsid w:val="0066379F"/>
    <w:rsid w:val="006637A1"/>
    <w:rsid w:val="006651AA"/>
    <w:rsid w:val="006668AE"/>
    <w:rsid w:val="00666EE3"/>
    <w:rsid w:val="006707A5"/>
    <w:rsid w:val="00671EAB"/>
    <w:rsid w:val="006729A0"/>
    <w:rsid w:val="00672BAC"/>
    <w:rsid w:val="00673818"/>
    <w:rsid w:val="006738CE"/>
    <w:rsid w:val="006743B7"/>
    <w:rsid w:val="00674FF9"/>
    <w:rsid w:val="00675CD9"/>
    <w:rsid w:val="00675FC5"/>
    <w:rsid w:val="006808B6"/>
    <w:rsid w:val="0068108A"/>
    <w:rsid w:val="0068424D"/>
    <w:rsid w:val="00684A67"/>
    <w:rsid w:val="00684ABD"/>
    <w:rsid w:val="00684D28"/>
    <w:rsid w:val="00685B11"/>
    <w:rsid w:val="00687547"/>
    <w:rsid w:val="00687B26"/>
    <w:rsid w:val="006921DB"/>
    <w:rsid w:val="00692390"/>
    <w:rsid w:val="00692969"/>
    <w:rsid w:val="00694C7A"/>
    <w:rsid w:val="00694FA6"/>
    <w:rsid w:val="006976A9"/>
    <w:rsid w:val="006A441A"/>
    <w:rsid w:val="006A4E9C"/>
    <w:rsid w:val="006A54EE"/>
    <w:rsid w:val="006A5AAB"/>
    <w:rsid w:val="006A5AC3"/>
    <w:rsid w:val="006A6147"/>
    <w:rsid w:val="006A6606"/>
    <w:rsid w:val="006B09F4"/>
    <w:rsid w:val="006B2177"/>
    <w:rsid w:val="006B2488"/>
    <w:rsid w:val="006B697C"/>
    <w:rsid w:val="006B7BDC"/>
    <w:rsid w:val="006C01D6"/>
    <w:rsid w:val="006C1405"/>
    <w:rsid w:val="006C18B0"/>
    <w:rsid w:val="006C1F88"/>
    <w:rsid w:val="006C2798"/>
    <w:rsid w:val="006C3AE8"/>
    <w:rsid w:val="006C410F"/>
    <w:rsid w:val="006C55CF"/>
    <w:rsid w:val="006C6A52"/>
    <w:rsid w:val="006D0538"/>
    <w:rsid w:val="006D1A1A"/>
    <w:rsid w:val="006D2259"/>
    <w:rsid w:val="006D7C92"/>
    <w:rsid w:val="006E05E3"/>
    <w:rsid w:val="006E1C07"/>
    <w:rsid w:val="006E1D85"/>
    <w:rsid w:val="006E3EF4"/>
    <w:rsid w:val="006E4B57"/>
    <w:rsid w:val="006E4D36"/>
    <w:rsid w:val="006F104E"/>
    <w:rsid w:val="006F1454"/>
    <w:rsid w:val="006F1627"/>
    <w:rsid w:val="006F196C"/>
    <w:rsid w:val="006F2F1B"/>
    <w:rsid w:val="006F34D5"/>
    <w:rsid w:val="006F3E04"/>
    <w:rsid w:val="006F564D"/>
    <w:rsid w:val="006F6039"/>
    <w:rsid w:val="00701430"/>
    <w:rsid w:val="00702368"/>
    <w:rsid w:val="00702C02"/>
    <w:rsid w:val="007031B5"/>
    <w:rsid w:val="007039E3"/>
    <w:rsid w:val="007046AD"/>
    <w:rsid w:val="0070654B"/>
    <w:rsid w:val="00706733"/>
    <w:rsid w:val="00706B2F"/>
    <w:rsid w:val="007077E2"/>
    <w:rsid w:val="00710412"/>
    <w:rsid w:val="00710A00"/>
    <w:rsid w:val="00710F7D"/>
    <w:rsid w:val="0071228A"/>
    <w:rsid w:val="007126D1"/>
    <w:rsid w:val="00714DFB"/>
    <w:rsid w:val="00715307"/>
    <w:rsid w:val="00715EE7"/>
    <w:rsid w:val="00716FFC"/>
    <w:rsid w:val="00717977"/>
    <w:rsid w:val="007179E4"/>
    <w:rsid w:val="00720521"/>
    <w:rsid w:val="007209A4"/>
    <w:rsid w:val="007212E6"/>
    <w:rsid w:val="00721A45"/>
    <w:rsid w:val="00721B02"/>
    <w:rsid w:val="00722BEF"/>
    <w:rsid w:val="007232A3"/>
    <w:rsid w:val="00724C6A"/>
    <w:rsid w:val="007267E6"/>
    <w:rsid w:val="00727DE6"/>
    <w:rsid w:val="00727F2E"/>
    <w:rsid w:val="00734F99"/>
    <w:rsid w:val="007359C2"/>
    <w:rsid w:val="00735A69"/>
    <w:rsid w:val="007427D8"/>
    <w:rsid w:val="00745BC2"/>
    <w:rsid w:val="00745DD8"/>
    <w:rsid w:val="007470D8"/>
    <w:rsid w:val="00747D34"/>
    <w:rsid w:val="007507A5"/>
    <w:rsid w:val="00751265"/>
    <w:rsid w:val="0075149B"/>
    <w:rsid w:val="007541FA"/>
    <w:rsid w:val="00755D0F"/>
    <w:rsid w:val="00755E7D"/>
    <w:rsid w:val="007615BC"/>
    <w:rsid w:val="007622FA"/>
    <w:rsid w:val="00763AE8"/>
    <w:rsid w:val="00764DBE"/>
    <w:rsid w:val="007659E9"/>
    <w:rsid w:val="00766B68"/>
    <w:rsid w:val="00766B8D"/>
    <w:rsid w:val="00770732"/>
    <w:rsid w:val="00770B9E"/>
    <w:rsid w:val="00772048"/>
    <w:rsid w:val="007721EF"/>
    <w:rsid w:val="007725C8"/>
    <w:rsid w:val="007730C9"/>
    <w:rsid w:val="00773C57"/>
    <w:rsid w:val="00774214"/>
    <w:rsid w:val="00776235"/>
    <w:rsid w:val="0077635C"/>
    <w:rsid w:val="007766EE"/>
    <w:rsid w:val="00784898"/>
    <w:rsid w:val="00785FBB"/>
    <w:rsid w:val="00786D2D"/>
    <w:rsid w:val="007912FE"/>
    <w:rsid w:val="00796511"/>
    <w:rsid w:val="00796623"/>
    <w:rsid w:val="0079759E"/>
    <w:rsid w:val="007A387D"/>
    <w:rsid w:val="007A6A81"/>
    <w:rsid w:val="007A6B47"/>
    <w:rsid w:val="007A7F30"/>
    <w:rsid w:val="007B113F"/>
    <w:rsid w:val="007B26BE"/>
    <w:rsid w:val="007B6AB0"/>
    <w:rsid w:val="007C1077"/>
    <w:rsid w:val="007C10CE"/>
    <w:rsid w:val="007C2627"/>
    <w:rsid w:val="007C282C"/>
    <w:rsid w:val="007C2E15"/>
    <w:rsid w:val="007C6752"/>
    <w:rsid w:val="007C7332"/>
    <w:rsid w:val="007C7506"/>
    <w:rsid w:val="007C7834"/>
    <w:rsid w:val="007D1C12"/>
    <w:rsid w:val="007D27DB"/>
    <w:rsid w:val="007D2AB0"/>
    <w:rsid w:val="007D3337"/>
    <w:rsid w:val="007D3AE0"/>
    <w:rsid w:val="007D5ADC"/>
    <w:rsid w:val="007D5DD5"/>
    <w:rsid w:val="007D70DC"/>
    <w:rsid w:val="007D7353"/>
    <w:rsid w:val="007E0FBA"/>
    <w:rsid w:val="007E1980"/>
    <w:rsid w:val="007E2AFC"/>
    <w:rsid w:val="007E332D"/>
    <w:rsid w:val="007F223F"/>
    <w:rsid w:val="007F24A6"/>
    <w:rsid w:val="007F5689"/>
    <w:rsid w:val="007F61C4"/>
    <w:rsid w:val="007F63E6"/>
    <w:rsid w:val="007F7E07"/>
    <w:rsid w:val="00800513"/>
    <w:rsid w:val="00801491"/>
    <w:rsid w:val="00801745"/>
    <w:rsid w:val="00801E41"/>
    <w:rsid w:val="008024CB"/>
    <w:rsid w:val="008028C0"/>
    <w:rsid w:val="008049BE"/>
    <w:rsid w:val="00804E37"/>
    <w:rsid w:val="00804E78"/>
    <w:rsid w:val="00805047"/>
    <w:rsid w:val="008053EA"/>
    <w:rsid w:val="008060F7"/>
    <w:rsid w:val="00806A8F"/>
    <w:rsid w:val="00810E86"/>
    <w:rsid w:val="00812B1D"/>
    <w:rsid w:val="00817746"/>
    <w:rsid w:val="00820E57"/>
    <w:rsid w:val="008215B5"/>
    <w:rsid w:val="00822FD0"/>
    <w:rsid w:val="008239F2"/>
    <w:rsid w:val="00825721"/>
    <w:rsid w:val="00827B48"/>
    <w:rsid w:val="00830BB9"/>
    <w:rsid w:val="0083214D"/>
    <w:rsid w:val="00832703"/>
    <w:rsid w:val="0083278E"/>
    <w:rsid w:val="00834BE8"/>
    <w:rsid w:val="00834DC9"/>
    <w:rsid w:val="00834E86"/>
    <w:rsid w:val="00835D85"/>
    <w:rsid w:val="00841A8B"/>
    <w:rsid w:val="00841C17"/>
    <w:rsid w:val="00842027"/>
    <w:rsid w:val="0084212D"/>
    <w:rsid w:val="008434A2"/>
    <w:rsid w:val="00844835"/>
    <w:rsid w:val="0084568F"/>
    <w:rsid w:val="00847236"/>
    <w:rsid w:val="008500A3"/>
    <w:rsid w:val="00850E21"/>
    <w:rsid w:val="00852A96"/>
    <w:rsid w:val="00852C44"/>
    <w:rsid w:val="00853868"/>
    <w:rsid w:val="008548E6"/>
    <w:rsid w:val="00856AB6"/>
    <w:rsid w:val="0086073E"/>
    <w:rsid w:val="00861C8E"/>
    <w:rsid w:val="0086204B"/>
    <w:rsid w:val="00863E1C"/>
    <w:rsid w:val="008643CF"/>
    <w:rsid w:val="00864EC3"/>
    <w:rsid w:val="00865684"/>
    <w:rsid w:val="0087134F"/>
    <w:rsid w:val="008714B5"/>
    <w:rsid w:val="00873ED8"/>
    <w:rsid w:val="00874B12"/>
    <w:rsid w:val="00875262"/>
    <w:rsid w:val="0087696C"/>
    <w:rsid w:val="00877125"/>
    <w:rsid w:val="008779CC"/>
    <w:rsid w:val="00877A71"/>
    <w:rsid w:val="0088163A"/>
    <w:rsid w:val="00883B43"/>
    <w:rsid w:val="00883D96"/>
    <w:rsid w:val="00885BEA"/>
    <w:rsid w:val="008920FF"/>
    <w:rsid w:val="008922A5"/>
    <w:rsid w:val="00894473"/>
    <w:rsid w:val="00894623"/>
    <w:rsid w:val="008946EE"/>
    <w:rsid w:val="00895C22"/>
    <w:rsid w:val="00896060"/>
    <w:rsid w:val="00897183"/>
    <w:rsid w:val="008971A8"/>
    <w:rsid w:val="008975C3"/>
    <w:rsid w:val="00897BF1"/>
    <w:rsid w:val="008A11F7"/>
    <w:rsid w:val="008A1551"/>
    <w:rsid w:val="008A2895"/>
    <w:rsid w:val="008A308E"/>
    <w:rsid w:val="008A576D"/>
    <w:rsid w:val="008A7983"/>
    <w:rsid w:val="008B09F7"/>
    <w:rsid w:val="008B172E"/>
    <w:rsid w:val="008B181C"/>
    <w:rsid w:val="008B1E8E"/>
    <w:rsid w:val="008B3532"/>
    <w:rsid w:val="008B3A15"/>
    <w:rsid w:val="008B3F93"/>
    <w:rsid w:val="008B7AD5"/>
    <w:rsid w:val="008C07F9"/>
    <w:rsid w:val="008C177B"/>
    <w:rsid w:val="008C1C00"/>
    <w:rsid w:val="008C1D73"/>
    <w:rsid w:val="008C23B7"/>
    <w:rsid w:val="008C3B16"/>
    <w:rsid w:val="008C4459"/>
    <w:rsid w:val="008C463B"/>
    <w:rsid w:val="008C55B6"/>
    <w:rsid w:val="008C5806"/>
    <w:rsid w:val="008C584E"/>
    <w:rsid w:val="008C5CAC"/>
    <w:rsid w:val="008C71F1"/>
    <w:rsid w:val="008C767B"/>
    <w:rsid w:val="008D1DF6"/>
    <w:rsid w:val="008D243D"/>
    <w:rsid w:val="008D2E32"/>
    <w:rsid w:val="008D344B"/>
    <w:rsid w:val="008D505E"/>
    <w:rsid w:val="008D531B"/>
    <w:rsid w:val="008D56DC"/>
    <w:rsid w:val="008D5843"/>
    <w:rsid w:val="008D5A46"/>
    <w:rsid w:val="008D647D"/>
    <w:rsid w:val="008D7C40"/>
    <w:rsid w:val="008D7EC6"/>
    <w:rsid w:val="008E0C17"/>
    <w:rsid w:val="008E1C2A"/>
    <w:rsid w:val="008E2B6E"/>
    <w:rsid w:val="008E4FCE"/>
    <w:rsid w:val="008E5888"/>
    <w:rsid w:val="008E5EB8"/>
    <w:rsid w:val="008E72F8"/>
    <w:rsid w:val="008E7D29"/>
    <w:rsid w:val="008F10B4"/>
    <w:rsid w:val="008F1159"/>
    <w:rsid w:val="008F24AD"/>
    <w:rsid w:val="008F2612"/>
    <w:rsid w:val="008F466A"/>
    <w:rsid w:val="008F51F1"/>
    <w:rsid w:val="008F56F3"/>
    <w:rsid w:val="009022D7"/>
    <w:rsid w:val="009028DF"/>
    <w:rsid w:val="00902998"/>
    <w:rsid w:val="009031AD"/>
    <w:rsid w:val="0090331A"/>
    <w:rsid w:val="00905020"/>
    <w:rsid w:val="00905077"/>
    <w:rsid w:val="00905B40"/>
    <w:rsid w:val="00905BFD"/>
    <w:rsid w:val="0090629C"/>
    <w:rsid w:val="00906839"/>
    <w:rsid w:val="00907AF4"/>
    <w:rsid w:val="00910FE7"/>
    <w:rsid w:val="009116FF"/>
    <w:rsid w:val="00912CF9"/>
    <w:rsid w:val="0091648B"/>
    <w:rsid w:val="00917F9F"/>
    <w:rsid w:val="00922704"/>
    <w:rsid w:val="009243B1"/>
    <w:rsid w:val="009267BF"/>
    <w:rsid w:val="00933D8D"/>
    <w:rsid w:val="00934A18"/>
    <w:rsid w:val="00937576"/>
    <w:rsid w:val="009416D8"/>
    <w:rsid w:val="009431D8"/>
    <w:rsid w:val="009433EC"/>
    <w:rsid w:val="00943DFB"/>
    <w:rsid w:val="00945654"/>
    <w:rsid w:val="00947E8B"/>
    <w:rsid w:val="00947FAA"/>
    <w:rsid w:val="009502EC"/>
    <w:rsid w:val="00951972"/>
    <w:rsid w:val="00952F47"/>
    <w:rsid w:val="00953A0D"/>
    <w:rsid w:val="00953C11"/>
    <w:rsid w:val="009545D7"/>
    <w:rsid w:val="009569E4"/>
    <w:rsid w:val="00957963"/>
    <w:rsid w:val="00957E33"/>
    <w:rsid w:val="00960102"/>
    <w:rsid w:val="00960A4A"/>
    <w:rsid w:val="009617E3"/>
    <w:rsid w:val="0096187B"/>
    <w:rsid w:val="009619C8"/>
    <w:rsid w:val="009628E8"/>
    <w:rsid w:val="00965492"/>
    <w:rsid w:val="00970341"/>
    <w:rsid w:val="009707FD"/>
    <w:rsid w:val="00970CB3"/>
    <w:rsid w:val="00973971"/>
    <w:rsid w:val="00973A35"/>
    <w:rsid w:val="00973EEC"/>
    <w:rsid w:val="00974EF9"/>
    <w:rsid w:val="00976D50"/>
    <w:rsid w:val="00977FB7"/>
    <w:rsid w:val="009830BF"/>
    <w:rsid w:val="00987316"/>
    <w:rsid w:val="009915F9"/>
    <w:rsid w:val="00991720"/>
    <w:rsid w:val="00991FE0"/>
    <w:rsid w:val="0099222C"/>
    <w:rsid w:val="00992690"/>
    <w:rsid w:val="00994782"/>
    <w:rsid w:val="00997D23"/>
    <w:rsid w:val="00997F0C"/>
    <w:rsid w:val="009A0DDC"/>
    <w:rsid w:val="009A12E6"/>
    <w:rsid w:val="009A238B"/>
    <w:rsid w:val="009A2702"/>
    <w:rsid w:val="009A3967"/>
    <w:rsid w:val="009A4106"/>
    <w:rsid w:val="009A451A"/>
    <w:rsid w:val="009A4A28"/>
    <w:rsid w:val="009A5577"/>
    <w:rsid w:val="009A69B5"/>
    <w:rsid w:val="009A7E0B"/>
    <w:rsid w:val="009B1FEB"/>
    <w:rsid w:val="009B23E3"/>
    <w:rsid w:val="009B2629"/>
    <w:rsid w:val="009B2FF9"/>
    <w:rsid w:val="009B40C7"/>
    <w:rsid w:val="009C07EF"/>
    <w:rsid w:val="009C084C"/>
    <w:rsid w:val="009C3379"/>
    <w:rsid w:val="009C4A5D"/>
    <w:rsid w:val="009C62D9"/>
    <w:rsid w:val="009C79B4"/>
    <w:rsid w:val="009D016F"/>
    <w:rsid w:val="009D02A2"/>
    <w:rsid w:val="009D0D71"/>
    <w:rsid w:val="009D0EAB"/>
    <w:rsid w:val="009D1C09"/>
    <w:rsid w:val="009D45A2"/>
    <w:rsid w:val="009D540F"/>
    <w:rsid w:val="009D5694"/>
    <w:rsid w:val="009D56B7"/>
    <w:rsid w:val="009D59E6"/>
    <w:rsid w:val="009D5E57"/>
    <w:rsid w:val="009D601B"/>
    <w:rsid w:val="009D6CA0"/>
    <w:rsid w:val="009D7B84"/>
    <w:rsid w:val="009E31D5"/>
    <w:rsid w:val="009E4868"/>
    <w:rsid w:val="009E69E9"/>
    <w:rsid w:val="009E7886"/>
    <w:rsid w:val="009F0032"/>
    <w:rsid w:val="009F09C8"/>
    <w:rsid w:val="009F157D"/>
    <w:rsid w:val="009F491B"/>
    <w:rsid w:val="009F4ABE"/>
    <w:rsid w:val="009F51FC"/>
    <w:rsid w:val="009F5C71"/>
    <w:rsid w:val="009F60EF"/>
    <w:rsid w:val="009F6695"/>
    <w:rsid w:val="00A0136D"/>
    <w:rsid w:val="00A01D90"/>
    <w:rsid w:val="00A04A5B"/>
    <w:rsid w:val="00A062F2"/>
    <w:rsid w:val="00A10E9A"/>
    <w:rsid w:val="00A1108E"/>
    <w:rsid w:val="00A1180E"/>
    <w:rsid w:val="00A11FE4"/>
    <w:rsid w:val="00A14247"/>
    <w:rsid w:val="00A14675"/>
    <w:rsid w:val="00A14F21"/>
    <w:rsid w:val="00A16D95"/>
    <w:rsid w:val="00A21F1F"/>
    <w:rsid w:val="00A2318B"/>
    <w:rsid w:val="00A23E37"/>
    <w:rsid w:val="00A24793"/>
    <w:rsid w:val="00A27844"/>
    <w:rsid w:val="00A279D4"/>
    <w:rsid w:val="00A3100B"/>
    <w:rsid w:val="00A3207E"/>
    <w:rsid w:val="00A32813"/>
    <w:rsid w:val="00A3308D"/>
    <w:rsid w:val="00A33CA3"/>
    <w:rsid w:val="00A34CFD"/>
    <w:rsid w:val="00A35F7E"/>
    <w:rsid w:val="00A3638A"/>
    <w:rsid w:val="00A36C45"/>
    <w:rsid w:val="00A37288"/>
    <w:rsid w:val="00A40356"/>
    <w:rsid w:val="00A42048"/>
    <w:rsid w:val="00A43D96"/>
    <w:rsid w:val="00A4497B"/>
    <w:rsid w:val="00A460B3"/>
    <w:rsid w:val="00A469F0"/>
    <w:rsid w:val="00A51383"/>
    <w:rsid w:val="00A51B56"/>
    <w:rsid w:val="00A51B6E"/>
    <w:rsid w:val="00A52AF5"/>
    <w:rsid w:val="00A52E8F"/>
    <w:rsid w:val="00A537D4"/>
    <w:rsid w:val="00A54B06"/>
    <w:rsid w:val="00A55780"/>
    <w:rsid w:val="00A56F31"/>
    <w:rsid w:val="00A609E7"/>
    <w:rsid w:val="00A60A6C"/>
    <w:rsid w:val="00A611E5"/>
    <w:rsid w:val="00A6134D"/>
    <w:rsid w:val="00A6221F"/>
    <w:rsid w:val="00A62F59"/>
    <w:rsid w:val="00A65823"/>
    <w:rsid w:val="00A65F37"/>
    <w:rsid w:val="00A70FFC"/>
    <w:rsid w:val="00A71794"/>
    <w:rsid w:val="00A72617"/>
    <w:rsid w:val="00A77230"/>
    <w:rsid w:val="00A773D5"/>
    <w:rsid w:val="00A8241F"/>
    <w:rsid w:val="00A8333A"/>
    <w:rsid w:val="00A83C7E"/>
    <w:rsid w:val="00A85335"/>
    <w:rsid w:val="00A857CA"/>
    <w:rsid w:val="00A91352"/>
    <w:rsid w:val="00A91FD4"/>
    <w:rsid w:val="00A935DF"/>
    <w:rsid w:val="00A9796D"/>
    <w:rsid w:val="00AA05C8"/>
    <w:rsid w:val="00AA1920"/>
    <w:rsid w:val="00AA25F7"/>
    <w:rsid w:val="00AA2CB1"/>
    <w:rsid w:val="00AA2F56"/>
    <w:rsid w:val="00AA48C6"/>
    <w:rsid w:val="00AA56FE"/>
    <w:rsid w:val="00AA664B"/>
    <w:rsid w:val="00AA7044"/>
    <w:rsid w:val="00AB06E0"/>
    <w:rsid w:val="00AB0C60"/>
    <w:rsid w:val="00AB13E9"/>
    <w:rsid w:val="00AB1FCC"/>
    <w:rsid w:val="00AB273F"/>
    <w:rsid w:val="00AB2E7F"/>
    <w:rsid w:val="00AB37E0"/>
    <w:rsid w:val="00AB39C9"/>
    <w:rsid w:val="00AB4B3D"/>
    <w:rsid w:val="00AB6522"/>
    <w:rsid w:val="00AB6AFD"/>
    <w:rsid w:val="00AC0CC6"/>
    <w:rsid w:val="00AC0F99"/>
    <w:rsid w:val="00AC10E5"/>
    <w:rsid w:val="00AC112B"/>
    <w:rsid w:val="00AC1DBB"/>
    <w:rsid w:val="00AC310C"/>
    <w:rsid w:val="00AC4693"/>
    <w:rsid w:val="00AC61EB"/>
    <w:rsid w:val="00AC67C8"/>
    <w:rsid w:val="00AC7E6C"/>
    <w:rsid w:val="00AD013B"/>
    <w:rsid w:val="00AD2769"/>
    <w:rsid w:val="00AD383B"/>
    <w:rsid w:val="00AD478E"/>
    <w:rsid w:val="00AD573A"/>
    <w:rsid w:val="00AD773E"/>
    <w:rsid w:val="00AD78DB"/>
    <w:rsid w:val="00AE126F"/>
    <w:rsid w:val="00AE1B50"/>
    <w:rsid w:val="00AE3127"/>
    <w:rsid w:val="00AE3B84"/>
    <w:rsid w:val="00AE454C"/>
    <w:rsid w:val="00AE5B55"/>
    <w:rsid w:val="00AE67F5"/>
    <w:rsid w:val="00AE6EA7"/>
    <w:rsid w:val="00AE7A30"/>
    <w:rsid w:val="00AF0D89"/>
    <w:rsid w:val="00AF168A"/>
    <w:rsid w:val="00AF3023"/>
    <w:rsid w:val="00AF3D82"/>
    <w:rsid w:val="00AF536E"/>
    <w:rsid w:val="00AF62BB"/>
    <w:rsid w:val="00B05799"/>
    <w:rsid w:val="00B05C4D"/>
    <w:rsid w:val="00B0699A"/>
    <w:rsid w:val="00B06D9E"/>
    <w:rsid w:val="00B070C4"/>
    <w:rsid w:val="00B07550"/>
    <w:rsid w:val="00B11484"/>
    <w:rsid w:val="00B136C9"/>
    <w:rsid w:val="00B13C6B"/>
    <w:rsid w:val="00B14D7D"/>
    <w:rsid w:val="00B1600F"/>
    <w:rsid w:val="00B176F2"/>
    <w:rsid w:val="00B179E6"/>
    <w:rsid w:val="00B17CE8"/>
    <w:rsid w:val="00B17D83"/>
    <w:rsid w:val="00B20C47"/>
    <w:rsid w:val="00B21597"/>
    <w:rsid w:val="00B23DE1"/>
    <w:rsid w:val="00B24713"/>
    <w:rsid w:val="00B2555B"/>
    <w:rsid w:val="00B303DD"/>
    <w:rsid w:val="00B31271"/>
    <w:rsid w:val="00B34F9E"/>
    <w:rsid w:val="00B35913"/>
    <w:rsid w:val="00B36821"/>
    <w:rsid w:val="00B40689"/>
    <w:rsid w:val="00B4131F"/>
    <w:rsid w:val="00B41DC5"/>
    <w:rsid w:val="00B41FBB"/>
    <w:rsid w:val="00B4280C"/>
    <w:rsid w:val="00B43E83"/>
    <w:rsid w:val="00B46F0C"/>
    <w:rsid w:val="00B46FD3"/>
    <w:rsid w:val="00B4729B"/>
    <w:rsid w:val="00B479A1"/>
    <w:rsid w:val="00B47CDB"/>
    <w:rsid w:val="00B50215"/>
    <w:rsid w:val="00B50473"/>
    <w:rsid w:val="00B52B51"/>
    <w:rsid w:val="00B53F9E"/>
    <w:rsid w:val="00B55AFA"/>
    <w:rsid w:val="00B55FC9"/>
    <w:rsid w:val="00B56735"/>
    <w:rsid w:val="00B5686D"/>
    <w:rsid w:val="00B56F72"/>
    <w:rsid w:val="00B57D3C"/>
    <w:rsid w:val="00B57DB1"/>
    <w:rsid w:val="00B6010F"/>
    <w:rsid w:val="00B61CA0"/>
    <w:rsid w:val="00B64D4E"/>
    <w:rsid w:val="00B65444"/>
    <w:rsid w:val="00B66261"/>
    <w:rsid w:val="00B6715D"/>
    <w:rsid w:val="00B6781E"/>
    <w:rsid w:val="00B679F8"/>
    <w:rsid w:val="00B72977"/>
    <w:rsid w:val="00B729A3"/>
    <w:rsid w:val="00B75C17"/>
    <w:rsid w:val="00B76E1F"/>
    <w:rsid w:val="00B7770A"/>
    <w:rsid w:val="00B77C0D"/>
    <w:rsid w:val="00B8015F"/>
    <w:rsid w:val="00B80C6F"/>
    <w:rsid w:val="00B83665"/>
    <w:rsid w:val="00B8490C"/>
    <w:rsid w:val="00B86410"/>
    <w:rsid w:val="00B91190"/>
    <w:rsid w:val="00B91C43"/>
    <w:rsid w:val="00B92CED"/>
    <w:rsid w:val="00B93E1C"/>
    <w:rsid w:val="00BA0A1A"/>
    <w:rsid w:val="00BA25F6"/>
    <w:rsid w:val="00BA2810"/>
    <w:rsid w:val="00BA521B"/>
    <w:rsid w:val="00BA5302"/>
    <w:rsid w:val="00BA727A"/>
    <w:rsid w:val="00BB097F"/>
    <w:rsid w:val="00BB0E8B"/>
    <w:rsid w:val="00BB1196"/>
    <w:rsid w:val="00BB1D88"/>
    <w:rsid w:val="00BB2262"/>
    <w:rsid w:val="00BB2D18"/>
    <w:rsid w:val="00BB314E"/>
    <w:rsid w:val="00BB353E"/>
    <w:rsid w:val="00BB36F4"/>
    <w:rsid w:val="00BB4546"/>
    <w:rsid w:val="00BB5280"/>
    <w:rsid w:val="00BB5AB3"/>
    <w:rsid w:val="00BB5BAD"/>
    <w:rsid w:val="00BB7EE5"/>
    <w:rsid w:val="00BC0C8D"/>
    <w:rsid w:val="00BC237F"/>
    <w:rsid w:val="00BC244C"/>
    <w:rsid w:val="00BC25CF"/>
    <w:rsid w:val="00BC3509"/>
    <w:rsid w:val="00BC55FF"/>
    <w:rsid w:val="00BC6BF6"/>
    <w:rsid w:val="00BC7AD5"/>
    <w:rsid w:val="00BC7DE2"/>
    <w:rsid w:val="00BD05AC"/>
    <w:rsid w:val="00BD0709"/>
    <w:rsid w:val="00BD0808"/>
    <w:rsid w:val="00BD0EEE"/>
    <w:rsid w:val="00BD1E3B"/>
    <w:rsid w:val="00BD1FDC"/>
    <w:rsid w:val="00BD2BDB"/>
    <w:rsid w:val="00BD2D51"/>
    <w:rsid w:val="00BD2F14"/>
    <w:rsid w:val="00BD37C8"/>
    <w:rsid w:val="00BD4DED"/>
    <w:rsid w:val="00BD5536"/>
    <w:rsid w:val="00BD727D"/>
    <w:rsid w:val="00BE33B2"/>
    <w:rsid w:val="00BE5C57"/>
    <w:rsid w:val="00BE5DE5"/>
    <w:rsid w:val="00BE6E82"/>
    <w:rsid w:val="00BE7C0A"/>
    <w:rsid w:val="00BF072A"/>
    <w:rsid w:val="00BF0CF7"/>
    <w:rsid w:val="00BF11D0"/>
    <w:rsid w:val="00BF2C5B"/>
    <w:rsid w:val="00BF42A6"/>
    <w:rsid w:val="00BF5564"/>
    <w:rsid w:val="00BF7B8B"/>
    <w:rsid w:val="00C00B22"/>
    <w:rsid w:val="00C016F4"/>
    <w:rsid w:val="00C01922"/>
    <w:rsid w:val="00C01D38"/>
    <w:rsid w:val="00C03561"/>
    <w:rsid w:val="00C038C2"/>
    <w:rsid w:val="00C04174"/>
    <w:rsid w:val="00C048BF"/>
    <w:rsid w:val="00C05A69"/>
    <w:rsid w:val="00C05BD4"/>
    <w:rsid w:val="00C07C6D"/>
    <w:rsid w:val="00C108F4"/>
    <w:rsid w:val="00C114C5"/>
    <w:rsid w:val="00C12DAF"/>
    <w:rsid w:val="00C1386C"/>
    <w:rsid w:val="00C143F8"/>
    <w:rsid w:val="00C14CF8"/>
    <w:rsid w:val="00C15CF1"/>
    <w:rsid w:val="00C15D66"/>
    <w:rsid w:val="00C15F64"/>
    <w:rsid w:val="00C161EF"/>
    <w:rsid w:val="00C16490"/>
    <w:rsid w:val="00C17B74"/>
    <w:rsid w:val="00C229DE"/>
    <w:rsid w:val="00C23172"/>
    <w:rsid w:val="00C25041"/>
    <w:rsid w:val="00C25C9E"/>
    <w:rsid w:val="00C2741B"/>
    <w:rsid w:val="00C3210F"/>
    <w:rsid w:val="00C321BA"/>
    <w:rsid w:val="00C344A1"/>
    <w:rsid w:val="00C34681"/>
    <w:rsid w:val="00C34C4F"/>
    <w:rsid w:val="00C3545D"/>
    <w:rsid w:val="00C354D3"/>
    <w:rsid w:val="00C35ABB"/>
    <w:rsid w:val="00C3675E"/>
    <w:rsid w:val="00C3737F"/>
    <w:rsid w:val="00C413DD"/>
    <w:rsid w:val="00C42D0A"/>
    <w:rsid w:val="00C4328B"/>
    <w:rsid w:val="00C43D72"/>
    <w:rsid w:val="00C43F08"/>
    <w:rsid w:val="00C44C38"/>
    <w:rsid w:val="00C4751E"/>
    <w:rsid w:val="00C50365"/>
    <w:rsid w:val="00C52380"/>
    <w:rsid w:val="00C52CB4"/>
    <w:rsid w:val="00C53509"/>
    <w:rsid w:val="00C55184"/>
    <w:rsid w:val="00C55B8E"/>
    <w:rsid w:val="00C56F5D"/>
    <w:rsid w:val="00C61616"/>
    <w:rsid w:val="00C61C8C"/>
    <w:rsid w:val="00C63079"/>
    <w:rsid w:val="00C639FA"/>
    <w:rsid w:val="00C64884"/>
    <w:rsid w:val="00C72EDB"/>
    <w:rsid w:val="00C74514"/>
    <w:rsid w:val="00C74B49"/>
    <w:rsid w:val="00C76842"/>
    <w:rsid w:val="00C809C5"/>
    <w:rsid w:val="00C8445F"/>
    <w:rsid w:val="00C8485F"/>
    <w:rsid w:val="00C84A59"/>
    <w:rsid w:val="00C85E50"/>
    <w:rsid w:val="00C8636F"/>
    <w:rsid w:val="00C865A5"/>
    <w:rsid w:val="00C878DF"/>
    <w:rsid w:val="00C87EED"/>
    <w:rsid w:val="00C87F4D"/>
    <w:rsid w:val="00C938DF"/>
    <w:rsid w:val="00C93F8A"/>
    <w:rsid w:val="00C94320"/>
    <w:rsid w:val="00C94C2C"/>
    <w:rsid w:val="00C95BCE"/>
    <w:rsid w:val="00C970E8"/>
    <w:rsid w:val="00C971ED"/>
    <w:rsid w:val="00C97369"/>
    <w:rsid w:val="00C97847"/>
    <w:rsid w:val="00CA0A14"/>
    <w:rsid w:val="00CA0B6E"/>
    <w:rsid w:val="00CA1CC0"/>
    <w:rsid w:val="00CA1F26"/>
    <w:rsid w:val="00CA23BB"/>
    <w:rsid w:val="00CA62A1"/>
    <w:rsid w:val="00CA6E4B"/>
    <w:rsid w:val="00CA70C2"/>
    <w:rsid w:val="00CA7DC0"/>
    <w:rsid w:val="00CB0156"/>
    <w:rsid w:val="00CB0C20"/>
    <w:rsid w:val="00CB2F38"/>
    <w:rsid w:val="00CB41DE"/>
    <w:rsid w:val="00CB53EE"/>
    <w:rsid w:val="00CC0743"/>
    <w:rsid w:val="00CC1ACF"/>
    <w:rsid w:val="00CC2F15"/>
    <w:rsid w:val="00CC2F8C"/>
    <w:rsid w:val="00CC3327"/>
    <w:rsid w:val="00CC3452"/>
    <w:rsid w:val="00CC3BA9"/>
    <w:rsid w:val="00CC64C6"/>
    <w:rsid w:val="00CC65C0"/>
    <w:rsid w:val="00CC7F60"/>
    <w:rsid w:val="00CD1620"/>
    <w:rsid w:val="00CD30F9"/>
    <w:rsid w:val="00CD564C"/>
    <w:rsid w:val="00CD5FEB"/>
    <w:rsid w:val="00CE0040"/>
    <w:rsid w:val="00CE03C1"/>
    <w:rsid w:val="00CE12F2"/>
    <w:rsid w:val="00CE15A7"/>
    <w:rsid w:val="00CE1FE4"/>
    <w:rsid w:val="00CE3EBD"/>
    <w:rsid w:val="00CE4241"/>
    <w:rsid w:val="00CE48B5"/>
    <w:rsid w:val="00CE6AF3"/>
    <w:rsid w:val="00CE74F9"/>
    <w:rsid w:val="00CE7BA7"/>
    <w:rsid w:val="00CF0B77"/>
    <w:rsid w:val="00CF0DE1"/>
    <w:rsid w:val="00CF1D01"/>
    <w:rsid w:val="00CF2A24"/>
    <w:rsid w:val="00CF2B28"/>
    <w:rsid w:val="00CF2C09"/>
    <w:rsid w:val="00CF3A5C"/>
    <w:rsid w:val="00CF52C3"/>
    <w:rsid w:val="00CF56D7"/>
    <w:rsid w:val="00CF6F73"/>
    <w:rsid w:val="00CF7598"/>
    <w:rsid w:val="00D002EB"/>
    <w:rsid w:val="00D01114"/>
    <w:rsid w:val="00D0193C"/>
    <w:rsid w:val="00D02011"/>
    <w:rsid w:val="00D026BC"/>
    <w:rsid w:val="00D02D8D"/>
    <w:rsid w:val="00D03206"/>
    <w:rsid w:val="00D0346F"/>
    <w:rsid w:val="00D043C4"/>
    <w:rsid w:val="00D052DC"/>
    <w:rsid w:val="00D05AEB"/>
    <w:rsid w:val="00D0679E"/>
    <w:rsid w:val="00D1081A"/>
    <w:rsid w:val="00D10A6A"/>
    <w:rsid w:val="00D10F94"/>
    <w:rsid w:val="00D1398A"/>
    <w:rsid w:val="00D14A14"/>
    <w:rsid w:val="00D1532D"/>
    <w:rsid w:val="00D15DCA"/>
    <w:rsid w:val="00D1742B"/>
    <w:rsid w:val="00D205D0"/>
    <w:rsid w:val="00D206EA"/>
    <w:rsid w:val="00D22359"/>
    <w:rsid w:val="00D22791"/>
    <w:rsid w:val="00D23313"/>
    <w:rsid w:val="00D23354"/>
    <w:rsid w:val="00D241D1"/>
    <w:rsid w:val="00D26E86"/>
    <w:rsid w:val="00D27469"/>
    <w:rsid w:val="00D306EB"/>
    <w:rsid w:val="00D30F60"/>
    <w:rsid w:val="00D310D8"/>
    <w:rsid w:val="00D325A6"/>
    <w:rsid w:val="00D32A71"/>
    <w:rsid w:val="00D34EB0"/>
    <w:rsid w:val="00D34F7D"/>
    <w:rsid w:val="00D40875"/>
    <w:rsid w:val="00D4099A"/>
    <w:rsid w:val="00D412BA"/>
    <w:rsid w:val="00D419FB"/>
    <w:rsid w:val="00D42333"/>
    <w:rsid w:val="00D42655"/>
    <w:rsid w:val="00D42794"/>
    <w:rsid w:val="00D44882"/>
    <w:rsid w:val="00D45C93"/>
    <w:rsid w:val="00D472A5"/>
    <w:rsid w:val="00D472CD"/>
    <w:rsid w:val="00D47DDB"/>
    <w:rsid w:val="00D51BA5"/>
    <w:rsid w:val="00D5566B"/>
    <w:rsid w:val="00D55BBE"/>
    <w:rsid w:val="00D5654D"/>
    <w:rsid w:val="00D569C9"/>
    <w:rsid w:val="00D5783A"/>
    <w:rsid w:val="00D609F0"/>
    <w:rsid w:val="00D6115B"/>
    <w:rsid w:val="00D61F52"/>
    <w:rsid w:val="00D62EAC"/>
    <w:rsid w:val="00D632E3"/>
    <w:rsid w:val="00D639DA"/>
    <w:rsid w:val="00D63F17"/>
    <w:rsid w:val="00D64119"/>
    <w:rsid w:val="00D659B9"/>
    <w:rsid w:val="00D65D5B"/>
    <w:rsid w:val="00D66749"/>
    <w:rsid w:val="00D70BAB"/>
    <w:rsid w:val="00D71B4D"/>
    <w:rsid w:val="00D71DDE"/>
    <w:rsid w:val="00D72ADB"/>
    <w:rsid w:val="00D73BBA"/>
    <w:rsid w:val="00D75199"/>
    <w:rsid w:val="00D763B1"/>
    <w:rsid w:val="00D7709B"/>
    <w:rsid w:val="00D80206"/>
    <w:rsid w:val="00D80800"/>
    <w:rsid w:val="00D811D0"/>
    <w:rsid w:val="00D8413E"/>
    <w:rsid w:val="00D85501"/>
    <w:rsid w:val="00D856E8"/>
    <w:rsid w:val="00D85A37"/>
    <w:rsid w:val="00D85CF3"/>
    <w:rsid w:val="00D871AE"/>
    <w:rsid w:val="00D87DD1"/>
    <w:rsid w:val="00D90A0A"/>
    <w:rsid w:val="00D93007"/>
    <w:rsid w:val="00D942C8"/>
    <w:rsid w:val="00D95043"/>
    <w:rsid w:val="00D95646"/>
    <w:rsid w:val="00D9685B"/>
    <w:rsid w:val="00D96A69"/>
    <w:rsid w:val="00D96E08"/>
    <w:rsid w:val="00DA0317"/>
    <w:rsid w:val="00DA11C7"/>
    <w:rsid w:val="00DA15EE"/>
    <w:rsid w:val="00DA1744"/>
    <w:rsid w:val="00DA1E30"/>
    <w:rsid w:val="00DA31C1"/>
    <w:rsid w:val="00DA4278"/>
    <w:rsid w:val="00DA58D6"/>
    <w:rsid w:val="00DA5F2A"/>
    <w:rsid w:val="00DA67B2"/>
    <w:rsid w:val="00DA685F"/>
    <w:rsid w:val="00DA6DF2"/>
    <w:rsid w:val="00DB073B"/>
    <w:rsid w:val="00DB1B4A"/>
    <w:rsid w:val="00DB1BF5"/>
    <w:rsid w:val="00DB22EF"/>
    <w:rsid w:val="00DB2D8A"/>
    <w:rsid w:val="00DB3C67"/>
    <w:rsid w:val="00DB445D"/>
    <w:rsid w:val="00DB55C4"/>
    <w:rsid w:val="00DB57E1"/>
    <w:rsid w:val="00DB6411"/>
    <w:rsid w:val="00DC0FE9"/>
    <w:rsid w:val="00DC0FFA"/>
    <w:rsid w:val="00DC29D9"/>
    <w:rsid w:val="00DC429A"/>
    <w:rsid w:val="00DC557C"/>
    <w:rsid w:val="00DC5943"/>
    <w:rsid w:val="00DC5E05"/>
    <w:rsid w:val="00DD1962"/>
    <w:rsid w:val="00DD32A8"/>
    <w:rsid w:val="00DD45D7"/>
    <w:rsid w:val="00DD4C83"/>
    <w:rsid w:val="00DD65DC"/>
    <w:rsid w:val="00DD6B87"/>
    <w:rsid w:val="00DD6E03"/>
    <w:rsid w:val="00DE0963"/>
    <w:rsid w:val="00DE1FA8"/>
    <w:rsid w:val="00DE2602"/>
    <w:rsid w:val="00DE463B"/>
    <w:rsid w:val="00DE4E41"/>
    <w:rsid w:val="00DE587F"/>
    <w:rsid w:val="00DE6187"/>
    <w:rsid w:val="00DE6314"/>
    <w:rsid w:val="00DE6C89"/>
    <w:rsid w:val="00DE6F93"/>
    <w:rsid w:val="00DE7554"/>
    <w:rsid w:val="00DF1047"/>
    <w:rsid w:val="00DF20D0"/>
    <w:rsid w:val="00DF20D4"/>
    <w:rsid w:val="00DF2E17"/>
    <w:rsid w:val="00DF3273"/>
    <w:rsid w:val="00DF448A"/>
    <w:rsid w:val="00DF560A"/>
    <w:rsid w:val="00DF5880"/>
    <w:rsid w:val="00DF5E99"/>
    <w:rsid w:val="00DF5EBE"/>
    <w:rsid w:val="00E01245"/>
    <w:rsid w:val="00E0175D"/>
    <w:rsid w:val="00E01CAA"/>
    <w:rsid w:val="00E01D2A"/>
    <w:rsid w:val="00E037DD"/>
    <w:rsid w:val="00E0394B"/>
    <w:rsid w:val="00E04E2C"/>
    <w:rsid w:val="00E052DC"/>
    <w:rsid w:val="00E0604E"/>
    <w:rsid w:val="00E06E08"/>
    <w:rsid w:val="00E107C9"/>
    <w:rsid w:val="00E10A90"/>
    <w:rsid w:val="00E14E05"/>
    <w:rsid w:val="00E15BEC"/>
    <w:rsid w:val="00E15E5F"/>
    <w:rsid w:val="00E17E28"/>
    <w:rsid w:val="00E201A7"/>
    <w:rsid w:val="00E21F1F"/>
    <w:rsid w:val="00E22657"/>
    <w:rsid w:val="00E2346B"/>
    <w:rsid w:val="00E239CA"/>
    <w:rsid w:val="00E24C5F"/>
    <w:rsid w:val="00E25675"/>
    <w:rsid w:val="00E26269"/>
    <w:rsid w:val="00E265E7"/>
    <w:rsid w:val="00E26B37"/>
    <w:rsid w:val="00E27DF9"/>
    <w:rsid w:val="00E33300"/>
    <w:rsid w:val="00E33B11"/>
    <w:rsid w:val="00E33F15"/>
    <w:rsid w:val="00E34508"/>
    <w:rsid w:val="00E346D7"/>
    <w:rsid w:val="00E34F76"/>
    <w:rsid w:val="00E353D1"/>
    <w:rsid w:val="00E35F40"/>
    <w:rsid w:val="00E36E7A"/>
    <w:rsid w:val="00E41193"/>
    <w:rsid w:val="00E41F06"/>
    <w:rsid w:val="00E44259"/>
    <w:rsid w:val="00E45CC1"/>
    <w:rsid w:val="00E45D51"/>
    <w:rsid w:val="00E46032"/>
    <w:rsid w:val="00E464FC"/>
    <w:rsid w:val="00E47892"/>
    <w:rsid w:val="00E47A2B"/>
    <w:rsid w:val="00E47B2A"/>
    <w:rsid w:val="00E5299E"/>
    <w:rsid w:val="00E5458B"/>
    <w:rsid w:val="00E55F88"/>
    <w:rsid w:val="00E5757C"/>
    <w:rsid w:val="00E57F7B"/>
    <w:rsid w:val="00E60EF2"/>
    <w:rsid w:val="00E61EE7"/>
    <w:rsid w:val="00E652D2"/>
    <w:rsid w:val="00E6558C"/>
    <w:rsid w:val="00E70A12"/>
    <w:rsid w:val="00E71B26"/>
    <w:rsid w:val="00E725DE"/>
    <w:rsid w:val="00E76E84"/>
    <w:rsid w:val="00E77699"/>
    <w:rsid w:val="00E81055"/>
    <w:rsid w:val="00E81287"/>
    <w:rsid w:val="00E813D5"/>
    <w:rsid w:val="00E81A9A"/>
    <w:rsid w:val="00E83A86"/>
    <w:rsid w:val="00E83DEE"/>
    <w:rsid w:val="00E83F6E"/>
    <w:rsid w:val="00E85CB8"/>
    <w:rsid w:val="00E85CD2"/>
    <w:rsid w:val="00E85EBA"/>
    <w:rsid w:val="00E9274D"/>
    <w:rsid w:val="00E95228"/>
    <w:rsid w:val="00EA00A6"/>
    <w:rsid w:val="00EA00CA"/>
    <w:rsid w:val="00EA0EAF"/>
    <w:rsid w:val="00EA2FF0"/>
    <w:rsid w:val="00EA39A5"/>
    <w:rsid w:val="00EA39EB"/>
    <w:rsid w:val="00EA4FB4"/>
    <w:rsid w:val="00EA50CC"/>
    <w:rsid w:val="00EA5CEC"/>
    <w:rsid w:val="00EA695B"/>
    <w:rsid w:val="00EA71AC"/>
    <w:rsid w:val="00EB2C09"/>
    <w:rsid w:val="00EB2D96"/>
    <w:rsid w:val="00EB33A3"/>
    <w:rsid w:val="00EB3E97"/>
    <w:rsid w:val="00EB4D8F"/>
    <w:rsid w:val="00EB5593"/>
    <w:rsid w:val="00EB59ED"/>
    <w:rsid w:val="00EB5B17"/>
    <w:rsid w:val="00EC0A89"/>
    <w:rsid w:val="00EC0C84"/>
    <w:rsid w:val="00EC11E4"/>
    <w:rsid w:val="00EC17D2"/>
    <w:rsid w:val="00EC224D"/>
    <w:rsid w:val="00EC26CD"/>
    <w:rsid w:val="00EC29EB"/>
    <w:rsid w:val="00EC392F"/>
    <w:rsid w:val="00EC5380"/>
    <w:rsid w:val="00EC5805"/>
    <w:rsid w:val="00EC6347"/>
    <w:rsid w:val="00EC63FE"/>
    <w:rsid w:val="00EC641D"/>
    <w:rsid w:val="00EC68C7"/>
    <w:rsid w:val="00EC6E98"/>
    <w:rsid w:val="00ED3594"/>
    <w:rsid w:val="00ED3A44"/>
    <w:rsid w:val="00ED4618"/>
    <w:rsid w:val="00ED4B6E"/>
    <w:rsid w:val="00ED50E3"/>
    <w:rsid w:val="00ED5402"/>
    <w:rsid w:val="00ED6633"/>
    <w:rsid w:val="00ED747C"/>
    <w:rsid w:val="00EE0B44"/>
    <w:rsid w:val="00EE53E4"/>
    <w:rsid w:val="00EE58B6"/>
    <w:rsid w:val="00EE636A"/>
    <w:rsid w:val="00EE7330"/>
    <w:rsid w:val="00EE7BA0"/>
    <w:rsid w:val="00EF219C"/>
    <w:rsid w:val="00EF3422"/>
    <w:rsid w:val="00EF3CD6"/>
    <w:rsid w:val="00EF4525"/>
    <w:rsid w:val="00EF4994"/>
    <w:rsid w:val="00EF50FE"/>
    <w:rsid w:val="00EF5DBA"/>
    <w:rsid w:val="00EF5DD5"/>
    <w:rsid w:val="00EF6981"/>
    <w:rsid w:val="00EF6BA3"/>
    <w:rsid w:val="00EF71A4"/>
    <w:rsid w:val="00F02994"/>
    <w:rsid w:val="00F03CE3"/>
    <w:rsid w:val="00F05282"/>
    <w:rsid w:val="00F104D8"/>
    <w:rsid w:val="00F11DA6"/>
    <w:rsid w:val="00F1320A"/>
    <w:rsid w:val="00F138F7"/>
    <w:rsid w:val="00F1601E"/>
    <w:rsid w:val="00F165A1"/>
    <w:rsid w:val="00F16C45"/>
    <w:rsid w:val="00F208C1"/>
    <w:rsid w:val="00F20CA8"/>
    <w:rsid w:val="00F2138A"/>
    <w:rsid w:val="00F23449"/>
    <w:rsid w:val="00F24C79"/>
    <w:rsid w:val="00F308D8"/>
    <w:rsid w:val="00F32B18"/>
    <w:rsid w:val="00F33385"/>
    <w:rsid w:val="00F339A7"/>
    <w:rsid w:val="00F33F50"/>
    <w:rsid w:val="00F340E6"/>
    <w:rsid w:val="00F3661E"/>
    <w:rsid w:val="00F410DE"/>
    <w:rsid w:val="00F42C19"/>
    <w:rsid w:val="00F4356B"/>
    <w:rsid w:val="00F44D14"/>
    <w:rsid w:val="00F5079B"/>
    <w:rsid w:val="00F54B77"/>
    <w:rsid w:val="00F5544A"/>
    <w:rsid w:val="00F56239"/>
    <w:rsid w:val="00F60456"/>
    <w:rsid w:val="00F60A27"/>
    <w:rsid w:val="00F62951"/>
    <w:rsid w:val="00F6351E"/>
    <w:rsid w:val="00F63707"/>
    <w:rsid w:val="00F63A13"/>
    <w:rsid w:val="00F64EF0"/>
    <w:rsid w:val="00F65054"/>
    <w:rsid w:val="00F65B6D"/>
    <w:rsid w:val="00F6762C"/>
    <w:rsid w:val="00F67C59"/>
    <w:rsid w:val="00F7117E"/>
    <w:rsid w:val="00F7123D"/>
    <w:rsid w:val="00F7154B"/>
    <w:rsid w:val="00F71B65"/>
    <w:rsid w:val="00F72DB0"/>
    <w:rsid w:val="00F73F02"/>
    <w:rsid w:val="00F74389"/>
    <w:rsid w:val="00F7604A"/>
    <w:rsid w:val="00F768D1"/>
    <w:rsid w:val="00F77A0A"/>
    <w:rsid w:val="00F77EFD"/>
    <w:rsid w:val="00F81750"/>
    <w:rsid w:val="00F82998"/>
    <w:rsid w:val="00F83375"/>
    <w:rsid w:val="00F860FB"/>
    <w:rsid w:val="00F8692E"/>
    <w:rsid w:val="00F90053"/>
    <w:rsid w:val="00F900E2"/>
    <w:rsid w:val="00F90A04"/>
    <w:rsid w:val="00F9118A"/>
    <w:rsid w:val="00F9213F"/>
    <w:rsid w:val="00F94087"/>
    <w:rsid w:val="00F942A7"/>
    <w:rsid w:val="00F9538C"/>
    <w:rsid w:val="00F96D6D"/>
    <w:rsid w:val="00F9716B"/>
    <w:rsid w:val="00F9748C"/>
    <w:rsid w:val="00F974BF"/>
    <w:rsid w:val="00F97AC0"/>
    <w:rsid w:val="00FA1D35"/>
    <w:rsid w:val="00FA340F"/>
    <w:rsid w:val="00FA3A6F"/>
    <w:rsid w:val="00FA3B4A"/>
    <w:rsid w:val="00FA4959"/>
    <w:rsid w:val="00FA5791"/>
    <w:rsid w:val="00FA65CB"/>
    <w:rsid w:val="00FA6CA2"/>
    <w:rsid w:val="00FA7F40"/>
    <w:rsid w:val="00FB2184"/>
    <w:rsid w:val="00FB2367"/>
    <w:rsid w:val="00FB26DF"/>
    <w:rsid w:val="00FB2939"/>
    <w:rsid w:val="00FB39B2"/>
    <w:rsid w:val="00FB482B"/>
    <w:rsid w:val="00FB5AE5"/>
    <w:rsid w:val="00FB7021"/>
    <w:rsid w:val="00FC05E9"/>
    <w:rsid w:val="00FC0964"/>
    <w:rsid w:val="00FC16D2"/>
    <w:rsid w:val="00FC37A7"/>
    <w:rsid w:val="00FC3F43"/>
    <w:rsid w:val="00FC4718"/>
    <w:rsid w:val="00FC49DA"/>
    <w:rsid w:val="00FC4EA7"/>
    <w:rsid w:val="00FD1C9C"/>
    <w:rsid w:val="00FD1F4D"/>
    <w:rsid w:val="00FD23B4"/>
    <w:rsid w:val="00FD60CC"/>
    <w:rsid w:val="00FD75FB"/>
    <w:rsid w:val="00FD77D4"/>
    <w:rsid w:val="00FE1884"/>
    <w:rsid w:val="00FE2BA6"/>
    <w:rsid w:val="00FE621D"/>
    <w:rsid w:val="00FE648B"/>
    <w:rsid w:val="00FE7890"/>
    <w:rsid w:val="00FF050A"/>
    <w:rsid w:val="00FF44C8"/>
    <w:rsid w:val="00FF4A2D"/>
    <w:rsid w:val="00FF4B15"/>
    <w:rsid w:val="00FF5D4F"/>
    <w:rsid w:val="00FF62E9"/>
    <w:rsid w:val="00FF726A"/>
    <w:rsid w:val="00FF7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B20B"/>
  <w15:chartTrackingRefBased/>
  <w15:docId w15:val="{C9995800-98D8-4F9D-81C7-175A736C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E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233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BEE"/>
    <w:pPr>
      <w:spacing w:after="0" w:line="240" w:lineRule="auto"/>
    </w:pPr>
  </w:style>
  <w:style w:type="paragraph" w:styleId="Header">
    <w:name w:val="header"/>
    <w:basedOn w:val="Normal"/>
    <w:link w:val="HeaderChar"/>
    <w:uiPriority w:val="99"/>
    <w:unhideWhenUsed/>
    <w:rsid w:val="00393BEE"/>
    <w:pPr>
      <w:tabs>
        <w:tab w:val="center" w:pos="4513"/>
        <w:tab w:val="right" w:pos="9026"/>
      </w:tabs>
    </w:pPr>
  </w:style>
  <w:style w:type="character" w:customStyle="1" w:styleId="HeaderChar">
    <w:name w:val="Header Char"/>
    <w:basedOn w:val="DefaultParagraphFont"/>
    <w:link w:val="Header"/>
    <w:uiPriority w:val="99"/>
    <w:rsid w:val="00393BE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3BEE"/>
    <w:pPr>
      <w:tabs>
        <w:tab w:val="center" w:pos="4513"/>
        <w:tab w:val="right" w:pos="9026"/>
      </w:tabs>
    </w:pPr>
  </w:style>
  <w:style w:type="character" w:customStyle="1" w:styleId="FooterChar">
    <w:name w:val="Footer Char"/>
    <w:basedOn w:val="DefaultParagraphFont"/>
    <w:link w:val="Footer"/>
    <w:uiPriority w:val="99"/>
    <w:rsid w:val="00393BEE"/>
    <w:rPr>
      <w:rFonts w:ascii="Times New Roman" w:eastAsia="Times New Roman" w:hAnsi="Times New Roman" w:cs="Times New Roman"/>
      <w:sz w:val="24"/>
      <w:szCs w:val="24"/>
      <w:lang w:eastAsia="lv-LV"/>
    </w:rPr>
  </w:style>
  <w:style w:type="table" w:styleId="TableGrid">
    <w:name w:val="Table Grid"/>
    <w:basedOn w:val="TableNormal"/>
    <w:uiPriority w:val="59"/>
    <w:rsid w:val="0039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3BEE"/>
    <w:rPr>
      <w:b/>
      <w:bCs/>
    </w:rPr>
  </w:style>
  <w:style w:type="character" w:styleId="Hyperlink">
    <w:name w:val="Hyperlink"/>
    <w:basedOn w:val="DefaultParagraphFont"/>
    <w:unhideWhenUsed/>
    <w:rsid w:val="009502EC"/>
    <w:rPr>
      <w:color w:val="0000FF"/>
      <w:u w:val="single"/>
    </w:rPr>
  </w:style>
  <w:style w:type="character" w:customStyle="1" w:styleId="UnresolvedMention1">
    <w:name w:val="Unresolved Mention1"/>
    <w:basedOn w:val="DefaultParagraphFont"/>
    <w:uiPriority w:val="99"/>
    <w:semiHidden/>
    <w:unhideWhenUsed/>
    <w:rsid w:val="003F1CD4"/>
    <w:rPr>
      <w:color w:val="605E5C"/>
      <w:shd w:val="clear" w:color="auto" w:fill="E1DFDD"/>
    </w:rPr>
  </w:style>
  <w:style w:type="paragraph" w:styleId="BalloonText">
    <w:name w:val="Balloon Text"/>
    <w:basedOn w:val="Normal"/>
    <w:link w:val="BalloonTextChar"/>
    <w:uiPriority w:val="99"/>
    <w:semiHidden/>
    <w:unhideWhenUsed/>
    <w:rsid w:val="00C01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F4"/>
    <w:rPr>
      <w:rFonts w:ascii="Segoe UI" w:eastAsia="Times New Roman" w:hAnsi="Segoe UI" w:cs="Segoe UI"/>
      <w:sz w:val="18"/>
      <w:szCs w:val="18"/>
      <w:lang w:eastAsia="lv-LV"/>
    </w:rPr>
  </w:style>
  <w:style w:type="table" w:customStyle="1" w:styleId="Reatabula1">
    <w:name w:val="Režģa tabula1"/>
    <w:basedOn w:val="TableNormal"/>
    <w:next w:val="TableGrid"/>
    <w:rsid w:val="00D61F52"/>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D2E32"/>
    <w:rPr>
      <w:color w:val="605E5C"/>
      <w:shd w:val="clear" w:color="auto" w:fill="E1DFDD"/>
    </w:rPr>
  </w:style>
  <w:style w:type="paragraph" w:customStyle="1" w:styleId="Body">
    <w:name w:val="Body"/>
    <w:rsid w:val="001E1E69"/>
    <w:pPr>
      <w:spacing w:after="200" w:line="276" w:lineRule="auto"/>
    </w:pPr>
    <w:rPr>
      <w:rFonts w:ascii="Calibri" w:eastAsia="Arial Unicode MS" w:hAnsi="Calibri" w:cs="Arial Unicode MS"/>
      <w:color w:val="000000"/>
      <w:u w:color="000000"/>
      <w:lang w:eastAsia="lv-LV"/>
    </w:rPr>
  </w:style>
  <w:style w:type="paragraph" w:styleId="ListParagraph">
    <w:name w:val="List Paragraph"/>
    <w:basedOn w:val="Normal"/>
    <w:uiPriority w:val="34"/>
    <w:qFormat/>
    <w:rsid w:val="00AC67C8"/>
    <w:pPr>
      <w:ind w:left="720"/>
      <w:contextualSpacing/>
    </w:pPr>
  </w:style>
  <w:style w:type="character" w:customStyle="1" w:styleId="Heading1Char">
    <w:name w:val="Heading 1 Char"/>
    <w:basedOn w:val="DefaultParagraphFont"/>
    <w:link w:val="Heading1"/>
    <w:uiPriority w:val="9"/>
    <w:rsid w:val="00D23354"/>
    <w:rPr>
      <w:rFonts w:asciiTheme="majorHAnsi" w:eastAsiaTheme="majorEastAsia" w:hAnsiTheme="majorHAnsi" w:cstheme="majorBidi"/>
      <w:color w:val="2E74B5" w:themeColor="accent1" w:themeShade="BF"/>
      <w:sz w:val="32"/>
      <w:szCs w:val="32"/>
      <w:lang w:eastAsia="lv-LV"/>
    </w:rPr>
  </w:style>
  <w:style w:type="paragraph" w:styleId="FootnoteText">
    <w:name w:val="footnote text"/>
    <w:basedOn w:val="Normal"/>
    <w:link w:val="FootnoteTextChar"/>
    <w:uiPriority w:val="99"/>
    <w:semiHidden/>
    <w:unhideWhenUsed/>
    <w:rsid w:val="007615BC"/>
    <w:rPr>
      <w:sz w:val="20"/>
      <w:szCs w:val="20"/>
    </w:rPr>
  </w:style>
  <w:style w:type="character" w:customStyle="1" w:styleId="FootnoteTextChar">
    <w:name w:val="Footnote Text Char"/>
    <w:basedOn w:val="DefaultParagraphFont"/>
    <w:link w:val="FootnoteText"/>
    <w:uiPriority w:val="99"/>
    <w:semiHidden/>
    <w:rsid w:val="007615B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615BC"/>
    <w:rPr>
      <w:vertAlign w:val="superscript"/>
    </w:rPr>
  </w:style>
  <w:style w:type="character" w:styleId="CommentReference">
    <w:name w:val="annotation reference"/>
    <w:basedOn w:val="DefaultParagraphFont"/>
    <w:uiPriority w:val="99"/>
    <w:semiHidden/>
    <w:unhideWhenUsed/>
    <w:rsid w:val="004D0154"/>
    <w:rPr>
      <w:sz w:val="16"/>
      <w:szCs w:val="16"/>
    </w:rPr>
  </w:style>
  <w:style w:type="paragraph" w:styleId="CommentText">
    <w:name w:val="annotation text"/>
    <w:basedOn w:val="Normal"/>
    <w:link w:val="CommentTextChar"/>
    <w:uiPriority w:val="99"/>
    <w:semiHidden/>
    <w:unhideWhenUsed/>
    <w:rsid w:val="004D0154"/>
    <w:rPr>
      <w:sz w:val="20"/>
      <w:szCs w:val="20"/>
    </w:rPr>
  </w:style>
  <w:style w:type="character" w:customStyle="1" w:styleId="CommentTextChar">
    <w:name w:val="Comment Text Char"/>
    <w:basedOn w:val="DefaultParagraphFont"/>
    <w:link w:val="CommentText"/>
    <w:uiPriority w:val="99"/>
    <w:semiHidden/>
    <w:rsid w:val="004D015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D0154"/>
    <w:rPr>
      <w:b/>
      <w:bCs/>
    </w:rPr>
  </w:style>
  <w:style w:type="character" w:customStyle="1" w:styleId="CommentSubjectChar">
    <w:name w:val="Comment Subject Char"/>
    <w:basedOn w:val="CommentTextChar"/>
    <w:link w:val="CommentSubject"/>
    <w:uiPriority w:val="99"/>
    <w:semiHidden/>
    <w:rsid w:val="004D0154"/>
    <w:rPr>
      <w:rFonts w:ascii="Times New Roman" w:eastAsia="Times New Roman" w:hAnsi="Times New Roman" w:cs="Times New Roman"/>
      <w:b/>
      <w:bCs/>
      <w:sz w:val="20"/>
      <w:szCs w:val="20"/>
      <w:lang w:eastAsia="lv-LV"/>
    </w:rPr>
  </w:style>
  <w:style w:type="paragraph" w:styleId="NormalWeb">
    <w:name w:val="Normal (Web)"/>
    <w:basedOn w:val="Normal"/>
    <w:uiPriority w:val="99"/>
    <w:rsid w:val="00596E61"/>
    <w:pPr>
      <w:spacing w:before="100" w:beforeAutospacing="1" w:after="100" w:afterAutospacing="1"/>
    </w:pPr>
    <w:rPr>
      <w:rFonts w:eastAsia="Arial Unicode MS"/>
      <w:lang w:val="en-GB" w:eastAsia="en-US"/>
    </w:rPr>
  </w:style>
  <w:style w:type="paragraph" w:customStyle="1" w:styleId="tv213">
    <w:name w:val="tv213"/>
    <w:basedOn w:val="Normal"/>
    <w:rsid w:val="007912FE"/>
    <w:pPr>
      <w:spacing w:before="100" w:beforeAutospacing="1" w:after="100" w:afterAutospacing="1"/>
    </w:pPr>
    <w:rPr>
      <w:lang w:val="en-US" w:eastAsia="en-US"/>
    </w:rPr>
  </w:style>
  <w:style w:type="character" w:customStyle="1" w:styleId="UnresolvedMention3">
    <w:name w:val="Unresolved Mention3"/>
    <w:basedOn w:val="DefaultParagraphFont"/>
    <w:uiPriority w:val="99"/>
    <w:semiHidden/>
    <w:unhideWhenUsed/>
    <w:rsid w:val="0091648B"/>
    <w:rPr>
      <w:color w:val="605E5C"/>
      <w:shd w:val="clear" w:color="auto" w:fill="E1DFDD"/>
    </w:rPr>
  </w:style>
  <w:style w:type="paragraph" w:styleId="Revision">
    <w:name w:val="Revision"/>
    <w:hidden/>
    <w:uiPriority w:val="99"/>
    <w:semiHidden/>
    <w:rsid w:val="007C10C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58735">
      <w:bodyDiv w:val="1"/>
      <w:marLeft w:val="0"/>
      <w:marRight w:val="0"/>
      <w:marTop w:val="0"/>
      <w:marBottom w:val="0"/>
      <w:divBdr>
        <w:top w:val="none" w:sz="0" w:space="0" w:color="auto"/>
        <w:left w:val="none" w:sz="0" w:space="0" w:color="auto"/>
        <w:bottom w:val="none" w:sz="0" w:space="0" w:color="auto"/>
        <w:right w:val="none" w:sz="0" w:space="0" w:color="auto"/>
      </w:divBdr>
    </w:div>
    <w:div w:id="836651527">
      <w:bodyDiv w:val="1"/>
      <w:marLeft w:val="0"/>
      <w:marRight w:val="0"/>
      <w:marTop w:val="0"/>
      <w:marBottom w:val="0"/>
      <w:divBdr>
        <w:top w:val="none" w:sz="0" w:space="0" w:color="auto"/>
        <w:left w:val="none" w:sz="0" w:space="0" w:color="auto"/>
        <w:bottom w:val="none" w:sz="0" w:space="0" w:color="auto"/>
        <w:right w:val="none" w:sz="0" w:space="0" w:color="auto"/>
      </w:divBdr>
    </w:div>
    <w:div w:id="1083064256">
      <w:bodyDiv w:val="1"/>
      <w:marLeft w:val="0"/>
      <w:marRight w:val="0"/>
      <w:marTop w:val="0"/>
      <w:marBottom w:val="0"/>
      <w:divBdr>
        <w:top w:val="none" w:sz="0" w:space="0" w:color="auto"/>
        <w:left w:val="none" w:sz="0" w:space="0" w:color="auto"/>
        <w:bottom w:val="none" w:sz="0" w:space="0" w:color="auto"/>
        <w:right w:val="none" w:sz="0" w:space="0" w:color="auto"/>
      </w:divBdr>
    </w:div>
    <w:div w:id="1136483900">
      <w:bodyDiv w:val="1"/>
      <w:marLeft w:val="0"/>
      <w:marRight w:val="0"/>
      <w:marTop w:val="0"/>
      <w:marBottom w:val="0"/>
      <w:divBdr>
        <w:top w:val="none" w:sz="0" w:space="0" w:color="auto"/>
        <w:left w:val="none" w:sz="0" w:space="0" w:color="auto"/>
        <w:bottom w:val="none" w:sz="0" w:space="0" w:color="auto"/>
        <w:right w:val="none" w:sz="0" w:space="0" w:color="auto"/>
      </w:divBdr>
    </w:div>
    <w:div w:id="1173642899">
      <w:bodyDiv w:val="1"/>
      <w:marLeft w:val="0"/>
      <w:marRight w:val="0"/>
      <w:marTop w:val="0"/>
      <w:marBottom w:val="0"/>
      <w:divBdr>
        <w:top w:val="none" w:sz="0" w:space="0" w:color="auto"/>
        <w:left w:val="none" w:sz="0" w:space="0" w:color="auto"/>
        <w:bottom w:val="none" w:sz="0" w:space="0" w:color="auto"/>
        <w:right w:val="none" w:sz="0" w:space="0" w:color="auto"/>
      </w:divBdr>
    </w:div>
    <w:div w:id="1229879943">
      <w:bodyDiv w:val="1"/>
      <w:marLeft w:val="0"/>
      <w:marRight w:val="0"/>
      <w:marTop w:val="0"/>
      <w:marBottom w:val="0"/>
      <w:divBdr>
        <w:top w:val="none" w:sz="0" w:space="0" w:color="auto"/>
        <w:left w:val="none" w:sz="0" w:space="0" w:color="auto"/>
        <w:bottom w:val="none" w:sz="0" w:space="0" w:color="auto"/>
        <w:right w:val="none" w:sz="0" w:space="0" w:color="auto"/>
      </w:divBdr>
    </w:div>
    <w:div w:id="1236278612">
      <w:bodyDiv w:val="1"/>
      <w:marLeft w:val="0"/>
      <w:marRight w:val="0"/>
      <w:marTop w:val="0"/>
      <w:marBottom w:val="0"/>
      <w:divBdr>
        <w:top w:val="none" w:sz="0" w:space="0" w:color="auto"/>
        <w:left w:val="none" w:sz="0" w:space="0" w:color="auto"/>
        <w:bottom w:val="none" w:sz="0" w:space="0" w:color="auto"/>
        <w:right w:val="none" w:sz="0" w:space="0" w:color="auto"/>
      </w:divBdr>
    </w:div>
    <w:div w:id="1296716525">
      <w:bodyDiv w:val="1"/>
      <w:marLeft w:val="0"/>
      <w:marRight w:val="0"/>
      <w:marTop w:val="0"/>
      <w:marBottom w:val="0"/>
      <w:divBdr>
        <w:top w:val="none" w:sz="0" w:space="0" w:color="auto"/>
        <w:left w:val="none" w:sz="0" w:space="0" w:color="auto"/>
        <w:bottom w:val="none" w:sz="0" w:space="0" w:color="auto"/>
        <w:right w:val="none" w:sz="0" w:space="0" w:color="auto"/>
      </w:divBdr>
    </w:div>
    <w:div w:id="1772159649">
      <w:bodyDiv w:val="1"/>
      <w:marLeft w:val="0"/>
      <w:marRight w:val="0"/>
      <w:marTop w:val="0"/>
      <w:marBottom w:val="0"/>
      <w:divBdr>
        <w:top w:val="none" w:sz="0" w:space="0" w:color="auto"/>
        <w:left w:val="none" w:sz="0" w:space="0" w:color="auto"/>
        <w:bottom w:val="none" w:sz="0" w:space="0" w:color="auto"/>
        <w:right w:val="none" w:sz="0" w:space="0" w:color="auto"/>
      </w:divBdr>
    </w:div>
    <w:div w:id="1792019452">
      <w:bodyDiv w:val="1"/>
      <w:marLeft w:val="0"/>
      <w:marRight w:val="0"/>
      <w:marTop w:val="0"/>
      <w:marBottom w:val="0"/>
      <w:divBdr>
        <w:top w:val="none" w:sz="0" w:space="0" w:color="auto"/>
        <w:left w:val="none" w:sz="0" w:space="0" w:color="auto"/>
        <w:bottom w:val="none" w:sz="0" w:space="0" w:color="auto"/>
        <w:right w:val="none" w:sz="0" w:space="0" w:color="auto"/>
      </w:divBdr>
    </w:div>
    <w:div w:id="1892182244">
      <w:bodyDiv w:val="1"/>
      <w:marLeft w:val="0"/>
      <w:marRight w:val="0"/>
      <w:marTop w:val="0"/>
      <w:marBottom w:val="0"/>
      <w:divBdr>
        <w:top w:val="none" w:sz="0" w:space="0" w:color="auto"/>
        <w:left w:val="none" w:sz="0" w:space="0" w:color="auto"/>
        <w:bottom w:val="none" w:sz="0" w:space="0" w:color="auto"/>
        <w:right w:val="none" w:sz="0" w:space="0" w:color="auto"/>
      </w:divBdr>
    </w:div>
    <w:div w:id="1982346201">
      <w:bodyDiv w:val="1"/>
      <w:marLeft w:val="0"/>
      <w:marRight w:val="0"/>
      <w:marTop w:val="0"/>
      <w:marBottom w:val="0"/>
      <w:divBdr>
        <w:top w:val="none" w:sz="0" w:space="0" w:color="auto"/>
        <w:left w:val="none" w:sz="0" w:space="0" w:color="auto"/>
        <w:bottom w:val="none" w:sz="0" w:space="0" w:color="auto"/>
        <w:right w:val="none" w:sz="0" w:space="0" w:color="auto"/>
      </w:divBdr>
    </w:div>
    <w:div w:id="21269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te.kokare@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m.gov.lv/zemkopibas-ministrija/apspriesanas/likumprojekts-grozijumi-veterinarmedicinas-likuma-?id=9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dc.gov.lv/lv%20/majas_dzivnieku%20_registresanas_kartiba/notikumu_registresana/" TargetMode="External"/><Relationship Id="rId4" Type="http://schemas.openxmlformats.org/officeDocument/2006/relationships/settings" Target="settings.xml"/><Relationship Id="rId9" Type="http://schemas.openxmlformats.org/officeDocument/2006/relationships/hyperlink" Target="https://latvija.lv/lv/Epakalpojumi/EP193/Aprakst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BA3C-2AB0-4C9E-BA05-65691734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3813</TotalTime>
  <Pages>8</Pages>
  <Words>2277</Words>
  <Characters>15420</Characters>
  <Application>Microsoft Office Word</Application>
  <DocSecurity>0</DocSecurity>
  <Lines>700</Lines>
  <Paragraphs>305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Veterinārmedicīnas likumā” sākotnējās ietekmes novērtējuma ziņojums (anotācija)</vt:lpstr>
      <vt:lpstr>Likumprojekta „Grozījumi Veterinārmedicīnas likumā” sākotnējās ietekmes novērtējuma ziņojums (anotācija)</vt:lpstr>
    </vt:vector>
  </TitlesOfParts>
  <Company>Zemkopibas Ministrija</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Veterinārmedicīnas likumā” sākotnējās ietekmes novērtējuma ziņojums (anotācija)</dc:title>
  <dc:subject>Anotācija</dc:subject>
  <dc:creator>Edīte Kokare</dc:creator>
  <cp:keywords/>
  <dc:description>Kokare 67027066 edite.kokare@zm.gov.lv</dc:description>
  <cp:lastModifiedBy>User</cp:lastModifiedBy>
  <cp:revision>276</cp:revision>
  <cp:lastPrinted>2021-04-09T08:19:00Z</cp:lastPrinted>
  <dcterms:created xsi:type="dcterms:W3CDTF">2021-02-11T12:20:00Z</dcterms:created>
  <dcterms:modified xsi:type="dcterms:W3CDTF">2021-06-10T12:59:00Z</dcterms:modified>
</cp:coreProperties>
</file>