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8EDF5" w14:textId="4DA61A38" w:rsidR="00894C55" w:rsidRPr="00C0208C" w:rsidRDefault="003A16A3" w:rsidP="00894C55">
      <w:pPr>
        <w:shd w:val="clear" w:color="auto" w:fill="FFFFFF"/>
        <w:jc w:val="center"/>
        <w:rPr>
          <w:b/>
          <w:bCs/>
          <w:sz w:val="28"/>
          <w:lang w:eastAsia="lv-LV"/>
        </w:rPr>
      </w:pPr>
      <w:r>
        <w:rPr>
          <w:b/>
          <w:bCs/>
          <w:sz w:val="28"/>
          <w:lang w:eastAsia="lv-LV"/>
        </w:rPr>
        <w:t>Ministru kabineta noteikumu</w:t>
      </w:r>
      <w:r w:rsidR="00804B97">
        <w:rPr>
          <w:b/>
          <w:bCs/>
          <w:sz w:val="28"/>
          <w:lang w:eastAsia="lv-LV"/>
        </w:rPr>
        <w:t xml:space="preserve"> projekta</w:t>
      </w:r>
      <w:r>
        <w:rPr>
          <w:b/>
          <w:bCs/>
          <w:sz w:val="28"/>
          <w:lang w:eastAsia="lv-LV"/>
        </w:rPr>
        <w:t xml:space="preserve"> “Noteikumi par darbībām ar narkotiskajām un psihotropajām vielām un zālēm veterinārmedicīniskās prakses iestādēs” </w:t>
      </w:r>
      <w:r w:rsidR="003B0BF9" w:rsidRPr="00C0208C">
        <w:rPr>
          <w:b/>
          <w:bCs/>
          <w:sz w:val="28"/>
          <w:lang w:eastAsia="lv-LV"/>
        </w:rPr>
        <w:br/>
      </w:r>
      <w:r w:rsidR="00894C55" w:rsidRPr="00C0208C">
        <w:rPr>
          <w:b/>
          <w:bCs/>
          <w:sz w:val="28"/>
          <w:lang w:eastAsia="lv-LV"/>
        </w:rPr>
        <w:t>sākotnējās ietekmes novērtējuma ziņojums (anotācija)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3624"/>
        <w:gridCol w:w="5437"/>
      </w:tblGrid>
      <w:tr w:rsidR="008153E8" w:rsidRPr="00C0208C" w14:paraId="537484C5" w14:textId="77777777" w:rsidTr="008153E8">
        <w:tc>
          <w:tcPr>
            <w:tcW w:w="0" w:type="auto"/>
            <w:gridSpan w:val="2"/>
            <w:hideMark/>
          </w:tcPr>
          <w:p w14:paraId="798737CC" w14:textId="77777777" w:rsidR="00655F2C" w:rsidRPr="00C0208C" w:rsidRDefault="00E5323B" w:rsidP="00E5323B">
            <w:pPr>
              <w:rPr>
                <w:b/>
                <w:bCs/>
                <w:iCs/>
                <w:lang w:eastAsia="lv-LV"/>
              </w:rPr>
            </w:pPr>
            <w:r w:rsidRPr="00C0208C">
              <w:rPr>
                <w:b/>
                <w:bCs/>
                <w:iCs/>
                <w:lang w:eastAsia="lv-LV"/>
              </w:rPr>
              <w:t>Tiesību akta projekta anotācijas kopsavilkums</w:t>
            </w:r>
          </w:p>
        </w:tc>
      </w:tr>
      <w:tr w:rsidR="008153E8" w:rsidRPr="00C0208C" w14:paraId="351530F0" w14:textId="77777777" w:rsidTr="007B484A">
        <w:tc>
          <w:tcPr>
            <w:tcW w:w="2000" w:type="pct"/>
            <w:hideMark/>
          </w:tcPr>
          <w:p w14:paraId="3816568E" w14:textId="77777777" w:rsidR="00E5323B" w:rsidRPr="00C0208C" w:rsidRDefault="00E5323B" w:rsidP="00E5323B">
            <w:pPr>
              <w:rPr>
                <w:iCs/>
                <w:lang w:eastAsia="lv-LV"/>
              </w:rPr>
            </w:pPr>
            <w:r w:rsidRPr="00C0208C">
              <w:rPr>
                <w:iCs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hideMark/>
          </w:tcPr>
          <w:p w14:paraId="5CB6EC6A" w14:textId="276B22C7" w:rsidR="006A53B1" w:rsidRPr="00C0208C" w:rsidRDefault="00D563DC" w:rsidP="008153E8">
            <w:pPr>
              <w:shd w:val="clear" w:color="auto" w:fill="FFFFFF"/>
              <w:jc w:val="both"/>
            </w:pPr>
            <w:r w:rsidRPr="00C0208C">
              <w:t xml:space="preserve">Ministru kabineta noteikumu projekts </w:t>
            </w:r>
            <w:bookmarkStart w:id="0" w:name="_Hlk68686971"/>
            <w:r w:rsidRPr="00C0208C">
              <w:t>“</w:t>
            </w:r>
            <w:r w:rsidRPr="00C0208C">
              <w:rPr>
                <w:bCs/>
                <w:lang w:eastAsia="lv-LV"/>
              </w:rPr>
              <w:t>Noteikumi par darbībām ar narkotiskajām un psihotropajām vielām un zālēm veterinārmedicīniskās prakses iestādēs</w:t>
            </w:r>
            <w:r w:rsidRPr="00C0208C">
              <w:t xml:space="preserve">” </w:t>
            </w:r>
            <w:bookmarkEnd w:id="0"/>
            <w:r w:rsidRPr="00C0208C">
              <w:t xml:space="preserve">(turpmāk – noteikumu projekts) </w:t>
            </w:r>
            <w:r w:rsidR="005459F3">
              <w:t>sagatavots</w:t>
            </w:r>
            <w:r w:rsidRPr="00C0208C">
              <w:t>, lai precizētu</w:t>
            </w:r>
            <w:r w:rsidR="006D5A69" w:rsidRPr="00C0208C">
              <w:t xml:space="preserve"> un pilnveidotu </w:t>
            </w:r>
            <w:r w:rsidRPr="00C0208C">
              <w:t>nosacījumus un kārtību</w:t>
            </w:r>
            <w:r w:rsidR="006D5A69" w:rsidRPr="00C0208C">
              <w:t>,</w:t>
            </w:r>
            <w:r w:rsidR="00660649" w:rsidRPr="00C0208C">
              <w:rPr>
                <w:iCs/>
                <w:lang w:eastAsia="lv-LV"/>
              </w:rPr>
              <w:t xml:space="preserve"> </w:t>
            </w:r>
            <w:r w:rsidR="00A52229" w:rsidRPr="00C0208C">
              <w:rPr>
                <w:iCs/>
                <w:lang w:eastAsia="lv-LV"/>
              </w:rPr>
              <w:t>kādā veterinārmedicīniskās prakses iestāde</w:t>
            </w:r>
            <w:r w:rsidR="005A14AF" w:rsidRPr="00C0208C">
              <w:rPr>
                <w:iCs/>
                <w:lang w:eastAsia="lv-LV"/>
              </w:rPr>
              <w:t>s</w:t>
            </w:r>
            <w:r w:rsidR="00A52229" w:rsidRPr="00C0208C">
              <w:rPr>
                <w:iCs/>
                <w:lang w:eastAsia="lv-LV"/>
              </w:rPr>
              <w:t xml:space="preserve"> </w:t>
            </w:r>
            <w:r w:rsidR="005A14AF" w:rsidRPr="00C0208C">
              <w:rPr>
                <w:iCs/>
                <w:lang w:eastAsia="lv-LV"/>
              </w:rPr>
              <w:t>rīkojas</w:t>
            </w:r>
            <w:r w:rsidR="00A52229" w:rsidRPr="00C0208C">
              <w:rPr>
                <w:iCs/>
                <w:lang w:eastAsia="lv-LV"/>
              </w:rPr>
              <w:t xml:space="preserve"> ar II un III sarakstā iekļautām vielām un zālēm.</w:t>
            </w:r>
            <w:r w:rsidRPr="00C0208C">
              <w:t xml:space="preserve"> </w:t>
            </w:r>
          </w:p>
          <w:p w14:paraId="4C034905" w14:textId="069188F1" w:rsidR="003A16A3" w:rsidRPr="00C0208C" w:rsidRDefault="00791276" w:rsidP="002430EE">
            <w:pPr>
              <w:jc w:val="both"/>
              <w:rPr>
                <w:sz w:val="28"/>
                <w:szCs w:val="28"/>
                <w:lang w:eastAsia="lv-LV"/>
              </w:rPr>
            </w:pPr>
            <w:r>
              <w:t xml:space="preserve">Atbilstoši </w:t>
            </w:r>
            <w:r w:rsidRPr="00ED3E6D">
              <w:t>Narkotisko un psihotropo vielu un zāļu, kā arī prekursoru likumīgās aprites likuma</w:t>
            </w:r>
            <w:r>
              <w:t xml:space="preserve"> pārejas noteikumu 6. punktam (stājas spēkā 2021. gada 1.</w:t>
            </w:r>
            <w:r w:rsidR="005459F3">
              <w:t> </w:t>
            </w:r>
            <w:r>
              <w:t>jūnijā) ši</w:t>
            </w:r>
            <w:r w:rsidR="005459F3">
              <w:t>m</w:t>
            </w:r>
            <w:r>
              <w:t xml:space="preserve"> noteikumu projekt</w:t>
            </w:r>
            <w:r w:rsidR="005459F3">
              <w:t>am</w:t>
            </w:r>
            <w:r>
              <w:t xml:space="preserve"> </w:t>
            </w:r>
            <w:r w:rsidR="005459F3">
              <w:t>jā</w:t>
            </w:r>
            <w:r>
              <w:t>stājas spēkā ne vēlāk kā 2021. gada 1. jūlijā.</w:t>
            </w:r>
          </w:p>
        </w:tc>
      </w:tr>
    </w:tbl>
    <w:p w14:paraId="09034527" w14:textId="77777777" w:rsidR="00E5323B" w:rsidRPr="00C0208C" w:rsidRDefault="00E5323B" w:rsidP="00E5323B">
      <w:pPr>
        <w:rPr>
          <w:iCs/>
          <w:color w:val="414142"/>
          <w:lang w:eastAsia="lv-LV"/>
        </w:rPr>
      </w:pPr>
      <w:r w:rsidRPr="00C0208C">
        <w:rPr>
          <w:iCs/>
          <w:color w:val="414142"/>
          <w:lang w:eastAsia="lv-LV"/>
        </w:rPr>
        <w:t xml:space="preserve">  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543"/>
        <w:gridCol w:w="3081"/>
        <w:gridCol w:w="5437"/>
      </w:tblGrid>
      <w:tr w:rsidR="00E5323B" w:rsidRPr="00C0208C" w14:paraId="28BE865C" w14:textId="77777777" w:rsidTr="008153E8">
        <w:tc>
          <w:tcPr>
            <w:tcW w:w="0" w:type="auto"/>
            <w:gridSpan w:val="3"/>
            <w:hideMark/>
          </w:tcPr>
          <w:p w14:paraId="5D80941A" w14:textId="77777777" w:rsidR="00655F2C" w:rsidRPr="00C0208C" w:rsidRDefault="00E5323B" w:rsidP="00212ECB">
            <w:pPr>
              <w:jc w:val="center"/>
              <w:rPr>
                <w:b/>
                <w:bCs/>
                <w:iCs/>
                <w:lang w:eastAsia="lv-LV"/>
              </w:rPr>
            </w:pPr>
            <w:r w:rsidRPr="00C0208C">
              <w:rPr>
                <w:b/>
                <w:bCs/>
                <w:iCs/>
                <w:lang w:eastAsia="lv-LV"/>
              </w:rPr>
              <w:t>I. Tiesību akta projekta izstrādes nepieciešamība</w:t>
            </w:r>
          </w:p>
        </w:tc>
      </w:tr>
      <w:tr w:rsidR="00E5323B" w:rsidRPr="00C0208C" w14:paraId="571738E1" w14:textId="77777777" w:rsidTr="008153E8">
        <w:tc>
          <w:tcPr>
            <w:tcW w:w="300" w:type="pct"/>
            <w:hideMark/>
          </w:tcPr>
          <w:p w14:paraId="303533E4" w14:textId="77777777" w:rsidR="00655F2C" w:rsidRPr="00C0208C" w:rsidRDefault="00E5323B" w:rsidP="00E5323B">
            <w:pPr>
              <w:rPr>
                <w:iCs/>
                <w:color w:val="414142"/>
                <w:lang w:eastAsia="lv-LV"/>
              </w:rPr>
            </w:pPr>
            <w:r w:rsidRPr="00C0208C">
              <w:rPr>
                <w:iCs/>
                <w:color w:val="414142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04147BB6" w14:textId="77777777" w:rsidR="00E5323B" w:rsidRPr="00C0208C" w:rsidRDefault="00E5323B" w:rsidP="00E5323B">
            <w:pPr>
              <w:rPr>
                <w:iCs/>
                <w:color w:val="414142"/>
                <w:lang w:eastAsia="lv-LV"/>
              </w:rPr>
            </w:pPr>
            <w:r w:rsidRPr="00C0208C">
              <w:rPr>
                <w:iCs/>
                <w:color w:val="414142"/>
                <w:lang w:eastAsia="lv-LV"/>
              </w:rPr>
              <w:t>Pamatojums</w:t>
            </w:r>
          </w:p>
        </w:tc>
        <w:tc>
          <w:tcPr>
            <w:tcW w:w="3000" w:type="pct"/>
            <w:hideMark/>
          </w:tcPr>
          <w:p w14:paraId="20DAAC57" w14:textId="51D0A9BD" w:rsidR="00427887" w:rsidRPr="00C0208C" w:rsidRDefault="00427887" w:rsidP="00885D42">
            <w:pPr>
              <w:jc w:val="both"/>
              <w:rPr>
                <w:iCs/>
                <w:lang w:eastAsia="lv-LV"/>
              </w:rPr>
            </w:pPr>
            <w:r w:rsidRPr="00C0208C">
              <w:rPr>
                <w:iCs/>
                <w:lang w:eastAsia="lv-LV"/>
              </w:rPr>
              <w:t>1. Narkotisko un psihotropo</w:t>
            </w:r>
            <w:r w:rsidR="00FF1A7A">
              <w:rPr>
                <w:iCs/>
                <w:lang w:eastAsia="lv-LV"/>
              </w:rPr>
              <w:t xml:space="preserve"> vielu un zāļu</w:t>
            </w:r>
            <w:r w:rsidRPr="00C0208C">
              <w:rPr>
                <w:iCs/>
                <w:lang w:eastAsia="lv-LV"/>
              </w:rPr>
              <w:t>, kā arī prekursoru likumīgās aprites likuma 37</w:t>
            </w:r>
            <w:r w:rsidR="0010047F" w:rsidRPr="00C0208C">
              <w:rPr>
                <w:iCs/>
                <w:lang w:eastAsia="lv-LV"/>
              </w:rPr>
              <w:t>.</w:t>
            </w:r>
            <w:r w:rsidRPr="00C0208C">
              <w:rPr>
                <w:iCs/>
                <w:vertAlign w:val="superscript"/>
                <w:lang w:eastAsia="lv-LV"/>
              </w:rPr>
              <w:t>1</w:t>
            </w:r>
            <w:r w:rsidRPr="00C0208C">
              <w:rPr>
                <w:iCs/>
                <w:lang w:eastAsia="lv-LV"/>
              </w:rPr>
              <w:t xml:space="preserve"> pants</w:t>
            </w:r>
            <w:r w:rsidR="002776B1" w:rsidRPr="00C0208C">
              <w:rPr>
                <w:iCs/>
                <w:lang w:eastAsia="lv-LV"/>
              </w:rPr>
              <w:t xml:space="preserve"> (</w:t>
            </w:r>
            <w:r w:rsidR="001348C8" w:rsidRPr="00C0208C">
              <w:rPr>
                <w:iCs/>
                <w:lang w:eastAsia="lv-LV"/>
              </w:rPr>
              <w:t>l</w:t>
            </w:r>
            <w:r w:rsidR="002776B1" w:rsidRPr="00C0208C">
              <w:rPr>
                <w:iCs/>
                <w:lang w:eastAsia="lv-LV"/>
              </w:rPr>
              <w:t>ikum</w:t>
            </w:r>
            <w:r w:rsidR="00804B97">
              <w:rPr>
                <w:iCs/>
                <w:lang w:eastAsia="lv-LV"/>
              </w:rPr>
              <w:t>s</w:t>
            </w:r>
            <w:r w:rsidR="002776B1" w:rsidRPr="00C0208C">
              <w:rPr>
                <w:iCs/>
                <w:lang w:eastAsia="lv-LV"/>
              </w:rPr>
              <w:t xml:space="preserve"> “</w:t>
            </w:r>
            <w:r w:rsidR="002776B1" w:rsidRPr="00C0208C">
              <w:t>Grozījumi Narkotisko un psihotropo vielu un zāļu, kā arī prekursoru likumīgās aprites likum</w:t>
            </w:r>
            <w:r w:rsidR="00FF1A7A">
              <w:t>ā</w:t>
            </w:r>
            <w:r w:rsidR="002776B1" w:rsidRPr="00C0208C">
              <w:t>”</w:t>
            </w:r>
            <w:r w:rsidR="00804B97">
              <w:t xml:space="preserve"> (stājas spēkā 2021. gada 1. jūnijā)</w:t>
            </w:r>
            <w:r w:rsidR="00383220" w:rsidRPr="00C0208C">
              <w:t>, Saeimas likumprojektu reģistra Nr. 885/Lp13</w:t>
            </w:r>
            <w:r w:rsidR="002776B1" w:rsidRPr="00C0208C">
              <w:t>)</w:t>
            </w:r>
            <w:r w:rsidR="001348C8" w:rsidRPr="00C0208C">
              <w:t>.</w:t>
            </w:r>
          </w:p>
          <w:p w14:paraId="00125A6E" w14:textId="183F2D57" w:rsidR="00427887" w:rsidRPr="00C0208C" w:rsidRDefault="00427887" w:rsidP="00885D42">
            <w:pPr>
              <w:jc w:val="both"/>
              <w:rPr>
                <w:iCs/>
                <w:lang w:eastAsia="lv-LV"/>
              </w:rPr>
            </w:pPr>
            <w:r w:rsidRPr="00C0208C">
              <w:rPr>
                <w:iCs/>
                <w:lang w:eastAsia="lv-LV"/>
              </w:rPr>
              <w:t>2. Ministru kabineta 2019.</w:t>
            </w:r>
            <w:r w:rsidR="005459F3">
              <w:rPr>
                <w:iCs/>
                <w:lang w:eastAsia="lv-LV"/>
              </w:rPr>
              <w:t xml:space="preserve"> </w:t>
            </w:r>
            <w:r w:rsidRPr="00C0208C">
              <w:rPr>
                <w:iCs/>
                <w:lang w:eastAsia="lv-LV"/>
              </w:rPr>
              <w:t>gada 3.</w:t>
            </w:r>
            <w:r w:rsidR="005459F3">
              <w:rPr>
                <w:iCs/>
                <w:lang w:eastAsia="lv-LV"/>
              </w:rPr>
              <w:t xml:space="preserve"> </w:t>
            </w:r>
            <w:r w:rsidRPr="00C0208C">
              <w:rPr>
                <w:iCs/>
                <w:lang w:eastAsia="lv-LV"/>
              </w:rPr>
              <w:t xml:space="preserve">septembra </w:t>
            </w:r>
            <w:r w:rsidR="00804B97">
              <w:rPr>
                <w:iCs/>
                <w:lang w:eastAsia="lv-LV"/>
              </w:rPr>
              <w:t>sēdes</w:t>
            </w:r>
            <w:r w:rsidR="005459F3">
              <w:rPr>
                <w:iCs/>
                <w:lang w:eastAsia="lv-LV"/>
              </w:rPr>
              <w:t xml:space="preserve"> </w:t>
            </w:r>
            <w:r w:rsidRPr="00C0208C">
              <w:rPr>
                <w:iCs/>
                <w:lang w:eastAsia="lv-LV"/>
              </w:rPr>
              <w:t>protokol</w:t>
            </w:r>
            <w:r w:rsidR="00804B97">
              <w:rPr>
                <w:iCs/>
                <w:lang w:eastAsia="lv-LV"/>
              </w:rPr>
              <w:t>a</w:t>
            </w:r>
            <w:r w:rsidRPr="00C0208C">
              <w:rPr>
                <w:iCs/>
                <w:lang w:eastAsia="lv-LV"/>
              </w:rPr>
              <w:t xml:space="preserve"> Nr.</w:t>
            </w:r>
            <w:r w:rsidR="005459F3">
              <w:rPr>
                <w:iCs/>
                <w:lang w:eastAsia="lv-LV"/>
              </w:rPr>
              <w:t xml:space="preserve"> </w:t>
            </w:r>
            <w:r w:rsidRPr="00C0208C">
              <w:rPr>
                <w:iCs/>
                <w:lang w:eastAsia="lv-LV"/>
              </w:rPr>
              <w:t>37 23.§ 4.</w:t>
            </w:r>
            <w:r w:rsidR="005459F3">
              <w:rPr>
                <w:iCs/>
                <w:lang w:eastAsia="lv-LV"/>
              </w:rPr>
              <w:t xml:space="preserve"> </w:t>
            </w:r>
            <w:r w:rsidRPr="00C0208C">
              <w:rPr>
                <w:iCs/>
                <w:lang w:eastAsia="lv-LV"/>
              </w:rPr>
              <w:t>punkt</w:t>
            </w:r>
            <w:r w:rsidR="002776B1" w:rsidRPr="00C0208C">
              <w:rPr>
                <w:iCs/>
                <w:lang w:eastAsia="lv-LV"/>
              </w:rPr>
              <w:t>s</w:t>
            </w:r>
            <w:r w:rsidR="00AC3D68" w:rsidRPr="00C0208C">
              <w:rPr>
                <w:iCs/>
                <w:lang w:eastAsia="lv-LV"/>
              </w:rPr>
              <w:t>.</w:t>
            </w:r>
            <w:r w:rsidRPr="00C0208C">
              <w:rPr>
                <w:iCs/>
                <w:lang w:eastAsia="lv-LV"/>
              </w:rPr>
              <w:t xml:space="preserve"> </w:t>
            </w:r>
          </w:p>
          <w:p w14:paraId="0858F0B6" w14:textId="4ABB2764" w:rsidR="00E5323B" w:rsidRPr="00C0208C" w:rsidRDefault="00427887" w:rsidP="002430EE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208C">
              <w:rPr>
                <w:iCs/>
                <w:lang w:eastAsia="lv-LV"/>
              </w:rPr>
              <w:t xml:space="preserve">3. </w:t>
            </w:r>
            <w:r w:rsidR="007C6D34" w:rsidRPr="00C0208C">
              <w:rPr>
                <w:iCs/>
                <w:lang w:eastAsia="lv-LV"/>
              </w:rPr>
              <w:t>Zemkopības ministrijas iniciatīva</w:t>
            </w:r>
            <w:r w:rsidR="00AC3D68" w:rsidRPr="00C0208C">
              <w:rPr>
                <w:iCs/>
                <w:lang w:eastAsia="lv-LV"/>
              </w:rPr>
              <w:t>.</w:t>
            </w:r>
            <w:r w:rsidR="00CF3F48" w:rsidRPr="00C0208C">
              <w:rPr>
                <w:iCs/>
                <w:lang w:eastAsia="lv-LV"/>
              </w:rPr>
              <w:t xml:space="preserve"> </w:t>
            </w:r>
          </w:p>
        </w:tc>
      </w:tr>
      <w:tr w:rsidR="00E5323B" w:rsidRPr="00C0208C" w14:paraId="3B9862F7" w14:textId="77777777" w:rsidTr="008153E8">
        <w:tc>
          <w:tcPr>
            <w:tcW w:w="300" w:type="pct"/>
            <w:hideMark/>
          </w:tcPr>
          <w:p w14:paraId="30EDE382" w14:textId="77777777" w:rsidR="00655F2C" w:rsidRPr="00C0208C" w:rsidRDefault="00E5323B" w:rsidP="00E5323B">
            <w:pPr>
              <w:rPr>
                <w:iCs/>
                <w:color w:val="414142"/>
                <w:lang w:eastAsia="lv-LV"/>
              </w:rPr>
            </w:pPr>
            <w:r w:rsidRPr="00C0208C">
              <w:rPr>
                <w:iCs/>
                <w:color w:val="414142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313DCEEA" w14:textId="5CD01745" w:rsidR="00B870C4" w:rsidRPr="00C0208C" w:rsidRDefault="00E5323B" w:rsidP="00E5323B">
            <w:pPr>
              <w:rPr>
                <w:iCs/>
                <w:color w:val="FF0000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2560D62" w14:textId="77777777" w:rsidR="00B870C4" w:rsidRPr="00C0208C" w:rsidRDefault="00B870C4" w:rsidP="00B870C4">
            <w:pPr>
              <w:rPr>
                <w:lang w:eastAsia="lv-LV"/>
              </w:rPr>
            </w:pPr>
          </w:p>
          <w:p w14:paraId="0C1649EF" w14:textId="77777777" w:rsidR="00B870C4" w:rsidRPr="00C0208C" w:rsidRDefault="00B870C4" w:rsidP="00B870C4">
            <w:pPr>
              <w:rPr>
                <w:lang w:eastAsia="lv-LV"/>
              </w:rPr>
            </w:pPr>
          </w:p>
          <w:p w14:paraId="194FAE27" w14:textId="77777777" w:rsidR="00B870C4" w:rsidRPr="00C0208C" w:rsidRDefault="00B870C4" w:rsidP="00B870C4">
            <w:pPr>
              <w:rPr>
                <w:lang w:eastAsia="lv-LV"/>
              </w:rPr>
            </w:pPr>
          </w:p>
          <w:p w14:paraId="3A245F1A" w14:textId="77777777" w:rsidR="00B870C4" w:rsidRPr="00C0208C" w:rsidRDefault="00B870C4" w:rsidP="00B870C4">
            <w:pPr>
              <w:rPr>
                <w:lang w:eastAsia="lv-LV"/>
              </w:rPr>
            </w:pPr>
          </w:p>
          <w:p w14:paraId="4B617CE9" w14:textId="77777777" w:rsidR="00B870C4" w:rsidRPr="00C0208C" w:rsidRDefault="00B870C4" w:rsidP="00B870C4">
            <w:pPr>
              <w:rPr>
                <w:lang w:eastAsia="lv-LV"/>
              </w:rPr>
            </w:pPr>
          </w:p>
          <w:p w14:paraId="3F9C4BBA" w14:textId="77777777" w:rsidR="00B870C4" w:rsidRPr="00C0208C" w:rsidRDefault="00B870C4" w:rsidP="00B870C4">
            <w:pPr>
              <w:rPr>
                <w:lang w:eastAsia="lv-LV"/>
              </w:rPr>
            </w:pPr>
          </w:p>
          <w:p w14:paraId="4DA4AF21" w14:textId="77777777" w:rsidR="00B870C4" w:rsidRPr="00C0208C" w:rsidRDefault="00B870C4" w:rsidP="00B870C4">
            <w:pPr>
              <w:rPr>
                <w:lang w:eastAsia="lv-LV"/>
              </w:rPr>
            </w:pPr>
          </w:p>
          <w:p w14:paraId="36199F8A" w14:textId="41DF5430" w:rsidR="00B870C4" w:rsidRPr="00C0208C" w:rsidRDefault="00B870C4" w:rsidP="00B870C4">
            <w:pPr>
              <w:rPr>
                <w:lang w:eastAsia="lv-LV"/>
              </w:rPr>
            </w:pPr>
          </w:p>
          <w:p w14:paraId="170A5679" w14:textId="77777777" w:rsidR="00E5323B" w:rsidRDefault="00E5323B" w:rsidP="00B870C4">
            <w:pPr>
              <w:rPr>
                <w:lang w:eastAsia="lv-LV"/>
              </w:rPr>
            </w:pPr>
          </w:p>
          <w:p w14:paraId="6E6FF9A1" w14:textId="77777777" w:rsidR="00B002F7" w:rsidRPr="00B002F7" w:rsidRDefault="00B002F7" w:rsidP="00B002F7">
            <w:pPr>
              <w:rPr>
                <w:lang w:eastAsia="lv-LV"/>
              </w:rPr>
            </w:pPr>
          </w:p>
          <w:p w14:paraId="1DF64016" w14:textId="77777777" w:rsidR="00B002F7" w:rsidRPr="0043328C" w:rsidRDefault="00B002F7" w:rsidP="0043328C">
            <w:pPr>
              <w:rPr>
                <w:lang w:eastAsia="lv-LV"/>
              </w:rPr>
            </w:pPr>
          </w:p>
          <w:p w14:paraId="6779E10F" w14:textId="77777777" w:rsidR="00B002F7" w:rsidRPr="0043328C" w:rsidRDefault="00B002F7" w:rsidP="0043328C">
            <w:pPr>
              <w:rPr>
                <w:lang w:eastAsia="lv-LV"/>
              </w:rPr>
            </w:pPr>
          </w:p>
          <w:p w14:paraId="4A9392F4" w14:textId="77777777" w:rsidR="00B002F7" w:rsidRPr="0043328C" w:rsidRDefault="00B002F7" w:rsidP="0043328C">
            <w:pPr>
              <w:rPr>
                <w:lang w:eastAsia="lv-LV"/>
              </w:rPr>
            </w:pPr>
          </w:p>
          <w:p w14:paraId="41313BF3" w14:textId="77777777" w:rsidR="00B002F7" w:rsidRPr="0043328C" w:rsidRDefault="00B002F7" w:rsidP="0043328C">
            <w:pPr>
              <w:rPr>
                <w:lang w:eastAsia="lv-LV"/>
              </w:rPr>
            </w:pPr>
          </w:p>
          <w:p w14:paraId="594DF72E" w14:textId="77777777" w:rsidR="00B002F7" w:rsidRPr="0043328C" w:rsidRDefault="00B002F7" w:rsidP="0043328C">
            <w:pPr>
              <w:rPr>
                <w:lang w:eastAsia="lv-LV"/>
              </w:rPr>
            </w:pPr>
          </w:p>
          <w:p w14:paraId="59E81BCB" w14:textId="77777777" w:rsidR="00B002F7" w:rsidRPr="0043328C" w:rsidRDefault="00B002F7" w:rsidP="0043328C">
            <w:pPr>
              <w:rPr>
                <w:lang w:eastAsia="lv-LV"/>
              </w:rPr>
            </w:pPr>
          </w:p>
          <w:p w14:paraId="00539880" w14:textId="77777777" w:rsidR="00B002F7" w:rsidRPr="0043328C" w:rsidRDefault="00B002F7" w:rsidP="0043328C">
            <w:pPr>
              <w:rPr>
                <w:lang w:eastAsia="lv-LV"/>
              </w:rPr>
            </w:pPr>
          </w:p>
          <w:p w14:paraId="13ED27A4" w14:textId="77777777" w:rsidR="00B002F7" w:rsidRPr="0043328C" w:rsidRDefault="00B002F7" w:rsidP="0043328C">
            <w:pPr>
              <w:rPr>
                <w:lang w:eastAsia="lv-LV"/>
              </w:rPr>
            </w:pPr>
          </w:p>
          <w:p w14:paraId="5555E6EB" w14:textId="77777777" w:rsidR="00B002F7" w:rsidRPr="0043328C" w:rsidRDefault="00B002F7" w:rsidP="0043328C">
            <w:pPr>
              <w:rPr>
                <w:lang w:eastAsia="lv-LV"/>
              </w:rPr>
            </w:pPr>
          </w:p>
          <w:p w14:paraId="2627EB92" w14:textId="77777777" w:rsidR="00B002F7" w:rsidRPr="0043328C" w:rsidRDefault="00B002F7" w:rsidP="0043328C">
            <w:pPr>
              <w:rPr>
                <w:lang w:eastAsia="lv-LV"/>
              </w:rPr>
            </w:pPr>
          </w:p>
          <w:p w14:paraId="2FAD8F0E" w14:textId="5B88B22A" w:rsidR="00B002F7" w:rsidRPr="0043328C" w:rsidRDefault="00B002F7" w:rsidP="0043328C">
            <w:pPr>
              <w:rPr>
                <w:lang w:eastAsia="lv-LV"/>
              </w:rPr>
            </w:pPr>
          </w:p>
        </w:tc>
        <w:tc>
          <w:tcPr>
            <w:tcW w:w="3000" w:type="pct"/>
            <w:hideMark/>
          </w:tcPr>
          <w:p w14:paraId="2B37B4EF" w14:textId="29361F15" w:rsidR="00CA6DB1" w:rsidRPr="00C0208C" w:rsidRDefault="00AC3D68" w:rsidP="00CA6DB1">
            <w:pPr>
              <w:jc w:val="both"/>
              <w:rPr>
                <w:iCs/>
                <w:color w:val="000000" w:themeColor="text1"/>
                <w:lang w:eastAsia="lv-LV"/>
              </w:rPr>
            </w:pPr>
            <w:r w:rsidRPr="00C0208C">
              <w:rPr>
                <w:color w:val="000000" w:themeColor="text1"/>
              </w:rPr>
              <w:lastRenderedPageBreak/>
              <w:t xml:space="preserve">Patlaban ir spēkā </w:t>
            </w:r>
            <w:r w:rsidR="00A458F0" w:rsidRPr="00C0208C">
              <w:rPr>
                <w:color w:val="000000" w:themeColor="text1"/>
              </w:rPr>
              <w:t>Ministru kabineta 2009.</w:t>
            </w:r>
            <w:r w:rsidR="005459F3">
              <w:rPr>
                <w:color w:val="000000" w:themeColor="text1"/>
              </w:rPr>
              <w:t> </w:t>
            </w:r>
            <w:r w:rsidR="00A458F0" w:rsidRPr="00C0208C">
              <w:rPr>
                <w:color w:val="000000" w:themeColor="text1"/>
              </w:rPr>
              <w:t>gada 15.</w:t>
            </w:r>
            <w:r w:rsidR="005459F3">
              <w:rPr>
                <w:color w:val="000000" w:themeColor="text1"/>
              </w:rPr>
              <w:t> </w:t>
            </w:r>
            <w:r w:rsidR="00A458F0" w:rsidRPr="00C0208C">
              <w:rPr>
                <w:color w:val="000000" w:themeColor="text1"/>
              </w:rPr>
              <w:t>decembra noteikum</w:t>
            </w:r>
            <w:r w:rsidR="007C3810" w:rsidRPr="00C0208C">
              <w:rPr>
                <w:color w:val="000000" w:themeColor="text1"/>
              </w:rPr>
              <w:t>i</w:t>
            </w:r>
            <w:r w:rsidR="00A458F0" w:rsidRPr="00C0208C">
              <w:rPr>
                <w:color w:val="000000" w:themeColor="text1"/>
              </w:rPr>
              <w:t xml:space="preserve"> Nr.1456 </w:t>
            </w:r>
            <w:r w:rsidR="005459F3">
              <w:rPr>
                <w:color w:val="000000" w:themeColor="text1"/>
              </w:rPr>
              <w:t>“</w:t>
            </w:r>
            <w:r w:rsidR="00A458F0" w:rsidRPr="00C0208C">
              <w:rPr>
                <w:bCs/>
                <w:color w:val="000000" w:themeColor="text1"/>
                <w:shd w:val="clear" w:color="auto" w:fill="FFFFFF"/>
              </w:rPr>
              <w:t>Kārtība, kādā persona, kas nodarbojas ar veterinārmedicīnisko praksi, veic darbības ar narkotiskajām un psihotropajām zālēm</w:t>
            </w:r>
            <w:r w:rsidR="00A458F0" w:rsidRPr="00C0208C">
              <w:rPr>
                <w:color w:val="000000" w:themeColor="text1"/>
              </w:rPr>
              <w:t>” (turpmāk – noteikumi Nr.</w:t>
            </w:r>
            <w:r w:rsidR="005459F3">
              <w:rPr>
                <w:color w:val="000000" w:themeColor="text1"/>
              </w:rPr>
              <w:t> </w:t>
            </w:r>
            <w:r w:rsidR="00A458F0" w:rsidRPr="00C0208C">
              <w:rPr>
                <w:color w:val="000000" w:themeColor="text1"/>
              </w:rPr>
              <w:t>1456)</w:t>
            </w:r>
            <w:r w:rsidRPr="00C0208C">
              <w:rPr>
                <w:color w:val="000000" w:themeColor="text1"/>
              </w:rPr>
              <w:t>, k</w:t>
            </w:r>
            <w:r w:rsidR="005459F3">
              <w:rPr>
                <w:color w:val="000000" w:themeColor="text1"/>
              </w:rPr>
              <w:t>uros</w:t>
            </w:r>
            <w:r w:rsidR="00A458F0" w:rsidRPr="00C0208C">
              <w:rPr>
                <w:color w:val="000000" w:themeColor="text1"/>
              </w:rPr>
              <w:t xml:space="preserve"> </w:t>
            </w:r>
            <w:r w:rsidR="00CA6DB1" w:rsidRPr="00C0208C">
              <w:rPr>
                <w:iCs/>
                <w:color w:val="000000" w:themeColor="text1"/>
                <w:lang w:eastAsia="lv-LV"/>
              </w:rPr>
              <w:t>no</w:t>
            </w:r>
            <w:r w:rsidR="005459F3">
              <w:rPr>
                <w:iCs/>
                <w:color w:val="000000" w:themeColor="text1"/>
                <w:lang w:eastAsia="lv-LV"/>
              </w:rPr>
              <w:t>teikta</w:t>
            </w:r>
            <w:r w:rsidR="00624B67" w:rsidRPr="00C0208C">
              <w:rPr>
                <w:iCs/>
                <w:color w:val="000000" w:themeColor="text1"/>
                <w:lang w:eastAsia="lv-LV"/>
              </w:rPr>
              <w:t xml:space="preserve"> </w:t>
            </w:r>
            <w:r w:rsidR="00624B67" w:rsidRPr="00F703E2">
              <w:rPr>
                <w:iCs/>
                <w:color w:val="000000" w:themeColor="text1"/>
                <w:lang w:eastAsia="lv-LV"/>
              </w:rPr>
              <w:t>Latvijā kontrolējamo narkotisko vielu, psihotropo vielu un prekursoru II sarakstā iekļauto vielu un zāļu</w:t>
            </w:r>
            <w:r w:rsidR="00D1592A" w:rsidRPr="00F703E2">
              <w:rPr>
                <w:iCs/>
                <w:color w:val="000000" w:themeColor="text1"/>
                <w:lang w:eastAsia="lv-LV"/>
              </w:rPr>
              <w:t xml:space="preserve"> (turpmāk – II saraksta </w:t>
            </w:r>
            <w:r w:rsidR="00EE576D" w:rsidRPr="00F703E2">
              <w:rPr>
                <w:iCs/>
                <w:color w:val="000000" w:themeColor="text1"/>
                <w:lang w:eastAsia="lv-LV"/>
              </w:rPr>
              <w:t xml:space="preserve">vielas un </w:t>
            </w:r>
            <w:r w:rsidR="00D1592A" w:rsidRPr="00F703E2">
              <w:rPr>
                <w:iCs/>
                <w:color w:val="000000" w:themeColor="text1"/>
                <w:lang w:eastAsia="lv-LV"/>
              </w:rPr>
              <w:t>zāles)</w:t>
            </w:r>
            <w:r w:rsidR="00624B67" w:rsidRPr="00F703E2">
              <w:rPr>
                <w:iCs/>
                <w:color w:val="000000" w:themeColor="text1"/>
                <w:lang w:eastAsia="lv-LV"/>
              </w:rPr>
              <w:t xml:space="preserve"> un Latvijā kontrolējamo narkotisko vielu, psihotropo vielu un prekursoru III</w:t>
            </w:r>
            <w:r w:rsidR="00F42A2A" w:rsidRPr="00F703E2">
              <w:rPr>
                <w:iCs/>
                <w:color w:val="000000" w:themeColor="text1"/>
                <w:lang w:eastAsia="lv-LV"/>
              </w:rPr>
              <w:t xml:space="preserve"> </w:t>
            </w:r>
            <w:r w:rsidR="00624B67" w:rsidRPr="00F703E2">
              <w:rPr>
                <w:iCs/>
                <w:color w:val="000000" w:themeColor="text1"/>
                <w:lang w:eastAsia="lv-LV"/>
              </w:rPr>
              <w:t>sarakstā iekļauto vielu un zāļu</w:t>
            </w:r>
            <w:r w:rsidR="00CA6DB1" w:rsidRPr="00F703E2">
              <w:rPr>
                <w:iCs/>
                <w:color w:val="000000" w:themeColor="text1"/>
                <w:lang w:eastAsia="lv-LV"/>
              </w:rPr>
              <w:t xml:space="preserve"> </w:t>
            </w:r>
            <w:r w:rsidR="00F42A2A" w:rsidRPr="00F703E2">
              <w:rPr>
                <w:iCs/>
                <w:color w:val="000000" w:themeColor="text1"/>
                <w:lang w:eastAsia="lv-LV"/>
              </w:rPr>
              <w:t xml:space="preserve">(turpmāk – III saraksta </w:t>
            </w:r>
            <w:r w:rsidR="00EE576D" w:rsidRPr="00F703E2">
              <w:rPr>
                <w:iCs/>
                <w:color w:val="000000" w:themeColor="text1"/>
                <w:lang w:eastAsia="lv-LV"/>
              </w:rPr>
              <w:t xml:space="preserve">vielas un </w:t>
            </w:r>
            <w:r w:rsidR="00F42A2A" w:rsidRPr="00F703E2">
              <w:rPr>
                <w:iCs/>
                <w:color w:val="000000" w:themeColor="text1"/>
                <w:lang w:eastAsia="lv-LV"/>
              </w:rPr>
              <w:t xml:space="preserve">zāles) </w:t>
            </w:r>
            <w:r w:rsidR="00E03AE8" w:rsidRPr="00F703E2">
              <w:rPr>
                <w:color w:val="000000"/>
              </w:rPr>
              <w:t>saņemšanas, iepirkšanas, izplatīšanas, izsniegšanas</w:t>
            </w:r>
            <w:r w:rsidR="00E03AE8" w:rsidRPr="00C0208C">
              <w:rPr>
                <w:color w:val="000000"/>
              </w:rPr>
              <w:t xml:space="preserve">, uzglabāšanas, uzskaites un iznīcināšanas </w:t>
            </w:r>
            <w:r w:rsidR="00624B67" w:rsidRPr="00C0208C">
              <w:rPr>
                <w:color w:val="000000"/>
              </w:rPr>
              <w:t>kārtīb</w:t>
            </w:r>
            <w:r w:rsidR="005459F3">
              <w:rPr>
                <w:color w:val="000000"/>
              </w:rPr>
              <w:t>a</w:t>
            </w:r>
            <w:r w:rsidR="00624B67" w:rsidRPr="00C0208C">
              <w:rPr>
                <w:color w:val="000000"/>
              </w:rPr>
              <w:t xml:space="preserve"> personām, kas nodarbojas ar veterinārmedicīnisko praksi</w:t>
            </w:r>
            <w:r w:rsidR="005459F3">
              <w:rPr>
                <w:color w:val="000000"/>
              </w:rPr>
              <w:t>,</w:t>
            </w:r>
            <w:r w:rsidR="00624B67" w:rsidRPr="00C0208C">
              <w:rPr>
                <w:color w:val="000000"/>
              </w:rPr>
              <w:t xml:space="preserve"> – </w:t>
            </w:r>
            <w:r w:rsidR="00E03AE8" w:rsidRPr="00C0208C">
              <w:rPr>
                <w:color w:val="000000"/>
              </w:rPr>
              <w:t>veterinārmedicīniskās aprūpes uzņēmumi</w:t>
            </w:r>
            <w:r w:rsidR="00940A97" w:rsidRPr="00C0208C">
              <w:rPr>
                <w:color w:val="000000"/>
              </w:rPr>
              <w:t>em</w:t>
            </w:r>
            <w:r w:rsidR="00624B67" w:rsidRPr="00C0208C">
              <w:rPr>
                <w:color w:val="000000"/>
              </w:rPr>
              <w:t xml:space="preserve"> un praktizējoši</w:t>
            </w:r>
            <w:r w:rsidR="00940A97" w:rsidRPr="00C0208C">
              <w:rPr>
                <w:color w:val="000000"/>
              </w:rPr>
              <w:t>em</w:t>
            </w:r>
            <w:r w:rsidR="00624B67" w:rsidRPr="00C0208C">
              <w:rPr>
                <w:color w:val="000000"/>
              </w:rPr>
              <w:t xml:space="preserve"> veterinārārsti</w:t>
            </w:r>
            <w:r w:rsidR="00940A97" w:rsidRPr="00C0208C">
              <w:rPr>
                <w:color w:val="000000"/>
              </w:rPr>
              <w:t>em</w:t>
            </w:r>
            <w:r w:rsidR="00624B67" w:rsidRPr="00C0208C">
              <w:rPr>
                <w:color w:val="000000"/>
              </w:rPr>
              <w:t>.</w:t>
            </w:r>
          </w:p>
          <w:p w14:paraId="5D50BEF5" w14:textId="182298F2" w:rsidR="00A458F0" w:rsidRPr="00C0208C" w:rsidRDefault="00A458F0" w:rsidP="002C7016">
            <w:pPr>
              <w:jc w:val="both"/>
              <w:rPr>
                <w:color w:val="000000" w:themeColor="text1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>Ministru kabineta 2019.</w:t>
            </w:r>
            <w:r w:rsidR="005459F3">
              <w:rPr>
                <w:iCs/>
                <w:color w:val="000000" w:themeColor="text1"/>
                <w:lang w:eastAsia="lv-LV"/>
              </w:rPr>
              <w:t xml:space="preserve"> </w:t>
            </w:r>
            <w:r w:rsidRPr="00C0208C">
              <w:rPr>
                <w:iCs/>
                <w:color w:val="000000" w:themeColor="text1"/>
                <w:lang w:eastAsia="lv-LV"/>
              </w:rPr>
              <w:t>gada 3.</w:t>
            </w:r>
            <w:r w:rsidR="005459F3">
              <w:rPr>
                <w:iCs/>
                <w:color w:val="000000" w:themeColor="text1"/>
                <w:lang w:eastAsia="lv-LV"/>
              </w:rPr>
              <w:t xml:space="preserve"> </w:t>
            </w:r>
            <w:r w:rsidRPr="00C0208C">
              <w:rPr>
                <w:iCs/>
                <w:color w:val="000000" w:themeColor="text1"/>
                <w:lang w:eastAsia="lv-LV"/>
              </w:rPr>
              <w:t xml:space="preserve">septembra </w:t>
            </w:r>
            <w:r w:rsidR="00804B97">
              <w:rPr>
                <w:iCs/>
                <w:color w:val="000000" w:themeColor="text1"/>
                <w:lang w:eastAsia="lv-LV"/>
              </w:rPr>
              <w:t xml:space="preserve">sēdes protokola </w:t>
            </w:r>
            <w:r w:rsidRPr="00C0208C">
              <w:rPr>
                <w:iCs/>
                <w:color w:val="000000" w:themeColor="text1"/>
                <w:lang w:eastAsia="lv-LV"/>
              </w:rPr>
              <w:t>Nr.</w:t>
            </w:r>
            <w:r w:rsidR="005459F3">
              <w:rPr>
                <w:iCs/>
                <w:color w:val="000000" w:themeColor="text1"/>
                <w:lang w:eastAsia="lv-LV"/>
              </w:rPr>
              <w:t xml:space="preserve"> </w:t>
            </w:r>
            <w:r w:rsidRPr="00C0208C">
              <w:rPr>
                <w:iCs/>
                <w:color w:val="000000" w:themeColor="text1"/>
                <w:lang w:eastAsia="lv-LV"/>
              </w:rPr>
              <w:t>37 23.§ 4.</w:t>
            </w:r>
            <w:r w:rsidR="005459F3">
              <w:rPr>
                <w:iCs/>
                <w:color w:val="000000" w:themeColor="text1"/>
                <w:lang w:eastAsia="lv-LV"/>
              </w:rPr>
              <w:t xml:space="preserve"> </w:t>
            </w:r>
            <w:r w:rsidRPr="00C0208C">
              <w:rPr>
                <w:iCs/>
                <w:color w:val="000000" w:themeColor="text1"/>
                <w:lang w:eastAsia="lv-LV"/>
              </w:rPr>
              <w:t>punkt</w:t>
            </w:r>
            <w:r w:rsidR="005459F3">
              <w:rPr>
                <w:iCs/>
                <w:color w:val="000000" w:themeColor="text1"/>
                <w:lang w:eastAsia="lv-LV"/>
              </w:rPr>
              <w:t>ā</w:t>
            </w:r>
            <w:r w:rsidR="00CA6DB1" w:rsidRPr="00C0208C">
              <w:rPr>
                <w:iCs/>
                <w:color w:val="000000" w:themeColor="text1"/>
                <w:lang w:eastAsia="lv-LV"/>
              </w:rPr>
              <w:t xml:space="preserve"> no</w:t>
            </w:r>
            <w:r w:rsidR="005459F3">
              <w:rPr>
                <w:iCs/>
                <w:color w:val="000000" w:themeColor="text1"/>
                <w:lang w:eastAsia="lv-LV"/>
              </w:rPr>
              <w:t>teikts</w:t>
            </w:r>
            <w:r w:rsidR="00CA6DB1" w:rsidRPr="00C0208C">
              <w:rPr>
                <w:iCs/>
                <w:color w:val="000000" w:themeColor="text1"/>
                <w:lang w:eastAsia="lv-LV"/>
              </w:rPr>
              <w:t>, ka Zemkopības ministrijai ir jāsagatavo un līdz 2021.</w:t>
            </w:r>
            <w:r w:rsidR="005459F3">
              <w:rPr>
                <w:iCs/>
                <w:color w:val="000000" w:themeColor="text1"/>
                <w:lang w:eastAsia="lv-LV"/>
              </w:rPr>
              <w:t> </w:t>
            </w:r>
            <w:r w:rsidR="00CA6DB1" w:rsidRPr="00C0208C">
              <w:rPr>
                <w:iCs/>
                <w:color w:val="000000" w:themeColor="text1"/>
                <w:lang w:eastAsia="lv-LV"/>
              </w:rPr>
              <w:t>gada 1.</w:t>
            </w:r>
            <w:r w:rsidR="005459F3">
              <w:rPr>
                <w:iCs/>
                <w:color w:val="000000" w:themeColor="text1"/>
                <w:lang w:eastAsia="lv-LV"/>
              </w:rPr>
              <w:t> </w:t>
            </w:r>
            <w:r w:rsidR="00CA6DB1" w:rsidRPr="00C0208C">
              <w:rPr>
                <w:iCs/>
                <w:color w:val="000000" w:themeColor="text1"/>
                <w:lang w:eastAsia="lv-LV"/>
              </w:rPr>
              <w:t xml:space="preserve">martam noteiktā kārtībā jāiesniedz izskatīšanai Ministru kabinetā </w:t>
            </w:r>
            <w:r w:rsidR="002B6725" w:rsidRPr="00C0208C">
              <w:rPr>
                <w:iCs/>
                <w:color w:val="000000" w:themeColor="text1"/>
                <w:lang w:eastAsia="lv-LV"/>
              </w:rPr>
              <w:t xml:space="preserve">grozījumi </w:t>
            </w:r>
            <w:r w:rsidR="00CA6DB1" w:rsidRPr="00C0208C">
              <w:rPr>
                <w:iCs/>
                <w:color w:val="000000" w:themeColor="text1"/>
                <w:lang w:eastAsia="lv-LV"/>
              </w:rPr>
              <w:t xml:space="preserve">normatīvajos </w:t>
            </w:r>
            <w:r w:rsidR="00CA6DB1" w:rsidRPr="00C0208C">
              <w:rPr>
                <w:iCs/>
                <w:color w:val="000000" w:themeColor="text1"/>
                <w:lang w:eastAsia="lv-LV"/>
              </w:rPr>
              <w:lastRenderedPageBreak/>
              <w:t>aktos, lai noteiktu vielas ketamīn</w:t>
            </w:r>
            <w:r w:rsidR="005459F3">
              <w:rPr>
                <w:iCs/>
                <w:color w:val="000000" w:themeColor="text1"/>
                <w:lang w:eastAsia="lv-LV"/>
              </w:rPr>
              <w:t>a</w:t>
            </w:r>
            <w:r w:rsidR="00CA6DB1" w:rsidRPr="00C0208C">
              <w:rPr>
                <w:iCs/>
                <w:color w:val="000000" w:themeColor="text1"/>
                <w:lang w:eastAsia="lv-LV"/>
              </w:rPr>
              <w:t xml:space="preserve"> apriti veterinārmedicīnā un risinātu jautājumu par šīs vielas iekļaušanu Latvijā kontrolējamo narkotisko un psihotropo vielu sarakstos</w:t>
            </w:r>
            <w:r w:rsidR="005459F3">
              <w:rPr>
                <w:iCs/>
                <w:color w:val="000000" w:themeColor="text1"/>
                <w:lang w:eastAsia="lv-LV"/>
              </w:rPr>
              <w:t>. Ievērojot minēto,</w:t>
            </w:r>
            <w:r w:rsidRPr="00C0208C">
              <w:rPr>
                <w:color w:val="000000" w:themeColor="text1"/>
              </w:rPr>
              <w:t xml:space="preserve"> </w:t>
            </w:r>
            <w:r w:rsidR="00C10390" w:rsidRPr="00C0208C">
              <w:rPr>
                <w:color w:val="000000" w:themeColor="text1"/>
              </w:rPr>
              <w:t>tika pārskatīta</w:t>
            </w:r>
            <w:r w:rsidR="008153E8" w:rsidRPr="00C0208C">
              <w:rPr>
                <w:color w:val="000000" w:themeColor="text1"/>
              </w:rPr>
              <w:t xml:space="preserve"> esoš</w:t>
            </w:r>
            <w:r w:rsidR="00C10390" w:rsidRPr="00C0208C">
              <w:rPr>
                <w:color w:val="000000" w:themeColor="text1"/>
              </w:rPr>
              <w:t>ā</w:t>
            </w:r>
            <w:r w:rsidR="008153E8" w:rsidRPr="00C0208C">
              <w:rPr>
                <w:color w:val="000000" w:themeColor="text1"/>
              </w:rPr>
              <w:t xml:space="preserve"> sistēm</w:t>
            </w:r>
            <w:r w:rsidR="00B367C9" w:rsidRPr="00C0208C">
              <w:rPr>
                <w:color w:val="000000" w:themeColor="text1"/>
              </w:rPr>
              <w:t>a</w:t>
            </w:r>
            <w:r w:rsidR="008153E8" w:rsidRPr="00C0208C">
              <w:rPr>
                <w:color w:val="000000" w:themeColor="text1"/>
              </w:rPr>
              <w:t>,</w:t>
            </w:r>
            <w:r w:rsidR="00C10390" w:rsidRPr="00C0208C">
              <w:rPr>
                <w:color w:val="000000" w:themeColor="text1"/>
              </w:rPr>
              <w:t xml:space="preserve"> kas no</w:t>
            </w:r>
            <w:r w:rsidR="002B6725" w:rsidRPr="00C0208C">
              <w:rPr>
                <w:color w:val="000000" w:themeColor="text1"/>
              </w:rPr>
              <w:t>saka</w:t>
            </w:r>
            <w:r w:rsidR="00C10390" w:rsidRPr="00C0208C">
              <w:rPr>
                <w:color w:val="000000" w:themeColor="text1"/>
              </w:rPr>
              <w:t xml:space="preserve"> prasības un kārtību narkotisko un psihotropo</w:t>
            </w:r>
            <w:r w:rsidR="00F703E2">
              <w:rPr>
                <w:color w:val="000000" w:themeColor="text1"/>
              </w:rPr>
              <w:t xml:space="preserve"> vielu un</w:t>
            </w:r>
            <w:r w:rsidR="00C10390" w:rsidRPr="00C0208C">
              <w:rPr>
                <w:color w:val="000000" w:themeColor="text1"/>
              </w:rPr>
              <w:t xml:space="preserve"> zāļu apritei </w:t>
            </w:r>
            <w:r w:rsidR="002B6725" w:rsidRPr="00C0208C">
              <w:rPr>
                <w:color w:val="000000" w:themeColor="text1"/>
              </w:rPr>
              <w:t>veterinārmedicīniskās prakses iestādēs</w:t>
            </w:r>
            <w:r w:rsidR="00DD4F60" w:rsidRPr="00C0208C">
              <w:rPr>
                <w:color w:val="000000" w:themeColor="text1"/>
              </w:rPr>
              <w:t>.</w:t>
            </w:r>
            <w:r w:rsidR="00B367C9" w:rsidRPr="00C0208C">
              <w:rPr>
                <w:color w:val="000000" w:themeColor="text1"/>
              </w:rPr>
              <w:t xml:space="preserve"> </w:t>
            </w:r>
            <w:r w:rsidR="00DD4F60" w:rsidRPr="00C0208C">
              <w:rPr>
                <w:color w:val="000000" w:themeColor="text1"/>
              </w:rPr>
              <w:t>Ņ</w:t>
            </w:r>
            <w:r w:rsidR="00B367C9" w:rsidRPr="00C0208C">
              <w:rPr>
                <w:color w:val="000000" w:themeColor="text1"/>
              </w:rPr>
              <w:t xml:space="preserve">emot vērā </w:t>
            </w:r>
            <w:r w:rsidR="00940A97" w:rsidRPr="00C0208C">
              <w:rPr>
                <w:color w:val="000000" w:themeColor="text1"/>
              </w:rPr>
              <w:t>g</w:t>
            </w:r>
            <w:r w:rsidR="00B367C9" w:rsidRPr="00C0208C">
              <w:rPr>
                <w:color w:val="000000" w:themeColor="text1"/>
              </w:rPr>
              <w:t>rozījumus Narkotisko un psihotrop</w:t>
            </w:r>
            <w:r w:rsidR="00DD4916" w:rsidRPr="00C0208C">
              <w:rPr>
                <w:color w:val="000000" w:themeColor="text1"/>
              </w:rPr>
              <w:t>o vielu un zāļu, kā arī prekursoru likumīgās aprites</w:t>
            </w:r>
            <w:r w:rsidR="00B367C9" w:rsidRPr="00C0208C">
              <w:rPr>
                <w:color w:val="000000" w:themeColor="text1"/>
              </w:rPr>
              <w:t xml:space="preserve"> likumā</w:t>
            </w:r>
            <w:r w:rsidR="007061CD" w:rsidRPr="00C0208C">
              <w:rPr>
                <w:color w:val="000000" w:themeColor="text1"/>
              </w:rPr>
              <w:t xml:space="preserve"> (turpmāk – likums)</w:t>
            </w:r>
            <w:r w:rsidR="00B367C9" w:rsidRPr="00C0208C">
              <w:rPr>
                <w:color w:val="000000" w:themeColor="text1"/>
              </w:rPr>
              <w:t xml:space="preserve">, kas paredz </w:t>
            </w:r>
            <w:r w:rsidR="00037D9D" w:rsidRPr="00C0208C">
              <w:rPr>
                <w:color w:val="000000" w:themeColor="text1"/>
              </w:rPr>
              <w:t xml:space="preserve">jaunā redakcijā izteikt pilnvarojumu </w:t>
            </w:r>
            <w:r w:rsidR="00B367C9" w:rsidRPr="00C0208C">
              <w:rPr>
                <w:color w:val="000000" w:themeColor="text1"/>
              </w:rPr>
              <w:t xml:space="preserve">Ministru kabinetam </w:t>
            </w:r>
            <w:r w:rsidR="00037D9D" w:rsidRPr="00C0208C">
              <w:rPr>
                <w:color w:val="000000" w:themeColor="text1"/>
              </w:rPr>
              <w:t>noteikumu izdošanai</w:t>
            </w:r>
            <w:r w:rsidR="00B367C9" w:rsidRPr="00C0208C">
              <w:rPr>
                <w:color w:val="000000" w:themeColor="text1"/>
              </w:rPr>
              <w:t xml:space="preserve"> (likumprojekts Nr. </w:t>
            </w:r>
            <w:r w:rsidR="00037D9D" w:rsidRPr="00C0208C">
              <w:rPr>
                <w:color w:val="000000" w:themeColor="text1"/>
              </w:rPr>
              <w:t>885</w:t>
            </w:r>
            <w:r w:rsidR="00B367C9" w:rsidRPr="00C0208C">
              <w:rPr>
                <w:color w:val="000000" w:themeColor="text1"/>
              </w:rPr>
              <w:t>/Lp</w:t>
            </w:r>
            <w:r w:rsidR="00037D9D" w:rsidRPr="00C0208C">
              <w:rPr>
                <w:color w:val="000000" w:themeColor="text1"/>
              </w:rPr>
              <w:t>13</w:t>
            </w:r>
            <w:r w:rsidR="00B367C9" w:rsidRPr="00C0208C">
              <w:rPr>
                <w:color w:val="000000" w:themeColor="text1"/>
              </w:rPr>
              <w:t xml:space="preserve">), ir </w:t>
            </w:r>
            <w:r w:rsidR="00DD4F60" w:rsidRPr="00C0208C">
              <w:rPr>
                <w:color w:val="000000" w:themeColor="text1"/>
              </w:rPr>
              <w:t xml:space="preserve">sagatavota jauna </w:t>
            </w:r>
            <w:r w:rsidR="002B6725" w:rsidRPr="00C0208C">
              <w:rPr>
                <w:color w:val="000000" w:themeColor="text1"/>
              </w:rPr>
              <w:t>noteikumu</w:t>
            </w:r>
            <w:r w:rsidR="00DD4F60" w:rsidRPr="00C0208C">
              <w:rPr>
                <w:color w:val="000000" w:themeColor="text1"/>
              </w:rPr>
              <w:t xml:space="preserve"> redakcija. Stājoties spēkā</w:t>
            </w:r>
            <w:r w:rsidR="0043328C">
              <w:rPr>
                <w:color w:val="000000" w:themeColor="text1"/>
              </w:rPr>
              <w:t xml:space="preserve"> </w:t>
            </w:r>
            <w:r w:rsidR="00183CB5">
              <w:rPr>
                <w:color w:val="000000" w:themeColor="text1"/>
              </w:rPr>
              <w:t>jaunajiem noteikumiem</w:t>
            </w:r>
            <w:r w:rsidR="00DD4F60" w:rsidRPr="00C0208C">
              <w:rPr>
                <w:color w:val="000000" w:themeColor="text1"/>
              </w:rPr>
              <w:t>, noteikumi Nr. 1456 zaudēs spēku</w:t>
            </w:r>
            <w:r w:rsidRPr="00C0208C">
              <w:rPr>
                <w:color w:val="000000" w:themeColor="text1"/>
              </w:rPr>
              <w:t xml:space="preserve">. </w:t>
            </w:r>
          </w:p>
          <w:p w14:paraId="591A8748" w14:textId="4D6AA61A" w:rsidR="008662C9" w:rsidRDefault="004B1850" w:rsidP="00086341">
            <w:pPr>
              <w:jc w:val="both"/>
              <w:rPr>
                <w:iCs/>
                <w:color w:val="000000" w:themeColor="text1"/>
                <w:lang w:eastAsia="lv-LV"/>
              </w:rPr>
            </w:pPr>
            <w:r w:rsidRPr="00C0208C">
              <w:t xml:space="preserve">Noteikumu projekts </w:t>
            </w:r>
            <w:r w:rsidR="005459F3">
              <w:t>sagatavots</w:t>
            </w:r>
            <w:r w:rsidRPr="00C0208C">
              <w:t>, lai precizētu un pilnveidotu nosacījumus un kārtību,</w:t>
            </w:r>
            <w:r w:rsidRPr="00C0208C">
              <w:rPr>
                <w:iCs/>
                <w:color w:val="000000" w:themeColor="text1"/>
                <w:lang w:eastAsia="lv-LV"/>
              </w:rPr>
              <w:t xml:space="preserve"> kādā </w:t>
            </w:r>
            <w:r w:rsidR="00C7472C" w:rsidRPr="00C0208C">
              <w:rPr>
                <w:iCs/>
                <w:color w:val="000000" w:themeColor="text1"/>
                <w:lang w:eastAsia="lv-LV"/>
              </w:rPr>
              <w:t xml:space="preserve">Pārtikas un veterinārais dienests (turpmāk – </w:t>
            </w:r>
            <w:r w:rsidRPr="00C0208C">
              <w:rPr>
                <w:iCs/>
                <w:color w:val="000000" w:themeColor="text1"/>
                <w:lang w:eastAsia="lv-LV"/>
              </w:rPr>
              <w:t>dienests</w:t>
            </w:r>
            <w:r w:rsidR="00C7472C" w:rsidRPr="00C0208C">
              <w:rPr>
                <w:iCs/>
                <w:color w:val="000000" w:themeColor="text1"/>
                <w:lang w:eastAsia="lv-LV"/>
              </w:rPr>
              <w:t>)</w:t>
            </w:r>
            <w:r w:rsidRPr="00C0208C">
              <w:rPr>
                <w:iCs/>
                <w:color w:val="000000" w:themeColor="text1"/>
                <w:lang w:eastAsia="lv-LV"/>
              </w:rPr>
              <w:t xml:space="preserve"> piešķir, atsaka, aptur un atņem </w:t>
            </w:r>
            <w:r w:rsidRPr="00F703E2">
              <w:rPr>
                <w:iCs/>
                <w:color w:val="000000" w:themeColor="text1"/>
                <w:lang w:eastAsia="lv-LV"/>
              </w:rPr>
              <w:t>veterinārmedicīniskās prakses iestādei tiesības darbībai ar II un III sarakstā iekļaut</w:t>
            </w:r>
            <w:r w:rsidR="005459F3">
              <w:rPr>
                <w:iCs/>
                <w:color w:val="000000" w:themeColor="text1"/>
                <w:lang w:eastAsia="lv-LV"/>
              </w:rPr>
              <w:t>aj</w:t>
            </w:r>
            <w:r w:rsidRPr="00F703E2">
              <w:rPr>
                <w:iCs/>
                <w:color w:val="000000" w:themeColor="text1"/>
                <w:lang w:eastAsia="lv-LV"/>
              </w:rPr>
              <w:t xml:space="preserve">ām vielām un zālēm, prasības veterinārmedicīniskās prakses iestādei, lai dienests </w:t>
            </w:r>
            <w:r w:rsidR="005459F3" w:rsidRPr="00F703E2">
              <w:rPr>
                <w:iCs/>
                <w:color w:val="000000" w:themeColor="text1"/>
                <w:lang w:eastAsia="lv-LV"/>
              </w:rPr>
              <w:t xml:space="preserve">tai </w:t>
            </w:r>
            <w:r w:rsidRPr="00F703E2">
              <w:rPr>
                <w:iCs/>
                <w:color w:val="000000" w:themeColor="text1"/>
                <w:lang w:eastAsia="lv-LV"/>
              </w:rPr>
              <w:t xml:space="preserve">piešķirtu tiesības darbībai ar II un III sarakstā iekļautām vielām un zālēm, kā arī nosacījumus un kārtību, kādā veterinārmedicīniskās prakses iestāde iegādājas, saņem, nodod lietošanā, uzglabā, uzskaita un iznīcina II </w:t>
            </w:r>
            <w:r w:rsidR="00291B31">
              <w:rPr>
                <w:iCs/>
                <w:color w:val="000000" w:themeColor="text1"/>
                <w:lang w:eastAsia="lv-LV"/>
              </w:rPr>
              <w:t>vai</w:t>
            </w:r>
            <w:r w:rsidR="00291B31" w:rsidRPr="00F703E2">
              <w:rPr>
                <w:iCs/>
                <w:color w:val="000000" w:themeColor="text1"/>
                <w:lang w:eastAsia="lv-LV"/>
              </w:rPr>
              <w:t xml:space="preserve"> </w:t>
            </w:r>
            <w:r w:rsidRPr="00F703E2">
              <w:rPr>
                <w:iCs/>
                <w:color w:val="000000" w:themeColor="text1"/>
                <w:lang w:eastAsia="lv-LV"/>
              </w:rPr>
              <w:t xml:space="preserve">III sarakstā iekļautās vielas un zāles. </w:t>
            </w:r>
            <w:r w:rsidR="003568DD" w:rsidRPr="00F703E2">
              <w:rPr>
                <w:iCs/>
                <w:color w:val="000000" w:themeColor="text1"/>
                <w:lang w:eastAsia="lv-LV"/>
              </w:rPr>
              <w:t>Noteikumu</w:t>
            </w:r>
            <w:r w:rsidR="003568DD" w:rsidRPr="00C0208C">
              <w:rPr>
                <w:iCs/>
                <w:color w:val="000000" w:themeColor="text1"/>
                <w:lang w:eastAsia="lv-LV"/>
              </w:rPr>
              <w:t xml:space="preserve"> projekta mērķis ir vienkāršot un padarīt saprotamāku, vieglāk ieviešamu un kontrolējamu,</w:t>
            </w:r>
            <w:r w:rsidR="00086341" w:rsidRPr="00C0208C">
              <w:rPr>
                <w:iCs/>
                <w:color w:val="000000" w:themeColor="text1"/>
                <w:lang w:eastAsia="lv-LV"/>
              </w:rPr>
              <w:t xml:space="preserve"> kā arī</w:t>
            </w:r>
            <w:r w:rsidR="003568DD" w:rsidRPr="00C0208C">
              <w:rPr>
                <w:iCs/>
                <w:color w:val="000000" w:themeColor="text1"/>
                <w:lang w:eastAsia="lv-LV"/>
              </w:rPr>
              <w:t xml:space="preserve"> izsekojamu </w:t>
            </w:r>
            <w:r w:rsidR="00086341" w:rsidRPr="00C0208C">
              <w:rPr>
                <w:iCs/>
                <w:color w:val="000000" w:themeColor="text1"/>
                <w:lang w:eastAsia="lv-LV"/>
              </w:rPr>
              <w:t xml:space="preserve">II un III saraksta </w:t>
            </w:r>
            <w:r w:rsidR="000043DF">
              <w:rPr>
                <w:iCs/>
                <w:color w:val="000000" w:themeColor="text1"/>
                <w:lang w:eastAsia="lv-LV"/>
              </w:rPr>
              <w:t xml:space="preserve">vielu un </w:t>
            </w:r>
            <w:r w:rsidR="00086341" w:rsidRPr="00C0208C">
              <w:rPr>
                <w:iCs/>
                <w:color w:val="000000" w:themeColor="text1"/>
                <w:lang w:eastAsia="lv-LV"/>
              </w:rPr>
              <w:t xml:space="preserve">zāļu apriti veterinārmedicīniskās prakses iestādēs. </w:t>
            </w:r>
            <w:r w:rsidR="005459F3">
              <w:rPr>
                <w:iCs/>
                <w:color w:val="000000" w:themeColor="text1"/>
                <w:lang w:eastAsia="lv-LV"/>
              </w:rPr>
              <w:t>Ir s</w:t>
            </w:r>
            <w:r w:rsidR="00086341" w:rsidRPr="00C0208C">
              <w:rPr>
                <w:iCs/>
                <w:color w:val="000000" w:themeColor="text1"/>
                <w:lang w:eastAsia="lv-LV"/>
              </w:rPr>
              <w:t xml:space="preserve">varīgi nodrošināt, ka II un III saraksta </w:t>
            </w:r>
            <w:r w:rsidR="000043DF">
              <w:rPr>
                <w:iCs/>
                <w:color w:val="000000" w:themeColor="text1"/>
                <w:lang w:eastAsia="lv-LV"/>
              </w:rPr>
              <w:t xml:space="preserve">vielu un </w:t>
            </w:r>
            <w:r w:rsidR="00086341" w:rsidRPr="00C0208C">
              <w:rPr>
                <w:iCs/>
                <w:color w:val="000000" w:themeColor="text1"/>
                <w:lang w:eastAsia="lv-LV"/>
              </w:rPr>
              <w:t>zāļu aprite veterinārmedicīniskās prakses iestādēs tiek organizēta tādā kārtībā, kas nepieļauj to nokļūšanu nelegālā apritē.</w:t>
            </w:r>
          </w:p>
          <w:p w14:paraId="674F2CE1" w14:textId="1BDF4AFB" w:rsidR="006C2B2F" w:rsidRPr="00C0208C" w:rsidRDefault="00CB6048" w:rsidP="005D086C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C0208C">
              <w:rPr>
                <w:rFonts w:ascii="Times New Roman" w:eastAsia="Calibri" w:hAnsi="Times New Roman" w:cs="Times New Roman"/>
                <w:color w:val="auto"/>
              </w:rPr>
              <w:t>Noteikumu projekt</w:t>
            </w:r>
            <w:r w:rsidR="00F94A7C" w:rsidRPr="00C0208C">
              <w:rPr>
                <w:rFonts w:ascii="Times New Roman" w:eastAsia="Calibri" w:hAnsi="Times New Roman" w:cs="Times New Roman"/>
                <w:color w:val="auto"/>
              </w:rPr>
              <w:t>ā</w:t>
            </w:r>
            <w:r w:rsidRPr="00C0208C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F94A7C" w:rsidRPr="00C0208C">
              <w:rPr>
                <w:rFonts w:ascii="Times New Roman" w:eastAsia="Calibri" w:hAnsi="Times New Roman" w:cs="Times New Roman"/>
                <w:color w:val="auto"/>
              </w:rPr>
              <w:t xml:space="preserve">pēc būtības ir </w:t>
            </w:r>
            <w:r w:rsidRPr="00C0208C">
              <w:rPr>
                <w:rFonts w:ascii="Times New Roman" w:eastAsia="Calibri" w:hAnsi="Times New Roman" w:cs="Times New Roman"/>
                <w:color w:val="auto"/>
              </w:rPr>
              <w:t>pārņem</w:t>
            </w:r>
            <w:r w:rsidR="005D086C" w:rsidRPr="00C0208C">
              <w:rPr>
                <w:rFonts w:ascii="Times New Roman" w:eastAsia="Calibri" w:hAnsi="Times New Roman" w:cs="Times New Roman"/>
                <w:color w:val="auto"/>
              </w:rPr>
              <w:t>tas</w:t>
            </w:r>
            <w:r w:rsidRPr="00C0208C">
              <w:rPr>
                <w:rFonts w:ascii="Times New Roman" w:eastAsia="Calibri" w:hAnsi="Times New Roman" w:cs="Times New Roman"/>
                <w:color w:val="auto"/>
              </w:rPr>
              <w:t xml:space="preserve"> noteikumos Nr.</w:t>
            </w:r>
            <w:r w:rsidR="005459F3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C0208C">
              <w:rPr>
                <w:rFonts w:ascii="Times New Roman" w:eastAsia="Calibri" w:hAnsi="Times New Roman" w:cs="Times New Roman"/>
                <w:color w:val="auto"/>
              </w:rPr>
              <w:t xml:space="preserve">1456 </w:t>
            </w:r>
            <w:r w:rsidR="00321F6E" w:rsidRPr="00C0208C">
              <w:rPr>
                <w:rFonts w:ascii="Times New Roman" w:eastAsia="Calibri" w:hAnsi="Times New Roman" w:cs="Times New Roman"/>
                <w:color w:val="auto"/>
              </w:rPr>
              <w:t>noteiktās</w:t>
            </w:r>
            <w:r w:rsidRPr="00C0208C">
              <w:rPr>
                <w:rFonts w:ascii="Times New Roman" w:eastAsia="Calibri" w:hAnsi="Times New Roman" w:cs="Times New Roman"/>
                <w:color w:val="auto"/>
              </w:rPr>
              <w:t xml:space="preserve"> prasības un kārtīb</w:t>
            </w:r>
            <w:r w:rsidR="005D086C" w:rsidRPr="00C0208C">
              <w:rPr>
                <w:rFonts w:ascii="Times New Roman" w:eastAsia="Calibri" w:hAnsi="Times New Roman" w:cs="Times New Roman"/>
                <w:color w:val="auto"/>
              </w:rPr>
              <w:t>a</w:t>
            </w:r>
            <w:r w:rsidRPr="00C0208C">
              <w:rPr>
                <w:rFonts w:ascii="Times New Roman" w:eastAsia="Calibri" w:hAnsi="Times New Roman" w:cs="Times New Roman"/>
                <w:color w:val="auto"/>
              </w:rPr>
              <w:t xml:space="preserve">, </w:t>
            </w:r>
            <w:r w:rsidR="00B367C9" w:rsidRPr="00C0208C">
              <w:rPr>
                <w:rFonts w:ascii="Times New Roman" w:eastAsia="Calibri" w:hAnsi="Times New Roman" w:cs="Times New Roman"/>
                <w:color w:val="auto"/>
              </w:rPr>
              <w:t>kā arī</w:t>
            </w:r>
            <w:r w:rsidR="005D086C" w:rsidRPr="00C0208C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A76A85">
              <w:rPr>
                <w:rFonts w:ascii="Times New Roman" w:eastAsia="Calibri" w:hAnsi="Times New Roman" w:cs="Times New Roman"/>
                <w:color w:val="auto"/>
              </w:rPr>
              <w:t>pilnveidots regulējums, lai:</w:t>
            </w:r>
          </w:p>
          <w:p w14:paraId="40945BEE" w14:textId="4A1C8ED9" w:rsidR="00BE4D50" w:rsidRPr="00C0208C" w:rsidRDefault="003C7E0B" w:rsidP="00C27307">
            <w:pPr>
              <w:jc w:val="both"/>
              <w:rPr>
                <w:color w:val="000000" w:themeColor="text1"/>
                <w:lang w:eastAsia="lv-LV"/>
              </w:rPr>
            </w:pPr>
            <w:r w:rsidRPr="00C0208C">
              <w:rPr>
                <w:color w:val="000000" w:themeColor="text1"/>
              </w:rPr>
              <w:t>1)</w:t>
            </w:r>
            <w:r w:rsidR="00B176D7" w:rsidRPr="00C0208C">
              <w:rPr>
                <w:color w:val="000000" w:themeColor="text1"/>
              </w:rPr>
              <w:t xml:space="preserve"> </w:t>
            </w:r>
            <w:r w:rsidR="00A76A85" w:rsidRPr="00C0208C">
              <w:rPr>
                <w:iCs/>
                <w:color w:val="000000" w:themeColor="text1"/>
                <w:lang w:eastAsia="lv-LV"/>
              </w:rPr>
              <w:t>nodrošinātu nepārprotamas, precīzas un vienotas terminoloģijas lietošanu visos normatīvajos aktos, kas reglamentē veterinārmedicīnas jomu</w:t>
            </w:r>
            <w:r w:rsidR="00A76A85">
              <w:rPr>
                <w:color w:val="000000" w:themeColor="text1"/>
              </w:rPr>
              <w:t>.</w:t>
            </w:r>
            <w:r w:rsidR="000C0E07">
              <w:rPr>
                <w:color w:val="000000" w:themeColor="text1"/>
              </w:rPr>
              <w:t xml:space="preserve"> N</w:t>
            </w:r>
            <w:r w:rsidR="00CB6048" w:rsidRPr="00C0208C">
              <w:rPr>
                <w:color w:val="000000" w:themeColor="text1"/>
              </w:rPr>
              <w:t xml:space="preserve">oteikumos </w:t>
            </w:r>
            <w:r w:rsidR="001D4A67" w:rsidRPr="00C0208C">
              <w:rPr>
                <w:color w:val="000000" w:themeColor="text1"/>
              </w:rPr>
              <w:t>Nr.</w:t>
            </w:r>
            <w:r w:rsidR="005459F3">
              <w:rPr>
                <w:color w:val="000000" w:themeColor="text1"/>
              </w:rPr>
              <w:t> </w:t>
            </w:r>
            <w:r w:rsidR="001D4A67" w:rsidRPr="00C0208C">
              <w:rPr>
                <w:color w:val="000000" w:themeColor="text1"/>
              </w:rPr>
              <w:t xml:space="preserve">1456 </w:t>
            </w:r>
            <w:r w:rsidR="00CB6048" w:rsidRPr="00C0208C">
              <w:rPr>
                <w:color w:val="000000" w:themeColor="text1"/>
              </w:rPr>
              <w:t>lietot</w:t>
            </w:r>
            <w:r w:rsidR="00B176D7" w:rsidRPr="00C0208C">
              <w:rPr>
                <w:color w:val="000000" w:themeColor="text1"/>
              </w:rPr>
              <w:t>ie</w:t>
            </w:r>
            <w:r w:rsidR="00CB6048" w:rsidRPr="00C0208C">
              <w:rPr>
                <w:color w:val="000000" w:themeColor="text1"/>
              </w:rPr>
              <w:t xml:space="preserve"> </w:t>
            </w:r>
            <w:r w:rsidR="001D4A67" w:rsidRPr="00C0208C">
              <w:rPr>
                <w:color w:val="000000" w:themeColor="text1"/>
              </w:rPr>
              <w:t>termin</w:t>
            </w:r>
            <w:r w:rsidR="00B176D7" w:rsidRPr="00C0208C">
              <w:rPr>
                <w:color w:val="000000" w:themeColor="text1"/>
              </w:rPr>
              <w:t>i</w:t>
            </w:r>
            <w:r w:rsidR="001D4A67" w:rsidRPr="00C0208C">
              <w:rPr>
                <w:color w:val="000000" w:themeColor="text1"/>
              </w:rPr>
              <w:t xml:space="preserve"> </w:t>
            </w:r>
            <w:r w:rsidR="00C27307" w:rsidRPr="00C0208C">
              <w:rPr>
                <w:color w:val="000000" w:themeColor="text1"/>
              </w:rPr>
              <w:t>“</w:t>
            </w:r>
            <w:r w:rsidR="001D4A67" w:rsidRPr="00C0208C">
              <w:rPr>
                <w:color w:val="000000" w:themeColor="text1"/>
              </w:rPr>
              <w:t>veterinārmedicīnas aprūpes komersants”</w:t>
            </w:r>
            <w:r w:rsidR="00605DC9">
              <w:rPr>
                <w:color w:val="000000" w:themeColor="text1"/>
              </w:rPr>
              <w:t xml:space="preserve"> un</w:t>
            </w:r>
            <w:r w:rsidR="001D4A67" w:rsidRPr="00C0208C">
              <w:rPr>
                <w:color w:val="000000" w:themeColor="text1"/>
              </w:rPr>
              <w:t xml:space="preserve"> </w:t>
            </w:r>
            <w:r w:rsidR="00BD57D8" w:rsidRPr="00C0208C">
              <w:t xml:space="preserve">“deklarācija”, </w:t>
            </w:r>
            <w:r w:rsidR="00F8398A">
              <w:t>kas citos normatīvajos aktos veterinārmedicīnas jomā netiek izmantoti,</w:t>
            </w:r>
            <w:r w:rsidR="00F8398A" w:rsidRPr="00C0208C">
              <w:t xml:space="preserve"> </w:t>
            </w:r>
            <w:r w:rsidR="003641A1" w:rsidRPr="00C0208C">
              <w:t xml:space="preserve">aizstāti </w:t>
            </w:r>
            <w:r w:rsidR="00BD57D8" w:rsidRPr="00C0208C">
              <w:t xml:space="preserve">ar </w:t>
            </w:r>
            <w:r w:rsidR="003641A1" w:rsidRPr="00C0208C">
              <w:t xml:space="preserve">terminiem </w:t>
            </w:r>
            <w:r w:rsidR="00BD57D8" w:rsidRPr="00C0208C">
              <w:t>“veterinārmedicīniskās prakses iestāde”</w:t>
            </w:r>
            <w:r w:rsidR="00605DC9">
              <w:t xml:space="preserve"> un</w:t>
            </w:r>
            <w:r w:rsidR="00BD57D8" w:rsidRPr="00C0208C">
              <w:t xml:space="preserve"> “iesniegums”</w:t>
            </w:r>
            <w:r w:rsidR="003641A1" w:rsidRPr="00C0208C">
              <w:t>;</w:t>
            </w:r>
          </w:p>
          <w:p w14:paraId="22F17D43" w14:textId="7CB172BF" w:rsidR="00C27307" w:rsidRPr="008E21E5" w:rsidRDefault="004771B2" w:rsidP="00F1434C">
            <w:pPr>
              <w:jc w:val="both"/>
            </w:pPr>
            <w:r w:rsidRPr="00C0208C">
              <w:rPr>
                <w:color w:val="000000" w:themeColor="text1"/>
              </w:rPr>
              <w:t>2</w:t>
            </w:r>
            <w:r w:rsidR="00C27307" w:rsidRPr="00C0208C">
              <w:rPr>
                <w:color w:val="000000" w:themeColor="text1"/>
              </w:rPr>
              <w:t>)</w:t>
            </w:r>
            <w:r w:rsidR="006B5925" w:rsidRPr="00C0208C">
              <w:rPr>
                <w:color w:val="000000" w:themeColor="text1"/>
              </w:rPr>
              <w:t xml:space="preserve"> </w:t>
            </w:r>
            <w:r w:rsidR="00BE30FE" w:rsidRPr="00C0208C">
              <w:rPr>
                <w:iCs/>
                <w:color w:val="000000" w:themeColor="text1"/>
                <w:lang w:eastAsia="lv-LV"/>
              </w:rPr>
              <w:t xml:space="preserve">nodrošinātu </w:t>
            </w:r>
            <w:r w:rsidR="0081578E">
              <w:rPr>
                <w:iCs/>
                <w:color w:val="000000" w:themeColor="text1"/>
                <w:lang w:eastAsia="lv-LV"/>
              </w:rPr>
              <w:t xml:space="preserve">nepārprotamas un </w:t>
            </w:r>
            <w:r w:rsidR="007F075F">
              <w:rPr>
                <w:iCs/>
                <w:color w:val="000000" w:themeColor="text1"/>
                <w:lang w:eastAsia="lv-LV"/>
              </w:rPr>
              <w:t>vienot</w:t>
            </w:r>
            <w:r w:rsidR="0081578E">
              <w:rPr>
                <w:iCs/>
                <w:color w:val="000000" w:themeColor="text1"/>
                <w:lang w:eastAsia="lv-LV"/>
              </w:rPr>
              <w:t>as terminoloģijas lietošan</w:t>
            </w:r>
            <w:r w:rsidR="007F075F">
              <w:rPr>
                <w:iCs/>
                <w:color w:val="000000" w:themeColor="text1"/>
                <w:lang w:eastAsia="lv-LV"/>
              </w:rPr>
              <w:t xml:space="preserve">u </w:t>
            </w:r>
            <w:r w:rsidR="0081578E">
              <w:rPr>
                <w:iCs/>
                <w:color w:val="000000" w:themeColor="text1"/>
                <w:lang w:eastAsia="lv-LV"/>
              </w:rPr>
              <w:t>un vienotu normatīvā regulējuma interpretāciju attiecībā uz</w:t>
            </w:r>
            <w:r w:rsidR="007F075F">
              <w:rPr>
                <w:iCs/>
                <w:color w:val="000000" w:themeColor="text1"/>
                <w:lang w:eastAsia="lv-LV"/>
              </w:rPr>
              <w:t xml:space="preserve"> </w:t>
            </w:r>
            <w:r w:rsidR="00BE30FE" w:rsidRPr="00C0208C">
              <w:rPr>
                <w:iCs/>
                <w:color w:val="000000" w:themeColor="text1"/>
                <w:lang w:eastAsia="lv-LV"/>
              </w:rPr>
              <w:t xml:space="preserve">narkotisko un psihotropo </w:t>
            </w:r>
            <w:r w:rsidR="007F075F">
              <w:rPr>
                <w:iCs/>
                <w:color w:val="000000" w:themeColor="text1"/>
                <w:lang w:eastAsia="lv-LV"/>
              </w:rPr>
              <w:t xml:space="preserve">vielu un </w:t>
            </w:r>
            <w:r w:rsidR="00BE30FE" w:rsidRPr="00C0208C">
              <w:rPr>
                <w:iCs/>
                <w:color w:val="000000" w:themeColor="text1"/>
                <w:lang w:eastAsia="lv-LV"/>
              </w:rPr>
              <w:t>zāļu uzglabāšan</w:t>
            </w:r>
            <w:r w:rsidR="007F075F">
              <w:rPr>
                <w:iCs/>
                <w:color w:val="000000" w:themeColor="text1"/>
                <w:lang w:eastAsia="lv-LV"/>
              </w:rPr>
              <w:t>u un</w:t>
            </w:r>
            <w:r w:rsidR="00BE30FE" w:rsidRPr="00C0208C">
              <w:rPr>
                <w:iCs/>
                <w:color w:val="000000" w:themeColor="text1"/>
                <w:lang w:eastAsia="lv-LV"/>
              </w:rPr>
              <w:t xml:space="preserve"> uzskait</w:t>
            </w:r>
            <w:r w:rsidR="007F075F">
              <w:rPr>
                <w:iCs/>
                <w:color w:val="000000" w:themeColor="text1"/>
                <w:lang w:eastAsia="lv-LV"/>
              </w:rPr>
              <w:t>i</w:t>
            </w:r>
            <w:r w:rsidR="00BE30FE" w:rsidRPr="00C0208C">
              <w:rPr>
                <w:iCs/>
                <w:color w:val="000000" w:themeColor="text1"/>
                <w:lang w:eastAsia="lv-LV"/>
              </w:rPr>
              <w:t xml:space="preserve"> veterinārmedicīniskās prakses iestādēs</w:t>
            </w:r>
            <w:r w:rsidR="00094933">
              <w:rPr>
                <w:iCs/>
                <w:color w:val="000000" w:themeColor="text1"/>
                <w:lang w:eastAsia="lv-LV"/>
              </w:rPr>
              <w:t>.</w:t>
            </w:r>
            <w:r w:rsidR="00BE30FE" w:rsidRPr="00C0208C">
              <w:rPr>
                <w:iCs/>
                <w:color w:val="000000" w:themeColor="text1"/>
                <w:lang w:eastAsia="lv-LV"/>
              </w:rPr>
              <w:t xml:space="preserve"> </w:t>
            </w:r>
            <w:r w:rsidR="00094933">
              <w:rPr>
                <w:iCs/>
                <w:color w:val="000000" w:themeColor="text1"/>
                <w:lang w:eastAsia="lv-LV"/>
              </w:rPr>
              <w:t>N</w:t>
            </w:r>
            <w:r w:rsidR="00BE30FE" w:rsidRPr="00C0208C">
              <w:rPr>
                <w:iCs/>
                <w:color w:val="000000" w:themeColor="text1"/>
                <w:lang w:eastAsia="lv-LV"/>
              </w:rPr>
              <w:t xml:space="preserve">oteikumu projektā tiek lietota </w:t>
            </w:r>
            <w:r w:rsidR="00BE30FE" w:rsidRPr="00C0208C">
              <w:rPr>
                <w:bCs/>
                <w:color w:val="000000" w:themeColor="text1"/>
                <w:shd w:val="clear" w:color="auto" w:fill="FFFFFF"/>
              </w:rPr>
              <w:t>likuma 3.</w:t>
            </w:r>
            <w:r w:rsidR="005459F3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="00BE30FE" w:rsidRPr="00C0208C">
              <w:rPr>
                <w:bCs/>
                <w:color w:val="000000" w:themeColor="text1"/>
                <w:shd w:val="clear" w:color="auto" w:fill="FFFFFF"/>
              </w:rPr>
              <w:t>panta otr</w:t>
            </w:r>
            <w:r w:rsidR="00E54C37">
              <w:rPr>
                <w:bCs/>
                <w:color w:val="000000" w:themeColor="text1"/>
                <w:shd w:val="clear" w:color="auto" w:fill="FFFFFF"/>
              </w:rPr>
              <w:t>ajā</w:t>
            </w:r>
            <w:r w:rsidR="00BE30FE" w:rsidRPr="00C0208C">
              <w:rPr>
                <w:bCs/>
                <w:color w:val="000000" w:themeColor="text1"/>
                <w:shd w:val="clear" w:color="auto" w:fill="FFFFFF"/>
              </w:rPr>
              <w:t xml:space="preserve"> daļ</w:t>
            </w:r>
            <w:r w:rsidR="0081578E">
              <w:rPr>
                <w:bCs/>
                <w:color w:val="000000" w:themeColor="text1"/>
                <w:shd w:val="clear" w:color="auto" w:fill="FFFFFF"/>
              </w:rPr>
              <w:t>ā</w:t>
            </w:r>
            <w:r w:rsidR="00BE30FE" w:rsidRPr="00C0208C">
              <w:rPr>
                <w:bCs/>
                <w:color w:val="000000" w:themeColor="text1"/>
                <w:shd w:val="clear" w:color="auto" w:fill="FFFFFF"/>
              </w:rPr>
              <w:t xml:space="preserve"> minētā klasifikācija</w:t>
            </w:r>
            <w:r w:rsidR="0081578E">
              <w:rPr>
                <w:bCs/>
                <w:color w:val="000000" w:themeColor="text1"/>
                <w:shd w:val="clear" w:color="auto" w:fill="FFFFFF"/>
              </w:rPr>
              <w:t>, kā arī</w:t>
            </w:r>
            <w:r w:rsidR="00BE30FE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="00BE30FE">
              <w:rPr>
                <w:color w:val="000000" w:themeColor="text1"/>
              </w:rPr>
              <w:t xml:space="preserve">noteikumu projekta </w:t>
            </w:r>
            <w:r w:rsidR="009B6150" w:rsidRPr="00C0208C">
              <w:rPr>
                <w:color w:val="000000" w:themeColor="text1"/>
              </w:rPr>
              <w:t>1.</w:t>
            </w:r>
            <w:r w:rsidR="005459F3">
              <w:rPr>
                <w:color w:val="000000" w:themeColor="text1"/>
              </w:rPr>
              <w:t xml:space="preserve"> </w:t>
            </w:r>
            <w:r w:rsidR="009B6150" w:rsidRPr="00C0208C">
              <w:rPr>
                <w:color w:val="000000" w:themeColor="text1"/>
              </w:rPr>
              <w:t>punktā</w:t>
            </w:r>
            <w:r w:rsidR="00C27307" w:rsidRPr="00C0208C">
              <w:rPr>
                <w:color w:val="000000" w:themeColor="text1"/>
              </w:rPr>
              <w:t xml:space="preserve"> tiek </w:t>
            </w:r>
            <w:r w:rsidR="00C27307" w:rsidRPr="00C0208C">
              <w:rPr>
                <w:color w:val="000000" w:themeColor="text1"/>
              </w:rPr>
              <w:lastRenderedPageBreak/>
              <w:t xml:space="preserve">precīzāk </w:t>
            </w:r>
            <w:r w:rsidR="005459F3">
              <w:rPr>
                <w:color w:val="000000" w:themeColor="text1"/>
              </w:rPr>
              <w:t>noteik</w:t>
            </w:r>
            <w:r w:rsidR="00C27307" w:rsidRPr="00C0208C">
              <w:rPr>
                <w:color w:val="000000" w:themeColor="text1"/>
              </w:rPr>
              <w:t xml:space="preserve">tas </w:t>
            </w:r>
            <w:r w:rsidR="007F075F">
              <w:rPr>
                <w:color w:val="000000" w:themeColor="text1"/>
              </w:rPr>
              <w:t xml:space="preserve">vielu un </w:t>
            </w:r>
            <w:r w:rsidR="00C27307" w:rsidRPr="00C0208C">
              <w:rPr>
                <w:color w:val="000000" w:themeColor="text1"/>
              </w:rPr>
              <w:t>zāļu grupas</w:t>
            </w:r>
            <w:r w:rsidR="006B5925" w:rsidRPr="00C0208C">
              <w:rPr>
                <w:color w:val="000000" w:themeColor="text1"/>
              </w:rPr>
              <w:t>,</w:t>
            </w:r>
            <w:r w:rsidR="00C27307" w:rsidRPr="00C0208C">
              <w:rPr>
                <w:color w:val="000000" w:themeColor="text1"/>
              </w:rPr>
              <w:t xml:space="preserve"> uz </w:t>
            </w:r>
            <w:r w:rsidR="006B5925" w:rsidRPr="00C0208C">
              <w:rPr>
                <w:color w:val="000000" w:themeColor="text1"/>
              </w:rPr>
              <w:t>kurām</w:t>
            </w:r>
            <w:r w:rsidR="00C27307" w:rsidRPr="00C0208C">
              <w:rPr>
                <w:color w:val="000000" w:themeColor="text1"/>
              </w:rPr>
              <w:t xml:space="preserve"> attiecas noteikumu projekts.</w:t>
            </w:r>
            <w:r w:rsidR="00BE4D50" w:rsidRPr="00C0208C">
              <w:rPr>
                <w:color w:val="000000" w:themeColor="text1"/>
              </w:rPr>
              <w:t xml:space="preserve"> Noteikum</w:t>
            </w:r>
            <w:r w:rsidR="0081578E">
              <w:rPr>
                <w:color w:val="000000" w:themeColor="text1"/>
              </w:rPr>
              <w:t>u</w:t>
            </w:r>
            <w:r w:rsidR="00BE4D50" w:rsidRPr="00C0208C">
              <w:rPr>
                <w:color w:val="000000" w:themeColor="text1"/>
              </w:rPr>
              <w:t xml:space="preserve"> Nr.</w:t>
            </w:r>
            <w:r w:rsidR="005459F3">
              <w:rPr>
                <w:color w:val="000000" w:themeColor="text1"/>
              </w:rPr>
              <w:t> </w:t>
            </w:r>
            <w:r w:rsidR="00BE4D50" w:rsidRPr="00C0208C">
              <w:rPr>
                <w:color w:val="000000" w:themeColor="text1"/>
              </w:rPr>
              <w:t xml:space="preserve">1456 </w:t>
            </w:r>
            <w:r w:rsidR="0081578E" w:rsidRPr="008E21E5">
              <w:rPr>
                <w:iCs/>
                <w:color w:val="000000" w:themeColor="text1"/>
                <w:lang w:eastAsia="lv-LV"/>
              </w:rPr>
              <w:t xml:space="preserve">tekstā </w:t>
            </w:r>
            <w:r w:rsidR="00BE4D50" w:rsidRPr="008E21E5">
              <w:rPr>
                <w:iCs/>
                <w:color w:val="000000" w:themeColor="text1"/>
                <w:lang w:eastAsia="lv-LV"/>
              </w:rPr>
              <w:t xml:space="preserve">Latvijā kontrolējamo narkotisko vielu, psihotropo vielu un prekursoru II sarakstā iekļautām vielām un zālēm tiek izmantots saīsinājums “narkotiskās zāles”, savukārt </w:t>
            </w:r>
            <w:r w:rsidR="00B477D6" w:rsidRPr="008E21E5">
              <w:rPr>
                <w:iCs/>
                <w:color w:val="000000" w:themeColor="text1"/>
                <w:lang w:eastAsia="lv-LV"/>
              </w:rPr>
              <w:t xml:space="preserve">Latvijā kontrolējamo narkotisko vielu, psihotropo vielu un prekursoru </w:t>
            </w:r>
            <w:r w:rsidR="00BE4D50" w:rsidRPr="008E21E5">
              <w:rPr>
                <w:iCs/>
                <w:color w:val="000000" w:themeColor="text1"/>
                <w:lang w:eastAsia="lv-LV"/>
              </w:rPr>
              <w:t>III</w:t>
            </w:r>
            <w:r w:rsidR="005459F3">
              <w:rPr>
                <w:iCs/>
                <w:color w:val="000000" w:themeColor="text1"/>
                <w:lang w:eastAsia="lv-LV"/>
              </w:rPr>
              <w:t> </w:t>
            </w:r>
            <w:r w:rsidR="00BE4D50" w:rsidRPr="00C0208C">
              <w:rPr>
                <w:iCs/>
                <w:color w:val="000000" w:themeColor="text1"/>
                <w:lang w:eastAsia="lv-LV"/>
              </w:rPr>
              <w:t xml:space="preserve">sarakstā iekļautām vielām un zālēm – “psihotropās zāles”. Pamatojoties uz </w:t>
            </w:r>
            <w:r w:rsidR="00BE4D50" w:rsidRPr="00C0208C">
              <w:rPr>
                <w:bCs/>
                <w:color w:val="000000" w:themeColor="text1"/>
                <w:shd w:val="clear" w:color="auto" w:fill="FFFFFF"/>
              </w:rPr>
              <w:t>likum</w:t>
            </w:r>
            <w:r w:rsidR="006C2B2F" w:rsidRPr="00C0208C">
              <w:rPr>
                <w:bCs/>
                <w:color w:val="000000" w:themeColor="text1"/>
                <w:shd w:val="clear" w:color="auto" w:fill="FFFFFF"/>
              </w:rPr>
              <w:t>a 3.</w:t>
            </w:r>
            <w:r w:rsidR="005459F3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="006C2B2F" w:rsidRPr="00C0208C">
              <w:rPr>
                <w:bCs/>
                <w:color w:val="000000" w:themeColor="text1"/>
                <w:shd w:val="clear" w:color="auto" w:fill="FFFFFF"/>
              </w:rPr>
              <w:t>panta otrajā daļā</w:t>
            </w:r>
            <w:r w:rsidR="00BE4D50" w:rsidRPr="00C0208C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="00BE4D50" w:rsidRPr="00C0208C">
              <w:rPr>
                <w:bCs/>
                <w:color w:val="414142"/>
                <w:shd w:val="clear" w:color="auto" w:fill="FFFFFF"/>
              </w:rPr>
              <w:t>i</w:t>
            </w:r>
            <w:r w:rsidR="00BE4D50" w:rsidRPr="00C0208C">
              <w:rPr>
                <w:iCs/>
                <w:color w:val="000000" w:themeColor="text1"/>
                <w:lang w:eastAsia="lv-LV"/>
              </w:rPr>
              <w:t xml:space="preserve">ekļauto </w:t>
            </w:r>
            <w:r w:rsidR="006C2B2F" w:rsidRPr="00C0208C">
              <w:rPr>
                <w:iCs/>
                <w:color w:val="000000" w:themeColor="text1"/>
                <w:lang w:eastAsia="lv-LV"/>
              </w:rPr>
              <w:t xml:space="preserve">narkotisko un psihotropo vielu </w:t>
            </w:r>
            <w:r w:rsidR="00BE4D50" w:rsidRPr="00C0208C">
              <w:rPr>
                <w:iCs/>
                <w:color w:val="000000" w:themeColor="text1"/>
                <w:lang w:eastAsia="lv-LV"/>
              </w:rPr>
              <w:t xml:space="preserve">klasifikāciju, šādu saīsinājumu izmantošana </w:t>
            </w:r>
            <w:r w:rsidR="003B5313">
              <w:rPr>
                <w:iCs/>
                <w:color w:val="000000" w:themeColor="text1"/>
                <w:lang w:eastAsia="lv-LV"/>
              </w:rPr>
              <w:t xml:space="preserve">nav korekta, jo </w:t>
            </w:r>
            <w:r w:rsidR="00BE4D50" w:rsidRPr="00C0208C">
              <w:rPr>
                <w:iCs/>
                <w:color w:val="000000" w:themeColor="text1"/>
                <w:lang w:eastAsia="lv-LV"/>
              </w:rPr>
              <w:t>neatbilst tam</w:t>
            </w:r>
            <w:r w:rsidR="00887888" w:rsidRPr="00C0208C">
              <w:rPr>
                <w:iCs/>
                <w:color w:val="000000" w:themeColor="text1"/>
                <w:lang w:eastAsia="lv-LV"/>
              </w:rPr>
              <w:t>,</w:t>
            </w:r>
            <w:r w:rsidR="00BE4D50" w:rsidRPr="00C0208C">
              <w:rPr>
                <w:iCs/>
                <w:color w:val="000000" w:themeColor="text1"/>
                <w:lang w:eastAsia="lv-LV"/>
              </w:rPr>
              <w:t xml:space="preserve"> kādas vielas </w:t>
            </w:r>
            <w:r w:rsidR="005459F3" w:rsidRPr="00C0208C">
              <w:rPr>
                <w:iCs/>
                <w:color w:val="000000" w:themeColor="text1"/>
                <w:lang w:eastAsia="lv-LV"/>
              </w:rPr>
              <w:t xml:space="preserve">ietver </w:t>
            </w:r>
            <w:r w:rsidR="00BE4D50" w:rsidRPr="00C0208C">
              <w:rPr>
                <w:iCs/>
                <w:color w:val="000000" w:themeColor="text1"/>
                <w:lang w:eastAsia="lv-LV"/>
              </w:rPr>
              <w:t>katr</w:t>
            </w:r>
            <w:r w:rsidR="006C2B2F" w:rsidRPr="00C0208C">
              <w:rPr>
                <w:iCs/>
                <w:color w:val="000000" w:themeColor="text1"/>
                <w:lang w:eastAsia="lv-LV"/>
              </w:rPr>
              <w:t>s</w:t>
            </w:r>
            <w:r w:rsidR="00BE4D50" w:rsidRPr="00C0208C">
              <w:rPr>
                <w:iCs/>
                <w:color w:val="000000" w:themeColor="text1"/>
                <w:lang w:eastAsia="lv-LV"/>
              </w:rPr>
              <w:t xml:space="preserve"> no iepriekšminētajiem sarakstiem. </w:t>
            </w:r>
            <w:r w:rsidR="003B5313">
              <w:rPr>
                <w:iCs/>
                <w:color w:val="000000" w:themeColor="text1"/>
                <w:lang w:eastAsia="lv-LV"/>
              </w:rPr>
              <w:t>II un III sarakstā iekļautās vielas ir klasificētas atbilstoši to iedarbībai</w:t>
            </w:r>
            <w:r w:rsidR="005459F3">
              <w:rPr>
                <w:iCs/>
                <w:color w:val="000000" w:themeColor="text1"/>
                <w:lang w:eastAsia="lv-LV"/>
              </w:rPr>
              <w:t>,</w:t>
            </w:r>
            <w:r w:rsidR="003B5313">
              <w:rPr>
                <w:iCs/>
                <w:color w:val="000000" w:themeColor="text1"/>
                <w:lang w:eastAsia="lv-LV"/>
              </w:rPr>
              <w:t xml:space="preserve"> nevis piederībai </w:t>
            </w:r>
            <w:r w:rsidR="005459F3">
              <w:rPr>
                <w:iCs/>
                <w:color w:val="000000" w:themeColor="text1"/>
                <w:lang w:eastAsia="lv-LV"/>
              </w:rPr>
              <w:t xml:space="preserve">pie </w:t>
            </w:r>
            <w:r w:rsidR="003B5313">
              <w:rPr>
                <w:iCs/>
                <w:color w:val="000000" w:themeColor="text1"/>
                <w:lang w:eastAsia="lv-LV"/>
              </w:rPr>
              <w:t>noteikto vielu un zāļu grupa</w:t>
            </w:r>
            <w:r w:rsidR="005459F3">
              <w:rPr>
                <w:iCs/>
                <w:color w:val="000000" w:themeColor="text1"/>
                <w:lang w:eastAsia="lv-LV"/>
              </w:rPr>
              <w:t>s</w:t>
            </w:r>
            <w:r w:rsidR="003B5313">
              <w:rPr>
                <w:iCs/>
                <w:color w:val="000000" w:themeColor="text1"/>
                <w:lang w:eastAsia="lv-LV"/>
              </w:rPr>
              <w:t xml:space="preserve">, </w:t>
            </w:r>
            <w:r w:rsidR="005459F3">
              <w:rPr>
                <w:iCs/>
                <w:color w:val="000000" w:themeColor="text1"/>
                <w:lang w:eastAsia="lv-LV"/>
              </w:rPr>
              <w:t>tāpēc</w:t>
            </w:r>
            <w:r w:rsidR="003B5313">
              <w:rPr>
                <w:iCs/>
                <w:color w:val="000000" w:themeColor="text1"/>
                <w:lang w:eastAsia="lv-LV"/>
              </w:rPr>
              <w:t xml:space="preserve"> </w:t>
            </w:r>
            <w:r w:rsidR="00BE4D50" w:rsidRPr="00C0208C">
              <w:rPr>
                <w:iCs/>
                <w:color w:val="000000" w:themeColor="text1"/>
                <w:lang w:eastAsia="lv-LV"/>
              </w:rPr>
              <w:t>II sarakstā iekļautas gan narkotiskās</w:t>
            </w:r>
            <w:r w:rsidR="003B5313">
              <w:rPr>
                <w:iCs/>
                <w:color w:val="000000" w:themeColor="text1"/>
                <w:lang w:eastAsia="lv-LV"/>
              </w:rPr>
              <w:t>, gan psihotropās</w:t>
            </w:r>
            <w:r w:rsidR="00BE4D50" w:rsidRPr="00C0208C">
              <w:rPr>
                <w:iCs/>
                <w:color w:val="000000" w:themeColor="text1"/>
                <w:lang w:eastAsia="lv-LV"/>
              </w:rPr>
              <w:t xml:space="preserve"> vielas</w:t>
            </w:r>
            <w:r w:rsidR="00F8398A">
              <w:rPr>
                <w:iCs/>
                <w:color w:val="000000" w:themeColor="text1"/>
                <w:lang w:eastAsia="lv-LV"/>
              </w:rPr>
              <w:t xml:space="preserve"> un zāles</w:t>
            </w:r>
            <w:r w:rsidR="003B5313">
              <w:rPr>
                <w:iCs/>
                <w:color w:val="000000" w:themeColor="text1"/>
                <w:lang w:eastAsia="lv-LV"/>
              </w:rPr>
              <w:t xml:space="preserve"> </w:t>
            </w:r>
            <w:r w:rsidR="0081578E">
              <w:rPr>
                <w:iCs/>
                <w:color w:val="000000" w:themeColor="text1"/>
                <w:lang w:eastAsia="lv-LV"/>
              </w:rPr>
              <w:t xml:space="preserve">ar </w:t>
            </w:r>
            <w:r w:rsidR="003B5313">
              <w:rPr>
                <w:iCs/>
                <w:color w:val="000000" w:themeColor="text1"/>
                <w:lang w:eastAsia="lv-LV"/>
              </w:rPr>
              <w:t>narkotiskām vielām un zālēm raksturīgu iedarbību</w:t>
            </w:r>
            <w:r w:rsidR="00BE4D50" w:rsidRPr="00C0208C">
              <w:rPr>
                <w:iCs/>
                <w:color w:val="000000" w:themeColor="text1"/>
                <w:lang w:eastAsia="lv-LV"/>
              </w:rPr>
              <w:t xml:space="preserve">, </w:t>
            </w:r>
            <w:r w:rsidR="007041EE" w:rsidRPr="00C0208C">
              <w:rPr>
                <w:iCs/>
                <w:color w:val="000000" w:themeColor="text1"/>
                <w:lang w:eastAsia="lv-LV"/>
              </w:rPr>
              <w:t>savukā</w:t>
            </w:r>
            <w:r w:rsidR="00CB6048" w:rsidRPr="00C0208C">
              <w:rPr>
                <w:iCs/>
                <w:color w:val="000000" w:themeColor="text1"/>
                <w:lang w:eastAsia="lv-LV"/>
              </w:rPr>
              <w:t>r</w:t>
            </w:r>
            <w:r w:rsidR="007041EE" w:rsidRPr="00C0208C">
              <w:rPr>
                <w:iCs/>
                <w:color w:val="000000" w:themeColor="text1"/>
                <w:lang w:eastAsia="lv-LV"/>
              </w:rPr>
              <w:t>t</w:t>
            </w:r>
            <w:r w:rsidR="00BE4D50" w:rsidRPr="00C0208C">
              <w:rPr>
                <w:iCs/>
                <w:color w:val="000000" w:themeColor="text1"/>
                <w:lang w:eastAsia="lv-LV"/>
              </w:rPr>
              <w:t xml:space="preserve"> III sarakstā iekļautas vielas</w:t>
            </w:r>
            <w:r w:rsidR="00F8398A">
              <w:rPr>
                <w:iCs/>
                <w:color w:val="000000" w:themeColor="text1"/>
                <w:lang w:eastAsia="lv-LV"/>
              </w:rPr>
              <w:t xml:space="preserve"> un zāles</w:t>
            </w:r>
            <w:r w:rsidR="003B5313">
              <w:rPr>
                <w:iCs/>
                <w:color w:val="000000" w:themeColor="text1"/>
                <w:lang w:eastAsia="lv-LV"/>
              </w:rPr>
              <w:t xml:space="preserve"> ar psihotropu iedarbību.</w:t>
            </w:r>
            <w:r w:rsidR="00BE4D50" w:rsidRPr="00C0208C">
              <w:rPr>
                <w:iCs/>
                <w:color w:val="000000" w:themeColor="text1"/>
                <w:lang w:eastAsia="lv-LV"/>
              </w:rPr>
              <w:t xml:space="preserve"> </w:t>
            </w:r>
            <w:r w:rsidR="003B5313">
              <w:rPr>
                <w:bCs/>
                <w:color w:val="000000" w:themeColor="text1"/>
                <w:shd w:val="clear" w:color="auto" w:fill="FFFFFF"/>
              </w:rPr>
              <w:t xml:space="preserve">Lai </w:t>
            </w:r>
            <w:r w:rsidR="003B5313" w:rsidRPr="008E21E5">
              <w:rPr>
                <w:bCs/>
                <w:color w:val="000000" w:themeColor="text1"/>
                <w:shd w:val="clear" w:color="auto" w:fill="FFFFFF"/>
              </w:rPr>
              <w:t xml:space="preserve">novērstu atšķirīgu interpretāciju, noteikumos tiek lietoti termini </w:t>
            </w:r>
            <w:r w:rsidR="005459F3">
              <w:rPr>
                <w:bCs/>
                <w:color w:val="000000" w:themeColor="text1"/>
                <w:shd w:val="clear" w:color="auto" w:fill="FFFFFF"/>
              </w:rPr>
              <w:t>“</w:t>
            </w:r>
            <w:r w:rsidR="003B5313" w:rsidRPr="008E21E5">
              <w:rPr>
                <w:bCs/>
                <w:color w:val="000000" w:themeColor="text1"/>
                <w:shd w:val="clear" w:color="auto" w:fill="FFFFFF"/>
              </w:rPr>
              <w:t>II sarakst</w:t>
            </w:r>
            <w:r w:rsidR="00E54C37">
              <w:rPr>
                <w:bCs/>
                <w:color w:val="000000" w:themeColor="text1"/>
                <w:shd w:val="clear" w:color="auto" w:fill="FFFFFF"/>
              </w:rPr>
              <w:t>a</w:t>
            </w:r>
            <w:r w:rsidR="003B5313" w:rsidRPr="008E21E5">
              <w:rPr>
                <w:bCs/>
                <w:color w:val="000000" w:themeColor="text1"/>
                <w:shd w:val="clear" w:color="auto" w:fill="FFFFFF"/>
              </w:rPr>
              <w:t xml:space="preserve"> vielas un zāles</w:t>
            </w:r>
            <w:r w:rsidR="005459F3">
              <w:rPr>
                <w:bCs/>
                <w:color w:val="000000" w:themeColor="text1"/>
                <w:shd w:val="clear" w:color="auto" w:fill="FFFFFF"/>
              </w:rPr>
              <w:t>”</w:t>
            </w:r>
            <w:r w:rsidR="003B5313" w:rsidRPr="008E21E5">
              <w:rPr>
                <w:bCs/>
                <w:color w:val="000000" w:themeColor="text1"/>
                <w:shd w:val="clear" w:color="auto" w:fill="FFFFFF"/>
              </w:rPr>
              <w:t xml:space="preserve"> un </w:t>
            </w:r>
            <w:r w:rsidR="005459F3">
              <w:rPr>
                <w:bCs/>
                <w:color w:val="000000" w:themeColor="text1"/>
                <w:shd w:val="clear" w:color="auto" w:fill="FFFFFF"/>
              </w:rPr>
              <w:t>“</w:t>
            </w:r>
            <w:r w:rsidR="003B5313" w:rsidRPr="008E21E5">
              <w:rPr>
                <w:bCs/>
                <w:color w:val="000000" w:themeColor="text1"/>
                <w:shd w:val="clear" w:color="auto" w:fill="FFFFFF"/>
              </w:rPr>
              <w:t>III sarakst</w:t>
            </w:r>
            <w:r w:rsidR="00E54C37">
              <w:rPr>
                <w:bCs/>
                <w:color w:val="000000" w:themeColor="text1"/>
                <w:shd w:val="clear" w:color="auto" w:fill="FFFFFF"/>
              </w:rPr>
              <w:t>a</w:t>
            </w:r>
            <w:r w:rsidR="003B5313" w:rsidRPr="008E21E5">
              <w:rPr>
                <w:bCs/>
                <w:color w:val="000000" w:themeColor="text1"/>
                <w:shd w:val="clear" w:color="auto" w:fill="FFFFFF"/>
              </w:rPr>
              <w:t xml:space="preserve"> vielas un zāles</w:t>
            </w:r>
            <w:r w:rsidR="005459F3">
              <w:rPr>
                <w:bCs/>
                <w:color w:val="000000" w:themeColor="text1"/>
                <w:shd w:val="clear" w:color="auto" w:fill="FFFFFF"/>
              </w:rPr>
              <w:t>”</w:t>
            </w:r>
            <w:r w:rsidR="00AE69EB" w:rsidRPr="008E21E5">
              <w:rPr>
                <w:bCs/>
                <w:color w:val="000000" w:themeColor="text1"/>
                <w:shd w:val="clear" w:color="auto" w:fill="FFFFFF"/>
              </w:rPr>
              <w:t>;</w:t>
            </w:r>
          </w:p>
          <w:p w14:paraId="68369610" w14:textId="3E8C11D5" w:rsidR="00107B60" w:rsidRPr="00C0208C" w:rsidRDefault="004771B2" w:rsidP="00367DD9">
            <w:pPr>
              <w:jc w:val="both"/>
              <w:rPr>
                <w:color w:val="000000" w:themeColor="text1"/>
                <w:lang w:eastAsia="lv-LV"/>
              </w:rPr>
            </w:pPr>
            <w:r w:rsidRPr="008E21E5">
              <w:rPr>
                <w:color w:val="000000" w:themeColor="text1"/>
                <w:lang w:eastAsia="lv-LV"/>
              </w:rPr>
              <w:t>3</w:t>
            </w:r>
            <w:r w:rsidR="00367DD9" w:rsidRPr="008E21E5">
              <w:rPr>
                <w:color w:val="000000" w:themeColor="text1"/>
                <w:lang w:eastAsia="lv-LV"/>
              </w:rPr>
              <w:t>)</w:t>
            </w:r>
            <w:r w:rsidR="00C507B9" w:rsidRPr="008E21E5">
              <w:rPr>
                <w:color w:val="000000" w:themeColor="text1"/>
                <w:lang w:eastAsia="lv-LV"/>
              </w:rPr>
              <w:t xml:space="preserve"> </w:t>
            </w:r>
            <w:r w:rsidR="007F075F" w:rsidRPr="008E21E5">
              <w:rPr>
                <w:color w:val="000000" w:themeColor="text1"/>
                <w:lang w:eastAsia="lv-LV"/>
              </w:rPr>
              <w:t>ievērotu</w:t>
            </w:r>
            <w:r w:rsidR="00026F0B" w:rsidRPr="008E21E5">
              <w:rPr>
                <w:color w:val="000000" w:themeColor="text1"/>
                <w:lang w:eastAsia="lv-LV"/>
              </w:rPr>
              <w:t xml:space="preserve"> </w:t>
            </w:r>
            <w:r w:rsidR="001F07A8" w:rsidRPr="008E21E5">
              <w:rPr>
                <w:color w:val="000000" w:themeColor="text1"/>
                <w:lang w:eastAsia="lv-LV"/>
              </w:rPr>
              <w:t>Valsts iestāžu juridisko dienestu</w:t>
            </w:r>
            <w:r w:rsidR="001F07A8" w:rsidRPr="00605DC9">
              <w:rPr>
                <w:color w:val="000000" w:themeColor="text1"/>
                <w:lang w:eastAsia="lv-LV"/>
              </w:rPr>
              <w:t xml:space="preserve"> vadītāju 2019. gada 14. novembra sanāksmē nolemto (protokols Nr. 3 2. §), kur ieteikts iestādēm izvērtēt iespēju noteikt tikai veidlapā iekļaujamās informācijas saturu un apjomu, savukārt veidlapas dizainu un formu kā ilustratīvos materiālus publicēt i</w:t>
            </w:r>
            <w:r w:rsidR="005459F3">
              <w:rPr>
                <w:color w:val="000000" w:themeColor="text1"/>
                <w:lang w:eastAsia="lv-LV"/>
              </w:rPr>
              <w:t>estādes</w:t>
            </w:r>
            <w:r w:rsidR="001F07A8" w:rsidRPr="00605DC9">
              <w:rPr>
                <w:color w:val="000000" w:themeColor="text1"/>
                <w:lang w:eastAsia="lv-LV"/>
              </w:rPr>
              <w:t xml:space="preserve"> t</w:t>
            </w:r>
            <w:r w:rsidR="001F07A8" w:rsidRPr="00560CBA">
              <w:rPr>
                <w:color w:val="000000" w:themeColor="text1"/>
                <w:lang w:eastAsia="lv-LV"/>
              </w:rPr>
              <w:t>īmekļvietnē vai informācijas sistēmā</w:t>
            </w:r>
            <w:r w:rsidR="00355B12">
              <w:rPr>
                <w:color w:val="000000" w:themeColor="text1"/>
                <w:lang w:eastAsia="lv-LV"/>
              </w:rPr>
              <w:t>.</w:t>
            </w:r>
            <w:r w:rsidR="001F07A8" w:rsidRPr="00400617">
              <w:rPr>
                <w:color w:val="000000" w:themeColor="text1"/>
                <w:lang w:eastAsia="lv-LV"/>
              </w:rPr>
              <w:t xml:space="preserve"> </w:t>
            </w:r>
            <w:r w:rsidR="00355B12">
              <w:rPr>
                <w:color w:val="000000" w:themeColor="text1"/>
                <w:lang w:eastAsia="lv-LV"/>
              </w:rPr>
              <w:t>N</w:t>
            </w:r>
            <w:r w:rsidR="00367DD9" w:rsidRPr="000E7A80">
              <w:rPr>
                <w:color w:val="000000" w:themeColor="text1"/>
                <w:lang w:eastAsia="lv-LV"/>
              </w:rPr>
              <w:t>oteikumu projekt</w:t>
            </w:r>
            <w:r w:rsidR="00590090" w:rsidRPr="000E7A80">
              <w:rPr>
                <w:color w:val="000000" w:themeColor="text1"/>
                <w:lang w:eastAsia="lv-LV"/>
              </w:rPr>
              <w:t>am nav</w:t>
            </w:r>
            <w:r w:rsidR="00367DD9" w:rsidRPr="00670651">
              <w:rPr>
                <w:color w:val="000000" w:themeColor="text1"/>
                <w:lang w:eastAsia="lv-LV"/>
              </w:rPr>
              <w:t xml:space="preserve"> paredz</w:t>
            </w:r>
            <w:r w:rsidR="00590090" w:rsidRPr="00670651">
              <w:rPr>
                <w:color w:val="000000" w:themeColor="text1"/>
                <w:lang w:eastAsia="lv-LV"/>
              </w:rPr>
              <w:t>ēti</w:t>
            </w:r>
            <w:r w:rsidR="00367DD9" w:rsidRPr="00670651">
              <w:rPr>
                <w:color w:val="000000" w:themeColor="text1"/>
                <w:lang w:eastAsia="lv-LV"/>
              </w:rPr>
              <w:t xml:space="preserve"> pielikum</w:t>
            </w:r>
            <w:r w:rsidR="00590090" w:rsidRPr="00670651">
              <w:rPr>
                <w:color w:val="000000" w:themeColor="text1"/>
                <w:lang w:eastAsia="lv-LV"/>
              </w:rPr>
              <w:t>i</w:t>
            </w:r>
            <w:r w:rsidR="00367DD9" w:rsidRPr="00670651">
              <w:rPr>
                <w:color w:val="000000" w:themeColor="text1"/>
                <w:lang w:eastAsia="lv-LV"/>
              </w:rPr>
              <w:t xml:space="preserve">, </w:t>
            </w:r>
            <w:r w:rsidR="00590090" w:rsidRPr="00670651">
              <w:rPr>
                <w:color w:val="000000" w:themeColor="text1"/>
                <w:lang w:eastAsia="lv-LV"/>
              </w:rPr>
              <w:t>bet visa ie</w:t>
            </w:r>
            <w:r w:rsidR="00367DD9" w:rsidRPr="00670651">
              <w:rPr>
                <w:color w:val="000000" w:themeColor="text1"/>
                <w:lang w:eastAsia="lv-LV"/>
              </w:rPr>
              <w:t xml:space="preserve">sniedzamā </w:t>
            </w:r>
            <w:r w:rsidR="00590090" w:rsidRPr="00670651">
              <w:rPr>
                <w:color w:val="000000" w:themeColor="text1"/>
                <w:lang w:eastAsia="lv-LV"/>
              </w:rPr>
              <w:t xml:space="preserve">un reģistrējamā </w:t>
            </w:r>
            <w:r w:rsidR="00367DD9" w:rsidRPr="00670651">
              <w:rPr>
                <w:color w:val="000000" w:themeColor="text1"/>
                <w:lang w:eastAsia="lv-LV"/>
              </w:rPr>
              <w:t xml:space="preserve">informācija </w:t>
            </w:r>
            <w:r w:rsidR="00590090" w:rsidRPr="00670651">
              <w:rPr>
                <w:color w:val="000000" w:themeColor="text1"/>
                <w:lang w:eastAsia="lv-LV"/>
              </w:rPr>
              <w:t xml:space="preserve">aprakstīta </w:t>
            </w:r>
            <w:r w:rsidR="00367DD9" w:rsidRPr="00670651">
              <w:rPr>
                <w:color w:val="000000" w:themeColor="text1"/>
                <w:lang w:eastAsia="lv-LV"/>
              </w:rPr>
              <w:t xml:space="preserve">noteikumu projekta </w:t>
            </w:r>
            <w:r w:rsidR="005459F3">
              <w:rPr>
                <w:color w:val="000000" w:themeColor="text1"/>
                <w:lang w:eastAsia="lv-LV"/>
              </w:rPr>
              <w:t>pamat</w:t>
            </w:r>
            <w:r w:rsidR="00367DD9" w:rsidRPr="00670651">
              <w:rPr>
                <w:color w:val="000000" w:themeColor="text1"/>
                <w:lang w:eastAsia="lv-LV"/>
              </w:rPr>
              <w:t>tekstā</w:t>
            </w:r>
            <w:r w:rsidR="003B5313">
              <w:rPr>
                <w:color w:val="000000" w:themeColor="text1"/>
                <w:lang w:eastAsia="lv-LV"/>
              </w:rPr>
              <w:t xml:space="preserve"> (</w:t>
            </w:r>
            <w:r w:rsidR="00E25923">
              <w:rPr>
                <w:color w:val="000000" w:themeColor="text1"/>
                <w:lang w:eastAsia="lv-LV"/>
              </w:rPr>
              <w:t>6.</w:t>
            </w:r>
            <w:r w:rsidR="005459F3">
              <w:rPr>
                <w:color w:val="000000" w:themeColor="text1"/>
                <w:lang w:eastAsia="lv-LV"/>
              </w:rPr>
              <w:t xml:space="preserve"> </w:t>
            </w:r>
            <w:r w:rsidR="003B5313">
              <w:rPr>
                <w:color w:val="000000" w:themeColor="text1"/>
                <w:lang w:eastAsia="lv-LV"/>
              </w:rPr>
              <w:t>punkt</w:t>
            </w:r>
            <w:r w:rsidR="00E25923">
              <w:rPr>
                <w:color w:val="000000" w:themeColor="text1"/>
                <w:lang w:eastAsia="lv-LV"/>
              </w:rPr>
              <w:t>s)</w:t>
            </w:r>
            <w:r w:rsidR="00B477D6">
              <w:rPr>
                <w:color w:val="000000" w:themeColor="text1"/>
                <w:lang w:eastAsia="lv-LV"/>
              </w:rPr>
              <w:t>;</w:t>
            </w:r>
          </w:p>
          <w:p w14:paraId="17919F9C" w14:textId="2A331130" w:rsidR="00367DD9" w:rsidRPr="00C0208C" w:rsidRDefault="004771B2" w:rsidP="00F1434C">
            <w:pPr>
              <w:jc w:val="both"/>
              <w:rPr>
                <w:color w:val="000000" w:themeColor="text1"/>
                <w:lang w:eastAsia="lv-LV"/>
              </w:rPr>
            </w:pPr>
            <w:r w:rsidRPr="00C0208C">
              <w:rPr>
                <w:color w:val="000000" w:themeColor="text1"/>
                <w:lang w:eastAsia="lv-LV"/>
              </w:rPr>
              <w:t>4</w:t>
            </w:r>
            <w:r w:rsidR="00107B60" w:rsidRPr="00C0208C">
              <w:rPr>
                <w:color w:val="000000" w:themeColor="text1"/>
                <w:lang w:eastAsia="lv-LV"/>
              </w:rPr>
              <w:t xml:space="preserve">) skaidri </w:t>
            </w:r>
            <w:r w:rsidR="001F07A8" w:rsidRPr="00C0208C">
              <w:rPr>
                <w:color w:val="000000" w:themeColor="text1"/>
                <w:lang w:eastAsia="lv-LV"/>
              </w:rPr>
              <w:t>nodalīt</w:t>
            </w:r>
            <w:r w:rsidR="007F075F">
              <w:rPr>
                <w:color w:val="000000" w:themeColor="text1"/>
                <w:lang w:eastAsia="lv-LV"/>
              </w:rPr>
              <w:t>u</w:t>
            </w:r>
            <w:r w:rsidR="001F07A8" w:rsidRPr="00C0208C">
              <w:rPr>
                <w:color w:val="000000" w:themeColor="text1"/>
                <w:lang w:eastAsia="lv-LV"/>
              </w:rPr>
              <w:t xml:space="preserve"> </w:t>
            </w:r>
            <w:r w:rsidR="00107B60" w:rsidRPr="00C0208C">
              <w:rPr>
                <w:color w:val="000000" w:themeColor="text1"/>
                <w:lang w:eastAsia="lv-LV"/>
              </w:rPr>
              <w:t>pienākum</w:t>
            </w:r>
            <w:r w:rsidR="00B367C9" w:rsidRPr="00C0208C">
              <w:rPr>
                <w:color w:val="000000" w:themeColor="text1"/>
                <w:lang w:eastAsia="lv-LV"/>
              </w:rPr>
              <w:t>us</w:t>
            </w:r>
            <w:r w:rsidR="00107B60" w:rsidRPr="00C0208C">
              <w:rPr>
                <w:color w:val="000000" w:themeColor="text1"/>
                <w:lang w:eastAsia="lv-LV"/>
              </w:rPr>
              <w:t xml:space="preserve"> sta</w:t>
            </w:r>
            <w:r w:rsidR="00026F0B" w:rsidRPr="00C0208C">
              <w:rPr>
                <w:color w:val="000000" w:themeColor="text1"/>
                <w:lang w:eastAsia="lv-LV"/>
              </w:rPr>
              <w:t>r</w:t>
            </w:r>
            <w:r w:rsidR="00107B60" w:rsidRPr="00C0208C">
              <w:rPr>
                <w:color w:val="000000" w:themeColor="text1"/>
                <w:lang w:eastAsia="lv-LV"/>
              </w:rPr>
              <w:t>p veterinārmedicīniskās prakses iestādi un atbildīgo veterinārārstu</w:t>
            </w:r>
            <w:r w:rsidR="001F07A8" w:rsidRPr="00C0208C">
              <w:rPr>
                <w:color w:val="000000" w:themeColor="text1"/>
                <w:lang w:eastAsia="lv-LV"/>
              </w:rPr>
              <w:t>, nosakot katra atbildības jomas</w:t>
            </w:r>
            <w:r w:rsidR="00E25923">
              <w:rPr>
                <w:color w:val="000000" w:themeColor="text1"/>
                <w:lang w:eastAsia="lv-LV"/>
              </w:rPr>
              <w:t xml:space="preserve"> un uzskaitot </w:t>
            </w:r>
            <w:r w:rsidR="00E25923" w:rsidRPr="00B477D6">
              <w:rPr>
                <w:color w:val="000000" w:themeColor="text1"/>
                <w:lang w:eastAsia="lv-LV"/>
              </w:rPr>
              <w:t>pienākumus</w:t>
            </w:r>
            <w:r w:rsidR="00D570FF" w:rsidRPr="00B477D6">
              <w:rPr>
                <w:color w:val="000000" w:themeColor="text1"/>
                <w:lang w:eastAsia="lv-LV"/>
              </w:rPr>
              <w:t>;</w:t>
            </w:r>
          </w:p>
          <w:p w14:paraId="6A675593" w14:textId="0FC199ED" w:rsidR="008E2982" w:rsidRPr="007E2081" w:rsidRDefault="002F6356" w:rsidP="007E2081">
            <w:pPr>
              <w:jc w:val="both"/>
            </w:pPr>
            <w:r w:rsidRPr="003C28C4">
              <w:rPr>
                <w:iCs/>
                <w:color w:val="000000" w:themeColor="text1"/>
                <w:lang w:eastAsia="lv-LV"/>
              </w:rPr>
              <w:t>5</w:t>
            </w:r>
            <w:r w:rsidR="002D6309" w:rsidRPr="003C28C4">
              <w:rPr>
                <w:iCs/>
                <w:color w:val="000000" w:themeColor="text1"/>
                <w:lang w:eastAsia="lv-LV"/>
              </w:rPr>
              <w:t>)</w:t>
            </w:r>
            <w:r w:rsidR="003C28C4">
              <w:rPr>
                <w:iCs/>
                <w:color w:val="000000" w:themeColor="text1"/>
                <w:lang w:eastAsia="lv-LV"/>
              </w:rPr>
              <w:t xml:space="preserve"> </w:t>
            </w:r>
            <w:r w:rsidR="00E25923" w:rsidRPr="003C28C4">
              <w:rPr>
                <w:iCs/>
                <w:color w:val="000000" w:themeColor="text1"/>
                <w:lang w:eastAsia="lv-LV"/>
              </w:rPr>
              <w:t xml:space="preserve">skaidri noteiktu nosacījumus, kad veterinārmedicīniskās prakses iestāde ir iekļaujama </w:t>
            </w:r>
            <w:r w:rsidR="003C28C4" w:rsidRPr="003C28C4">
              <w:rPr>
                <w:iCs/>
                <w:color w:val="000000" w:themeColor="text1"/>
                <w:lang w:eastAsia="lv-LV"/>
              </w:rPr>
              <w:t xml:space="preserve">iestāžu </w:t>
            </w:r>
            <w:r w:rsidR="00E25923" w:rsidRPr="003101F2">
              <w:rPr>
                <w:iCs/>
                <w:color w:val="000000" w:themeColor="text1"/>
                <w:lang w:eastAsia="lv-LV"/>
              </w:rPr>
              <w:t>sarakstā</w:t>
            </w:r>
            <w:r w:rsidR="003101F2" w:rsidRPr="003101F2">
              <w:rPr>
                <w:iCs/>
                <w:color w:val="000000" w:themeColor="text1"/>
                <w:lang w:eastAsia="lv-LV"/>
              </w:rPr>
              <w:t xml:space="preserve"> </w:t>
            </w:r>
            <w:r w:rsidR="003101F2" w:rsidRPr="003101F2">
              <w:rPr>
                <w:color w:val="000000" w:themeColor="text1"/>
                <w:lang w:eastAsia="lv-LV"/>
              </w:rPr>
              <w:t xml:space="preserve">(to veterinārmedicīniskās prakses iestāžu sarakstā, kurām piešķirtas tiesības darbībai ar II un III saraksta vielām un zālēm) </w:t>
            </w:r>
            <w:r w:rsidR="00E25923" w:rsidRPr="003101F2">
              <w:rPr>
                <w:iCs/>
                <w:color w:val="000000" w:themeColor="text1"/>
                <w:lang w:eastAsia="lv-LV"/>
              </w:rPr>
              <w:t>un tai</w:t>
            </w:r>
            <w:r w:rsidR="00E25923" w:rsidRPr="003C28C4">
              <w:rPr>
                <w:iCs/>
                <w:color w:val="000000" w:themeColor="text1"/>
                <w:lang w:eastAsia="lv-LV"/>
              </w:rPr>
              <w:t xml:space="preserve"> ir </w:t>
            </w:r>
            <w:r w:rsidR="00E25923" w:rsidRPr="00982864">
              <w:rPr>
                <w:iCs/>
                <w:color w:val="000000" w:themeColor="text1"/>
                <w:lang w:eastAsia="lv-LV"/>
              </w:rPr>
              <w:t>tiesības darbībai ar II un III</w:t>
            </w:r>
            <w:r w:rsidR="003C28C4" w:rsidRPr="00982864">
              <w:rPr>
                <w:iCs/>
                <w:color w:val="000000" w:themeColor="text1"/>
                <w:lang w:eastAsia="lv-LV"/>
              </w:rPr>
              <w:t xml:space="preserve"> </w:t>
            </w:r>
            <w:r w:rsidR="00E25923" w:rsidRPr="00982864">
              <w:rPr>
                <w:iCs/>
                <w:color w:val="000000" w:themeColor="text1"/>
                <w:lang w:eastAsia="lv-LV"/>
              </w:rPr>
              <w:t xml:space="preserve">saraksta vielām un zālēm. </w:t>
            </w:r>
            <w:r w:rsidR="005459F3">
              <w:rPr>
                <w:iCs/>
                <w:color w:val="000000" w:themeColor="text1"/>
                <w:lang w:eastAsia="lv-LV"/>
              </w:rPr>
              <w:t>Tā kā</w:t>
            </w:r>
            <w:r w:rsidR="00E25923" w:rsidRPr="00982864">
              <w:rPr>
                <w:iCs/>
                <w:color w:val="000000" w:themeColor="text1"/>
                <w:lang w:eastAsia="lv-LV"/>
              </w:rPr>
              <w:t xml:space="preserve"> narkotiskās un psihotropās vielas ir Latvijā un pasaulē stingri kontrolētas vielas, lai tās netiktu novirzītas nelegālā apritē, ir svarīgi, ka darbīb</w:t>
            </w:r>
            <w:r w:rsidR="005459F3">
              <w:rPr>
                <w:iCs/>
                <w:color w:val="000000" w:themeColor="text1"/>
                <w:lang w:eastAsia="lv-LV"/>
              </w:rPr>
              <w:t>as</w:t>
            </w:r>
            <w:r w:rsidR="00E25923" w:rsidRPr="00982864">
              <w:rPr>
                <w:iCs/>
                <w:color w:val="000000" w:themeColor="text1"/>
                <w:lang w:eastAsia="lv-LV"/>
              </w:rPr>
              <w:t xml:space="preserve"> ar šīm vielām </w:t>
            </w:r>
            <w:r w:rsidR="005459F3">
              <w:rPr>
                <w:iCs/>
                <w:color w:val="000000" w:themeColor="text1"/>
                <w:lang w:eastAsia="lv-LV"/>
              </w:rPr>
              <w:t xml:space="preserve">tiek </w:t>
            </w:r>
            <w:r w:rsidR="00E25923" w:rsidRPr="00982864">
              <w:rPr>
                <w:iCs/>
                <w:color w:val="000000" w:themeColor="text1"/>
                <w:lang w:eastAsia="lv-LV"/>
              </w:rPr>
              <w:t>atļau</w:t>
            </w:r>
            <w:r w:rsidR="005459F3">
              <w:rPr>
                <w:iCs/>
                <w:color w:val="000000" w:themeColor="text1"/>
                <w:lang w:eastAsia="lv-LV"/>
              </w:rPr>
              <w:t>tas</w:t>
            </w:r>
            <w:r w:rsidR="00E25923" w:rsidRPr="00982864">
              <w:rPr>
                <w:iCs/>
                <w:color w:val="000000" w:themeColor="text1"/>
                <w:lang w:eastAsia="lv-LV"/>
              </w:rPr>
              <w:t xml:space="preserve"> tikai tādām privātpersonām, kas spēj būt </w:t>
            </w:r>
            <w:proofErr w:type="spellStart"/>
            <w:r w:rsidR="00E25923" w:rsidRPr="00982864">
              <w:rPr>
                <w:iCs/>
                <w:color w:val="000000" w:themeColor="text1"/>
                <w:lang w:eastAsia="lv-LV"/>
              </w:rPr>
              <w:t>likumpaklausīgas</w:t>
            </w:r>
            <w:proofErr w:type="spellEnd"/>
            <w:r w:rsidR="00E25923" w:rsidRPr="00982864">
              <w:rPr>
                <w:iCs/>
                <w:color w:val="000000" w:themeColor="text1"/>
                <w:lang w:eastAsia="lv-LV"/>
              </w:rPr>
              <w:t xml:space="preserve"> un ievērot stingri reglamentētas prasības. </w:t>
            </w:r>
            <w:r w:rsidR="000638B2" w:rsidRPr="00982864">
              <w:rPr>
                <w:iCs/>
                <w:color w:val="000000" w:themeColor="text1"/>
                <w:lang w:eastAsia="lv-LV"/>
              </w:rPr>
              <w:t>Pamatojoties uz</w:t>
            </w:r>
            <w:r w:rsidR="00E17035" w:rsidRPr="00982864">
              <w:rPr>
                <w:color w:val="000000" w:themeColor="text1"/>
                <w:lang w:eastAsia="lv-LV"/>
              </w:rPr>
              <w:t xml:space="preserve"> Veterinārmedicīnas likuma </w:t>
            </w:r>
            <w:r w:rsidR="000638B2" w:rsidRPr="00982864">
              <w:rPr>
                <w:color w:val="000000" w:themeColor="text1"/>
                <w:lang w:eastAsia="lv-LV"/>
              </w:rPr>
              <w:t>82.</w:t>
            </w:r>
            <w:r w:rsidR="005459F3">
              <w:rPr>
                <w:color w:val="000000" w:themeColor="text1"/>
                <w:lang w:eastAsia="lv-LV"/>
              </w:rPr>
              <w:t> </w:t>
            </w:r>
            <w:r w:rsidR="000638B2" w:rsidRPr="00982864">
              <w:rPr>
                <w:color w:val="000000" w:themeColor="text1"/>
                <w:lang w:eastAsia="lv-LV"/>
              </w:rPr>
              <w:t xml:space="preserve">pantu, kā arī uz </w:t>
            </w:r>
            <w:r w:rsidR="00982864" w:rsidRPr="00982864">
              <w:rPr>
                <w:iCs/>
                <w:lang w:eastAsia="lv-LV"/>
              </w:rPr>
              <w:t xml:space="preserve">Narkotisko un psihotropo vielu un zāļu, kā arī prekursoru likumīgās aprites likuma </w:t>
            </w:r>
            <w:r w:rsidR="000638B2" w:rsidRPr="00982864">
              <w:rPr>
                <w:color w:val="000000" w:themeColor="text1"/>
                <w:lang w:eastAsia="lv-LV"/>
              </w:rPr>
              <w:t>53.</w:t>
            </w:r>
            <w:r w:rsidR="005459F3">
              <w:rPr>
                <w:color w:val="000000" w:themeColor="text1"/>
                <w:lang w:eastAsia="lv-LV"/>
              </w:rPr>
              <w:t> </w:t>
            </w:r>
            <w:r w:rsidR="000638B2" w:rsidRPr="00982864">
              <w:rPr>
                <w:color w:val="000000" w:themeColor="text1"/>
                <w:lang w:eastAsia="lv-LV"/>
              </w:rPr>
              <w:t xml:space="preserve">panta </w:t>
            </w:r>
            <w:r w:rsidR="00E54C37">
              <w:rPr>
                <w:color w:val="000000" w:themeColor="text1"/>
                <w:lang w:eastAsia="lv-LV"/>
              </w:rPr>
              <w:t xml:space="preserve">trešo </w:t>
            </w:r>
            <w:r w:rsidR="000638B2" w:rsidRPr="00982864">
              <w:rPr>
                <w:color w:val="000000" w:themeColor="text1"/>
                <w:lang w:eastAsia="lv-LV"/>
              </w:rPr>
              <w:t>daļu</w:t>
            </w:r>
            <w:r w:rsidR="005459F3">
              <w:rPr>
                <w:color w:val="000000" w:themeColor="text1"/>
                <w:lang w:eastAsia="lv-LV"/>
              </w:rPr>
              <w:t>,</w:t>
            </w:r>
            <w:r w:rsidR="000638B2" w:rsidRPr="00982864">
              <w:rPr>
                <w:color w:val="000000" w:themeColor="text1"/>
                <w:lang w:eastAsia="lv-LV"/>
              </w:rPr>
              <w:t xml:space="preserve"> Pārtikas un veterinārais dienests ir </w:t>
            </w:r>
            <w:r w:rsidR="000638B2" w:rsidRPr="00982864">
              <w:rPr>
                <w:color w:val="000000" w:themeColor="text1"/>
                <w:lang w:eastAsia="lv-LV"/>
              </w:rPr>
              <w:lastRenderedPageBreak/>
              <w:t xml:space="preserve">kompetentā iestāde, kas uzrauga un veic administratīvo lietvedību par pārkāpumiem veterinārmedicīniskās prakses iestādēs veterinārmedicīnas jomā. Pārtikas un veterinārajam dienestam ir pārkāpumu reģistrs, uzraudzības protokoli un kompetence </w:t>
            </w:r>
            <w:r w:rsidR="005459F3">
              <w:rPr>
                <w:color w:val="000000" w:themeColor="text1"/>
                <w:lang w:eastAsia="lv-LV"/>
              </w:rPr>
              <w:t>izvērtēt</w:t>
            </w:r>
            <w:r w:rsidR="005459F3" w:rsidRPr="00982864">
              <w:rPr>
                <w:color w:val="000000" w:themeColor="text1"/>
                <w:lang w:eastAsia="lv-LV"/>
              </w:rPr>
              <w:t xml:space="preserve"> </w:t>
            </w:r>
            <w:r w:rsidR="000638B2" w:rsidRPr="00982864">
              <w:rPr>
                <w:color w:val="000000" w:themeColor="text1"/>
                <w:lang w:eastAsia="lv-LV"/>
              </w:rPr>
              <w:t>risku</w:t>
            </w:r>
            <w:r w:rsidR="005459F3">
              <w:rPr>
                <w:color w:val="000000" w:themeColor="text1"/>
                <w:lang w:eastAsia="lv-LV"/>
              </w:rPr>
              <w:t xml:space="preserve"> un,</w:t>
            </w:r>
            <w:r w:rsidR="000638B2" w:rsidRPr="00982864">
              <w:rPr>
                <w:color w:val="000000" w:themeColor="text1"/>
                <w:lang w:eastAsia="lv-LV"/>
              </w:rPr>
              <w:t xml:space="preserve"> pamatojoties uz būtiskiem pārkāpumiem</w:t>
            </w:r>
            <w:r w:rsidR="005459F3">
              <w:rPr>
                <w:color w:val="000000" w:themeColor="text1"/>
                <w:lang w:eastAsia="lv-LV"/>
              </w:rPr>
              <w:t>, tiesības</w:t>
            </w:r>
            <w:r w:rsidR="000638B2" w:rsidRPr="00982864">
              <w:rPr>
                <w:color w:val="000000" w:themeColor="text1"/>
                <w:lang w:eastAsia="lv-LV"/>
              </w:rPr>
              <w:t xml:space="preserve"> atteikt iekļaut veterinārmedicīniskās prakses iestādi </w:t>
            </w:r>
            <w:r w:rsidR="00DA7298">
              <w:rPr>
                <w:color w:val="000000" w:themeColor="text1"/>
                <w:lang w:eastAsia="lv-LV"/>
              </w:rPr>
              <w:t>iestāžu sarakstā</w:t>
            </w:r>
            <w:r w:rsidR="00DA7298" w:rsidRPr="00982864">
              <w:rPr>
                <w:color w:val="000000" w:themeColor="text1"/>
                <w:lang w:eastAsia="lv-LV"/>
              </w:rPr>
              <w:t xml:space="preserve"> </w:t>
            </w:r>
            <w:r w:rsidR="000638B2" w:rsidRPr="00982864">
              <w:rPr>
                <w:color w:val="000000" w:themeColor="text1"/>
                <w:lang w:eastAsia="lv-LV"/>
              </w:rPr>
              <w:t xml:space="preserve">darbībām ar II un III saraksta vielām un zālēm. </w:t>
            </w:r>
            <w:r w:rsidR="000638B2" w:rsidRPr="00982864">
              <w:rPr>
                <w:iCs/>
                <w:color w:val="000000" w:themeColor="text1"/>
                <w:lang w:eastAsia="lv-LV"/>
              </w:rPr>
              <w:t>N</w:t>
            </w:r>
            <w:r w:rsidR="002D6309" w:rsidRPr="00982864">
              <w:rPr>
                <w:iCs/>
                <w:color w:val="000000" w:themeColor="text1"/>
                <w:lang w:eastAsia="lv-LV"/>
              </w:rPr>
              <w:t>oteikumu projekt</w:t>
            </w:r>
            <w:r w:rsidR="003B22C8" w:rsidRPr="00982864">
              <w:rPr>
                <w:iCs/>
                <w:color w:val="000000" w:themeColor="text1"/>
                <w:lang w:eastAsia="lv-LV"/>
              </w:rPr>
              <w:t>a</w:t>
            </w:r>
            <w:r w:rsidR="002D6309" w:rsidRPr="00982864">
              <w:rPr>
                <w:iCs/>
                <w:color w:val="000000" w:themeColor="text1"/>
                <w:lang w:eastAsia="lv-LV"/>
              </w:rPr>
              <w:t xml:space="preserve"> </w:t>
            </w:r>
            <w:r w:rsidR="003B22C8" w:rsidRPr="00982864">
              <w:rPr>
                <w:iCs/>
                <w:color w:val="000000" w:themeColor="text1"/>
                <w:lang w:eastAsia="lv-LV"/>
              </w:rPr>
              <w:t>3.</w:t>
            </w:r>
            <w:r w:rsidR="005459F3">
              <w:rPr>
                <w:iCs/>
                <w:color w:val="000000" w:themeColor="text1"/>
                <w:lang w:eastAsia="lv-LV"/>
              </w:rPr>
              <w:t xml:space="preserve"> </w:t>
            </w:r>
            <w:r w:rsidR="003B22C8" w:rsidRPr="00982864">
              <w:rPr>
                <w:iCs/>
                <w:color w:val="000000" w:themeColor="text1"/>
                <w:lang w:eastAsia="lv-LV"/>
              </w:rPr>
              <w:t>punkt</w:t>
            </w:r>
            <w:r w:rsidR="000043DF" w:rsidRPr="00982864">
              <w:rPr>
                <w:iCs/>
                <w:color w:val="000000" w:themeColor="text1"/>
                <w:lang w:eastAsia="lv-LV"/>
              </w:rPr>
              <w:t xml:space="preserve">ā </w:t>
            </w:r>
            <w:r w:rsidR="005459F3">
              <w:rPr>
                <w:iCs/>
                <w:color w:val="000000" w:themeColor="text1"/>
                <w:lang w:eastAsia="lv-LV"/>
              </w:rPr>
              <w:t>ietverti</w:t>
            </w:r>
            <w:r w:rsidR="005459F3" w:rsidRPr="00982864">
              <w:rPr>
                <w:iCs/>
                <w:color w:val="000000" w:themeColor="text1"/>
                <w:lang w:eastAsia="lv-LV"/>
              </w:rPr>
              <w:t xml:space="preserve"> </w:t>
            </w:r>
            <w:r w:rsidR="00713DCD" w:rsidRPr="00982864">
              <w:rPr>
                <w:iCs/>
                <w:color w:val="000000" w:themeColor="text1"/>
                <w:lang w:eastAsia="lv-LV"/>
              </w:rPr>
              <w:t>nosacījum</w:t>
            </w:r>
            <w:r w:rsidR="00E17035" w:rsidRPr="00982864">
              <w:rPr>
                <w:iCs/>
                <w:color w:val="000000" w:themeColor="text1"/>
                <w:lang w:eastAsia="lv-LV"/>
              </w:rPr>
              <w:t>i</w:t>
            </w:r>
            <w:r w:rsidR="00713DCD" w:rsidRPr="00982864">
              <w:rPr>
                <w:iCs/>
                <w:color w:val="000000" w:themeColor="text1"/>
                <w:lang w:eastAsia="lv-LV"/>
              </w:rPr>
              <w:t xml:space="preserve">, </w:t>
            </w:r>
            <w:r w:rsidR="000638B2" w:rsidRPr="00982864">
              <w:rPr>
                <w:iCs/>
                <w:color w:val="000000" w:themeColor="text1"/>
                <w:lang w:eastAsia="lv-LV"/>
              </w:rPr>
              <w:t xml:space="preserve">kad </w:t>
            </w:r>
            <w:r w:rsidR="00E17035" w:rsidRPr="00982864">
              <w:rPr>
                <w:iCs/>
                <w:color w:val="000000" w:themeColor="text1"/>
                <w:lang w:eastAsia="lv-LV"/>
              </w:rPr>
              <w:t xml:space="preserve">veterinārmedicīniskās prakses </w:t>
            </w:r>
            <w:r w:rsidR="00713DCD" w:rsidRPr="00982864">
              <w:rPr>
                <w:iCs/>
                <w:color w:val="000000" w:themeColor="text1"/>
                <w:lang w:eastAsia="lv-LV"/>
              </w:rPr>
              <w:t>iestād</w:t>
            </w:r>
            <w:r w:rsidR="00400617" w:rsidRPr="00982864">
              <w:rPr>
                <w:iCs/>
                <w:color w:val="000000" w:themeColor="text1"/>
                <w:lang w:eastAsia="lv-LV"/>
              </w:rPr>
              <w:t>e</w:t>
            </w:r>
            <w:r w:rsidR="00982864">
              <w:rPr>
                <w:iCs/>
                <w:color w:val="000000" w:themeColor="text1"/>
                <w:lang w:eastAsia="lv-LV"/>
              </w:rPr>
              <w:t xml:space="preserve"> </w:t>
            </w:r>
            <w:r w:rsidR="000638B2" w:rsidRPr="00982864">
              <w:rPr>
                <w:iCs/>
                <w:color w:val="000000" w:themeColor="text1"/>
                <w:lang w:eastAsia="lv-LV"/>
              </w:rPr>
              <w:t xml:space="preserve">var </w:t>
            </w:r>
            <w:r w:rsidR="00713DCD" w:rsidRPr="00982864">
              <w:rPr>
                <w:iCs/>
                <w:color w:val="000000" w:themeColor="text1"/>
                <w:lang w:eastAsia="lv-LV"/>
              </w:rPr>
              <w:t>saņemt tiesības darbībai ar II un III saraksta vielām</w:t>
            </w:r>
            <w:r w:rsidR="00E17035" w:rsidRPr="00982864">
              <w:rPr>
                <w:iCs/>
                <w:color w:val="000000" w:themeColor="text1"/>
                <w:lang w:eastAsia="lv-LV"/>
              </w:rPr>
              <w:t xml:space="preserve"> un zālēm. </w:t>
            </w:r>
            <w:r w:rsidR="000638B2" w:rsidRPr="00982864">
              <w:rPr>
                <w:iCs/>
                <w:color w:val="000000" w:themeColor="text1"/>
                <w:lang w:eastAsia="lv-LV"/>
              </w:rPr>
              <w:t>Nosacījumi paredz</w:t>
            </w:r>
            <w:r w:rsidR="00713DCD" w:rsidRPr="00982864">
              <w:rPr>
                <w:iCs/>
                <w:color w:val="000000" w:themeColor="text1"/>
                <w:lang w:eastAsia="lv-LV"/>
              </w:rPr>
              <w:t xml:space="preserve"> arī</w:t>
            </w:r>
            <w:r w:rsidR="005459F3">
              <w:rPr>
                <w:iCs/>
                <w:color w:val="000000" w:themeColor="text1"/>
                <w:lang w:eastAsia="lv-LV"/>
              </w:rPr>
              <w:t xml:space="preserve"> to</w:t>
            </w:r>
            <w:r w:rsidR="00E17035" w:rsidRPr="00982864">
              <w:rPr>
                <w:iCs/>
                <w:color w:val="000000" w:themeColor="text1"/>
                <w:lang w:eastAsia="lv-LV"/>
              </w:rPr>
              <w:t>, ka veterinārmedicīniskās prakses iestādē</w:t>
            </w:r>
            <w:r w:rsidR="00713DCD" w:rsidRPr="00982864">
              <w:rPr>
                <w:iCs/>
                <w:color w:val="000000" w:themeColor="text1"/>
                <w:lang w:eastAsia="lv-LV"/>
              </w:rPr>
              <w:t xml:space="preserve"> norīkotajam atbildīgajam veterinārārstam </w:t>
            </w:r>
            <w:r w:rsidR="00361CA9" w:rsidRPr="00982864">
              <w:rPr>
                <w:color w:val="000000" w:themeColor="text1"/>
                <w:lang w:eastAsia="lv-LV"/>
              </w:rPr>
              <w:t xml:space="preserve">pēdējo divu gadu </w:t>
            </w:r>
            <w:r w:rsidR="00361CA9" w:rsidRPr="00982864">
              <w:rPr>
                <w:lang w:eastAsia="lv-LV"/>
              </w:rPr>
              <w:t xml:space="preserve">laikā </w:t>
            </w:r>
            <w:r w:rsidR="001F07A8" w:rsidRPr="00982864">
              <w:rPr>
                <w:lang w:eastAsia="lv-LV"/>
              </w:rPr>
              <w:t>nav pieļaujami</w:t>
            </w:r>
            <w:r w:rsidR="00713DCD" w:rsidRPr="00982864">
              <w:rPr>
                <w:lang w:eastAsia="lv-LV"/>
              </w:rPr>
              <w:t xml:space="preserve"> </w:t>
            </w:r>
            <w:r w:rsidR="00361CA9" w:rsidRPr="00982864">
              <w:rPr>
                <w:lang w:eastAsia="lv-LV"/>
              </w:rPr>
              <w:t xml:space="preserve">reģistrēti veterināro zāļu apriti reglamentējošo normatīvo aktu prasību pārkāpumi, kuru dēļ </w:t>
            </w:r>
            <w:r w:rsidR="005459F3">
              <w:rPr>
                <w:lang w:eastAsia="lv-LV"/>
              </w:rPr>
              <w:t>ir</w:t>
            </w:r>
            <w:r w:rsidR="001F07A8" w:rsidRPr="00982864">
              <w:rPr>
                <w:lang w:eastAsia="lv-LV"/>
              </w:rPr>
              <w:t xml:space="preserve"> bijusi</w:t>
            </w:r>
            <w:r w:rsidR="00361CA9" w:rsidRPr="00982864">
              <w:rPr>
                <w:lang w:eastAsia="lv-LV"/>
              </w:rPr>
              <w:t xml:space="preserve"> apdraudēta cilvēku vai dzīvnieku dzīvība vai veselība</w:t>
            </w:r>
            <w:r w:rsidR="001F07A8" w:rsidRPr="00982864">
              <w:rPr>
                <w:lang w:eastAsia="lv-LV"/>
              </w:rPr>
              <w:t xml:space="preserve">, kā arī </w:t>
            </w:r>
            <w:r w:rsidR="00D570FF" w:rsidRPr="00982864">
              <w:rPr>
                <w:lang w:eastAsia="lv-LV"/>
              </w:rPr>
              <w:t>nevar būt</w:t>
            </w:r>
            <w:r w:rsidR="001F07A8" w:rsidRPr="00982864">
              <w:rPr>
                <w:lang w:eastAsia="lv-LV"/>
              </w:rPr>
              <w:t xml:space="preserve"> </w:t>
            </w:r>
            <w:r w:rsidR="00361CA9" w:rsidRPr="00982864">
              <w:rPr>
                <w:lang w:eastAsia="lv-LV"/>
              </w:rPr>
              <w:t>spēkā esošs tiesas nolēmums par aizliegumu darboties veterinārmedicīnas jomā</w:t>
            </w:r>
            <w:r w:rsidR="00E17035" w:rsidRPr="00982864">
              <w:rPr>
                <w:lang w:eastAsia="lv-LV"/>
              </w:rPr>
              <w:t>.</w:t>
            </w:r>
            <w:r w:rsidR="00670651" w:rsidRPr="00982864">
              <w:rPr>
                <w:lang w:eastAsia="lv-LV"/>
              </w:rPr>
              <w:t xml:space="preserve"> </w:t>
            </w:r>
            <w:r w:rsidR="005459F3">
              <w:rPr>
                <w:lang w:eastAsia="lv-LV"/>
              </w:rPr>
              <w:t>Saskaņā ar</w:t>
            </w:r>
            <w:r w:rsidR="00670651" w:rsidRPr="00982864">
              <w:rPr>
                <w:lang w:eastAsia="lv-LV"/>
              </w:rPr>
              <w:t xml:space="preserve"> </w:t>
            </w:r>
            <w:r w:rsidR="000E7A80" w:rsidRPr="00982864">
              <w:rPr>
                <w:bCs/>
              </w:rPr>
              <w:t xml:space="preserve">Ministru kabineta </w:t>
            </w:r>
            <w:r w:rsidR="00670651" w:rsidRPr="00982864">
              <w:t>2013.</w:t>
            </w:r>
            <w:r w:rsidR="005459F3">
              <w:t xml:space="preserve"> </w:t>
            </w:r>
            <w:r w:rsidR="00670651" w:rsidRPr="00982864">
              <w:t>gada 10.</w:t>
            </w:r>
            <w:r w:rsidR="005459F3">
              <w:t> </w:t>
            </w:r>
            <w:r w:rsidR="00670651" w:rsidRPr="00982864">
              <w:t xml:space="preserve">septembra </w:t>
            </w:r>
            <w:r w:rsidR="000E7A80" w:rsidRPr="00982864">
              <w:rPr>
                <w:bCs/>
              </w:rPr>
              <w:t>noteikumi</w:t>
            </w:r>
            <w:r w:rsidR="00670651" w:rsidRPr="00982864">
              <w:rPr>
                <w:bCs/>
              </w:rPr>
              <w:t>em</w:t>
            </w:r>
            <w:r w:rsidR="000E7A80" w:rsidRPr="00982864">
              <w:rPr>
                <w:bCs/>
              </w:rPr>
              <w:t xml:space="preserve"> Nr.</w:t>
            </w:r>
            <w:r w:rsidR="005459F3">
              <w:rPr>
                <w:bCs/>
              </w:rPr>
              <w:t xml:space="preserve"> </w:t>
            </w:r>
            <w:r w:rsidR="000E7A80" w:rsidRPr="00982864">
              <w:rPr>
                <w:bCs/>
              </w:rPr>
              <w:t>768</w:t>
            </w:r>
            <w:r w:rsidR="00670651" w:rsidRPr="00982864">
              <w:rPr>
                <w:bCs/>
              </w:rPr>
              <w:t xml:space="preserve"> “</w:t>
            </w:r>
            <w:r w:rsidR="000E7A80" w:rsidRPr="00982864">
              <w:rPr>
                <w:bCs/>
              </w:rPr>
              <w:t>Prasības veterinārmedicīniskās prakses iestādēm un veterinārmedicīniskā pakalpojuma sniedzējiem, to reģistrācijas un reģistrācijas anulēšanas kārtība</w:t>
            </w:r>
            <w:r w:rsidR="00670651" w:rsidRPr="00982864">
              <w:rPr>
                <w:bCs/>
              </w:rPr>
              <w:t>”</w:t>
            </w:r>
            <w:r w:rsidR="007E2B12">
              <w:rPr>
                <w:bCs/>
              </w:rPr>
              <w:t xml:space="preserve"> (turpmāk – noteikumi Nr. 768)</w:t>
            </w:r>
            <w:r w:rsidR="000E7A80" w:rsidRPr="00982864">
              <w:rPr>
                <w:lang w:eastAsia="lv-LV"/>
              </w:rPr>
              <w:t xml:space="preserve"> </w:t>
            </w:r>
            <w:r w:rsidR="00670651" w:rsidRPr="00982864">
              <w:rPr>
                <w:lang w:eastAsia="lv-LV"/>
              </w:rPr>
              <w:t>v</w:t>
            </w:r>
            <w:r w:rsidR="009B752D" w:rsidRPr="00982864">
              <w:rPr>
                <w:lang w:eastAsia="lv-LV"/>
              </w:rPr>
              <w:t>eterin</w:t>
            </w:r>
            <w:r w:rsidR="00670651" w:rsidRPr="00982864">
              <w:rPr>
                <w:lang w:eastAsia="lv-LV"/>
              </w:rPr>
              <w:t>ā</w:t>
            </w:r>
            <w:r w:rsidR="009B752D" w:rsidRPr="00982864">
              <w:rPr>
                <w:lang w:eastAsia="lv-LV"/>
              </w:rPr>
              <w:t>rmedicīniskās prakses iestādes</w:t>
            </w:r>
            <w:r w:rsidR="00670651" w:rsidRPr="00982864">
              <w:rPr>
                <w:lang w:eastAsia="lv-LV"/>
              </w:rPr>
              <w:t xml:space="preserve"> un </w:t>
            </w:r>
            <w:r w:rsidR="00670651" w:rsidRPr="00982864">
              <w:rPr>
                <w:shd w:val="clear" w:color="auto" w:fill="FFFFFF"/>
              </w:rPr>
              <w:t>veterinārmedicīniskā pakalpojuma sniedzēji (praktizējošs veterinārārsts,</w:t>
            </w:r>
            <w:r w:rsidR="00670651" w:rsidRPr="00982864">
              <w:rPr>
                <w:lang w:eastAsia="lv-LV"/>
              </w:rPr>
              <w:t xml:space="preserve"> kas strādā veterinārmedicīniskās prakses iestādē)</w:t>
            </w:r>
            <w:r w:rsidR="009B752D" w:rsidRPr="00982864">
              <w:rPr>
                <w:lang w:eastAsia="lv-LV"/>
              </w:rPr>
              <w:t xml:space="preserve"> </w:t>
            </w:r>
            <w:r w:rsidR="001061E4" w:rsidRPr="00982864">
              <w:rPr>
                <w:lang w:eastAsia="lv-LV"/>
              </w:rPr>
              <w:t xml:space="preserve">ir </w:t>
            </w:r>
            <w:r w:rsidR="00670651" w:rsidRPr="00982864">
              <w:rPr>
                <w:lang w:eastAsia="lv-LV"/>
              </w:rPr>
              <w:t xml:space="preserve">dienesta uzraudzībā. </w:t>
            </w:r>
            <w:r w:rsidR="008E2982" w:rsidRPr="00982864">
              <w:rPr>
                <w:lang w:eastAsia="lv-LV"/>
              </w:rPr>
              <w:t xml:space="preserve">Minēto informāciju par </w:t>
            </w:r>
            <w:r w:rsidR="008E2982" w:rsidRPr="00982864">
              <w:rPr>
                <w:color w:val="000000" w:themeColor="text1"/>
                <w:lang w:eastAsia="lv-LV"/>
              </w:rPr>
              <w:t>iespējamiem pārkāpumiem</w:t>
            </w:r>
            <w:r w:rsidR="00670651" w:rsidRPr="00982864">
              <w:rPr>
                <w:color w:val="000000" w:themeColor="text1"/>
                <w:lang w:eastAsia="lv-LV"/>
              </w:rPr>
              <w:t>, kas attiecas uz</w:t>
            </w:r>
            <w:r w:rsidR="008E2982" w:rsidRPr="00982864">
              <w:rPr>
                <w:color w:val="000000" w:themeColor="text1"/>
                <w:lang w:eastAsia="lv-LV"/>
              </w:rPr>
              <w:t xml:space="preserve"> veterinārmedicīniskās prakses iestād</w:t>
            </w:r>
            <w:r w:rsidR="00722995" w:rsidRPr="00982864">
              <w:rPr>
                <w:color w:val="000000" w:themeColor="text1"/>
                <w:lang w:eastAsia="lv-LV"/>
              </w:rPr>
              <w:t>ē</w:t>
            </w:r>
            <w:r w:rsidR="00670651" w:rsidRPr="00982864">
              <w:rPr>
                <w:color w:val="000000" w:themeColor="text1"/>
                <w:lang w:eastAsia="lv-LV"/>
              </w:rPr>
              <w:t>m</w:t>
            </w:r>
            <w:r w:rsidR="008E2982" w:rsidRPr="00982864">
              <w:rPr>
                <w:color w:val="000000" w:themeColor="text1"/>
                <w:lang w:eastAsia="lv-LV"/>
              </w:rPr>
              <w:t xml:space="preserve"> vai </w:t>
            </w:r>
            <w:r w:rsidR="00670651" w:rsidRPr="007E2081">
              <w:rPr>
                <w:color w:val="000000" w:themeColor="text1"/>
                <w:lang w:eastAsia="lv-LV"/>
              </w:rPr>
              <w:t>veterinārmedicīniskā pakalpojuma sniedzēj</w:t>
            </w:r>
            <w:r w:rsidR="00722995" w:rsidRPr="007E2081">
              <w:rPr>
                <w:color w:val="000000" w:themeColor="text1"/>
                <w:lang w:eastAsia="lv-LV"/>
              </w:rPr>
              <w:t>iem</w:t>
            </w:r>
            <w:r w:rsidR="005459F3">
              <w:rPr>
                <w:color w:val="000000" w:themeColor="text1"/>
                <w:lang w:eastAsia="lv-LV"/>
              </w:rPr>
              <w:t>,</w:t>
            </w:r>
            <w:r w:rsidR="008E2982" w:rsidRPr="007E2081">
              <w:rPr>
                <w:color w:val="000000" w:themeColor="text1"/>
                <w:lang w:eastAsia="lv-LV"/>
              </w:rPr>
              <w:t xml:space="preserve"> dienests iegūst Pārtikas un veterinārā dienesta iekšējā administratīv</w:t>
            </w:r>
            <w:r w:rsidR="00982864" w:rsidRPr="007E2081">
              <w:rPr>
                <w:color w:val="000000" w:themeColor="text1"/>
                <w:lang w:eastAsia="lv-LV"/>
              </w:rPr>
              <w:t>ās</w:t>
            </w:r>
            <w:r w:rsidR="008E2982" w:rsidRPr="007E2081">
              <w:rPr>
                <w:color w:val="000000" w:themeColor="text1"/>
                <w:lang w:eastAsia="lv-LV"/>
              </w:rPr>
              <w:t xml:space="preserve"> </w:t>
            </w:r>
            <w:r w:rsidR="000638B2" w:rsidRPr="007E2081">
              <w:rPr>
                <w:color w:val="000000" w:themeColor="text1"/>
                <w:lang w:eastAsia="lv-LV"/>
              </w:rPr>
              <w:t>lietvedības</w:t>
            </w:r>
            <w:r w:rsidR="008E2982" w:rsidRPr="007E2081">
              <w:rPr>
                <w:color w:val="000000" w:themeColor="text1"/>
                <w:lang w:eastAsia="lv-LV"/>
              </w:rPr>
              <w:t xml:space="preserve"> uzskaites sistēmā.</w:t>
            </w:r>
            <w:r w:rsidR="00722995" w:rsidRPr="007E2081">
              <w:rPr>
                <w:color w:val="000000" w:themeColor="text1"/>
                <w:lang w:eastAsia="lv-LV"/>
              </w:rPr>
              <w:t xml:space="preserve"> Savukārt informāciju par spēkā esošu tiesas nolēmumu dienests saņem</w:t>
            </w:r>
            <w:r w:rsidR="007E2081" w:rsidRPr="007E2081">
              <w:t xml:space="preserve"> no Iekšlietu ministrijas Informācijas centra pārziņā esošās valsts informācijas sistēmas “Sodu reģistrs” apakšsistēmas “Administratīvo pārkāpumu procesa atbalsta sistēma” tiešsaistes datu pārraides režīmā, pamatojoties uz noslēgto starpresoru vienošanos</w:t>
            </w:r>
            <w:r w:rsidR="004B196D" w:rsidRPr="008E21E5">
              <w:rPr>
                <w:color w:val="000000" w:themeColor="text1"/>
                <w:lang w:eastAsia="lv-LV"/>
              </w:rPr>
              <w:t>;</w:t>
            </w:r>
          </w:p>
          <w:p w14:paraId="3F0BB32B" w14:textId="51EFBD93" w:rsidR="00C02FFD" w:rsidRPr="00C0208C" w:rsidRDefault="002F6356" w:rsidP="002C7016">
            <w:pPr>
              <w:jc w:val="both"/>
              <w:rPr>
                <w:color w:val="000000" w:themeColor="text1"/>
                <w:lang w:eastAsia="lv-LV"/>
              </w:rPr>
            </w:pPr>
            <w:r w:rsidRPr="008E21E5">
              <w:rPr>
                <w:iCs/>
                <w:color w:val="000000" w:themeColor="text1"/>
                <w:lang w:eastAsia="lv-LV"/>
              </w:rPr>
              <w:t>6</w:t>
            </w:r>
            <w:r w:rsidR="002D6309" w:rsidRPr="008E21E5">
              <w:rPr>
                <w:iCs/>
                <w:color w:val="000000" w:themeColor="text1"/>
                <w:lang w:eastAsia="lv-LV"/>
              </w:rPr>
              <w:t>)</w:t>
            </w:r>
            <w:r w:rsidR="003D54D2" w:rsidRPr="008E21E5">
              <w:rPr>
                <w:iCs/>
                <w:color w:val="000000" w:themeColor="text1"/>
                <w:lang w:eastAsia="lv-LV"/>
              </w:rPr>
              <w:t xml:space="preserve"> </w:t>
            </w:r>
            <w:r w:rsidR="00722995" w:rsidRPr="008E21E5">
              <w:rPr>
                <w:iCs/>
                <w:color w:val="000000" w:themeColor="text1"/>
                <w:lang w:eastAsia="lv-LV"/>
              </w:rPr>
              <w:t xml:space="preserve">atvieglotu informācijas apmaiņu un </w:t>
            </w:r>
            <w:r w:rsidR="006700F0" w:rsidRPr="008E21E5">
              <w:rPr>
                <w:color w:val="000000" w:themeColor="text1"/>
                <w:lang w:eastAsia="lv-LV"/>
              </w:rPr>
              <w:t xml:space="preserve">samazinātu </w:t>
            </w:r>
            <w:r w:rsidR="00722995" w:rsidRPr="008E21E5">
              <w:rPr>
                <w:color w:val="000000" w:themeColor="text1"/>
                <w:lang w:eastAsia="lv-LV"/>
              </w:rPr>
              <w:t xml:space="preserve">administratīvo </w:t>
            </w:r>
            <w:r w:rsidR="006700F0" w:rsidRPr="008E21E5">
              <w:rPr>
                <w:color w:val="000000" w:themeColor="text1"/>
                <w:lang w:eastAsia="lv-LV"/>
              </w:rPr>
              <w:t>slog</w:t>
            </w:r>
            <w:r w:rsidR="005762EA" w:rsidRPr="008E21E5">
              <w:rPr>
                <w:color w:val="000000" w:themeColor="text1"/>
                <w:lang w:eastAsia="lv-LV"/>
              </w:rPr>
              <w:t>u</w:t>
            </w:r>
            <w:r w:rsidR="006700F0" w:rsidRPr="008E21E5">
              <w:rPr>
                <w:color w:val="000000" w:themeColor="text1"/>
                <w:lang w:eastAsia="lv-LV"/>
              </w:rPr>
              <w:t xml:space="preserve"> veterinārmedicīniskās prakses iestādēm</w:t>
            </w:r>
            <w:r w:rsidR="005A040A" w:rsidRPr="008E21E5">
              <w:rPr>
                <w:color w:val="000000" w:themeColor="text1"/>
                <w:lang w:eastAsia="lv-LV"/>
              </w:rPr>
              <w:t>.</w:t>
            </w:r>
            <w:r w:rsidR="00722995" w:rsidRPr="008E21E5">
              <w:rPr>
                <w:color w:val="000000" w:themeColor="text1"/>
                <w:lang w:eastAsia="lv-LV"/>
              </w:rPr>
              <w:t xml:space="preserve"> </w:t>
            </w:r>
            <w:r w:rsidR="005A040A" w:rsidRPr="008E21E5">
              <w:rPr>
                <w:color w:val="000000" w:themeColor="text1"/>
                <w:lang w:eastAsia="lv-LV"/>
              </w:rPr>
              <w:t xml:space="preserve">Lai </w:t>
            </w:r>
            <w:r w:rsidR="006700F0" w:rsidRPr="008E21E5">
              <w:rPr>
                <w:color w:val="000000" w:themeColor="text1"/>
                <w:lang w:eastAsia="lv-LV"/>
              </w:rPr>
              <w:t>p</w:t>
            </w:r>
            <w:r w:rsidR="00722995" w:rsidRPr="008E21E5">
              <w:rPr>
                <w:color w:val="000000" w:themeColor="text1"/>
                <w:lang w:eastAsia="lv-LV"/>
              </w:rPr>
              <w:t>ar</w:t>
            </w:r>
            <w:r w:rsidR="006700F0" w:rsidRPr="008E21E5">
              <w:rPr>
                <w:color w:val="000000" w:themeColor="text1"/>
                <w:lang w:eastAsia="lv-LV"/>
              </w:rPr>
              <w:t xml:space="preserve"> katrām izmaiņām, piemēram, aizvietošan</w:t>
            </w:r>
            <w:r w:rsidR="005459F3">
              <w:rPr>
                <w:color w:val="000000" w:themeColor="text1"/>
                <w:lang w:eastAsia="lv-LV"/>
              </w:rPr>
              <w:t>u</w:t>
            </w:r>
            <w:r w:rsidR="006700F0" w:rsidRPr="008E21E5">
              <w:rPr>
                <w:color w:val="000000" w:themeColor="text1"/>
                <w:lang w:eastAsia="lv-LV"/>
              </w:rPr>
              <w:t xml:space="preserve"> atvaļinājuma </w:t>
            </w:r>
            <w:r w:rsidR="006700F0" w:rsidRPr="00FE2D9F">
              <w:rPr>
                <w:color w:val="000000" w:themeColor="text1"/>
                <w:lang w:eastAsia="lv-LV"/>
              </w:rPr>
              <w:t>laikā u.c. gadījum</w:t>
            </w:r>
            <w:r w:rsidR="005459F3">
              <w:rPr>
                <w:color w:val="000000" w:themeColor="text1"/>
                <w:lang w:eastAsia="lv-LV"/>
              </w:rPr>
              <w:t>iem</w:t>
            </w:r>
            <w:r w:rsidR="006700F0" w:rsidRPr="00FE2D9F">
              <w:rPr>
                <w:color w:val="000000" w:themeColor="text1"/>
                <w:lang w:eastAsia="lv-LV"/>
              </w:rPr>
              <w:t xml:space="preserve">, </w:t>
            </w:r>
            <w:r w:rsidR="005762EA" w:rsidRPr="00FE2D9F">
              <w:rPr>
                <w:color w:val="000000" w:themeColor="text1"/>
                <w:lang w:eastAsia="lv-LV"/>
              </w:rPr>
              <w:t xml:space="preserve">veterinārmedicīniskās prakses iestādei </w:t>
            </w:r>
            <w:r w:rsidR="006700F0" w:rsidRPr="00FE2D9F">
              <w:rPr>
                <w:color w:val="000000" w:themeColor="text1"/>
                <w:lang w:eastAsia="lv-LV"/>
              </w:rPr>
              <w:t>n</w:t>
            </w:r>
            <w:r w:rsidR="00722995" w:rsidRPr="00FE2D9F">
              <w:rPr>
                <w:color w:val="000000" w:themeColor="text1"/>
                <w:lang w:eastAsia="lv-LV"/>
              </w:rPr>
              <w:t>ebūtu</w:t>
            </w:r>
            <w:r w:rsidR="006700F0" w:rsidRPr="00FE2D9F">
              <w:rPr>
                <w:color w:val="000000" w:themeColor="text1"/>
                <w:lang w:eastAsia="lv-LV"/>
              </w:rPr>
              <w:t xml:space="preserve"> jāiesniedz informācija dienestam</w:t>
            </w:r>
            <w:r w:rsidR="005A040A" w:rsidRPr="008E21E5">
              <w:rPr>
                <w:iCs/>
                <w:color w:val="000000" w:themeColor="text1"/>
                <w:lang w:eastAsia="lv-LV"/>
              </w:rPr>
              <w:t>, n</w:t>
            </w:r>
            <w:r w:rsidR="00B8220E" w:rsidRPr="008E21E5">
              <w:rPr>
                <w:iCs/>
                <w:color w:val="000000" w:themeColor="text1"/>
                <w:lang w:eastAsia="lv-LV"/>
              </w:rPr>
              <w:t>oteikumu</w:t>
            </w:r>
            <w:r w:rsidR="00B8220E" w:rsidRPr="00C0208C">
              <w:rPr>
                <w:iCs/>
                <w:color w:val="000000" w:themeColor="text1"/>
                <w:lang w:eastAsia="lv-LV"/>
              </w:rPr>
              <w:t xml:space="preserve"> </w:t>
            </w:r>
            <w:r w:rsidR="00654C55" w:rsidRPr="00C0208C">
              <w:rPr>
                <w:iCs/>
                <w:color w:val="000000" w:themeColor="text1"/>
                <w:lang w:eastAsia="lv-LV"/>
              </w:rPr>
              <w:t>projekt</w:t>
            </w:r>
            <w:r w:rsidR="00C02FFD" w:rsidRPr="00C0208C">
              <w:rPr>
                <w:iCs/>
                <w:color w:val="000000" w:themeColor="text1"/>
                <w:lang w:eastAsia="lv-LV"/>
              </w:rPr>
              <w:t xml:space="preserve">a </w:t>
            </w:r>
            <w:r w:rsidR="00E856B7" w:rsidRPr="00C0208C">
              <w:rPr>
                <w:iCs/>
                <w:color w:val="000000" w:themeColor="text1"/>
                <w:lang w:eastAsia="lv-LV"/>
              </w:rPr>
              <w:t>4</w:t>
            </w:r>
            <w:r w:rsidR="00C02FFD" w:rsidRPr="00C0208C">
              <w:rPr>
                <w:iCs/>
                <w:color w:val="000000" w:themeColor="text1"/>
                <w:lang w:eastAsia="lv-LV"/>
              </w:rPr>
              <w:t>.</w:t>
            </w:r>
            <w:r w:rsidR="005459F3">
              <w:rPr>
                <w:iCs/>
                <w:color w:val="000000" w:themeColor="text1"/>
                <w:lang w:eastAsia="lv-LV"/>
              </w:rPr>
              <w:t> </w:t>
            </w:r>
            <w:r w:rsidR="00C02FFD" w:rsidRPr="00C0208C">
              <w:rPr>
                <w:iCs/>
                <w:color w:val="000000" w:themeColor="text1"/>
                <w:lang w:eastAsia="lv-LV"/>
              </w:rPr>
              <w:t>punkts</w:t>
            </w:r>
            <w:r w:rsidR="00654C55" w:rsidRPr="00C0208C">
              <w:rPr>
                <w:iCs/>
                <w:color w:val="000000" w:themeColor="text1"/>
                <w:lang w:eastAsia="lv-LV"/>
              </w:rPr>
              <w:t xml:space="preserve"> paredz, ka</w:t>
            </w:r>
            <w:r w:rsidR="00B8220E" w:rsidRPr="00C0208C">
              <w:rPr>
                <w:color w:val="000000" w:themeColor="text1"/>
                <w:lang w:eastAsia="lv-LV"/>
              </w:rPr>
              <w:t xml:space="preserve"> </w:t>
            </w:r>
            <w:r w:rsidR="00654C55" w:rsidRPr="00C0208C">
              <w:rPr>
                <w:color w:val="000000" w:themeColor="text1"/>
                <w:lang w:eastAsia="lv-LV"/>
              </w:rPr>
              <w:t>v</w:t>
            </w:r>
            <w:r w:rsidR="00B8220E" w:rsidRPr="00C0208C">
              <w:rPr>
                <w:color w:val="000000" w:themeColor="text1"/>
                <w:lang w:eastAsia="lv-LV"/>
              </w:rPr>
              <w:t xml:space="preserve">ienā veterinārmedicīniskās prakses iestādē var </w:t>
            </w:r>
            <w:r w:rsidR="00722995">
              <w:rPr>
                <w:color w:val="000000" w:themeColor="text1"/>
                <w:lang w:eastAsia="lv-LV"/>
              </w:rPr>
              <w:t>strādāt</w:t>
            </w:r>
            <w:r w:rsidR="00722995" w:rsidRPr="00C0208C">
              <w:rPr>
                <w:color w:val="000000" w:themeColor="text1"/>
                <w:lang w:eastAsia="lv-LV"/>
              </w:rPr>
              <w:t xml:space="preserve"> </w:t>
            </w:r>
            <w:r w:rsidR="00B8220E" w:rsidRPr="00C0208C">
              <w:rPr>
                <w:color w:val="000000" w:themeColor="text1"/>
                <w:lang w:eastAsia="lv-LV"/>
              </w:rPr>
              <w:t>vairāki atbildīgie veterinārārsti</w:t>
            </w:r>
            <w:r w:rsidR="00654C55" w:rsidRPr="00C0208C">
              <w:rPr>
                <w:color w:val="000000" w:themeColor="text1"/>
                <w:lang w:eastAsia="lv-LV"/>
              </w:rPr>
              <w:t xml:space="preserve">. </w:t>
            </w:r>
            <w:r w:rsidR="0056281F" w:rsidRPr="00C0208C">
              <w:rPr>
                <w:color w:val="000000" w:themeColor="text1"/>
                <w:lang w:eastAsia="lv-LV"/>
              </w:rPr>
              <w:t>Informācija par visiem iestādes atbildīgajiem veterinārārstiem tiek norādīta</w:t>
            </w:r>
            <w:r w:rsidR="005A040A">
              <w:rPr>
                <w:color w:val="000000" w:themeColor="text1"/>
                <w:lang w:eastAsia="lv-LV"/>
              </w:rPr>
              <w:t>,</w:t>
            </w:r>
            <w:r w:rsidR="0056281F" w:rsidRPr="00C0208C">
              <w:rPr>
                <w:color w:val="000000" w:themeColor="text1"/>
                <w:lang w:eastAsia="lv-LV"/>
              </w:rPr>
              <w:t xml:space="preserve"> iesniedzot </w:t>
            </w:r>
            <w:r w:rsidR="0056281F" w:rsidRPr="00C0208C">
              <w:rPr>
                <w:color w:val="000000" w:themeColor="text1"/>
                <w:lang w:eastAsia="lv-LV"/>
              </w:rPr>
              <w:lastRenderedPageBreak/>
              <w:t xml:space="preserve">dienestam </w:t>
            </w:r>
            <w:r w:rsidR="0056281F" w:rsidRPr="00FE2D9F">
              <w:rPr>
                <w:color w:val="000000" w:themeColor="text1"/>
                <w:lang w:eastAsia="lv-LV"/>
              </w:rPr>
              <w:t xml:space="preserve">iesniegumu darbībai ar II un III saraksta </w:t>
            </w:r>
            <w:r w:rsidR="00605DC9" w:rsidRPr="00FE2D9F">
              <w:rPr>
                <w:color w:val="000000" w:themeColor="text1"/>
                <w:lang w:eastAsia="lv-LV"/>
              </w:rPr>
              <w:t xml:space="preserve">vielām un </w:t>
            </w:r>
            <w:r w:rsidR="0056281F" w:rsidRPr="00FE2D9F">
              <w:rPr>
                <w:color w:val="000000" w:themeColor="text1"/>
                <w:lang w:eastAsia="lv-LV"/>
              </w:rPr>
              <w:t>zālēm</w:t>
            </w:r>
            <w:r w:rsidR="00605DC9" w:rsidRPr="00FE2D9F">
              <w:rPr>
                <w:color w:val="000000" w:themeColor="text1"/>
                <w:lang w:eastAsia="lv-LV"/>
              </w:rPr>
              <w:t xml:space="preserve"> vai rakstiski brīvā formā</w:t>
            </w:r>
            <w:r w:rsidR="00605DC9" w:rsidRPr="00FE2D9F">
              <w:rPr>
                <w:i/>
                <w:color w:val="000000" w:themeColor="text1"/>
                <w:lang w:eastAsia="lv-LV"/>
              </w:rPr>
              <w:t xml:space="preserve"> </w:t>
            </w:r>
            <w:r w:rsidR="00605DC9" w:rsidRPr="00FE2D9F">
              <w:rPr>
                <w:color w:val="000000" w:themeColor="text1"/>
                <w:lang w:eastAsia="lv-LV"/>
              </w:rPr>
              <w:t>paziņojot dienestam par izmaiņām veterinārmedicīniskās prakses iestādē (</w:t>
            </w:r>
            <w:r w:rsidR="004B196D" w:rsidRPr="00FE2D9F">
              <w:rPr>
                <w:color w:val="000000" w:themeColor="text1"/>
                <w:lang w:eastAsia="lv-LV"/>
              </w:rPr>
              <w:t xml:space="preserve">noteikumu projekta </w:t>
            </w:r>
            <w:r w:rsidR="00605DC9" w:rsidRPr="00FE2D9F">
              <w:rPr>
                <w:color w:val="000000" w:themeColor="text1"/>
                <w:lang w:eastAsia="lv-LV"/>
              </w:rPr>
              <w:t>13. punkts)</w:t>
            </w:r>
            <w:r w:rsidR="00722995" w:rsidRPr="00FE2D9F">
              <w:rPr>
                <w:color w:val="000000" w:themeColor="text1"/>
                <w:lang w:eastAsia="lv-LV"/>
              </w:rPr>
              <w:t>.</w:t>
            </w:r>
            <w:r w:rsidR="0056281F" w:rsidRPr="00FE2D9F">
              <w:rPr>
                <w:color w:val="000000" w:themeColor="text1"/>
                <w:lang w:eastAsia="lv-LV"/>
              </w:rPr>
              <w:t xml:space="preserve"> </w:t>
            </w:r>
            <w:r w:rsidR="00722995" w:rsidRPr="00FE2D9F">
              <w:rPr>
                <w:color w:val="000000" w:themeColor="text1"/>
                <w:lang w:eastAsia="lv-LV"/>
              </w:rPr>
              <w:t>D</w:t>
            </w:r>
            <w:r w:rsidR="003227F7" w:rsidRPr="00FE2D9F">
              <w:rPr>
                <w:color w:val="000000" w:themeColor="text1"/>
                <w:lang w:eastAsia="lv-LV"/>
              </w:rPr>
              <w:t xml:space="preserve">ienests </w:t>
            </w:r>
            <w:r w:rsidR="00722995" w:rsidRPr="00FE2D9F">
              <w:rPr>
                <w:color w:val="000000" w:themeColor="text1"/>
                <w:lang w:eastAsia="lv-LV"/>
              </w:rPr>
              <w:t>visus norādītos veterinārmedicīniskās prakses</w:t>
            </w:r>
            <w:r w:rsidR="00722995">
              <w:rPr>
                <w:color w:val="000000" w:themeColor="text1"/>
                <w:lang w:eastAsia="lv-LV"/>
              </w:rPr>
              <w:t xml:space="preserve"> iestādes atbildīgos</w:t>
            </w:r>
            <w:r w:rsidR="00B477D6">
              <w:rPr>
                <w:color w:val="000000" w:themeColor="text1"/>
                <w:lang w:eastAsia="lv-LV"/>
              </w:rPr>
              <w:t xml:space="preserve"> </w:t>
            </w:r>
            <w:r w:rsidR="00722995">
              <w:rPr>
                <w:color w:val="000000" w:themeColor="text1"/>
                <w:lang w:eastAsia="lv-LV"/>
              </w:rPr>
              <w:t>veterinārārstus</w:t>
            </w:r>
            <w:r w:rsidR="00722995" w:rsidRPr="00C0208C">
              <w:rPr>
                <w:color w:val="000000" w:themeColor="text1"/>
                <w:lang w:eastAsia="lv-LV"/>
              </w:rPr>
              <w:t xml:space="preserve"> </w:t>
            </w:r>
            <w:r w:rsidR="00B8220E" w:rsidRPr="00C0208C">
              <w:rPr>
                <w:color w:val="000000" w:themeColor="text1"/>
                <w:lang w:eastAsia="lv-LV"/>
              </w:rPr>
              <w:t>iekļ</w:t>
            </w:r>
            <w:r w:rsidR="0056281F" w:rsidRPr="00C0208C">
              <w:rPr>
                <w:color w:val="000000" w:themeColor="text1"/>
                <w:lang w:eastAsia="lv-LV"/>
              </w:rPr>
              <w:t xml:space="preserve">auj </w:t>
            </w:r>
            <w:r w:rsidR="00DA7298">
              <w:rPr>
                <w:color w:val="000000" w:themeColor="text1"/>
                <w:lang w:eastAsia="lv-LV"/>
              </w:rPr>
              <w:t>iestāžu sarakstā</w:t>
            </w:r>
            <w:r w:rsidR="00B8220E" w:rsidRPr="00C0208C">
              <w:rPr>
                <w:color w:val="000000" w:themeColor="text1"/>
                <w:lang w:eastAsia="lv-LV"/>
              </w:rPr>
              <w:t>.</w:t>
            </w:r>
            <w:r w:rsidR="0056281F" w:rsidRPr="00C0208C">
              <w:rPr>
                <w:color w:val="000000" w:themeColor="text1"/>
                <w:lang w:eastAsia="lv-LV"/>
              </w:rPr>
              <w:t xml:space="preserve"> A</w:t>
            </w:r>
            <w:r w:rsidR="00B8220E" w:rsidRPr="00C0208C">
              <w:rPr>
                <w:color w:val="000000" w:themeColor="text1"/>
                <w:lang w:eastAsia="lv-LV"/>
              </w:rPr>
              <w:t>tbildīg</w:t>
            </w:r>
            <w:r w:rsidR="00722995">
              <w:rPr>
                <w:color w:val="000000" w:themeColor="text1"/>
                <w:lang w:eastAsia="lv-LV"/>
              </w:rPr>
              <w:t>aj</w:t>
            </w:r>
            <w:r w:rsidR="00B8220E" w:rsidRPr="00C0208C">
              <w:rPr>
                <w:color w:val="000000" w:themeColor="text1"/>
                <w:lang w:eastAsia="lv-LV"/>
              </w:rPr>
              <w:t>ie</w:t>
            </w:r>
            <w:r w:rsidR="00722995">
              <w:rPr>
                <w:color w:val="000000" w:themeColor="text1"/>
                <w:lang w:eastAsia="lv-LV"/>
              </w:rPr>
              <w:t>m</w:t>
            </w:r>
            <w:r w:rsidR="00B8220E" w:rsidRPr="00C0208C">
              <w:rPr>
                <w:color w:val="000000" w:themeColor="text1"/>
                <w:lang w:eastAsia="lv-LV"/>
              </w:rPr>
              <w:t xml:space="preserve"> veterinārārsti</w:t>
            </w:r>
            <w:r w:rsidR="00722995">
              <w:rPr>
                <w:color w:val="000000" w:themeColor="text1"/>
                <w:lang w:eastAsia="lv-LV"/>
              </w:rPr>
              <w:t>em ir tiesības</w:t>
            </w:r>
            <w:r w:rsidR="00B8220E" w:rsidRPr="00C0208C">
              <w:rPr>
                <w:color w:val="000000" w:themeColor="text1"/>
                <w:lang w:eastAsia="lv-LV"/>
              </w:rPr>
              <w:t xml:space="preserve"> </w:t>
            </w:r>
            <w:r w:rsidR="005459F3">
              <w:rPr>
                <w:color w:val="000000" w:themeColor="text1"/>
                <w:lang w:eastAsia="lv-LV"/>
              </w:rPr>
              <w:t>citam citu</w:t>
            </w:r>
            <w:r w:rsidR="00B8220E" w:rsidRPr="00C0208C">
              <w:rPr>
                <w:color w:val="000000" w:themeColor="text1"/>
                <w:lang w:eastAsia="lv-LV"/>
              </w:rPr>
              <w:t xml:space="preserve"> aizvietot, bet katra pienākum</w:t>
            </w:r>
            <w:r w:rsidR="005459F3">
              <w:rPr>
                <w:color w:val="000000" w:themeColor="text1"/>
                <w:lang w:eastAsia="lv-LV"/>
              </w:rPr>
              <w:t>i</w:t>
            </w:r>
            <w:r w:rsidR="00B8220E" w:rsidRPr="00C0208C">
              <w:rPr>
                <w:color w:val="000000" w:themeColor="text1"/>
                <w:lang w:eastAsia="lv-LV"/>
              </w:rPr>
              <w:t xml:space="preserve"> un atbildīb</w:t>
            </w:r>
            <w:r w:rsidR="005459F3">
              <w:rPr>
                <w:color w:val="000000" w:themeColor="text1"/>
                <w:lang w:eastAsia="lv-LV"/>
              </w:rPr>
              <w:t>a</w:t>
            </w:r>
            <w:r w:rsidR="00B8220E" w:rsidRPr="00C0208C">
              <w:rPr>
                <w:color w:val="000000" w:themeColor="text1"/>
                <w:lang w:eastAsia="lv-LV"/>
              </w:rPr>
              <w:t xml:space="preserve"> </w:t>
            </w:r>
            <w:r w:rsidR="005459F3">
              <w:rPr>
                <w:color w:val="000000" w:themeColor="text1"/>
                <w:lang w:eastAsia="lv-LV"/>
              </w:rPr>
              <w:t>ir jā</w:t>
            </w:r>
            <w:r w:rsidR="00B8220E" w:rsidRPr="00C0208C">
              <w:rPr>
                <w:color w:val="000000" w:themeColor="text1"/>
                <w:lang w:eastAsia="lv-LV"/>
              </w:rPr>
              <w:t>nosaka veterinārmedicīniskās prakses iestāde</w:t>
            </w:r>
            <w:r w:rsidR="005459F3">
              <w:rPr>
                <w:color w:val="000000" w:themeColor="text1"/>
                <w:lang w:eastAsia="lv-LV"/>
              </w:rPr>
              <w:t>s</w:t>
            </w:r>
            <w:r w:rsidR="00B8220E" w:rsidRPr="00C0208C">
              <w:rPr>
                <w:color w:val="000000" w:themeColor="text1"/>
                <w:lang w:eastAsia="lv-LV"/>
              </w:rPr>
              <w:t xml:space="preserve"> iekšēj</w:t>
            </w:r>
            <w:r w:rsidR="001F07A8" w:rsidRPr="00C0208C">
              <w:rPr>
                <w:color w:val="000000" w:themeColor="text1"/>
                <w:lang w:eastAsia="lv-LV"/>
              </w:rPr>
              <w:t>ā</w:t>
            </w:r>
            <w:r w:rsidR="00B8220E" w:rsidRPr="00C0208C">
              <w:rPr>
                <w:color w:val="000000" w:themeColor="text1"/>
                <w:lang w:eastAsia="lv-LV"/>
              </w:rPr>
              <w:t xml:space="preserve"> darb</w:t>
            </w:r>
            <w:r w:rsidR="0056281F" w:rsidRPr="00C0208C">
              <w:rPr>
                <w:color w:val="000000" w:themeColor="text1"/>
                <w:lang w:eastAsia="lv-LV"/>
              </w:rPr>
              <w:t>a</w:t>
            </w:r>
            <w:r w:rsidR="00B8220E" w:rsidRPr="00C0208C">
              <w:rPr>
                <w:color w:val="000000" w:themeColor="text1"/>
                <w:lang w:eastAsia="lv-LV"/>
              </w:rPr>
              <w:t xml:space="preserve"> kārtīb</w:t>
            </w:r>
            <w:r w:rsidR="00B477D6">
              <w:rPr>
                <w:color w:val="000000" w:themeColor="text1"/>
                <w:lang w:eastAsia="lv-LV"/>
              </w:rPr>
              <w:t>ā</w:t>
            </w:r>
            <w:r w:rsidR="00D3442C" w:rsidRPr="00C0208C">
              <w:rPr>
                <w:color w:val="000000" w:themeColor="text1"/>
                <w:lang w:eastAsia="lv-LV"/>
              </w:rPr>
              <w:t>;</w:t>
            </w:r>
            <w:r w:rsidR="00605DC9">
              <w:rPr>
                <w:color w:val="000000" w:themeColor="text1"/>
                <w:lang w:eastAsia="lv-LV"/>
              </w:rPr>
              <w:t xml:space="preserve"> </w:t>
            </w:r>
          </w:p>
          <w:p w14:paraId="52366E81" w14:textId="68C02476" w:rsidR="00B8220E" w:rsidRPr="00C0208C" w:rsidRDefault="002F6356" w:rsidP="005D086C">
            <w:pPr>
              <w:pStyle w:val="Komentrateksts"/>
              <w:jc w:val="both"/>
            </w:pPr>
            <w:r w:rsidRPr="00C0208C">
              <w:rPr>
                <w:color w:val="000000" w:themeColor="text1"/>
                <w:sz w:val="24"/>
                <w:szCs w:val="24"/>
                <w:lang w:eastAsia="lv-LV"/>
              </w:rPr>
              <w:t>7</w:t>
            </w:r>
            <w:r w:rsidR="00B8220E" w:rsidRPr="00C0208C">
              <w:rPr>
                <w:color w:val="000000" w:themeColor="text1"/>
                <w:sz w:val="24"/>
                <w:szCs w:val="24"/>
                <w:lang w:eastAsia="lv-LV"/>
              </w:rPr>
              <w:t>)</w:t>
            </w:r>
            <w:r w:rsidR="00183107" w:rsidRPr="00C0208C">
              <w:rPr>
                <w:color w:val="000000" w:themeColor="text1"/>
                <w:sz w:val="24"/>
                <w:szCs w:val="24"/>
                <w:lang w:eastAsia="lv-LV"/>
              </w:rPr>
              <w:t xml:space="preserve"> mazinātu administratīvo slogu, </w:t>
            </w:r>
            <w:r w:rsidR="00C97426" w:rsidRPr="00C0208C">
              <w:rPr>
                <w:color w:val="000000" w:themeColor="text1"/>
                <w:sz w:val="24"/>
                <w:szCs w:val="24"/>
                <w:lang w:eastAsia="lv-LV"/>
              </w:rPr>
              <w:t xml:space="preserve">iesniedzot iesniegumu darbībai </w:t>
            </w:r>
            <w:r w:rsidR="00552503">
              <w:rPr>
                <w:color w:val="000000" w:themeColor="text1"/>
                <w:sz w:val="24"/>
                <w:szCs w:val="24"/>
                <w:lang w:eastAsia="lv-LV"/>
              </w:rPr>
              <w:t xml:space="preserve">ar </w:t>
            </w:r>
            <w:r w:rsidR="00C97426" w:rsidRPr="00C0208C">
              <w:rPr>
                <w:color w:val="000000" w:themeColor="text1"/>
                <w:sz w:val="24"/>
                <w:szCs w:val="24"/>
                <w:lang w:eastAsia="lv-LV"/>
              </w:rPr>
              <w:t>II un III saraksta zālēm</w:t>
            </w:r>
            <w:r w:rsidR="005B1C26">
              <w:rPr>
                <w:color w:val="000000" w:themeColor="text1"/>
                <w:sz w:val="24"/>
                <w:szCs w:val="24"/>
                <w:lang w:eastAsia="lv-LV"/>
              </w:rPr>
              <w:t>.</w:t>
            </w:r>
            <w:r w:rsidR="00C97426" w:rsidRPr="00C0208C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5B1C26">
              <w:rPr>
                <w:color w:val="000000" w:themeColor="text1"/>
                <w:sz w:val="24"/>
                <w:szCs w:val="24"/>
                <w:lang w:eastAsia="lv-LV"/>
              </w:rPr>
              <w:t>T</w:t>
            </w:r>
            <w:r w:rsidR="00C97426" w:rsidRPr="00C0208C">
              <w:rPr>
                <w:color w:val="000000" w:themeColor="text1"/>
                <w:sz w:val="24"/>
                <w:szCs w:val="24"/>
                <w:lang w:eastAsia="lv-LV"/>
              </w:rPr>
              <w:t xml:space="preserve">urpmāk </w:t>
            </w:r>
            <w:r w:rsidR="00183107" w:rsidRPr="00C0208C">
              <w:rPr>
                <w:color w:val="000000" w:themeColor="text1"/>
                <w:sz w:val="24"/>
                <w:szCs w:val="24"/>
                <w:lang w:eastAsia="lv-LV"/>
              </w:rPr>
              <w:t>paredz</w:t>
            </w:r>
            <w:r w:rsidR="00C97426" w:rsidRPr="00C0208C">
              <w:rPr>
                <w:color w:val="000000" w:themeColor="text1"/>
                <w:sz w:val="24"/>
                <w:szCs w:val="24"/>
                <w:lang w:eastAsia="lv-LV"/>
              </w:rPr>
              <w:t>ēts</w:t>
            </w:r>
            <w:r w:rsidR="00183107" w:rsidRPr="00C0208C">
              <w:rPr>
                <w:color w:val="000000" w:themeColor="text1"/>
                <w:sz w:val="24"/>
                <w:szCs w:val="24"/>
                <w:lang w:eastAsia="lv-LV"/>
              </w:rPr>
              <w:t xml:space="preserve"> pieprasīt mazāku informācijas </w:t>
            </w:r>
            <w:r w:rsidR="005B1C26">
              <w:rPr>
                <w:color w:val="000000" w:themeColor="text1"/>
                <w:sz w:val="24"/>
                <w:szCs w:val="24"/>
                <w:lang w:eastAsia="lv-LV"/>
              </w:rPr>
              <w:t>daudzumu</w:t>
            </w:r>
            <w:r w:rsidR="005B1C26" w:rsidRPr="00C0208C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183107" w:rsidRPr="00C0208C">
              <w:rPr>
                <w:color w:val="000000" w:themeColor="text1"/>
                <w:sz w:val="24"/>
                <w:szCs w:val="24"/>
                <w:lang w:eastAsia="lv-LV"/>
              </w:rPr>
              <w:t xml:space="preserve">no veterinārmedicīniskās prakses iestādes, pamatojoties uz citos reģistros jau </w:t>
            </w:r>
            <w:r w:rsidR="00B05029" w:rsidRPr="00C0208C">
              <w:rPr>
                <w:color w:val="000000" w:themeColor="text1"/>
                <w:sz w:val="24"/>
                <w:szCs w:val="24"/>
                <w:lang w:eastAsia="lv-LV"/>
              </w:rPr>
              <w:t>pieejamo</w:t>
            </w:r>
            <w:r w:rsidR="00183107" w:rsidRPr="00C0208C">
              <w:rPr>
                <w:color w:val="000000" w:themeColor="text1"/>
                <w:sz w:val="24"/>
                <w:szCs w:val="24"/>
                <w:lang w:eastAsia="lv-LV"/>
              </w:rPr>
              <w:t xml:space="preserve"> informāciju un principu “iesniedz vienreiz”</w:t>
            </w:r>
            <w:r w:rsidR="00C97426" w:rsidRPr="00C0208C">
              <w:rPr>
                <w:color w:val="000000" w:themeColor="text1"/>
                <w:sz w:val="24"/>
                <w:szCs w:val="24"/>
                <w:lang w:eastAsia="lv-LV"/>
              </w:rPr>
              <w:t xml:space="preserve"> (noteikumu projekta 6.</w:t>
            </w:r>
            <w:r w:rsidR="005B1C26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C97426" w:rsidRPr="00C0208C">
              <w:rPr>
                <w:color w:val="000000" w:themeColor="text1"/>
                <w:sz w:val="24"/>
                <w:szCs w:val="24"/>
                <w:lang w:eastAsia="lv-LV"/>
              </w:rPr>
              <w:t>punkts)</w:t>
            </w:r>
            <w:r w:rsidR="004B196D">
              <w:rPr>
                <w:color w:val="000000" w:themeColor="text1"/>
                <w:sz w:val="24"/>
                <w:szCs w:val="24"/>
                <w:lang w:eastAsia="lv-LV"/>
              </w:rPr>
              <w:t>.</w:t>
            </w:r>
            <w:r w:rsidR="003B1480">
              <w:rPr>
                <w:color w:val="000000" w:themeColor="text1"/>
                <w:sz w:val="24"/>
                <w:szCs w:val="24"/>
                <w:lang w:eastAsia="lv-LV"/>
              </w:rPr>
              <w:t xml:space="preserve"> Noteikumu projekts paredz, ka </w:t>
            </w:r>
            <w:r w:rsidR="004B196D">
              <w:rPr>
                <w:color w:val="000000" w:themeColor="text1"/>
                <w:sz w:val="24"/>
                <w:szCs w:val="24"/>
                <w:lang w:eastAsia="lv-LV"/>
              </w:rPr>
              <w:t xml:space="preserve">turpmāk </w:t>
            </w:r>
            <w:r w:rsidR="003B1480">
              <w:rPr>
                <w:color w:val="000000" w:themeColor="text1"/>
                <w:sz w:val="24"/>
                <w:szCs w:val="24"/>
                <w:lang w:eastAsia="lv-LV"/>
              </w:rPr>
              <w:t>n</w:t>
            </w:r>
            <w:r w:rsidR="004B196D">
              <w:rPr>
                <w:color w:val="000000" w:themeColor="text1"/>
                <w:sz w:val="24"/>
                <w:szCs w:val="24"/>
                <w:lang w:eastAsia="lv-LV"/>
              </w:rPr>
              <w:t>av jānorāda</w:t>
            </w:r>
            <w:r w:rsidR="003B1480">
              <w:rPr>
                <w:color w:val="000000" w:themeColor="text1"/>
                <w:sz w:val="24"/>
                <w:szCs w:val="24"/>
                <w:lang w:eastAsia="lv-LV"/>
              </w:rPr>
              <w:t xml:space="preserve"> informācija par</w:t>
            </w:r>
            <w:r w:rsidR="004B196D">
              <w:rPr>
                <w:color w:val="000000" w:themeColor="text1"/>
                <w:sz w:val="24"/>
                <w:szCs w:val="24"/>
                <w:lang w:eastAsia="lv-LV"/>
              </w:rPr>
              <w:t xml:space="preserve"> veterinārmedicīniskās prakses iestādes vadītāju (vārd</w:t>
            </w:r>
            <w:r w:rsidR="005B1C26">
              <w:rPr>
                <w:color w:val="000000" w:themeColor="text1"/>
                <w:sz w:val="24"/>
                <w:szCs w:val="24"/>
                <w:lang w:eastAsia="lv-LV"/>
              </w:rPr>
              <w:t>u</w:t>
            </w:r>
            <w:r w:rsidR="004B196D">
              <w:rPr>
                <w:color w:val="000000" w:themeColor="text1"/>
                <w:sz w:val="24"/>
                <w:szCs w:val="24"/>
                <w:lang w:eastAsia="lv-LV"/>
              </w:rPr>
              <w:t>, uzvārd</w:t>
            </w:r>
            <w:r w:rsidR="005B1C26">
              <w:rPr>
                <w:color w:val="000000" w:themeColor="text1"/>
                <w:sz w:val="24"/>
                <w:szCs w:val="24"/>
                <w:lang w:eastAsia="lv-LV"/>
              </w:rPr>
              <w:t>u</w:t>
            </w:r>
            <w:r w:rsidR="004B196D">
              <w:rPr>
                <w:color w:val="000000" w:themeColor="text1"/>
                <w:sz w:val="24"/>
                <w:szCs w:val="24"/>
                <w:lang w:eastAsia="lv-LV"/>
              </w:rPr>
              <w:t xml:space="preserve"> un veterinārmedicīniskās prakses sertifikāta numur</w:t>
            </w:r>
            <w:r w:rsidR="005B1C26">
              <w:rPr>
                <w:color w:val="000000" w:themeColor="text1"/>
                <w:sz w:val="24"/>
                <w:szCs w:val="24"/>
                <w:lang w:eastAsia="lv-LV"/>
              </w:rPr>
              <w:t>u</w:t>
            </w:r>
            <w:r w:rsidR="004B196D">
              <w:rPr>
                <w:color w:val="000000" w:themeColor="text1"/>
                <w:sz w:val="24"/>
                <w:szCs w:val="24"/>
                <w:lang w:eastAsia="lv-LV"/>
              </w:rPr>
              <w:t xml:space="preserve">), kā arī II </w:t>
            </w:r>
            <w:r w:rsidR="00F114A9">
              <w:rPr>
                <w:color w:val="000000" w:themeColor="text1"/>
                <w:sz w:val="24"/>
                <w:szCs w:val="24"/>
                <w:lang w:eastAsia="lv-LV"/>
              </w:rPr>
              <w:t xml:space="preserve">vai </w:t>
            </w:r>
            <w:r w:rsidR="004B196D">
              <w:rPr>
                <w:color w:val="000000" w:themeColor="text1"/>
                <w:sz w:val="24"/>
                <w:szCs w:val="24"/>
                <w:lang w:eastAsia="lv-LV"/>
              </w:rPr>
              <w:t>III saraksta vielu un zāļu uzglabāšanas vietas un faktiskās darbības vietas adrese</w:t>
            </w:r>
            <w:r w:rsidR="00C97426" w:rsidRPr="00C0208C">
              <w:rPr>
                <w:color w:val="000000" w:themeColor="text1"/>
                <w:sz w:val="24"/>
                <w:szCs w:val="24"/>
                <w:lang w:eastAsia="lv-LV"/>
              </w:rPr>
              <w:t>;</w:t>
            </w:r>
          </w:p>
          <w:p w14:paraId="302DCAB7" w14:textId="29718563" w:rsidR="00990384" w:rsidRPr="00C0208C" w:rsidRDefault="002F6356" w:rsidP="005D086C">
            <w:pPr>
              <w:jc w:val="both"/>
              <w:rPr>
                <w:color w:val="000000" w:themeColor="text1"/>
                <w:lang w:eastAsia="lv-LV"/>
              </w:rPr>
            </w:pPr>
            <w:r w:rsidRPr="00B477D6">
              <w:rPr>
                <w:color w:val="000000" w:themeColor="text1"/>
                <w:lang w:eastAsia="lv-LV"/>
              </w:rPr>
              <w:t>8</w:t>
            </w:r>
            <w:r w:rsidR="00371BBE" w:rsidRPr="00B477D6">
              <w:rPr>
                <w:color w:val="000000" w:themeColor="text1"/>
                <w:lang w:eastAsia="lv-LV"/>
              </w:rPr>
              <w:t xml:space="preserve">) </w:t>
            </w:r>
            <w:r w:rsidR="001317FD" w:rsidRPr="00B477D6">
              <w:rPr>
                <w:color w:val="000000" w:themeColor="text1"/>
                <w:lang w:eastAsia="lv-LV"/>
              </w:rPr>
              <w:t xml:space="preserve">nodrošinātu </w:t>
            </w:r>
            <w:r w:rsidR="00605DC9" w:rsidRPr="00B477D6">
              <w:rPr>
                <w:iCs/>
                <w:color w:val="000000" w:themeColor="text1"/>
                <w:lang w:eastAsia="lv-LV"/>
              </w:rPr>
              <w:t xml:space="preserve">vienotu izpratni par </w:t>
            </w:r>
            <w:r w:rsidR="000D32EC" w:rsidRPr="00B477D6">
              <w:rPr>
                <w:color w:val="000000" w:themeColor="text1"/>
                <w:lang w:eastAsia="lv-LV"/>
              </w:rPr>
              <w:t>tiesību iegūšanas procesu</w:t>
            </w:r>
            <w:r w:rsidR="00605DC9" w:rsidRPr="00B477D6">
              <w:rPr>
                <w:color w:val="000000" w:themeColor="text1"/>
                <w:lang w:eastAsia="lv-LV"/>
              </w:rPr>
              <w:t xml:space="preserve"> </w:t>
            </w:r>
            <w:r w:rsidR="000D32EC" w:rsidRPr="00B477D6">
              <w:rPr>
                <w:color w:val="000000" w:themeColor="text1"/>
                <w:lang w:eastAsia="lv-LV"/>
              </w:rPr>
              <w:t>darbībai ar II un III saraksta vielām un zālēm</w:t>
            </w:r>
            <w:r w:rsidR="00D27FE8">
              <w:rPr>
                <w:color w:val="000000" w:themeColor="text1"/>
                <w:lang w:eastAsia="lv-LV"/>
              </w:rPr>
              <w:t>.</w:t>
            </w:r>
            <w:r w:rsidR="000D32EC" w:rsidRPr="00B477D6">
              <w:rPr>
                <w:color w:val="000000" w:themeColor="text1"/>
                <w:lang w:eastAsia="lv-LV"/>
              </w:rPr>
              <w:t xml:space="preserve"> </w:t>
            </w:r>
            <w:r w:rsidR="00D27FE8">
              <w:rPr>
                <w:color w:val="000000" w:themeColor="text1"/>
                <w:lang w:eastAsia="lv-LV"/>
              </w:rPr>
              <w:t>N</w:t>
            </w:r>
            <w:r w:rsidR="00371BBE" w:rsidRPr="00B477D6">
              <w:rPr>
                <w:color w:val="000000" w:themeColor="text1"/>
                <w:lang w:eastAsia="lv-LV"/>
              </w:rPr>
              <w:t>oteikumu projekt</w:t>
            </w:r>
            <w:r w:rsidR="001A73CD" w:rsidRPr="00B477D6">
              <w:rPr>
                <w:color w:val="000000" w:themeColor="text1"/>
                <w:lang w:eastAsia="lv-LV"/>
              </w:rPr>
              <w:t xml:space="preserve">ā </w:t>
            </w:r>
            <w:r w:rsidR="00216C0A" w:rsidRPr="00B477D6">
              <w:rPr>
                <w:color w:val="000000" w:themeColor="text1"/>
                <w:lang w:eastAsia="lv-LV"/>
              </w:rPr>
              <w:t xml:space="preserve">atbilstoši jaunajam likuma pilnvarojumam </w:t>
            </w:r>
            <w:r w:rsidR="001A73CD" w:rsidRPr="00B477D6">
              <w:rPr>
                <w:color w:val="000000" w:themeColor="text1"/>
                <w:lang w:eastAsia="lv-LV"/>
              </w:rPr>
              <w:t>noteikts</w:t>
            </w:r>
            <w:r w:rsidR="00B67F99" w:rsidRPr="00B477D6">
              <w:rPr>
                <w:color w:val="000000" w:themeColor="text1"/>
                <w:lang w:eastAsia="lv-LV"/>
              </w:rPr>
              <w:t>, ka</w:t>
            </w:r>
            <w:r w:rsidR="00B67F99" w:rsidRPr="00C0208C">
              <w:rPr>
                <w:color w:val="000000" w:themeColor="text1"/>
                <w:lang w:eastAsia="lv-LV"/>
              </w:rPr>
              <w:t xml:space="preserve"> dienest</w:t>
            </w:r>
            <w:r w:rsidR="00183107" w:rsidRPr="00C0208C">
              <w:rPr>
                <w:color w:val="000000" w:themeColor="text1"/>
                <w:lang w:eastAsia="lv-LV"/>
              </w:rPr>
              <w:t>s</w:t>
            </w:r>
            <w:r w:rsidR="00B67F99" w:rsidRPr="00C0208C">
              <w:rPr>
                <w:color w:val="000000" w:themeColor="text1"/>
                <w:lang w:eastAsia="lv-LV"/>
              </w:rPr>
              <w:t xml:space="preserve"> pēc veterinārmedicīniskās prakses iestādes iesnieguma saņemšanas veic </w:t>
            </w:r>
            <w:r w:rsidR="00E856B7" w:rsidRPr="00C0208C">
              <w:rPr>
                <w:color w:val="000000" w:themeColor="text1"/>
                <w:lang w:eastAsia="lv-LV"/>
              </w:rPr>
              <w:t>novērtēšanu (</w:t>
            </w:r>
            <w:r w:rsidR="00B67F99" w:rsidRPr="00C0208C">
              <w:rPr>
                <w:color w:val="000000" w:themeColor="text1"/>
                <w:lang w:eastAsia="lv-LV"/>
              </w:rPr>
              <w:t>pārbaudi</w:t>
            </w:r>
            <w:r w:rsidR="00E856B7" w:rsidRPr="00C0208C">
              <w:rPr>
                <w:color w:val="000000" w:themeColor="text1"/>
                <w:lang w:eastAsia="lv-LV"/>
              </w:rPr>
              <w:t>)</w:t>
            </w:r>
            <w:r w:rsidR="00B67F99" w:rsidRPr="00C0208C">
              <w:rPr>
                <w:color w:val="000000" w:themeColor="text1"/>
                <w:lang w:eastAsia="lv-LV"/>
              </w:rPr>
              <w:t xml:space="preserve"> veterinārmedicīniskās prakses iestādē</w:t>
            </w:r>
            <w:r w:rsidR="00183107" w:rsidRPr="00C0208C">
              <w:rPr>
                <w:color w:val="000000" w:themeColor="text1"/>
                <w:lang w:eastAsia="lv-LV"/>
              </w:rPr>
              <w:t xml:space="preserve"> un pārliecinās </w:t>
            </w:r>
            <w:r w:rsidR="001A73CD" w:rsidRPr="00C0208C">
              <w:rPr>
                <w:color w:val="000000" w:themeColor="text1"/>
                <w:lang w:eastAsia="lv-LV"/>
              </w:rPr>
              <w:t xml:space="preserve">par tās atbilstību </w:t>
            </w:r>
            <w:r w:rsidR="00183107" w:rsidRPr="00C0208C">
              <w:rPr>
                <w:color w:val="000000" w:themeColor="text1"/>
                <w:lang w:eastAsia="lv-LV"/>
              </w:rPr>
              <w:t>normatīvo aktu prasībām</w:t>
            </w:r>
            <w:r w:rsidR="00722995">
              <w:rPr>
                <w:color w:val="000000" w:themeColor="text1"/>
                <w:lang w:eastAsia="lv-LV"/>
              </w:rPr>
              <w:t>.</w:t>
            </w:r>
            <w:r w:rsidR="00183107" w:rsidRPr="00C0208C">
              <w:rPr>
                <w:color w:val="000000" w:themeColor="text1"/>
                <w:lang w:eastAsia="lv-LV"/>
              </w:rPr>
              <w:t xml:space="preserve"> </w:t>
            </w:r>
            <w:r w:rsidR="00990384" w:rsidRPr="00C0208C">
              <w:rPr>
                <w:color w:val="000000" w:themeColor="text1"/>
                <w:lang w:eastAsia="lv-LV"/>
              </w:rPr>
              <w:t>Tāpat n</w:t>
            </w:r>
            <w:r w:rsidR="00B67F99" w:rsidRPr="00C0208C">
              <w:rPr>
                <w:color w:val="000000" w:themeColor="text1"/>
                <w:lang w:eastAsia="lv-LV"/>
              </w:rPr>
              <w:t xml:space="preserve">oteikumu </w:t>
            </w:r>
            <w:r w:rsidR="00D02E94" w:rsidRPr="00C0208C">
              <w:rPr>
                <w:color w:val="000000" w:themeColor="text1"/>
                <w:lang w:eastAsia="lv-LV"/>
              </w:rPr>
              <w:t>projekt</w:t>
            </w:r>
            <w:r w:rsidR="005D086C" w:rsidRPr="00C0208C">
              <w:rPr>
                <w:color w:val="000000" w:themeColor="text1"/>
                <w:lang w:eastAsia="lv-LV"/>
              </w:rPr>
              <w:t>ā</w:t>
            </w:r>
            <w:r w:rsidR="00B67F99" w:rsidRPr="00C0208C">
              <w:rPr>
                <w:color w:val="000000" w:themeColor="text1"/>
                <w:lang w:eastAsia="lv-LV"/>
              </w:rPr>
              <w:t xml:space="preserve"> </w:t>
            </w:r>
            <w:r w:rsidR="005B1C26">
              <w:rPr>
                <w:color w:val="000000" w:themeColor="text1"/>
                <w:lang w:eastAsia="lv-LV"/>
              </w:rPr>
              <w:t>noteikta</w:t>
            </w:r>
            <w:r w:rsidR="005B1C26" w:rsidRPr="00C0208C">
              <w:rPr>
                <w:color w:val="000000" w:themeColor="text1"/>
                <w:lang w:eastAsia="lv-LV"/>
              </w:rPr>
              <w:t xml:space="preserve"> </w:t>
            </w:r>
            <w:r w:rsidR="00385A27" w:rsidRPr="00C0208C">
              <w:rPr>
                <w:color w:val="000000" w:themeColor="text1"/>
                <w:lang w:eastAsia="lv-LV"/>
              </w:rPr>
              <w:t>dienesta rīcība, ja iesniegta</w:t>
            </w:r>
            <w:r w:rsidR="00990384" w:rsidRPr="00C0208C">
              <w:rPr>
                <w:color w:val="000000" w:themeColor="text1"/>
                <w:lang w:eastAsia="lv-LV"/>
              </w:rPr>
              <w:t xml:space="preserve"> neprecīz</w:t>
            </w:r>
            <w:r w:rsidR="00385A27" w:rsidRPr="00C0208C">
              <w:rPr>
                <w:color w:val="000000" w:themeColor="text1"/>
                <w:lang w:eastAsia="lv-LV"/>
              </w:rPr>
              <w:t>a</w:t>
            </w:r>
            <w:r w:rsidR="00990384" w:rsidRPr="00C0208C">
              <w:rPr>
                <w:color w:val="000000" w:themeColor="text1"/>
                <w:lang w:eastAsia="lv-LV"/>
              </w:rPr>
              <w:t xml:space="preserve"> vai nepilnīg</w:t>
            </w:r>
            <w:r w:rsidR="00385A27" w:rsidRPr="00C0208C">
              <w:rPr>
                <w:color w:val="000000" w:themeColor="text1"/>
                <w:lang w:eastAsia="lv-LV"/>
              </w:rPr>
              <w:t>a</w:t>
            </w:r>
            <w:r w:rsidR="00990384" w:rsidRPr="00C0208C">
              <w:rPr>
                <w:color w:val="000000" w:themeColor="text1"/>
                <w:lang w:eastAsia="lv-LV"/>
              </w:rPr>
              <w:t xml:space="preserve"> informācij</w:t>
            </w:r>
            <w:r w:rsidR="00385A27" w:rsidRPr="00C0208C">
              <w:rPr>
                <w:color w:val="000000" w:themeColor="text1"/>
                <w:lang w:eastAsia="lv-LV"/>
              </w:rPr>
              <w:t>a, kā arī lēmumu pieņemšanas kārtība pēc pārbaudes (noteikumu projekta 7.–</w:t>
            </w:r>
            <w:r w:rsidR="005B1C26">
              <w:rPr>
                <w:color w:val="000000" w:themeColor="text1"/>
                <w:lang w:eastAsia="lv-LV"/>
              </w:rPr>
              <w:t>1</w:t>
            </w:r>
            <w:r w:rsidR="00B002F7">
              <w:rPr>
                <w:color w:val="000000" w:themeColor="text1"/>
                <w:lang w:eastAsia="lv-LV"/>
              </w:rPr>
              <w:t>1</w:t>
            </w:r>
            <w:r w:rsidR="00385A27" w:rsidRPr="00C0208C">
              <w:rPr>
                <w:color w:val="000000" w:themeColor="text1"/>
                <w:lang w:eastAsia="lv-LV"/>
              </w:rPr>
              <w:t>. punkts);</w:t>
            </w:r>
            <w:r w:rsidR="00B023DF" w:rsidRPr="00C0208C">
              <w:rPr>
                <w:color w:val="000000" w:themeColor="text1"/>
                <w:lang w:eastAsia="lv-LV"/>
              </w:rPr>
              <w:t xml:space="preserve"> </w:t>
            </w:r>
          </w:p>
          <w:p w14:paraId="0A903E33" w14:textId="473632E7" w:rsidR="001C381D" w:rsidRPr="00C0208C" w:rsidRDefault="00BB311E" w:rsidP="00584E06">
            <w:pPr>
              <w:shd w:val="clear" w:color="auto" w:fill="FFFFFF"/>
              <w:jc w:val="both"/>
              <w:rPr>
                <w:color w:val="000000" w:themeColor="text1"/>
                <w:lang w:eastAsia="lv-LV"/>
              </w:rPr>
            </w:pPr>
            <w:r w:rsidRPr="00C0208C">
              <w:rPr>
                <w:color w:val="000000" w:themeColor="text1"/>
                <w:lang w:eastAsia="lv-LV"/>
              </w:rPr>
              <w:t>9</w:t>
            </w:r>
            <w:r w:rsidR="008F6BA3" w:rsidRPr="00C0208C">
              <w:rPr>
                <w:color w:val="000000" w:themeColor="text1"/>
                <w:lang w:eastAsia="lv-LV"/>
              </w:rPr>
              <w:t xml:space="preserve">) </w:t>
            </w:r>
            <w:r w:rsidR="00902892" w:rsidRPr="00C0208C">
              <w:rPr>
                <w:color w:val="000000" w:themeColor="text1"/>
                <w:lang w:eastAsia="lv-LV"/>
              </w:rPr>
              <w:t xml:space="preserve">uzlabotu II un III saraksta </w:t>
            </w:r>
            <w:r w:rsidR="000D32EC">
              <w:rPr>
                <w:color w:val="000000" w:themeColor="text1"/>
                <w:lang w:eastAsia="lv-LV"/>
              </w:rPr>
              <w:t xml:space="preserve">vielu un </w:t>
            </w:r>
            <w:r w:rsidR="00902892" w:rsidRPr="00C0208C">
              <w:rPr>
                <w:color w:val="000000" w:themeColor="text1"/>
                <w:lang w:eastAsia="lv-LV"/>
              </w:rPr>
              <w:t>zāļu aprites izsekojamību veterinārmedicīniskās prakses iestādē</w:t>
            </w:r>
            <w:r w:rsidR="005E096B">
              <w:rPr>
                <w:color w:val="000000" w:themeColor="text1"/>
                <w:lang w:eastAsia="lv-LV"/>
              </w:rPr>
              <w:t>s</w:t>
            </w:r>
            <w:r w:rsidR="00902892" w:rsidRPr="00C0208C">
              <w:rPr>
                <w:color w:val="000000" w:themeColor="text1"/>
                <w:lang w:eastAsia="lv-LV"/>
              </w:rPr>
              <w:t xml:space="preserve">, kā arī </w:t>
            </w:r>
            <w:r w:rsidR="005B1C26" w:rsidRPr="00C0208C">
              <w:rPr>
                <w:color w:val="000000" w:themeColor="text1"/>
                <w:lang w:eastAsia="lv-LV"/>
              </w:rPr>
              <w:t xml:space="preserve">dienestam </w:t>
            </w:r>
            <w:r w:rsidR="00B05029" w:rsidRPr="00C0208C">
              <w:rPr>
                <w:color w:val="000000" w:themeColor="text1"/>
                <w:lang w:eastAsia="lv-LV"/>
              </w:rPr>
              <w:t xml:space="preserve">atvieglotu </w:t>
            </w:r>
            <w:r w:rsidR="00902892" w:rsidRPr="00C0208C">
              <w:rPr>
                <w:color w:val="000000" w:themeColor="text1"/>
                <w:lang w:eastAsia="lv-LV"/>
              </w:rPr>
              <w:t>uzraudzību</w:t>
            </w:r>
            <w:r w:rsidR="005260E8">
              <w:rPr>
                <w:color w:val="000000" w:themeColor="text1"/>
                <w:lang w:eastAsia="lv-LV"/>
              </w:rPr>
              <w:t>.</w:t>
            </w:r>
            <w:r w:rsidR="00902892" w:rsidRPr="00C0208C">
              <w:rPr>
                <w:color w:val="000000" w:themeColor="text1"/>
                <w:lang w:eastAsia="lv-LV"/>
              </w:rPr>
              <w:t xml:space="preserve"> </w:t>
            </w:r>
            <w:r w:rsidR="005B1C26">
              <w:rPr>
                <w:color w:val="000000" w:themeColor="text1"/>
                <w:lang w:eastAsia="lv-LV"/>
              </w:rPr>
              <w:t xml:space="preserve">Saskaņā ar </w:t>
            </w:r>
            <w:r w:rsidR="00072E4F">
              <w:rPr>
                <w:color w:val="000000" w:themeColor="text1"/>
                <w:lang w:eastAsia="lv-LV"/>
              </w:rPr>
              <w:t>noteikumiem Nr.</w:t>
            </w:r>
            <w:r w:rsidR="005B1C26">
              <w:rPr>
                <w:color w:val="000000" w:themeColor="text1"/>
                <w:lang w:eastAsia="lv-LV"/>
              </w:rPr>
              <w:t xml:space="preserve"> </w:t>
            </w:r>
            <w:r w:rsidR="00072E4F">
              <w:rPr>
                <w:color w:val="000000" w:themeColor="text1"/>
                <w:lang w:eastAsia="lv-LV"/>
              </w:rPr>
              <w:t xml:space="preserve">768 veterinārmedicīniskās prakses iestādes ir dienesta uzraudzības objekti un informācija par </w:t>
            </w:r>
            <w:r w:rsidR="005B1C26">
              <w:rPr>
                <w:color w:val="000000" w:themeColor="text1"/>
                <w:lang w:eastAsia="lv-LV"/>
              </w:rPr>
              <w:t>t</w:t>
            </w:r>
            <w:r w:rsidR="00072E4F">
              <w:rPr>
                <w:color w:val="000000" w:themeColor="text1"/>
                <w:lang w:eastAsia="lv-LV"/>
              </w:rPr>
              <w:t xml:space="preserve">iem tiek uzturēta </w:t>
            </w:r>
            <w:r w:rsidR="00552503">
              <w:rPr>
                <w:color w:val="000000" w:themeColor="text1"/>
                <w:lang w:eastAsia="lv-LV"/>
              </w:rPr>
              <w:t>u</w:t>
            </w:r>
            <w:r w:rsidR="00072E4F">
              <w:rPr>
                <w:color w:val="000000" w:themeColor="text1"/>
                <w:lang w:eastAsia="lv-LV"/>
              </w:rPr>
              <w:t xml:space="preserve">zraudzības objektu reģistrā. Dienests ir izveidojis elektronisku iestāžu sarakstu, kurā iekļautas </w:t>
            </w:r>
            <w:r w:rsidR="005B1C26">
              <w:rPr>
                <w:color w:val="000000" w:themeColor="text1"/>
                <w:lang w:eastAsia="lv-LV"/>
              </w:rPr>
              <w:t xml:space="preserve">tās </w:t>
            </w:r>
            <w:r w:rsidR="00072E4F">
              <w:rPr>
                <w:color w:val="000000" w:themeColor="text1"/>
                <w:lang w:eastAsia="lv-LV"/>
              </w:rPr>
              <w:t xml:space="preserve">veterinārmedicīniskās prakses iestādes, kurām piešķirtas tiesības darbībai ar II un III saraksta vielām un zālēm. </w:t>
            </w:r>
            <w:r w:rsidR="005260E8">
              <w:rPr>
                <w:color w:val="000000" w:themeColor="text1"/>
                <w:lang w:eastAsia="lv-LV"/>
              </w:rPr>
              <w:t>N</w:t>
            </w:r>
            <w:r w:rsidR="00DF0CFA" w:rsidRPr="00C0208C">
              <w:rPr>
                <w:color w:val="000000" w:themeColor="text1"/>
                <w:lang w:eastAsia="lv-LV"/>
              </w:rPr>
              <w:t>oteikumu projekt</w:t>
            </w:r>
            <w:r w:rsidR="00C02FFD" w:rsidRPr="00C0208C">
              <w:rPr>
                <w:color w:val="000000" w:themeColor="text1"/>
                <w:lang w:eastAsia="lv-LV"/>
              </w:rPr>
              <w:t>a 1</w:t>
            </w:r>
            <w:r w:rsidR="00B002F7">
              <w:rPr>
                <w:color w:val="000000" w:themeColor="text1"/>
                <w:lang w:eastAsia="lv-LV"/>
              </w:rPr>
              <w:t>2</w:t>
            </w:r>
            <w:r w:rsidR="00C02FFD" w:rsidRPr="00C0208C">
              <w:rPr>
                <w:color w:val="000000" w:themeColor="text1"/>
                <w:lang w:eastAsia="lv-LV"/>
              </w:rPr>
              <w:t>.</w:t>
            </w:r>
            <w:r w:rsidR="005B1C26">
              <w:rPr>
                <w:color w:val="000000" w:themeColor="text1"/>
                <w:lang w:eastAsia="lv-LV"/>
              </w:rPr>
              <w:t> </w:t>
            </w:r>
            <w:r w:rsidR="00C02FFD" w:rsidRPr="00C0208C">
              <w:rPr>
                <w:color w:val="000000" w:themeColor="text1"/>
                <w:lang w:eastAsia="lv-LV"/>
              </w:rPr>
              <w:t>punkts</w:t>
            </w:r>
            <w:r w:rsidR="006135B0" w:rsidRPr="00C0208C">
              <w:rPr>
                <w:color w:val="000000" w:themeColor="text1"/>
                <w:lang w:eastAsia="lv-LV"/>
              </w:rPr>
              <w:t xml:space="preserve"> paredz</w:t>
            </w:r>
            <w:r w:rsidR="00DF0CFA" w:rsidRPr="00C0208C">
              <w:rPr>
                <w:color w:val="000000" w:themeColor="text1"/>
                <w:lang w:eastAsia="lv-LV"/>
              </w:rPr>
              <w:t xml:space="preserve"> papildinā</w:t>
            </w:r>
            <w:r w:rsidR="006135B0" w:rsidRPr="00C0208C">
              <w:rPr>
                <w:color w:val="000000" w:themeColor="text1"/>
                <w:lang w:eastAsia="lv-LV"/>
              </w:rPr>
              <w:t>t</w:t>
            </w:r>
            <w:r w:rsidR="00DF0CFA" w:rsidRPr="00C0208C">
              <w:rPr>
                <w:color w:val="000000" w:themeColor="text1"/>
                <w:lang w:eastAsia="lv-LV"/>
              </w:rPr>
              <w:t xml:space="preserve"> </w:t>
            </w:r>
            <w:r w:rsidR="005260E8">
              <w:rPr>
                <w:color w:val="000000" w:themeColor="text1"/>
                <w:lang w:eastAsia="lv-LV"/>
              </w:rPr>
              <w:t xml:space="preserve">iestāžu </w:t>
            </w:r>
            <w:r w:rsidR="001317FD">
              <w:rPr>
                <w:color w:val="000000" w:themeColor="text1"/>
                <w:lang w:eastAsia="lv-LV"/>
              </w:rPr>
              <w:t>sarakstu</w:t>
            </w:r>
            <w:r w:rsidR="001317FD" w:rsidRPr="00C0208C">
              <w:rPr>
                <w:color w:val="000000" w:themeColor="text1"/>
                <w:lang w:eastAsia="lv-LV"/>
              </w:rPr>
              <w:t xml:space="preserve"> </w:t>
            </w:r>
            <w:r w:rsidR="006135B0" w:rsidRPr="00C0208C">
              <w:rPr>
                <w:color w:val="000000" w:themeColor="text1"/>
                <w:lang w:eastAsia="lv-LV"/>
              </w:rPr>
              <w:t>ar</w:t>
            </w:r>
            <w:r w:rsidR="00DF0CFA" w:rsidRPr="00C0208C">
              <w:rPr>
                <w:color w:val="000000" w:themeColor="text1"/>
                <w:lang w:eastAsia="lv-LV"/>
              </w:rPr>
              <w:t xml:space="preserve"> informācij</w:t>
            </w:r>
            <w:r w:rsidR="006135B0" w:rsidRPr="00C0208C">
              <w:rPr>
                <w:color w:val="000000" w:themeColor="text1"/>
                <w:lang w:eastAsia="lv-LV"/>
              </w:rPr>
              <w:t>u</w:t>
            </w:r>
            <w:r w:rsidR="00DF0CFA" w:rsidRPr="00C0208C">
              <w:rPr>
                <w:color w:val="000000" w:themeColor="text1"/>
                <w:lang w:eastAsia="lv-LV"/>
              </w:rPr>
              <w:t xml:space="preserve"> par veterinārmedicīniskās prakses iestādes </w:t>
            </w:r>
            <w:r w:rsidR="00EA21B8" w:rsidRPr="00C0208C">
              <w:rPr>
                <w:color w:val="000000" w:themeColor="text1"/>
                <w:lang w:eastAsia="lv-LV"/>
              </w:rPr>
              <w:t xml:space="preserve">katru </w:t>
            </w:r>
            <w:r w:rsidR="00584E06" w:rsidRPr="00C0208C">
              <w:rPr>
                <w:color w:val="000000" w:themeColor="text1"/>
                <w:lang w:eastAsia="lv-LV"/>
              </w:rPr>
              <w:t>atbildīg</w:t>
            </w:r>
            <w:r w:rsidR="00DF0CFA" w:rsidRPr="00C0208C">
              <w:rPr>
                <w:color w:val="000000" w:themeColor="text1"/>
                <w:lang w:eastAsia="lv-LV"/>
              </w:rPr>
              <w:t>o</w:t>
            </w:r>
            <w:r w:rsidR="00584E06" w:rsidRPr="00C0208C">
              <w:rPr>
                <w:color w:val="000000" w:themeColor="text1"/>
                <w:lang w:eastAsia="lv-LV"/>
              </w:rPr>
              <w:t xml:space="preserve"> veterinārārst</w:t>
            </w:r>
            <w:r w:rsidR="00EA21B8" w:rsidRPr="00C0208C">
              <w:rPr>
                <w:color w:val="000000" w:themeColor="text1"/>
                <w:lang w:eastAsia="lv-LV"/>
              </w:rPr>
              <w:t>u</w:t>
            </w:r>
            <w:r w:rsidR="00DF0CFA" w:rsidRPr="00C0208C">
              <w:rPr>
                <w:color w:val="000000" w:themeColor="text1"/>
                <w:lang w:eastAsia="lv-LV"/>
              </w:rPr>
              <w:t xml:space="preserve">, kā arī </w:t>
            </w:r>
            <w:r w:rsidR="006135B0" w:rsidRPr="00C0208C">
              <w:rPr>
                <w:color w:val="000000" w:themeColor="text1"/>
                <w:lang w:eastAsia="lv-LV"/>
              </w:rPr>
              <w:t xml:space="preserve">ar </w:t>
            </w:r>
            <w:r w:rsidR="00584E06" w:rsidRPr="00C0208C">
              <w:rPr>
                <w:color w:val="000000" w:themeColor="text1"/>
                <w:lang w:eastAsia="lv-LV"/>
              </w:rPr>
              <w:t>datum</w:t>
            </w:r>
            <w:r w:rsidR="006135B0" w:rsidRPr="00C0208C">
              <w:rPr>
                <w:color w:val="000000" w:themeColor="text1"/>
                <w:lang w:eastAsia="lv-LV"/>
              </w:rPr>
              <w:t>u</w:t>
            </w:r>
            <w:r w:rsidR="00584E06" w:rsidRPr="00C0208C">
              <w:rPr>
                <w:color w:val="000000" w:themeColor="text1"/>
                <w:lang w:eastAsia="lv-LV"/>
              </w:rPr>
              <w:t xml:space="preserve">, no kura tiek apturētas vai atņemtas tiesības veterinārmedicīniskās prakses iestādes darbībai ar II un III saraksta </w:t>
            </w:r>
            <w:r w:rsidR="00605DC9">
              <w:rPr>
                <w:color w:val="000000" w:themeColor="text1"/>
                <w:lang w:eastAsia="lv-LV"/>
              </w:rPr>
              <w:t xml:space="preserve">vielām un </w:t>
            </w:r>
            <w:r w:rsidR="00584E06" w:rsidRPr="00C0208C">
              <w:rPr>
                <w:color w:val="000000" w:themeColor="text1"/>
                <w:lang w:eastAsia="lv-LV"/>
              </w:rPr>
              <w:t xml:space="preserve">zālēm, un darbības </w:t>
            </w:r>
            <w:r w:rsidR="00584E06" w:rsidRPr="00C0208C">
              <w:rPr>
                <w:color w:val="000000" w:themeColor="text1"/>
                <w:lang w:eastAsia="lv-LV"/>
              </w:rPr>
              <w:lastRenderedPageBreak/>
              <w:t>apturēšanas termiņ</w:t>
            </w:r>
            <w:r w:rsidR="005B1C26">
              <w:rPr>
                <w:color w:val="000000" w:themeColor="text1"/>
                <w:lang w:eastAsia="lv-LV"/>
              </w:rPr>
              <w:t>u</w:t>
            </w:r>
            <w:r w:rsidR="00584E06" w:rsidRPr="00C0208C">
              <w:rPr>
                <w:color w:val="000000" w:themeColor="text1"/>
                <w:lang w:eastAsia="lv-LV"/>
              </w:rPr>
              <w:t>.</w:t>
            </w:r>
            <w:r w:rsidR="00DF0CFA" w:rsidRPr="00C0208C">
              <w:rPr>
                <w:color w:val="000000" w:themeColor="text1"/>
                <w:lang w:eastAsia="lv-LV"/>
              </w:rPr>
              <w:t xml:space="preserve"> </w:t>
            </w:r>
            <w:r w:rsidR="000D32EC">
              <w:rPr>
                <w:color w:val="000000" w:themeColor="text1"/>
                <w:lang w:eastAsia="lv-LV"/>
              </w:rPr>
              <w:t>Šī i</w:t>
            </w:r>
            <w:r w:rsidR="00DF0CFA" w:rsidRPr="00C0208C">
              <w:rPr>
                <w:color w:val="000000" w:themeColor="text1"/>
                <w:lang w:eastAsia="lv-LV"/>
              </w:rPr>
              <w:t xml:space="preserve">nformācija </w:t>
            </w:r>
            <w:r w:rsidR="00011057" w:rsidRPr="00C0208C">
              <w:rPr>
                <w:color w:val="000000" w:themeColor="text1"/>
                <w:lang w:eastAsia="lv-LV"/>
              </w:rPr>
              <w:t>nepieciešama</w:t>
            </w:r>
            <w:r w:rsidR="00DF0CFA" w:rsidRPr="00C0208C">
              <w:rPr>
                <w:color w:val="000000" w:themeColor="text1"/>
                <w:lang w:eastAsia="lv-LV"/>
              </w:rPr>
              <w:t xml:space="preserve"> </w:t>
            </w:r>
            <w:r w:rsidR="000D32EC">
              <w:rPr>
                <w:color w:val="000000" w:themeColor="text1"/>
                <w:lang w:eastAsia="lv-LV"/>
              </w:rPr>
              <w:t xml:space="preserve">arī </w:t>
            </w:r>
            <w:r w:rsidR="00DF0CFA" w:rsidRPr="00C0208C">
              <w:rPr>
                <w:color w:val="000000" w:themeColor="text1"/>
                <w:lang w:eastAsia="lv-LV"/>
              </w:rPr>
              <w:t xml:space="preserve">zāļu un veterināro zāļu lieltirgotavām, kas piegādā veterinārmedicīniskās prakses iestādēm II un III saraksta </w:t>
            </w:r>
            <w:r w:rsidR="00605DC9">
              <w:rPr>
                <w:color w:val="000000" w:themeColor="text1"/>
                <w:lang w:eastAsia="lv-LV"/>
              </w:rPr>
              <w:t xml:space="preserve">vielas un </w:t>
            </w:r>
            <w:r w:rsidR="00DF0CFA" w:rsidRPr="00C0208C">
              <w:rPr>
                <w:color w:val="000000" w:themeColor="text1"/>
                <w:lang w:eastAsia="lv-LV"/>
              </w:rPr>
              <w:t>zāles, lai izvairītos no zāļu nokļūšanas nelegālā apritē</w:t>
            </w:r>
            <w:r w:rsidR="00011057" w:rsidRPr="00C0208C">
              <w:rPr>
                <w:color w:val="000000" w:themeColor="text1"/>
                <w:lang w:eastAsia="lv-LV"/>
              </w:rPr>
              <w:t xml:space="preserve"> </w:t>
            </w:r>
            <w:r w:rsidR="006135B0" w:rsidRPr="00C0208C">
              <w:rPr>
                <w:color w:val="000000" w:themeColor="text1"/>
                <w:lang w:eastAsia="lv-LV"/>
              </w:rPr>
              <w:t xml:space="preserve">un novērstu iespējamību, ka zāles </w:t>
            </w:r>
            <w:r w:rsidR="00011057" w:rsidRPr="00C0208C">
              <w:rPr>
                <w:color w:val="000000" w:themeColor="text1"/>
                <w:lang w:eastAsia="lv-LV"/>
              </w:rPr>
              <w:t>saņem nepiederošas personas</w:t>
            </w:r>
            <w:r w:rsidR="000D32EC">
              <w:rPr>
                <w:color w:val="000000" w:themeColor="text1"/>
                <w:lang w:eastAsia="lv-LV"/>
              </w:rPr>
              <w:t>.</w:t>
            </w:r>
            <w:r w:rsidR="00577A6F">
              <w:rPr>
                <w:color w:val="000000" w:themeColor="text1"/>
                <w:lang w:eastAsia="lv-LV"/>
              </w:rPr>
              <w:t xml:space="preserve"> </w:t>
            </w:r>
            <w:r w:rsidR="005B1C26">
              <w:rPr>
                <w:color w:val="000000" w:themeColor="text1"/>
                <w:lang w:eastAsia="lv-LV"/>
              </w:rPr>
              <w:t>Patlaban</w:t>
            </w:r>
            <w:r w:rsidR="00577A6F">
              <w:rPr>
                <w:color w:val="000000" w:themeColor="text1"/>
                <w:lang w:eastAsia="lv-LV"/>
              </w:rPr>
              <w:t xml:space="preserve"> izveidotais dienesta </w:t>
            </w:r>
            <w:r w:rsidR="005260E8">
              <w:rPr>
                <w:color w:val="000000" w:themeColor="text1"/>
                <w:lang w:eastAsia="lv-LV"/>
              </w:rPr>
              <w:t xml:space="preserve">iestāžu </w:t>
            </w:r>
            <w:r w:rsidR="000D32EC">
              <w:rPr>
                <w:color w:val="000000" w:themeColor="text1"/>
                <w:lang w:eastAsia="lv-LV"/>
              </w:rPr>
              <w:t>saraksts</w:t>
            </w:r>
            <w:r w:rsidR="00577A6F">
              <w:rPr>
                <w:color w:val="000000" w:themeColor="text1"/>
                <w:lang w:eastAsia="lv-LV"/>
              </w:rPr>
              <w:t xml:space="preserve"> ir </w:t>
            </w:r>
            <w:r w:rsidR="00A82D69">
              <w:rPr>
                <w:color w:val="000000" w:themeColor="text1"/>
                <w:lang w:eastAsia="lv-LV"/>
              </w:rPr>
              <w:t xml:space="preserve">atsevišķs </w:t>
            </w:r>
            <w:r w:rsidR="00577A6F">
              <w:rPr>
                <w:color w:val="000000" w:themeColor="text1"/>
                <w:lang w:eastAsia="lv-LV"/>
              </w:rPr>
              <w:t>elektronisks dokuments (</w:t>
            </w:r>
            <w:r w:rsidR="00577A6F" w:rsidRPr="000A6485">
              <w:rPr>
                <w:i/>
                <w:color w:val="000000" w:themeColor="text1"/>
                <w:lang w:eastAsia="lv-LV"/>
              </w:rPr>
              <w:t>E</w:t>
            </w:r>
            <w:r w:rsidR="00577A6F">
              <w:rPr>
                <w:i/>
                <w:color w:val="000000" w:themeColor="text1"/>
                <w:lang w:eastAsia="lv-LV"/>
              </w:rPr>
              <w:t>xcel</w:t>
            </w:r>
            <w:r w:rsidR="00577A6F">
              <w:rPr>
                <w:color w:val="000000" w:themeColor="text1"/>
                <w:lang w:eastAsia="lv-LV"/>
              </w:rPr>
              <w:t xml:space="preserve"> faila saraksts), kas nav publiski pieejams, bet </w:t>
            </w:r>
            <w:r w:rsidR="00577A6F">
              <w:t>tiek izskatīti un meklēti risinājumi, lai esošo sistēmu digitalizētu un nodrošinātu automatizētu datu uzglabāšanu</w:t>
            </w:r>
            <w:r w:rsidR="00A82D69">
              <w:t xml:space="preserve"> </w:t>
            </w:r>
            <w:r w:rsidR="00552503">
              <w:t>u</w:t>
            </w:r>
            <w:r w:rsidR="00A82D69">
              <w:t>zraudzības objektu reģistrā</w:t>
            </w:r>
            <w:r w:rsidR="00577A6F">
              <w:t>, kā arī ērtu informācijas apmaiņu, tā atvieglojot darbu gan dienestam, gan veterinārmedicīniskās prakses iestādēm datu iesniegšanai</w:t>
            </w:r>
            <w:r w:rsidR="008B7D71" w:rsidRPr="00C0208C">
              <w:rPr>
                <w:color w:val="000000" w:themeColor="text1"/>
                <w:lang w:eastAsia="lv-LV"/>
              </w:rPr>
              <w:t>;</w:t>
            </w:r>
            <w:r w:rsidR="001C381D" w:rsidRPr="00C0208C">
              <w:rPr>
                <w:color w:val="000000" w:themeColor="text1"/>
                <w:lang w:eastAsia="lv-LV"/>
              </w:rPr>
              <w:t xml:space="preserve"> </w:t>
            </w:r>
          </w:p>
          <w:p w14:paraId="3A44CBA6" w14:textId="6738B653" w:rsidR="00527018" w:rsidRPr="00C0208C" w:rsidRDefault="008B7D71" w:rsidP="003C28C4">
            <w:pPr>
              <w:shd w:val="clear" w:color="auto" w:fill="FFFFFF"/>
              <w:jc w:val="both"/>
              <w:rPr>
                <w:color w:val="000000" w:themeColor="text1"/>
                <w:lang w:eastAsia="lv-LV"/>
              </w:rPr>
            </w:pPr>
            <w:r w:rsidRPr="00C0208C">
              <w:rPr>
                <w:color w:val="000000" w:themeColor="text1"/>
                <w:lang w:eastAsia="lv-LV"/>
              </w:rPr>
              <w:t>10</w:t>
            </w:r>
            <w:r w:rsidR="00DF61F3" w:rsidRPr="00C0208C">
              <w:rPr>
                <w:color w:val="000000" w:themeColor="text1"/>
                <w:lang w:eastAsia="lv-LV"/>
              </w:rPr>
              <w:t xml:space="preserve">) nodrošinātu ātru informācijas apriti un </w:t>
            </w:r>
            <w:r w:rsidR="005260E8">
              <w:rPr>
                <w:color w:val="000000" w:themeColor="text1"/>
                <w:lang w:eastAsia="lv-LV"/>
              </w:rPr>
              <w:t xml:space="preserve">iestāžu </w:t>
            </w:r>
            <w:r w:rsidR="00B82CC6">
              <w:rPr>
                <w:color w:val="000000" w:themeColor="text1"/>
                <w:lang w:eastAsia="lv-LV"/>
              </w:rPr>
              <w:t>saraksta</w:t>
            </w:r>
            <w:r w:rsidR="00B82CC6" w:rsidRPr="00C0208C">
              <w:rPr>
                <w:color w:val="000000" w:themeColor="text1"/>
                <w:lang w:eastAsia="lv-LV"/>
              </w:rPr>
              <w:t xml:space="preserve"> </w:t>
            </w:r>
            <w:r w:rsidR="00DF61F3" w:rsidRPr="00C0208C">
              <w:rPr>
                <w:color w:val="000000" w:themeColor="text1"/>
                <w:lang w:eastAsia="lv-LV"/>
              </w:rPr>
              <w:t>regulāru aktualizāciju</w:t>
            </w:r>
            <w:r w:rsidR="005B1C26">
              <w:rPr>
                <w:color w:val="000000" w:themeColor="text1"/>
                <w:lang w:eastAsia="lv-LV"/>
              </w:rPr>
              <w:t>.</w:t>
            </w:r>
            <w:r w:rsidR="00DF61F3" w:rsidRPr="00C0208C">
              <w:rPr>
                <w:color w:val="000000" w:themeColor="text1"/>
                <w:lang w:eastAsia="lv-LV"/>
              </w:rPr>
              <w:t xml:space="preserve"> </w:t>
            </w:r>
            <w:r w:rsidR="005B1C26">
              <w:rPr>
                <w:color w:val="000000" w:themeColor="text1"/>
                <w:lang w:eastAsia="lv-LV"/>
              </w:rPr>
              <w:t>N</w:t>
            </w:r>
            <w:r w:rsidR="00DF61F3" w:rsidRPr="00C0208C">
              <w:rPr>
                <w:color w:val="000000" w:themeColor="text1"/>
                <w:lang w:eastAsia="lv-LV"/>
              </w:rPr>
              <w:t>oteikumu projekt</w:t>
            </w:r>
            <w:r w:rsidR="00D55F84" w:rsidRPr="00C0208C">
              <w:rPr>
                <w:color w:val="000000" w:themeColor="text1"/>
                <w:lang w:eastAsia="lv-LV"/>
              </w:rPr>
              <w:t>a 1</w:t>
            </w:r>
            <w:r w:rsidR="00B002F7">
              <w:rPr>
                <w:color w:val="000000" w:themeColor="text1"/>
                <w:lang w:eastAsia="lv-LV"/>
              </w:rPr>
              <w:t>3</w:t>
            </w:r>
            <w:r w:rsidR="00D55F84" w:rsidRPr="00C0208C">
              <w:rPr>
                <w:color w:val="000000" w:themeColor="text1"/>
                <w:lang w:eastAsia="lv-LV"/>
              </w:rPr>
              <w:t>.</w:t>
            </w:r>
            <w:r w:rsidR="005B1C26">
              <w:rPr>
                <w:color w:val="000000" w:themeColor="text1"/>
                <w:lang w:eastAsia="lv-LV"/>
              </w:rPr>
              <w:t> </w:t>
            </w:r>
            <w:r w:rsidR="00D55F84" w:rsidRPr="00C0208C">
              <w:rPr>
                <w:color w:val="000000" w:themeColor="text1"/>
                <w:lang w:eastAsia="lv-LV"/>
              </w:rPr>
              <w:t>punkt</w:t>
            </w:r>
            <w:r w:rsidR="005B1C26">
              <w:rPr>
                <w:color w:val="000000" w:themeColor="text1"/>
                <w:lang w:eastAsia="lv-LV"/>
              </w:rPr>
              <w:t>ā</w:t>
            </w:r>
            <w:r w:rsidR="00DF61F3" w:rsidRPr="00C0208C">
              <w:rPr>
                <w:color w:val="000000" w:themeColor="text1"/>
                <w:lang w:eastAsia="lv-LV"/>
              </w:rPr>
              <w:t xml:space="preserve"> </w:t>
            </w:r>
            <w:r w:rsidRPr="00C0208C">
              <w:rPr>
                <w:color w:val="000000" w:themeColor="text1"/>
                <w:lang w:eastAsia="lv-LV"/>
              </w:rPr>
              <w:t>no</w:t>
            </w:r>
            <w:r w:rsidR="005B1C26">
              <w:rPr>
                <w:color w:val="000000" w:themeColor="text1"/>
                <w:lang w:eastAsia="lv-LV"/>
              </w:rPr>
              <w:t>teikts</w:t>
            </w:r>
            <w:r w:rsidR="00DF61F3" w:rsidRPr="00C0208C">
              <w:rPr>
                <w:color w:val="000000" w:themeColor="text1"/>
                <w:lang w:eastAsia="lv-LV"/>
              </w:rPr>
              <w:t>, ka veterinārmedicīniskās prakses iestāde dienestam ziņo darbdienas laikā par jebkurām iesniegumā norādītās informācijas izmaiņām</w:t>
            </w:r>
            <w:r w:rsidR="001C381D" w:rsidRPr="00C0208C">
              <w:rPr>
                <w:color w:val="000000" w:themeColor="text1"/>
                <w:lang w:eastAsia="lv-LV"/>
              </w:rPr>
              <w:t xml:space="preserve">, </w:t>
            </w:r>
            <w:r w:rsidR="00204C14" w:rsidRPr="00C0208C">
              <w:rPr>
                <w:color w:val="000000" w:themeColor="text1"/>
                <w:lang w:eastAsia="lv-LV"/>
              </w:rPr>
              <w:t>savukārt</w:t>
            </w:r>
            <w:r w:rsidR="001C381D" w:rsidRPr="00C0208C">
              <w:rPr>
                <w:color w:val="000000" w:themeColor="text1"/>
                <w:lang w:eastAsia="lv-LV"/>
              </w:rPr>
              <w:t xml:space="preserve"> </w:t>
            </w:r>
            <w:r w:rsidR="00D55F84" w:rsidRPr="00C0208C">
              <w:rPr>
                <w:color w:val="000000" w:themeColor="text1"/>
                <w:lang w:eastAsia="lv-LV"/>
              </w:rPr>
              <w:t>noteikumu projekta 1</w:t>
            </w:r>
            <w:r w:rsidR="00B002F7">
              <w:rPr>
                <w:color w:val="000000" w:themeColor="text1"/>
                <w:lang w:eastAsia="lv-LV"/>
              </w:rPr>
              <w:t>4</w:t>
            </w:r>
            <w:r w:rsidR="00D55F84" w:rsidRPr="00C0208C">
              <w:rPr>
                <w:color w:val="000000" w:themeColor="text1"/>
                <w:lang w:eastAsia="lv-LV"/>
              </w:rPr>
              <w:t xml:space="preserve">.punkts paredz, ka </w:t>
            </w:r>
            <w:r w:rsidR="001C381D" w:rsidRPr="00C0208C">
              <w:rPr>
                <w:color w:val="000000" w:themeColor="text1"/>
                <w:lang w:eastAsia="lv-LV"/>
              </w:rPr>
              <w:t>dienests</w:t>
            </w:r>
            <w:r w:rsidR="001E44DE" w:rsidRPr="00C0208C">
              <w:rPr>
                <w:color w:val="000000" w:themeColor="text1"/>
                <w:lang w:eastAsia="lv-LV"/>
              </w:rPr>
              <w:t xml:space="preserve"> darbdienas laikā pēc informācijas saņemšanas aktualizē </w:t>
            </w:r>
            <w:r w:rsidR="003C28C4">
              <w:rPr>
                <w:color w:val="000000" w:themeColor="text1"/>
                <w:lang w:eastAsia="lv-LV"/>
              </w:rPr>
              <w:t xml:space="preserve">iestāžu </w:t>
            </w:r>
            <w:r w:rsidR="006A1192">
              <w:rPr>
                <w:color w:val="000000" w:themeColor="text1"/>
                <w:lang w:eastAsia="lv-LV"/>
              </w:rPr>
              <w:t>sarakst</w:t>
            </w:r>
            <w:r w:rsidR="001E44DE" w:rsidRPr="00C0208C">
              <w:rPr>
                <w:color w:val="000000" w:themeColor="text1"/>
                <w:lang w:eastAsia="lv-LV"/>
              </w:rPr>
              <w:t>u</w:t>
            </w:r>
            <w:r w:rsidR="003C28C4">
              <w:rPr>
                <w:color w:val="000000" w:themeColor="text1"/>
                <w:lang w:eastAsia="lv-LV"/>
              </w:rPr>
              <w:t>.</w:t>
            </w:r>
            <w:r w:rsidR="001E44DE" w:rsidRPr="00C0208C">
              <w:rPr>
                <w:color w:val="000000" w:themeColor="text1"/>
                <w:lang w:eastAsia="lv-LV"/>
              </w:rPr>
              <w:t xml:space="preserve"> </w:t>
            </w:r>
            <w:r w:rsidR="003C28C4">
              <w:rPr>
                <w:color w:val="000000" w:themeColor="text1"/>
                <w:lang w:eastAsia="lv-LV"/>
              </w:rPr>
              <w:t>N</w:t>
            </w:r>
            <w:r w:rsidR="001E44DE" w:rsidRPr="00C0208C">
              <w:rPr>
                <w:color w:val="000000" w:themeColor="text1"/>
                <w:lang w:eastAsia="lv-LV"/>
              </w:rPr>
              <w:t>oteikumu projekt</w:t>
            </w:r>
            <w:r w:rsidR="00D55F84" w:rsidRPr="00C0208C">
              <w:rPr>
                <w:color w:val="000000" w:themeColor="text1"/>
                <w:lang w:eastAsia="lv-LV"/>
              </w:rPr>
              <w:t xml:space="preserve">a </w:t>
            </w:r>
            <w:r w:rsidR="0030076D" w:rsidRPr="00C0208C">
              <w:rPr>
                <w:color w:val="000000" w:themeColor="text1"/>
                <w:lang w:eastAsia="lv-LV"/>
              </w:rPr>
              <w:t>1</w:t>
            </w:r>
            <w:r w:rsidR="006C4AD9">
              <w:rPr>
                <w:color w:val="000000" w:themeColor="text1"/>
                <w:lang w:eastAsia="lv-LV"/>
              </w:rPr>
              <w:t>5</w:t>
            </w:r>
            <w:r w:rsidR="00D55F84" w:rsidRPr="00C0208C">
              <w:rPr>
                <w:color w:val="000000" w:themeColor="text1"/>
                <w:lang w:eastAsia="lv-LV"/>
              </w:rPr>
              <w:t>.</w:t>
            </w:r>
            <w:r w:rsidR="005B1C26">
              <w:rPr>
                <w:color w:val="000000" w:themeColor="text1"/>
                <w:lang w:eastAsia="lv-LV"/>
              </w:rPr>
              <w:t> </w:t>
            </w:r>
            <w:r w:rsidR="00D55F84" w:rsidRPr="00C0208C">
              <w:rPr>
                <w:color w:val="000000" w:themeColor="text1"/>
                <w:lang w:eastAsia="lv-LV"/>
              </w:rPr>
              <w:t>punkts</w:t>
            </w:r>
            <w:r w:rsidR="001E44DE" w:rsidRPr="00C0208C">
              <w:rPr>
                <w:color w:val="000000" w:themeColor="text1"/>
                <w:lang w:eastAsia="lv-LV"/>
              </w:rPr>
              <w:t xml:space="preserve"> paredz, ka dienests regulāri, pēc katras izdarītās izmaiņas nosūta aktu</w:t>
            </w:r>
            <w:r w:rsidR="006135B0" w:rsidRPr="00C0208C">
              <w:rPr>
                <w:color w:val="000000" w:themeColor="text1"/>
                <w:lang w:eastAsia="lv-LV"/>
              </w:rPr>
              <w:t>a</w:t>
            </w:r>
            <w:r w:rsidR="001E44DE" w:rsidRPr="00C0208C">
              <w:rPr>
                <w:color w:val="000000" w:themeColor="text1"/>
                <w:lang w:eastAsia="lv-LV"/>
              </w:rPr>
              <w:t xml:space="preserve">lizēto </w:t>
            </w:r>
            <w:r w:rsidR="003C28C4">
              <w:rPr>
                <w:color w:val="000000" w:themeColor="text1"/>
                <w:lang w:eastAsia="lv-LV"/>
              </w:rPr>
              <w:t xml:space="preserve">iestāžu </w:t>
            </w:r>
            <w:r w:rsidR="00BF4C58">
              <w:rPr>
                <w:color w:val="000000" w:themeColor="text1"/>
                <w:lang w:eastAsia="lv-LV"/>
              </w:rPr>
              <w:t>sarakstu</w:t>
            </w:r>
            <w:r w:rsidR="00BF4C58" w:rsidRPr="00C0208C">
              <w:rPr>
                <w:color w:val="000000" w:themeColor="text1"/>
                <w:lang w:eastAsia="lv-LV"/>
              </w:rPr>
              <w:t xml:space="preserve"> </w:t>
            </w:r>
            <w:r w:rsidR="001E44DE" w:rsidRPr="00C0208C">
              <w:rPr>
                <w:color w:val="000000" w:themeColor="text1"/>
                <w:lang w:eastAsia="lv-LV"/>
              </w:rPr>
              <w:t xml:space="preserve">darbdienas laikā Veselības inspekcijai, zāļu un veterināro zāļu lieltirgotavām, kas </w:t>
            </w:r>
            <w:r w:rsidR="005B1C26">
              <w:rPr>
                <w:color w:val="000000" w:themeColor="text1"/>
                <w:lang w:eastAsia="lv-LV"/>
              </w:rPr>
              <w:t xml:space="preserve">ir </w:t>
            </w:r>
            <w:r w:rsidR="001E44DE" w:rsidRPr="00C0208C">
              <w:rPr>
                <w:color w:val="000000" w:themeColor="text1"/>
                <w:lang w:eastAsia="lv-LV"/>
              </w:rPr>
              <w:t xml:space="preserve">tiesīgas izplatīt II un III saraksta </w:t>
            </w:r>
            <w:r w:rsidR="00BF4C58">
              <w:rPr>
                <w:color w:val="000000" w:themeColor="text1"/>
                <w:lang w:eastAsia="lv-LV"/>
              </w:rPr>
              <w:t xml:space="preserve">vielas un </w:t>
            </w:r>
            <w:r w:rsidR="001E44DE" w:rsidRPr="00C0208C">
              <w:rPr>
                <w:color w:val="000000" w:themeColor="text1"/>
                <w:lang w:eastAsia="lv-LV"/>
              </w:rPr>
              <w:t>zāles, kā arī Zāļu valsts aģentūrai</w:t>
            </w:r>
            <w:r w:rsidR="006135B0" w:rsidRPr="00C0208C">
              <w:rPr>
                <w:color w:val="000000" w:themeColor="text1"/>
                <w:lang w:eastAsia="lv-LV"/>
              </w:rPr>
              <w:t xml:space="preserve">. </w:t>
            </w:r>
            <w:r w:rsidR="005B1C26">
              <w:rPr>
                <w:color w:val="000000" w:themeColor="text1"/>
                <w:lang w:eastAsia="lv-LV"/>
              </w:rPr>
              <w:t>Tā kā</w:t>
            </w:r>
            <w:r w:rsidR="001E44DE" w:rsidRPr="00C0208C">
              <w:rPr>
                <w:color w:val="000000" w:themeColor="text1"/>
                <w:lang w:eastAsia="lv-LV"/>
              </w:rPr>
              <w:t xml:space="preserve"> veterinārmedicīniskās prakses iestādes regulāri iesniedz Zāļu valsts aģentūr</w:t>
            </w:r>
            <w:r w:rsidR="005B1C26">
              <w:rPr>
                <w:color w:val="000000" w:themeColor="text1"/>
                <w:lang w:eastAsia="lv-LV"/>
              </w:rPr>
              <w:t>ā</w:t>
            </w:r>
            <w:r w:rsidR="001E44DE" w:rsidRPr="00C0208C">
              <w:rPr>
                <w:color w:val="000000" w:themeColor="text1"/>
                <w:lang w:eastAsia="lv-LV"/>
              </w:rPr>
              <w:t xml:space="preserve"> informāciju (statistiku) par II un III saraksta</w:t>
            </w:r>
            <w:r w:rsidR="00BF4C58">
              <w:rPr>
                <w:color w:val="000000" w:themeColor="text1"/>
                <w:lang w:eastAsia="lv-LV"/>
              </w:rPr>
              <w:t xml:space="preserve"> vielām un</w:t>
            </w:r>
            <w:r w:rsidR="001E44DE" w:rsidRPr="00C0208C">
              <w:rPr>
                <w:color w:val="000000" w:themeColor="text1"/>
                <w:lang w:eastAsia="lv-LV"/>
              </w:rPr>
              <w:t xml:space="preserve"> zālēm, kas izlietotas gada laikā</w:t>
            </w:r>
            <w:r w:rsidR="006135B0" w:rsidRPr="00C0208C">
              <w:rPr>
                <w:color w:val="000000" w:themeColor="text1"/>
                <w:lang w:eastAsia="lv-LV"/>
              </w:rPr>
              <w:t>,</w:t>
            </w:r>
            <w:r w:rsidR="00527018" w:rsidRPr="00C0208C">
              <w:rPr>
                <w:color w:val="000000" w:themeColor="text1"/>
                <w:lang w:eastAsia="lv-LV"/>
              </w:rPr>
              <w:t xml:space="preserve"> Zāļu valsts aģentūr</w:t>
            </w:r>
            <w:r w:rsidR="006135B0" w:rsidRPr="00C0208C">
              <w:rPr>
                <w:color w:val="000000" w:themeColor="text1"/>
                <w:lang w:eastAsia="lv-LV"/>
              </w:rPr>
              <w:t>ai minētās aktuālās informācijas saņemšana</w:t>
            </w:r>
            <w:r w:rsidR="00527018" w:rsidRPr="00C0208C">
              <w:rPr>
                <w:color w:val="000000" w:themeColor="text1"/>
                <w:lang w:eastAsia="lv-LV"/>
              </w:rPr>
              <w:t xml:space="preserve"> par tām iestādēm, kurām jāiesniedz </w:t>
            </w:r>
            <w:r w:rsidR="00E51721" w:rsidRPr="00C0208C">
              <w:rPr>
                <w:color w:val="000000" w:themeColor="text1"/>
                <w:lang w:eastAsia="lv-LV"/>
              </w:rPr>
              <w:t>statistikas</w:t>
            </w:r>
            <w:r w:rsidR="00527018" w:rsidRPr="00C0208C">
              <w:rPr>
                <w:color w:val="000000" w:themeColor="text1"/>
                <w:lang w:eastAsia="lv-LV"/>
              </w:rPr>
              <w:t xml:space="preserve"> informācija</w:t>
            </w:r>
            <w:r w:rsidR="005B1C26">
              <w:rPr>
                <w:color w:val="000000" w:themeColor="text1"/>
                <w:lang w:eastAsia="lv-LV"/>
              </w:rPr>
              <w:t>,</w:t>
            </w:r>
            <w:r w:rsidR="006135B0" w:rsidRPr="00C0208C">
              <w:rPr>
                <w:color w:val="000000" w:themeColor="text1"/>
                <w:lang w:eastAsia="lv-LV"/>
              </w:rPr>
              <w:t xml:space="preserve"> ir </w:t>
            </w:r>
            <w:r w:rsidR="005B1C26">
              <w:rPr>
                <w:color w:val="000000" w:themeColor="text1"/>
                <w:lang w:eastAsia="lv-LV"/>
              </w:rPr>
              <w:t>vajadzīga</w:t>
            </w:r>
            <w:r w:rsidR="005B1C26" w:rsidRPr="00C0208C">
              <w:rPr>
                <w:color w:val="000000" w:themeColor="text1"/>
                <w:lang w:eastAsia="lv-LV"/>
              </w:rPr>
              <w:t xml:space="preserve"> </w:t>
            </w:r>
            <w:r w:rsidR="006135B0" w:rsidRPr="00C0208C">
              <w:rPr>
                <w:color w:val="000000" w:themeColor="text1"/>
                <w:lang w:eastAsia="lv-LV"/>
              </w:rPr>
              <w:t>II un III saraksta</w:t>
            </w:r>
            <w:r w:rsidR="00BF4C58">
              <w:rPr>
                <w:color w:val="000000" w:themeColor="text1"/>
                <w:lang w:eastAsia="lv-LV"/>
              </w:rPr>
              <w:t xml:space="preserve"> vielu un </w:t>
            </w:r>
            <w:r w:rsidR="006135B0" w:rsidRPr="00C0208C">
              <w:rPr>
                <w:color w:val="000000" w:themeColor="text1"/>
                <w:lang w:eastAsia="lv-LV"/>
              </w:rPr>
              <w:t>zāļu uzraudzības nodrošināšanai</w:t>
            </w:r>
            <w:r w:rsidR="00905722">
              <w:rPr>
                <w:color w:val="000000" w:themeColor="text1"/>
                <w:lang w:eastAsia="lv-LV"/>
              </w:rPr>
              <w:t>.</w:t>
            </w:r>
            <w:r w:rsidR="00605DC9">
              <w:rPr>
                <w:color w:val="000000" w:themeColor="text1"/>
                <w:lang w:eastAsia="lv-LV"/>
              </w:rPr>
              <w:t xml:space="preserve"> </w:t>
            </w:r>
            <w:r w:rsidR="005B1C26">
              <w:rPr>
                <w:color w:val="000000" w:themeColor="text1"/>
                <w:lang w:eastAsia="lv-LV"/>
              </w:rPr>
              <w:t xml:space="preserve">Pašlaik </w:t>
            </w:r>
            <w:r w:rsidR="00905722" w:rsidRPr="00905722">
              <w:rPr>
                <w:color w:val="000000" w:themeColor="text1"/>
                <w:lang w:eastAsia="lv-LV"/>
              </w:rPr>
              <w:t xml:space="preserve">dienests </w:t>
            </w:r>
            <w:r w:rsidR="006A1192">
              <w:rPr>
                <w:color w:val="000000" w:themeColor="text1"/>
                <w:lang w:eastAsia="lv-LV"/>
              </w:rPr>
              <w:t>sarakstā</w:t>
            </w:r>
            <w:r w:rsidR="00905722" w:rsidRPr="00905722">
              <w:rPr>
                <w:color w:val="000000" w:themeColor="text1"/>
                <w:lang w:eastAsia="lv-LV"/>
              </w:rPr>
              <w:t xml:space="preserve"> esošo un aktualizēto informāciju (</w:t>
            </w:r>
            <w:r w:rsidR="00905722" w:rsidRPr="000A6485">
              <w:rPr>
                <w:i/>
                <w:color w:val="000000" w:themeColor="text1"/>
                <w:lang w:eastAsia="lv-LV"/>
              </w:rPr>
              <w:t>Excel</w:t>
            </w:r>
            <w:r w:rsidR="00905722" w:rsidRPr="00905722">
              <w:rPr>
                <w:color w:val="000000" w:themeColor="text1"/>
                <w:lang w:eastAsia="lv-LV"/>
              </w:rPr>
              <w:t xml:space="preserve"> faila dokumentu) nosūta uz noteikumu projekta 15.</w:t>
            </w:r>
            <w:r w:rsidR="005B1C26">
              <w:rPr>
                <w:color w:val="000000" w:themeColor="text1"/>
                <w:lang w:eastAsia="lv-LV"/>
              </w:rPr>
              <w:t xml:space="preserve"> </w:t>
            </w:r>
            <w:r w:rsidR="00905722" w:rsidRPr="00905722">
              <w:rPr>
                <w:color w:val="000000" w:themeColor="text1"/>
                <w:lang w:eastAsia="lv-LV"/>
              </w:rPr>
              <w:t>punktā minēto iestāžu oficiālo elektronisko adresi, bet tiek domāts par esošās informācijas apmaiņas pilnveid</w:t>
            </w:r>
            <w:r w:rsidR="005B1C26">
              <w:rPr>
                <w:color w:val="000000" w:themeColor="text1"/>
                <w:lang w:eastAsia="lv-LV"/>
              </w:rPr>
              <w:t>ošanu</w:t>
            </w:r>
            <w:r w:rsidR="00905722" w:rsidRPr="00905722">
              <w:rPr>
                <w:color w:val="000000" w:themeColor="text1"/>
                <w:lang w:eastAsia="lv-LV"/>
              </w:rPr>
              <w:t xml:space="preserve">, izmantojot pieejamos </w:t>
            </w:r>
            <w:r w:rsidR="00905722" w:rsidRPr="00905722">
              <w:rPr>
                <w:color w:val="000000"/>
                <w:shd w:val="clear" w:color="auto" w:fill="FFFFFF"/>
              </w:rPr>
              <w:t>informācijas un komunikācijas tehnoloģijas (IKT)</w:t>
            </w:r>
            <w:r w:rsidR="00905722" w:rsidRPr="00905722">
              <w:rPr>
                <w:color w:val="000000" w:themeColor="text1"/>
                <w:lang w:eastAsia="lv-LV"/>
              </w:rPr>
              <w:t xml:space="preserve"> risinājumus, lai nodrošinātu iespējami automatizētu informācijas apmaiņu</w:t>
            </w:r>
            <w:r w:rsidR="00905722">
              <w:rPr>
                <w:color w:val="000000" w:themeColor="text1"/>
                <w:lang w:eastAsia="lv-LV"/>
              </w:rPr>
              <w:t>;</w:t>
            </w:r>
          </w:p>
          <w:p w14:paraId="355FAF11" w14:textId="6D4A7153" w:rsidR="001565CF" w:rsidRPr="00C0208C" w:rsidRDefault="00D71063" w:rsidP="00522B60">
            <w:pPr>
              <w:shd w:val="clear" w:color="auto" w:fill="FFFFFF"/>
              <w:jc w:val="both"/>
              <w:rPr>
                <w:color w:val="000000" w:themeColor="text1"/>
                <w:lang w:eastAsia="lv-LV"/>
              </w:rPr>
            </w:pPr>
            <w:r w:rsidRPr="005260E8">
              <w:rPr>
                <w:color w:val="000000" w:themeColor="text1"/>
                <w:lang w:eastAsia="lv-LV"/>
              </w:rPr>
              <w:t>1</w:t>
            </w:r>
            <w:r w:rsidR="003C28C4" w:rsidRPr="005260E8">
              <w:rPr>
                <w:color w:val="000000" w:themeColor="text1"/>
                <w:lang w:eastAsia="lv-LV"/>
              </w:rPr>
              <w:t>1</w:t>
            </w:r>
            <w:r w:rsidR="00527018" w:rsidRPr="005260E8">
              <w:rPr>
                <w:color w:val="000000" w:themeColor="text1"/>
                <w:lang w:eastAsia="lv-LV"/>
              </w:rPr>
              <w:t>)</w:t>
            </w:r>
            <w:r w:rsidR="00527018" w:rsidRPr="00C0208C">
              <w:rPr>
                <w:color w:val="000000" w:themeColor="text1"/>
                <w:lang w:eastAsia="lv-LV"/>
              </w:rPr>
              <w:t xml:space="preserve"> </w:t>
            </w:r>
            <w:r w:rsidR="00C67AA3">
              <w:rPr>
                <w:color w:val="000000" w:themeColor="text1"/>
                <w:lang w:eastAsia="lv-LV"/>
              </w:rPr>
              <w:t xml:space="preserve">uzlabotu II un III saraksta vielu un zāļu aprites izsekojamību un </w:t>
            </w:r>
            <w:r w:rsidR="00605DC9">
              <w:rPr>
                <w:color w:val="000000" w:themeColor="text1"/>
                <w:lang w:eastAsia="lv-LV"/>
              </w:rPr>
              <w:t xml:space="preserve">nodrošinātu </w:t>
            </w:r>
            <w:r w:rsidR="00605DC9">
              <w:rPr>
                <w:iCs/>
                <w:color w:val="000000" w:themeColor="text1"/>
                <w:lang w:eastAsia="lv-LV"/>
              </w:rPr>
              <w:t xml:space="preserve">vienotu izpratni par </w:t>
            </w:r>
            <w:r w:rsidR="00C67AA3">
              <w:rPr>
                <w:color w:val="000000" w:themeColor="text1"/>
                <w:lang w:eastAsia="lv-LV"/>
              </w:rPr>
              <w:t xml:space="preserve">procesu, kā veterinārmedicīniskās prakses iestādes </w:t>
            </w:r>
            <w:r w:rsidR="00605DC9">
              <w:rPr>
                <w:color w:val="000000" w:themeColor="text1"/>
                <w:lang w:eastAsia="lv-LV"/>
              </w:rPr>
              <w:t>iegūst</w:t>
            </w:r>
            <w:r w:rsidR="005B1C26">
              <w:rPr>
                <w:color w:val="000000" w:themeColor="text1"/>
                <w:lang w:eastAsia="lv-LV"/>
              </w:rPr>
              <w:t xml:space="preserve"> (</w:t>
            </w:r>
            <w:r w:rsidR="00605DC9">
              <w:rPr>
                <w:color w:val="000000" w:themeColor="text1"/>
                <w:lang w:eastAsia="lv-LV"/>
              </w:rPr>
              <w:t>atjauno</w:t>
            </w:r>
            <w:r w:rsidR="005B1C26">
              <w:rPr>
                <w:color w:val="000000" w:themeColor="text1"/>
                <w:lang w:eastAsia="lv-LV"/>
              </w:rPr>
              <w:t>)</w:t>
            </w:r>
            <w:r w:rsidR="00C67AA3">
              <w:rPr>
                <w:color w:val="000000" w:themeColor="text1"/>
                <w:lang w:eastAsia="lv-LV"/>
              </w:rPr>
              <w:t xml:space="preserve"> tiesības veikt darbības ar II un III saraksta vielām un zālēm</w:t>
            </w:r>
            <w:r w:rsidR="005260E8">
              <w:rPr>
                <w:color w:val="000000" w:themeColor="text1"/>
                <w:lang w:eastAsia="lv-LV"/>
              </w:rPr>
              <w:t>.</w:t>
            </w:r>
            <w:r w:rsidR="00C67AA3">
              <w:rPr>
                <w:color w:val="000000" w:themeColor="text1"/>
                <w:lang w:eastAsia="lv-LV"/>
              </w:rPr>
              <w:t xml:space="preserve"> </w:t>
            </w:r>
            <w:r w:rsidR="005260E8">
              <w:rPr>
                <w:color w:val="000000" w:themeColor="text1"/>
                <w:lang w:eastAsia="lv-LV"/>
              </w:rPr>
              <w:t>N</w:t>
            </w:r>
            <w:r w:rsidR="00527018" w:rsidRPr="00C0208C">
              <w:rPr>
                <w:color w:val="000000" w:themeColor="text1"/>
                <w:lang w:eastAsia="lv-LV"/>
              </w:rPr>
              <w:t>oteikumu</w:t>
            </w:r>
            <w:r w:rsidR="003104C1" w:rsidRPr="00C0208C">
              <w:rPr>
                <w:color w:val="000000" w:themeColor="text1"/>
                <w:lang w:eastAsia="lv-LV"/>
              </w:rPr>
              <w:t xml:space="preserve"> projekt</w:t>
            </w:r>
            <w:r w:rsidR="00D55F84" w:rsidRPr="00C0208C">
              <w:rPr>
                <w:color w:val="000000" w:themeColor="text1"/>
                <w:lang w:eastAsia="lv-LV"/>
              </w:rPr>
              <w:t xml:space="preserve">s </w:t>
            </w:r>
            <w:r w:rsidR="005B1C26">
              <w:rPr>
                <w:color w:val="000000" w:themeColor="text1"/>
                <w:lang w:eastAsia="lv-LV"/>
              </w:rPr>
              <w:t xml:space="preserve">ir </w:t>
            </w:r>
            <w:r w:rsidR="003104C1" w:rsidRPr="00C0208C">
              <w:rPr>
                <w:color w:val="000000" w:themeColor="text1"/>
                <w:lang w:eastAsia="lv-LV"/>
              </w:rPr>
              <w:t>papildināt</w:t>
            </w:r>
            <w:r w:rsidR="00D55F84" w:rsidRPr="00C0208C">
              <w:rPr>
                <w:color w:val="000000" w:themeColor="text1"/>
                <w:lang w:eastAsia="lv-LV"/>
              </w:rPr>
              <w:t>s</w:t>
            </w:r>
            <w:r w:rsidR="003104C1" w:rsidRPr="00C0208C">
              <w:rPr>
                <w:color w:val="000000" w:themeColor="text1"/>
                <w:lang w:eastAsia="lv-LV"/>
              </w:rPr>
              <w:t xml:space="preserve"> ar </w:t>
            </w:r>
            <w:r w:rsidR="00B15D76" w:rsidRPr="00C0208C">
              <w:rPr>
                <w:color w:val="000000" w:themeColor="text1"/>
                <w:lang w:eastAsia="lv-LV"/>
              </w:rPr>
              <w:t xml:space="preserve">prasībām un </w:t>
            </w:r>
            <w:r w:rsidR="003104C1" w:rsidRPr="00C0208C">
              <w:rPr>
                <w:color w:val="000000" w:themeColor="text1"/>
                <w:lang w:eastAsia="lv-LV"/>
              </w:rPr>
              <w:t xml:space="preserve">kārtību, kādā veterinārmedicīniskās prakses iestāde var atjaunot tiesības darbībai ar II un III saraksta </w:t>
            </w:r>
            <w:r w:rsidR="00F71F13">
              <w:rPr>
                <w:color w:val="000000" w:themeColor="text1"/>
                <w:lang w:eastAsia="lv-LV"/>
              </w:rPr>
              <w:t xml:space="preserve">vielām un </w:t>
            </w:r>
            <w:r w:rsidR="003104C1" w:rsidRPr="00C0208C">
              <w:rPr>
                <w:color w:val="000000" w:themeColor="text1"/>
                <w:lang w:eastAsia="lv-LV"/>
              </w:rPr>
              <w:t xml:space="preserve">zālēm </w:t>
            </w:r>
            <w:r w:rsidR="003104C1" w:rsidRPr="00C0208C">
              <w:rPr>
                <w:color w:val="000000" w:themeColor="text1"/>
                <w:lang w:eastAsia="lv-LV"/>
              </w:rPr>
              <w:lastRenderedPageBreak/>
              <w:t xml:space="preserve">vai atsākt darbības ar II un III saraksta </w:t>
            </w:r>
            <w:r w:rsidR="00F71F13">
              <w:rPr>
                <w:color w:val="000000" w:themeColor="text1"/>
                <w:lang w:eastAsia="lv-LV"/>
              </w:rPr>
              <w:t xml:space="preserve">vielām un </w:t>
            </w:r>
            <w:r w:rsidR="003104C1" w:rsidRPr="00C0208C">
              <w:rPr>
                <w:color w:val="000000" w:themeColor="text1"/>
                <w:lang w:eastAsia="lv-LV"/>
              </w:rPr>
              <w:t>zālēm</w:t>
            </w:r>
            <w:r w:rsidR="00522B60" w:rsidRPr="00C0208C">
              <w:rPr>
                <w:color w:val="000000" w:themeColor="text1"/>
                <w:lang w:eastAsia="lv-LV"/>
              </w:rPr>
              <w:t xml:space="preserve">, ja ir apturētas tiesības darbībai, neizslēdzot no </w:t>
            </w:r>
            <w:r w:rsidR="005260E8">
              <w:rPr>
                <w:color w:val="000000" w:themeColor="text1"/>
                <w:lang w:eastAsia="lv-LV"/>
              </w:rPr>
              <w:t>iestāžu saraksta</w:t>
            </w:r>
            <w:r w:rsidR="00522B60" w:rsidRPr="00C0208C">
              <w:rPr>
                <w:color w:val="000000" w:themeColor="text1"/>
                <w:lang w:eastAsia="lv-LV"/>
              </w:rPr>
              <w:t xml:space="preserve">, vai iestāde izslēgta no </w:t>
            </w:r>
            <w:r w:rsidR="005260E8">
              <w:rPr>
                <w:color w:val="000000" w:themeColor="text1"/>
                <w:lang w:eastAsia="lv-LV"/>
              </w:rPr>
              <w:t>iestāžu saraksta</w:t>
            </w:r>
            <w:r w:rsidR="005260E8" w:rsidRPr="00C0208C">
              <w:rPr>
                <w:color w:val="000000" w:themeColor="text1"/>
                <w:lang w:eastAsia="lv-LV"/>
              </w:rPr>
              <w:t xml:space="preserve"> </w:t>
            </w:r>
            <w:r w:rsidR="00522B60" w:rsidRPr="00C0208C">
              <w:rPr>
                <w:color w:val="000000" w:themeColor="text1"/>
                <w:lang w:eastAsia="lv-LV"/>
              </w:rPr>
              <w:t>(n</w:t>
            </w:r>
            <w:r w:rsidR="00B15D76" w:rsidRPr="00C0208C">
              <w:rPr>
                <w:color w:val="000000" w:themeColor="text1"/>
                <w:lang w:eastAsia="lv-LV"/>
              </w:rPr>
              <w:t>oteikumu projekt</w:t>
            </w:r>
            <w:r w:rsidR="00D55F84" w:rsidRPr="00C0208C">
              <w:rPr>
                <w:color w:val="000000" w:themeColor="text1"/>
                <w:lang w:eastAsia="lv-LV"/>
              </w:rPr>
              <w:t>a 1</w:t>
            </w:r>
            <w:r w:rsidR="006C4AD9">
              <w:rPr>
                <w:color w:val="000000" w:themeColor="text1"/>
                <w:lang w:eastAsia="lv-LV"/>
              </w:rPr>
              <w:t>6</w:t>
            </w:r>
            <w:r w:rsidR="00D55F84" w:rsidRPr="00C0208C">
              <w:rPr>
                <w:color w:val="000000" w:themeColor="text1"/>
                <w:lang w:eastAsia="lv-LV"/>
              </w:rPr>
              <w:t>., 1</w:t>
            </w:r>
            <w:r w:rsidR="006C4AD9">
              <w:rPr>
                <w:color w:val="000000" w:themeColor="text1"/>
                <w:lang w:eastAsia="lv-LV"/>
              </w:rPr>
              <w:t>7</w:t>
            </w:r>
            <w:r w:rsidR="00D55F84" w:rsidRPr="00C0208C">
              <w:rPr>
                <w:color w:val="000000" w:themeColor="text1"/>
                <w:lang w:eastAsia="lv-LV"/>
              </w:rPr>
              <w:t xml:space="preserve">. un </w:t>
            </w:r>
            <w:r w:rsidR="0030076D" w:rsidRPr="00C0208C">
              <w:rPr>
                <w:color w:val="000000" w:themeColor="text1"/>
                <w:lang w:eastAsia="lv-LV"/>
              </w:rPr>
              <w:t>1</w:t>
            </w:r>
            <w:r w:rsidR="006C4AD9">
              <w:rPr>
                <w:color w:val="000000" w:themeColor="text1"/>
                <w:lang w:eastAsia="lv-LV"/>
              </w:rPr>
              <w:t>8</w:t>
            </w:r>
            <w:r w:rsidR="00D55F84" w:rsidRPr="00C0208C">
              <w:rPr>
                <w:color w:val="000000" w:themeColor="text1"/>
                <w:lang w:eastAsia="lv-LV"/>
              </w:rPr>
              <w:t>. punkts</w:t>
            </w:r>
            <w:r w:rsidR="00522B60" w:rsidRPr="00C0208C">
              <w:rPr>
                <w:color w:val="000000" w:themeColor="text1"/>
                <w:lang w:eastAsia="lv-LV"/>
              </w:rPr>
              <w:t>);</w:t>
            </w:r>
            <w:r w:rsidR="003104C1" w:rsidRPr="00C0208C">
              <w:rPr>
                <w:color w:val="000000" w:themeColor="text1"/>
                <w:lang w:eastAsia="lv-LV"/>
              </w:rPr>
              <w:t xml:space="preserve">  </w:t>
            </w:r>
          </w:p>
          <w:p w14:paraId="0DA29F14" w14:textId="5BEA68E6" w:rsidR="005F0579" w:rsidRPr="00C0208C" w:rsidRDefault="00BA2906" w:rsidP="00AE29D1">
            <w:pPr>
              <w:shd w:val="clear" w:color="auto" w:fill="FFFFFF"/>
              <w:jc w:val="both"/>
              <w:rPr>
                <w:color w:val="000000" w:themeColor="text1"/>
                <w:lang w:eastAsia="lv-LV"/>
              </w:rPr>
            </w:pPr>
            <w:r w:rsidRPr="005260E8">
              <w:rPr>
                <w:color w:val="000000" w:themeColor="text1"/>
                <w:lang w:eastAsia="lv-LV"/>
              </w:rPr>
              <w:t>1</w:t>
            </w:r>
            <w:r w:rsidR="003C28C4" w:rsidRPr="00AB389A">
              <w:rPr>
                <w:color w:val="000000" w:themeColor="text1"/>
                <w:lang w:eastAsia="lv-LV"/>
              </w:rPr>
              <w:t>2</w:t>
            </w:r>
            <w:r w:rsidR="00584E06" w:rsidRPr="005260E8">
              <w:rPr>
                <w:color w:val="000000" w:themeColor="text1"/>
                <w:lang w:eastAsia="lv-LV"/>
              </w:rPr>
              <w:t>)</w:t>
            </w:r>
            <w:r w:rsidR="002F6356" w:rsidRPr="00C0208C">
              <w:rPr>
                <w:color w:val="000000" w:themeColor="text1"/>
                <w:lang w:eastAsia="lv-LV"/>
              </w:rPr>
              <w:t xml:space="preserve"> </w:t>
            </w:r>
            <w:r w:rsidR="000C0E07">
              <w:rPr>
                <w:iCs/>
                <w:color w:val="000000" w:themeColor="text1"/>
                <w:lang w:eastAsia="lv-LV"/>
              </w:rPr>
              <w:t xml:space="preserve">samazinātu administratīvo slogu veterinārmedicīniskās prakses iestādēm, </w:t>
            </w:r>
            <w:r w:rsidR="00AB389A">
              <w:rPr>
                <w:iCs/>
                <w:color w:val="000000" w:themeColor="text1"/>
                <w:lang w:eastAsia="lv-LV"/>
              </w:rPr>
              <w:t>samazinot un redakcionāli precizējot II un III saraksta vielu un zāļu pieprasījumā norādāmo informāciju.</w:t>
            </w:r>
            <w:r w:rsidR="000C0E07">
              <w:rPr>
                <w:color w:val="000000" w:themeColor="text1"/>
                <w:lang w:eastAsia="lv-LV"/>
              </w:rPr>
              <w:t xml:space="preserve"> </w:t>
            </w:r>
            <w:r w:rsidR="00AB389A">
              <w:rPr>
                <w:color w:val="000000" w:themeColor="text1"/>
                <w:lang w:eastAsia="lv-LV"/>
              </w:rPr>
              <w:t>N</w:t>
            </w:r>
            <w:r w:rsidR="000C0E07" w:rsidRPr="00C0208C">
              <w:rPr>
                <w:color w:val="000000" w:themeColor="text1"/>
                <w:lang w:eastAsia="lv-LV"/>
              </w:rPr>
              <w:t>oteikumu projekt</w:t>
            </w:r>
            <w:r w:rsidR="000C0E07">
              <w:rPr>
                <w:color w:val="000000" w:themeColor="text1"/>
                <w:lang w:eastAsia="lv-LV"/>
              </w:rPr>
              <w:t>a 21. punkts</w:t>
            </w:r>
            <w:r w:rsidR="000C0E07" w:rsidRPr="00C0208C">
              <w:rPr>
                <w:color w:val="000000" w:themeColor="text1"/>
                <w:lang w:eastAsia="lv-LV"/>
              </w:rPr>
              <w:t xml:space="preserve"> </w:t>
            </w:r>
            <w:r w:rsidR="000C0E07">
              <w:rPr>
                <w:color w:val="000000" w:themeColor="text1"/>
                <w:lang w:eastAsia="lv-LV"/>
              </w:rPr>
              <w:t xml:space="preserve">II un III saraksta vielu un zāļu </w:t>
            </w:r>
            <w:r w:rsidR="000C0E07" w:rsidRPr="00C0208C">
              <w:rPr>
                <w:color w:val="000000" w:themeColor="text1"/>
                <w:lang w:eastAsia="lv-LV"/>
              </w:rPr>
              <w:t xml:space="preserve">pieprasījumā neparedz norādīt datumu, kad veterinārmedicīniskās prakses iestāde </w:t>
            </w:r>
            <w:r w:rsidR="005B1C26">
              <w:rPr>
                <w:color w:val="000000" w:themeColor="text1"/>
                <w:lang w:eastAsia="lv-LV"/>
              </w:rPr>
              <w:t xml:space="preserve">ir </w:t>
            </w:r>
            <w:r w:rsidR="000C0E07" w:rsidRPr="00C0208C">
              <w:rPr>
                <w:color w:val="000000" w:themeColor="text1"/>
                <w:lang w:eastAsia="lv-LV"/>
              </w:rPr>
              <w:t xml:space="preserve">iekļauta </w:t>
            </w:r>
            <w:r w:rsidR="005260E8">
              <w:rPr>
                <w:color w:val="000000" w:themeColor="text1"/>
                <w:lang w:eastAsia="lv-LV"/>
              </w:rPr>
              <w:t xml:space="preserve">iestāžu </w:t>
            </w:r>
            <w:r w:rsidR="000C0E07">
              <w:rPr>
                <w:color w:val="000000" w:themeColor="text1"/>
                <w:lang w:eastAsia="lv-LV"/>
              </w:rPr>
              <w:t>sarakstā</w:t>
            </w:r>
            <w:r w:rsidR="000C0E07" w:rsidRPr="00C0208C">
              <w:rPr>
                <w:color w:val="000000" w:themeColor="text1"/>
                <w:lang w:eastAsia="lv-LV"/>
              </w:rPr>
              <w:t xml:space="preserve"> un </w:t>
            </w:r>
            <w:r w:rsidR="005260E8">
              <w:rPr>
                <w:color w:val="000000" w:themeColor="text1"/>
                <w:lang w:eastAsia="lv-LV"/>
              </w:rPr>
              <w:t xml:space="preserve">reģistrācijas numuru </w:t>
            </w:r>
            <w:r w:rsidR="00DA7298">
              <w:rPr>
                <w:color w:val="000000" w:themeColor="text1"/>
                <w:lang w:eastAsia="lv-LV"/>
              </w:rPr>
              <w:t xml:space="preserve">iestāžu </w:t>
            </w:r>
            <w:r w:rsidR="000C0E07">
              <w:rPr>
                <w:color w:val="000000" w:themeColor="text1"/>
                <w:lang w:eastAsia="lv-LV"/>
              </w:rPr>
              <w:t>sarakst</w:t>
            </w:r>
            <w:r w:rsidR="005260E8">
              <w:rPr>
                <w:color w:val="000000" w:themeColor="text1"/>
                <w:lang w:eastAsia="lv-LV"/>
              </w:rPr>
              <w:t>ā</w:t>
            </w:r>
            <w:r w:rsidR="000C0E07">
              <w:rPr>
                <w:color w:val="000000" w:themeColor="text1"/>
                <w:lang w:eastAsia="lv-LV"/>
              </w:rPr>
              <w:t xml:space="preserve">. Šo informāciju </w:t>
            </w:r>
            <w:r w:rsidR="000C0E07" w:rsidRPr="00C0208C">
              <w:rPr>
                <w:color w:val="000000" w:themeColor="text1"/>
                <w:lang w:eastAsia="lv-LV"/>
              </w:rPr>
              <w:t>lieltirgotavas saņem no dienesta</w:t>
            </w:r>
            <w:r w:rsidR="00AB389A">
              <w:rPr>
                <w:color w:val="000000" w:themeColor="text1"/>
                <w:lang w:eastAsia="lv-LV"/>
              </w:rPr>
              <w:t>;</w:t>
            </w:r>
            <w:r w:rsidR="000C0E07">
              <w:rPr>
                <w:color w:val="000000" w:themeColor="text1"/>
                <w:lang w:eastAsia="lv-LV"/>
              </w:rPr>
              <w:t xml:space="preserve"> </w:t>
            </w:r>
          </w:p>
          <w:p w14:paraId="432A5194" w14:textId="4ECEE8BF" w:rsidR="00F07E67" w:rsidRPr="00C0208C" w:rsidRDefault="00AE29D1" w:rsidP="00190C50">
            <w:pPr>
              <w:shd w:val="clear" w:color="auto" w:fill="FFFFFF"/>
              <w:spacing w:line="293" w:lineRule="atLeast"/>
              <w:jc w:val="both"/>
            </w:pPr>
            <w:r w:rsidRPr="00C0208C">
              <w:rPr>
                <w:color w:val="000000" w:themeColor="text1"/>
                <w:lang w:eastAsia="lv-LV"/>
              </w:rPr>
              <w:t>1</w:t>
            </w:r>
            <w:r w:rsidR="003C28C4">
              <w:rPr>
                <w:color w:val="000000" w:themeColor="text1"/>
                <w:lang w:eastAsia="lv-LV"/>
              </w:rPr>
              <w:t>3</w:t>
            </w:r>
            <w:r w:rsidR="005F0579" w:rsidRPr="00C0208C">
              <w:rPr>
                <w:color w:val="000000" w:themeColor="text1"/>
                <w:lang w:eastAsia="lv-LV"/>
              </w:rPr>
              <w:t>)</w:t>
            </w:r>
            <w:r w:rsidR="002F6356" w:rsidRPr="00C0208C">
              <w:rPr>
                <w:color w:val="000000" w:themeColor="text1"/>
                <w:lang w:eastAsia="lv-LV"/>
              </w:rPr>
              <w:t xml:space="preserve"> </w:t>
            </w:r>
            <w:r w:rsidR="00F7669F" w:rsidRPr="00C0208C">
              <w:rPr>
                <w:color w:val="000000" w:themeColor="text1"/>
                <w:lang w:eastAsia="lv-LV"/>
              </w:rPr>
              <w:t>nodrošinātu drošu</w:t>
            </w:r>
            <w:r w:rsidR="001565CF" w:rsidRPr="00C0208C">
              <w:rPr>
                <w:color w:val="000000" w:themeColor="text1"/>
                <w:lang w:eastAsia="lv-LV"/>
              </w:rPr>
              <w:t xml:space="preserve"> II un III saraksta </w:t>
            </w:r>
            <w:r w:rsidR="000C0E07">
              <w:rPr>
                <w:color w:val="000000" w:themeColor="text1"/>
                <w:lang w:eastAsia="lv-LV"/>
              </w:rPr>
              <w:t xml:space="preserve">vielu un </w:t>
            </w:r>
            <w:r w:rsidR="001565CF" w:rsidRPr="00C0208C">
              <w:rPr>
                <w:color w:val="000000" w:themeColor="text1"/>
                <w:lang w:eastAsia="lv-LV"/>
              </w:rPr>
              <w:t xml:space="preserve">zāļu </w:t>
            </w:r>
            <w:r w:rsidR="00F7669F" w:rsidRPr="00C0208C">
              <w:rPr>
                <w:color w:val="000000" w:themeColor="text1"/>
                <w:lang w:eastAsia="lv-LV"/>
              </w:rPr>
              <w:t>apriti</w:t>
            </w:r>
            <w:r w:rsidR="00CC175B">
              <w:rPr>
                <w:color w:val="000000" w:themeColor="text1"/>
                <w:lang w:eastAsia="lv-LV"/>
              </w:rPr>
              <w:t xml:space="preserve"> un izsekojamību un samazinātu risku to </w:t>
            </w:r>
            <w:r w:rsidR="00F7669F" w:rsidRPr="00C0208C">
              <w:rPr>
                <w:color w:val="000000" w:themeColor="text1"/>
                <w:lang w:eastAsia="lv-LV"/>
              </w:rPr>
              <w:t>nonākšan</w:t>
            </w:r>
            <w:r w:rsidR="00CC175B">
              <w:rPr>
                <w:color w:val="000000" w:themeColor="text1"/>
                <w:lang w:eastAsia="lv-LV"/>
              </w:rPr>
              <w:t>ai</w:t>
            </w:r>
            <w:r w:rsidR="00F7669F" w:rsidRPr="00C0208C">
              <w:rPr>
                <w:color w:val="000000" w:themeColor="text1"/>
                <w:lang w:eastAsia="lv-LV"/>
              </w:rPr>
              <w:t xml:space="preserve"> nelegālā apritē</w:t>
            </w:r>
            <w:r w:rsidR="00190C50">
              <w:rPr>
                <w:color w:val="000000" w:themeColor="text1"/>
                <w:lang w:eastAsia="lv-LV"/>
              </w:rPr>
              <w:t>.</w:t>
            </w:r>
            <w:r w:rsidR="00643538" w:rsidRPr="00C0208C">
              <w:rPr>
                <w:color w:val="000000" w:themeColor="text1"/>
                <w:lang w:eastAsia="lv-LV"/>
              </w:rPr>
              <w:t xml:space="preserve"> </w:t>
            </w:r>
            <w:r w:rsidR="00190C50">
              <w:rPr>
                <w:color w:val="000000" w:themeColor="text1"/>
                <w:lang w:eastAsia="lv-LV"/>
              </w:rPr>
              <w:t>N</w:t>
            </w:r>
            <w:r w:rsidR="00F7669F" w:rsidRPr="00C0208C">
              <w:rPr>
                <w:color w:val="000000" w:themeColor="text1"/>
                <w:lang w:eastAsia="lv-LV"/>
              </w:rPr>
              <w:t>oteikumu projekt</w:t>
            </w:r>
            <w:r w:rsidR="009D2C53" w:rsidRPr="00C0208C">
              <w:rPr>
                <w:color w:val="000000" w:themeColor="text1"/>
                <w:lang w:eastAsia="lv-LV"/>
              </w:rPr>
              <w:t>a 2</w:t>
            </w:r>
            <w:r w:rsidR="006C4AD9">
              <w:rPr>
                <w:color w:val="000000" w:themeColor="text1"/>
                <w:lang w:eastAsia="lv-LV"/>
              </w:rPr>
              <w:t>3</w:t>
            </w:r>
            <w:r w:rsidR="009D2C53" w:rsidRPr="00C0208C">
              <w:rPr>
                <w:color w:val="000000" w:themeColor="text1"/>
                <w:lang w:eastAsia="lv-LV"/>
              </w:rPr>
              <w:t>.</w:t>
            </w:r>
            <w:r w:rsidR="005B1C26">
              <w:rPr>
                <w:color w:val="000000" w:themeColor="text1"/>
                <w:lang w:eastAsia="lv-LV"/>
              </w:rPr>
              <w:t> </w:t>
            </w:r>
            <w:r w:rsidR="009D2C53" w:rsidRPr="00C0208C">
              <w:rPr>
                <w:color w:val="000000" w:themeColor="text1"/>
                <w:lang w:eastAsia="lv-LV"/>
              </w:rPr>
              <w:t>punktā</w:t>
            </w:r>
            <w:r w:rsidR="00F7669F" w:rsidRPr="00C0208C">
              <w:rPr>
                <w:color w:val="000000" w:themeColor="text1"/>
                <w:lang w:eastAsia="lv-LV"/>
              </w:rPr>
              <w:t xml:space="preserve"> </w:t>
            </w:r>
            <w:r w:rsidR="00CC175B">
              <w:rPr>
                <w:color w:val="000000" w:themeColor="text1"/>
                <w:lang w:eastAsia="lv-LV"/>
              </w:rPr>
              <w:t>noteikta skaidra</w:t>
            </w:r>
            <w:r w:rsidR="00CC175B" w:rsidRPr="00C0208C">
              <w:rPr>
                <w:color w:val="000000" w:themeColor="text1"/>
                <w:lang w:eastAsia="lv-LV"/>
              </w:rPr>
              <w:t xml:space="preserve"> </w:t>
            </w:r>
            <w:r w:rsidR="00F7669F" w:rsidRPr="00C0208C">
              <w:rPr>
                <w:color w:val="000000" w:themeColor="text1"/>
                <w:lang w:eastAsia="lv-LV"/>
              </w:rPr>
              <w:t xml:space="preserve">prasība, ka </w:t>
            </w:r>
            <w:r w:rsidR="00605DC9">
              <w:rPr>
                <w:color w:val="000000" w:themeColor="text1"/>
                <w:lang w:eastAsia="lv-LV"/>
              </w:rPr>
              <w:t xml:space="preserve">tiesības saņemt II </w:t>
            </w:r>
            <w:r w:rsidR="00291B31">
              <w:rPr>
                <w:color w:val="000000" w:themeColor="text1"/>
                <w:lang w:eastAsia="lv-LV"/>
              </w:rPr>
              <w:t xml:space="preserve">vai </w:t>
            </w:r>
            <w:r w:rsidR="00605DC9">
              <w:rPr>
                <w:color w:val="000000" w:themeColor="text1"/>
                <w:lang w:eastAsia="lv-LV"/>
              </w:rPr>
              <w:t xml:space="preserve">III saraksta vielas un </w:t>
            </w:r>
            <w:r w:rsidR="00605DC9" w:rsidRPr="00C0208C">
              <w:rPr>
                <w:color w:val="000000" w:themeColor="text1"/>
                <w:lang w:eastAsia="lv-LV"/>
              </w:rPr>
              <w:t xml:space="preserve">zāles </w:t>
            </w:r>
            <w:r w:rsidR="00605DC9">
              <w:rPr>
                <w:color w:val="000000" w:themeColor="text1"/>
                <w:lang w:eastAsia="lv-LV"/>
              </w:rPr>
              <w:t xml:space="preserve">no zāļu un veterināro zāļu </w:t>
            </w:r>
            <w:r w:rsidR="00F7669F" w:rsidRPr="00C0208C">
              <w:rPr>
                <w:color w:val="000000" w:themeColor="text1"/>
                <w:lang w:eastAsia="lv-LV"/>
              </w:rPr>
              <w:t>lieltirgotava</w:t>
            </w:r>
            <w:r w:rsidR="00605DC9">
              <w:rPr>
                <w:color w:val="000000" w:themeColor="text1"/>
                <w:lang w:eastAsia="lv-LV"/>
              </w:rPr>
              <w:t>s</w:t>
            </w:r>
            <w:r w:rsidR="00F7669F" w:rsidRPr="00C0208C">
              <w:rPr>
                <w:color w:val="000000" w:themeColor="text1"/>
                <w:lang w:eastAsia="lv-LV"/>
              </w:rPr>
              <w:t xml:space="preserve"> </w:t>
            </w:r>
            <w:r w:rsidR="00605DC9">
              <w:rPr>
                <w:color w:val="000000" w:themeColor="text1"/>
                <w:lang w:eastAsia="lv-LV"/>
              </w:rPr>
              <w:t xml:space="preserve">ir </w:t>
            </w:r>
            <w:r w:rsidR="00F7669F" w:rsidRPr="00C0208C">
              <w:rPr>
                <w:color w:val="000000" w:themeColor="text1"/>
                <w:lang w:eastAsia="lv-LV"/>
              </w:rPr>
              <w:t>tikai veterinārmedicīniskās prakses iestādes atbildīgajam veterinārārstam</w:t>
            </w:r>
            <w:r w:rsidR="00190C50">
              <w:rPr>
                <w:color w:val="000000" w:themeColor="text1"/>
                <w:lang w:eastAsia="lv-LV"/>
              </w:rPr>
              <w:t>.</w:t>
            </w:r>
            <w:r w:rsidR="00643538" w:rsidRPr="00C0208C">
              <w:rPr>
                <w:color w:val="000000" w:themeColor="text1"/>
              </w:rPr>
              <w:t xml:space="preserve"> </w:t>
            </w:r>
            <w:r w:rsidR="00190C50">
              <w:rPr>
                <w:color w:val="000000" w:themeColor="text1"/>
              </w:rPr>
              <w:t xml:space="preserve">Noteikumu </w:t>
            </w:r>
            <w:r w:rsidR="00643538" w:rsidRPr="00C0208C">
              <w:rPr>
                <w:color w:val="000000" w:themeColor="text1"/>
              </w:rPr>
              <w:t>projekt</w:t>
            </w:r>
            <w:r w:rsidR="009D2C53" w:rsidRPr="00C0208C">
              <w:rPr>
                <w:color w:val="000000" w:themeColor="text1"/>
              </w:rPr>
              <w:t>a 2</w:t>
            </w:r>
            <w:r w:rsidR="006C4AD9">
              <w:rPr>
                <w:color w:val="000000" w:themeColor="text1"/>
              </w:rPr>
              <w:t>4</w:t>
            </w:r>
            <w:r w:rsidR="009D2C53" w:rsidRPr="00C0208C">
              <w:rPr>
                <w:color w:val="000000" w:themeColor="text1"/>
              </w:rPr>
              <w:t>.</w:t>
            </w:r>
            <w:r w:rsidR="005B1C26">
              <w:rPr>
                <w:color w:val="000000" w:themeColor="text1"/>
              </w:rPr>
              <w:t> </w:t>
            </w:r>
            <w:r w:rsidR="009D2C53" w:rsidRPr="00C0208C">
              <w:rPr>
                <w:color w:val="000000" w:themeColor="text1"/>
              </w:rPr>
              <w:t>punkt</w:t>
            </w:r>
            <w:r w:rsidR="005B1C26">
              <w:rPr>
                <w:color w:val="000000" w:themeColor="text1"/>
              </w:rPr>
              <w:t>ā noteikts</w:t>
            </w:r>
            <w:r w:rsidR="00643538" w:rsidRPr="00C0208C">
              <w:rPr>
                <w:color w:val="000000" w:themeColor="text1"/>
              </w:rPr>
              <w:t xml:space="preserve"> atbildīgā veterinārārsta pienākum</w:t>
            </w:r>
            <w:r w:rsidR="005B1C26">
              <w:rPr>
                <w:color w:val="000000" w:themeColor="text1"/>
              </w:rPr>
              <w:t>s</w:t>
            </w:r>
            <w:r w:rsidR="00643538" w:rsidRPr="00C0208C">
              <w:rPr>
                <w:color w:val="000000" w:themeColor="text1"/>
              </w:rPr>
              <w:t xml:space="preserve"> nodrošināt II </w:t>
            </w:r>
            <w:r w:rsidR="00291B31">
              <w:rPr>
                <w:color w:val="000000" w:themeColor="text1"/>
              </w:rPr>
              <w:t>vai</w:t>
            </w:r>
            <w:r w:rsidR="00291B31" w:rsidRPr="00C0208C">
              <w:rPr>
                <w:color w:val="000000" w:themeColor="text1"/>
              </w:rPr>
              <w:t xml:space="preserve"> </w:t>
            </w:r>
            <w:r w:rsidR="00643538" w:rsidRPr="00C0208C">
              <w:rPr>
                <w:color w:val="000000" w:themeColor="text1"/>
              </w:rPr>
              <w:t xml:space="preserve">III saraksta </w:t>
            </w:r>
            <w:r w:rsidR="000442EF">
              <w:rPr>
                <w:color w:val="000000" w:themeColor="text1"/>
              </w:rPr>
              <w:t xml:space="preserve">vielu un </w:t>
            </w:r>
            <w:r w:rsidR="00643538" w:rsidRPr="00C0208C">
              <w:rPr>
                <w:color w:val="000000" w:themeColor="text1"/>
              </w:rPr>
              <w:t>zāļu nodošanu lietošanā veterinārmedicīniskās prakses iestādes praktizējošiem veterinārārstiem, ja tajā strādā vairāki praktizējošie veterinārārsti</w:t>
            </w:r>
            <w:r w:rsidR="003D7C92">
              <w:rPr>
                <w:color w:val="000000" w:themeColor="text1"/>
              </w:rPr>
              <w:t xml:space="preserve">. Lai nodrošinātu izsekojamību, atbildīgā veterinārārsta pienākums ir uzskaitīt </w:t>
            </w:r>
            <w:r w:rsidR="005B1C26">
              <w:rPr>
                <w:color w:val="000000" w:themeColor="text1"/>
              </w:rPr>
              <w:t xml:space="preserve">katram praktizējošam veterinārārstam </w:t>
            </w:r>
            <w:r w:rsidR="003D7C92">
              <w:rPr>
                <w:color w:val="000000" w:themeColor="text1"/>
              </w:rPr>
              <w:t xml:space="preserve">izsniegto II </w:t>
            </w:r>
            <w:r w:rsidR="00291B31">
              <w:rPr>
                <w:color w:val="000000" w:themeColor="text1"/>
              </w:rPr>
              <w:t xml:space="preserve">vai </w:t>
            </w:r>
            <w:r w:rsidR="003D7C92">
              <w:rPr>
                <w:color w:val="000000" w:themeColor="text1"/>
              </w:rPr>
              <w:t>III saraksta vielu un zāļu daudzumu</w:t>
            </w:r>
            <w:r w:rsidR="00643538" w:rsidRPr="00C0208C">
              <w:rPr>
                <w:color w:val="000000" w:themeColor="text1"/>
              </w:rPr>
              <w:t>. Tāpat noteikumu projekt</w:t>
            </w:r>
            <w:r w:rsidR="00D02E94" w:rsidRPr="00C0208C">
              <w:rPr>
                <w:color w:val="000000" w:themeColor="text1"/>
              </w:rPr>
              <w:t xml:space="preserve">a </w:t>
            </w:r>
            <w:r w:rsidR="009D2C53" w:rsidRPr="00C0208C">
              <w:rPr>
                <w:color w:val="000000" w:themeColor="text1"/>
              </w:rPr>
              <w:t>2</w:t>
            </w:r>
            <w:r w:rsidR="006C4AD9">
              <w:rPr>
                <w:color w:val="000000" w:themeColor="text1"/>
              </w:rPr>
              <w:t>5</w:t>
            </w:r>
            <w:r w:rsidR="009D2C53" w:rsidRPr="00C0208C">
              <w:rPr>
                <w:color w:val="000000" w:themeColor="text1"/>
              </w:rPr>
              <w:t>.</w:t>
            </w:r>
            <w:r w:rsidR="005B1C26">
              <w:rPr>
                <w:color w:val="000000" w:themeColor="text1"/>
              </w:rPr>
              <w:t xml:space="preserve"> </w:t>
            </w:r>
            <w:r w:rsidR="00643538" w:rsidRPr="00C0208C">
              <w:rPr>
                <w:color w:val="000000" w:themeColor="text1"/>
              </w:rPr>
              <w:t>punkt</w:t>
            </w:r>
            <w:r w:rsidR="00D02E94" w:rsidRPr="00C0208C">
              <w:rPr>
                <w:color w:val="000000" w:themeColor="text1"/>
              </w:rPr>
              <w:t>s</w:t>
            </w:r>
            <w:r w:rsidR="00643538" w:rsidRPr="00C0208C">
              <w:rPr>
                <w:color w:val="000000" w:themeColor="text1"/>
              </w:rPr>
              <w:t xml:space="preserve"> no</w:t>
            </w:r>
            <w:r w:rsidR="005B1C26">
              <w:rPr>
                <w:color w:val="000000" w:themeColor="text1"/>
              </w:rPr>
              <w:t>teikti</w:t>
            </w:r>
            <w:r w:rsidR="00643538" w:rsidRPr="00C0208C">
              <w:rPr>
                <w:color w:val="000000" w:themeColor="text1"/>
              </w:rPr>
              <w:t xml:space="preserve"> un precizē</w:t>
            </w:r>
            <w:r w:rsidR="005B1C26">
              <w:rPr>
                <w:color w:val="000000" w:themeColor="text1"/>
              </w:rPr>
              <w:t>ti</w:t>
            </w:r>
            <w:r w:rsidR="00643538" w:rsidRPr="00C0208C">
              <w:rPr>
                <w:color w:val="000000" w:themeColor="text1"/>
              </w:rPr>
              <w:t xml:space="preserve"> praktizējoša veterinārārsta pienākum</w:t>
            </w:r>
            <w:r w:rsidR="005B1C26">
              <w:rPr>
                <w:color w:val="000000" w:themeColor="text1"/>
              </w:rPr>
              <w:t>i</w:t>
            </w:r>
            <w:r w:rsidR="00643538" w:rsidRPr="00C0208C">
              <w:rPr>
                <w:color w:val="000000" w:themeColor="text1"/>
              </w:rPr>
              <w:t xml:space="preserve"> un atbildīb</w:t>
            </w:r>
            <w:r w:rsidR="005B1C26">
              <w:rPr>
                <w:color w:val="000000" w:themeColor="text1"/>
              </w:rPr>
              <w:t>a</w:t>
            </w:r>
            <w:r w:rsidR="00E51721" w:rsidRPr="00C0208C">
              <w:rPr>
                <w:color w:val="000000" w:themeColor="text1"/>
              </w:rPr>
              <w:t>,</w:t>
            </w:r>
            <w:r w:rsidR="00643538" w:rsidRPr="00C0208C">
              <w:rPr>
                <w:color w:val="000000" w:themeColor="text1"/>
              </w:rPr>
              <w:t xml:space="preserve"> </w:t>
            </w:r>
            <w:r w:rsidR="005B1C26">
              <w:rPr>
                <w:color w:val="000000" w:themeColor="text1"/>
              </w:rPr>
              <w:t xml:space="preserve">tam </w:t>
            </w:r>
            <w:r w:rsidR="00643538" w:rsidRPr="00C0208C">
              <w:rPr>
                <w:color w:val="000000" w:themeColor="text1"/>
              </w:rPr>
              <w:t xml:space="preserve">saņemot II </w:t>
            </w:r>
            <w:r w:rsidR="00255F44">
              <w:rPr>
                <w:color w:val="000000" w:themeColor="text1"/>
              </w:rPr>
              <w:t>vai</w:t>
            </w:r>
            <w:r w:rsidR="00255F44" w:rsidRPr="00C0208C">
              <w:rPr>
                <w:color w:val="000000" w:themeColor="text1"/>
              </w:rPr>
              <w:t xml:space="preserve"> </w:t>
            </w:r>
            <w:r w:rsidR="00643538" w:rsidRPr="00C0208C">
              <w:rPr>
                <w:color w:val="000000" w:themeColor="text1"/>
              </w:rPr>
              <w:t xml:space="preserve">III saraksta </w:t>
            </w:r>
            <w:r w:rsidR="000442EF">
              <w:rPr>
                <w:color w:val="000000" w:themeColor="text1"/>
              </w:rPr>
              <w:t xml:space="preserve">vielas un </w:t>
            </w:r>
            <w:r w:rsidR="00643538" w:rsidRPr="00C0208C">
              <w:rPr>
                <w:color w:val="000000" w:themeColor="text1"/>
              </w:rPr>
              <w:t>zāles dzīvnieku ārstēšanai. Noteikumu projekt</w:t>
            </w:r>
            <w:r w:rsidR="009D2C53" w:rsidRPr="00C0208C">
              <w:rPr>
                <w:color w:val="000000" w:themeColor="text1"/>
              </w:rPr>
              <w:t>a 2</w:t>
            </w:r>
            <w:r w:rsidR="006C4AD9">
              <w:rPr>
                <w:color w:val="000000" w:themeColor="text1"/>
              </w:rPr>
              <w:t>5</w:t>
            </w:r>
            <w:r w:rsidR="009D2C53" w:rsidRPr="00C0208C">
              <w:rPr>
                <w:color w:val="000000" w:themeColor="text1"/>
              </w:rPr>
              <w:t>.</w:t>
            </w:r>
            <w:r w:rsidR="005B1C26">
              <w:rPr>
                <w:color w:val="000000" w:themeColor="text1"/>
              </w:rPr>
              <w:t xml:space="preserve"> </w:t>
            </w:r>
            <w:r w:rsidR="009D2C53" w:rsidRPr="00C0208C">
              <w:rPr>
                <w:color w:val="000000" w:themeColor="text1"/>
              </w:rPr>
              <w:t>punkts</w:t>
            </w:r>
            <w:r w:rsidR="00643538" w:rsidRPr="00C0208C">
              <w:rPr>
                <w:color w:val="000000" w:themeColor="text1"/>
              </w:rPr>
              <w:t xml:space="preserve"> paredz, ka laikā, kad praktizējošs veterinārārsts dzīvnieka ārstēšanai izmanto saņemtās </w:t>
            </w:r>
            <w:r w:rsidR="000442EF">
              <w:rPr>
                <w:color w:val="000000" w:themeColor="text1"/>
              </w:rPr>
              <w:t xml:space="preserve">II </w:t>
            </w:r>
            <w:r w:rsidR="00255F44">
              <w:rPr>
                <w:color w:val="000000" w:themeColor="text1"/>
              </w:rPr>
              <w:t xml:space="preserve">vai </w:t>
            </w:r>
            <w:r w:rsidR="000442EF">
              <w:rPr>
                <w:color w:val="000000" w:themeColor="text1"/>
              </w:rPr>
              <w:t xml:space="preserve">III saraksta vielas un </w:t>
            </w:r>
            <w:r w:rsidR="00643538" w:rsidRPr="00C0208C">
              <w:rPr>
                <w:color w:val="000000" w:themeColor="text1"/>
              </w:rPr>
              <w:t xml:space="preserve">zāles, tas nepieļauj nepiederošu personu piekļūšanu tām. </w:t>
            </w:r>
            <w:r w:rsidR="00B42867" w:rsidRPr="00C0208C">
              <w:t>Veterinārmedicīniskās prakses iestādēs, kur</w:t>
            </w:r>
            <w:r w:rsidR="005B1C26">
              <w:t>ās tiek</w:t>
            </w:r>
            <w:r w:rsidR="00B42867" w:rsidRPr="00C0208C">
              <w:t xml:space="preserve"> nodrošin</w:t>
            </w:r>
            <w:r w:rsidR="005B1C26">
              <w:t>āt</w:t>
            </w:r>
            <w:r w:rsidR="00B42867" w:rsidRPr="00C0208C">
              <w:t>a stacionēto dzīvnieku diennakts ārstēšan</w:t>
            </w:r>
            <w:r w:rsidR="005B1C26">
              <w:t>a</w:t>
            </w:r>
            <w:r w:rsidR="00680511" w:rsidRPr="00C0208C">
              <w:t xml:space="preserve"> vai</w:t>
            </w:r>
            <w:r w:rsidR="00B42867" w:rsidRPr="00C0208C">
              <w:t xml:space="preserve"> diennakts neatliekam</w:t>
            </w:r>
            <w:r w:rsidR="005B1C26">
              <w:t>ā</w:t>
            </w:r>
            <w:r w:rsidR="00B42867" w:rsidRPr="00C0208C">
              <w:t xml:space="preserve"> palīdzīb</w:t>
            </w:r>
            <w:r w:rsidR="005B1C26">
              <w:t>a</w:t>
            </w:r>
            <w:r w:rsidR="00680511" w:rsidRPr="00C0208C">
              <w:t>,</w:t>
            </w:r>
            <w:r w:rsidR="00B42867" w:rsidRPr="00C0208C">
              <w:t xml:space="preserve"> saņemtās II </w:t>
            </w:r>
            <w:r w:rsidR="00255F44">
              <w:t>vai</w:t>
            </w:r>
            <w:r w:rsidR="00255F44" w:rsidRPr="00C0208C">
              <w:t xml:space="preserve"> </w:t>
            </w:r>
            <w:r w:rsidR="00B42867" w:rsidRPr="00C0208C">
              <w:t xml:space="preserve">III saraksta </w:t>
            </w:r>
            <w:r w:rsidR="00006480">
              <w:t xml:space="preserve">vielas un </w:t>
            </w:r>
            <w:r w:rsidR="00B42867" w:rsidRPr="00C0208C">
              <w:t xml:space="preserve">zāles līdz to izlietošanai var uzglabāt citā slēdzamā metāla skapī vai seifā, </w:t>
            </w:r>
            <w:r w:rsidR="005B1C26">
              <w:t xml:space="preserve">pie </w:t>
            </w:r>
            <w:r w:rsidR="00B42867" w:rsidRPr="00C0208C">
              <w:t>kura</w:t>
            </w:r>
            <w:r w:rsidR="005B1C26">
              <w:t xml:space="preserve"> atļauts</w:t>
            </w:r>
            <w:r w:rsidR="00B42867" w:rsidRPr="00C0208C">
              <w:t xml:space="preserve"> piekļ</w:t>
            </w:r>
            <w:r w:rsidR="005B1C26">
              <w:t>ūt</w:t>
            </w:r>
            <w:r w:rsidR="00B42867" w:rsidRPr="00C0208C">
              <w:t xml:space="preserve"> iestādē </w:t>
            </w:r>
            <w:r w:rsidR="00E51721" w:rsidRPr="00C0208C">
              <w:t xml:space="preserve">strādājošiem </w:t>
            </w:r>
            <w:r w:rsidR="00B42867" w:rsidRPr="00C0208C">
              <w:t>praktizējošiem veterinārārstiem ar nosacījumu, ka šim seifam vai skapim nevar p</w:t>
            </w:r>
            <w:r w:rsidR="00680511" w:rsidRPr="00C0208C">
              <w:t>ie</w:t>
            </w:r>
            <w:r w:rsidR="00B42867" w:rsidRPr="00C0208C">
              <w:t xml:space="preserve">kļūt nepiederošas personas. Kārtība, kā tiek organizēta </w:t>
            </w:r>
            <w:r w:rsidR="00605DC9">
              <w:t xml:space="preserve">II </w:t>
            </w:r>
            <w:r w:rsidR="005E096B">
              <w:t xml:space="preserve">vai </w:t>
            </w:r>
            <w:r w:rsidR="00605DC9">
              <w:t xml:space="preserve">III saraksta vielu un </w:t>
            </w:r>
            <w:r w:rsidR="00B42867" w:rsidRPr="00C0208C">
              <w:t>zāļu aprite starp atbildīgo un praktizējošo veterinārārstu</w:t>
            </w:r>
            <w:r w:rsidR="005B1C26">
              <w:t>,</w:t>
            </w:r>
            <w:r w:rsidR="00B42867" w:rsidRPr="00C0208C">
              <w:t xml:space="preserve"> ir stingri jā</w:t>
            </w:r>
            <w:r w:rsidR="005B1C26">
              <w:t>nosaka</w:t>
            </w:r>
            <w:r w:rsidR="00B42867" w:rsidRPr="00C0208C">
              <w:t xml:space="preserve"> iestādes iekš</w:t>
            </w:r>
            <w:r w:rsidR="00680511" w:rsidRPr="00C0208C">
              <w:t>ē</w:t>
            </w:r>
            <w:r w:rsidR="00B42867" w:rsidRPr="00C0208C">
              <w:t>jos zāļu aprites noteikumos</w:t>
            </w:r>
            <w:r w:rsidR="001626AE">
              <w:t>;</w:t>
            </w:r>
          </w:p>
          <w:p w14:paraId="123E9E01" w14:textId="5EABB74C" w:rsidR="00A15DF5" w:rsidRPr="00C0208C" w:rsidRDefault="008D6620" w:rsidP="002C7016">
            <w:pPr>
              <w:jc w:val="both"/>
              <w:rPr>
                <w:color w:val="000000" w:themeColor="text1"/>
                <w:lang w:eastAsia="lv-LV"/>
              </w:rPr>
            </w:pPr>
            <w:r w:rsidRPr="00FE2D9F">
              <w:rPr>
                <w:color w:val="000000" w:themeColor="text1"/>
                <w:lang w:eastAsia="lv-LV"/>
              </w:rPr>
              <w:lastRenderedPageBreak/>
              <w:t>1</w:t>
            </w:r>
            <w:r w:rsidR="00400F55" w:rsidRPr="00FE2D9F">
              <w:rPr>
                <w:color w:val="000000" w:themeColor="text1"/>
                <w:lang w:eastAsia="lv-LV"/>
              </w:rPr>
              <w:t>4</w:t>
            </w:r>
            <w:r w:rsidR="00B42867" w:rsidRPr="00FE2D9F">
              <w:rPr>
                <w:color w:val="000000" w:themeColor="text1"/>
                <w:lang w:eastAsia="lv-LV"/>
              </w:rPr>
              <w:t xml:space="preserve">) </w:t>
            </w:r>
            <w:r w:rsidR="0021780F" w:rsidRPr="00FE2D9F">
              <w:rPr>
                <w:color w:val="000000" w:themeColor="text1"/>
                <w:lang w:eastAsia="lv-LV"/>
              </w:rPr>
              <w:t>uzlabotu II un III saraksta vielu un zāļu aprites izsekojamību un uzraudzību veterinārmedicīniskās prakses iestādēs</w:t>
            </w:r>
            <w:r w:rsidR="00190C50" w:rsidRPr="00FE2D9F">
              <w:rPr>
                <w:color w:val="000000" w:themeColor="text1"/>
                <w:lang w:eastAsia="lv-LV"/>
              </w:rPr>
              <w:t>.</w:t>
            </w:r>
            <w:r w:rsidR="0021780F" w:rsidRPr="00FE2D9F">
              <w:rPr>
                <w:color w:val="000000" w:themeColor="text1"/>
                <w:lang w:eastAsia="lv-LV"/>
              </w:rPr>
              <w:t xml:space="preserve"> </w:t>
            </w:r>
            <w:r w:rsidR="00190C50" w:rsidRPr="00FE2D9F">
              <w:rPr>
                <w:color w:val="000000" w:themeColor="text1"/>
                <w:lang w:eastAsia="lv-LV"/>
              </w:rPr>
              <w:t>N</w:t>
            </w:r>
            <w:r w:rsidR="00F07E67" w:rsidRPr="00FE2D9F">
              <w:rPr>
                <w:color w:val="000000" w:themeColor="text1"/>
                <w:lang w:eastAsia="lv-LV"/>
              </w:rPr>
              <w:t>oteikumu projekt</w:t>
            </w:r>
            <w:r w:rsidR="009D2C53" w:rsidRPr="00FE2D9F">
              <w:rPr>
                <w:color w:val="000000" w:themeColor="text1"/>
                <w:lang w:eastAsia="lv-LV"/>
              </w:rPr>
              <w:t xml:space="preserve">a </w:t>
            </w:r>
            <w:r w:rsidR="0030076D" w:rsidRPr="00FE2D9F">
              <w:rPr>
                <w:color w:val="000000" w:themeColor="text1"/>
                <w:lang w:eastAsia="lv-LV"/>
              </w:rPr>
              <w:t>2</w:t>
            </w:r>
            <w:r w:rsidR="006C4AD9" w:rsidRPr="00FE2D9F">
              <w:rPr>
                <w:color w:val="000000" w:themeColor="text1"/>
                <w:lang w:eastAsia="lv-LV"/>
              </w:rPr>
              <w:t>8</w:t>
            </w:r>
            <w:r w:rsidR="009D2C53" w:rsidRPr="00FE2D9F">
              <w:rPr>
                <w:color w:val="000000" w:themeColor="text1"/>
                <w:lang w:eastAsia="lv-LV"/>
              </w:rPr>
              <w:t>.</w:t>
            </w:r>
            <w:r w:rsidR="005B1C26">
              <w:rPr>
                <w:color w:val="000000" w:themeColor="text1"/>
                <w:lang w:eastAsia="lv-LV"/>
              </w:rPr>
              <w:t xml:space="preserve"> </w:t>
            </w:r>
            <w:r w:rsidR="009D2C53" w:rsidRPr="00FE2D9F">
              <w:rPr>
                <w:color w:val="000000" w:themeColor="text1"/>
                <w:lang w:eastAsia="lv-LV"/>
              </w:rPr>
              <w:t>punkt</w:t>
            </w:r>
            <w:r w:rsidR="005B1C26">
              <w:rPr>
                <w:color w:val="000000" w:themeColor="text1"/>
                <w:lang w:eastAsia="lv-LV"/>
              </w:rPr>
              <w:t>ā</w:t>
            </w:r>
            <w:r w:rsidR="00F07E67" w:rsidRPr="00FE2D9F">
              <w:rPr>
                <w:color w:val="000000" w:themeColor="text1"/>
                <w:lang w:eastAsia="lv-LV"/>
              </w:rPr>
              <w:t xml:space="preserve"> skaidri no</w:t>
            </w:r>
            <w:r w:rsidR="005B1C26">
              <w:rPr>
                <w:color w:val="000000" w:themeColor="text1"/>
                <w:lang w:eastAsia="lv-LV"/>
              </w:rPr>
              <w:t>teikts</w:t>
            </w:r>
            <w:r w:rsidR="003D3928" w:rsidRPr="00FE2D9F">
              <w:rPr>
                <w:color w:val="000000" w:themeColor="text1"/>
                <w:lang w:eastAsia="lv-LV"/>
              </w:rPr>
              <w:t>, ka</w:t>
            </w:r>
            <w:r w:rsidR="00F07E67" w:rsidRPr="00FE2D9F">
              <w:rPr>
                <w:color w:val="000000" w:themeColor="text1"/>
                <w:lang w:eastAsia="lv-LV"/>
              </w:rPr>
              <w:t xml:space="preserve"> pienākum</w:t>
            </w:r>
            <w:r w:rsidR="001626AE" w:rsidRPr="00FE2D9F">
              <w:rPr>
                <w:color w:val="000000" w:themeColor="text1"/>
                <w:lang w:eastAsia="lv-LV"/>
              </w:rPr>
              <w:t>s</w:t>
            </w:r>
            <w:r w:rsidR="00F07E67" w:rsidRPr="00FE2D9F">
              <w:rPr>
                <w:color w:val="000000" w:themeColor="text1"/>
                <w:lang w:eastAsia="lv-LV"/>
              </w:rPr>
              <w:t xml:space="preserve"> nodrošināt </w:t>
            </w:r>
            <w:r w:rsidR="001626AE" w:rsidRPr="00FE2D9F">
              <w:rPr>
                <w:color w:val="000000" w:themeColor="text1"/>
                <w:lang w:eastAsia="lv-LV"/>
              </w:rPr>
              <w:t xml:space="preserve">iestādes </w:t>
            </w:r>
            <w:r w:rsidR="00F07E67" w:rsidRPr="00FE2D9F">
              <w:rPr>
                <w:color w:val="000000" w:themeColor="text1"/>
                <w:lang w:eastAsia="lv-LV"/>
              </w:rPr>
              <w:t xml:space="preserve">telpas un aprīkojumu II </w:t>
            </w:r>
            <w:r w:rsidR="00255F44">
              <w:rPr>
                <w:color w:val="000000" w:themeColor="text1"/>
                <w:lang w:eastAsia="lv-LV"/>
              </w:rPr>
              <w:t>vai</w:t>
            </w:r>
            <w:r w:rsidR="00255F44" w:rsidRPr="00FE2D9F">
              <w:rPr>
                <w:color w:val="000000" w:themeColor="text1"/>
                <w:lang w:eastAsia="lv-LV"/>
              </w:rPr>
              <w:t xml:space="preserve"> </w:t>
            </w:r>
            <w:r w:rsidR="00F07E67" w:rsidRPr="00FE2D9F">
              <w:rPr>
                <w:color w:val="000000" w:themeColor="text1"/>
                <w:lang w:eastAsia="lv-LV"/>
              </w:rPr>
              <w:t xml:space="preserve">III saraksta </w:t>
            </w:r>
            <w:r w:rsidR="0021780F" w:rsidRPr="00FE2D9F">
              <w:rPr>
                <w:color w:val="000000" w:themeColor="text1"/>
                <w:lang w:eastAsia="lv-LV"/>
              </w:rPr>
              <w:t xml:space="preserve">vielu un </w:t>
            </w:r>
            <w:r w:rsidR="00F07E67" w:rsidRPr="00FE2D9F">
              <w:rPr>
                <w:color w:val="000000" w:themeColor="text1"/>
                <w:lang w:eastAsia="lv-LV"/>
              </w:rPr>
              <w:t>zāļu uzglabāšana</w:t>
            </w:r>
            <w:r w:rsidR="001626AE" w:rsidRPr="00FE2D9F">
              <w:rPr>
                <w:color w:val="000000" w:themeColor="text1"/>
                <w:lang w:eastAsia="lv-LV"/>
              </w:rPr>
              <w:t>i atbilstoši narkotisko un psihotropo</w:t>
            </w:r>
            <w:r w:rsidR="003D3928" w:rsidRPr="00FE2D9F">
              <w:rPr>
                <w:color w:val="000000" w:themeColor="text1"/>
                <w:lang w:eastAsia="lv-LV"/>
              </w:rPr>
              <w:t xml:space="preserve"> vielu un zāļu</w:t>
            </w:r>
            <w:r w:rsidR="001626AE" w:rsidRPr="00FE2D9F">
              <w:rPr>
                <w:color w:val="000000" w:themeColor="text1"/>
                <w:lang w:eastAsia="lv-LV"/>
              </w:rPr>
              <w:t xml:space="preserve"> un veterināro zāļu apriti reglamentējošo normatīvo aktu prasībām</w:t>
            </w:r>
            <w:r w:rsidR="00A15DF5" w:rsidRPr="00FE2D9F">
              <w:rPr>
                <w:color w:val="000000" w:themeColor="text1"/>
                <w:lang w:eastAsia="lv-LV"/>
              </w:rPr>
              <w:t xml:space="preserve"> ir veterinārmedicīniskās prakses iestādes atbildība</w:t>
            </w:r>
            <w:r w:rsidR="0021780F" w:rsidRPr="00FE2D9F">
              <w:rPr>
                <w:color w:val="000000" w:themeColor="text1"/>
                <w:lang w:eastAsia="lv-LV"/>
              </w:rPr>
              <w:t xml:space="preserve"> </w:t>
            </w:r>
            <w:r w:rsidR="00A15DF5" w:rsidRPr="00FE2D9F">
              <w:rPr>
                <w:color w:val="000000" w:themeColor="text1"/>
                <w:lang w:eastAsia="lv-LV"/>
              </w:rPr>
              <w:t>un šis pienākums jānodrošina pastāvīgi arī pēc tiesību saņemšanas</w:t>
            </w:r>
            <w:r w:rsidR="0021780F" w:rsidRPr="00FE2D9F">
              <w:rPr>
                <w:color w:val="000000" w:themeColor="text1"/>
                <w:lang w:eastAsia="lv-LV"/>
              </w:rPr>
              <w:t xml:space="preserve"> darbībai ar II un III saraksta vielām un zālēm</w:t>
            </w:r>
            <w:r w:rsidR="00A15DF5" w:rsidRPr="00FE2D9F">
              <w:rPr>
                <w:color w:val="000000" w:themeColor="text1"/>
                <w:lang w:eastAsia="lv-LV"/>
              </w:rPr>
              <w:t>.</w:t>
            </w:r>
            <w:r w:rsidR="0021780F" w:rsidRPr="00FE2D9F">
              <w:rPr>
                <w:color w:val="000000" w:themeColor="text1"/>
                <w:lang w:eastAsia="lv-LV"/>
              </w:rPr>
              <w:t xml:space="preserve"> Atbilstoši</w:t>
            </w:r>
            <w:r w:rsidR="00F07E67" w:rsidRPr="00FE2D9F">
              <w:rPr>
                <w:color w:val="000000" w:themeColor="text1"/>
                <w:lang w:eastAsia="lv-LV"/>
              </w:rPr>
              <w:t xml:space="preserve"> šo noteikumu un veterināro zāļu apriti reglamentējošo normatīvo aktu prasībām </w:t>
            </w:r>
            <w:r w:rsidR="0021780F" w:rsidRPr="00FE2D9F">
              <w:rPr>
                <w:color w:val="000000" w:themeColor="text1"/>
                <w:lang w:eastAsia="lv-LV"/>
              </w:rPr>
              <w:t xml:space="preserve">veterinārmedicīniskās prakses iestādei </w:t>
            </w:r>
            <w:r w:rsidR="00F07E67" w:rsidRPr="00FE2D9F">
              <w:rPr>
                <w:color w:val="000000" w:themeColor="text1"/>
                <w:lang w:eastAsia="lv-LV"/>
              </w:rPr>
              <w:t xml:space="preserve">attiecīgi </w:t>
            </w:r>
            <w:r w:rsidR="0021780F" w:rsidRPr="00FE2D9F">
              <w:rPr>
                <w:color w:val="000000" w:themeColor="text1"/>
                <w:lang w:eastAsia="lv-LV"/>
              </w:rPr>
              <w:t>jānodrošina</w:t>
            </w:r>
            <w:r w:rsidR="00F07E67" w:rsidRPr="00FE2D9F">
              <w:rPr>
                <w:color w:val="000000" w:themeColor="text1"/>
                <w:lang w:eastAsia="lv-LV"/>
              </w:rPr>
              <w:t xml:space="preserve"> </w:t>
            </w:r>
            <w:r w:rsidR="0021780F" w:rsidRPr="00FE2D9F">
              <w:rPr>
                <w:color w:val="000000" w:themeColor="text1"/>
                <w:lang w:eastAsia="lv-LV"/>
              </w:rPr>
              <w:t xml:space="preserve">II </w:t>
            </w:r>
            <w:r w:rsidR="005E096B">
              <w:rPr>
                <w:color w:val="000000" w:themeColor="text1"/>
                <w:lang w:eastAsia="lv-LV"/>
              </w:rPr>
              <w:t>vai</w:t>
            </w:r>
            <w:r w:rsidR="005E096B" w:rsidRPr="00FE2D9F">
              <w:rPr>
                <w:color w:val="000000" w:themeColor="text1"/>
                <w:lang w:eastAsia="lv-LV"/>
              </w:rPr>
              <w:t xml:space="preserve"> </w:t>
            </w:r>
            <w:r w:rsidR="0021780F" w:rsidRPr="00FE2D9F">
              <w:rPr>
                <w:color w:val="000000" w:themeColor="text1"/>
                <w:lang w:eastAsia="lv-LV"/>
              </w:rPr>
              <w:t>III saraksta vielu un</w:t>
            </w:r>
            <w:r w:rsidR="00A17B0A" w:rsidRPr="00FE2D9F">
              <w:rPr>
                <w:color w:val="000000" w:themeColor="text1"/>
                <w:lang w:eastAsia="lv-LV"/>
              </w:rPr>
              <w:t xml:space="preserve"> </w:t>
            </w:r>
            <w:r w:rsidR="00F07E67" w:rsidRPr="00FE2D9F">
              <w:rPr>
                <w:color w:val="000000" w:themeColor="text1"/>
                <w:lang w:eastAsia="lv-LV"/>
              </w:rPr>
              <w:t>zāļu uzglabāšan</w:t>
            </w:r>
            <w:r w:rsidR="0021780F" w:rsidRPr="00FE2D9F">
              <w:rPr>
                <w:color w:val="000000" w:themeColor="text1"/>
                <w:lang w:eastAsia="lv-LV"/>
              </w:rPr>
              <w:t>a</w:t>
            </w:r>
            <w:r w:rsidR="00F07E67" w:rsidRPr="00FE2D9F">
              <w:rPr>
                <w:color w:val="000000" w:themeColor="text1"/>
                <w:lang w:eastAsia="lv-LV"/>
              </w:rPr>
              <w:t xml:space="preserve"> atbilstoši zāļu marķējumā</w:t>
            </w:r>
            <w:r w:rsidR="00E51721" w:rsidRPr="00FE2D9F">
              <w:rPr>
                <w:color w:val="000000" w:themeColor="text1"/>
                <w:lang w:eastAsia="lv-LV"/>
              </w:rPr>
              <w:t>, lietošanas instrukcijā vai reģistrācijas dokumentācijā</w:t>
            </w:r>
            <w:r w:rsidR="00F07E67" w:rsidRPr="00FE2D9F">
              <w:rPr>
                <w:color w:val="000000" w:themeColor="text1"/>
                <w:lang w:eastAsia="lv-LV"/>
              </w:rPr>
              <w:t xml:space="preserve"> norādītaj</w:t>
            </w:r>
            <w:r w:rsidR="00E51721" w:rsidRPr="00FE2D9F">
              <w:rPr>
                <w:color w:val="000000" w:themeColor="text1"/>
                <w:lang w:eastAsia="lv-LV"/>
              </w:rPr>
              <w:t>iem uzglabāšanas</w:t>
            </w:r>
            <w:r w:rsidR="00F07E67" w:rsidRPr="00FE2D9F">
              <w:rPr>
                <w:color w:val="000000" w:themeColor="text1"/>
                <w:lang w:eastAsia="lv-LV"/>
              </w:rPr>
              <w:t xml:space="preserve"> apstākļiem</w:t>
            </w:r>
            <w:r w:rsidR="0021780F" w:rsidRPr="00FE2D9F">
              <w:rPr>
                <w:color w:val="000000" w:themeColor="text1"/>
                <w:lang w:eastAsia="lv-LV"/>
              </w:rPr>
              <w:t>,</w:t>
            </w:r>
            <w:r w:rsidR="00B42867" w:rsidRPr="00FE2D9F">
              <w:rPr>
                <w:color w:val="000000" w:themeColor="text1"/>
                <w:lang w:eastAsia="lv-LV"/>
              </w:rPr>
              <w:t xml:space="preserve"> kā arī </w:t>
            </w:r>
            <w:r w:rsidR="0021780F" w:rsidRPr="00FE2D9F">
              <w:rPr>
                <w:color w:val="000000" w:themeColor="text1"/>
                <w:lang w:eastAsia="lv-LV"/>
              </w:rPr>
              <w:t>jā</w:t>
            </w:r>
            <w:r w:rsidR="00B42867" w:rsidRPr="00FE2D9F">
              <w:rPr>
                <w:color w:val="000000" w:themeColor="text1"/>
                <w:lang w:eastAsia="lv-LV"/>
              </w:rPr>
              <w:t>nodrošin</w:t>
            </w:r>
            <w:r w:rsidR="0021780F" w:rsidRPr="00FE2D9F">
              <w:rPr>
                <w:color w:val="000000" w:themeColor="text1"/>
                <w:lang w:eastAsia="lv-LV"/>
              </w:rPr>
              <w:t>a</w:t>
            </w:r>
            <w:r w:rsidR="00B42867" w:rsidRPr="00FE2D9F">
              <w:rPr>
                <w:color w:val="000000" w:themeColor="text1"/>
                <w:lang w:eastAsia="lv-LV"/>
              </w:rPr>
              <w:t xml:space="preserve"> </w:t>
            </w:r>
            <w:r w:rsidR="00F07E67" w:rsidRPr="00FE2D9F">
              <w:rPr>
                <w:color w:val="000000" w:themeColor="text1"/>
                <w:lang w:eastAsia="lv-LV"/>
              </w:rPr>
              <w:t>telp</w:t>
            </w:r>
            <w:r w:rsidR="00B42867" w:rsidRPr="00FE2D9F">
              <w:rPr>
                <w:color w:val="000000" w:themeColor="text1"/>
                <w:lang w:eastAsia="lv-LV"/>
              </w:rPr>
              <w:t>a</w:t>
            </w:r>
            <w:r w:rsidR="00F07E67" w:rsidRPr="00FE2D9F">
              <w:rPr>
                <w:color w:val="000000" w:themeColor="text1"/>
                <w:lang w:eastAsia="lv-LV"/>
              </w:rPr>
              <w:t>s</w:t>
            </w:r>
            <w:r w:rsidR="00B42867" w:rsidRPr="00FE2D9F">
              <w:rPr>
                <w:color w:val="000000" w:themeColor="text1"/>
                <w:lang w:eastAsia="lv-LV"/>
              </w:rPr>
              <w:t xml:space="preserve"> </w:t>
            </w:r>
            <w:r w:rsidR="00F07E67" w:rsidRPr="00FE2D9F">
              <w:rPr>
                <w:color w:val="000000" w:themeColor="text1"/>
                <w:lang w:eastAsia="lv-LV"/>
              </w:rPr>
              <w:t>pret nepiederošu personu iekļūšanu</w:t>
            </w:r>
            <w:r w:rsidR="00E75A61" w:rsidRPr="00FE2D9F">
              <w:rPr>
                <w:color w:val="000000" w:themeColor="text1"/>
                <w:lang w:eastAsia="lv-LV"/>
              </w:rPr>
              <w:t>;</w:t>
            </w:r>
          </w:p>
          <w:p w14:paraId="0C7E2ADA" w14:textId="0170F260" w:rsidR="00367DD9" w:rsidRPr="00C0208C" w:rsidRDefault="00E75A61" w:rsidP="003E4871">
            <w:pPr>
              <w:shd w:val="clear" w:color="auto" w:fill="FFFFFF"/>
              <w:spacing w:line="293" w:lineRule="atLeast"/>
              <w:jc w:val="both"/>
              <w:rPr>
                <w:lang w:eastAsia="lv-LV"/>
              </w:rPr>
            </w:pPr>
            <w:r w:rsidRPr="00C0208C">
              <w:rPr>
                <w:color w:val="000000" w:themeColor="text1"/>
                <w:lang w:eastAsia="lv-LV"/>
              </w:rPr>
              <w:t>1</w:t>
            </w:r>
            <w:r w:rsidR="00400F55">
              <w:rPr>
                <w:color w:val="000000" w:themeColor="text1"/>
                <w:lang w:eastAsia="lv-LV"/>
              </w:rPr>
              <w:t>5</w:t>
            </w:r>
            <w:r w:rsidR="00367DD9" w:rsidRPr="00C0208C">
              <w:rPr>
                <w:color w:val="000000" w:themeColor="text1"/>
                <w:lang w:eastAsia="lv-LV"/>
              </w:rPr>
              <w:t>)</w:t>
            </w:r>
            <w:r w:rsidR="00190C50">
              <w:rPr>
                <w:color w:val="000000" w:themeColor="text1"/>
                <w:lang w:eastAsia="lv-LV"/>
              </w:rPr>
              <w:t xml:space="preserve"> </w:t>
            </w:r>
            <w:r w:rsidR="00F07E67" w:rsidRPr="00C0208C">
              <w:rPr>
                <w:color w:val="000000" w:themeColor="text1"/>
                <w:lang w:eastAsia="lv-LV"/>
              </w:rPr>
              <w:t>mazinātu administratīvo slogu veterinārmedicīniskās prakses iestādēm</w:t>
            </w:r>
            <w:r w:rsidR="003B1480">
              <w:rPr>
                <w:color w:val="000000" w:themeColor="text1"/>
                <w:lang w:eastAsia="lv-LV"/>
              </w:rPr>
              <w:t>.</w:t>
            </w:r>
            <w:r w:rsidR="00EE53C2" w:rsidRPr="00C0208C">
              <w:rPr>
                <w:color w:val="000000" w:themeColor="text1"/>
                <w:lang w:eastAsia="lv-LV"/>
              </w:rPr>
              <w:t xml:space="preserve"> </w:t>
            </w:r>
            <w:r w:rsidR="003B1480">
              <w:rPr>
                <w:color w:val="000000" w:themeColor="text1"/>
                <w:lang w:eastAsia="lv-LV"/>
              </w:rPr>
              <w:t>N</w:t>
            </w:r>
            <w:r w:rsidR="00EE53C2" w:rsidRPr="00C0208C">
              <w:rPr>
                <w:color w:val="000000" w:themeColor="text1"/>
                <w:lang w:eastAsia="lv-LV"/>
              </w:rPr>
              <w:t>oteikumu projekts neparedz stingrā uzskaites žurnāla izveidi</w:t>
            </w:r>
            <w:r w:rsidR="00367DD9" w:rsidRPr="00C0208C">
              <w:rPr>
                <w:color w:val="000000" w:themeColor="text1"/>
                <w:lang w:eastAsia="lv-LV"/>
              </w:rPr>
              <w:t xml:space="preserve"> </w:t>
            </w:r>
            <w:r w:rsidR="00AE7061" w:rsidRPr="00C0208C">
              <w:rPr>
                <w:color w:val="000000" w:themeColor="text1"/>
                <w:lang w:eastAsia="lv-LV"/>
              </w:rPr>
              <w:t>pēc noteiktas formas</w:t>
            </w:r>
            <w:r w:rsidR="003B1480">
              <w:rPr>
                <w:color w:val="000000" w:themeColor="text1"/>
                <w:lang w:eastAsia="lv-LV"/>
              </w:rPr>
              <w:t xml:space="preserve">, bet </w:t>
            </w:r>
            <w:r w:rsidR="006C4AD9">
              <w:rPr>
                <w:color w:val="000000" w:themeColor="text1"/>
                <w:lang w:eastAsia="lv-LV"/>
              </w:rPr>
              <w:t>29</w:t>
            </w:r>
            <w:r w:rsidR="009D2C53" w:rsidRPr="00C0208C">
              <w:rPr>
                <w:color w:val="000000" w:themeColor="text1"/>
                <w:lang w:eastAsia="lv-LV"/>
              </w:rPr>
              <w:t>.</w:t>
            </w:r>
            <w:r w:rsidR="005D316F">
              <w:rPr>
                <w:color w:val="000000" w:themeColor="text1"/>
                <w:lang w:eastAsia="lv-LV"/>
              </w:rPr>
              <w:t xml:space="preserve"> </w:t>
            </w:r>
            <w:r w:rsidR="009D2C53" w:rsidRPr="00C0208C">
              <w:rPr>
                <w:color w:val="000000" w:themeColor="text1"/>
                <w:lang w:eastAsia="lv-LV"/>
              </w:rPr>
              <w:t>punkt</w:t>
            </w:r>
            <w:r w:rsidR="005D316F">
              <w:rPr>
                <w:color w:val="000000" w:themeColor="text1"/>
                <w:lang w:eastAsia="lv-LV"/>
              </w:rPr>
              <w:t>ā</w:t>
            </w:r>
            <w:r w:rsidR="00EE53C2" w:rsidRPr="00C0208C">
              <w:rPr>
                <w:color w:val="000000" w:themeColor="text1"/>
                <w:lang w:eastAsia="lv-LV"/>
              </w:rPr>
              <w:t xml:space="preserve"> no</w:t>
            </w:r>
            <w:r w:rsidR="005D316F">
              <w:rPr>
                <w:color w:val="000000" w:themeColor="text1"/>
                <w:lang w:eastAsia="lv-LV"/>
              </w:rPr>
              <w:t>teikts</w:t>
            </w:r>
            <w:r w:rsidR="003E4871" w:rsidRPr="00C0208C">
              <w:rPr>
                <w:color w:val="000000" w:themeColor="text1"/>
                <w:lang w:eastAsia="lv-LV"/>
              </w:rPr>
              <w:t>, ka v</w:t>
            </w:r>
            <w:r w:rsidR="003E4871" w:rsidRPr="00C0208C">
              <w:rPr>
                <w:lang w:eastAsia="lv-LV"/>
              </w:rPr>
              <w:t xml:space="preserve">eterinārmedicīniskās prakses iestāde izveido II </w:t>
            </w:r>
            <w:r w:rsidR="005E096B">
              <w:rPr>
                <w:lang w:eastAsia="lv-LV"/>
              </w:rPr>
              <w:t>vai</w:t>
            </w:r>
            <w:r w:rsidR="005E096B" w:rsidRPr="00C0208C">
              <w:rPr>
                <w:lang w:eastAsia="lv-LV"/>
              </w:rPr>
              <w:t xml:space="preserve"> </w:t>
            </w:r>
            <w:r w:rsidR="003E4871" w:rsidRPr="00C0208C">
              <w:rPr>
                <w:lang w:eastAsia="lv-LV"/>
              </w:rPr>
              <w:t>III saraksta</w:t>
            </w:r>
            <w:r w:rsidR="00F2269E">
              <w:rPr>
                <w:lang w:eastAsia="lv-LV"/>
              </w:rPr>
              <w:t xml:space="preserve"> vielu un</w:t>
            </w:r>
            <w:r w:rsidR="003E4871" w:rsidRPr="00C0208C">
              <w:rPr>
                <w:lang w:eastAsia="lv-LV"/>
              </w:rPr>
              <w:t xml:space="preserve"> zāļu uzskaites sistēmu, kas nodrošin</w:t>
            </w:r>
            <w:r w:rsidRPr="00C0208C">
              <w:rPr>
                <w:lang w:eastAsia="lv-LV"/>
              </w:rPr>
              <w:t>a</w:t>
            </w:r>
            <w:r w:rsidR="003E4871" w:rsidRPr="00C0208C">
              <w:rPr>
                <w:lang w:eastAsia="lv-LV"/>
              </w:rPr>
              <w:t xml:space="preserve"> informācijas izsekojamību par </w:t>
            </w:r>
            <w:bookmarkStart w:id="1" w:name="_Hlk57021653"/>
            <w:r w:rsidR="003E4871" w:rsidRPr="00C0208C">
              <w:rPr>
                <w:lang w:eastAsia="lv-LV"/>
              </w:rPr>
              <w:t xml:space="preserve">II </w:t>
            </w:r>
            <w:r w:rsidR="005E096B">
              <w:rPr>
                <w:lang w:eastAsia="lv-LV"/>
              </w:rPr>
              <w:t>vai</w:t>
            </w:r>
            <w:r w:rsidR="005E096B" w:rsidRPr="00C0208C">
              <w:rPr>
                <w:lang w:eastAsia="lv-LV"/>
              </w:rPr>
              <w:t xml:space="preserve"> </w:t>
            </w:r>
            <w:r w:rsidR="003E4871" w:rsidRPr="00C0208C">
              <w:rPr>
                <w:lang w:eastAsia="lv-LV"/>
              </w:rPr>
              <w:t xml:space="preserve">III saraksta </w:t>
            </w:r>
            <w:r w:rsidR="00F2269E">
              <w:rPr>
                <w:lang w:eastAsia="lv-LV"/>
              </w:rPr>
              <w:t xml:space="preserve">vielu un </w:t>
            </w:r>
            <w:r w:rsidR="003E4871" w:rsidRPr="00C0208C">
              <w:rPr>
                <w:lang w:eastAsia="lv-LV"/>
              </w:rPr>
              <w:t xml:space="preserve">zāļu </w:t>
            </w:r>
            <w:bookmarkEnd w:id="1"/>
            <w:r w:rsidR="003E4871" w:rsidRPr="00C0208C">
              <w:rPr>
                <w:lang w:eastAsia="lv-LV"/>
              </w:rPr>
              <w:t>iegādi, nodošanu lietošanā, lietošanu un iznīcināšanu</w:t>
            </w:r>
            <w:r w:rsidR="00AE7061" w:rsidRPr="00C0208C">
              <w:rPr>
                <w:lang w:eastAsia="lv-LV"/>
              </w:rPr>
              <w:t xml:space="preserve">, </w:t>
            </w:r>
            <w:r w:rsidR="003E4871" w:rsidRPr="00C0208C">
              <w:rPr>
                <w:lang w:eastAsia="lv-LV"/>
              </w:rPr>
              <w:t>kā arī par iztrūkumu</w:t>
            </w:r>
            <w:r w:rsidR="003B1480">
              <w:rPr>
                <w:lang w:eastAsia="lv-LV"/>
              </w:rPr>
              <w:t xml:space="preserve"> </w:t>
            </w:r>
            <w:r w:rsidR="00F2269E" w:rsidRPr="00F2269E">
              <w:rPr>
                <w:lang w:eastAsia="lv-LV"/>
              </w:rPr>
              <w:t>(</w:t>
            </w:r>
            <w:r w:rsidR="005D316F">
              <w:rPr>
                <w:lang w:eastAsia="lv-LV"/>
              </w:rPr>
              <w:t>arī</w:t>
            </w:r>
            <w:r w:rsidR="00F2269E" w:rsidRPr="00F2269E">
              <w:rPr>
                <w:lang w:eastAsia="lv-LV"/>
              </w:rPr>
              <w:t xml:space="preserve"> </w:t>
            </w:r>
            <w:r w:rsidR="00F2269E" w:rsidRPr="00F2269E">
              <w:rPr>
                <w:color w:val="000000" w:themeColor="text1"/>
                <w:lang w:eastAsia="lv-LV"/>
              </w:rPr>
              <w:t xml:space="preserve">II </w:t>
            </w:r>
            <w:r w:rsidR="005E096B">
              <w:rPr>
                <w:color w:val="000000" w:themeColor="text1"/>
                <w:lang w:eastAsia="lv-LV"/>
              </w:rPr>
              <w:t>vai</w:t>
            </w:r>
            <w:r w:rsidR="005E096B" w:rsidRPr="00F2269E">
              <w:rPr>
                <w:color w:val="000000" w:themeColor="text1"/>
                <w:lang w:eastAsia="lv-LV"/>
              </w:rPr>
              <w:t xml:space="preserve"> </w:t>
            </w:r>
            <w:r w:rsidR="00F2269E" w:rsidRPr="00F2269E">
              <w:rPr>
                <w:color w:val="000000" w:themeColor="text1"/>
                <w:lang w:eastAsia="lv-LV"/>
              </w:rPr>
              <w:t xml:space="preserve">III saraksta vielu un zāļu iztrūkumu iespējama noziedzīga nodarījuma </w:t>
            </w:r>
            <w:r w:rsidR="005D316F">
              <w:rPr>
                <w:color w:val="000000" w:themeColor="text1"/>
                <w:lang w:eastAsia="lv-LV"/>
              </w:rPr>
              <w:t>dēļ</w:t>
            </w:r>
            <w:r w:rsidR="00F2269E" w:rsidRPr="00F2269E">
              <w:rPr>
                <w:color w:val="000000" w:themeColor="text1"/>
                <w:lang w:eastAsia="lv-LV"/>
              </w:rPr>
              <w:t>).</w:t>
            </w:r>
            <w:r w:rsidR="003E4871" w:rsidRPr="00F2269E">
              <w:rPr>
                <w:lang w:eastAsia="lv-LV"/>
              </w:rPr>
              <w:t xml:space="preserve"> </w:t>
            </w:r>
            <w:r w:rsidRPr="00F2269E">
              <w:rPr>
                <w:lang w:eastAsia="lv-LV"/>
              </w:rPr>
              <w:t>Tāpat</w:t>
            </w:r>
            <w:r w:rsidR="003E4871" w:rsidRPr="00C0208C">
              <w:rPr>
                <w:lang w:eastAsia="lv-LV"/>
              </w:rPr>
              <w:t xml:space="preserve"> </w:t>
            </w:r>
            <w:r w:rsidR="003D3928">
              <w:rPr>
                <w:lang w:eastAsia="lv-LV"/>
              </w:rPr>
              <w:t>noteikumu projektā nav saglabāta noteikum</w:t>
            </w:r>
            <w:r w:rsidR="005D316F">
              <w:rPr>
                <w:lang w:eastAsia="lv-LV"/>
              </w:rPr>
              <w:t>os</w:t>
            </w:r>
            <w:r w:rsidR="003D3928">
              <w:rPr>
                <w:lang w:eastAsia="lv-LV"/>
              </w:rPr>
              <w:t xml:space="preserve"> Nr.</w:t>
            </w:r>
            <w:r w:rsidR="005D316F">
              <w:rPr>
                <w:lang w:eastAsia="lv-LV"/>
              </w:rPr>
              <w:t xml:space="preserve"> </w:t>
            </w:r>
            <w:r w:rsidR="003D3928">
              <w:rPr>
                <w:lang w:eastAsia="lv-LV"/>
              </w:rPr>
              <w:t>1456 noteiktā</w:t>
            </w:r>
            <w:r w:rsidR="003E4871" w:rsidRPr="00C0208C">
              <w:rPr>
                <w:lang w:eastAsia="lv-LV"/>
              </w:rPr>
              <w:t xml:space="preserve"> prasīb</w:t>
            </w:r>
            <w:r w:rsidRPr="00C0208C">
              <w:rPr>
                <w:lang w:eastAsia="lv-LV"/>
              </w:rPr>
              <w:t>a</w:t>
            </w:r>
            <w:r w:rsidR="003E4871" w:rsidRPr="00C0208C">
              <w:rPr>
                <w:lang w:eastAsia="lv-LV"/>
              </w:rPr>
              <w:t xml:space="preserve"> informāciju reģistrēt ne retāk kā darbdienas laikā</w:t>
            </w:r>
            <w:r w:rsidR="003D3928">
              <w:rPr>
                <w:lang w:eastAsia="lv-LV"/>
              </w:rPr>
              <w:t>,</w:t>
            </w:r>
            <w:r w:rsidR="003D7C92">
              <w:rPr>
                <w:lang w:eastAsia="lv-LV"/>
              </w:rPr>
              <w:t xml:space="preserve"> </w:t>
            </w:r>
            <w:r w:rsidR="005D316F">
              <w:rPr>
                <w:lang w:eastAsia="lv-LV"/>
              </w:rPr>
              <w:t xml:space="preserve">taču </w:t>
            </w:r>
            <w:r w:rsidR="00F2269E">
              <w:rPr>
                <w:lang w:eastAsia="lv-LV"/>
              </w:rPr>
              <w:t>noteikumu projekt</w:t>
            </w:r>
            <w:r w:rsidR="00C4660F">
              <w:rPr>
                <w:lang w:eastAsia="lv-LV"/>
              </w:rPr>
              <w:t xml:space="preserve">a </w:t>
            </w:r>
            <w:r w:rsidR="00C4660F" w:rsidRPr="00C0208C">
              <w:rPr>
                <w:lang w:eastAsia="lv-LV"/>
              </w:rPr>
              <w:t>3</w:t>
            </w:r>
            <w:r w:rsidR="00C4660F">
              <w:rPr>
                <w:lang w:eastAsia="lv-LV"/>
              </w:rPr>
              <w:t>1</w:t>
            </w:r>
            <w:r w:rsidR="00C4660F" w:rsidRPr="00C0208C">
              <w:rPr>
                <w:lang w:eastAsia="lv-LV"/>
              </w:rPr>
              <w:t>.</w:t>
            </w:r>
            <w:r w:rsidR="005D316F">
              <w:rPr>
                <w:lang w:eastAsia="lv-LV"/>
              </w:rPr>
              <w:t xml:space="preserve"> </w:t>
            </w:r>
            <w:r w:rsidR="00C4660F" w:rsidRPr="00C0208C">
              <w:rPr>
                <w:lang w:eastAsia="lv-LV"/>
              </w:rPr>
              <w:t xml:space="preserve">punktā </w:t>
            </w:r>
            <w:r w:rsidR="005D316F">
              <w:rPr>
                <w:lang w:eastAsia="lv-LV"/>
              </w:rPr>
              <w:t>minēta</w:t>
            </w:r>
            <w:r w:rsidR="00C4660F" w:rsidRPr="00C0208C">
              <w:rPr>
                <w:lang w:eastAsia="lv-LV"/>
              </w:rPr>
              <w:t xml:space="preserve"> visa nepieciešamā informācija, kas jāuzrāda dienestam pēc pieprasījuma</w:t>
            </w:r>
            <w:r w:rsidR="00C4660F">
              <w:rPr>
                <w:lang w:eastAsia="lv-LV"/>
              </w:rPr>
              <w:t xml:space="preserve">, </w:t>
            </w:r>
            <w:r w:rsidR="00226568" w:rsidRPr="00C0208C">
              <w:rPr>
                <w:lang w:eastAsia="lv-LV"/>
              </w:rPr>
              <w:t>saglabā</w:t>
            </w:r>
            <w:r w:rsidR="00C4660F">
              <w:rPr>
                <w:lang w:eastAsia="lv-LV"/>
              </w:rPr>
              <w:t>jot</w:t>
            </w:r>
            <w:r w:rsidR="00226568" w:rsidRPr="00C0208C">
              <w:rPr>
                <w:lang w:eastAsia="lv-LV"/>
              </w:rPr>
              <w:t xml:space="preserve"> noteikumu Nr.</w:t>
            </w:r>
            <w:r w:rsidR="005D316F">
              <w:rPr>
                <w:lang w:eastAsia="lv-LV"/>
              </w:rPr>
              <w:t xml:space="preserve"> </w:t>
            </w:r>
            <w:r w:rsidR="00226568" w:rsidRPr="00C0208C">
              <w:rPr>
                <w:lang w:eastAsia="lv-LV"/>
              </w:rPr>
              <w:t xml:space="preserve">1456 prasības par </w:t>
            </w:r>
            <w:r w:rsidR="00C4660F">
              <w:rPr>
                <w:lang w:eastAsia="lv-LV"/>
              </w:rPr>
              <w:t xml:space="preserve">nepieciešamās </w:t>
            </w:r>
            <w:r w:rsidR="00226568" w:rsidRPr="00C0208C">
              <w:rPr>
                <w:lang w:eastAsia="lv-LV"/>
              </w:rPr>
              <w:t xml:space="preserve">informācijas </w:t>
            </w:r>
            <w:r w:rsidR="005D316F">
              <w:rPr>
                <w:lang w:eastAsia="lv-LV"/>
              </w:rPr>
              <w:t>daudzumu</w:t>
            </w:r>
            <w:r w:rsidR="003B1480">
              <w:rPr>
                <w:lang w:eastAsia="lv-LV"/>
              </w:rPr>
              <w:t>.</w:t>
            </w:r>
            <w:r w:rsidR="003B1480" w:rsidRPr="00C0208C">
              <w:rPr>
                <w:lang w:eastAsia="lv-LV"/>
              </w:rPr>
              <w:t xml:space="preserve"> </w:t>
            </w:r>
            <w:r w:rsidR="007A52F7" w:rsidRPr="00C0208C">
              <w:rPr>
                <w:lang w:eastAsia="lv-LV"/>
              </w:rPr>
              <w:t>Minētā</w:t>
            </w:r>
            <w:r w:rsidR="00300289" w:rsidRPr="00C0208C">
              <w:rPr>
                <w:lang w:eastAsia="lv-LV"/>
              </w:rPr>
              <w:t xml:space="preserve"> informācija </w:t>
            </w:r>
            <w:r w:rsidR="007A52F7" w:rsidRPr="00C0208C">
              <w:rPr>
                <w:lang w:eastAsia="lv-LV"/>
              </w:rPr>
              <w:t>nepieciešama</w:t>
            </w:r>
            <w:r w:rsidR="00226568" w:rsidRPr="00C0208C">
              <w:rPr>
                <w:lang w:eastAsia="lv-LV"/>
              </w:rPr>
              <w:t>, lai tiktu nodrošināta nepārtraukta un droša zāļu aprites informācijas izsekojamība</w:t>
            </w:r>
            <w:r w:rsidR="003D3928">
              <w:rPr>
                <w:lang w:eastAsia="lv-LV"/>
              </w:rPr>
              <w:t>;</w:t>
            </w:r>
          </w:p>
          <w:p w14:paraId="4AB02616" w14:textId="53D930B6" w:rsidR="00605DC9" w:rsidRPr="00794D3A" w:rsidRDefault="00CD3809" w:rsidP="00605DC9">
            <w:pPr>
              <w:shd w:val="clear" w:color="auto" w:fill="FFFFFF"/>
              <w:spacing w:line="293" w:lineRule="atLeast"/>
              <w:jc w:val="both"/>
              <w:rPr>
                <w:color w:val="000000"/>
              </w:rPr>
            </w:pPr>
            <w:r w:rsidRPr="00C0208C">
              <w:rPr>
                <w:lang w:eastAsia="lv-LV"/>
              </w:rPr>
              <w:t>1</w:t>
            </w:r>
            <w:r w:rsidR="00400F55" w:rsidRPr="00255F44">
              <w:rPr>
                <w:lang w:eastAsia="lv-LV"/>
              </w:rPr>
              <w:t>6</w:t>
            </w:r>
            <w:r w:rsidR="00367DD9" w:rsidRPr="00255F44">
              <w:rPr>
                <w:lang w:eastAsia="lv-LV"/>
              </w:rPr>
              <w:t>)</w:t>
            </w:r>
            <w:r w:rsidR="00367DD9" w:rsidRPr="00C0208C">
              <w:rPr>
                <w:lang w:eastAsia="lv-LV"/>
              </w:rPr>
              <w:t xml:space="preserve"> </w:t>
            </w:r>
            <w:r w:rsidR="001A032A">
              <w:rPr>
                <w:lang w:eastAsia="lv-LV"/>
              </w:rPr>
              <w:t>mazinātu administratīvo slogu veterinārmedicīniskās prakses iestādēm</w:t>
            </w:r>
            <w:r w:rsidR="003B1480">
              <w:rPr>
                <w:lang w:eastAsia="lv-LV"/>
              </w:rPr>
              <w:t>. N</w:t>
            </w:r>
            <w:r w:rsidR="00367DD9" w:rsidRPr="00C0208C">
              <w:rPr>
                <w:lang w:eastAsia="lv-LV"/>
              </w:rPr>
              <w:t>oteikumu projekt</w:t>
            </w:r>
            <w:r w:rsidR="00E223B8" w:rsidRPr="00C0208C">
              <w:rPr>
                <w:lang w:eastAsia="lv-LV"/>
              </w:rPr>
              <w:t>s</w:t>
            </w:r>
            <w:r w:rsidR="00367DD9" w:rsidRPr="00C0208C">
              <w:rPr>
                <w:lang w:eastAsia="lv-LV"/>
              </w:rPr>
              <w:t xml:space="preserve"> </w:t>
            </w:r>
            <w:r w:rsidR="00367DD9" w:rsidRPr="00C0208C">
              <w:rPr>
                <w:color w:val="000000"/>
              </w:rPr>
              <w:t>neparedz</w:t>
            </w:r>
            <w:r w:rsidR="00DB1DB1" w:rsidRPr="00C0208C" w:rsidDel="00DB1DB1">
              <w:rPr>
                <w:color w:val="000000"/>
              </w:rPr>
              <w:t xml:space="preserve"> </w:t>
            </w:r>
            <w:r w:rsidR="00DB1DB1" w:rsidRPr="00C0208C">
              <w:t xml:space="preserve">izlietoto II </w:t>
            </w:r>
            <w:r w:rsidR="00255F44">
              <w:t>vai</w:t>
            </w:r>
            <w:r w:rsidR="00255F44" w:rsidRPr="00C0208C">
              <w:t xml:space="preserve"> </w:t>
            </w:r>
            <w:r w:rsidR="00DB1DB1" w:rsidRPr="00C0208C">
              <w:t xml:space="preserve">III saraksta </w:t>
            </w:r>
            <w:r w:rsidR="006A15F8">
              <w:t xml:space="preserve">vielu un </w:t>
            </w:r>
            <w:r w:rsidR="00DB1DB1" w:rsidRPr="00C0208C">
              <w:t xml:space="preserve">zāļu </w:t>
            </w:r>
            <w:r w:rsidR="005D316F">
              <w:t xml:space="preserve">krājuma </w:t>
            </w:r>
            <w:r w:rsidR="00DB1DB1" w:rsidRPr="00C0208C">
              <w:t xml:space="preserve">salīdzināšanu </w:t>
            </w:r>
            <w:r w:rsidR="002F536F" w:rsidRPr="00C0208C">
              <w:t xml:space="preserve">ar faktisko </w:t>
            </w:r>
            <w:r w:rsidR="002F536F">
              <w:t xml:space="preserve">vielu un </w:t>
            </w:r>
            <w:r w:rsidR="002F536F" w:rsidRPr="00C0208C">
              <w:t>zāļu atlikum</w:t>
            </w:r>
            <w:r w:rsidR="002F536F">
              <w:t>u</w:t>
            </w:r>
            <w:r w:rsidR="002F536F" w:rsidRPr="00C0208C">
              <w:rPr>
                <w:color w:val="000000"/>
              </w:rPr>
              <w:t xml:space="preserve"> </w:t>
            </w:r>
            <w:r w:rsidR="002F536F">
              <w:rPr>
                <w:color w:val="000000"/>
              </w:rPr>
              <w:t>vismaz</w:t>
            </w:r>
            <w:r w:rsidR="00367DD9" w:rsidRPr="00C0208C">
              <w:rPr>
                <w:color w:val="000000"/>
              </w:rPr>
              <w:t xml:space="preserve"> reizi gadā</w:t>
            </w:r>
            <w:r w:rsidR="001A032A">
              <w:rPr>
                <w:color w:val="000000"/>
              </w:rPr>
              <w:t xml:space="preserve"> (kā tas noteikts noteikumos Nr</w:t>
            </w:r>
            <w:r w:rsidR="00605DC9">
              <w:rPr>
                <w:color w:val="000000"/>
              </w:rPr>
              <w:t>.</w:t>
            </w:r>
            <w:r w:rsidR="005D316F">
              <w:rPr>
                <w:color w:val="000000"/>
              </w:rPr>
              <w:t xml:space="preserve"> </w:t>
            </w:r>
            <w:r w:rsidR="001A032A">
              <w:rPr>
                <w:color w:val="000000"/>
              </w:rPr>
              <w:t>1456)</w:t>
            </w:r>
            <w:r w:rsidR="00367DD9" w:rsidRPr="00C0208C">
              <w:rPr>
                <w:color w:val="000000"/>
              </w:rPr>
              <w:t>, bet</w:t>
            </w:r>
            <w:r w:rsidR="00226568" w:rsidRPr="00C0208C">
              <w:rPr>
                <w:color w:val="000000"/>
              </w:rPr>
              <w:t>,</w:t>
            </w:r>
            <w:r w:rsidR="00367DD9" w:rsidRPr="00C0208C">
              <w:rPr>
                <w:color w:val="000000"/>
              </w:rPr>
              <w:t xml:space="preserve"> </w:t>
            </w:r>
            <w:r w:rsidR="00226568" w:rsidRPr="00C0208C">
              <w:rPr>
                <w:color w:val="000000"/>
              </w:rPr>
              <w:t xml:space="preserve">lai nodrošinātu zāļu </w:t>
            </w:r>
            <w:r w:rsidR="00DB6634">
              <w:rPr>
                <w:color w:val="000000"/>
              </w:rPr>
              <w:t xml:space="preserve">uzskaiti un </w:t>
            </w:r>
            <w:r w:rsidR="00226568" w:rsidRPr="00C0208C">
              <w:rPr>
                <w:color w:val="000000"/>
              </w:rPr>
              <w:t>izsekojamību,</w:t>
            </w:r>
            <w:r w:rsidR="001A032A">
              <w:rPr>
                <w:color w:val="000000"/>
              </w:rPr>
              <w:t xml:space="preserve"> </w:t>
            </w:r>
            <w:r w:rsidR="005D316F">
              <w:rPr>
                <w:color w:val="000000"/>
              </w:rPr>
              <w:t>paredzēts</w:t>
            </w:r>
            <w:r w:rsidR="00DB1DB1" w:rsidRPr="00C0208C">
              <w:rPr>
                <w:color w:val="000000"/>
              </w:rPr>
              <w:t xml:space="preserve">, ka </w:t>
            </w:r>
            <w:r w:rsidR="00DB6634">
              <w:rPr>
                <w:color w:val="000000"/>
              </w:rPr>
              <w:t>uzskaite un salīdzināšana</w:t>
            </w:r>
            <w:r w:rsidR="00DB6634" w:rsidRPr="00C0208C">
              <w:rPr>
                <w:color w:val="000000"/>
              </w:rPr>
              <w:t xml:space="preserve"> </w:t>
            </w:r>
            <w:r w:rsidR="005D316F">
              <w:rPr>
                <w:color w:val="000000"/>
              </w:rPr>
              <w:t>no</w:t>
            </w:r>
            <w:r w:rsidR="00DB1DB1" w:rsidRPr="00C0208C">
              <w:rPr>
                <w:color w:val="000000"/>
              </w:rPr>
              <w:t>tiek</w:t>
            </w:r>
            <w:r w:rsidR="005D316F">
              <w:rPr>
                <w:color w:val="000000"/>
              </w:rPr>
              <w:t>,</w:t>
            </w:r>
            <w:r w:rsidR="00226568" w:rsidRPr="00C0208C">
              <w:rPr>
                <w:color w:val="000000"/>
              </w:rPr>
              <w:t xml:space="preserve"> </w:t>
            </w:r>
            <w:r w:rsidR="00367DD9" w:rsidRPr="00C0208C">
              <w:rPr>
                <w:color w:val="000000"/>
              </w:rPr>
              <w:t>ievērojot veterinārmedicīniskās prakses iestādes izstrādāto iekšēj</w:t>
            </w:r>
            <w:r w:rsidR="00226568" w:rsidRPr="00C0208C">
              <w:rPr>
                <w:color w:val="000000"/>
              </w:rPr>
              <w:t>o</w:t>
            </w:r>
            <w:r w:rsidR="00367DD9" w:rsidRPr="00C0208C">
              <w:rPr>
                <w:color w:val="000000"/>
              </w:rPr>
              <w:t xml:space="preserve"> darba kārtību, kurā </w:t>
            </w:r>
            <w:r w:rsidR="005D316F">
              <w:rPr>
                <w:color w:val="000000"/>
              </w:rPr>
              <w:t>noteikta</w:t>
            </w:r>
            <w:r w:rsidR="00367DD9" w:rsidRPr="003B1480">
              <w:rPr>
                <w:color w:val="000000"/>
              </w:rPr>
              <w:t xml:space="preserve"> </w:t>
            </w:r>
            <w:r w:rsidR="00226568" w:rsidRPr="003B1480">
              <w:rPr>
                <w:color w:val="000000"/>
              </w:rPr>
              <w:t>zāļu atlikuma salīdzināšanas regularitāte iestādē</w:t>
            </w:r>
            <w:r w:rsidR="00276898" w:rsidRPr="003B1480">
              <w:rPr>
                <w:color w:val="000000"/>
              </w:rPr>
              <w:t xml:space="preserve"> </w:t>
            </w:r>
            <w:r w:rsidR="00276898" w:rsidRPr="003B1480">
              <w:rPr>
                <w:color w:val="000000"/>
              </w:rPr>
              <w:lastRenderedPageBreak/>
              <w:t>(3</w:t>
            </w:r>
            <w:r w:rsidR="006C4AD9" w:rsidRPr="003B1480">
              <w:rPr>
                <w:color w:val="000000"/>
              </w:rPr>
              <w:t>0</w:t>
            </w:r>
            <w:r w:rsidR="00276898" w:rsidRPr="003B1480">
              <w:rPr>
                <w:color w:val="000000"/>
              </w:rPr>
              <w:t>.2.</w:t>
            </w:r>
            <w:r w:rsidR="005D316F">
              <w:rPr>
                <w:color w:val="000000"/>
              </w:rPr>
              <w:t> </w:t>
            </w:r>
            <w:r w:rsidR="00276898" w:rsidRPr="003B1480">
              <w:rPr>
                <w:color w:val="000000"/>
              </w:rPr>
              <w:t>apakšpunk</w:t>
            </w:r>
            <w:r w:rsidRPr="003B1480">
              <w:rPr>
                <w:color w:val="000000"/>
              </w:rPr>
              <w:t>t</w:t>
            </w:r>
            <w:r w:rsidR="00276898" w:rsidRPr="003B1480">
              <w:rPr>
                <w:color w:val="000000"/>
              </w:rPr>
              <w:t>s)</w:t>
            </w:r>
            <w:r w:rsidR="00DB6634" w:rsidRPr="003B1480">
              <w:rPr>
                <w:color w:val="000000"/>
              </w:rPr>
              <w:t>, kā arī informācijas un dokumentu uzglabāšana zāļu aprites izsekošanai iestādē (</w:t>
            </w:r>
            <w:r w:rsidR="005D316F">
              <w:rPr>
                <w:color w:val="000000"/>
              </w:rPr>
              <w:t>tāpat</w:t>
            </w:r>
            <w:r w:rsidR="00DB6634" w:rsidRPr="003B1480">
              <w:rPr>
                <w:color w:val="000000"/>
              </w:rPr>
              <w:t xml:space="preserve"> kā noteikumos Nr.</w:t>
            </w:r>
            <w:r w:rsidR="005D316F">
              <w:rPr>
                <w:color w:val="000000"/>
              </w:rPr>
              <w:t xml:space="preserve"> </w:t>
            </w:r>
            <w:r w:rsidR="00DB6634" w:rsidRPr="003B1480">
              <w:rPr>
                <w:color w:val="000000"/>
              </w:rPr>
              <w:t>1456)</w:t>
            </w:r>
            <w:r w:rsidR="005D316F">
              <w:rPr>
                <w:color w:val="000000"/>
              </w:rPr>
              <w:t>, t.i.,</w:t>
            </w:r>
            <w:r w:rsidR="00DB6634" w:rsidRPr="003B1480">
              <w:rPr>
                <w:color w:val="000000"/>
              </w:rPr>
              <w:t xml:space="preserve"> </w:t>
            </w:r>
            <w:r w:rsidR="00605DC9" w:rsidRPr="003B1480">
              <w:rPr>
                <w:color w:val="000000"/>
              </w:rPr>
              <w:t xml:space="preserve">veterinārmedicīniskās prakses iestāde uzglabā gan dokumentus, gan II </w:t>
            </w:r>
            <w:r w:rsidR="00255F44">
              <w:rPr>
                <w:color w:val="000000"/>
              </w:rPr>
              <w:t>vai</w:t>
            </w:r>
            <w:r w:rsidR="00255F44" w:rsidRPr="003B1480">
              <w:rPr>
                <w:color w:val="000000"/>
              </w:rPr>
              <w:t xml:space="preserve"> </w:t>
            </w:r>
            <w:r w:rsidR="00605DC9" w:rsidRPr="003B1480">
              <w:rPr>
                <w:color w:val="000000"/>
              </w:rPr>
              <w:t>III saraksta vielu un zāļu aprites informāciju. Noteikumu projekta 22.</w:t>
            </w:r>
            <w:r w:rsidR="005D316F">
              <w:rPr>
                <w:color w:val="000000"/>
              </w:rPr>
              <w:t xml:space="preserve"> </w:t>
            </w:r>
            <w:r w:rsidR="00605DC9" w:rsidRPr="003B1480">
              <w:rPr>
                <w:color w:val="000000"/>
              </w:rPr>
              <w:t>punkts paredz</w:t>
            </w:r>
            <w:r w:rsidR="005D316F">
              <w:rPr>
                <w:color w:val="000000"/>
              </w:rPr>
              <w:t>, ka</w:t>
            </w:r>
            <w:r w:rsidR="00605DC9" w:rsidRPr="003B1480">
              <w:rPr>
                <w:color w:val="000000"/>
              </w:rPr>
              <w:t xml:space="preserve"> </w:t>
            </w:r>
            <w:r w:rsidR="005D316F">
              <w:rPr>
                <w:color w:val="000000"/>
              </w:rPr>
              <w:t xml:space="preserve">ir </w:t>
            </w:r>
            <w:r w:rsidR="00605DC9" w:rsidRPr="003B1480">
              <w:rPr>
                <w:color w:val="000000"/>
              </w:rPr>
              <w:t>uzglabā</w:t>
            </w:r>
            <w:r w:rsidR="005D316F">
              <w:rPr>
                <w:color w:val="000000"/>
              </w:rPr>
              <w:t>jami</w:t>
            </w:r>
            <w:r w:rsidR="00605DC9" w:rsidRPr="003B1480">
              <w:rPr>
                <w:color w:val="000000"/>
              </w:rPr>
              <w:t xml:space="preserve"> konkrēt</w:t>
            </w:r>
            <w:r w:rsidR="005D316F">
              <w:rPr>
                <w:color w:val="000000"/>
              </w:rPr>
              <w:t>i</w:t>
            </w:r>
            <w:r w:rsidR="00605DC9" w:rsidRPr="003B1480">
              <w:rPr>
                <w:color w:val="000000"/>
              </w:rPr>
              <w:t xml:space="preserve"> dokument</w:t>
            </w:r>
            <w:r w:rsidR="005D316F">
              <w:rPr>
                <w:color w:val="000000"/>
              </w:rPr>
              <w:t>i</w:t>
            </w:r>
            <w:r w:rsidR="00605DC9" w:rsidRPr="003B1480">
              <w:rPr>
                <w:color w:val="000000"/>
              </w:rPr>
              <w:t xml:space="preserve"> (papīra formātā), k</w:t>
            </w:r>
            <w:r w:rsidR="005D316F">
              <w:rPr>
                <w:color w:val="000000"/>
              </w:rPr>
              <w:t>as</w:t>
            </w:r>
            <w:r w:rsidR="00605DC9" w:rsidRPr="003B1480">
              <w:rPr>
                <w:color w:val="000000"/>
              </w:rPr>
              <w:t xml:space="preserve"> </w:t>
            </w:r>
            <w:r w:rsidR="005D316F">
              <w:rPr>
                <w:color w:val="000000"/>
              </w:rPr>
              <w:t>jā</w:t>
            </w:r>
            <w:r w:rsidR="00605DC9" w:rsidRPr="003B1480">
              <w:rPr>
                <w:color w:val="000000"/>
              </w:rPr>
              <w:t>uzrād</w:t>
            </w:r>
            <w:r w:rsidR="005D316F">
              <w:rPr>
                <w:color w:val="000000"/>
              </w:rPr>
              <w:t>a</w:t>
            </w:r>
            <w:r w:rsidR="00605DC9" w:rsidRPr="003B1480">
              <w:rPr>
                <w:color w:val="000000"/>
              </w:rPr>
              <w:t xml:space="preserve"> dienestam pēc pieprasījum</w:t>
            </w:r>
            <w:r w:rsidR="00794D3A" w:rsidRPr="003B1480">
              <w:rPr>
                <w:color w:val="000000"/>
              </w:rPr>
              <w:t>a</w:t>
            </w:r>
            <w:r w:rsidR="00605DC9" w:rsidRPr="003B1480">
              <w:rPr>
                <w:color w:val="000000"/>
              </w:rPr>
              <w:t xml:space="preserve">, savukārt 32. punkts paredz uzglabāt uzskaites sistēmas informāciju par II </w:t>
            </w:r>
            <w:r w:rsidR="00255F44">
              <w:rPr>
                <w:color w:val="000000"/>
              </w:rPr>
              <w:t>vai</w:t>
            </w:r>
            <w:r w:rsidR="00255F44" w:rsidRPr="003B1480">
              <w:rPr>
                <w:color w:val="000000"/>
              </w:rPr>
              <w:t xml:space="preserve"> </w:t>
            </w:r>
            <w:r w:rsidR="00605DC9" w:rsidRPr="003B1480">
              <w:rPr>
                <w:color w:val="000000"/>
              </w:rPr>
              <w:t>III saraksta vielu un zāļu apriti veterinārmedicīniskās prakses iestādē</w:t>
            </w:r>
            <w:r w:rsidR="003D3928">
              <w:rPr>
                <w:color w:val="000000"/>
              </w:rPr>
              <w:t>;</w:t>
            </w:r>
          </w:p>
          <w:p w14:paraId="4116CAF7" w14:textId="4E2E980C" w:rsidR="00873FBC" w:rsidRDefault="00400F55" w:rsidP="007D3D3E">
            <w:pPr>
              <w:pStyle w:val="Komentrateksts"/>
              <w:jc w:val="both"/>
            </w:pPr>
            <w:r>
              <w:rPr>
                <w:iCs/>
                <w:color w:val="000000"/>
                <w:sz w:val="24"/>
                <w:szCs w:val="24"/>
              </w:rPr>
              <w:t>17</w:t>
            </w:r>
            <w:r w:rsidR="00226568" w:rsidRPr="00C0208C">
              <w:rPr>
                <w:iCs/>
                <w:color w:val="000000"/>
                <w:sz w:val="24"/>
                <w:szCs w:val="24"/>
              </w:rPr>
              <w:t xml:space="preserve">) </w:t>
            </w:r>
            <w:r w:rsidR="004C2EAF" w:rsidRPr="00C0208C">
              <w:rPr>
                <w:iCs/>
                <w:color w:val="000000"/>
                <w:sz w:val="24"/>
                <w:szCs w:val="24"/>
              </w:rPr>
              <w:t xml:space="preserve">atvieglotu Zāļu valsts aģentūras statistiskās informācijas apkopošanu par </w:t>
            </w:r>
            <w:r w:rsidR="00873FBC">
              <w:rPr>
                <w:iCs/>
                <w:color w:val="000000"/>
                <w:sz w:val="24"/>
                <w:szCs w:val="24"/>
              </w:rPr>
              <w:t xml:space="preserve">II </w:t>
            </w:r>
            <w:r w:rsidR="00255F44">
              <w:rPr>
                <w:iCs/>
                <w:color w:val="000000"/>
                <w:sz w:val="24"/>
                <w:szCs w:val="24"/>
              </w:rPr>
              <w:t xml:space="preserve">vai </w:t>
            </w:r>
            <w:r w:rsidR="00873FBC">
              <w:rPr>
                <w:iCs/>
                <w:color w:val="000000"/>
                <w:sz w:val="24"/>
                <w:szCs w:val="24"/>
              </w:rPr>
              <w:t xml:space="preserve">III saraksta vielu un </w:t>
            </w:r>
            <w:r w:rsidR="004C2EAF" w:rsidRPr="00C0208C">
              <w:rPr>
                <w:iCs/>
                <w:color w:val="000000"/>
                <w:sz w:val="24"/>
                <w:szCs w:val="24"/>
              </w:rPr>
              <w:t>zāļu izlietojumu veterinārmedicīniskās prakses iestādēs</w:t>
            </w:r>
            <w:r w:rsidR="00BC3656" w:rsidRPr="00C0208C">
              <w:rPr>
                <w:iCs/>
                <w:color w:val="000000"/>
                <w:sz w:val="24"/>
                <w:szCs w:val="24"/>
              </w:rPr>
              <w:t xml:space="preserve"> un informācijas apriti starp iestādēm</w:t>
            </w:r>
            <w:r w:rsidR="003B1480">
              <w:rPr>
                <w:iCs/>
                <w:color w:val="000000"/>
                <w:sz w:val="24"/>
                <w:szCs w:val="24"/>
              </w:rPr>
              <w:t>.</w:t>
            </w:r>
            <w:r w:rsidR="004C2EAF" w:rsidRPr="00C0208C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3B1480">
              <w:rPr>
                <w:iCs/>
                <w:color w:val="000000"/>
                <w:sz w:val="24"/>
                <w:szCs w:val="24"/>
              </w:rPr>
              <w:t>N</w:t>
            </w:r>
            <w:r w:rsidR="004C2EAF" w:rsidRPr="00C0208C">
              <w:rPr>
                <w:iCs/>
                <w:color w:val="000000"/>
                <w:sz w:val="24"/>
                <w:szCs w:val="24"/>
              </w:rPr>
              <w:t>oteikumu projekt</w:t>
            </w:r>
            <w:r w:rsidR="00465241" w:rsidRPr="00C0208C">
              <w:rPr>
                <w:iCs/>
                <w:color w:val="000000"/>
                <w:sz w:val="24"/>
                <w:szCs w:val="24"/>
              </w:rPr>
              <w:t>a 3</w:t>
            </w:r>
            <w:r w:rsidR="006C4AD9">
              <w:rPr>
                <w:iCs/>
                <w:color w:val="000000"/>
                <w:sz w:val="24"/>
                <w:szCs w:val="24"/>
              </w:rPr>
              <w:t>3</w:t>
            </w:r>
            <w:r w:rsidR="00465241" w:rsidRPr="00C0208C">
              <w:rPr>
                <w:iCs/>
                <w:color w:val="000000"/>
                <w:sz w:val="24"/>
                <w:szCs w:val="24"/>
              </w:rPr>
              <w:t>.</w:t>
            </w:r>
            <w:r w:rsidR="005D316F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465241" w:rsidRPr="00C0208C">
              <w:rPr>
                <w:iCs/>
                <w:color w:val="000000"/>
                <w:sz w:val="24"/>
                <w:szCs w:val="24"/>
              </w:rPr>
              <w:t>punkts</w:t>
            </w:r>
            <w:r w:rsidR="004C2EAF" w:rsidRPr="00C0208C">
              <w:rPr>
                <w:iCs/>
                <w:color w:val="000000"/>
                <w:sz w:val="24"/>
                <w:szCs w:val="24"/>
              </w:rPr>
              <w:t xml:space="preserve"> paredz</w:t>
            </w:r>
            <w:r w:rsidR="007209A5" w:rsidRPr="00C0208C">
              <w:rPr>
                <w:iCs/>
                <w:color w:val="000000"/>
                <w:sz w:val="24"/>
                <w:szCs w:val="24"/>
              </w:rPr>
              <w:t>, ka v</w:t>
            </w:r>
            <w:r w:rsidR="00833A14" w:rsidRPr="00C0208C">
              <w:rPr>
                <w:iCs/>
                <w:color w:val="000000"/>
                <w:sz w:val="24"/>
                <w:szCs w:val="24"/>
              </w:rPr>
              <w:t xml:space="preserve">eterinārmedicīniskās prakses iestāde </w:t>
            </w:r>
            <w:r w:rsidR="007209A5" w:rsidRPr="00C0208C">
              <w:rPr>
                <w:iCs/>
                <w:color w:val="000000"/>
                <w:sz w:val="24"/>
                <w:szCs w:val="24"/>
              </w:rPr>
              <w:t>informāciju</w:t>
            </w:r>
            <w:r w:rsidR="00833A14" w:rsidRPr="00C0208C">
              <w:rPr>
                <w:iCs/>
                <w:color w:val="000000"/>
                <w:sz w:val="24"/>
                <w:szCs w:val="24"/>
              </w:rPr>
              <w:t xml:space="preserve"> iesniedz </w:t>
            </w:r>
            <w:r w:rsidR="007209A5" w:rsidRPr="00C0208C">
              <w:rPr>
                <w:iCs/>
                <w:color w:val="000000"/>
                <w:sz w:val="24"/>
                <w:szCs w:val="24"/>
              </w:rPr>
              <w:t>elektroniski</w:t>
            </w:r>
            <w:r w:rsidR="007A52F7" w:rsidRPr="00C0208C">
              <w:rPr>
                <w:iCs/>
                <w:color w:val="000000"/>
                <w:sz w:val="24"/>
                <w:szCs w:val="24"/>
              </w:rPr>
              <w:t xml:space="preserve"> (ieteicams </w:t>
            </w:r>
            <w:r w:rsidR="007A52F7" w:rsidRPr="00C0208C">
              <w:rPr>
                <w:i/>
                <w:iCs/>
                <w:color w:val="000000"/>
                <w:sz w:val="24"/>
                <w:szCs w:val="24"/>
              </w:rPr>
              <w:t>Excel</w:t>
            </w:r>
            <w:r w:rsidR="007A52F7" w:rsidRPr="00C0208C">
              <w:rPr>
                <w:iCs/>
                <w:color w:val="000000"/>
                <w:sz w:val="24"/>
                <w:szCs w:val="24"/>
              </w:rPr>
              <w:t xml:space="preserve"> faila formātā, lai vienkāršotu informācijas apkopošanu)</w:t>
            </w:r>
            <w:r w:rsidR="007209A5" w:rsidRPr="00C0208C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833A14" w:rsidRPr="00C0208C">
              <w:rPr>
                <w:iCs/>
                <w:color w:val="000000"/>
                <w:sz w:val="24"/>
                <w:szCs w:val="24"/>
              </w:rPr>
              <w:t xml:space="preserve">uz </w:t>
            </w:r>
            <w:r w:rsidR="00DE2DC2" w:rsidRPr="00C0208C">
              <w:rPr>
                <w:iCs/>
                <w:color w:val="000000"/>
                <w:sz w:val="24"/>
                <w:szCs w:val="24"/>
              </w:rPr>
              <w:t xml:space="preserve">Zāļu valsts aģentūras oficiālo </w:t>
            </w:r>
            <w:r w:rsidR="00873FBC">
              <w:rPr>
                <w:iCs/>
                <w:color w:val="000000"/>
                <w:sz w:val="24"/>
                <w:szCs w:val="24"/>
              </w:rPr>
              <w:t>elektronisko</w:t>
            </w:r>
            <w:r w:rsidR="00DE2DC2" w:rsidRPr="00C0208C">
              <w:rPr>
                <w:iCs/>
                <w:color w:val="000000"/>
                <w:sz w:val="24"/>
                <w:szCs w:val="24"/>
              </w:rPr>
              <w:t xml:space="preserve"> adresi.</w:t>
            </w:r>
            <w:r w:rsidR="00833A14" w:rsidRPr="00C0208C">
              <w:rPr>
                <w:iCs/>
                <w:color w:val="000000"/>
                <w:sz w:val="24"/>
                <w:szCs w:val="24"/>
              </w:rPr>
              <w:t xml:space="preserve"> Noteikumu projektā saglabāta lielākā daļa </w:t>
            </w:r>
            <w:r w:rsidR="00196FFF" w:rsidRPr="00C0208C">
              <w:rPr>
                <w:iCs/>
                <w:color w:val="000000"/>
                <w:sz w:val="24"/>
                <w:szCs w:val="24"/>
              </w:rPr>
              <w:t xml:space="preserve">no </w:t>
            </w:r>
            <w:r w:rsidR="009711BB" w:rsidRPr="00C0208C">
              <w:rPr>
                <w:iCs/>
                <w:color w:val="000000"/>
                <w:sz w:val="24"/>
                <w:szCs w:val="24"/>
              </w:rPr>
              <w:t>noteikumos Nr.</w:t>
            </w:r>
            <w:r w:rsidR="0029647B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9711BB" w:rsidRPr="00C0208C">
              <w:rPr>
                <w:iCs/>
                <w:color w:val="000000"/>
                <w:sz w:val="24"/>
                <w:szCs w:val="24"/>
              </w:rPr>
              <w:t xml:space="preserve">1456 noteiktās </w:t>
            </w:r>
            <w:r w:rsidR="002038A9" w:rsidRPr="00C0208C">
              <w:rPr>
                <w:iCs/>
                <w:color w:val="000000"/>
                <w:sz w:val="24"/>
                <w:szCs w:val="24"/>
              </w:rPr>
              <w:t xml:space="preserve">iesniedzamās </w:t>
            </w:r>
            <w:r w:rsidR="00833A14" w:rsidRPr="00C0208C">
              <w:rPr>
                <w:iCs/>
                <w:color w:val="000000"/>
                <w:sz w:val="24"/>
                <w:szCs w:val="24"/>
              </w:rPr>
              <w:t>informācijas</w:t>
            </w:r>
            <w:r w:rsidR="009711BB" w:rsidRPr="00C0208C">
              <w:rPr>
                <w:iCs/>
                <w:color w:val="000000"/>
                <w:sz w:val="24"/>
                <w:szCs w:val="24"/>
              </w:rPr>
              <w:t xml:space="preserve"> ar atsevišķiem papildinājumiem un redakcionāliem precizējumiem.</w:t>
            </w:r>
            <w:r w:rsidR="009711BB" w:rsidRPr="00C0208C">
              <w:rPr>
                <w:sz w:val="24"/>
                <w:szCs w:val="24"/>
              </w:rPr>
              <w:t xml:space="preserve"> </w:t>
            </w:r>
            <w:r w:rsidR="002038A9" w:rsidRPr="00C0208C">
              <w:rPr>
                <w:color w:val="000000"/>
                <w:sz w:val="24"/>
                <w:szCs w:val="24"/>
                <w:shd w:val="clear" w:color="auto" w:fill="FFFFFF"/>
              </w:rPr>
              <w:t>Pamatojoties uz labu pārvaldības praksi un informācijas sniegšan</w:t>
            </w:r>
            <w:r w:rsidR="00B8619F" w:rsidRPr="00C0208C">
              <w:rPr>
                <w:color w:val="000000"/>
                <w:sz w:val="24"/>
                <w:szCs w:val="24"/>
                <w:shd w:val="clear" w:color="auto" w:fill="FFFFFF"/>
              </w:rPr>
              <w:t xml:space="preserve">as </w:t>
            </w:r>
            <w:r w:rsidR="002038A9" w:rsidRPr="00C0208C">
              <w:rPr>
                <w:color w:val="000000"/>
                <w:sz w:val="24"/>
                <w:szCs w:val="24"/>
                <w:shd w:val="clear" w:color="auto" w:fill="FFFFFF"/>
              </w:rPr>
              <w:t>principu</w:t>
            </w:r>
            <w:r w:rsidR="007D3D3E" w:rsidRPr="00C0208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D3D3E" w:rsidRPr="00C0208C">
              <w:rPr>
                <w:color w:val="000000" w:themeColor="text1"/>
                <w:sz w:val="24"/>
                <w:szCs w:val="24"/>
                <w:lang w:eastAsia="lv-LV"/>
              </w:rPr>
              <w:t xml:space="preserve">“iesniedz vienreiz”, </w:t>
            </w:r>
            <w:r w:rsidR="009711BB" w:rsidRPr="00C0208C">
              <w:rPr>
                <w:color w:val="000000"/>
                <w:sz w:val="24"/>
                <w:szCs w:val="24"/>
                <w:shd w:val="clear" w:color="auto" w:fill="FFFFFF"/>
              </w:rPr>
              <w:t xml:space="preserve">noteikumu projektā </w:t>
            </w:r>
            <w:r w:rsidR="00054D6D" w:rsidRPr="00C0208C">
              <w:rPr>
                <w:color w:val="000000"/>
                <w:sz w:val="24"/>
                <w:szCs w:val="24"/>
                <w:shd w:val="clear" w:color="auto" w:fill="FFFFFF"/>
              </w:rPr>
              <w:t>nav iekļauta</w:t>
            </w:r>
            <w:r w:rsidR="002038A9" w:rsidRPr="00C0208C">
              <w:rPr>
                <w:color w:val="000000"/>
                <w:sz w:val="24"/>
                <w:szCs w:val="24"/>
                <w:shd w:val="clear" w:color="auto" w:fill="FFFFFF"/>
              </w:rPr>
              <w:t xml:space="preserve"> prasīb</w:t>
            </w:r>
            <w:r w:rsidR="00054D6D" w:rsidRPr="00C0208C">
              <w:rPr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038A9" w:rsidRPr="00C0208C">
              <w:rPr>
                <w:color w:val="000000"/>
                <w:sz w:val="24"/>
                <w:szCs w:val="24"/>
                <w:shd w:val="clear" w:color="auto" w:fill="FFFFFF"/>
              </w:rPr>
              <w:t xml:space="preserve"> sniegt informāciju par </w:t>
            </w:r>
            <w:r w:rsidR="00605DC9">
              <w:rPr>
                <w:color w:val="000000"/>
                <w:sz w:val="24"/>
                <w:szCs w:val="24"/>
                <w:shd w:val="clear" w:color="auto" w:fill="FFFFFF"/>
              </w:rPr>
              <w:t>reģistrācijas</w:t>
            </w:r>
            <w:r w:rsidR="00873FB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54D6D" w:rsidRPr="00C0208C">
              <w:rPr>
                <w:color w:val="000000"/>
                <w:sz w:val="24"/>
                <w:szCs w:val="24"/>
                <w:shd w:val="clear" w:color="auto" w:fill="FFFFFF"/>
              </w:rPr>
              <w:t xml:space="preserve">numuru </w:t>
            </w:r>
            <w:r w:rsidR="00DA7298">
              <w:rPr>
                <w:color w:val="000000"/>
                <w:sz w:val="24"/>
                <w:szCs w:val="24"/>
                <w:shd w:val="clear" w:color="auto" w:fill="FFFFFF"/>
              </w:rPr>
              <w:t xml:space="preserve">iestāžu </w:t>
            </w:r>
            <w:r w:rsidR="00605DC9">
              <w:rPr>
                <w:color w:val="000000"/>
                <w:sz w:val="24"/>
                <w:szCs w:val="24"/>
                <w:shd w:val="clear" w:color="auto" w:fill="FFFFFF"/>
              </w:rPr>
              <w:t xml:space="preserve">sarakstā </w:t>
            </w:r>
            <w:r w:rsidR="00054D6D" w:rsidRPr="00C0208C">
              <w:rPr>
                <w:color w:val="000000"/>
                <w:sz w:val="24"/>
                <w:szCs w:val="24"/>
                <w:shd w:val="clear" w:color="auto" w:fill="FFFFFF"/>
              </w:rPr>
              <w:t xml:space="preserve">un datumu, kad dienests iekļāvis veterinārmedicīniskās prakses iestādi </w:t>
            </w:r>
            <w:r w:rsidR="003C28C4">
              <w:rPr>
                <w:color w:val="000000"/>
                <w:sz w:val="24"/>
                <w:szCs w:val="24"/>
                <w:shd w:val="clear" w:color="auto" w:fill="FFFFFF"/>
              </w:rPr>
              <w:t xml:space="preserve">iestāžu </w:t>
            </w:r>
            <w:r w:rsidR="00873FBC">
              <w:rPr>
                <w:color w:val="000000"/>
                <w:sz w:val="24"/>
                <w:szCs w:val="24"/>
                <w:shd w:val="clear" w:color="auto" w:fill="FFFFFF"/>
              </w:rPr>
              <w:t>sarakstā</w:t>
            </w:r>
            <w:r w:rsidR="00054D6D" w:rsidRPr="00C0208C">
              <w:rPr>
                <w:color w:val="000000"/>
                <w:sz w:val="24"/>
                <w:szCs w:val="24"/>
                <w:shd w:val="clear" w:color="auto" w:fill="FFFFFF"/>
              </w:rPr>
              <w:t>, jo m</w:t>
            </w:r>
            <w:r w:rsidR="002038A9" w:rsidRPr="00C0208C">
              <w:rPr>
                <w:color w:val="000000"/>
                <w:sz w:val="24"/>
                <w:szCs w:val="24"/>
                <w:shd w:val="clear" w:color="auto" w:fill="FFFFFF"/>
              </w:rPr>
              <w:t>inēt</w:t>
            </w:r>
            <w:r w:rsidR="00054D6D" w:rsidRPr="00C0208C">
              <w:rPr>
                <w:color w:val="000000"/>
                <w:sz w:val="24"/>
                <w:szCs w:val="24"/>
                <w:shd w:val="clear" w:color="auto" w:fill="FFFFFF"/>
              </w:rPr>
              <w:t xml:space="preserve">os </w:t>
            </w:r>
            <w:r w:rsidR="002038A9" w:rsidRPr="00C0208C">
              <w:rPr>
                <w:color w:val="000000"/>
                <w:sz w:val="24"/>
                <w:szCs w:val="24"/>
                <w:shd w:val="clear" w:color="auto" w:fill="FFFFFF"/>
              </w:rPr>
              <w:t>dat</w:t>
            </w:r>
            <w:r w:rsidR="00054D6D" w:rsidRPr="00C0208C">
              <w:rPr>
                <w:color w:val="000000"/>
                <w:sz w:val="24"/>
                <w:szCs w:val="24"/>
                <w:shd w:val="clear" w:color="auto" w:fill="FFFFFF"/>
              </w:rPr>
              <w:t>us Zāļu valsts aģentūra</w:t>
            </w:r>
            <w:r w:rsidR="00B8619F" w:rsidRPr="00C0208C">
              <w:rPr>
                <w:color w:val="000000"/>
                <w:sz w:val="24"/>
                <w:szCs w:val="24"/>
                <w:shd w:val="clear" w:color="auto" w:fill="FFFFFF"/>
              </w:rPr>
              <w:t xml:space="preserve"> saņems no dienesta</w:t>
            </w:r>
            <w:r w:rsidR="00054D6D" w:rsidRPr="00C0208C">
              <w:rPr>
                <w:color w:val="000000"/>
                <w:sz w:val="24"/>
                <w:szCs w:val="24"/>
                <w:shd w:val="clear" w:color="auto" w:fill="FFFFFF"/>
              </w:rPr>
              <w:t>. Tāpat noteikumu projektā redakcionāli mainīta noteikumu Nr.</w:t>
            </w:r>
            <w:r w:rsidR="0029647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54D6D" w:rsidRPr="00C0208C">
              <w:rPr>
                <w:color w:val="000000"/>
                <w:sz w:val="24"/>
                <w:szCs w:val="24"/>
                <w:shd w:val="clear" w:color="auto" w:fill="FFFFFF"/>
              </w:rPr>
              <w:t xml:space="preserve">1456 pielikumā norādītā informācija, kas jānorāda par izlietotajām II </w:t>
            </w:r>
            <w:r w:rsidR="00255F44">
              <w:rPr>
                <w:color w:val="000000"/>
                <w:sz w:val="24"/>
                <w:szCs w:val="24"/>
                <w:shd w:val="clear" w:color="auto" w:fill="FFFFFF"/>
              </w:rPr>
              <w:t>vai</w:t>
            </w:r>
            <w:r w:rsidR="00255F44" w:rsidRPr="00C0208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54D6D" w:rsidRPr="00C0208C">
              <w:rPr>
                <w:color w:val="000000"/>
                <w:sz w:val="24"/>
                <w:szCs w:val="24"/>
                <w:shd w:val="clear" w:color="auto" w:fill="FFFFFF"/>
              </w:rPr>
              <w:t xml:space="preserve">III saraksta </w:t>
            </w:r>
            <w:r w:rsidR="00873FBC">
              <w:rPr>
                <w:color w:val="000000"/>
                <w:sz w:val="24"/>
                <w:szCs w:val="24"/>
                <w:shd w:val="clear" w:color="auto" w:fill="FFFFFF"/>
              </w:rPr>
              <w:t xml:space="preserve">vielām un </w:t>
            </w:r>
            <w:r w:rsidR="00D1592A" w:rsidRPr="00C0208C">
              <w:rPr>
                <w:color w:val="000000"/>
                <w:sz w:val="24"/>
                <w:szCs w:val="24"/>
                <w:shd w:val="clear" w:color="auto" w:fill="FFFFFF"/>
              </w:rPr>
              <w:t>zālē</w:t>
            </w:r>
            <w:r w:rsidR="00054D6D" w:rsidRPr="00C0208C">
              <w:rPr>
                <w:color w:val="000000"/>
                <w:sz w:val="24"/>
                <w:szCs w:val="24"/>
                <w:shd w:val="clear" w:color="auto" w:fill="FFFFFF"/>
              </w:rPr>
              <w:t>m</w:t>
            </w:r>
            <w:r w:rsidR="0090572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05722">
              <w:t xml:space="preserve"> </w:t>
            </w:r>
          </w:p>
          <w:p w14:paraId="448A9183" w14:textId="6D412470" w:rsidR="00DC7DEA" w:rsidRDefault="00873FBC" w:rsidP="007D3D3E">
            <w:pPr>
              <w:pStyle w:val="Komentrateksts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905722" w:rsidRPr="00905722">
              <w:rPr>
                <w:color w:val="000000"/>
                <w:sz w:val="24"/>
                <w:szCs w:val="24"/>
                <w:shd w:val="clear" w:color="auto" w:fill="FFFFFF"/>
              </w:rPr>
              <w:t>adarbībā ar Zāļu valsts aģentūru tiek izskatīti pieejamie informācijas un komunikācijas tehnoloģijas (IKT) risinājumi</w:t>
            </w:r>
            <w:r w:rsidR="0029647B">
              <w:rPr>
                <w:color w:val="000000"/>
                <w:sz w:val="24"/>
                <w:szCs w:val="24"/>
                <w:shd w:val="clear" w:color="auto" w:fill="FFFFFF"/>
              </w:rPr>
              <w:t xml:space="preserve">, ievērojot </w:t>
            </w:r>
            <w:r w:rsidR="00905722" w:rsidRPr="00905722">
              <w:rPr>
                <w:color w:val="000000"/>
                <w:sz w:val="24"/>
                <w:szCs w:val="24"/>
                <w:shd w:val="clear" w:color="auto" w:fill="FFFFFF"/>
              </w:rPr>
              <w:t>esoš</w:t>
            </w:r>
            <w:r w:rsidR="0029647B">
              <w:rPr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905722" w:rsidRPr="00905722">
              <w:rPr>
                <w:color w:val="000000"/>
                <w:sz w:val="24"/>
                <w:szCs w:val="24"/>
                <w:shd w:val="clear" w:color="auto" w:fill="FFFFFF"/>
              </w:rPr>
              <w:t xml:space="preserve"> finansējum</w:t>
            </w:r>
            <w:r w:rsidR="0029647B">
              <w:rPr>
                <w:color w:val="000000"/>
                <w:sz w:val="24"/>
                <w:szCs w:val="24"/>
                <w:shd w:val="clear" w:color="auto" w:fill="FFFFFF"/>
              </w:rPr>
              <w:t>u</w:t>
            </w:r>
            <w:r w:rsidR="00905722" w:rsidRPr="00905722">
              <w:rPr>
                <w:color w:val="000000"/>
                <w:sz w:val="24"/>
                <w:szCs w:val="24"/>
                <w:shd w:val="clear" w:color="auto" w:fill="FFFFFF"/>
              </w:rPr>
              <w:t>, lai attīstītu un pilnveidotu automatizētu informācijas apmaiņu, atvieglojot darbu gan uzrau</w:t>
            </w:r>
            <w:r w:rsidR="0029647B">
              <w:rPr>
                <w:color w:val="000000"/>
                <w:sz w:val="24"/>
                <w:szCs w:val="24"/>
                <w:shd w:val="clear" w:color="auto" w:fill="FFFFFF"/>
              </w:rPr>
              <w:t>dzības</w:t>
            </w:r>
            <w:r w:rsidR="00905722" w:rsidRPr="00905722">
              <w:rPr>
                <w:color w:val="000000"/>
                <w:sz w:val="24"/>
                <w:szCs w:val="24"/>
                <w:shd w:val="clear" w:color="auto" w:fill="FFFFFF"/>
              </w:rPr>
              <w:t xml:space="preserve"> iestādēm, gan </w:t>
            </w:r>
            <w:r w:rsidR="0029647B">
              <w:rPr>
                <w:color w:val="000000"/>
                <w:sz w:val="24"/>
                <w:szCs w:val="24"/>
                <w:shd w:val="clear" w:color="auto" w:fill="FFFFFF"/>
              </w:rPr>
              <w:t xml:space="preserve">citām </w:t>
            </w:r>
            <w:r w:rsidR="00905722" w:rsidRPr="00905722">
              <w:rPr>
                <w:color w:val="000000"/>
                <w:sz w:val="24"/>
                <w:szCs w:val="24"/>
                <w:shd w:val="clear" w:color="auto" w:fill="FFFFFF"/>
              </w:rPr>
              <w:t>iestādēm datu iesniegšanai</w:t>
            </w:r>
            <w:r w:rsidR="00196FFF" w:rsidRPr="00C0208C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054D6D" w:rsidRPr="00C0208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7A21238" w14:textId="2341D9EF" w:rsidR="00032A13" w:rsidRPr="00794D3A" w:rsidRDefault="00032A13" w:rsidP="008662C9">
            <w:pPr>
              <w:shd w:val="clear" w:color="auto" w:fill="FFFFFF"/>
              <w:spacing w:line="293" w:lineRule="atLeast"/>
              <w:jc w:val="both"/>
              <w:rPr>
                <w:shd w:val="clear" w:color="auto" w:fill="FFFFFF"/>
              </w:rPr>
            </w:pPr>
            <w:r>
              <w:rPr>
                <w:color w:val="000000" w:themeColor="text1"/>
                <w:lang w:eastAsia="lv-LV"/>
              </w:rPr>
              <w:t>18</w:t>
            </w:r>
            <w:r w:rsidRPr="00FF0B4C">
              <w:rPr>
                <w:color w:val="000000" w:themeColor="text1"/>
                <w:lang w:eastAsia="lv-LV"/>
              </w:rPr>
              <w:t xml:space="preserve">) </w:t>
            </w:r>
            <w:r w:rsidRPr="00C0208C">
              <w:rPr>
                <w:iCs/>
                <w:color w:val="000000" w:themeColor="text1"/>
                <w:lang w:eastAsia="lv-LV"/>
              </w:rPr>
              <w:t>padarīt</w:t>
            </w:r>
            <w:r>
              <w:rPr>
                <w:iCs/>
                <w:color w:val="000000" w:themeColor="text1"/>
                <w:lang w:eastAsia="lv-LV"/>
              </w:rPr>
              <w:t>u</w:t>
            </w:r>
            <w:r w:rsidRPr="00C0208C">
              <w:rPr>
                <w:iCs/>
                <w:color w:val="000000" w:themeColor="text1"/>
                <w:lang w:eastAsia="lv-LV"/>
              </w:rPr>
              <w:t xml:space="preserve"> saprotamāku, vieglāk kontrolējamu, kā arī izsekojamu II un III </w:t>
            </w:r>
            <w:r w:rsidRPr="00FF0B4C">
              <w:rPr>
                <w:iCs/>
                <w:color w:val="000000" w:themeColor="text1"/>
                <w:lang w:eastAsia="lv-LV"/>
              </w:rPr>
              <w:t>saraksta vielu un zāļu apriti</w:t>
            </w:r>
            <w:r w:rsidR="0029647B">
              <w:rPr>
                <w:iCs/>
                <w:color w:val="000000" w:themeColor="text1"/>
                <w:lang w:eastAsia="lv-LV"/>
              </w:rPr>
              <w:t>.</w:t>
            </w:r>
            <w:r>
              <w:rPr>
                <w:iCs/>
                <w:color w:val="000000" w:themeColor="text1"/>
                <w:lang w:eastAsia="lv-LV"/>
              </w:rPr>
              <w:t xml:space="preserve"> </w:t>
            </w:r>
            <w:r w:rsidR="0029647B">
              <w:rPr>
                <w:iCs/>
                <w:color w:val="000000" w:themeColor="text1"/>
                <w:lang w:eastAsia="lv-LV"/>
              </w:rPr>
              <w:t xml:space="preserve">Turklāt, tā </w:t>
            </w:r>
            <w:r>
              <w:rPr>
                <w:iCs/>
                <w:color w:val="000000" w:themeColor="text1"/>
                <w:lang w:eastAsia="lv-LV"/>
              </w:rPr>
              <w:t xml:space="preserve">kā </w:t>
            </w:r>
            <w:r w:rsidRPr="00FF0B4C">
              <w:rPr>
                <w:color w:val="000000" w:themeColor="text1"/>
                <w:lang w:eastAsia="lv-LV"/>
              </w:rPr>
              <w:t xml:space="preserve">draudus par zāļu nokļūšanu nelegālā apritē raksturo tieši zāļu iztrūkums, tad noteikumu projekta </w:t>
            </w:r>
            <w:r w:rsidRPr="00982864">
              <w:rPr>
                <w:color w:val="000000" w:themeColor="text1"/>
                <w:lang w:eastAsia="lv-LV"/>
              </w:rPr>
              <w:t>35. punkt</w:t>
            </w:r>
            <w:r w:rsidR="0029647B">
              <w:rPr>
                <w:color w:val="000000" w:themeColor="text1"/>
                <w:lang w:eastAsia="lv-LV"/>
              </w:rPr>
              <w:t>ā</w:t>
            </w:r>
            <w:r w:rsidRPr="00982864">
              <w:rPr>
                <w:color w:val="000000" w:themeColor="text1"/>
                <w:lang w:eastAsia="lv-LV"/>
              </w:rPr>
              <w:t xml:space="preserve"> no</w:t>
            </w:r>
            <w:r w:rsidR="0029647B">
              <w:rPr>
                <w:color w:val="000000" w:themeColor="text1"/>
                <w:lang w:eastAsia="lv-LV"/>
              </w:rPr>
              <w:t>teikts</w:t>
            </w:r>
            <w:r w:rsidRPr="00982864">
              <w:rPr>
                <w:color w:val="000000" w:themeColor="text1"/>
                <w:lang w:eastAsia="lv-LV"/>
              </w:rPr>
              <w:t xml:space="preserve">, ka veterinārmedicīniskās prakses iestādei dienestam jāziņo par </w:t>
            </w:r>
            <w:r w:rsidR="0029647B">
              <w:rPr>
                <w:color w:val="000000" w:themeColor="text1"/>
                <w:lang w:eastAsia="lv-LV"/>
              </w:rPr>
              <w:t>jebkuru</w:t>
            </w:r>
            <w:r w:rsidR="0029647B" w:rsidRPr="00982864">
              <w:rPr>
                <w:color w:val="000000" w:themeColor="text1"/>
                <w:lang w:eastAsia="lv-LV"/>
              </w:rPr>
              <w:t xml:space="preserve"> </w:t>
            </w:r>
            <w:r w:rsidRPr="00982864">
              <w:rPr>
                <w:color w:val="000000" w:themeColor="text1"/>
                <w:lang w:eastAsia="lv-LV"/>
              </w:rPr>
              <w:t xml:space="preserve">II </w:t>
            </w:r>
            <w:r w:rsidR="00255F44">
              <w:rPr>
                <w:color w:val="000000" w:themeColor="text1"/>
                <w:lang w:eastAsia="lv-LV"/>
              </w:rPr>
              <w:t>vai</w:t>
            </w:r>
            <w:r w:rsidR="00255F44" w:rsidRPr="00982864">
              <w:rPr>
                <w:color w:val="000000" w:themeColor="text1"/>
                <w:lang w:eastAsia="lv-LV"/>
              </w:rPr>
              <w:t xml:space="preserve"> </w:t>
            </w:r>
            <w:r w:rsidRPr="00982864">
              <w:rPr>
                <w:color w:val="000000" w:themeColor="text1"/>
                <w:lang w:eastAsia="lv-LV"/>
              </w:rPr>
              <w:t>III saraksta vielu un zāļu konstatētu iztrūkumu (noteikumi Nr.</w:t>
            </w:r>
            <w:r w:rsidR="0029647B">
              <w:rPr>
                <w:color w:val="000000" w:themeColor="text1"/>
                <w:lang w:eastAsia="lv-LV"/>
              </w:rPr>
              <w:t xml:space="preserve"> </w:t>
            </w:r>
            <w:r w:rsidRPr="00982864">
              <w:rPr>
                <w:color w:val="000000" w:themeColor="text1"/>
                <w:lang w:eastAsia="lv-LV"/>
              </w:rPr>
              <w:t>1456 noteica, ka dienests jāinformē, ja tiek konstatēt</w:t>
            </w:r>
            <w:r w:rsidR="00E87B5D">
              <w:rPr>
                <w:color w:val="000000" w:themeColor="text1"/>
                <w:lang w:eastAsia="lv-LV"/>
              </w:rPr>
              <w:t>s</w:t>
            </w:r>
            <w:r w:rsidRPr="00982864">
              <w:rPr>
                <w:color w:val="000000" w:themeColor="text1"/>
                <w:lang w:eastAsia="lv-LV"/>
              </w:rPr>
              <w:t xml:space="preserve"> narkotisko un psihotropo zāļu iztrūkums, pārpalikums vai bojājums nepārvaramas varas dēļ). Noteikumu projekta 34.</w:t>
            </w:r>
            <w:r w:rsidR="0029647B">
              <w:rPr>
                <w:color w:val="000000" w:themeColor="text1"/>
                <w:lang w:eastAsia="lv-LV"/>
              </w:rPr>
              <w:t xml:space="preserve"> </w:t>
            </w:r>
            <w:r w:rsidRPr="00982864">
              <w:rPr>
                <w:color w:val="000000" w:themeColor="text1"/>
                <w:lang w:eastAsia="lv-LV"/>
              </w:rPr>
              <w:t>punkts</w:t>
            </w:r>
            <w:r w:rsidRPr="00F2516C">
              <w:rPr>
                <w:color w:val="000000" w:themeColor="text1"/>
                <w:lang w:eastAsia="lv-LV"/>
              </w:rPr>
              <w:t xml:space="preserve"> nosaka pienākumu </w:t>
            </w:r>
            <w:r w:rsidRPr="00F2516C">
              <w:rPr>
                <w:color w:val="000000" w:themeColor="text1"/>
                <w:lang w:eastAsia="lv-LV"/>
              </w:rPr>
              <w:lastRenderedPageBreak/>
              <w:t xml:space="preserve">atbildīgajam veterinārārstam ziņot veterinārmedicīniskās prakses iestādei par </w:t>
            </w:r>
            <w:r>
              <w:rPr>
                <w:color w:val="000000" w:themeColor="text1"/>
                <w:lang w:eastAsia="lv-LV"/>
              </w:rPr>
              <w:t xml:space="preserve">II </w:t>
            </w:r>
            <w:r w:rsidR="00255F44">
              <w:rPr>
                <w:color w:val="000000" w:themeColor="text1"/>
                <w:lang w:eastAsia="lv-LV"/>
              </w:rPr>
              <w:t xml:space="preserve">vai </w:t>
            </w:r>
            <w:r>
              <w:rPr>
                <w:color w:val="000000" w:themeColor="text1"/>
                <w:lang w:eastAsia="lv-LV"/>
              </w:rPr>
              <w:t xml:space="preserve">III saraksta vielu un zāļu </w:t>
            </w:r>
            <w:r w:rsidRPr="00F2516C">
              <w:rPr>
                <w:color w:val="000000" w:themeColor="text1"/>
                <w:lang w:eastAsia="lv-LV"/>
              </w:rPr>
              <w:t xml:space="preserve">iztrūkumu, savukārt veterinārmedicīniskās prakses iestādei pienākumu, saņemot informāciju, </w:t>
            </w:r>
            <w:r>
              <w:rPr>
                <w:color w:val="000000" w:themeColor="text1"/>
                <w:lang w:eastAsia="lv-LV"/>
              </w:rPr>
              <w:t>par to informēt kompetentās iestādes, nodrošinot to, ka seifam, skapim un telpām nepiekļūst nepiederošas personas;</w:t>
            </w:r>
          </w:p>
          <w:p w14:paraId="6DF54869" w14:textId="30527639" w:rsidR="00E15280" w:rsidRDefault="00400F55" w:rsidP="00FA4490">
            <w:pPr>
              <w:jc w:val="both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1</w:t>
            </w:r>
            <w:r w:rsidR="00032A13">
              <w:rPr>
                <w:color w:val="000000" w:themeColor="text1"/>
                <w:lang w:eastAsia="lv-LV"/>
              </w:rPr>
              <w:t>9</w:t>
            </w:r>
            <w:r w:rsidR="00E15280" w:rsidRPr="00C0208C">
              <w:rPr>
                <w:color w:val="000000" w:themeColor="text1"/>
                <w:lang w:eastAsia="lv-LV"/>
              </w:rPr>
              <w:t xml:space="preserve">) </w:t>
            </w:r>
            <w:r w:rsidR="00DB1DB1" w:rsidRPr="00C0208C">
              <w:rPr>
                <w:color w:val="000000" w:themeColor="text1"/>
                <w:lang w:eastAsia="lv-LV"/>
              </w:rPr>
              <w:t xml:space="preserve">uzlabotu II un III saraksta </w:t>
            </w:r>
            <w:r w:rsidR="001A032A">
              <w:rPr>
                <w:color w:val="000000" w:themeColor="text1"/>
                <w:lang w:eastAsia="lv-LV"/>
              </w:rPr>
              <w:t xml:space="preserve">vielu un </w:t>
            </w:r>
            <w:r w:rsidR="00DB1DB1" w:rsidRPr="00C0208C">
              <w:rPr>
                <w:color w:val="000000" w:themeColor="text1"/>
                <w:lang w:eastAsia="lv-LV"/>
              </w:rPr>
              <w:t>zāļu izsekojamību</w:t>
            </w:r>
            <w:r w:rsidR="00D51D1D">
              <w:rPr>
                <w:color w:val="000000" w:themeColor="text1"/>
                <w:lang w:eastAsia="lv-LV"/>
              </w:rPr>
              <w:t xml:space="preserve"> veterinārmedicīniskās prakses iestādē</w:t>
            </w:r>
            <w:r w:rsidR="00E869C5">
              <w:rPr>
                <w:color w:val="000000" w:themeColor="text1"/>
                <w:lang w:eastAsia="lv-LV"/>
              </w:rPr>
              <w:t>s</w:t>
            </w:r>
            <w:r w:rsidR="00D51D1D">
              <w:rPr>
                <w:color w:val="000000" w:themeColor="text1"/>
                <w:lang w:eastAsia="lv-LV"/>
              </w:rPr>
              <w:t>.</w:t>
            </w:r>
            <w:r w:rsidR="00DB1DB1" w:rsidRPr="00C0208C">
              <w:rPr>
                <w:color w:val="000000" w:themeColor="text1"/>
                <w:lang w:eastAsia="lv-LV"/>
              </w:rPr>
              <w:t xml:space="preserve"> </w:t>
            </w:r>
            <w:r w:rsidR="00D51D1D">
              <w:rPr>
                <w:color w:val="000000" w:themeColor="text1"/>
                <w:lang w:eastAsia="lv-LV"/>
              </w:rPr>
              <w:t>N</w:t>
            </w:r>
            <w:r w:rsidR="00E15280" w:rsidRPr="00C0208C">
              <w:rPr>
                <w:color w:val="000000" w:themeColor="text1"/>
                <w:lang w:eastAsia="lv-LV"/>
              </w:rPr>
              <w:t>oteikumu projekt</w:t>
            </w:r>
            <w:r w:rsidR="00D02E94" w:rsidRPr="00C0208C">
              <w:rPr>
                <w:color w:val="000000" w:themeColor="text1"/>
                <w:lang w:eastAsia="lv-LV"/>
              </w:rPr>
              <w:t xml:space="preserve">a </w:t>
            </w:r>
            <w:r w:rsidR="00465241" w:rsidRPr="00C0208C">
              <w:rPr>
                <w:color w:val="000000" w:themeColor="text1"/>
                <w:lang w:eastAsia="lv-LV"/>
              </w:rPr>
              <w:t>3</w:t>
            </w:r>
            <w:r w:rsidR="00032A13">
              <w:rPr>
                <w:color w:val="000000" w:themeColor="text1"/>
                <w:lang w:eastAsia="lv-LV"/>
              </w:rPr>
              <w:t>8</w:t>
            </w:r>
            <w:r w:rsidR="00465241" w:rsidRPr="00C0208C">
              <w:rPr>
                <w:color w:val="000000" w:themeColor="text1"/>
                <w:lang w:eastAsia="lv-LV"/>
              </w:rPr>
              <w:t>.punkt</w:t>
            </w:r>
            <w:r w:rsidR="00D02E94" w:rsidRPr="00C0208C">
              <w:rPr>
                <w:color w:val="000000" w:themeColor="text1"/>
                <w:lang w:eastAsia="lv-LV"/>
              </w:rPr>
              <w:t>s paredz</w:t>
            </w:r>
            <w:r w:rsidR="00E15280" w:rsidRPr="00C0208C">
              <w:rPr>
                <w:color w:val="000000" w:themeColor="text1"/>
                <w:lang w:eastAsia="lv-LV"/>
              </w:rPr>
              <w:t xml:space="preserve">, ka aktu </w:t>
            </w:r>
            <w:r w:rsidR="00DB1DB1" w:rsidRPr="00C0208C">
              <w:rPr>
                <w:color w:val="000000" w:themeColor="text1"/>
                <w:lang w:eastAsia="lv-LV"/>
              </w:rPr>
              <w:t xml:space="preserve">par iznīcinātajām II </w:t>
            </w:r>
            <w:r w:rsidR="000E3A0B">
              <w:rPr>
                <w:color w:val="000000" w:themeColor="text1"/>
                <w:lang w:eastAsia="lv-LV"/>
              </w:rPr>
              <w:t>vai</w:t>
            </w:r>
            <w:r w:rsidR="000E3A0B" w:rsidRPr="00C0208C">
              <w:rPr>
                <w:color w:val="000000" w:themeColor="text1"/>
                <w:lang w:eastAsia="lv-LV"/>
              </w:rPr>
              <w:t xml:space="preserve"> </w:t>
            </w:r>
            <w:r w:rsidR="00DB1DB1" w:rsidRPr="00C0208C">
              <w:rPr>
                <w:color w:val="000000" w:themeColor="text1"/>
                <w:lang w:eastAsia="lv-LV"/>
              </w:rPr>
              <w:t xml:space="preserve">III saraksta </w:t>
            </w:r>
            <w:r w:rsidR="00873FBC">
              <w:rPr>
                <w:color w:val="000000" w:themeColor="text1"/>
                <w:lang w:eastAsia="lv-LV"/>
              </w:rPr>
              <w:t xml:space="preserve">vielām un </w:t>
            </w:r>
            <w:r w:rsidR="00DB1DB1" w:rsidRPr="00C0208C">
              <w:rPr>
                <w:color w:val="000000" w:themeColor="text1"/>
                <w:lang w:eastAsia="lv-LV"/>
              </w:rPr>
              <w:t xml:space="preserve">zālēm </w:t>
            </w:r>
            <w:r w:rsidR="00E15280" w:rsidRPr="00C0208C">
              <w:rPr>
                <w:color w:val="000000" w:themeColor="text1"/>
                <w:lang w:eastAsia="lv-LV"/>
              </w:rPr>
              <w:t xml:space="preserve">noformē un paraksta atbildīgais veterinārārsts. </w:t>
            </w:r>
            <w:r w:rsidR="00873FBC">
              <w:rPr>
                <w:color w:val="000000" w:themeColor="text1"/>
                <w:lang w:eastAsia="lv-LV"/>
              </w:rPr>
              <w:t>Savukārt, lai mazinātu administratīvo slogu veterinārmedicīniskās prakses iestādēm, n</w:t>
            </w:r>
            <w:r w:rsidR="00E15280" w:rsidRPr="00C0208C">
              <w:rPr>
                <w:color w:val="000000" w:themeColor="text1"/>
                <w:lang w:eastAsia="lv-LV"/>
              </w:rPr>
              <w:t>oteikumu projekts neparedz, ka veterinārmedicīniskās prakses iestādei jāuztur nekvalitatīvo narkotisko un psihotropo zāļu reģistrācijas žurnāls</w:t>
            </w:r>
            <w:r w:rsidR="00FE3778" w:rsidRPr="00C0208C">
              <w:rPr>
                <w:color w:val="000000" w:themeColor="text1"/>
                <w:lang w:eastAsia="lv-LV"/>
              </w:rPr>
              <w:t>;</w:t>
            </w:r>
          </w:p>
          <w:p w14:paraId="31819828" w14:textId="37287549" w:rsidR="00D7306C" w:rsidRPr="00C0208C" w:rsidRDefault="00032A13" w:rsidP="004E0175">
            <w:pPr>
              <w:jc w:val="both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20</w:t>
            </w:r>
            <w:r w:rsidR="00DC7DEA" w:rsidRPr="00D51D1D">
              <w:rPr>
                <w:color w:val="000000" w:themeColor="text1"/>
                <w:lang w:eastAsia="lv-LV"/>
              </w:rPr>
              <w:t xml:space="preserve">) uzlabotu II un III saraksta vielu un zāļu </w:t>
            </w:r>
            <w:r w:rsidR="003A6335" w:rsidRPr="00D51D1D">
              <w:rPr>
                <w:color w:val="000000" w:themeColor="text1"/>
                <w:lang w:eastAsia="lv-LV"/>
              </w:rPr>
              <w:t xml:space="preserve">aprites </w:t>
            </w:r>
            <w:r w:rsidR="00DC7DEA" w:rsidRPr="00D51D1D">
              <w:rPr>
                <w:color w:val="000000" w:themeColor="text1"/>
                <w:lang w:eastAsia="lv-LV"/>
              </w:rPr>
              <w:t>izsekojamīb</w:t>
            </w:r>
            <w:r w:rsidR="00DC7DEA">
              <w:rPr>
                <w:color w:val="000000" w:themeColor="text1"/>
                <w:lang w:eastAsia="lv-LV"/>
              </w:rPr>
              <w:t>u</w:t>
            </w:r>
            <w:r w:rsidR="003A6335">
              <w:rPr>
                <w:color w:val="000000" w:themeColor="text1"/>
                <w:lang w:eastAsia="lv-LV"/>
              </w:rPr>
              <w:t xml:space="preserve"> veterinārmedicīniskās prakses iestādē</w:t>
            </w:r>
            <w:r w:rsidR="00E869C5">
              <w:rPr>
                <w:color w:val="000000" w:themeColor="text1"/>
                <w:lang w:eastAsia="lv-LV"/>
              </w:rPr>
              <w:t>s</w:t>
            </w:r>
            <w:r w:rsidR="003A6335">
              <w:rPr>
                <w:color w:val="000000" w:themeColor="text1"/>
                <w:lang w:eastAsia="lv-LV"/>
              </w:rPr>
              <w:t xml:space="preserve"> un </w:t>
            </w:r>
            <w:r w:rsidR="00C63D48">
              <w:rPr>
                <w:color w:val="000000" w:themeColor="text1"/>
                <w:lang w:eastAsia="lv-LV"/>
              </w:rPr>
              <w:t xml:space="preserve">atvieglotu </w:t>
            </w:r>
            <w:r w:rsidR="003A6335">
              <w:rPr>
                <w:color w:val="000000" w:themeColor="text1"/>
                <w:lang w:eastAsia="lv-LV"/>
              </w:rPr>
              <w:t>dienesta uzraudzību</w:t>
            </w:r>
            <w:r w:rsidR="00D51D1D">
              <w:rPr>
                <w:color w:val="000000" w:themeColor="text1"/>
                <w:lang w:eastAsia="lv-LV"/>
              </w:rPr>
              <w:t>.</w:t>
            </w:r>
            <w:r w:rsidR="00DC7DEA">
              <w:rPr>
                <w:color w:val="000000" w:themeColor="text1"/>
                <w:lang w:eastAsia="lv-LV"/>
              </w:rPr>
              <w:t xml:space="preserve"> </w:t>
            </w:r>
            <w:r w:rsidR="003A6335" w:rsidRPr="00422974">
              <w:rPr>
                <w:color w:val="000000" w:themeColor="text1"/>
                <w:lang w:eastAsia="lv-LV"/>
              </w:rPr>
              <w:t>Pamatojoties uz Minis</w:t>
            </w:r>
            <w:r w:rsidR="003A6335" w:rsidRPr="00996D69">
              <w:rPr>
                <w:color w:val="000000" w:themeColor="text1"/>
                <w:lang w:eastAsia="lv-LV"/>
              </w:rPr>
              <w:t>tru kabineta</w:t>
            </w:r>
            <w:r w:rsidR="00794D3A">
              <w:rPr>
                <w:color w:val="000000" w:themeColor="text1"/>
                <w:lang w:eastAsia="lv-LV"/>
              </w:rPr>
              <w:t xml:space="preserve"> </w:t>
            </w:r>
            <w:r w:rsidR="00794D3A">
              <w:t>2016.</w:t>
            </w:r>
            <w:r w:rsidR="00E55D10">
              <w:t xml:space="preserve"> </w:t>
            </w:r>
            <w:r w:rsidR="00794D3A">
              <w:t>gada 31.</w:t>
            </w:r>
            <w:r w:rsidR="00E55D10">
              <w:t xml:space="preserve"> </w:t>
            </w:r>
            <w:r w:rsidR="00794D3A">
              <w:t xml:space="preserve">maija noteikumiem Nr. 326 </w:t>
            </w:r>
            <w:r w:rsidR="00794D3A">
              <w:rPr>
                <w:bCs/>
              </w:rPr>
              <w:t>“Veterināro zāļu izplatīšanas un kontroles noteikumi” (turpmāk – noteikumi Nr.</w:t>
            </w:r>
            <w:r w:rsidR="00E55D10">
              <w:rPr>
                <w:bCs/>
              </w:rPr>
              <w:t xml:space="preserve"> </w:t>
            </w:r>
            <w:r w:rsidR="00794D3A">
              <w:rPr>
                <w:bCs/>
              </w:rPr>
              <w:t>326)</w:t>
            </w:r>
            <w:r w:rsidR="00794D3A">
              <w:rPr>
                <w:color w:val="000000"/>
              </w:rPr>
              <w:t xml:space="preserve"> </w:t>
            </w:r>
            <w:r w:rsidR="00FF2CE0" w:rsidRPr="00422974">
              <w:rPr>
                <w:color w:val="000000" w:themeColor="text1"/>
                <w:lang w:eastAsia="lv-LV"/>
              </w:rPr>
              <w:t xml:space="preserve">un Eiropas </w:t>
            </w:r>
            <w:r w:rsidR="00A43CFA">
              <w:rPr>
                <w:color w:val="000000" w:themeColor="text1"/>
                <w:lang w:eastAsia="lv-LV"/>
              </w:rPr>
              <w:t xml:space="preserve">Zāļu </w:t>
            </w:r>
            <w:r w:rsidR="00FF2CE0" w:rsidRPr="00A43CFA">
              <w:rPr>
                <w:color w:val="000000" w:themeColor="text1"/>
                <w:lang w:eastAsia="lv-LV"/>
              </w:rPr>
              <w:t>aģentūras vad</w:t>
            </w:r>
            <w:r w:rsidR="00FF2CE0" w:rsidRPr="00996D69">
              <w:rPr>
                <w:color w:val="000000" w:themeColor="text1"/>
                <w:lang w:eastAsia="lv-LV"/>
              </w:rPr>
              <w:t>līnijām</w:t>
            </w:r>
            <w:r w:rsidR="003A6335" w:rsidRPr="00996D69">
              <w:rPr>
                <w:color w:val="000000" w:themeColor="text1"/>
                <w:lang w:eastAsia="lv-LV"/>
              </w:rPr>
              <w:t>, kur</w:t>
            </w:r>
            <w:r w:rsidR="00E55D10">
              <w:rPr>
                <w:color w:val="000000" w:themeColor="text1"/>
                <w:lang w:eastAsia="lv-LV"/>
              </w:rPr>
              <w:t>ās</w:t>
            </w:r>
            <w:r w:rsidR="003A6335" w:rsidRPr="00996D69">
              <w:rPr>
                <w:color w:val="000000" w:themeColor="text1"/>
                <w:lang w:eastAsia="lv-LV"/>
              </w:rPr>
              <w:t xml:space="preserve"> </w:t>
            </w:r>
            <w:r w:rsidR="00E55D10">
              <w:rPr>
                <w:color w:val="000000" w:themeColor="text1"/>
                <w:lang w:eastAsia="lv-LV"/>
              </w:rPr>
              <w:t>minēti</w:t>
            </w:r>
            <w:r w:rsidR="003A6335" w:rsidRPr="00996D69">
              <w:rPr>
                <w:color w:val="000000" w:themeColor="text1"/>
                <w:lang w:eastAsia="lv-LV"/>
              </w:rPr>
              <w:t xml:space="preserve"> iespējamie </w:t>
            </w:r>
            <w:r w:rsidR="00E55D10">
              <w:rPr>
                <w:color w:val="000000" w:themeColor="text1"/>
                <w:lang w:eastAsia="lv-LV"/>
              </w:rPr>
              <w:t xml:space="preserve">vizuāli redzamie </w:t>
            </w:r>
            <w:r w:rsidR="003A6335" w:rsidRPr="00996D69">
              <w:rPr>
                <w:color w:val="000000" w:themeColor="text1"/>
                <w:lang w:eastAsia="lv-LV"/>
              </w:rPr>
              <w:t>kvalitātes de</w:t>
            </w:r>
            <w:r w:rsidR="003A6335" w:rsidRPr="00422974">
              <w:rPr>
                <w:color w:val="000000" w:themeColor="text1"/>
                <w:lang w:eastAsia="lv-LV"/>
              </w:rPr>
              <w:t>fekti</w:t>
            </w:r>
            <w:r w:rsidR="00FF2CE0" w:rsidRPr="00422974">
              <w:rPr>
                <w:color w:val="000000" w:themeColor="text1"/>
                <w:lang w:eastAsia="lv-LV"/>
              </w:rPr>
              <w:t xml:space="preserve">, </w:t>
            </w:r>
            <w:r w:rsidR="00E55D10">
              <w:rPr>
                <w:color w:val="000000" w:themeColor="text1"/>
                <w:lang w:eastAsia="lv-LV"/>
              </w:rPr>
              <w:t>kad</w:t>
            </w:r>
            <w:r w:rsidR="00FF2CE0" w:rsidRPr="00422974">
              <w:rPr>
                <w:color w:val="000000" w:themeColor="text1"/>
                <w:lang w:eastAsia="lv-LV"/>
              </w:rPr>
              <w:t xml:space="preserve"> zāles nedrīkst izmantot dzīvnieku ārstēšanai</w:t>
            </w:r>
            <w:r w:rsidR="00D51D1D">
              <w:rPr>
                <w:color w:val="000000" w:themeColor="text1"/>
                <w:lang w:eastAsia="lv-LV"/>
              </w:rPr>
              <w:t>, noteikumu projekta 37.</w:t>
            </w:r>
            <w:r w:rsidR="00E55D10">
              <w:rPr>
                <w:color w:val="000000" w:themeColor="text1"/>
                <w:lang w:eastAsia="lv-LV"/>
              </w:rPr>
              <w:t> </w:t>
            </w:r>
            <w:r w:rsidR="00D51D1D">
              <w:rPr>
                <w:color w:val="000000" w:themeColor="text1"/>
                <w:lang w:eastAsia="lv-LV"/>
              </w:rPr>
              <w:t xml:space="preserve">punktā tiek </w:t>
            </w:r>
            <w:r w:rsidR="00E55D10">
              <w:rPr>
                <w:color w:val="000000" w:themeColor="text1"/>
                <w:lang w:eastAsia="lv-LV"/>
              </w:rPr>
              <w:t>noteikti</w:t>
            </w:r>
            <w:r w:rsidR="00D51D1D">
              <w:rPr>
                <w:color w:val="000000" w:themeColor="text1"/>
                <w:lang w:eastAsia="lv-LV"/>
              </w:rPr>
              <w:t xml:space="preserve"> iespējamie gadījumi, k</w:t>
            </w:r>
            <w:r w:rsidR="00E55D10">
              <w:rPr>
                <w:color w:val="000000" w:themeColor="text1"/>
                <w:lang w:eastAsia="lv-LV"/>
              </w:rPr>
              <w:t>ad</w:t>
            </w:r>
            <w:r w:rsidR="00D51D1D">
              <w:rPr>
                <w:color w:val="000000" w:themeColor="text1"/>
                <w:lang w:eastAsia="lv-LV"/>
              </w:rPr>
              <w:t xml:space="preserve"> II </w:t>
            </w:r>
            <w:r w:rsidR="00E869C5">
              <w:rPr>
                <w:color w:val="000000" w:themeColor="text1"/>
                <w:lang w:eastAsia="lv-LV"/>
              </w:rPr>
              <w:t xml:space="preserve">vai </w:t>
            </w:r>
            <w:r w:rsidR="00D51D1D">
              <w:rPr>
                <w:color w:val="000000" w:themeColor="text1"/>
                <w:lang w:eastAsia="lv-LV"/>
              </w:rPr>
              <w:t xml:space="preserve">III saraksta vielas un zāles </w:t>
            </w:r>
            <w:r w:rsidR="00D51D1D" w:rsidRPr="00422974">
              <w:rPr>
                <w:color w:val="000000" w:themeColor="text1"/>
                <w:lang w:eastAsia="lv-LV"/>
              </w:rPr>
              <w:t>jānodod iznīcināšanai</w:t>
            </w:r>
            <w:r w:rsidR="00D51D1D">
              <w:rPr>
                <w:color w:val="000000" w:themeColor="text1"/>
                <w:lang w:eastAsia="lv-LV"/>
              </w:rPr>
              <w:t xml:space="preserve">. </w:t>
            </w:r>
            <w:r w:rsidR="00FF2CE0" w:rsidRPr="00422974">
              <w:t>Š</w:t>
            </w:r>
            <w:r w:rsidR="00D51D1D">
              <w:t>ī</w:t>
            </w:r>
            <w:r w:rsidR="00FF2CE0" w:rsidRPr="00422974">
              <w:t xml:space="preserve"> noteikumu projekta izpratnē</w:t>
            </w:r>
            <w:r w:rsidR="00FB1F99">
              <w:t xml:space="preserve"> par</w:t>
            </w:r>
            <w:r w:rsidR="00FF2CE0" w:rsidRPr="00422974">
              <w:t xml:space="preserve"> </w:t>
            </w:r>
            <w:r w:rsidR="00422974" w:rsidRPr="00422974">
              <w:t>zāl</w:t>
            </w:r>
            <w:r w:rsidR="00FB1F99">
              <w:t>ēm</w:t>
            </w:r>
            <w:r w:rsidR="00422974" w:rsidRPr="00422974">
              <w:t xml:space="preserve"> ar </w:t>
            </w:r>
            <w:r w:rsidR="00FF2CE0" w:rsidRPr="00422974">
              <w:t>kvalitātes defekt</w:t>
            </w:r>
            <w:r w:rsidR="00422974" w:rsidRPr="00422974">
              <w:t xml:space="preserve">iem </w:t>
            </w:r>
            <w:r w:rsidR="00996D69">
              <w:t>tiek uzskatīt</w:t>
            </w:r>
            <w:r w:rsidR="00D51D1D">
              <w:t>as zāles, kurām ir</w:t>
            </w:r>
            <w:r w:rsidR="00794D3A">
              <w:t xml:space="preserve"> noteikumu Nr.</w:t>
            </w:r>
            <w:r w:rsidR="00E55D10">
              <w:t> </w:t>
            </w:r>
            <w:r w:rsidR="00794D3A">
              <w:t>326 11.</w:t>
            </w:r>
            <w:r w:rsidR="00E55D10">
              <w:t xml:space="preserve"> </w:t>
            </w:r>
            <w:r w:rsidR="00794D3A">
              <w:t xml:space="preserve">pielikumā </w:t>
            </w:r>
            <w:r w:rsidR="00E55D10">
              <w:t xml:space="preserve">minētie </w:t>
            </w:r>
            <w:r w:rsidR="00794D3A">
              <w:t xml:space="preserve">pirmās, otrās un trešās pakāpes </w:t>
            </w:r>
            <w:r w:rsidR="00E55D10">
              <w:t xml:space="preserve">kvalitātes </w:t>
            </w:r>
            <w:r w:rsidR="00794D3A">
              <w:t xml:space="preserve">defekti, </w:t>
            </w:r>
            <w:r w:rsidR="00996D69">
              <w:t xml:space="preserve">kā arī II </w:t>
            </w:r>
            <w:r w:rsidR="000E3A0B">
              <w:t xml:space="preserve">vai </w:t>
            </w:r>
            <w:r w:rsidR="00996D69">
              <w:t>III saraksta vielu un zāļu neizlietotais atlikums.</w:t>
            </w:r>
            <w:r w:rsidR="00094686" w:rsidRPr="00C0208C">
              <w:rPr>
                <w:color w:val="000000" w:themeColor="text1"/>
                <w:lang w:eastAsia="lv-LV"/>
              </w:rPr>
              <w:t xml:space="preserve"> </w:t>
            </w:r>
            <w:r>
              <w:rPr>
                <w:color w:val="000000" w:themeColor="text1"/>
                <w:lang w:eastAsia="lv-LV"/>
              </w:rPr>
              <w:t xml:space="preserve">Tāpat </w:t>
            </w:r>
            <w:r w:rsidR="004E0175">
              <w:rPr>
                <w:color w:val="000000" w:themeColor="text1"/>
                <w:lang w:eastAsia="lv-LV"/>
              </w:rPr>
              <w:t>n</w:t>
            </w:r>
            <w:r w:rsidR="002062EF" w:rsidRPr="00C0208C">
              <w:rPr>
                <w:color w:val="000000" w:themeColor="text1"/>
                <w:lang w:eastAsia="lv-LV"/>
              </w:rPr>
              <w:t xml:space="preserve">oteikumu </w:t>
            </w:r>
            <w:r w:rsidR="00FD4351" w:rsidRPr="004E0175">
              <w:rPr>
                <w:color w:val="000000" w:themeColor="text1"/>
                <w:lang w:eastAsia="lv-LV"/>
              </w:rPr>
              <w:t>projekt</w:t>
            </w:r>
            <w:r w:rsidR="00465241" w:rsidRPr="004E0175">
              <w:rPr>
                <w:color w:val="000000" w:themeColor="text1"/>
                <w:lang w:eastAsia="lv-LV"/>
              </w:rPr>
              <w:t xml:space="preserve">a </w:t>
            </w:r>
            <w:r>
              <w:rPr>
                <w:color w:val="000000" w:themeColor="text1"/>
                <w:lang w:eastAsia="lv-LV"/>
              </w:rPr>
              <w:t>VII nodaļā</w:t>
            </w:r>
            <w:r w:rsidR="00FE3778" w:rsidRPr="004E0175">
              <w:rPr>
                <w:color w:val="000000" w:themeColor="text1"/>
                <w:lang w:eastAsia="lv-LV"/>
              </w:rPr>
              <w:t xml:space="preserve"> </w:t>
            </w:r>
            <w:r w:rsidR="00E55D10">
              <w:rPr>
                <w:color w:val="000000" w:themeColor="text1"/>
                <w:lang w:eastAsia="lv-LV"/>
              </w:rPr>
              <w:t xml:space="preserve">ir </w:t>
            </w:r>
            <w:r w:rsidR="00FE3778" w:rsidRPr="004E0175">
              <w:rPr>
                <w:color w:val="000000" w:themeColor="text1"/>
                <w:lang w:eastAsia="lv-LV"/>
              </w:rPr>
              <w:t>noteiktas prasības</w:t>
            </w:r>
            <w:r w:rsidR="00FD4351" w:rsidRPr="004E0175">
              <w:rPr>
                <w:color w:val="000000" w:themeColor="text1"/>
                <w:lang w:eastAsia="lv-LV"/>
              </w:rPr>
              <w:t xml:space="preserve"> </w:t>
            </w:r>
            <w:r w:rsidR="004E0175">
              <w:rPr>
                <w:color w:val="000000" w:themeColor="text1"/>
                <w:lang w:eastAsia="lv-LV"/>
              </w:rPr>
              <w:t xml:space="preserve">un kārtība </w:t>
            </w:r>
            <w:r w:rsidR="00FE3778" w:rsidRPr="004E0175">
              <w:rPr>
                <w:color w:val="000000" w:themeColor="text1"/>
                <w:lang w:eastAsia="lv-LV"/>
              </w:rPr>
              <w:t>zāļu nodošanai iznīcināšanai un šādu zāļu glabāšanai</w:t>
            </w:r>
            <w:r w:rsidR="003A0753" w:rsidRPr="004E0175">
              <w:rPr>
                <w:color w:val="000000" w:themeColor="text1"/>
                <w:lang w:eastAsia="lv-LV"/>
              </w:rPr>
              <w:t>. Noteikumu projekt</w:t>
            </w:r>
            <w:r w:rsidR="00276898" w:rsidRPr="004E0175">
              <w:rPr>
                <w:color w:val="000000" w:themeColor="text1"/>
                <w:lang w:eastAsia="lv-LV"/>
              </w:rPr>
              <w:t>a</w:t>
            </w:r>
            <w:r w:rsidR="003A0753" w:rsidRPr="004E0175">
              <w:rPr>
                <w:color w:val="000000" w:themeColor="text1"/>
                <w:lang w:eastAsia="lv-LV"/>
              </w:rPr>
              <w:t xml:space="preserve"> </w:t>
            </w:r>
            <w:r w:rsidR="00276898" w:rsidRPr="004E0175">
              <w:rPr>
                <w:color w:val="000000" w:themeColor="text1"/>
                <w:lang w:eastAsia="lv-LV"/>
              </w:rPr>
              <w:t>3</w:t>
            </w:r>
            <w:r w:rsidR="004E0175" w:rsidRPr="004E0175">
              <w:rPr>
                <w:color w:val="000000" w:themeColor="text1"/>
                <w:lang w:eastAsia="lv-LV"/>
              </w:rPr>
              <w:t>9</w:t>
            </w:r>
            <w:r w:rsidR="00276898" w:rsidRPr="004E0175">
              <w:rPr>
                <w:color w:val="000000" w:themeColor="text1"/>
                <w:lang w:eastAsia="lv-LV"/>
              </w:rPr>
              <w:t>.</w:t>
            </w:r>
            <w:r w:rsidR="00E55D10">
              <w:rPr>
                <w:color w:val="000000" w:themeColor="text1"/>
                <w:lang w:eastAsia="lv-LV"/>
              </w:rPr>
              <w:t xml:space="preserve"> </w:t>
            </w:r>
            <w:r w:rsidR="00276898" w:rsidRPr="004E0175">
              <w:rPr>
                <w:color w:val="000000" w:themeColor="text1"/>
                <w:lang w:eastAsia="lv-LV"/>
              </w:rPr>
              <w:t>punktā</w:t>
            </w:r>
            <w:r w:rsidR="00276898" w:rsidRPr="00C0208C">
              <w:rPr>
                <w:color w:val="000000" w:themeColor="text1"/>
                <w:lang w:eastAsia="lv-LV"/>
              </w:rPr>
              <w:t xml:space="preserve"> iekļauta</w:t>
            </w:r>
            <w:r w:rsidR="003A0753" w:rsidRPr="00C0208C">
              <w:rPr>
                <w:color w:val="000000" w:themeColor="text1"/>
                <w:lang w:eastAsia="lv-LV"/>
              </w:rPr>
              <w:t xml:space="preserve"> prasīb</w:t>
            </w:r>
            <w:r w:rsidR="00276898" w:rsidRPr="00C0208C">
              <w:rPr>
                <w:color w:val="000000" w:themeColor="text1"/>
                <w:lang w:eastAsia="lv-LV"/>
              </w:rPr>
              <w:t>a</w:t>
            </w:r>
            <w:r w:rsidR="00E55D10">
              <w:rPr>
                <w:color w:val="000000" w:themeColor="text1"/>
                <w:lang w:eastAsia="lv-LV"/>
              </w:rPr>
              <w:t xml:space="preserve"> par to</w:t>
            </w:r>
            <w:r w:rsidR="002007E5">
              <w:rPr>
                <w:color w:val="000000" w:themeColor="text1"/>
                <w:lang w:eastAsia="lv-LV"/>
              </w:rPr>
              <w:t>,</w:t>
            </w:r>
            <w:r w:rsidR="003A0753" w:rsidRPr="00C0208C">
              <w:rPr>
                <w:color w:val="000000" w:themeColor="text1"/>
                <w:lang w:eastAsia="lv-LV"/>
              </w:rPr>
              <w:t xml:space="preserve"> ka </w:t>
            </w:r>
            <w:r w:rsidR="00C63D48">
              <w:rPr>
                <w:color w:val="000000" w:themeColor="text1"/>
                <w:lang w:eastAsia="lv-LV"/>
              </w:rPr>
              <w:t xml:space="preserve">II un III saraksta vielas un </w:t>
            </w:r>
            <w:r w:rsidR="003A0753" w:rsidRPr="00C0208C">
              <w:rPr>
                <w:color w:val="000000" w:themeColor="text1"/>
                <w:lang w:eastAsia="lv-LV"/>
              </w:rPr>
              <w:t xml:space="preserve">zāles, kuras paredzēts nodot iznīcināšanai, uzglabā saskaņā ar noteikumu projekta prasībām </w:t>
            </w:r>
            <w:r w:rsidR="003A0753" w:rsidRPr="00C0208C">
              <w:rPr>
                <w:color w:val="000000"/>
              </w:rPr>
              <w:t xml:space="preserve">par II un III saraksta </w:t>
            </w:r>
            <w:r w:rsidR="00C63D48">
              <w:rPr>
                <w:color w:val="000000"/>
              </w:rPr>
              <w:t xml:space="preserve">vielu un </w:t>
            </w:r>
            <w:r w:rsidR="003A0753" w:rsidRPr="00C0208C">
              <w:rPr>
                <w:color w:val="000000"/>
              </w:rPr>
              <w:t>zāļu uzglabāšanu</w:t>
            </w:r>
            <w:r w:rsidR="00300289" w:rsidRPr="00C0208C">
              <w:rPr>
                <w:color w:val="000000"/>
              </w:rPr>
              <w:t xml:space="preserve">, </w:t>
            </w:r>
            <w:r w:rsidR="007A52F7" w:rsidRPr="00C0208C">
              <w:rPr>
                <w:color w:val="000000"/>
              </w:rPr>
              <w:t xml:space="preserve">paredzot iespēju tās </w:t>
            </w:r>
            <w:r w:rsidR="0057076A" w:rsidRPr="00C0208C">
              <w:rPr>
                <w:color w:val="000000"/>
              </w:rPr>
              <w:t xml:space="preserve">glabāt vienā seifā vai skapī, kurā tiek uzglabātas derīgās II </w:t>
            </w:r>
            <w:r w:rsidR="000E3A0B">
              <w:rPr>
                <w:color w:val="000000"/>
              </w:rPr>
              <w:t>vai</w:t>
            </w:r>
            <w:r w:rsidR="0057076A" w:rsidRPr="00C0208C">
              <w:rPr>
                <w:color w:val="000000"/>
              </w:rPr>
              <w:t xml:space="preserve"> III saraksta </w:t>
            </w:r>
            <w:r w:rsidR="00C63D48">
              <w:rPr>
                <w:color w:val="000000"/>
              </w:rPr>
              <w:t xml:space="preserve">vielas un </w:t>
            </w:r>
            <w:r w:rsidR="007209A5" w:rsidRPr="00C0208C">
              <w:rPr>
                <w:color w:val="000000"/>
              </w:rPr>
              <w:t>zāle</w:t>
            </w:r>
            <w:r w:rsidR="0057076A" w:rsidRPr="00C0208C">
              <w:rPr>
                <w:color w:val="000000"/>
              </w:rPr>
              <w:t xml:space="preserve">s, </w:t>
            </w:r>
            <w:r w:rsidR="00E55D10">
              <w:rPr>
                <w:color w:val="000000"/>
              </w:rPr>
              <w:t>ja vien</w:t>
            </w:r>
            <w:r w:rsidR="0057076A" w:rsidRPr="00C0208C">
              <w:rPr>
                <w:color w:val="000000"/>
              </w:rPr>
              <w:t xml:space="preserve"> tās tiek</w:t>
            </w:r>
            <w:r w:rsidR="007A52F7" w:rsidRPr="00C0208C">
              <w:rPr>
                <w:color w:val="000000"/>
              </w:rPr>
              <w:t xml:space="preserve"> </w:t>
            </w:r>
            <w:r w:rsidR="00ED7BC3" w:rsidRPr="00C0208C">
              <w:rPr>
                <w:color w:val="000000"/>
              </w:rPr>
              <w:t>skaidri</w:t>
            </w:r>
            <w:r w:rsidR="0057076A" w:rsidRPr="00C0208C">
              <w:rPr>
                <w:color w:val="000000"/>
              </w:rPr>
              <w:t xml:space="preserve"> nošķirtas </w:t>
            </w:r>
            <w:r w:rsidR="0057076A" w:rsidRPr="00C0208C">
              <w:rPr>
                <w:color w:val="000000" w:themeColor="text1"/>
                <w:lang w:eastAsia="lv-LV"/>
              </w:rPr>
              <w:t xml:space="preserve">no pārējām II </w:t>
            </w:r>
            <w:r w:rsidR="000E3A0B">
              <w:rPr>
                <w:color w:val="000000" w:themeColor="text1"/>
                <w:lang w:eastAsia="lv-LV"/>
              </w:rPr>
              <w:t>vai</w:t>
            </w:r>
            <w:r w:rsidR="0057076A" w:rsidRPr="00C0208C">
              <w:rPr>
                <w:color w:val="000000" w:themeColor="text1"/>
                <w:lang w:eastAsia="lv-LV"/>
              </w:rPr>
              <w:t xml:space="preserve"> III saraksta </w:t>
            </w:r>
            <w:r w:rsidR="00C63D48">
              <w:rPr>
                <w:color w:val="000000" w:themeColor="text1"/>
                <w:lang w:eastAsia="lv-LV"/>
              </w:rPr>
              <w:t xml:space="preserve">vielām un </w:t>
            </w:r>
            <w:r w:rsidR="0057076A" w:rsidRPr="00C0208C">
              <w:rPr>
                <w:color w:val="000000" w:themeColor="text1"/>
                <w:lang w:eastAsia="lv-LV"/>
              </w:rPr>
              <w:t>zālēm un tiek nodrošināts</w:t>
            </w:r>
            <w:r w:rsidR="00D1592A" w:rsidRPr="00C0208C">
              <w:rPr>
                <w:color w:val="000000" w:themeColor="text1"/>
                <w:lang w:eastAsia="lv-LV"/>
              </w:rPr>
              <w:t>,</w:t>
            </w:r>
            <w:r w:rsidR="0057076A" w:rsidRPr="00C0208C">
              <w:rPr>
                <w:color w:val="000000" w:themeColor="text1"/>
                <w:lang w:eastAsia="lv-LV"/>
              </w:rPr>
              <w:t xml:space="preserve"> ka </w:t>
            </w:r>
            <w:r w:rsidR="00B8619F" w:rsidRPr="00C0208C">
              <w:rPr>
                <w:color w:val="000000" w:themeColor="text1"/>
                <w:lang w:eastAsia="lv-LV"/>
              </w:rPr>
              <w:t xml:space="preserve">tās </w:t>
            </w:r>
            <w:r w:rsidR="0057076A" w:rsidRPr="00C0208C">
              <w:rPr>
                <w:color w:val="000000" w:themeColor="text1"/>
                <w:lang w:eastAsia="lv-LV"/>
              </w:rPr>
              <w:t xml:space="preserve">nesajaucas ar derīgajām II </w:t>
            </w:r>
            <w:r w:rsidR="000E3A0B">
              <w:rPr>
                <w:color w:val="000000" w:themeColor="text1"/>
                <w:lang w:eastAsia="lv-LV"/>
              </w:rPr>
              <w:t>vai</w:t>
            </w:r>
            <w:r w:rsidR="0057076A" w:rsidRPr="00C0208C">
              <w:rPr>
                <w:color w:val="000000" w:themeColor="text1"/>
                <w:lang w:eastAsia="lv-LV"/>
              </w:rPr>
              <w:t xml:space="preserve"> III saraksta </w:t>
            </w:r>
            <w:r w:rsidR="00C63D48">
              <w:rPr>
                <w:color w:val="000000" w:themeColor="text1"/>
                <w:lang w:eastAsia="lv-LV"/>
              </w:rPr>
              <w:t xml:space="preserve">vielām un </w:t>
            </w:r>
            <w:r w:rsidR="0057076A" w:rsidRPr="00C0208C">
              <w:rPr>
                <w:color w:val="000000" w:themeColor="text1"/>
                <w:lang w:eastAsia="lv-LV"/>
              </w:rPr>
              <w:t>zālēm</w:t>
            </w:r>
            <w:r w:rsidR="00E55D10">
              <w:rPr>
                <w:color w:val="000000" w:themeColor="text1"/>
                <w:lang w:eastAsia="lv-LV"/>
              </w:rPr>
              <w:t>;</w:t>
            </w:r>
          </w:p>
          <w:p w14:paraId="7654C865" w14:textId="75488269" w:rsidR="00C9162A" w:rsidRPr="00C0208C" w:rsidRDefault="002E4039" w:rsidP="00C9162A">
            <w:pPr>
              <w:shd w:val="clear" w:color="auto" w:fill="FFFFFF"/>
              <w:spacing w:line="293" w:lineRule="atLeast"/>
              <w:jc w:val="both"/>
              <w:rPr>
                <w:color w:val="000000" w:themeColor="text1"/>
                <w:lang w:eastAsia="lv-LV"/>
              </w:rPr>
            </w:pPr>
            <w:bookmarkStart w:id="2" w:name="p18"/>
            <w:bookmarkStart w:id="3" w:name="p-317832"/>
            <w:bookmarkEnd w:id="2"/>
            <w:bookmarkEnd w:id="3"/>
            <w:r w:rsidRPr="00C0208C">
              <w:rPr>
                <w:iCs/>
                <w:color w:val="000000" w:themeColor="text1"/>
                <w:lang w:eastAsia="lv-LV"/>
              </w:rPr>
              <w:t>2</w:t>
            </w:r>
            <w:r w:rsidR="00032A13">
              <w:rPr>
                <w:iCs/>
                <w:color w:val="000000" w:themeColor="text1"/>
                <w:lang w:eastAsia="lv-LV"/>
              </w:rPr>
              <w:t>1</w:t>
            </w:r>
            <w:r w:rsidR="00361CA9" w:rsidRPr="00C0208C">
              <w:rPr>
                <w:iCs/>
                <w:color w:val="000000" w:themeColor="text1"/>
                <w:lang w:eastAsia="lv-LV"/>
              </w:rPr>
              <w:t xml:space="preserve">) </w:t>
            </w:r>
            <w:r w:rsidR="00605DC9">
              <w:rPr>
                <w:iCs/>
                <w:color w:val="000000" w:themeColor="text1"/>
                <w:lang w:eastAsia="lv-LV"/>
              </w:rPr>
              <w:t>nodrošinātu vienotu izpratni par procesu, kā tiek apturētas vai anulētas tiesības darbībai ar II un III saraksta vielām un zālēm veterinārmedicīniskās prakses iestādēm</w:t>
            </w:r>
            <w:r w:rsidR="0017052F">
              <w:rPr>
                <w:iCs/>
                <w:color w:val="000000" w:themeColor="text1"/>
                <w:lang w:eastAsia="lv-LV"/>
              </w:rPr>
              <w:t>.</w:t>
            </w:r>
            <w:r w:rsidR="002C379E">
              <w:rPr>
                <w:iCs/>
                <w:color w:val="000000" w:themeColor="text1"/>
                <w:lang w:eastAsia="lv-LV"/>
              </w:rPr>
              <w:t xml:space="preserve"> </w:t>
            </w:r>
            <w:r w:rsidR="0017052F">
              <w:rPr>
                <w:iCs/>
                <w:color w:val="000000" w:themeColor="text1"/>
                <w:lang w:eastAsia="lv-LV"/>
              </w:rPr>
              <w:t>N</w:t>
            </w:r>
            <w:r w:rsidR="00EC7929" w:rsidRPr="00C0208C">
              <w:rPr>
                <w:iCs/>
                <w:color w:val="000000" w:themeColor="text1"/>
                <w:lang w:eastAsia="lv-LV"/>
              </w:rPr>
              <w:t>oteikumu projekt</w:t>
            </w:r>
            <w:r w:rsidR="00276898" w:rsidRPr="00C0208C">
              <w:rPr>
                <w:iCs/>
                <w:color w:val="000000" w:themeColor="text1"/>
                <w:lang w:eastAsia="lv-LV"/>
              </w:rPr>
              <w:t>a</w:t>
            </w:r>
            <w:r w:rsidR="00EC7929" w:rsidRPr="00C0208C">
              <w:rPr>
                <w:iCs/>
                <w:color w:val="000000" w:themeColor="text1"/>
                <w:lang w:eastAsia="lv-LV"/>
              </w:rPr>
              <w:t xml:space="preserve"> </w:t>
            </w:r>
            <w:r w:rsidR="002C379E">
              <w:rPr>
                <w:iCs/>
                <w:color w:val="000000" w:themeColor="text1"/>
                <w:lang w:eastAsia="lv-LV"/>
              </w:rPr>
              <w:t>VIII</w:t>
            </w:r>
            <w:r w:rsidR="002262C2" w:rsidRPr="00C0208C">
              <w:rPr>
                <w:iCs/>
                <w:color w:val="000000" w:themeColor="text1"/>
                <w:lang w:eastAsia="lv-LV"/>
              </w:rPr>
              <w:t> </w:t>
            </w:r>
            <w:r w:rsidR="00EC7929" w:rsidRPr="00C0208C">
              <w:rPr>
                <w:iCs/>
                <w:color w:val="000000" w:themeColor="text1"/>
                <w:lang w:eastAsia="lv-LV"/>
              </w:rPr>
              <w:t>nodaļ</w:t>
            </w:r>
            <w:r w:rsidRPr="00C0208C">
              <w:rPr>
                <w:iCs/>
                <w:color w:val="000000" w:themeColor="text1"/>
                <w:lang w:eastAsia="lv-LV"/>
              </w:rPr>
              <w:t>ā</w:t>
            </w:r>
            <w:r w:rsidR="00276898" w:rsidRPr="00C0208C">
              <w:rPr>
                <w:iCs/>
                <w:color w:val="000000" w:themeColor="text1"/>
                <w:lang w:eastAsia="lv-LV"/>
              </w:rPr>
              <w:t xml:space="preserve"> </w:t>
            </w:r>
            <w:r w:rsidRPr="00C0208C">
              <w:rPr>
                <w:iCs/>
                <w:color w:val="000000" w:themeColor="text1"/>
                <w:lang w:eastAsia="lv-LV"/>
              </w:rPr>
              <w:t>noteikta</w:t>
            </w:r>
            <w:r w:rsidR="001268EF" w:rsidRPr="00C0208C">
              <w:rPr>
                <w:iCs/>
                <w:color w:val="000000" w:themeColor="text1"/>
                <w:lang w:eastAsia="lv-LV"/>
              </w:rPr>
              <w:t xml:space="preserve"> detalizēt</w:t>
            </w:r>
            <w:r w:rsidRPr="00C0208C">
              <w:rPr>
                <w:iCs/>
                <w:color w:val="000000" w:themeColor="text1"/>
                <w:lang w:eastAsia="lv-LV"/>
              </w:rPr>
              <w:t>a</w:t>
            </w:r>
            <w:r w:rsidR="001268EF" w:rsidRPr="00C0208C">
              <w:rPr>
                <w:iCs/>
                <w:color w:val="000000" w:themeColor="text1"/>
                <w:lang w:eastAsia="lv-LV"/>
              </w:rPr>
              <w:t xml:space="preserve"> </w:t>
            </w:r>
            <w:r w:rsidR="00EC7929" w:rsidRPr="00C0208C">
              <w:rPr>
                <w:iCs/>
                <w:color w:val="000000" w:themeColor="text1"/>
                <w:lang w:eastAsia="lv-LV"/>
              </w:rPr>
              <w:t>kārtīb</w:t>
            </w:r>
            <w:r w:rsidRPr="00C0208C">
              <w:rPr>
                <w:iCs/>
                <w:color w:val="000000" w:themeColor="text1"/>
                <w:lang w:eastAsia="lv-LV"/>
              </w:rPr>
              <w:t>a</w:t>
            </w:r>
            <w:r w:rsidR="001268EF" w:rsidRPr="00C0208C">
              <w:rPr>
                <w:iCs/>
                <w:color w:val="000000" w:themeColor="text1"/>
                <w:lang w:eastAsia="lv-LV"/>
              </w:rPr>
              <w:t xml:space="preserve"> un </w:t>
            </w:r>
            <w:r w:rsidR="002262C2" w:rsidRPr="00C0208C">
              <w:rPr>
                <w:iCs/>
                <w:color w:val="000000" w:themeColor="text1"/>
                <w:lang w:eastAsia="lv-LV"/>
              </w:rPr>
              <w:t>nosacījum</w:t>
            </w:r>
            <w:r w:rsidRPr="00C0208C">
              <w:rPr>
                <w:iCs/>
                <w:color w:val="000000" w:themeColor="text1"/>
                <w:lang w:eastAsia="lv-LV"/>
              </w:rPr>
              <w:t>i</w:t>
            </w:r>
            <w:r w:rsidR="001268EF" w:rsidRPr="00C0208C">
              <w:rPr>
                <w:iCs/>
                <w:color w:val="000000" w:themeColor="text1"/>
                <w:lang w:eastAsia="lv-LV"/>
              </w:rPr>
              <w:t>,</w:t>
            </w:r>
            <w:r w:rsidR="00EC7929" w:rsidRPr="00C0208C">
              <w:rPr>
                <w:iCs/>
                <w:color w:val="000000" w:themeColor="text1"/>
                <w:lang w:eastAsia="lv-LV"/>
              </w:rPr>
              <w:t xml:space="preserve"> </w:t>
            </w:r>
            <w:r w:rsidRPr="00C0208C">
              <w:rPr>
                <w:iCs/>
                <w:color w:val="000000" w:themeColor="text1"/>
                <w:lang w:eastAsia="lv-LV"/>
              </w:rPr>
              <w:t>kā</w:t>
            </w:r>
            <w:r w:rsidR="002262C2" w:rsidRPr="00C0208C">
              <w:rPr>
                <w:iCs/>
                <w:color w:val="000000" w:themeColor="text1"/>
                <w:lang w:eastAsia="lv-LV"/>
              </w:rPr>
              <w:t xml:space="preserve"> </w:t>
            </w:r>
            <w:r w:rsidR="00EC7929" w:rsidRPr="00C0208C">
              <w:rPr>
                <w:iCs/>
                <w:color w:val="000000" w:themeColor="text1"/>
                <w:lang w:eastAsia="lv-LV"/>
              </w:rPr>
              <w:t>dienests</w:t>
            </w:r>
            <w:r w:rsidR="001268EF" w:rsidRPr="00C0208C">
              <w:rPr>
                <w:iCs/>
                <w:color w:val="000000" w:themeColor="text1"/>
                <w:lang w:eastAsia="lv-LV"/>
              </w:rPr>
              <w:t xml:space="preserve"> </w:t>
            </w:r>
            <w:r w:rsidR="001268EF" w:rsidRPr="00C0208C">
              <w:rPr>
                <w:iCs/>
                <w:color w:val="000000" w:themeColor="text1"/>
                <w:lang w:eastAsia="lv-LV"/>
              </w:rPr>
              <w:lastRenderedPageBreak/>
              <w:t xml:space="preserve">pieņem lēmumu apturēt vai anulēt tiesības veterinārmedicīniskās prakses iestādēm darbībai ar II un III saraksta </w:t>
            </w:r>
            <w:r w:rsidR="002C379E">
              <w:rPr>
                <w:iCs/>
                <w:color w:val="000000" w:themeColor="text1"/>
                <w:lang w:eastAsia="lv-LV"/>
              </w:rPr>
              <w:t xml:space="preserve">vielām un </w:t>
            </w:r>
            <w:r w:rsidR="001268EF" w:rsidRPr="00C0208C">
              <w:rPr>
                <w:iCs/>
                <w:color w:val="000000" w:themeColor="text1"/>
                <w:lang w:eastAsia="lv-LV"/>
              </w:rPr>
              <w:t>zālēm</w:t>
            </w:r>
            <w:r w:rsidRPr="00C0208C">
              <w:rPr>
                <w:iCs/>
                <w:color w:val="000000" w:themeColor="text1"/>
                <w:lang w:eastAsia="lv-LV"/>
              </w:rPr>
              <w:t>,</w:t>
            </w:r>
            <w:r w:rsidR="0048184E" w:rsidRPr="00C0208C">
              <w:rPr>
                <w:iCs/>
                <w:color w:val="000000" w:themeColor="text1"/>
                <w:lang w:eastAsia="lv-LV"/>
              </w:rPr>
              <w:t xml:space="preserve"> precizē</w:t>
            </w:r>
            <w:r w:rsidRPr="00C0208C">
              <w:rPr>
                <w:iCs/>
                <w:color w:val="000000" w:themeColor="text1"/>
                <w:lang w:eastAsia="lv-LV"/>
              </w:rPr>
              <w:t>jot</w:t>
            </w:r>
            <w:r w:rsidR="0048184E" w:rsidRPr="00C0208C">
              <w:rPr>
                <w:iCs/>
                <w:color w:val="000000" w:themeColor="text1"/>
                <w:lang w:eastAsia="lv-LV"/>
              </w:rPr>
              <w:t xml:space="preserve"> un papildin</w:t>
            </w:r>
            <w:r w:rsidRPr="00C0208C">
              <w:rPr>
                <w:iCs/>
                <w:color w:val="000000" w:themeColor="text1"/>
                <w:lang w:eastAsia="lv-LV"/>
              </w:rPr>
              <w:t>ot</w:t>
            </w:r>
            <w:r w:rsidR="0048184E" w:rsidRPr="00C0208C">
              <w:rPr>
                <w:iCs/>
                <w:color w:val="000000" w:themeColor="text1"/>
                <w:lang w:eastAsia="lv-LV"/>
              </w:rPr>
              <w:t xml:space="preserve"> noteikumos Nr.</w:t>
            </w:r>
            <w:r w:rsidR="002262C2" w:rsidRPr="00C0208C">
              <w:rPr>
                <w:iCs/>
                <w:color w:val="000000" w:themeColor="text1"/>
                <w:lang w:eastAsia="lv-LV"/>
              </w:rPr>
              <w:t> </w:t>
            </w:r>
            <w:r w:rsidR="0048184E" w:rsidRPr="00C0208C">
              <w:rPr>
                <w:iCs/>
                <w:color w:val="000000" w:themeColor="text1"/>
                <w:lang w:eastAsia="lv-LV"/>
              </w:rPr>
              <w:t>1456 minēt</w:t>
            </w:r>
            <w:r w:rsidRPr="00C0208C">
              <w:rPr>
                <w:iCs/>
                <w:color w:val="000000" w:themeColor="text1"/>
                <w:lang w:eastAsia="lv-LV"/>
              </w:rPr>
              <w:t>os</w:t>
            </w:r>
            <w:r w:rsidR="0048184E" w:rsidRPr="00C0208C">
              <w:rPr>
                <w:iCs/>
                <w:color w:val="000000" w:themeColor="text1"/>
                <w:lang w:eastAsia="lv-LV"/>
              </w:rPr>
              <w:t xml:space="preserve"> nosacījum</w:t>
            </w:r>
            <w:r w:rsidRPr="00C0208C">
              <w:rPr>
                <w:iCs/>
                <w:color w:val="000000" w:themeColor="text1"/>
                <w:lang w:eastAsia="lv-LV"/>
              </w:rPr>
              <w:t>us</w:t>
            </w:r>
            <w:r w:rsidR="0048184E" w:rsidRPr="00C0208C">
              <w:rPr>
                <w:iCs/>
                <w:color w:val="000000" w:themeColor="text1"/>
                <w:lang w:eastAsia="lv-LV"/>
              </w:rPr>
              <w:t xml:space="preserve"> un kārtīb</w:t>
            </w:r>
            <w:r w:rsidRPr="00C0208C">
              <w:rPr>
                <w:iCs/>
                <w:color w:val="000000" w:themeColor="text1"/>
                <w:lang w:eastAsia="lv-LV"/>
              </w:rPr>
              <w:t>u</w:t>
            </w:r>
            <w:r w:rsidR="0048184E" w:rsidRPr="00C0208C">
              <w:rPr>
                <w:iCs/>
                <w:color w:val="000000" w:themeColor="text1"/>
                <w:lang w:eastAsia="lv-LV"/>
              </w:rPr>
              <w:t>. Noteikumu projekt</w:t>
            </w:r>
            <w:r w:rsidRPr="00C0208C">
              <w:rPr>
                <w:iCs/>
                <w:color w:val="000000" w:themeColor="text1"/>
                <w:lang w:eastAsia="lv-LV"/>
              </w:rPr>
              <w:t>ā</w:t>
            </w:r>
            <w:r w:rsidR="0048184E" w:rsidRPr="00C0208C">
              <w:rPr>
                <w:iCs/>
                <w:color w:val="000000" w:themeColor="text1"/>
                <w:lang w:eastAsia="lv-LV"/>
              </w:rPr>
              <w:t xml:space="preserve"> vairs </w:t>
            </w:r>
            <w:r w:rsidRPr="00C0208C">
              <w:rPr>
                <w:iCs/>
                <w:color w:val="000000" w:themeColor="text1"/>
                <w:lang w:eastAsia="lv-LV"/>
              </w:rPr>
              <w:t xml:space="preserve">nav </w:t>
            </w:r>
            <w:r w:rsidR="0048184E" w:rsidRPr="00C0208C">
              <w:rPr>
                <w:iCs/>
                <w:color w:val="000000" w:themeColor="text1"/>
                <w:lang w:eastAsia="lv-LV"/>
              </w:rPr>
              <w:t>paredz</w:t>
            </w:r>
            <w:r w:rsidRPr="00C0208C">
              <w:rPr>
                <w:iCs/>
                <w:color w:val="000000" w:themeColor="text1"/>
                <w:lang w:eastAsia="lv-LV"/>
              </w:rPr>
              <w:t>ēts</w:t>
            </w:r>
            <w:r w:rsidR="0048184E" w:rsidRPr="00C0208C">
              <w:rPr>
                <w:iCs/>
                <w:color w:val="000000" w:themeColor="text1"/>
                <w:lang w:eastAsia="lv-LV"/>
              </w:rPr>
              <w:t xml:space="preserve"> termiņ</w:t>
            </w:r>
            <w:r w:rsidR="00765143">
              <w:rPr>
                <w:iCs/>
                <w:color w:val="000000" w:themeColor="text1"/>
                <w:lang w:eastAsia="lv-LV"/>
              </w:rPr>
              <w:t>š</w:t>
            </w:r>
            <w:r w:rsidR="0048184E" w:rsidRPr="00C0208C">
              <w:rPr>
                <w:iCs/>
                <w:color w:val="000000" w:themeColor="text1"/>
                <w:lang w:eastAsia="lv-LV"/>
              </w:rPr>
              <w:t xml:space="preserve"> </w:t>
            </w:r>
            <w:r w:rsidRPr="00C0208C">
              <w:rPr>
                <w:iCs/>
                <w:color w:val="000000" w:themeColor="text1"/>
                <w:lang w:eastAsia="lv-LV"/>
              </w:rPr>
              <w:t xml:space="preserve">darbības apturēšanai </w:t>
            </w:r>
            <w:r w:rsidR="0058559A" w:rsidRPr="00C0208C">
              <w:rPr>
                <w:iCs/>
                <w:color w:val="000000" w:themeColor="text1"/>
                <w:lang w:eastAsia="lv-LV"/>
              </w:rPr>
              <w:t xml:space="preserve">līdz trīs mēnešiem, jo veterinārmedicīniskās prakses iestāde </w:t>
            </w:r>
            <w:r w:rsidR="0042725D">
              <w:rPr>
                <w:iCs/>
                <w:color w:val="000000" w:themeColor="text1"/>
                <w:lang w:eastAsia="lv-LV"/>
              </w:rPr>
              <w:t>ir ieinteresēta</w:t>
            </w:r>
            <w:r w:rsidR="0042725D" w:rsidRPr="00C0208C">
              <w:rPr>
                <w:iCs/>
                <w:color w:val="000000" w:themeColor="text1"/>
                <w:lang w:eastAsia="lv-LV"/>
              </w:rPr>
              <w:t xml:space="preserve"> </w:t>
            </w:r>
            <w:r w:rsidR="0058559A" w:rsidRPr="00C0208C">
              <w:rPr>
                <w:iCs/>
                <w:color w:val="000000" w:themeColor="text1"/>
                <w:lang w:eastAsia="lv-LV"/>
              </w:rPr>
              <w:t>pēc iespējas ātrāk atjaunot tiesības darbībai ar II un III saraksta</w:t>
            </w:r>
            <w:r w:rsidR="002D3286">
              <w:rPr>
                <w:iCs/>
                <w:color w:val="000000" w:themeColor="text1"/>
                <w:lang w:eastAsia="lv-LV"/>
              </w:rPr>
              <w:t xml:space="preserve"> vielām un </w:t>
            </w:r>
            <w:r w:rsidR="0058559A" w:rsidRPr="00C0208C">
              <w:rPr>
                <w:iCs/>
                <w:color w:val="000000" w:themeColor="text1"/>
                <w:lang w:eastAsia="lv-LV"/>
              </w:rPr>
              <w:t xml:space="preserve">zālēm, lai </w:t>
            </w:r>
            <w:r w:rsidR="0042725D">
              <w:rPr>
                <w:iCs/>
                <w:color w:val="000000" w:themeColor="text1"/>
                <w:lang w:eastAsia="lv-LV"/>
              </w:rPr>
              <w:t xml:space="preserve">pilnvērtīgi spētu </w:t>
            </w:r>
            <w:r w:rsidR="00E55D10">
              <w:rPr>
                <w:iCs/>
                <w:color w:val="000000" w:themeColor="text1"/>
                <w:lang w:eastAsia="lv-LV"/>
              </w:rPr>
              <w:t xml:space="preserve">sniegt </w:t>
            </w:r>
            <w:r w:rsidR="0042725D">
              <w:rPr>
                <w:iCs/>
                <w:color w:val="000000" w:themeColor="text1"/>
                <w:lang w:eastAsia="lv-LV"/>
              </w:rPr>
              <w:t>veterinārmedicīnisko pakalpojumu</w:t>
            </w:r>
            <w:r w:rsidR="0058559A" w:rsidRPr="00C0208C">
              <w:rPr>
                <w:iCs/>
                <w:color w:val="000000" w:themeColor="text1"/>
                <w:lang w:eastAsia="lv-LV"/>
              </w:rPr>
              <w:t xml:space="preserve"> dzīvnieku ārstēšan</w:t>
            </w:r>
            <w:r w:rsidR="0042725D">
              <w:rPr>
                <w:iCs/>
                <w:color w:val="000000" w:themeColor="text1"/>
                <w:lang w:eastAsia="lv-LV"/>
              </w:rPr>
              <w:t>ā</w:t>
            </w:r>
            <w:r w:rsidR="0058559A" w:rsidRPr="00C0208C">
              <w:rPr>
                <w:iCs/>
                <w:color w:val="000000" w:themeColor="text1"/>
                <w:lang w:eastAsia="lv-LV"/>
              </w:rPr>
              <w:t xml:space="preserve">. </w:t>
            </w:r>
            <w:r w:rsidR="0042725D">
              <w:rPr>
                <w:iCs/>
                <w:color w:val="000000" w:themeColor="text1"/>
                <w:lang w:eastAsia="lv-LV"/>
              </w:rPr>
              <w:t xml:space="preserve">Lai samazinātu slogu veterinārmedicīniskās prakses iestādei un nodrošinātu dzīvnieku veselības aizsardzību, noteikumu projekts paredz dienestam </w:t>
            </w:r>
            <w:r w:rsidR="00E55D10">
              <w:rPr>
                <w:iCs/>
                <w:color w:val="000000" w:themeColor="text1"/>
                <w:lang w:eastAsia="lv-LV"/>
              </w:rPr>
              <w:t xml:space="preserve">pilnvaras </w:t>
            </w:r>
            <w:r w:rsidR="0042725D">
              <w:rPr>
                <w:iCs/>
                <w:color w:val="000000" w:themeColor="text1"/>
                <w:lang w:eastAsia="lv-LV"/>
              </w:rPr>
              <w:t>atjaunot tiesības darbībai ar II un III saraksta vielām un zālēm, kad veterinārmedicīniskās prakses iestāde ir novērsusi visas neatbilstības.</w:t>
            </w:r>
            <w:r w:rsidR="001268EF" w:rsidRPr="00C0208C">
              <w:rPr>
                <w:iCs/>
                <w:color w:val="000000" w:themeColor="text1"/>
                <w:lang w:eastAsia="lv-LV"/>
              </w:rPr>
              <w:t xml:space="preserve"> </w:t>
            </w:r>
            <w:r w:rsidRPr="00C0208C">
              <w:rPr>
                <w:iCs/>
                <w:color w:val="000000" w:themeColor="text1"/>
                <w:lang w:eastAsia="lv-LV"/>
              </w:rPr>
              <w:t>Ir noteikti gadījumi</w:t>
            </w:r>
            <w:r w:rsidR="001268EF" w:rsidRPr="00C0208C">
              <w:rPr>
                <w:iCs/>
                <w:color w:val="000000" w:themeColor="text1"/>
                <w:lang w:eastAsia="lv-LV"/>
              </w:rPr>
              <w:t xml:space="preserve">, </w:t>
            </w:r>
            <w:r w:rsidR="00F94A7C" w:rsidRPr="00C0208C">
              <w:rPr>
                <w:color w:val="000000" w:themeColor="text1"/>
                <w:lang w:eastAsia="lv-LV"/>
              </w:rPr>
              <w:t xml:space="preserve">kuros </w:t>
            </w:r>
            <w:r w:rsidR="001268EF" w:rsidRPr="00C0208C">
              <w:rPr>
                <w:color w:val="000000" w:themeColor="text1"/>
                <w:lang w:eastAsia="lv-LV"/>
              </w:rPr>
              <w:t>d</w:t>
            </w:r>
            <w:r w:rsidR="00C9162A" w:rsidRPr="00C0208C">
              <w:rPr>
                <w:color w:val="000000" w:themeColor="text1"/>
                <w:lang w:eastAsia="lv-LV"/>
              </w:rPr>
              <w:t xml:space="preserve">ienests pieņem lēmumu anulēt veterinārmedicīniskajai prakses iestādei tiesības darbībai ar II un III saraksta </w:t>
            </w:r>
            <w:r w:rsidR="002D3286">
              <w:rPr>
                <w:color w:val="000000" w:themeColor="text1"/>
                <w:lang w:eastAsia="lv-LV"/>
              </w:rPr>
              <w:t xml:space="preserve">vielām un </w:t>
            </w:r>
            <w:r w:rsidR="00C9162A" w:rsidRPr="00C0208C">
              <w:rPr>
                <w:color w:val="000000" w:themeColor="text1"/>
                <w:lang w:eastAsia="lv-LV"/>
              </w:rPr>
              <w:t xml:space="preserve">zālēm, izslēdzot to no </w:t>
            </w:r>
            <w:r w:rsidR="0017052F">
              <w:rPr>
                <w:color w:val="000000" w:themeColor="text1"/>
                <w:lang w:eastAsia="lv-LV"/>
              </w:rPr>
              <w:t>iestāžu saraksta</w:t>
            </w:r>
            <w:r w:rsidR="0042725D">
              <w:rPr>
                <w:color w:val="000000" w:themeColor="text1"/>
                <w:lang w:eastAsia="lv-LV"/>
              </w:rPr>
              <w:t xml:space="preserve">. Šajā gadījumā veterinārmedicīniskās prakses iestāde nevar atjaunot tiesības darbībai ar II un III saraksta vielām un zālēm, </w:t>
            </w:r>
            <w:r w:rsidR="00E55D10">
              <w:rPr>
                <w:color w:val="000000" w:themeColor="text1"/>
                <w:lang w:eastAsia="lv-LV"/>
              </w:rPr>
              <w:t xml:space="preserve">bet </w:t>
            </w:r>
            <w:r w:rsidR="0042725D">
              <w:rPr>
                <w:color w:val="000000" w:themeColor="text1"/>
                <w:lang w:eastAsia="lv-LV"/>
              </w:rPr>
              <w:t xml:space="preserve">tikai </w:t>
            </w:r>
            <w:r w:rsidR="00E55D10">
              <w:rPr>
                <w:color w:val="000000" w:themeColor="text1"/>
                <w:lang w:eastAsia="lv-LV"/>
              </w:rPr>
              <w:t xml:space="preserve">var </w:t>
            </w:r>
            <w:r w:rsidR="0042725D">
              <w:rPr>
                <w:color w:val="000000" w:themeColor="text1"/>
                <w:lang w:eastAsia="lv-LV"/>
              </w:rPr>
              <w:t>iegūt tās no jauna</w:t>
            </w:r>
            <w:r w:rsidR="00E55D10">
              <w:rPr>
                <w:color w:val="000000" w:themeColor="text1"/>
                <w:lang w:eastAsia="lv-LV"/>
              </w:rPr>
              <w:t>.</w:t>
            </w:r>
          </w:p>
          <w:p w14:paraId="6D496E5E" w14:textId="77777777" w:rsidR="00F703E2" w:rsidRDefault="00F703E2" w:rsidP="00A937D8">
            <w:pPr>
              <w:jc w:val="both"/>
              <w:rPr>
                <w:bCs/>
                <w:color w:val="000000" w:themeColor="text1"/>
                <w:lang w:eastAsia="lv-LV"/>
              </w:rPr>
            </w:pPr>
            <w:bookmarkStart w:id="4" w:name="n5"/>
            <w:bookmarkStart w:id="5" w:name="n-388371"/>
            <w:bookmarkEnd w:id="4"/>
            <w:bookmarkEnd w:id="5"/>
          </w:p>
          <w:p w14:paraId="3EDB2FB5" w14:textId="3904DC15" w:rsidR="00E55D10" w:rsidRDefault="00CD2F5D" w:rsidP="00D4584F">
            <w:pPr>
              <w:jc w:val="both"/>
            </w:pPr>
            <w:r w:rsidRPr="00C0208C">
              <w:rPr>
                <w:color w:val="000000" w:themeColor="text1"/>
                <w:lang w:eastAsia="lv-LV"/>
              </w:rPr>
              <w:t>Noteikumu projektā m</w:t>
            </w:r>
            <w:r w:rsidR="003F3014" w:rsidRPr="00C0208C">
              <w:rPr>
                <w:color w:val="000000" w:themeColor="text1"/>
                <w:lang w:eastAsia="lv-LV"/>
              </w:rPr>
              <w:t xml:space="preserve">inēto valsts pārvaldes pakalpojumu </w:t>
            </w:r>
            <w:r w:rsidR="00A937D8" w:rsidRPr="00C0208C">
              <w:rPr>
                <w:color w:val="000000" w:themeColor="text1"/>
                <w:lang w:eastAsia="lv-LV"/>
              </w:rPr>
              <w:t>“</w:t>
            </w:r>
            <w:r w:rsidR="00A937D8" w:rsidRPr="00C0208C">
              <w:rPr>
                <w:bCs/>
                <w:color w:val="000000" w:themeColor="text1"/>
                <w:shd w:val="clear" w:color="auto" w:fill="FFFFFF"/>
              </w:rPr>
              <w:t>Atļauja veterinārmedicīniskās prakses iestādēm iegādāties narkotiskās/psihotropās zāles</w:t>
            </w:r>
            <w:r w:rsidR="00A937D8" w:rsidRPr="00C0208C">
              <w:rPr>
                <w:color w:val="000000" w:themeColor="text1"/>
                <w:lang w:eastAsia="lv-LV"/>
              </w:rPr>
              <w:t xml:space="preserve">” var </w:t>
            </w:r>
            <w:r w:rsidR="003F3014" w:rsidRPr="00C0208C">
              <w:rPr>
                <w:color w:val="000000" w:themeColor="text1"/>
                <w:lang w:eastAsia="lv-LV"/>
              </w:rPr>
              <w:t>pieprasīt un saņemt, izmantojot gan klātienes, gan neklātienes kanālus</w:t>
            </w:r>
            <w:r w:rsidR="00E55D10">
              <w:rPr>
                <w:color w:val="000000" w:themeColor="text1"/>
                <w:lang w:eastAsia="lv-LV"/>
              </w:rPr>
              <w:t>,</w:t>
            </w:r>
            <w:r w:rsidR="00A937D8" w:rsidRPr="00C0208C">
              <w:rPr>
                <w:color w:val="000000" w:themeColor="text1"/>
                <w:lang w:eastAsia="lv-LV"/>
              </w:rPr>
              <w:t xml:space="preserve"> un apraksts par šo pakalpojumu ir </w:t>
            </w:r>
            <w:r w:rsidR="00E55D10">
              <w:rPr>
                <w:color w:val="000000" w:themeColor="text1"/>
                <w:lang w:eastAsia="lv-LV"/>
              </w:rPr>
              <w:t>pieejams</w:t>
            </w:r>
            <w:r w:rsidR="00E55D10" w:rsidRPr="00C0208C">
              <w:rPr>
                <w:color w:val="000000" w:themeColor="text1"/>
                <w:lang w:eastAsia="lv-LV"/>
              </w:rPr>
              <w:t xml:space="preserve"> </w:t>
            </w:r>
            <w:r w:rsidR="00A937D8" w:rsidRPr="00C0208C">
              <w:rPr>
                <w:color w:val="000000" w:themeColor="text1"/>
                <w:lang w:eastAsia="lv-LV"/>
              </w:rPr>
              <w:t xml:space="preserve">valsts pārvaldes pakalpojumu portālā </w:t>
            </w:r>
            <w:proofErr w:type="spellStart"/>
            <w:r w:rsidR="00A937D8" w:rsidRPr="00C0208C">
              <w:rPr>
                <w:iCs/>
                <w:color w:val="000000" w:themeColor="text1"/>
              </w:rPr>
              <w:t>www.latvija.lv</w:t>
            </w:r>
            <w:proofErr w:type="spellEnd"/>
            <w:r w:rsidR="00A937D8" w:rsidRPr="00C0208C">
              <w:rPr>
                <w:color w:val="000000" w:themeColor="text1"/>
                <w:lang w:eastAsia="lv-LV"/>
              </w:rPr>
              <w:t xml:space="preserve">. </w:t>
            </w:r>
          </w:p>
          <w:p w14:paraId="74A6BC72" w14:textId="1260E7B3" w:rsidR="003A16A3" w:rsidRPr="00C0208C" w:rsidRDefault="009C020B" w:rsidP="00D4584F">
            <w:pPr>
              <w:jc w:val="both"/>
              <w:rPr>
                <w:iCs/>
                <w:color w:val="A6A6A6" w:themeColor="background1" w:themeShade="A6"/>
                <w:lang w:eastAsia="lv-LV"/>
              </w:rPr>
            </w:pPr>
            <w:r>
              <w:t>At</w:t>
            </w:r>
            <w:r w:rsidR="00E41607">
              <w:t>b</w:t>
            </w:r>
            <w:r>
              <w:t xml:space="preserve">ilstoši </w:t>
            </w:r>
            <w:r w:rsidR="002E0334" w:rsidRPr="00ED3E6D">
              <w:t>Narkotisko un psihotropo vielu un zāļu, kā arī prekursoru likumīgās aprites likuma</w:t>
            </w:r>
            <w:r w:rsidR="002E0334">
              <w:t xml:space="preserve"> pārejas noteikumu </w:t>
            </w:r>
            <w:r w:rsidR="00844783">
              <w:t>6.</w:t>
            </w:r>
            <w:r w:rsidR="008A7396">
              <w:t xml:space="preserve"> </w:t>
            </w:r>
            <w:r w:rsidR="00844783">
              <w:t>punktam</w:t>
            </w:r>
            <w:r w:rsidR="008A7396">
              <w:t xml:space="preserve"> </w:t>
            </w:r>
            <w:r w:rsidR="00BA5758">
              <w:t xml:space="preserve">(stājas spēkā 2021. gada </w:t>
            </w:r>
            <w:r w:rsidR="00E959B6">
              <w:t>1.</w:t>
            </w:r>
            <w:r w:rsidR="00E55D10">
              <w:t> </w:t>
            </w:r>
            <w:r w:rsidR="00E959B6">
              <w:t>jūnijā)</w:t>
            </w:r>
            <w:r w:rsidR="00844783">
              <w:t xml:space="preserve"> </w:t>
            </w:r>
            <w:r w:rsidR="006E03EB">
              <w:t>ši</w:t>
            </w:r>
            <w:r w:rsidR="00E55D10">
              <w:t xml:space="preserve">m </w:t>
            </w:r>
            <w:r w:rsidR="006E03EB">
              <w:t>noteikumu projekt</w:t>
            </w:r>
            <w:r w:rsidR="00E55D10">
              <w:t>am</w:t>
            </w:r>
            <w:r w:rsidR="006E03EB">
              <w:t xml:space="preserve"> </w:t>
            </w:r>
            <w:r w:rsidR="00E55D10">
              <w:t>jā</w:t>
            </w:r>
            <w:r w:rsidR="006E03EB">
              <w:t xml:space="preserve">stājas spēkā </w:t>
            </w:r>
            <w:r w:rsidR="00991169">
              <w:t>ne vēlāk</w:t>
            </w:r>
            <w:r w:rsidR="000303B4">
              <w:t xml:space="preserve"> kā 2021. gada </w:t>
            </w:r>
            <w:r w:rsidR="00CB5E21">
              <w:t>1. jūlijā.</w:t>
            </w:r>
          </w:p>
        </w:tc>
      </w:tr>
      <w:tr w:rsidR="00E5323B" w:rsidRPr="00C0208C" w14:paraId="0653E7F8" w14:textId="77777777" w:rsidTr="008153E8">
        <w:tc>
          <w:tcPr>
            <w:tcW w:w="300" w:type="pct"/>
            <w:hideMark/>
          </w:tcPr>
          <w:p w14:paraId="601979D1" w14:textId="77777777" w:rsidR="00655F2C" w:rsidRPr="00C0208C" w:rsidRDefault="00E5323B" w:rsidP="00E5323B">
            <w:pPr>
              <w:rPr>
                <w:iCs/>
                <w:color w:val="414142"/>
                <w:lang w:eastAsia="lv-LV"/>
              </w:rPr>
            </w:pPr>
            <w:r w:rsidRPr="00C0208C">
              <w:rPr>
                <w:iCs/>
                <w:color w:val="414142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hideMark/>
          </w:tcPr>
          <w:p w14:paraId="4C6329D5" w14:textId="77777777" w:rsidR="00E5323B" w:rsidRPr="00C0208C" w:rsidRDefault="00E5323B" w:rsidP="00212ECB">
            <w:pPr>
              <w:jc w:val="both"/>
              <w:rPr>
                <w:iCs/>
                <w:color w:val="FF0000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hideMark/>
          </w:tcPr>
          <w:p w14:paraId="645E0788" w14:textId="61422DB7" w:rsidR="001950C8" w:rsidRPr="00C0208C" w:rsidRDefault="001950C8" w:rsidP="001A43E0">
            <w:pPr>
              <w:jc w:val="both"/>
              <w:rPr>
                <w:iCs/>
                <w:color w:val="A6A6A6" w:themeColor="background1" w:themeShade="A6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>Pārtikas un veterinārais dienests</w:t>
            </w:r>
          </w:p>
        </w:tc>
      </w:tr>
      <w:tr w:rsidR="00E5323B" w:rsidRPr="00C0208C" w14:paraId="7597152D" w14:textId="77777777" w:rsidTr="008153E8">
        <w:tc>
          <w:tcPr>
            <w:tcW w:w="300" w:type="pct"/>
            <w:hideMark/>
          </w:tcPr>
          <w:p w14:paraId="5BF6B65C" w14:textId="77777777" w:rsidR="00655F2C" w:rsidRPr="00C0208C" w:rsidRDefault="00E5323B" w:rsidP="00E5323B">
            <w:pPr>
              <w:rPr>
                <w:iCs/>
                <w:color w:val="414142"/>
                <w:lang w:eastAsia="lv-LV"/>
              </w:rPr>
            </w:pPr>
            <w:r w:rsidRPr="00C0208C">
              <w:rPr>
                <w:iCs/>
                <w:color w:val="414142"/>
                <w:lang w:eastAsia="lv-LV"/>
              </w:rPr>
              <w:t>4.</w:t>
            </w:r>
          </w:p>
        </w:tc>
        <w:tc>
          <w:tcPr>
            <w:tcW w:w="1700" w:type="pct"/>
            <w:hideMark/>
          </w:tcPr>
          <w:p w14:paraId="22BEDA24" w14:textId="77777777" w:rsidR="00E5323B" w:rsidRPr="00C0208C" w:rsidRDefault="00E5323B" w:rsidP="00E5323B">
            <w:pPr>
              <w:rPr>
                <w:iCs/>
                <w:color w:val="414142"/>
                <w:lang w:eastAsia="lv-LV"/>
              </w:rPr>
            </w:pPr>
            <w:r w:rsidRPr="00C0208C">
              <w:rPr>
                <w:iCs/>
                <w:color w:val="414142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706FA9BB" w14:textId="77777777" w:rsidR="00E5323B" w:rsidRDefault="00593F2C" w:rsidP="00E5323B">
            <w:pPr>
              <w:rPr>
                <w:iCs/>
                <w:color w:val="000000" w:themeColor="text1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>Nav</w:t>
            </w:r>
          </w:p>
          <w:p w14:paraId="0EC34E14" w14:textId="6882792D" w:rsidR="003A16A3" w:rsidRPr="00C0208C" w:rsidRDefault="003A16A3" w:rsidP="00E5323B">
            <w:pPr>
              <w:rPr>
                <w:iCs/>
                <w:color w:val="A6A6A6" w:themeColor="background1" w:themeShade="A6"/>
                <w:lang w:eastAsia="lv-LV"/>
              </w:rPr>
            </w:pPr>
          </w:p>
        </w:tc>
      </w:tr>
    </w:tbl>
    <w:p w14:paraId="40145D3A" w14:textId="77777777" w:rsidR="00E5323B" w:rsidRPr="00C0208C" w:rsidRDefault="00E5323B" w:rsidP="00E5323B">
      <w:pPr>
        <w:rPr>
          <w:iCs/>
          <w:color w:val="414142"/>
          <w:lang w:eastAsia="lv-LV"/>
        </w:rPr>
      </w:pPr>
      <w:r w:rsidRPr="00C0208C">
        <w:rPr>
          <w:iCs/>
          <w:color w:val="414142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C0208C" w14:paraId="610AD8F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959E7" w14:textId="77777777" w:rsidR="00655F2C" w:rsidRPr="00C0208C" w:rsidRDefault="00E5323B" w:rsidP="00212ECB">
            <w:pPr>
              <w:jc w:val="center"/>
              <w:rPr>
                <w:b/>
                <w:bCs/>
                <w:iCs/>
                <w:color w:val="414142"/>
                <w:lang w:eastAsia="lv-LV"/>
              </w:rPr>
            </w:pPr>
            <w:r w:rsidRPr="00C0208C">
              <w:rPr>
                <w:b/>
                <w:bCs/>
                <w:iCs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C0208C" w14:paraId="29B2965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28B11" w14:textId="77777777" w:rsidR="00655F2C" w:rsidRPr="00C0208C" w:rsidRDefault="00E5323B" w:rsidP="00E5323B">
            <w:pPr>
              <w:rPr>
                <w:iCs/>
                <w:color w:val="414142"/>
                <w:lang w:eastAsia="lv-LV"/>
              </w:rPr>
            </w:pPr>
            <w:r w:rsidRPr="00C0208C">
              <w:rPr>
                <w:iCs/>
                <w:color w:val="414142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DF75F" w14:textId="77777777" w:rsidR="00E5323B" w:rsidRPr="00C0208C" w:rsidRDefault="00E5323B" w:rsidP="00212ECB">
            <w:pPr>
              <w:jc w:val="both"/>
              <w:rPr>
                <w:iCs/>
                <w:color w:val="FF0000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29C3E" w14:textId="70B23D2D" w:rsidR="0019246F" w:rsidRPr="00C0208C" w:rsidRDefault="0019246F" w:rsidP="0019246F">
            <w:pPr>
              <w:jc w:val="both"/>
              <w:rPr>
                <w:iCs/>
                <w:color w:val="000000" w:themeColor="text1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>Noteikumu projekta tiesiskais regulējums attiecas uz:</w:t>
            </w:r>
          </w:p>
          <w:p w14:paraId="36F43765" w14:textId="73749B2F" w:rsidR="00BC49F5" w:rsidRPr="00C0208C" w:rsidRDefault="0019246F" w:rsidP="00212ECB">
            <w:pPr>
              <w:jc w:val="both"/>
              <w:rPr>
                <w:iCs/>
                <w:color w:val="000000" w:themeColor="text1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 xml:space="preserve">1) </w:t>
            </w:r>
            <w:r w:rsidR="00BC49F5" w:rsidRPr="00C0208C">
              <w:rPr>
                <w:iCs/>
                <w:color w:val="000000" w:themeColor="text1"/>
                <w:lang w:eastAsia="lv-LV"/>
              </w:rPr>
              <w:t>dienest</w:t>
            </w:r>
            <w:r w:rsidR="002B4B7C" w:rsidRPr="00C0208C">
              <w:rPr>
                <w:iCs/>
                <w:color w:val="000000" w:themeColor="text1"/>
                <w:lang w:eastAsia="lv-LV"/>
              </w:rPr>
              <w:t>u;</w:t>
            </w:r>
          </w:p>
          <w:p w14:paraId="02ED01F5" w14:textId="79A2A2C9" w:rsidR="00BC49F5" w:rsidRPr="00C0208C" w:rsidRDefault="002B4B7C" w:rsidP="00212ECB">
            <w:pPr>
              <w:jc w:val="both"/>
              <w:rPr>
                <w:color w:val="000000" w:themeColor="text1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 xml:space="preserve">2) </w:t>
            </w:r>
            <w:r w:rsidR="00C756D6" w:rsidRPr="00C0208C">
              <w:rPr>
                <w:iCs/>
                <w:color w:val="000000" w:themeColor="text1"/>
                <w:lang w:eastAsia="lv-LV"/>
              </w:rPr>
              <w:t>236</w:t>
            </w:r>
            <w:r w:rsidR="00C756D6">
              <w:rPr>
                <w:iCs/>
                <w:color w:val="000000" w:themeColor="text1"/>
                <w:lang w:eastAsia="lv-LV"/>
              </w:rPr>
              <w:t> </w:t>
            </w:r>
            <w:r w:rsidRPr="00C0208C">
              <w:rPr>
                <w:iCs/>
                <w:color w:val="000000" w:themeColor="text1"/>
                <w:lang w:eastAsia="lv-LV"/>
              </w:rPr>
              <w:t>v</w:t>
            </w:r>
            <w:r w:rsidR="007C6D34" w:rsidRPr="00C0208C">
              <w:rPr>
                <w:iCs/>
                <w:color w:val="000000" w:themeColor="text1"/>
                <w:lang w:eastAsia="lv-LV"/>
              </w:rPr>
              <w:t>eterinārmedicīniskās prakse</w:t>
            </w:r>
            <w:r w:rsidRPr="00C0208C">
              <w:rPr>
                <w:iCs/>
                <w:color w:val="000000" w:themeColor="text1"/>
                <w:lang w:eastAsia="lv-LV"/>
              </w:rPr>
              <w:t>s</w:t>
            </w:r>
            <w:r w:rsidR="007C6D34" w:rsidRPr="00C0208C">
              <w:rPr>
                <w:iCs/>
                <w:color w:val="000000" w:themeColor="text1"/>
                <w:lang w:eastAsia="lv-LV"/>
              </w:rPr>
              <w:t xml:space="preserve"> iestād</w:t>
            </w:r>
            <w:r w:rsidRPr="00C0208C">
              <w:rPr>
                <w:iCs/>
                <w:color w:val="000000" w:themeColor="text1"/>
                <w:lang w:eastAsia="lv-LV"/>
              </w:rPr>
              <w:t>ēm</w:t>
            </w:r>
            <w:r w:rsidR="00B870C4" w:rsidRPr="00C0208C">
              <w:rPr>
                <w:iCs/>
                <w:color w:val="000000" w:themeColor="text1"/>
                <w:lang w:eastAsia="lv-LV"/>
              </w:rPr>
              <w:t>, kas s</w:t>
            </w:r>
            <w:r w:rsidR="00B870C4" w:rsidRPr="00C0208C">
              <w:rPr>
                <w:color w:val="000000" w:themeColor="text1"/>
                <w:shd w:val="clear" w:color="auto" w:fill="FFFFFF"/>
              </w:rPr>
              <w:t>aņēmušas dienesta atļauju darbībām ar narkotiskajām un psihotropajām zālēm</w:t>
            </w:r>
            <w:r w:rsidRPr="00C0208C">
              <w:rPr>
                <w:iCs/>
                <w:color w:val="000000" w:themeColor="text1"/>
                <w:lang w:eastAsia="lv-LV"/>
              </w:rPr>
              <w:t>;</w:t>
            </w:r>
            <w:r w:rsidR="007C6D34" w:rsidRPr="00C0208C">
              <w:rPr>
                <w:iCs/>
                <w:color w:val="000000" w:themeColor="text1"/>
                <w:lang w:eastAsia="lv-LV"/>
              </w:rPr>
              <w:t xml:space="preserve"> </w:t>
            </w:r>
          </w:p>
          <w:p w14:paraId="61E1EC60" w14:textId="7BF5F520" w:rsidR="00BC49F5" w:rsidRPr="00C0208C" w:rsidRDefault="002B4B7C" w:rsidP="00212ECB">
            <w:pPr>
              <w:jc w:val="both"/>
              <w:rPr>
                <w:iCs/>
                <w:color w:val="000000" w:themeColor="text1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 xml:space="preserve">3) </w:t>
            </w:r>
            <w:r w:rsidR="001A43E0" w:rsidRPr="00C0208C">
              <w:rPr>
                <w:iCs/>
                <w:color w:val="000000" w:themeColor="text1"/>
                <w:lang w:eastAsia="lv-LV"/>
              </w:rPr>
              <w:t>Veselības inspekcij</w:t>
            </w:r>
            <w:r w:rsidR="00620350" w:rsidRPr="00C0208C">
              <w:rPr>
                <w:iCs/>
                <w:color w:val="000000" w:themeColor="text1"/>
                <w:lang w:eastAsia="lv-LV"/>
              </w:rPr>
              <w:t>u;</w:t>
            </w:r>
            <w:r w:rsidR="001A43E0" w:rsidRPr="00C0208C">
              <w:rPr>
                <w:iCs/>
                <w:color w:val="000000" w:themeColor="text1"/>
                <w:lang w:eastAsia="lv-LV"/>
              </w:rPr>
              <w:t xml:space="preserve"> </w:t>
            </w:r>
          </w:p>
          <w:p w14:paraId="58A41435" w14:textId="25C9C124" w:rsidR="00BC49F5" w:rsidRPr="00C0208C" w:rsidRDefault="00820C27" w:rsidP="00212ECB">
            <w:pPr>
              <w:jc w:val="both"/>
              <w:rPr>
                <w:iCs/>
                <w:color w:val="000000" w:themeColor="text1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lastRenderedPageBreak/>
              <w:t xml:space="preserve">4) </w:t>
            </w:r>
            <w:r w:rsidR="001A43E0" w:rsidRPr="00C0208C">
              <w:rPr>
                <w:iCs/>
                <w:color w:val="000000" w:themeColor="text1"/>
                <w:lang w:eastAsia="lv-LV"/>
              </w:rPr>
              <w:t>Zāļu valsts aģentūra</w:t>
            </w:r>
            <w:r w:rsidRPr="00C0208C">
              <w:rPr>
                <w:iCs/>
                <w:color w:val="000000" w:themeColor="text1"/>
                <w:lang w:eastAsia="lv-LV"/>
              </w:rPr>
              <w:t>;</w:t>
            </w:r>
            <w:r w:rsidR="001A43E0" w:rsidRPr="00C0208C">
              <w:rPr>
                <w:iCs/>
                <w:color w:val="000000" w:themeColor="text1"/>
                <w:lang w:eastAsia="lv-LV"/>
              </w:rPr>
              <w:t xml:space="preserve"> </w:t>
            </w:r>
          </w:p>
          <w:p w14:paraId="2E017325" w14:textId="0FF986FB" w:rsidR="00BC49F5" w:rsidRPr="00C0208C" w:rsidRDefault="00820C27" w:rsidP="00212ECB">
            <w:pPr>
              <w:jc w:val="both"/>
              <w:rPr>
                <w:iCs/>
                <w:color w:val="000000" w:themeColor="text1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 xml:space="preserve">5) </w:t>
            </w:r>
            <w:r w:rsidR="00C756D6">
              <w:rPr>
                <w:iCs/>
                <w:color w:val="000000" w:themeColor="text1"/>
                <w:lang w:eastAsia="lv-LV"/>
              </w:rPr>
              <w:t xml:space="preserve">trim </w:t>
            </w:r>
            <w:r w:rsidR="001A43E0" w:rsidRPr="00C0208C">
              <w:rPr>
                <w:iCs/>
                <w:color w:val="000000" w:themeColor="text1"/>
                <w:lang w:eastAsia="lv-LV"/>
              </w:rPr>
              <w:t>veterināro zāļu lieltirgotav</w:t>
            </w:r>
            <w:r w:rsidR="00C756D6">
              <w:rPr>
                <w:iCs/>
                <w:color w:val="000000" w:themeColor="text1"/>
                <w:lang w:eastAsia="lv-LV"/>
              </w:rPr>
              <w:t>ām</w:t>
            </w:r>
            <w:r w:rsidR="00F42A2A" w:rsidRPr="00C0208C">
              <w:rPr>
                <w:iCs/>
                <w:color w:val="000000" w:themeColor="text1"/>
                <w:lang w:eastAsia="lv-LV"/>
              </w:rPr>
              <w:t>,</w:t>
            </w:r>
            <w:r w:rsidR="001A43E0" w:rsidRPr="00C0208C">
              <w:rPr>
                <w:iCs/>
                <w:color w:val="000000" w:themeColor="text1"/>
                <w:lang w:eastAsia="lv-LV"/>
              </w:rPr>
              <w:t xml:space="preserve"> </w:t>
            </w:r>
            <w:r w:rsidR="00F42A2A" w:rsidRPr="00C0208C">
              <w:rPr>
                <w:iCs/>
                <w:color w:val="000000" w:themeColor="text1"/>
                <w:lang w:eastAsia="lv-LV"/>
              </w:rPr>
              <w:t>kas s</w:t>
            </w:r>
            <w:r w:rsidR="00F42A2A" w:rsidRPr="00C0208C">
              <w:rPr>
                <w:color w:val="000000" w:themeColor="text1"/>
                <w:shd w:val="clear" w:color="auto" w:fill="FFFFFF"/>
              </w:rPr>
              <w:t>aņēmušas Zāļu valsts aģentūras speciālo atļauju (licenci) narkotisko un psihotropo zāļu izplatīšanai vairumtirdzniecībā</w:t>
            </w:r>
            <w:r w:rsidRPr="00C0208C">
              <w:rPr>
                <w:iCs/>
                <w:color w:val="000000" w:themeColor="text1"/>
                <w:lang w:eastAsia="lv-LV"/>
              </w:rPr>
              <w:t>;</w:t>
            </w:r>
          </w:p>
          <w:p w14:paraId="1430A83B" w14:textId="204A6A66" w:rsidR="003A16A3" w:rsidRPr="00C0208C" w:rsidRDefault="00820C27" w:rsidP="00F42A2A">
            <w:pPr>
              <w:jc w:val="both"/>
              <w:rPr>
                <w:iCs/>
                <w:color w:val="000000" w:themeColor="text1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 xml:space="preserve">6) </w:t>
            </w:r>
            <w:r w:rsidR="00C756D6" w:rsidRPr="00C0208C">
              <w:rPr>
                <w:iCs/>
                <w:color w:val="000000" w:themeColor="text1"/>
                <w:lang w:eastAsia="lv-LV"/>
              </w:rPr>
              <w:t>41</w:t>
            </w:r>
            <w:r w:rsidR="00C756D6">
              <w:rPr>
                <w:iCs/>
                <w:color w:val="000000" w:themeColor="text1"/>
                <w:lang w:eastAsia="lv-LV"/>
              </w:rPr>
              <w:t xml:space="preserve"> </w:t>
            </w:r>
            <w:r w:rsidRPr="00C0208C">
              <w:rPr>
                <w:iCs/>
                <w:color w:val="000000" w:themeColor="text1"/>
                <w:lang w:eastAsia="lv-LV"/>
              </w:rPr>
              <w:t>z</w:t>
            </w:r>
            <w:r w:rsidR="001A43E0" w:rsidRPr="00C0208C">
              <w:rPr>
                <w:iCs/>
                <w:color w:val="000000" w:themeColor="text1"/>
                <w:lang w:eastAsia="lv-LV"/>
              </w:rPr>
              <w:t>āļu lielt</w:t>
            </w:r>
            <w:r w:rsidR="00BC49F5" w:rsidRPr="00C0208C">
              <w:rPr>
                <w:iCs/>
                <w:color w:val="000000" w:themeColor="text1"/>
                <w:lang w:eastAsia="lv-LV"/>
              </w:rPr>
              <w:t>i</w:t>
            </w:r>
            <w:r w:rsidR="001A43E0" w:rsidRPr="00C0208C">
              <w:rPr>
                <w:iCs/>
                <w:color w:val="000000" w:themeColor="text1"/>
                <w:lang w:eastAsia="lv-LV"/>
              </w:rPr>
              <w:t>rgotav</w:t>
            </w:r>
            <w:r w:rsidR="00C756D6">
              <w:rPr>
                <w:iCs/>
                <w:color w:val="000000" w:themeColor="text1"/>
                <w:lang w:eastAsia="lv-LV"/>
              </w:rPr>
              <w:t>u</w:t>
            </w:r>
            <w:r w:rsidR="00F42A2A" w:rsidRPr="00C0208C">
              <w:rPr>
                <w:iCs/>
                <w:color w:val="000000" w:themeColor="text1"/>
                <w:lang w:eastAsia="lv-LV"/>
              </w:rPr>
              <w:t>,</w:t>
            </w:r>
            <w:r w:rsidR="00BC49F5" w:rsidRPr="00C0208C">
              <w:rPr>
                <w:iCs/>
                <w:color w:val="000000" w:themeColor="text1"/>
                <w:lang w:eastAsia="lv-LV"/>
              </w:rPr>
              <w:t xml:space="preserve"> </w:t>
            </w:r>
            <w:r w:rsidR="00F42A2A" w:rsidRPr="00C0208C">
              <w:rPr>
                <w:iCs/>
                <w:color w:val="000000" w:themeColor="text1"/>
                <w:lang w:eastAsia="lv-LV"/>
              </w:rPr>
              <w:t>kas s</w:t>
            </w:r>
            <w:r w:rsidR="00F42A2A" w:rsidRPr="00C0208C">
              <w:rPr>
                <w:color w:val="000000" w:themeColor="text1"/>
                <w:shd w:val="clear" w:color="auto" w:fill="FFFFFF"/>
              </w:rPr>
              <w:t>aņēmušas Zāļu valsts aģentūras speciālo atļauju (licenci) narkotisko un psihotropo zāļu izplatīšanai vairumtirdzniecībā</w:t>
            </w:r>
            <w:r w:rsidRPr="00C0208C">
              <w:rPr>
                <w:iCs/>
                <w:color w:val="000000" w:themeColor="text1"/>
                <w:lang w:eastAsia="lv-LV"/>
              </w:rPr>
              <w:t>.</w:t>
            </w:r>
          </w:p>
        </w:tc>
      </w:tr>
      <w:tr w:rsidR="00E5323B" w:rsidRPr="00C0208C" w14:paraId="5EC0B0E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F005E" w14:textId="77777777" w:rsidR="00655F2C" w:rsidRPr="00C0208C" w:rsidRDefault="00E5323B" w:rsidP="00E5323B">
            <w:pPr>
              <w:rPr>
                <w:iCs/>
                <w:color w:val="414142"/>
                <w:lang w:eastAsia="lv-LV"/>
              </w:rPr>
            </w:pPr>
            <w:r w:rsidRPr="00C0208C">
              <w:rPr>
                <w:iCs/>
                <w:color w:val="414142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DF1C9" w14:textId="77777777" w:rsidR="00E5323B" w:rsidRPr="00C0208C" w:rsidRDefault="00E5323B" w:rsidP="00212ECB">
            <w:pPr>
              <w:jc w:val="both"/>
              <w:rPr>
                <w:iCs/>
                <w:color w:val="FF0000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F8BAF" w14:textId="59DFE238" w:rsidR="00A213F6" w:rsidRPr="00C0208C" w:rsidRDefault="00A213F6" w:rsidP="00A213F6">
            <w:pPr>
              <w:jc w:val="both"/>
              <w:rPr>
                <w:iCs/>
                <w:color w:val="000000" w:themeColor="text1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 xml:space="preserve">Noteikumu projekts paredz samazināt administratīvo slogu veterinārmedicīniskās prakses iestādēm, pieprasot </w:t>
            </w:r>
            <w:r w:rsidRPr="00F703E2">
              <w:rPr>
                <w:iCs/>
                <w:color w:val="000000" w:themeColor="text1"/>
                <w:lang w:eastAsia="lv-LV"/>
              </w:rPr>
              <w:t xml:space="preserve">iesniegt mazāku informācijas </w:t>
            </w:r>
            <w:r w:rsidR="00C756D6">
              <w:rPr>
                <w:iCs/>
                <w:color w:val="000000" w:themeColor="text1"/>
                <w:lang w:eastAsia="lv-LV"/>
              </w:rPr>
              <w:t>daudzumu, kad</w:t>
            </w:r>
            <w:r w:rsidR="00C756D6" w:rsidRPr="00F703E2">
              <w:rPr>
                <w:iCs/>
                <w:color w:val="000000" w:themeColor="text1"/>
                <w:lang w:eastAsia="lv-LV"/>
              </w:rPr>
              <w:t xml:space="preserve"> </w:t>
            </w:r>
            <w:r w:rsidRPr="00F703E2">
              <w:rPr>
                <w:iCs/>
                <w:color w:val="000000" w:themeColor="text1"/>
                <w:lang w:eastAsia="lv-LV"/>
              </w:rPr>
              <w:t>dienest</w:t>
            </w:r>
            <w:r w:rsidR="00C756D6">
              <w:rPr>
                <w:iCs/>
                <w:color w:val="000000" w:themeColor="text1"/>
                <w:lang w:eastAsia="lv-LV"/>
              </w:rPr>
              <w:t>s</w:t>
            </w:r>
            <w:r w:rsidRPr="00F703E2">
              <w:rPr>
                <w:iCs/>
                <w:color w:val="000000" w:themeColor="text1"/>
                <w:lang w:eastAsia="lv-LV"/>
              </w:rPr>
              <w:t xml:space="preserve"> uzsāk darbības ar II un III saraksta </w:t>
            </w:r>
            <w:r w:rsidR="002C379E" w:rsidRPr="00F703E2">
              <w:rPr>
                <w:iCs/>
                <w:color w:val="000000" w:themeColor="text1"/>
                <w:lang w:eastAsia="lv-LV"/>
              </w:rPr>
              <w:t xml:space="preserve">vielām un </w:t>
            </w:r>
            <w:r w:rsidR="00D1592A" w:rsidRPr="00F703E2">
              <w:rPr>
                <w:iCs/>
                <w:color w:val="000000" w:themeColor="text1"/>
                <w:lang w:eastAsia="lv-LV"/>
              </w:rPr>
              <w:t>zālēm</w:t>
            </w:r>
            <w:r w:rsidR="00C756D6">
              <w:rPr>
                <w:bCs/>
                <w:lang w:eastAsia="lv-LV"/>
              </w:rPr>
              <w:t>. V</w:t>
            </w:r>
            <w:r w:rsidR="006102B8" w:rsidRPr="00F703E2">
              <w:rPr>
                <w:bCs/>
                <w:lang w:eastAsia="lv-LV"/>
              </w:rPr>
              <w:t xml:space="preserve">eterinārmedicīniskās prakses iestādēm </w:t>
            </w:r>
            <w:r w:rsidR="00C756D6" w:rsidRPr="00F703E2">
              <w:rPr>
                <w:bCs/>
                <w:lang w:eastAsia="lv-LV"/>
              </w:rPr>
              <w:t xml:space="preserve">vairs nebūs </w:t>
            </w:r>
            <w:r w:rsidR="00C756D6">
              <w:rPr>
                <w:bCs/>
                <w:lang w:eastAsia="lv-LV"/>
              </w:rPr>
              <w:t xml:space="preserve">arī </w:t>
            </w:r>
            <w:r w:rsidR="00C756D6" w:rsidRPr="00F703E2">
              <w:rPr>
                <w:bCs/>
                <w:lang w:eastAsia="lv-LV"/>
              </w:rPr>
              <w:t>jāsniedz informācija dienestam</w:t>
            </w:r>
            <w:r w:rsidR="00C756D6">
              <w:rPr>
                <w:bCs/>
                <w:lang w:eastAsia="lv-LV"/>
              </w:rPr>
              <w:t>, kad notiks jebkuras</w:t>
            </w:r>
            <w:r w:rsidR="006102B8" w:rsidRPr="00F703E2">
              <w:rPr>
                <w:bCs/>
                <w:lang w:eastAsia="lv-LV"/>
              </w:rPr>
              <w:t xml:space="preserve"> izmaiņ</w:t>
            </w:r>
            <w:r w:rsidR="00C756D6">
              <w:rPr>
                <w:bCs/>
                <w:lang w:eastAsia="lv-LV"/>
              </w:rPr>
              <w:t>as</w:t>
            </w:r>
            <w:r w:rsidR="006102B8" w:rsidRPr="00F703E2">
              <w:rPr>
                <w:bCs/>
                <w:lang w:eastAsia="lv-LV"/>
              </w:rPr>
              <w:t xml:space="preserve"> (piemēram, aizvietošana atvaļinājuma laikā u.c. gadījumi)</w:t>
            </w:r>
            <w:r w:rsidR="00AB4F32" w:rsidRPr="00F703E2">
              <w:rPr>
                <w:iCs/>
                <w:color w:val="000000" w:themeColor="text1"/>
                <w:lang w:eastAsia="lv-LV"/>
              </w:rPr>
              <w:t>.</w:t>
            </w:r>
            <w:r w:rsidRPr="00F703E2">
              <w:rPr>
                <w:iCs/>
                <w:color w:val="000000" w:themeColor="text1"/>
                <w:lang w:eastAsia="lv-LV"/>
              </w:rPr>
              <w:t xml:space="preserve"> </w:t>
            </w:r>
            <w:r w:rsidR="00AB4F32" w:rsidRPr="00F703E2">
              <w:rPr>
                <w:iCs/>
                <w:color w:val="000000" w:themeColor="text1"/>
                <w:lang w:eastAsia="lv-LV"/>
              </w:rPr>
              <w:t>S</w:t>
            </w:r>
            <w:r w:rsidR="00AB4F32" w:rsidRPr="00F703E2">
              <w:rPr>
                <w:bCs/>
                <w:lang w:eastAsia="lv-LV"/>
              </w:rPr>
              <w:t>alīdzinājumā ar esošo regulējumu</w:t>
            </w:r>
            <w:r w:rsidR="00AB4F32" w:rsidRPr="00F703E2">
              <w:rPr>
                <w:bCs/>
                <w:iCs/>
                <w:lang w:eastAsia="lv-LV"/>
              </w:rPr>
              <w:t xml:space="preserve"> noteikumu projekts neparedz stingrā uzskaites žurnāla izveidi </w:t>
            </w:r>
            <w:r w:rsidR="00AB4F32" w:rsidRPr="00F703E2">
              <w:rPr>
                <w:bCs/>
                <w:lang w:eastAsia="lv-LV"/>
              </w:rPr>
              <w:t>veterinārmedicīniskās prakses iestādēs,</w:t>
            </w:r>
            <w:r w:rsidR="00AB4F32" w:rsidRPr="00F703E2">
              <w:rPr>
                <w:iCs/>
                <w:color w:val="000000" w:themeColor="text1"/>
                <w:lang w:eastAsia="lv-LV"/>
              </w:rPr>
              <w:t xml:space="preserve"> tā</w:t>
            </w:r>
            <w:r w:rsidRPr="00F703E2">
              <w:rPr>
                <w:iCs/>
                <w:color w:val="000000" w:themeColor="text1"/>
                <w:lang w:eastAsia="lv-LV"/>
              </w:rPr>
              <w:t xml:space="preserve"> </w:t>
            </w:r>
            <w:r w:rsidR="00EE4E34" w:rsidRPr="00F703E2">
              <w:rPr>
                <w:iCs/>
                <w:color w:val="000000" w:themeColor="text1"/>
                <w:lang w:eastAsia="lv-LV"/>
              </w:rPr>
              <w:t xml:space="preserve">samazinot veidlapu skaitu, </w:t>
            </w:r>
            <w:r w:rsidR="00C756D6">
              <w:rPr>
                <w:iCs/>
                <w:color w:val="000000" w:themeColor="text1"/>
                <w:lang w:eastAsia="lv-LV"/>
              </w:rPr>
              <w:t xml:space="preserve">lai </w:t>
            </w:r>
            <w:r w:rsidR="00EE4E34" w:rsidRPr="00F703E2">
              <w:rPr>
                <w:iCs/>
                <w:color w:val="000000" w:themeColor="text1"/>
                <w:lang w:eastAsia="lv-LV"/>
              </w:rPr>
              <w:t>reģistrē</w:t>
            </w:r>
            <w:r w:rsidR="00C756D6">
              <w:rPr>
                <w:iCs/>
                <w:color w:val="000000" w:themeColor="text1"/>
                <w:lang w:eastAsia="lv-LV"/>
              </w:rPr>
              <w:t>tu</w:t>
            </w:r>
            <w:r w:rsidR="00EE4E34" w:rsidRPr="00F703E2">
              <w:rPr>
                <w:iCs/>
                <w:color w:val="000000" w:themeColor="text1"/>
                <w:lang w:eastAsia="lv-LV"/>
              </w:rPr>
              <w:t xml:space="preserve"> II </w:t>
            </w:r>
            <w:r w:rsidR="00E869C5">
              <w:rPr>
                <w:iCs/>
                <w:color w:val="000000" w:themeColor="text1"/>
                <w:lang w:eastAsia="lv-LV"/>
              </w:rPr>
              <w:t>vai</w:t>
            </w:r>
            <w:r w:rsidR="00E869C5" w:rsidRPr="00F703E2">
              <w:rPr>
                <w:iCs/>
                <w:color w:val="000000" w:themeColor="text1"/>
                <w:lang w:eastAsia="lv-LV"/>
              </w:rPr>
              <w:t xml:space="preserve"> </w:t>
            </w:r>
            <w:r w:rsidR="00EE4E34" w:rsidRPr="00F703E2">
              <w:rPr>
                <w:iCs/>
                <w:color w:val="000000" w:themeColor="text1"/>
                <w:lang w:eastAsia="lv-LV"/>
              </w:rPr>
              <w:t xml:space="preserve">III saraksta </w:t>
            </w:r>
            <w:r w:rsidR="00E63FEE" w:rsidRPr="00F703E2">
              <w:rPr>
                <w:iCs/>
                <w:color w:val="000000" w:themeColor="text1"/>
                <w:lang w:eastAsia="lv-LV"/>
              </w:rPr>
              <w:t xml:space="preserve">vielu un </w:t>
            </w:r>
            <w:r w:rsidR="00D1592A" w:rsidRPr="00F703E2">
              <w:rPr>
                <w:iCs/>
                <w:color w:val="000000" w:themeColor="text1"/>
                <w:lang w:eastAsia="lv-LV"/>
              </w:rPr>
              <w:t xml:space="preserve">zāļu </w:t>
            </w:r>
            <w:r w:rsidR="00EE4E34" w:rsidRPr="00F703E2">
              <w:rPr>
                <w:iCs/>
                <w:color w:val="000000" w:themeColor="text1"/>
                <w:lang w:eastAsia="lv-LV"/>
              </w:rPr>
              <w:t xml:space="preserve">apriti </w:t>
            </w:r>
            <w:r w:rsidR="00E869C5">
              <w:rPr>
                <w:iCs/>
                <w:color w:val="000000" w:themeColor="text1"/>
                <w:lang w:eastAsia="lv-LV"/>
              </w:rPr>
              <w:t xml:space="preserve">veterinārmedicīniskās prakses </w:t>
            </w:r>
            <w:r w:rsidR="00EE4E34" w:rsidRPr="00F703E2">
              <w:rPr>
                <w:iCs/>
                <w:color w:val="000000" w:themeColor="text1"/>
                <w:lang w:eastAsia="lv-LV"/>
              </w:rPr>
              <w:t>iestādē</w:t>
            </w:r>
            <w:r w:rsidR="00C756D6">
              <w:rPr>
                <w:iCs/>
                <w:color w:val="000000" w:themeColor="text1"/>
                <w:lang w:eastAsia="lv-LV"/>
              </w:rPr>
              <w:t>,</w:t>
            </w:r>
            <w:r w:rsidR="00EE4E34" w:rsidRPr="00F703E2">
              <w:rPr>
                <w:iCs/>
                <w:color w:val="000000" w:themeColor="text1"/>
                <w:lang w:eastAsia="lv-LV"/>
              </w:rPr>
              <w:t xml:space="preserve"> un nenosakot stingrus termi</w:t>
            </w:r>
            <w:r w:rsidR="00BD20DC" w:rsidRPr="00F703E2">
              <w:rPr>
                <w:iCs/>
                <w:color w:val="000000" w:themeColor="text1"/>
                <w:lang w:eastAsia="lv-LV"/>
              </w:rPr>
              <w:t>ņ</w:t>
            </w:r>
            <w:r w:rsidR="00EE4E34" w:rsidRPr="00F703E2">
              <w:rPr>
                <w:iCs/>
                <w:color w:val="000000" w:themeColor="text1"/>
                <w:lang w:eastAsia="lv-LV"/>
              </w:rPr>
              <w:t>us</w:t>
            </w:r>
            <w:r w:rsidR="00EE4E34" w:rsidRPr="00C0208C">
              <w:rPr>
                <w:iCs/>
                <w:color w:val="000000" w:themeColor="text1"/>
                <w:lang w:eastAsia="lv-LV"/>
              </w:rPr>
              <w:t xml:space="preserve"> II </w:t>
            </w:r>
            <w:r w:rsidR="00E869C5">
              <w:rPr>
                <w:iCs/>
                <w:color w:val="000000" w:themeColor="text1"/>
                <w:lang w:eastAsia="lv-LV"/>
              </w:rPr>
              <w:t>vai</w:t>
            </w:r>
            <w:r w:rsidR="00E869C5" w:rsidRPr="00C0208C">
              <w:rPr>
                <w:iCs/>
                <w:color w:val="000000" w:themeColor="text1"/>
                <w:lang w:eastAsia="lv-LV"/>
              </w:rPr>
              <w:t xml:space="preserve"> </w:t>
            </w:r>
            <w:r w:rsidR="00EE4E34" w:rsidRPr="00C0208C">
              <w:rPr>
                <w:iCs/>
                <w:color w:val="000000" w:themeColor="text1"/>
                <w:lang w:eastAsia="lv-LV"/>
              </w:rPr>
              <w:t xml:space="preserve">III saraksta </w:t>
            </w:r>
            <w:r w:rsidR="00E63FEE">
              <w:rPr>
                <w:iCs/>
                <w:color w:val="000000" w:themeColor="text1"/>
                <w:lang w:eastAsia="lv-LV"/>
              </w:rPr>
              <w:t xml:space="preserve">vielu un </w:t>
            </w:r>
            <w:r w:rsidR="00EE4E34" w:rsidRPr="00C0208C">
              <w:rPr>
                <w:iCs/>
                <w:color w:val="000000" w:themeColor="text1"/>
                <w:lang w:eastAsia="lv-LV"/>
              </w:rPr>
              <w:t>zāļu uzskaitei un atlikuma salīdzināšanai.</w:t>
            </w:r>
            <w:r w:rsidR="006102B8" w:rsidRPr="00413258">
              <w:rPr>
                <w:bCs/>
                <w:iCs/>
                <w:highlight w:val="cyan"/>
                <w:lang w:eastAsia="lv-LV"/>
              </w:rPr>
              <w:t xml:space="preserve"> </w:t>
            </w:r>
          </w:p>
          <w:p w14:paraId="43318B7A" w14:textId="60CD312F" w:rsidR="00166B3B" w:rsidRPr="00C0208C" w:rsidRDefault="00A213F6" w:rsidP="00F27652">
            <w:pPr>
              <w:jc w:val="both"/>
              <w:rPr>
                <w:color w:val="000000"/>
                <w:shd w:val="clear" w:color="auto" w:fill="FFFFFF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>Noteikumu projekts paredz samazināt administratīvo slogu dienestam</w:t>
            </w:r>
            <w:r w:rsidR="00EE4E34" w:rsidRPr="00C0208C">
              <w:rPr>
                <w:iCs/>
                <w:color w:val="000000" w:themeColor="text1"/>
                <w:lang w:eastAsia="lv-LV"/>
              </w:rPr>
              <w:t xml:space="preserve">, </w:t>
            </w:r>
            <w:r w:rsidR="00C756D6">
              <w:rPr>
                <w:iCs/>
                <w:color w:val="000000" w:themeColor="text1"/>
                <w:lang w:eastAsia="lv-LV"/>
              </w:rPr>
              <w:t xml:space="preserve">vairs </w:t>
            </w:r>
            <w:r w:rsidR="00EE4E34" w:rsidRPr="00C0208C">
              <w:rPr>
                <w:iCs/>
                <w:color w:val="000000" w:themeColor="text1"/>
                <w:lang w:eastAsia="lv-LV"/>
              </w:rPr>
              <w:t xml:space="preserve">neparedzot </w:t>
            </w:r>
            <w:r w:rsidR="00C756D6">
              <w:rPr>
                <w:iCs/>
                <w:color w:val="000000" w:themeColor="text1"/>
                <w:lang w:eastAsia="lv-LV"/>
              </w:rPr>
              <w:t>tam</w:t>
            </w:r>
            <w:r w:rsidR="00C756D6" w:rsidRPr="00C0208C">
              <w:rPr>
                <w:iCs/>
                <w:color w:val="000000" w:themeColor="text1"/>
                <w:lang w:eastAsia="lv-LV"/>
              </w:rPr>
              <w:t xml:space="preserve"> </w:t>
            </w:r>
            <w:r w:rsidR="00256ABB" w:rsidRPr="00C0208C">
              <w:rPr>
                <w:iCs/>
                <w:color w:val="000000" w:themeColor="text1"/>
                <w:lang w:eastAsia="lv-LV"/>
              </w:rPr>
              <w:t xml:space="preserve">pienākumu </w:t>
            </w:r>
            <w:r w:rsidR="00EE4E34" w:rsidRPr="00C0208C">
              <w:rPr>
                <w:iCs/>
                <w:color w:val="000000" w:themeColor="text1"/>
                <w:lang w:eastAsia="lv-LV"/>
              </w:rPr>
              <w:t>sniegt papildu informāciju veterinārmedicīniskās prakses iestādei</w:t>
            </w:r>
            <w:r w:rsidR="00C756D6">
              <w:rPr>
                <w:iCs/>
                <w:color w:val="000000" w:themeColor="text1"/>
                <w:lang w:eastAsia="lv-LV"/>
              </w:rPr>
              <w:t>,</w:t>
            </w:r>
            <w:r w:rsidR="00EE4E34" w:rsidRPr="00C0208C">
              <w:rPr>
                <w:iCs/>
                <w:color w:val="000000" w:themeColor="text1"/>
                <w:lang w:eastAsia="lv-LV"/>
              </w:rPr>
              <w:t xml:space="preserve"> nosūtot lēmumu </w:t>
            </w:r>
            <w:r w:rsidR="00256ABB" w:rsidRPr="00C0208C">
              <w:rPr>
                <w:iCs/>
                <w:color w:val="000000" w:themeColor="text1"/>
                <w:lang w:eastAsia="lv-LV"/>
              </w:rPr>
              <w:t xml:space="preserve">par tiesību </w:t>
            </w:r>
            <w:r w:rsidR="00EE4E34" w:rsidRPr="00C0208C">
              <w:rPr>
                <w:iCs/>
                <w:color w:val="000000" w:themeColor="text1"/>
                <w:lang w:eastAsia="lv-LV"/>
              </w:rPr>
              <w:t>piešķir</w:t>
            </w:r>
            <w:r w:rsidR="00256ABB" w:rsidRPr="00C0208C">
              <w:rPr>
                <w:iCs/>
                <w:color w:val="000000" w:themeColor="text1"/>
                <w:lang w:eastAsia="lv-LV"/>
              </w:rPr>
              <w:t>šanu</w:t>
            </w:r>
            <w:r w:rsidR="00EE4E34" w:rsidRPr="00C0208C">
              <w:rPr>
                <w:iCs/>
                <w:color w:val="000000" w:themeColor="text1"/>
                <w:lang w:eastAsia="lv-LV"/>
              </w:rPr>
              <w:t xml:space="preserve"> darbībai ar II un III saraksta </w:t>
            </w:r>
            <w:r w:rsidR="00D1592A" w:rsidRPr="00C0208C">
              <w:rPr>
                <w:iCs/>
                <w:color w:val="000000" w:themeColor="text1"/>
                <w:lang w:eastAsia="lv-LV"/>
              </w:rPr>
              <w:t>zālēm</w:t>
            </w:r>
            <w:r w:rsidR="00EE4E34" w:rsidRPr="00C0208C">
              <w:rPr>
                <w:iCs/>
                <w:color w:val="000000" w:themeColor="text1"/>
                <w:lang w:eastAsia="lv-LV"/>
              </w:rPr>
              <w:t>.</w:t>
            </w:r>
          </w:p>
        </w:tc>
      </w:tr>
      <w:tr w:rsidR="00E5323B" w:rsidRPr="00C0208C" w14:paraId="7E000BC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F1869" w14:textId="77777777" w:rsidR="00655F2C" w:rsidRPr="00C0208C" w:rsidRDefault="00E5323B" w:rsidP="00E5323B">
            <w:pPr>
              <w:rPr>
                <w:iCs/>
                <w:lang w:eastAsia="lv-LV"/>
              </w:rPr>
            </w:pPr>
            <w:r w:rsidRPr="00C0208C">
              <w:rPr>
                <w:iCs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8381A" w14:textId="77777777" w:rsidR="00E5323B" w:rsidRPr="00C0208C" w:rsidRDefault="00E5323B" w:rsidP="00212ECB">
            <w:pPr>
              <w:jc w:val="both"/>
              <w:rPr>
                <w:iCs/>
                <w:lang w:eastAsia="lv-LV"/>
              </w:rPr>
            </w:pPr>
            <w:r w:rsidRPr="00C0208C">
              <w:rPr>
                <w:iCs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D33FC" w14:textId="6248AE8D" w:rsidR="003A16A3" w:rsidRPr="00C0208C" w:rsidRDefault="00C756D6" w:rsidP="00CB4E73">
            <w:pPr>
              <w:jc w:val="both"/>
              <w:rPr>
                <w:iCs/>
                <w:color w:val="A6A6A6" w:themeColor="background1" w:themeShade="A6"/>
                <w:lang w:eastAsia="lv-LV"/>
              </w:rPr>
            </w:pPr>
            <w:r>
              <w:rPr>
                <w:iCs/>
                <w:color w:val="000000" w:themeColor="text1"/>
                <w:lang w:eastAsia="lv-LV"/>
              </w:rPr>
              <w:t xml:space="preserve">Pēc </w:t>
            </w:r>
            <w:r w:rsidR="007A3662">
              <w:rPr>
                <w:iCs/>
                <w:color w:val="000000" w:themeColor="text1"/>
                <w:lang w:eastAsia="lv-LV"/>
              </w:rPr>
              <w:t>provizorisk</w:t>
            </w:r>
            <w:r>
              <w:rPr>
                <w:iCs/>
                <w:color w:val="000000" w:themeColor="text1"/>
                <w:lang w:eastAsia="lv-LV"/>
              </w:rPr>
              <w:t>iem</w:t>
            </w:r>
            <w:r w:rsidR="00E63FEE">
              <w:rPr>
                <w:iCs/>
                <w:color w:val="000000" w:themeColor="text1"/>
                <w:lang w:eastAsia="lv-LV"/>
              </w:rPr>
              <w:t xml:space="preserve"> aprēķin</w:t>
            </w:r>
            <w:r>
              <w:rPr>
                <w:iCs/>
                <w:color w:val="000000" w:themeColor="text1"/>
                <w:lang w:eastAsia="lv-LV"/>
              </w:rPr>
              <w:t>iem,</w:t>
            </w:r>
            <w:r w:rsidR="00E63FEE">
              <w:rPr>
                <w:iCs/>
                <w:color w:val="000000" w:themeColor="text1"/>
                <w:lang w:eastAsia="lv-LV"/>
              </w:rPr>
              <w:t xml:space="preserve"> n</w:t>
            </w:r>
            <w:r w:rsidR="00CB4E73" w:rsidRPr="00C0208C">
              <w:rPr>
                <w:iCs/>
                <w:color w:val="000000" w:themeColor="text1"/>
                <w:lang w:eastAsia="lv-LV"/>
              </w:rPr>
              <w:t xml:space="preserve">oteikumu </w:t>
            </w:r>
            <w:r w:rsidR="00CB4E73" w:rsidRPr="00C0208C">
              <w:rPr>
                <w:color w:val="000000"/>
                <w:shd w:val="clear" w:color="auto" w:fill="FFFFFF"/>
              </w:rPr>
              <w:t>projektā paredzēto normu izpildei salīdzinājumā ar esošo sistēmu</w:t>
            </w:r>
            <w:r w:rsidR="006102B8">
              <w:rPr>
                <w:color w:val="000000"/>
                <w:shd w:val="clear" w:color="auto" w:fill="FFFFFF"/>
              </w:rPr>
              <w:t xml:space="preserve"> </w:t>
            </w:r>
            <w:r w:rsidR="00CB4E73" w:rsidRPr="00C0208C">
              <w:rPr>
                <w:color w:val="000000"/>
                <w:shd w:val="clear" w:color="auto" w:fill="FFFFFF"/>
              </w:rPr>
              <w:t xml:space="preserve">administratīvās izmaksas </w:t>
            </w:r>
            <w:r w:rsidR="00263D72">
              <w:rPr>
                <w:color w:val="000000"/>
                <w:shd w:val="clear" w:color="auto" w:fill="FFFFFF"/>
              </w:rPr>
              <w:t>mērķgrup</w:t>
            </w:r>
            <w:r w:rsidR="00783366">
              <w:rPr>
                <w:color w:val="000000"/>
                <w:shd w:val="clear" w:color="auto" w:fill="FFFFFF"/>
              </w:rPr>
              <w:t>ai</w:t>
            </w:r>
            <w:r w:rsidR="006102B8">
              <w:rPr>
                <w:color w:val="000000"/>
                <w:shd w:val="clear" w:color="auto" w:fill="FFFFFF"/>
              </w:rPr>
              <w:t xml:space="preserve"> </w:t>
            </w:r>
            <w:r w:rsidR="00CB4E73" w:rsidRPr="00C0208C">
              <w:rPr>
                <w:color w:val="000000"/>
                <w:shd w:val="clear" w:color="auto" w:fill="FFFFFF"/>
              </w:rPr>
              <w:t>kopumā ir mazākas par 2000 </w:t>
            </w:r>
            <w:proofErr w:type="spellStart"/>
            <w:r w:rsidR="00CB4E73" w:rsidRPr="00C0208C">
              <w:rPr>
                <w:i/>
                <w:color w:val="000000"/>
                <w:shd w:val="clear" w:color="auto" w:fill="FFFFFF"/>
              </w:rPr>
              <w:t>euro</w:t>
            </w:r>
            <w:proofErr w:type="spellEnd"/>
            <w:r w:rsidR="00CB4E73" w:rsidRPr="00C0208C">
              <w:rPr>
                <w:color w:val="000000"/>
                <w:shd w:val="clear" w:color="auto" w:fill="FFFFFF"/>
              </w:rPr>
              <w:t xml:space="preserve"> gadā, tādēļ </w:t>
            </w:r>
            <w:r>
              <w:rPr>
                <w:color w:val="000000"/>
                <w:shd w:val="clear" w:color="auto" w:fill="FFFFFF"/>
              </w:rPr>
              <w:t>nav dots sīkāks</w:t>
            </w:r>
            <w:r w:rsidRPr="00C0208C">
              <w:rPr>
                <w:color w:val="000000"/>
                <w:shd w:val="clear" w:color="auto" w:fill="FFFFFF"/>
              </w:rPr>
              <w:t xml:space="preserve"> </w:t>
            </w:r>
            <w:r w:rsidR="00CB4E73" w:rsidRPr="00C0208C">
              <w:rPr>
                <w:color w:val="000000"/>
                <w:shd w:val="clear" w:color="auto" w:fill="FFFFFF"/>
              </w:rPr>
              <w:t>administratīv</w:t>
            </w:r>
            <w:r w:rsidR="00E63FEE">
              <w:rPr>
                <w:color w:val="000000"/>
                <w:shd w:val="clear" w:color="auto" w:fill="FFFFFF"/>
              </w:rPr>
              <w:t>o</w:t>
            </w:r>
            <w:r w:rsidR="00CB4E73" w:rsidRPr="00C0208C">
              <w:rPr>
                <w:color w:val="000000"/>
                <w:shd w:val="clear" w:color="auto" w:fill="FFFFFF"/>
              </w:rPr>
              <w:t xml:space="preserve"> izmaks</w:t>
            </w:r>
            <w:r w:rsidR="00E63FEE">
              <w:rPr>
                <w:color w:val="000000"/>
                <w:shd w:val="clear" w:color="auto" w:fill="FFFFFF"/>
              </w:rPr>
              <w:t>u</w:t>
            </w:r>
            <w:r w:rsidR="00CB4E73" w:rsidRPr="00C0208C">
              <w:rPr>
                <w:color w:val="000000"/>
                <w:shd w:val="clear" w:color="auto" w:fill="FFFFFF"/>
              </w:rPr>
              <w:t xml:space="preserve"> aprēķin</w:t>
            </w:r>
            <w:r w:rsidR="00E63FEE">
              <w:rPr>
                <w:color w:val="000000"/>
                <w:shd w:val="clear" w:color="auto" w:fill="FFFFFF"/>
              </w:rPr>
              <w:t>s.</w:t>
            </w:r>
          </w:p>
        </w:tc>
      </w:tr>
      <w:tr w:rsidR="00E5323B" w:rsidRPr="00C0208C" w14:paraId="716EBB4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1E60E" w14:textId="77777777" w:rsidR="00655F2C" w:rsidRPr="00C0208C" w:rsidRDefault="00E5323B" w:rsidP="00E5323B">
            <w:pPr>
              <w:rPr>
                <w:iCs/>
                <w:lang w:eastAsia="lv-LV"/>
              </w:rPr>
            </w:pPr>
            <w:r w:rsidRPr="00C0208C">
              <w:rPr>
                <w:iCs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3899E" w14:textId="77777777" w:rsidR="00E5323B" w:rsidRPr="00C0208C" w:rsidRDefault="00E5323B" w:rsidP="00212ECB">
            <w:pPr>
              <w:jc w:val="both"/>
              <w:rPr>
                <w:iCs/>
                <w:lang w:eastAsia="lv-LV"/>
              </w:rPr>
            </w:pPr>
            <w:r w:rsidRPr="00C0208C">
              <w:rPr>
                <w:iCs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346C4" w14:textId="77777777" w:rsidR="00E5323B" w:rsidRPr="00C0208C" w:rsidRDefault="007C6D34" w:rsidP="00E5323B">
            <w:pPr>
              <w:rPr>
                <w:iCs/>
                <w:color w:val="A6A6A6" w:themeColor="background1" w:themeShade="A6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>Projekts šo jomu neskar.</w:t>
            </w:r>
          </w:p>
        </w:tc>
      </w:tr>
      <w:tr w:rsidR="00E5323B" w:rsidRPr="00C0208C" w14:paraId="2D63414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33FC0" w14:textId="77777777" w:rsidR="00655F2C" w:rsidRPr="00C0208C" w:rsidRDefault="00E5323B" w:rsidP="00E5323B">
            <w:pPr>
              <w:rPr>
                <w:iCs/>
                <w:lang w:eastAsia="lv-LV"/>
              </w:rPr>
            </w:pPr>
            <w:r w:rsidRPr="00C0208C">
              <w:rPr>
                <w:iCs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181FD" w14:textId="77777777" w:rsidR="00E5323B" w:rsidRPr="00C0208C" w:rsidRDefault="00E5323B" w:rsidP="00E5323B">
            <w:pPr>
              <w:rPr>
                <w:iCs/>
                <w:lang w:eastAsia="lv-LV"/>
              </w:rPr>
            </w:pPr>
            <w:r w:rsidRPr="00C0208C">
              <w:rPr>
                <w:iCs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4AD90" w14:textId="48EFF5EA" w:rsidR="00E5323B" w:rsidRPr="00C0208C" w:rsidRDefault="007C6D34" w:rsidP="00E5323B">
            <w:pPr>
              <w:rPr>
                <w:iCs/>
                <w:color w:val="A6A6A6" w:themeColor="background1" w:themeShade="A6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>Nav</w:t>
            </w:r>
            <w:r w:rsidR="00C756D6">
              <w:rPr>
                <w:iCs/>
                <w:color w:val="000000" w:themeColor="text1"/>
                <w:lang w:eastAsia="lv-LV"/>
              </w:rPr>
              <w:t>.</w:t>
            </w:r>
          </w:p>
        </w:tc>
      </w:tr>
    </w:tbl>
    <w:p w14:paraId="292C7AB5" w14:textId="77777777" w:rsidR="007107C4" w:rsidRPr="00C0208C" w:rsidRDefault="00E5323B" w:rsidP="00E5323B">
      <w:pPr>
        <w:rPr>
          <w:iCs/>
          <w:color w:val="414142"/>
          <w:lang w:eastAsia="lv-LV"/>
        </w:rPr>
      </w:pPr>
      <w:r w:rsidRPr="00C0208C">
        <w:rPr>
          <w:iCs/>
          <w:color w:val="414142"/>
          <w:lang w:eastAsia="lv-LV"/>
        </w:rPr>
        <w:t xml:space="preserve">  </w:t>
      </w:r>
    </w:p>
    <w:tbl>
      <w:tblPr>
        <w:tblW w:w="4983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4"/>
      </w:tblGrid>
      <w:tr w:rsidR="007107C4" w:rsidRPr="00C0208C" w14:paraId="1674DC38" w14:textId="77777777" w:rsidTr="00FB391B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A6C43E1" w14:textId="77777777" w:rsidR="007107C4" w:rsidRPr="00C0208C" w:rsidRDefault="007107C4" w:rsidP="00FB391B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C0208C">
              <w:rPr>
                <w:b/>
                <w:bCs/>
                <w:lang w:val="lv-LV"/>
              </w:rPr>
              <w:t>III. Tiesību akta projekta ietekme uz valsts budžetu un pašvaldību budžetiem</w:t>
            </w:r>
          </w:p>
        </w:tc>
      </w:tr>
      <w:tr w:rsidR="007107C4" w:rsidRPr="00C0208C" w14:paraId="1E5E2D1F" w14:textId="77777777" w:rsidTr="00FB391B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30FCC7" w14:textId="77777777" w:rsidR="007107C4" w:rsidRPr="00C0208C" w:rsidRDefault="007107C4" w:rsidP="00FB391B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C0208C">
              <w:rPr>
                <w:iCs/>
                <w:lang w:val="lv-LV"/>
              </w:rPr>
              <w:t>Projekts šo jomu neskar</w:t>
            </w:r>
            <w:r w:rsidRPr="00C0208C">
              <w:rPr>
                <w:lang w:val="lv-LV"/>
              </w:rPr>
              <w:t>.</w:t>
            </w:r>
          </w:p>
        </w:tc>
      </w:tr>
    </w:tbl>
    <w:p w14:paraId="1DF5B509" w14:textId="77777777" w:rsidR="007107C4" w:rsidRPr="00C0208C" w:rsidRDefault="007107C4" w:rsidP="007107C4">
      <w:pPr>
        <w:jc w:val="both"/>
        <w:rPr>
          <w:sz w:val="2"/>
          <w:lang w:eastAsia="lv-LV"/>
        </w:rPr>
      </w:pPr>
    </w:p>
    <w:p w14:paraId="762EEBA4" w14:textId="77777777" w:rsidR="007107C4" w:rsidRPr="00C0208C" w:rsidRDefault="007107C4" w:rsidP="007107C4">
      <w:pPr>
        <w:jc w:val="both"/>
        <w:rPr>
          <w:i/>
        </w:rPr>
      </w:pPr>
    </w:p>
    <w:tbl>
      <w:tblPr>
        <w:tblW w:w="9073" w:type="dxa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3"/>
      </w:tblGrid>
      <w:tr w:rsidR="007107C4" w:rsidRPr="00C0208C" w14:paraId="4ABA254A" w14:textId="77777777" w:rsidTr="00FB391B">
        <w:tc>
          <w:tcPr>
            <w:tcW w:w="9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12D676" w14:textId="77777777" w:rsidR="007107C4" w:rsidRPr="00C0208C" w:rsidRDefault="007107C4" w:rsidP="00FB391B">
            <w:pPr>
              <w:jc w:val="center"/>
              <w:rPr>
                <w:b/>
                <w:bCs/>
                <w:lang w:eastAsia="lv-LV"/>
              </w:rPr>
            </w:pPr>
            <w:r w:rsidRPr="00C0208C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7107C4" w:rsidRPr="00C0208C" w14:paraId="33A84237" w14:textId="77777777" w:rsidTr="00FB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</w:tcPr>
          <w:p w14:paraId="6235591B" w14:textId="77777777" w:rsidR="007107C4" w:rsidRPr="00C0208C" w:rsidRDefault="007107C4" w:rsidP="00FB391B">
            <w:pPr>
              <w:jc w:val="center"/>
            </w:pPr>
            <w:r w:rsidRPr="00C0208C">
              <w:rPr>
                <w:iCs/>
              </w:rPr>
              <w:t>Projekts šo jomu neskar</w:t>
            </w:r>
            <w:r w:rsidRPr="00C0208C">
              <w:t>.</w:t>
            </w:r>
          </w:p>
        </w:tc>
      </w:tr>
    </w:tbl>
    <w:p w14:paraId="590116EA" w14:textId="77777777" w:rsidR="007107C4" w:rsidRPr="00C0208C" w:rsidRDefault="007107C4" w:rsidP="007107C4">
      <w:pPr>
        <w:jc w:val="both"/>
      </w:pPr>
    </w:p>
    <w:tbl>
      <w:tblPr>
        <w:tblW w:w="91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11"/>
      </w:tblGrid>
      <w:tr w:rsidR="007107C4" w:rsidRPr="00C0208C" w14:paraId="3235B553" w14:textId="77777777" w:rsidTr="00FB391B">
        <w:tc>
          <w:tcPr>
            <w:tcW w:w="9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9D8EE2B" w14:textId="77777777" w:rsidR="007107C4" w:rsidRPr="00C0208C" w:rsidRDefault="007107C4" w:rsidP="00FB391B">
            <w:pPr>
              <w:jc w:val="center"/>
              <w:rPr>
                <w:b/>
                <w:bCs/>
              </w:rPr>
            </w:pPr>
            <w:r w:rsidRPr="00C0208C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7107C4" w:rsidRPr="00C0208C" w14:paraId="3655720F" w14:textId="77777777" w:rsidTr="00FB391B">
        <w:tc>
          <w:tcPr>
            <w:tcW w:w="9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588E3C" w14:textId="76B06067" w:rsidR="007107C4" w:rsidRPr="00C0208C" w:rsidRDefault="007107C4" w:rsidP="00FB391B">
            <w:pPr>
              <w:jc w:val="center"/>
              <w:rPr>
                <w:b/>
                <w:bCs/>
              </w:rPr>
            </w:pPr>
            <w:r w:rsidRPr="00C0208C">
              <w:rPr>
                <w:iCs/>
              </w:rPr>
              <w:t>Projekts šo jomu neskar</w:t>
            </w:r>
            <w:r w:rsidRPr="00C0208C">
              <w:t>.</w:t>
            </w:r>
          </w:p>
        </w:tc>
      </w:tr>
    </w:tbl>
    <w:p w14:paraId="4F451F02" w14:textId="023E4011" w:rsidR="00E5323B" w:rsidRPr="00C0208C" w:rsidRDefault="00E5323B" w:rsidP="00E5323B">
      <w:pPr>
        <w:rPr>
          <w:iCs/>
          <w:color w:val="414142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C0208C" w14:paraId="2B95CC7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5DFC2" w14:textId="676F33BF" w:rsidR="00655F2C" w:rsidRPr="00C0208C" w:rsidRDefault="00E5323B" w:rsidP="00212ECB">
            <w:pPr>
              <w:jc w:val="center"/>
              <w:rPr>
                <w:b/>
                <w:bCs/>
                <w:iCs/>
                <w:color w:val="414142"/>
                <w:lang w:eastAsia="lv-LV"/>
              </w:rPr>
            </w:pPr>
            <w:r w:rsidRPr="00C0208C">
              <w:rPr>
                <w:iCs/>
                <w:color w:val="414142"/>
                <w:lang w:eastAsia="lv-LV"/>
              </w:rPr>
              <w:t xml:space="preserve">    </w:t>
            </w:r>
            <w:r w:rsidRPr="00C0208C">
              <w:rPr>
                <w:b/>
                <w:bCs/>
                <w:iCs/>
                <w:lang w:eastAsia="lv-LV"/>
              </w:rPr>
              <w:t>VI. Sabiedrības līdzdalība un komunikācijas aktivitātes</w:t>
            </w:r>
          </w:p>
        </w:tc>
      </w:tr>
      <w:tr w:rsidR="00C75B06" w:rsidRPr="00C0208C" w14:paraId="297F143F" w14:textId="77777777" w:rsidTr="00C75B0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2243C" w14:textId="77777777" w:rsidR="00C75B06" w:rsidRPr="00C0208C" w:rsidRDefault="00C75B06" w:rsidP="00C75B06">
            <w:pPr>
              <w:rPr>
                <w:iCs/>
                <w:color w:val="414142"/>
                <w:lang w:eastAsia="lv-LV"/>
              </w:rPr>
            </w:pPr>
            <w:r w:rsidRPr="00C0208C">
              <w:rPr>
                <w:iCs/>
                <w:color w:val="414142"/>
                <w:lang w:eastAsia="lv-LV"/>
              </w:rPr>
              <w:lastRenderedPageBreak/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4E951" w14:textId="77777777" w:rsidR="00C75B06" w:rsidRPr="00C0208C" w:rsidRDefault="00C75B06" w:rsidP="00212ECB">
            <w:pPr>
              <w:jc w:val="both"/>
              <w:rPr>
                <w:iCs/>
                <w:color w:val="000000" w:themeColor="text1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781E5" w14:textId="195D479E" w:rsidR="003A16A3" w:rsidRPr="00C0208C" w:rsidRDefault="000D5708" w:rsidP="000D5708">
            <w:pPr>
              <w:jc w:val="both"/>
              <w:rPr>
                <w:iCs/>
                <w:color w:val="A6A6A6" w:themeColor="background1" w:themeShade="A6"/>
                <w:lang w:eastAsia="lv-LV"/>
              </w:rPr>
            </w:pPr>
            <w:r w:rsidRPr="00C0208C">
              <w:rPr>
                <w:lang w:eastAsia="lv-LV"/>
              </w:rPr>
              <w:t>S</w:t>
            </w:r>
            <w:r w:rsidR="00C75B06" w:rsidRPr="00C0208C">
              <w:rPr>
                <w:lang w:eastAsia="lv-LV"/>
              </w:rPr>
              <w:t>abiedrības līdzdalība</w:t>
            </w:r>
            <w:r w:rsidRPr="00C0208C">
              <w:rPr>
                <w:lang w:eastAsia="lv-LV"/>
              </w:rPr>
              <w:t xml:space="preserve"> tiks </w:t>
            </w:r>
            <w:r w:rsidRPr="00C0208C">
              <w:t>nodrošināta saskaņā ar Ministru kabineta 2009. gada 25. augusta noteikumiem Nr. 970 “Sabiedrības līdzdalības kārtība attīstības plānošanas procesā”, sagatavojot un publicējot paziņojumu par līdzdalības procesu</w:t>
            </w:r>
            <w:r w:rsidR="00C75B06" w:rsidRPr="00C0208C">
              <w:rPr>
                <w:lang w:eastAsia="lv-LV"/>
              </w:rPr>
              <w:t>.</w:t>
            </w:r>
          </w:p>
        </w:tc>
      </w:tr>
      <w:tr w:rsidR="00C75B06" w:rsidRPr="00C0208C" w14:paraId="1AAE3661" w14:textId="77777777" w:rsidTr="00C75B0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87780" w14:textId="28314D44" w:rsidR="00C75B06" w:rsidRPr="00C0208C" w:rsidRDefault="00C75B06" w:rsidP="00C75B06">
            <w:pPr>
              <w:rPr>
                <w:iCs/>
                <w:color w:val="414142"/>
                <w:lang w:eastAsia="lv-LV"/>
              </w:rPr>
            </w:pPr>
            <w:r w:rsidRPr="00C0208C">
              <w:rPr>
                <w:iCs/>
                <w:color w:val="414142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D2F56" w14:textId="77777777" w:rsidR="00C75B06" w:rsidRPr="00C0208C" w:rsidRDefault="00C75B06" w:rsidP="00212ECB">
            <w:pPr>
              <w:jc w:val="both"/>
              <w:rPr>
                <w:iCs/>
                <w:color w:val="000000" w:themeColor="text1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98A66" w14:textId="494406D4" w:rsidR="00C75B06" w:rsidRPr="00456D84" w:rsidRDefault="00C75B06" w:rsidP="00D02E94">
            <w:pPr>
              <w:jc w:val="both"/>
            </w:pPr>
            <w:r w:rsidRPr="00C0208C">
              <w:rPr>
                <w:lang w:eastAsia="lv-LV"/>
              </w:rPr>
              <w:t xml:space="preserve">Informācija par noteikumu projektu </w:t>
            </w:r>
            <w:r w:rsidR="00C756D6">
              <w:rPr>
                <w:lang w:eastAsia="lv-LV"/>
              </w:rPr>
              <w:t xml:space="preserve">tika </w:t>
            </w:r>
            <w:r w:rsidRPr="00C0208C">
              <w:rPr>
                <w:lang w:eastAsia="lv-LV"/>
              </w:rPr>
              <w:t xml:space="preserve">ievietota Zemkopības ministrijas tīmekļvietnes </w:t>
            </w:r>
            <w:hyperlink r:id="rId11" w:history="1">
              <w:r w:rsidR="00360303" w:rsidRPr="00C0208C">
                <w:rPr>
                  <w:rStyle w:val="Hipersaite"/>
                  <w:lang w:eastAsia="lv-LV"/>
                </w:rPr>
                <w:t>www.zm.gov.lv</w:t>
              </w:r>
            </w:hyperlink>
            <w:r w:rsidR="00360303" w:rsidRPr="00C0208C">
              <w:rPr>
                <w:lang w:eastAsia="lv-LV"/>
              </w:rPr>
              <w:t xml:space="preserve"> sadaļā </w:t>
            </w:r>
            <w:r w:rsidR="00360303" w:rsidRPr="00C0208C">
              <w:t>“Sabiedriskā apspriešana”</w:t>
            </w:r>
            <w:r w:rsidR="00360303" w:rsidRPr="00C0208C">
              <w:rPr>
                <w:rStyle w:val="Komentraatsauce"/>
                <w:sz w:val="24"/>
                <w:szCs w:val="24"/>
              </w:rPr>
              <w:t xml:space="preserve"> un</w:t>
            </w:r>
            <w:r w:rsidR="00F27652" w:rsidRPr="00C0208C">
              <w:rPr>
                <w:rStyle w:val="Komentraatsauce"/>
                <w:sz w:val="24"/>
                <w:szCs w:val="24"/>
              </w:rPr>
              <w:t xml:space="preserve"> </w:t>
            </w:r>
            <w:r w:rsidR="00360303" w:rsidRPr="00C0208C">
              <w:t xml:space="preserve">Ministru kabineta </w:t>
            </w:r>
            <w:r w:rsidR="00360303" w:rsidRPr="00126E18">
              <w:t xml:space="preserve">tīmekļvietnes </w:t>
            </w:r>
            <w:hyperlink r:id="rId12" w:history="1">
              <w:r w:rsidR="00360303" w:rsidRPr="00126E18">
                <w:rPr>
                  <w:rStyle w:val="Hipersaite"/>
                </w:rPr>
                <w:t>www.mk.gov.lv</w:t>
              </w:r>
            </w:hyperlink>
            <w:r w:rsidR="00360303" w:rsidRPr="00126E18">
              <w:t xml:space="preserve"> sadaļā “Sabiedrības </w:t>
            </w:r>
            <w:r w:rsidR="00360303" w:rsidRPr="00456D84">
              <w:t xml:space="preserve">līdzdalība” no 2021. gada </w:t>
            </w:r>
            <w:r w:rsidR="00126E18" w:rsidRPr="00456D84">
              <w:t>18.</w:t>
            </w:r>
            <w:r w:rsidR="00360303" w:rsidRPr="00456D84">
              <w:t xml:space="preserve"> </w:t>
            </w:r>
            <w:r w:rsidR="001B1E42" w:rsidRPr="00456D84">
              <w:t>februāra</w:t>
            </w:r>
            <w:r w:rsidR="00360303" w:rsidRPr="00456D84">
              <w:t xml:space="preserve"> līdz</w:t>
            </w:r>
            <w:r w:rsidR="00126E18" w:rsidRPr="00456D84">
              <w:t xml:space="preserve"> 4.</w:t>
            </w:r>
            <w:r w:rsidR="00360303" w:rsidRPr="00456D84">
              <w:t xml:space="preserve"> </w:t>
            </w:r>
            <w:r w:rsidR="001B1E42" w:rsidRPr="00456D84">
              <w:t>martam</w:t>
            </w:r>
            <w:r w:rsidR="00F27652" w:rsidRPr="00456D84">
              <w:t>.</w:t>
            </w:r>
          </w:p>
          <w:p w14:paraId="0EE4E6C6" w14:textId="527FC14D" w:rsidR="00E90880" w:rsidRPr="00456D84" w:rsidRDefault="00754A4B" w:rsidP="0043328C">
            <w:pPr>
              <w:jc w:val="both"/>
              <w:rPr>
                <w:lang w:eastAsia="lv-LV"/>
              </w:rPr>
            </w:pPr>
            <w:r w:rsidRPr="00456D84">
              <w:rPr>
                <w:lang w:eastAsia="lv-LV"/>
              </w:rPr>
              <w:t>Noteikumu projekts saskaņo</w:t>
            </w:r>
            <w:r w:rsidR="00B002F7" w:rsidRPr="00456D84">
              <w:rPr>
                <w:lang w:eastAsia="lv-LV"/>
              </w:rPr>
              <w:t>ts</w:t>
            </w:r>
            <w:r w:rsidR="0043328C" w:rsidRPr="00456D84">
              <w:rPr>
                <w:lang w:eastAsia="lv-LV"/>
              </w:rPr>
              <w:t xml:space="preserve"> </w:t>
            </w:r>
            <w:r w:rsidR="00B002F7" w:rsidRPr="00456D84">
              <w:rPr>
                <w:lang w:eastAsia="lv-LV"/>
              </w:rPr>
              <w:t xml:space="preserve">ar </w:t>
            </w:r>
            <w:r w:rsidRPr="00456D84">
              <w:rPr>
                <w:lang w:eastAsia="lv-LV"/>
              </w:rPr>
              <w:t xml:space="preserve">biedrībām </w:t>
            </w:r>
            <w:r w:rsidR="00C756D6">
              <w:rPr>
                <w:lang w:eastAsia="lv-LV"/>
              </w:rPr>
              <w:t>“</w:t>
            </w:r>
            <w:r w:rsidRPr="00456D84">
              <w:rPr>
                <w:lang w:eastAsia="lv-LV"/>
              </w:rPr>
              <w:t>Latvijas Veterinārārstu biedrība</w:t>
            </w:r>
            <w:r w:rsidR="00C756D6">
              <w:rPr>
                <w:lang w:eastAsia="lv-LV"/>
              </w:rPr>
              <w:t>”</w:t>
            </w:r>
            <w:r w:rsidRPr="00456D84">
              <w:rPr>
                <w:lang w:eastAsia="lv-LV"/>
              </w:rPr>
              <w:t xml:space="preserve">, </w:t>
            </w:r>
            <w:r w:rsidR="00C756D6">
              <w:rPr>
                <w:lang w:eastAsia="lv-LV"/>
              </w:rPr>
              <w:t>“</w:t>
            </w:r>
            <w:r w:rsidRPr="00456D84">
              <w:rPr>
                <w:lang w:eastAsia="lv-LV"/>
              </w:rPr>
              <w:t>Lauksaimnieku organizāciju sadarbības padome</w:t>
            </w:r>
            <w:r w:rsidR="00C756D6">
              <w:rPr>
                <w:lang w:eastAsia="lv-LV"/>
              </w:rPr>
              <w:t>”</w:t>
            </w:r>
            <w:r w:rsidRPr="00456D84">
              <w:rPr>
                <w:lang w:eastAsia="lv-LV"/>
              </w:rPr>
              <w:t xml:space="preserve">, </w:t>
            </w:r>
            <w:r w:rsidR="00C756D6">
              <w:rPr>
                <w:lang w:eastAsia="lv-LV"/>
              </w:rPr>
              <w:t>“</w:t>
            </w:r>
            <w:r w:rsidRPr="00456D84">
              <w:rPr>
                <w:lang w:eastAsia="lv-LV"/>
              </w:rPr>
              <w:t>Zemnieku saeima</w:t>
            </w:r>
            <w:r w:rsidR="00C756D6">
              <w:rPr>
                <w:lang w:eastAsia="lv-LV"/>
              </w:rPr>
              <w:t>” un</w:t>
            </w:r>
            <w:r w:rsidRPr="00456D84">
              <w:rPr>
                <w:lang w:eastAsia="lv-LV"/>
              </w:rPr>
              <w:t xml:space="preserve"> </w:t>
            </w:r>
            <w:r w:rsidR="00C756D6">
              <w:rPr>
                <w:lang w:eastAsia="lv-LV"/>
              </w:rPr>
              <w:t>“</w:t>
            </w:r>
            <w:r w:rsidRPr="00456D84">
              <w:rPr>
                <w:lang w:eastAsia="lv-LV"/>
              </w:rPr>
              <w:t>Latvijas Veterināro Zāļu lieltirgotavu Asociācija</w:t>
            </w:r>
            <w:r w:rsidR="00C756D6">
              <w:rPr>
                <w:lang w:eastAsia="lv-LV"/>
              </w:rPr>
              <w:t>”</w:t>
            </w:r>
            <w:r w:rsidRPr="00456D84">
              <w:rPr>
                <w:lang w:eastAsia="lv-LV"/>
              </w:rPr>
              <w:t>.</w:t>
            </w:r>
          </w:p>
          <w:p w14:paraId="7C1DB4CE" w14:textId="0A277593" w:rsidR="003A16A3" w:rsidRPr="00456D84" w:rsidRDefault="00456D84" w:rsidP="00456D84">
            <w:pPr>
              <w:shd w:val="clear" w:color="auto" w:fill="FFFFFF"/>
              <w:jc w:val="both"/>
              <w:rPr>
                <w:color w:val="212121"/>
              </w:rPr>
            </w:pPr>
            <w:r w:rsidRPr="00456D84">
              <w:t>Sabiedrības līdzdalībā izteiktie iebildumi par minēto noteikumu projektu tiks iekļauti starpministriju saskaņošanā precizētajā projektā un sagatavotajā izziņā par atzinumos izteiktajiem iebildumiem.</w:t>
            </w:r>
          </w:p>
        </w:tc>
      </w:tr>
      <w:tr w:rsidR="00C75B06" w:rsidRPr="00C0208C" w14:paraId="799B5FEE" w14:textId="77777777" w:rsidTr="00C75B0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8DE50" w14:textId="77777777" w:rsidR="00C75B06" w:rsidRPr="00C0208C" w:rsidRDefault="00C75B06" w:rsidP="00C75B06">
            <w:pPr>
              <w:rPr>
                <w:iCs/>
                <w:color w:val="414142"/>
                <w:lang w:eastAsia="lv-LV"/>
              </w:rPr>
            </w:pPr>
            <w:r w:rsidRPr="00C0208C">
              <w:rPr>
                <w:iCs/>
                <w:color w:val="414142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569F2" w14:textId="77777777" w:rsidR="00C75B06" w:rsidRPr="00C0208C" w:rsidRDefault="00C75B06" w:rsidP="00FA7E60">
            <w:pPr>
              <w:jc w:val="both"/>
              <w:rPr>
                <w:iCs/>
                <w:color w:val="000000" w:themeColor="text1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4A9AC" w14:textId="26D650A3" w:rsidR="00C75B06" w:rsidRDefault="006C4AD9" w:rsidP="00EC5A1A">
            <w:pPr>
              <w:jc w:val="both"/>
              <w:rPr>
                <w:iCs/>
                <w:color w:val="000000" w:themeColor="text1"/>
                <w:lang w:eastAsia="lv-LV"/>
              </w:rPr>
            </w:pPr>
            <w:r>
              <w:rPr>
                <w:iCs/>
                <w:color w:val="000000" w:themeColor="text1"/>
                <w:lang w:eastAsia="lv-LV"/>
              </w:rPr>
              <w:t xml:space="preserve">Iesaistītās </w:t>
            </w:r>
            <w:r w:rsidR="00C756D6">
              <w:rPr>
                <w:iCs/>
                <w:color w:val="000000" w:themeColor="text1"/>
                <w:lang w:eastAsia="lv-LV"/>
              </w:rPr>
              <w:t xml:space="preserve">iestādes </w:t>
            </w:r>
            <w:r>
              <w:rPr>
                <w:iCs/>
                <w:color w:val="000000" w:themeColor="text1"/>
                <w:lang w:eastAsia="lv-LV"/>
              </w:rPr>
              <w:t xml:space="preserve">atbalsta </w:t>
            </w:r>
            <w:r w:rsidR="00EC5A1A">
              <w:rPr>
                <w:iCs/>
                <w:color w:val="000000" w:themeColor="text1"/>
                <w:lang w:eastAsia="lv-LV"/>
              </w:rPr>
              <w:t xml:space="preserve">noteikumu </w:t>
            </w:r>
            <w:r>
              <w:rPr>
                <w:iCs/>
                <w:color w:val="000000" w:themeColor="text1"/>
                <w:lang w:eastAsia="lv-LV"/>
              </w:rPr>
              <w:t>projekta tālāku virzību.</w:t>
            </w:r>
          </w:p>
          <w:p w14:paraId="6676E0CF" w14:textId="542DEFBE" w:rsidR="00701700" w:rsidRPr="00C0208C" w:rsidRDefault="00701700" w:rsidP="00994EE0">
            <w:pPr>
              <w:jc w:val="both"/>
              <w:rPr>
                <w:iCs/>
                <w:color w:val="A6A6A6" w:themeColor="background1" w:themeShade="A6"/>
                <w:lang w:eastAsia="lv-LV"/>
              </w:rPr>
            </w:pPr>
            <w:r w:rsidRPr="00197915">
              <w:t xml:space="preserve">Par Ministru kabineta tīmekļvietnē </w:t>
            </w:r>
            <w:hyperlink r:id="rId13" w:history="1">
              <w:r w:rsidRPr="00197915">
                <w:rPr>
                  <w:rStyle w:val="Hipersaite"/>
                </w:rPr>
                <w:t>www.mk.gov.lv</w:t>
              </w:r>
            </w:hyperlink>
            <w:r w:rsidRPr="00197915">
              <w:t xml:space="preserve"> un Zemkopības ministrijas tīmekļvietnē </w:t>
            </w:r>
            <w:hyperlink r:id="rId14" w:history="1">
              <w:r w:rsidRPr="00197915">
                <w:rPr>
                  <w:rStyle w:val="Hipersaite"/>
                </w:rPr>
                <w:t>www.zm.gov.lv</w:t>
              </w:r>
            </w:hyperlink>
            <w:r w:rsidRPr="00197915">
              <w:t xml:space="preserve"> ievietoto noteikumu projektu netika saņemti iebildumi vai priekšlikumi.</w:t>
            </w:r>
          </w:p>
        </w:tc>
      </w:tr>
      <w:tr w:rsidR="00C75B06" w:rsidRPr="00C0208C" w14:paraId="07054D1B" w14:textId="77777777" w:rsidTr="007D3D3E">
        <w:trPr>
          <w:trHeight w:val="24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C3288" w14:textId="77777777" w:rsidR="00C75B06" w:rsidRPr="00C0208C" w:rsidRDefault="00C75B06" w:rsidP="00C75B06">
            <w:pPr>
              <w:rPr>
                <w:iCs/>
                <w:color w:val="414142"/>
                <w:lang w:eastAsia="lv-LV"/>
              </w:rPr>
            </w:pPr>
            <w:r w:rsidRPr="00C0208C">
              <w:rPr>
                <w:iCs/>
                <w:color w:val="414142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B7C06" w14:textId="77777777" w:rsidR="00C75B06" w:rsidRPr="00C0208C" w:rsidRDefault="00C75B06" w:rsidP="00FA7E60">
            <w:pPr>
              <w:jc w:val="both"/>
              <w:rPr>
                <w:iCs/>
                <w:color w:val="000000" w:themeColor="text1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1CC3E" w14:textId="256406F0" w:rsidR="00C75B06" w:rsidRPr="00C0208C" w:rsidRDefault="00ED7BC3" w:rsidP="007D3D3E">
            <w:pPr>
              <w:jc w:val="both"/>
              <w:rPr>
                <w:iCs/>
                <w:color w:val="000000" w:themeColor="text1"/>
                <w:lang w:eastAsia="lv-LV"/>
              </w:rPr>
            </w:pPr>
            <w:r w:rsidRPr="00C0208C">
              <w:t xml:space="preserve">Noteikumu projekts saskaņots ar </w:t>
            </w:r>
            <w:r w:rsidR="007D3D3E" w:rsidRPr="00C0208C">
              <w:t xml:space="preserve">Pārtikas un veterināro dienestu, </w:t>
            </w:r>
            <w:r w:rsidR="007D3D3E" w:rsidRPr="00C0208C">
              <w:rPr>
                <w:iCs/>
                <w:color w:val="000000" w:themeColor="text1"/>
                <w:lang w:eastAsia="lv-LV"/>
              </w:rPr>
              <w:t>Zāļu valsts aģentūru</w:t>
            </w:r>
            <w:r w:rsidR="00126E18">
              <w:rPr>
                <w:iCs/>
                <w:color w:val="000000" w:themeColor="text1"/>
                <w:lang w:eastAsia="lv-LV"/>
              </w:rPr>
              <w:t>,</w:t>
            </w:r>
            <w:r w:rsidR="00D1592A" w:rsidRPr="00C0208C">
              <w:rPr>
                <w:iCs/>
                <w:color w:val="000000" w:themeColor="text1"/>
                <w:lang w:eastAsia="lv-LV"/>
              </w:rPr>
              <w:t xml:space="preserve"> </w:t>
            </w:r>
            <w:r w:rsidR="007D3D3E" w:rsidRPr="00C0208C">
              <w:rPr>
                <w:iCs/>
                <w:color w:val="000000" w:themeColor="text1"/>
                <w:lang w:eastAsia="lv-LV"/>
              </w:rPr>
              <w:t xml:space="preserve">Latvijas Lauksaimniecības universitāti </w:t>
            </w:r>
            <w:r w:rsidRPr="00C0208C">
              <w:rPr>
                <w:iCs/>
                <w:color w:val="000000" w:themeColor="text1"/>
                <w:lang w:eastAsia="lv-LV"/>
              </w:rPr>
              <w:t>un V</w:t>
            </w:r>
            <w:r w:rsidR="007D3D3E" w:rsidRPr="00C0208C">
              <w:rPr>
                <w:iCs/>
                <w:color w:val="000000" w:themeColor="text1"/>
                <w:lang w:eastAsia="lv-LV"/>
              </w:rPr>
              <w:t>eselības inspekciju</w:t>
            </w:r>
            <w:r w:rsidRPr="00C0208C">
              <w:rPr>
                <w:iCs/>
                <w:color w:val="000000" w:themeColor="text1"/>
                <w:lang w:eastAsia="lv-LV"/>
              </w:rPr>
              <w:t>.</w:t>
            </w:r>
            <w:r w:rsidR="006B4955">
              <w:rPr>
                <w:iCs/>
                <w:color w:val="000000" w:themeColor="text1"/>
                <w:lang w:eastAsia="lv-LV"/>
              </w:rPr>
              <w:t xml:space="preserve"> </w:t>
            </w:r>
          </w:p>
        </w:tc>
      </w:tr>
    </w:tbl>
    <w:p w14:paraId="716BAB78" w14:textId="77777777" w:rsidR="00E5323B" w:rsidRPr="00C0208C" w:rsidRDefault="00E5323B" w:rsidP="00E5323B">
      <w:pPr>
        <w:rPr>
          <w:iCs/>
          <w:color w:val="414142"/>
          <w:lang w:eastAsia="lv-LV"/>
        </w:rPr>
      </w:pPr>
      <w:r w:rsidRPr="00C0208C">
        <w:rPr>
          <w:iCs/>
          <w:color w:val="414142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C0208C" w14:paraId="2CE467F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E104E" w14:textId="77777777" w:rsidR="00655F2C" w:rsidRPr="00C0208C" w:rsidRDefault="00E5323B" w:rsidP="00E5323B">
            <w:pPr>
              <w:rPr>
                <w:b/>
                <w:bCs/>
                <w:iCs/>
                <w:color w:val="414142"/>
                <w:lang w:eastAsia="lv-LV"/>
              </w:rPr>
            </w:pPr>
            <w:r w:rsidRPr="00C0208C">
              <w:rPr>
                <w:b/>
                <w:bCs/>
                <w:iCs/>
                <w:color w:val="414142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C0208C" w14:paraId="7EC4D45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52A39" w14:textId="77777777" w:rsidR="00655F2C" w:rsidRPr="00C0208C" w:rsidRDefault="00E5323B" w:rsidP="00E5323B">
            <w:pPr>
              <w:rPr>
                <w:iCs/>
                <w:color w:val="414142"/>
                <w:lang w:eastAsia="lv-LV"/>
              </w:rPr>
            </w:pPr>
            <w:r w:rsidRPr="00C0208C">
              <w:rPr>
                <w:iCs/>
                <w:color w:val="414142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1AF17" w14:textId="77777777" w:rsidR="00E5323B" w:rsidRPr="00C0208C" w:rsidRDefault="00E5323B" w:rsidP="00FA7E60">
            <w:pPr>
              <w:jc w:val="both"/>
              <w:rPr>
                <w:iCs/>
                <w:color w:val="FF0000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6CBC9" w14:textId="53C9B613" w:rsidR="00E5323B" w:rsidRPr="00C0208C" w:rsidRDefault="007C6D34" w:rsidP="00FA7E60">
            <w:pPr>
              <w:jc w:val="both"/>
              <w:rPr>
                <w:color w:val="000000" w:themeColor="text1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>Pārtikas un veterinārais dienests</w:t>
            </w:r>
            <w:r w:rsidR="00C756D6">
              <w:rPr>
                <w:color w:val="000000" w:themeColor="text1"/>
                <w:lang w:eastAsia="lv-LV"/>
              </w:rPr>
              <w:t xml:space="preserve"> un</w:t>
            </w:r>
            <w:r w:rsidR="00E7746B" w:rsidRPr="00C0208C">
              <w:rPr>
                <w:color w:val="000000" w:themeColor="text1"/>
                <w:lang w:eastAsia="lv-LV"/>
              </w:rPr>
              <w:t xml:space="preserve"> Zāļu valsts aģentūra</w:t>
            </w:r>
          </w:p>
        </w:tc>
      </w:tr>
      <w:tr w:rsidR="00E5323B" w:rsidRPr="00C0208C" w14:paraId="467AD27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29386" w14:textId="77777777" w:rsidR="00655F2C" w:rsidRPr="00C0208C" w:rsidRDefault="00E5323B" w:rsidP="00E5323B">
            <w:pPr>
              <w:rPr>
                <w:iCs/>
                <w:color w:val="414142"/>
                <w:lang w:eastAsia="lv-LV"/>
              </w:rPr>
            </w:pPr>
            <w:r w:rsidRPr="00C0208C">
              <w:rPr>
                <w:iCs/>
                <w:color w:val="414142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26302" w14:textId="77777777" w:rsidR="00E5323B" w:rsidRPr="00C0208C" w:rsidRDefault="00E5323B" w:rsidP="00FA7E60">
            <w:pPr>
              <w:jc w:val="both"/>
              <w:rPr>
                <w:iCs/>
                <w:color w:val="FF0000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>Projekta izpildes ietekme uz pārvaldes funkcijām un institucionālo struktūru.</w:t>
            </w:r>
            <w:r w:rsidRPr="00C0208C">
              <w:rPr>
                <w:iCs/>
                <w:color w:val="000000" w:themeColor="text1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FD84B" w14:textId="77777777" w:rsidR="00D563DC" w:rsidRPr="00C0208C" w:rsidRDefault="00D563DC" w:rsidP="00D563DC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0208C">
              <w:rPr>
                <w:rFonts w:ascii="Times New Roman" w:hAnsi="Times New Roman"/>
                <w:sz w:val="24"/>
                <w:szCs w:val="24"/>
                <w:lang w:eastAsia="lv-LV"/>
              </w:rPr>
              <w:t>Nav ietekmes uz pārvaldes funkcijām un institucionālo struktūru.</w:t>
            </w:r>
          </w:p>
          <w:p w14:paraId="1F9AC90E" w14:textId="77777777" w:rsidR="00D563DC" w:rsidRPr="00C0208C" w:rsidRDefault="00D563DC" w:rsidP="00FA7E60">
            <w:pPr>
              <w:jc w:val="both"/>
              <w:rPr>
                <w:lang w:eastAsia="lv-LV"/>
              </w:rPr>
            </w:pPr>
            <w:r w:rsidRPr="00C0208C">
              <w:rPr>
                <w:lang w:eastAsia="lv-LV"/>
              </w:rPr>
              <w:t>Nav paredzēta jaunu institūciju izveide, esošu institūciju likvidācija vai reorganizācija, ne arī to ietekme uz institūcijas cilvēkresursiem.</w:t>
            </w:r>
          </w:p>
          <w:p w14:paraId="101FE0B3" w14:textId="096AF4B1" w:rsidR="00677102" w:rsidRPr="00C0208C" w:rsidRDefault="008B268C" w:rsidP="00FA7E60">
            <w:pPr>
              <w:jc w:val="both"/>
              <w:rPr>
                <w:iCs/>
              </w:rPr>
            </w:pPr>
            <w:r>
              <w:rPr>
                <w:iCs/>
              </w:rPr>
              <w:t>Noteikumu p</w:t>
            </w:r>
            <w:r w:rsidR="00677102" w:rsidRPr="00C0208C">
              <w:rPr>
                <w:iCs/>
              </w:rPr>
              <w:t>rojekts tiks izpildīts par esošajiem resursiem</w:t>
            </w:r>
            <w:r w:rsidR="00C75B06" w:rsidRPr="00C0208C">
              <w:rPr>
                <w:iCs/>
              </w:rPr>
              <w:t>.</w:t>
            </w:r>
          </w:p>
          <w:p w14:paraId="22698E0A" w14:textId="5BC13F00" w:rsidR="00677102" w:rsidRPr="00C0208C" w:rsidRDefault="00677102" w:rsidP="00D563DC">
            <w:pPr>
              <w:rPr>
                <w:iCs/>
                <w:color w:val="A6A6A6" w:themeColor="background1" w:themeShade="A6"/>
                <w:lang w:eastAsia="lv-LV"/>
              </w:rPr>
            </w:pPr>
          </w:p>
        </w:tc>
      </w:tr>
      <w:tr w:rsidR="00E5323B" w:rsidRPr="00C0208C" w14:paraId="4C3C330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958AD" w14:textId="77777777" w:rsidR="00655F2C" w:rsidRPr="00C0208C" w:rsidRDefault="00E5323B" w:rsidP="00E5323B">
            <w:pPr>
              <w:rPr>
                <w:iCs/>
                <w:color w:val="414142"/>
                <w:lang w:eastAsia="lv-LV"/>
              </w:rPr>
            </w:pPr>
            <w:r w:rsidRPr="00C0208C">
              <w:rPr>
                <w:iCs/>
                <w:color w:val="414142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BD431" w14:textId="77777777" w:rsidR="00E5323B" w:rsidRPr="00C0208C" w:rsidRDefault="00E5323B" w:rsidP="00E5323B">
            <w:pPr>
              <w:rPr>
                <w:iCs/>
                <w:color w:val="000000" w:themeColor="text1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BAB6D" w14:textId="166C1C60" w:rsidR="00E5323B" w:rsidRPr="00C0208C" w:rsidRDefault="00593F2C" w:rsidP="00E5323B">
            <w:pPr>
              <w:rPr>
                <w:iCs/>
                <w:color w:val="000000" w:themeColor="text1"/>
                <w:lang w:eastAsia="lv-LV"/>
              </w:rPr>
            </w:pPr>
            <w:r w:rsidRPr="00C0208C">
              <w:rPr>
                <w:iCs/>
                <w:color w:val="000000" w:themeColor="text1"/>
                <w:lang w:eastAsia="lv-LV"/>
              </w:rPr>
              <w:t>Nav</w:t>
            </w:r>
          </w:p>
        </w:tc>
      </w:tr>
    </w:tbl>
    <w:p w14:paraId="5A30ED2A" w14:textId="4B3E5ACE" w:rsidR="007D3D3E" w:rsidRDefault="007D3D3E" w:rsidP="00894C55">
      <w:pPr>
        <w:rPr>
          <w:sz w:val="28"/>
          <w:szCs w:val="28"/>
        </w:rPr>
      </w:pPr>
    </w:p>
    <w:p w14:paraId="322E8128" w14:textId="77777777" w:rsidR="007B484A" w:rsidRPr="00C0208C" w:rsidRDefault="007B484A" w:rsidP="00894C55">
      <w:pPr>
        <w:rPr>
          <w:sz w:val="28"/>
          <w:szCs w:val="28"/>
        </w:rPr>
      </w:pPr>
    </w:p>
    <w:p w14:paraId="0EADF2D1" w14:textId="4BC6A785" w:rsidR="00894C55" w:rsidRPr="00C0208C" w:rsidRDefault="00D51D81" w:rsidP="003A16A3">
      <w:pPr>
        <w:tabs>
          <w:tab w:val="left" w:pos="6237"/>
        </w:tabs>
        <w:ind w:firstLine="720"/>
        <w:rPr>
          <w:sz w:val="28"/>
          <w:szCs w:val="28"/>
        </w:rPr>
      </w:pPr>
      <w:r w:rsidRPr="00C0208C">
        <w:rPr>
          <w:sz w:val="28"/>
          <w:szCs w:val="28"/>
        </w:rPr>
        <w:t>Zemkopības</w:t>
      </w:r>
      <w:r w:rsidR="00894C55" w:rsidRPr="00C0208C">
        <w:rPr>
          <w:sz w:val="28"/>
          <w:szCs w:val="28"/>
        </w:rPr>
        <w:t xml:space="preserve"> ministrs</w:t>
      </w:r>
      <w:r w:rsidR="00894C55" w:rsidRPr="00C0208C">
        <w:rPr>
          <w:sz w:val="28"/>
          <w:szCs w:val="28"/>
        </w:rPr>
        <w:tab/>
      </w:r>
      <w:r w:rsidR="003A16A3">
        <w:rPr>
          <w:sz w:val="28"/>
          <w:szCs w:val="28"/>
        </w:rPr>
        <w:tab/>
      </w:r>
      <w:r w:rsidR="003A16A3">
        <w:rPr>
          <w:sz w:val="28"/>
          <w:szCs w:val="28"/>
        </w:rPr>
        <w:tab/>
      </w:r>
      <w:r w:rsidRPr="00C0208C">
        <w:rPr>
          <w:sz w:val="28"/>
          <w:szCs w:val="28"/>
        </w:rPr>
        <w:t>K.Gerhards</w:t>
      </w:r>
    </w:p>
    <w:p w14:paraId="5EE069CF" w14:textId="3D1D99B9" w:rsidR="003A16A3" w:rsidRDefault="003A16A3" w:rsidP="003A16A3">
      <w:pPr>
        <w:tabs>
          <w:tab w:val="left" w:pos="6237"/>
        </w:tabs>
        <w:rPr>
          <w:sz w:val="28"/>
          <w:szCs w:val="28"/>
        </w:rPr>
      </w:pPr>
    </w:p>
    <w:p w14:paraId="339F1EE8" w14:textId="77777777" w:rsidR="007B484A" w:rsidRPr="00C0208C" w:rsidRDefault="007B484A" w:rsidP="003A16A3">
      <w:pPr>
        <w:tabs>
          <w:tab w:val="left" w:pos="6237"/>
        </w:tabs>
        <w:rPr>
          <w:sz w:val="28"/>
          <w:szCs w:val="28"/>
        </w:rPr>
      </w:pPr>
      <w:bookmarkStart w:id="6" w:name="_GoBack"/>
      <w:bookmarkEnd w:id="6"/>
    </w:p>
    <w:p w14:paraId="02FB3542" w14:textId="77777777" w:rsidR="00894C55" w:rsidRPr="00C0208C" w:rsidRDefault="00D51D81" w:rsidP="00894C55">
      <w:pPr>
        <w:tabs>
          <w:tab w:val="left" w:pos="6237"/>
        </w:tabs>
        <w:rPr>
          <w:szCs w:val="28"/>
        </w:rPr>
      </w:pPr>
      <w:r w:rsidRPr="00C0208C">
        <w:rPr>
          <w:szCs w:val="28"/>
        </w:rPr>
        <w:t>Broka</w:t>
      </w:r>
      <w:r w:rsidR="00D133F8" w:rsidRPr="00C0208C">
        <w:rPr>
          <w:szCs w:val="28"/>
        </w:rPr>
        <w:t xml:space="preserve"> </w:t>
      </w:r>
      <w:r w:rsidRPr="00C0208C">
        <w:rPr>
          <w:szCs w:val="28"/>
        </w:rPr>
        <w:t>67027363</w:t>
      </w:r>
    </w:p>
    <w:p w14:paraId="7A36D6BA" w14:textId="448606EA" w:rsidR="00894C55" w:rsidRPr="00394379" w:rsidRDefault="00D51D81" w:rsidP="00894C55">
      <w:pPr>
        <w:tabs>
          <w:tab w:val="left" w:pos="6237"/>
        </w:tabs>
        <w:rPr>
          <w:szCs w:val="28"/>
        </w:rPr>
      </w:pPr>
      <w:r w:rsidRPr="00C0208C">
        <w:rPr>
          <w:szCs w:val="28"/>
        </w:rPr>
        <w:t>Ketija.</w:t>
      </w:r>
      <w:r w:rsidR="00931E0A">
        <w:rPr>
          <w:szCs w:val="28"/>
        </w:rPr>
        <w:t>B</w:t>
      </w:r>
      <w:r w:rsidRPr="00C0208C">
        <w:rPr>
          <w:szCs w:val="28"/>
        </w:rPr>
        <w:t>roka</w:t>
      </w:r>
      <w:r w:rsidR="00894C55" w:rsidRPr="00C0208C">
        <w:rPr>
          <w:szCs w:val="28"/>
        </w:rPr>
        <w:t>@</w:t>
      </w:r>
      <w:r w:rsidRPr="00C0208C">
        <w:rPr>
          <w:szCs w:val="28"/>
        </w:rPr>
        <w:t>zm</w:t>
      </w:r>
      <w:r w:rsidR="00894C55" w:rsidRPr="00C0208C">
        <w:rPr>
          <w:szCs w:val="28"/>
        </w:rPr>
        <w:t>.gov.lv</w:t>
      </w:r>
    </w:p>
    <w:sectPr w:rsidR="00894C55" w:rsidRPr="00394379" w:rsidSect="00AA5D90">
      <w:headerReference w:type="default" r:id="rId15"/>
      <w:footerReference w:type="default" r:id="rId16"/>
      <w:footerReference w:type="first" r:id="rId1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6F4F5" w14:textId="77777777" w:rsidR="00D916DF" w:rsidRDefault="00D916DF" w:rsidP="00894C55">
      <w:r>
        <w:separator/>
      </w:r>
    </w:p>
  </w:endnote>
  <w:endnote w:type="continuationSeparator" w:id="0">
    <w:p w14:paraId="024AEDF0" w14:textId="77777777" w:rsidR="00D916DF" w:rsidRDefault="00D916DF" w:rsidP="008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D1DF4" w14:textId="77CE9530" w:rsidR="001626AE" w:rsidRPr="007B484A" w:rsidRDefault="007B484A" w:rsidP="007B484A">
    <w:pPr>
      <w:pStyle w:val="Kjene"/>
    </w:pPr>
    <w:r w:rsidRPr="007B484A">
      <w:rPr>
        <w:color w:val="000000" w:themeColor="text1"/>
        <w:sz w:val="20"/>
        <w:szCs w:val="20"/>
      </w:rPr>
      <w:t>ZManot_260521_NPvet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0D41" w14:textId="5BC443BD" w:rsidR="001626AE" w:rsidRPr="007B484A" w:rsidRDefault="007B484A" w:rsidP="007B484A">
    <w:pPr>
      <w:pStyle w:val="Kjene"/>
    </w:pPr>
    <w:r w:rsidRPr="007B484A">
      <w:rPr>
        <w:sz w:val="20"/>
        <w:szCs w:val="20"/>
      </w:rPr>
      <w:t>ZManot_260521_NPvet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AD53A" w14:textId="77777777" w:rsidR="00D916DF" w:rsidRDefault="00D916DF" w:rsidP="00894C55">
      <w:r>
        <w:separator/>
      </w:r>
    </w:p>
  </w:footnote>
  <w:footnote w:type="continuationSeparator" w:id="0">
    <w:p w14:paraId="01B82070" w14:textId="77777777" w:rsidR="00D916DF" w:rsidRDefault="00D916DF" w:rsidP="0089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noProof/>
        <w:szCs w:val="20"/>
      </w:rPr>
    </w:sdtEndPr>
    <w:sdtContent>
      <w:p w14:paraId="6DD6F3EE" w14:textId="77777777" w:rsidR="001626AE" w:rsidRPr="00C25B49" w:rsidRDefault="001626AE">
        <w:pPr>
          <w:pStyle w:val="Galvene"/>
          <w:jc w:val="center"/>
          <w:rPr>
            <w:szCs w:val="20"/>
          </w:rPr>
        </w:pPr>
        <w:r w:rsidRPr="00C25B49">
          <w:rPr>
            <w:szCs w:val="20"/>
          </w:rPr>
          <w:fldChar w:fldCharType="begin"/>
        </w:r>
        <w:r w:rsidRPr="00C25B49">
          <w:rPr>
            <w:szCs w:val="20"/>
          </w:rPr>
          <w:instrText xml:space="preserve"> PAGE   \* MERGEFORMAT </w:instrText>
        </w:r>
        <w:r w:rsidRPr="00C25B49">
          <w:rPr>
            <w:szCs w:val="20"/>
          </w:rPr>
          <w:fldChar w:fldCharType="separate"/>
        </w:r>
        <w:r w:rsidR="00C756D6">
          <w:rPr>
            <w:noProof/>
            <w:szCs w:val="20"/>
          </w:rPr>
          <w:t>13</w:t>
        </w:r>
        <w:r w:rsidRPr="00C25B49">
          <w:rPr>
            <w:noProof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84C05"/>
    <w:multiLevelType w:val="hybridMultilevel"/>
    <w:tmpl w:val="402ADA4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C6BED"/>
    <w:multiLevelType w:val="hybridMultilevel"/>
    <w:tmpl w:val="110A3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554AA"/>
    <w:multiLevelType w:val="hybridMultilevel"/>
    <w:tmpl w:val="D47413B8"/>
    <w:lvl w:ilvl="0" w:tplc="30D4C234">
      <w:start w:val="1"/>
      <w:numFmt w:val="decimal"/>
      <w:lvlText w:val="%1)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2CAC"/>
    <w:multiLevelType w:val="hybridMultilevel"/>
    <w:tmpl w:val="CC64A7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D475AB7"/>
    <w:multiLevelType w:val="hybridMultilevel"/>
    <w:tmpl w:val="B4128C90"/>
    <w:lvl w:ilvl="0" w:tplc="78221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54D7A4" w:tentative="1">
      <w:start w:val="1"/>
      <w:numFmt w:val="lowerLetter"/>
      <w:lvlText w:val="%2."/>
      <w:lvlJc w:val="left"/>
      <w:pPr>
        <w:ind w:left="1800" w:hanging="360"/>
      </w:pPr>
    </w:lvl>
    <w:lvl w:ilvl="2" w:tplc="3F6C7262" w:tentative="1">
      <w:start w:val="1"/>
      <w:numFmt w:val="lowerRoman"/>
      <w:lvlText w:val="%3."/>
      <w:lvlJc w:val="right"/>
      <w:pPr>
        <w:ind w:left="2520" w:hanging="180"/>
      </w:pPr>
    </w:lvl>
    <w:lvl w:ilvl="3" w:tplc="9170119C" w:tentative="1">
      <w:start w:val="1"/>
      <w:numFmt w:val="decimal"/>
      <w:lvlText w:val="%4."/>
      <w:lvlJc w:val="left"/>
      <w:pPr>
        <w:ind w:left="3240" w:hanging="360"/>
      </w:pPr>
    </w:lvl>
    <w:lvl w:ilvl="4" w:tplc="0A908910" w:tentative="1">
      <w:start w:val="1"/>
      <w:numFmt w:val="lowerLetter"/>
      <w:lvlText w:val="%5."/>
      <w:lvlJc w:val="left"/>
      <w:pPr>
        <w:ind w:left="3960" w:hanging="360"/>
      </w:pPr>
    </w:lvl>
    <w:lvl w:ilvl="5" w:tplc="8EEC91A0" w:tentative="1">
      <w:start w:val="1"/>
      <w:numFmt w:val="lowerRoman"/>
      <w:lvlText w:val="%6."/>
      <w:lvlJc w:val="right"/>
      <w:pPr>
        <w:ind w:left="4680" w:hanging="180"/>
      </w:pPr>
    </w:lvl>
    <w:lvl w:ilvl="6" w:tplc="5192C904" w:tentative="1">
      <w:start w:val="1"/>
      <w:numFmt w:val="decimal"/>
      <w:lvlText w:val="%7."/>
      <w:lvlJc w:val="left"/>
      <w:pPr>
        <w:ind w:left="5400" w:hanging="360"/>
      </w:pPr>
    </w:lvl>
    <w:lvl w:ilvl="7" w:tplc="1AD8129C" w:tentative="1">
      <w:start w:val="1"/>
      <w:numFmt w:val="lowerLetter"/>
      <w:lvlText w:val="%8."/>
      <w:lvlJc w:val="left"/>
      <w:pPr>
        <w:ind w:left="6120" w:hanging="360"/>
      </w:pPr>
    </w:lvl>
    <w:lvl w:ilvl="8" w:tplc="557CF2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E7504"/>
    <w:multiLevelType w:val="hybridMultilevel"/>
    <w:tmpl w:val="0B681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43DF"/>
    <w:rsid w:val="00004820"/>
    <w:rsid w:val="00006480"/>
    <w:rsid w:val="00011057"/>
    <w:rsid w:val="000174AF"/>
    <w:rsid w:val="00020811"/>
    <w:rsid w:val="000226B3"/>
    <w:rsid w:val="00026F0B"/>
    <w:rsid w:val="000303B4"/>
    <w:rsid w:val="00032A13"/>
    <w:rsid w:val="00037D9D"/>
    <w:rsid w:val="000436C2"/>
    <w:rsid w:val="000442EF"/>
    <w:rsid w:val="000466D6"/>
    <w:rsid w:val="00050961"/>
    <w:rsid w:val="00054D6D"/>
    <w:rsid w:val="00057324"/>
    <w:rsid w:val="00060E75"/>
    <w:rsid w:val="00062FB8"/>
    <w:rsid w:val="000638B2"/>
    <w:rsid w:val="00066EAE"/>
    <w:rsid w:val="00072E4F"/>
    <w:rsid w:val="000856D7"/>
    <w:rsid w:val="00086341"/>
    <w:rsid w:val="00093A3F"/>
    <w:rsid w:val="00094686"/>
    <w:rsid w:val="00094933"/>
    <w:rsid w:val="000A6485"/>
    <w:rsid w:val="000C0E07"/>
    <w:rsid w:val="000C5A26"/>
    <w:rsid w:val="000C73AE"/>
    <w:rsid w:val="000D32EC"/>
    <w:rsid w:val="000D4E2F"/>
    <w:rsid w:val="000D5708"/>
    <w:rsid w:val="000E3A0B"/>
    <w:rsid w:val="000E7A80"/>
    <w:rsid w:val="000F6B9E"/>
    <w:rsid w:val="0010047F"/>
    <w:rsid w:val="00101838"/>
    <w:rsid w:val="001061E4"/>
    <w:rsid w:val="00107B60"/>
    <w:rsid w:val="00117A91"/>
    <w:rsid w:val="001268EF"/>
    <w:rsid w:val="00126E18"/>
    <w:rsid w:val="001317FD"/>
    <w:rsid w:val="001348C8"/>
    <w:rsid w:val="00140FCD"/>
    <w:rsid w:val="00144179"/>
    <w:rsid w:val="001565CF"/>
    <w:rsid w:val="001626AE"/>
    <w:rsid w:val="00166B3B"/>
    <w:rsid w:val="0017052F"/>
    <w:rsid w:val="00175F59"/>
    <w:rsid w:val="00183107"/>
    <w:rsid w:val="00183CB5"/>
    <w:rsid w:val="00190C50"/>
    <w:rsid w:val="0019246F"/>
    <w:rsid w:val="001950C8"/>
    <w:rsid w:val="00196FFF"/>
    <w:rsid w:val="001A032A"/>
    <w:rsid w:val="001A43E0"/>
    <w:rsid w:val="001A73CD"/>
    <w:rsid w:val="001B1E42"/>
    <w:rsid w:val="001B523E"/>
    <w:rsid w:val="001C2B35"/>
    <w:rsid w:val="001C381D"/>
    <w:rsid w:val="001D4A67"/>
    <w:rsid w:val="001D535B"/>
    <w:rsid w:val="001E44DE"/>
    <w:rsid w:val="001E6987"/>
    <w:rsid w:val="001F07A8"/>
    <w:rsid w:val="001F35B6"/>
    <w:rsid w:val="002007E5"/>
    <w:rsid w:val="002038A9"/>
    <w:rsid w:val="002049DA"/>
    <w:rsid w:val="00204C14"/>
    <w:rsid w:val="002062EF"/>
    <w:rsid w:val="00212ECB"/>
    <w:rsid w:val="00216C0A"/>
    <w:rsid w:val="0021780F"/>
    <w:rsid w:val="002262C2"/>
    <w:rsid w:val="00226568"/>
    <w:rsid w:val="002430EE"/>
    <w:rsid w:val="00243426"/>
    <w:rsid w:val="00255F44"/>
    <w:rsid w:val="00256ABB"/>
    <w:rsid w:val="00256B5E"/>
    <w:rsid w:val="00260D6F"/>
    <w:rsid w:val="00260FEE"/>
    <w:rsid w:val="00263D72"/>
    <w:rsid w:val="00276898"/>
    <w:rsid w:val="002776B1"/>
    <w:rsid w:val="00280941"/>
    <w:rsid w:val="00280F0C"/>
    <w:rsid w:val="00291B31"/>
    <w:rsid w:val="0029647B"/>
    <w:rsid w:val="002B4B7C"/>
    <w:rsid w:val="002B6725"/>
    <w:rsid w:val="002C379E"/>
    <w:rsid w:val="002C3FD0"/>
    <w:rsid w:val="002C7016"/>
    <w:rsid w:val="002D3286"/>
    <w:rsid w:val="002D6309"/>
    <w:rsid w:val="002E0052"/>
    <w:rsid w:val="002E0334"/>
    <w:rsid w:val="002E1C05"/>
    <w:rsid w:val="002E4039"/>
    <w:rsid w:val="002E6A83"/>
    <w:rsid w:val="002F536F"/>
    <w:rsid w:val="002F6356"/>
    <w:rsid w:val="002F7124"/>
    <w:rsid w:val="00300289"/>
    <w:rsid w:val="0030076D"/>
    <w:rsid w:val="003101F2"/>
    <w:rsid w:val="003104C1"/>
    <w:rsid w:val="0031099A"/>
    <w:rsid w:val="00321F6E"/>
    <w:rsid w:val="003227F7"/>
    <w:rsid w:val="0033015D"/>
    <w:rsid w:val="0034021C"/>
    <w:rsid w:val="00355B12"/>
    <w:rsid w:val="00356445"/>
    <w:rsid w:val="003568DD"/>
    <w:rsid w:val="00357F72"/>
    <w:rsid w:val="00360303"/>
    <w:rsid w:val="00361CA9"/>
    <w:rsid w:val="003641A1"/>
    <w:rsid w:val="003677FA"/>
    <w:rsid w:val="00367DD9"/>
    <w:rsid w:val="0037121B"/>
    <w:rsid w:val="00371BBE"/>
    <w:rsid w:val="00383220"/>
    <w:rsid w:val="0038395E"/>
    <w:rsid w:val="003841DE"/>
    <w:rsid w:val="00385A27"/>
    <w:rsid w:val="00394379"/>
    <w:rsid w:val="003A0753"/>
    <w:rsid w:val="003A16A3"/>
    <w:rsid w:val="003A6335"/>
    <w:rsid w:val="003A64D4"/>
    <w:rsid w:val="003B0BF9"/>
    <w:rsid w:val="003B1480"/>
    <w:rsid w:val="003B22C8"/>
    <w:rsid w:val="003B5313"/>
    <w:rsid w:val="003B6D84"/>
    <w:rsid w:val="003C28C4"/>
    <w:rsid w:val="003C5AA4"/>
    <w:rsid w:val="003C7E0B"/>
    <w:rsid w:val="003D3928"/>
    <w:rsid w:val="003D54D2"/>
    <w:rsid w:val="003D5F25"/>
    <w:rsid w:val="003D7C92"/>
    <w:rsid w:val="003E0791"/>
    <w:rsid w:val="003E2442"/>
    <w:rsid w:val="003E4871"/>
    <w:rsid w:val="003F28AC"/>
    <w:rsid w:val="003F3014"/>
    <w:rsid w:val="003F48FE"/>
    <w:rsid w:val="003F6EE6"/>
    <w:rsid w:val="00400617"/>
    <w:rsid w:val="00400F55"/>
    <w:rsid w:val="00407940"/>
    <w:rsid w:val="00413258"/>
    <w:rsid w:val="004161D6"/>
    <w:rsid w:val="00422974"/>
    <w:rsid w:val="0042725D"/>
    <w:rsid w:val="00427887"/>
    <w:rsid w:val="0043328C"/>
    <w:rsid w:val="004437E5"/>
    <w:rsid w:val="004454FE"/>
    <w:rsid w:val="00451AE5"/>
    <w:rsid w:val="00454993"/>
    <w:rsid w:val="00456D84"/>
    <w:rsid w:val="00456E40"/>
    <w:rsid w:val="00465241"/>
    <w:rsid w:val="0047155A"/>
    <w:rsid w:val="00471F27"/>
    <w:rsid w:val="00475150"/>
    <w:rsid w:val="004771B2"/>
    <w:rsid w:val="0048156B"/>
    <w:rsid w:val="0048184E"/>
    <w:rsid w:val="00481DE2"/>
    <w:rsid w:val="00482859"/>
    <w:rsid w:val="00482A4F"/>
    <w:rsid w:val="004A51C7"/>
    <w:rsid w:val="004B1850"/>
    <w:rsid w:val="004B196D"/>
    <w:rsid w:val="004C2EAF"/>
    <w:rsid w:val="004C3F94"/>
    <w:rsid w:val="004D3ABC"/>
    <w:rsid w:val="004D4051"/>
    <w:rsid w:val="004E0175"/>
    <w:rsid w:val="004E4FEB"/>
    <w:rsid w:val="004F0433"/>
    <w:rsid w:val="004F51DC"/>
    <w:rsid w:val="0050178F"/>
    <w:rsid w:val="00503DBC"/>
    <w:rsid w:val="00514F57"/>
    <w:rsid w:val="00522B60"/>
    <w:rsid w:val="005260E8"/>
    <w:rsid w:val="00527018"/>
    <w:rsid w:val="005459F3"/>
    <w:rsid w:val="00546334"/>
    <w:rsid w:val="005470CA"/>
    <w:rsid w:val="0055223E"/>
    <w:rsid w:val="00552503"/>
    <w:rsid w:val="00552F7B"/>
    <w:rsid w:val="00556129"/>
    <w:rsid w:val="005563B1"/>
    <w:rsid w:val="005575D0"/>
    <w:rsid w:val="00560CBA"/>
    <w:rsid w:val="0056281F"/>
    <w:rsid w:val="005645C2"/>
    <w:rsid w:val="00567254"/>
    <w:rsid w:val="0057076A"/>
    <w:rsid w:val="00575A5C"/>
    <w:rsid w:val="005762EA"/>
    <w:rsid w:val="00577A6F"/>
    <w:rsid w:val="0058250F"/>
    <w:rsid w:val="00584E06"/>
    <w:rsid w:val="0058559A"/>
    <w:rsid w:val="00590090"/>
    <w:rsid w:val="00592848"/>
    <w:rsid w:val="00593F2C"/>
    <w:rsid w:val="005A040A"/>
    <w:rsid w:val="005A1020"/>
    <w:rsid w:val="005A14AF"/>
    <w:rsid w:val="005A3A90"/>
    <w:rsid w:val="005B1B2E"/>
    <w:rsid w:val="005B1C26"/>
    <w:rsid w:val="005C5F51"/>
    <w:rsid w:val="005D042E"/>
    <w:rsid w:val="005D086C"/>
    <w:rsid w:val="005D316F"/>
    <w:rsid w:val="005E096B"/>
    <w:rsid w:val="005E1A01"/>
    <w:rsid w:val="005E590E"/>
    <w:rsid w:val="005F0579"/>
    <w:rsid w:val="005F4FCB"/>
    <w:rsid w:val="00605DC9"/>
    <w:rsid w:val="006102B8"/>
    <w:rsid w:val="00610D4C"/>
    <w:rsid w:val="006135B0"/>
    <w:rsid w:val="00620350"/>
    <w:rsid w:val="00624B67"/>
    <w:rsid w:val="00627CF6"/>
    <w:rsid w:val="006301AA"/>
    <w:rsid w:val="00643538"/>
    <w:rsid w:val="00645F4A"/>
    <w:rsid w:val="0064695E"/>
    <w:rsid w:val="00653812"/>
    <w:rsid w:val="00654C55"/>
    <w:rsid w:val="00654C74"/>
    <w:rsid w:val="00655F2C"/>
    <w:rsid w:val="00655F59"/>
    <w:rsid w:val="006566D8"/>
    <w:rsid w:val="00660649"/>
    <w:rsid w:val="006700F0"/>
    <w:rsid w:val="00670651"/>
    <w:rsid w:val="00672686"/>
    <w:rsid w:val="00677102"/>
    <w:rsid w:val="00680511"/>
    <w:rsid w:val="006828E7"/>
    <w:rsid w:val="00683110"/>
    <w:rsid w:val="00696A9B"/>
    <w:rsid w:val="006A1192"/>
    <w:rsid w:val="006A15F8"/>
    <w:rsid w:val="006A53B1"/>
    <w:rsid w:val="006B3B6C"/>
    <w:rsid w:val="006B4955"/>
    <w:rsid w:val="006B5925"/>
    <w:rsid w:val="006C125F"/>
    <w:rsid w:val="006C2B2F"/>
    <w:rsid w:val="006C4AD9"/>
    <w:rsid w:val="006C7819"/>
    <w:rsid w:val="006D0130"/>
    <w:rsid w:val="006D2E4A"/>
    <w:rsid w:val="006D2F80"/>
    <w:rsid w:val="006D5A69"/>
    <w:rsid w:val="006E03EB"/>
    <w:rsid w:val="006E1081"/>
    <w:rsid w:val="006F242D"/>
    <w:rsid w:val="006F3382"/>
    <w:rsid w:val="00701700"/>
    <w:rsid w:val="00701B96"/>
    <w:rsid w:val="007041EE"/>
    <w:rsid w:val="007061CD"/>
    <w:rsid w:val="007107C4"/>
    <w:rsid w:val="0071168A"/>
    <w:rsid w:val="00713DCD"/>
    <w:rsid w:val="00714CA1"/>
    <w:rsid w:val="00717D12"/>
    <w:rsid w:val="00720585"/>
    <w:rsid w:val="007209A5"/>
    <w:rsid w:val="00722995"/>
    <w:rsid w:val="00752A27"/>
    <w:rsid w:val="00754A4B"/>
    <w:rsid w:val="00761818"/>
    <w:rsid w:val="00765143"/>
    <w:rsid w:val="00773A51"/>
    <w:rsid w:val="00773AF6"/>
    <w:rsid w:val="0078218F"/>
    <w:rsid w:val="00783366"/>
    <w:rsid w:val="00791276"/>
    <w:rsid w:val="0079167F"/>
    <w:rsid w:val="00794D3A"/>
    <w:rsid w:val="00795F71"/>
    <w:rsid w:val="00797317"/>
    <w:rsid w:val="007A3662"/>
    <w:rsid w:val="007A3E6D"/>
    <w:rsid w:val="007A52F7"/>
    <w:rsid w:val="007B0AB1"/>
    <w:rsid w:val="007B484A"/>
    <w:rsid w:val="007C3179"/>
    <w:rsid w:val="007C3810"/>
    <w:rsid w:val="007C6D34"/>
    <w:rsid w:val="007D3D3E"/>
    <w:rsid w:val="007E2081"/>
    <w:rsid w:val="007E2B12"/>
    <w:rsid w:val="007E5F7A"/>
    <w:rsid w:val="007E73AB"/>
    <w:rsid w:val="007F075F"/>
    <w:rsid w:val="007F7603"/>
    <w:rsid w:val="008019F1"/>
    <w:rsid w:val="00804B97"/>
    <w:rsid w:val="008153E8"/>
    <w:rsid w:val="0081578E"/>
    <w:rsid w:val="00816C11"/>
    <w:rsid w:val="00820C27"/>
    <w:rsid w:val="00833A14"/>
    <w:rsid w:val="00844783"/>
    <w:rsid w:val="00862300"/>
    <w:rsid w:val="008647FB"/>
    <w:rsid w:val="008662C9"/>
    <w:rsid w:val="00873FBC"/>
    <w:rsid w:val="008749CA"/>
    <w:rsid w:val="00874EB1"/>
    <w:rsid w:val="00874F00"/>
    <w:rsid w:val="00884343"/>
    <w:rsid w:val="00885D42"/>
    <w:rsid w:val="00887888"/>
    <w:rsid w:val="00892A11"/>
    <w:rsid w:val="00893BFC"/>
    <w:rsid w:val="00894C55"/>
    <w:rsid w:val="008A14F7"/>
    <w:rsid w:val="008A24A5"/>
    <w:rsid w:val="008A7396"/>
    <w:rsid w:val="008B268C"/>
    <w:rsid w:val="008B7D71"/>
    <w:rsid w:val="008D6620"/>
    <w:rsid w:val="008E1C2F"/>
    <w:rsid w:val="008E21E5"/>
    <w:rsid w:val="008E2982"/>
    <w:rsid w:val="008E51A6"/>
    <w:rsid w:val="008F6BA3"/>
    <w:rsid w:val="00902892"/>
    <w:rsid w:val="00905355"/>
    <w:rsid w:val="00905722"/>
    <w:rsid w:val="00931E0A"/>
    <w:rsid w:val="00940A97"/>
    <w:rsid w:val="00942030"/>
    <w:rsid w:val="009458CD"/>
    <w:rsid w:val="00962952"/>
    <w:rsid w:val="009711BB"/>
    <w:rsid w:val="00982864"/>
    <w:rsid w:val="00990384"/>
    <w:rsid w:val="00991169"/>
    <w:rsid w:val="00994EE0"/>
    <w:rsid w:val="00996D69"/>
    <w:rsid w:val="009A2654"/>
    <w:rsid w:val="009A32B0"/>
    <w:rsid w:val="009A614B"/>
    <w:rsid w:val="009B1561"/>
    <w:rsid w:val="009B3AAE"/>
    <w:rsid w:val="009B6150"/>
    <w:rsid w:val="009B752D"/>
    <w:rsid w:val="009C003B"/>
    <w:rsid w:val="009C020B"/>
    <w:rsid w:val="009C1C83"/>
    <w:rsid w:val="009C7520"/>
    <w:rsid w:val="009D24AE"/>
    <w:rsid w:val="009D2C53"/>
    <w:rsid w:val="009E1D62"/>
    <w:rsid w:val="00A02F1D"/>
    <w:rsid w:val="00A04B45"/>
    <w:rsid w:val="00A100C2"/>
    <w:rsid w:val="00A10FC3"/>
    <w:rsid w:val="00A15DF5"/>
    <w:rsid w:val="00A17B0A"/>
    <w:rsid w:val="00A21037"/>
    <w:rsid w:val="00A213F6"/>
    <w:rsid w:val="00A32865"/>
    <w:rsid w:val="00A33528"/>
    <w:rsid w:val="00A415E2"/>
    <w:rsid w:val="00A43CFA"/>
    <w:rsid w:val="00A458F0"/>
    <w:rsid w:val="00A52229"/>
    <w:rsid w:val="00A574C9"/>
    <w:rsid w:val="00A6073E"/>
    <w:rsid w:val="00A70C70"/>
    <w:rsid w:val="00A76A85"/>
    <w:rsid w:val="00A82D69"/>
    <w:rsid w:val="00A84866"/>
    <w:rsid w:val="00A90A90"/>
    <w:rsid w:val="00A937D8"/>
    <w:rsid w:val="00A969B7"/>
    <w:rsid w:val="00AA466F"/>
    <w:rsid w:val="00AA5D90"/>
    <w:rsid w:val="00AB05FF"/>
    <w:rsid w:val="00AB2F77"/>
    <w:rsid w:val="00AB389A"/>
    <w:rsid w:val="00AB48D8"/>
    <w:rsid w:val="00AB4F32"/>
    <w:rsid w:val="00AC2AA2"/>
    <w:rsid w:val="00AC3D68"/>
    <w:rsid w:val="00AE0E94"/>
    <w:rsid w:val="00AE29D1"/>
    <w:rsid w:val="00AE3A6B"/>
    <w:rsid w:val="00AE5567"/>
    <w:rsid w:val="00AE69EB"/>
    <w:rsid w:val="00AE7061"/>
    <w:rsid w:val="00AF0015"/>
    <w:rsid w:val="00AF1239"/>
    <w:rsid w:val="00B002F7"/>
    <w:rsid w:val="00B023DF"/>
    <w:rsid w:val="00B05029"/>
    <w:rsid w:val="00B056F3"/>
    <w:rsid w:val="00B05D37"/>
    <w:rsid w:val="00B07DF3"/>
    <w:rsid w:val="00B15D76"/>
    <w:rsid w:val="00B16480"/>
    <w:rsid w:val="00B176D7"/>
    <w:rsid w:val="00B2165C"/>
    <w:rsid w:val="00B235B4"/>
    <w:rsid w:val="00B367C9"/>
    <w:rsid w:val="00B37356"/>
    <w:rsid w:val="00B374C5"/>
    <w:rsid w:val="00B408FA"/>
    <w:rsid w:val="00B42867"/>
    <w:rsid w:val="00B460FA"/>
    <w:rsid w:val="00B477D6"/>
    <w:rsid w:val="00B50935"/>
    <w:rsid w:val="00B5762E"/>
    <w:rsid w:val="00B67F99"/>
    <w:rsid w:val="00B813DE"/>
    <w:rsid w:val="00B8220E"/>
    <w:rsid w:val="00B82CC6"/>
    <w:rsid w:val="00B831C5"/>
    <w:rsid w:val="00B8619F"/>
    <w:rsid w:val="00B870C4"/>
    <w:rsid w:val="00B9190C"/>
    <w:rsid w:val="00B963A6"/>
    <w:rsid w:val="00BA20AA"/>
    <w:rsid w:val="00BA2906"/>
    <w:rsid w:val="00BA5758"/>
    <w:rsid w:val="00BB03FE"/>
    <w:rsid w:val="00BB2016"/>
    <w:rsid w:val="00BB311E"/>
    <w:rsid w:val="00BB51F2"/>
    <w:rsid w:val="00BC3656"/>
    <w:rsid w:val="00BC49F5"/>
    <w:rsid w:val="00BD1B6F"/>
    <w:rsid w:val="00BD20DC"/>
    <w:rsid w:val="00BD4425"/>
    <w:rsid w:val="00BD57CF"/>
    <w:rsid w:val="00BD57D8"/>
    <w:rsid w:val="00BD5E41"/>
    <w:rsid w:val="00BE1407"/>
    <w:rsid w:val="00BE30FE"/>
    <w:rsid w:val="00BE32CF"/>
    <w:rsid w:val="00BE4D50"/>
    <w:rsid w:val="00BF3750"/>
    <w:rsid w:val="00BF4C58"/>
    <w:rsid w:val="00BF7E5A"/>
    <w:rsid w:val="00C0208C"/>
    <w:rsid w:val="00C02FFD"/>
    <w:rsid w:val="00C10390"/>
    <w:rsid w:val="00C10F6F"/>
    <w:rsid w:val="00C221A1"/>
    <w:rsid w:val="00C225F8"/>
    <w:rsid w:val="00C22E83"/>
    <w:rsid w:val="00C25B49"/>
    <w:rsid w:val="00C25EA7"/>
    <w:rsid w:val="00C27307"/>
    <w:rsid w:val="00C4660F"/>
    <w:rsid w:val="00C507B9"/>
    <w:rsid w:val="00C51D67"/>
    <w:rsid w:val="00C54C16"/>
    <w:rsid w:val="00C57080"/>
    <w:rsid w:val="00C57D57"/>
    <w:rsid w:val="00C63D48"/>
    <w:rsid w:val="00C64896"/>
    <w:rsid w:val="00C66978"/>
    <w:rsid w:val="00C67AA3"/>
    <w:rsid w:val="00C7472C"/>
    <w:rsid w:val="00C756D6"/>
    <w:rsid w:val="00C75B06"/>
    <w:rsid w:val="00C9162A"/>
    <w:rsid w:val="00C97426"/>
    <w:rsid w:val="00CA6DB1"/>
    <w:rsid w:val="00CB4E73"/>
    <w:rsid w:val="00CB5E21"/>
    <w:rsid w:val="00CB6048"/>
    <w:rsid w:val="00CC072D"/>
    <w:rsid w:val="00CC0D2D"/>
    <w:rsid w:val="00CC175B"/>
    <w:rsid w:val="00CD2F5D"/>
    <w:rsid w:val="00CD3809"/>
    <w:rsid w:val="00CE5657"/>
    <w:rsid w:val="00CF3F48"/>
    <w:rsid w:val="00D02E94"/>
    <w:rsid w:val="00D133F8"/>
    <w:rsid w:val="00D14A3E"/>
    <w:rsid w:val="00D1592A"/>
    <w:rsid w:val="00D256A5"/>
    <w:rsid w:val="00D27FE8"/>
    <w:rsid w:val="00D31D54"/>
    <w:rsid w:val="00D3442C"/>
    <w:rsid w:val="00D4584F"/>
    <w:rsid w:val="00D46DFB"/>
    <w:rsid w:val="00D51D1D"/>
    <w:rsid w:val="00D51D81"/>
    <w:rsid w:val="00D5293F"/>
    <w:rsid w:val="00D55F84"/>
    <w:rsid w:val="00D563DC"/>
    <w:rsid w:val="00D570FF"/>
    <w:rsid w:val="00D61B5B"/>
    <w:rsid w:val="00D660E2"/>
    <w:rsid w:val="00D71063"/>
    <w:rsid w:val="00D7306C"/>
    <w:rsid w:val="00D864DA"/>
    <w:rsid w:val="00D916DF"/>
    <w:rsid w:val="00D93ED1"/>
    <w:rsid w:val="00D972B7"/>
    <w:rsid w:val="00DA2034"/>
    <w:rsid w:val="00DA45E8"/>
    <w:rsid w:val="00DA7298"/>
    <w:rsid w:val="00DB1DB1"/>
    <w:rsid w:val="00DB6634"/>
    <w:rsid w:val="00DC7DEA"/>
    <w:rsid w:val="00DD2FFB"/>
    <w:rsid w:val="00DD4916"/>
    <w:rsid w:val="00DD4F60"/>
    <w:rsid w:val="00DE1175"/>
    <w:rsid w:val="00DE2DC2"/>
    <w:rsid w:val="00DE4566"/>
    <w:rsid w:val="00DF0CFA"/>
    <w:rsid w:val="00DF53CB"/>
    <w:rsid w:val="00DF61F3"/>
    <w:rsid w:val="00E003CE"/>
    <w:rsid w:val="00E03AE8"/>
    <w:rsid w:val="00E05F32"/>
    <w:rsid w:val="00E12D09"/>
    <w:rsid w:val="00E15280"/>
    <w:rsid w:val="00E17035"/>
    <w:rsid w:val="00E223B8"/>
    <w:rsid w:val="00E23778"/>
    <w:rsid w:val="00E25923"/>
    <w:rsid w:val="00E3716B"/>
    <w:rsid w:val="00E37B4E"/>
    <w:rsid w:val="00E41607"/>
    <w:rsid w:val="00E439DB"/>
    <w:rsid w:val="00E51721"/>
    <w:rsid w:val="00E5323B"/>
    <w:rsid w:val="00E54C37"/>
    <w:rsid w:val="00E55D10"/>
    <w:rsid w:val="00E56ACE"/>
    <w:rsid w:val="00E63FEE"/>
    <w:rsid w:val="00E73E1A"/>
    <w:rsid w:val="00E74971"/>
    <w:rsid w:val="00E75A61"/>
    <w:rsid w:val="00E7746B"/>
    <w:rsid w:val="00E77999"/>
    <w:rsid w:val="00E84F26"/>
    <w:rsid w:val="00E856B7"/>
    <w:rsid w:val="00E869C5"/>
    <w:rsid w:val="00E8749E"/>
    <w:rsid w:val="00E87B5D"/>
    <w:rsid w:val="00E90880"/>
    <w:rsid w:val="00E90C01"/>
    <w:rsid w:val="00E959B6"/>
    <w:rsid w:val="00EA21B8"/>
    <w:rsid w:val="00EA486E"/>
    <w:rsid w:val="00EB68C5"/>
    <w:rsid w:val="00EC5A1A"/>
    <w:rsid w:val="00EC5C70"/>
    <w:rsid w:val="00EC641A"/>
    <w:rsid w:val="00EC7929"/>
    <w:rsid w:val="00ED5EF8"/>
    <w:rsid w:val="00ED6CA8"/>
    <w:rsid w:val="00ED7BC3"/>
    <w:rsid w:val="00EE08CF"/>
    <w:rsid w:val="00EE4389"/>
    <w:rsid w:val="00EE4E34"/>
    <w:rsid w:val="00EE53C2"/>
    <w:rsid w:val="00EE576D"/>
    <w:rsid w:val="00EF1DFA"/>
    <w:rsid w:val="00F057A2"/>
    <w:rsid w:val="00F07E67"/>
    <w:rsid w:val="00F10018"/>
    <w:rsid w:val="00F114A9"/>
    <w:rsid w:val="00F12B14"/>
    <w:rsid w:val="00F1434C"/>
    <w:rsid w:val="00F21D0B"/>
    <w:rsid w:val="00F2269E"/>
    <w:rsid w:val="00F2516C"/>
    <w:rsid w:val="00F27652"/>
    <w:rsid w:val="00F31E3E"/>
    <w:rsid w:val="00F42A2A"/>
    <w:rsid w:val="00F42F9A"/>
    <w:rsid w:val="00F549BC"/>
    <w:rsid w:val="00F57B0C"/>
    <w:rsid w:val="00F57FD9"/>
    <w:rsid w:val="00F703E2"/>
    <w:rsid w:val="00F71F13"/>
    <w:rsid w:val="00F7669F"/>
    <w:rsid w:val="00F8398A"/>
    <w:rsid w:val="00F94A7C"/>
    <w:rsid w:val="00FA4490"/>
    <w:rsid w:val="00FA7E60"/>
    <w:rsid w:val="00FB0D90"/>
    <w:rsid w:val="00FB1F99"/>
    <w:rsid w:val="00FB391B"/>
    <w:rsid w:val="00FC4961"/>
    <w:rsid w:val="00FD4351"/>
    <w:rsid w:val="00FE2D9F"/>
    <w:rsid w:val="00FE3778"/>
    <w:rsid w:val="00FF018D"/>
    <w:rsid w:val="00FF0695"/>
    <w:rsid w:val="00FF0B4C"/>
    <w:rsid w:val="00FF1A7A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886E9F"/>
  <w15:docId w15:val="{B3558FFB-ECE5-4620-8083-6C76B2B5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BE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/>
    </w:pPr>
    <w:rPr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A6DB1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E03AE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03AE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03AE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03AE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03AE8"/>
    <w:rPr>
      <w:b/>
      <w:bCs/>
      <w:sz w:val="20"/>
      <w:szCs w:val="20"/>
    </w:rPr>
  </w:style>
  <w:style w:type="paragraph" w:styleId="Bezatstarpm">
    <w:name w:val="No Spacing"/>
    <w:uiPriority w:val="99"/>
    <w:qFormat/>
    <w:rsid w:val="00D563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5A5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tv213">
    <w:name w:val="tv213"/>
    <w:basedOn w:val="Parasts"/>
    <w:rsid w:val="003E4871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Parasts"/>
    <w:rsid w:val="00B42867"/>
    <w:pPr>
      <w:spacing w:before="75" w:after="75"/>
      <w:jc w:val="center"/>
    </w:pPr>
    <w:rPr>
      <w:lang w:eastAsia="lv-LV"/>
    </w:rPr>
  </w:style>
  <w:style w:type="table" w:styleId="Reatabula">
    <w:name w:val="Table Grid"/>
    <w:basedOn w:val="Parastatabula"/>
    <w:uiPriority w:val="39"/>
    <w:rsid w:val="0081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60303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rsid w:val="007107C4"/>
    <w:pPr>
      <w:spacing w:before="100" w:beforeAutospacing="1" w:after="100" w:afterAutospacing="1"/>
    </w:pPr>
    <w:rPr>
      <w:rFonts w:eastAsia="Arial Unicode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378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11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k.gov.l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k.gov.l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m.gov.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A39D9-741D-4398-B9A3-EC7AF5F838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1D849-F647-4326-877D-CC0737EE7723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9fe6767-2bd7-40ea-8fa8-309452e799b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AF6A18-A22A-41C6-9FC6-F171D8097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8A0B5-B26D-406D-9201-914C8E61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20309</Words>
  <Characters>11577</Characters>
  <Application>Microsoft Office Word</Application>
  <DocSecurity>0</DocSecurity>
  <Lines>96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darbībām ar narkotiskajām un psihotropajām vielām un zālēm veterinārmedicīniskās prakses iestādēs</vt:lpstr>
      <vt:lpstr>Tiesību akta nosaukums</vt:lpstr>
    </vt:vector>
  </TitlesOfParts>
  <Company>Zemkopības ministrija</Company>
  <LinksUpToDate>false</LinksUpToDate>
  <CharactersWithSpaces>31823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"Noteikumi par darbībām ar narkotiskajām un psihotropajām vielām un zālēm veterinārmedicīniskās prakses iestādēs" (VSS-184)</dc:title>
  <dc:subject>Anotācija</dc:subject>
  <dc:creator>Ketija Broka</dc:creator>
  <cp:keywords/>
  <dc:description>Broka 67027363 ketija.broka@zm.gov.lv</dc:description>
  <cp:lastModifiedBy>Sanita Papinova</cp:lastModifiedBy>
  <cp:revision>3</cp:revision>
  <cp:lastPrinted>2020-08-03T11:22:00Z</cp:lastPrinted>
  <dcterms:created xsi:type="dcterms:W3CDTF">2021-05-31T08:48:00Z</dcterms:created>
  <dcterms:modified xsi:type="dcterms:W3CDTF">2021-06-02T07:46:00Z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