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18" w:rsidRPr="00FE63FF" w:rsidRDefault="00B75637" w:rsidP="00B75637">
      <w:pPr>
        <w:jc w:val="center"/>
        <w:rPr>
          <w:b/>
          <w:sz w:val="28"/>
          <w:szCs w:val="28"/>
        </w:rPr>
      </w:pPr>
      <w:smartTag w:uri="schemas-tilde-lv/tildestengine" w:element="veidnes">
        <w:smartTagPr>
          <w:attr w:name="id" w:val="-1"/>
          <w:attr w:name="baseform" w:val="Izziņa"/>
          <w:attr w:name="text" w:val="Izziņa"/>
        </w:smartTagPr>
        <w:r w:rsidRPr="00FE63FF">
          <w:rPr>
            <w:b/>
            <w:sz w:val="28"/>
            <w:szCs w:val="28"/>
          </w:rPr>
          <w:t>Izziņa</w:t>
        </w:r>
      </w:smartTag>
      <w:r w:rsidRPr="00FE63FF">
        <w:rPr>
          <w:b/>
          <w:sz w:val="28"/>
          <w:szCs w:val="28"/>
        </w:rPr>
        <w:t xml:space="preserve"> par atzinumos sniegtajiem iebildumiem</w:t>
      </w:r>
    </w:p>
    <w:p w:rsidR="00E2323A" w:rsidRPr="001E0D42" w:rsidRDefault="001E0D42" w:rsidP="00E2323A">
      <w:pPr>
        <w:pStyle w:val="naislab"/>
        <w:spacing w:before="0" w:beforeAutospacing="0" w:after="0" w:afterAutospacing="0"/>
        <w:jc w:val="center"/>
        <w:rPr>
          <w:b/>
          <w:sz w:val="28"/>
          <w:szCs w:val="28"/>
          <w:lang w:val="lv-LV"/>
        </w:rPr>
      </w:pPr>
      <w:r w:rsidRPr="001E0D42">
        <w:rPr>
          <w:b/>
          <w:sz w:val="28"/>
          <w:szCs w:val="28"/>
          <w:lang w:val="lv-LV"/>
        </w:rPr>
        <w:t xml:space="preserve">Informatīvajam ziņojumam par notekūdeņu monitoringu </w:t>
      </w:r>
      <w:proofErr w:type="spellStart"/>
      <w:r w:rsidRPr="001E0D42">
        <w:rPr>
          <w:b/>
          <w:sz w:val="28"/>
          <w:szCs w:val="28"/>
          <w:lang w:val="lv-LV"/>
        </w:rPr>
        <w:t>Covid-19</w:t>
      </w:r>
      <w:proofErr w:type="spellEnd"/>
      <w:r w:rsidRPr="001E0D42">
        <w:rPr>
          <w:b/>
          <w:sz w:val="28"/>
          <w:szCs w:val="28"/>
          <w:lang w:val="lv-LV"/>
        </w:rPr>
        <w:t xml:space="preserve"> un citu riska faktoru uzraudzībai un kontrolei un</w:t>
      </w:r>
    </w:p>
    <w:p w:rsidR="001E0D42" w:rsidRPr="007F369C" w:rsidRDefault="001E0D42" w:rsidP="001E0D42">
      <w:pPr>
        <w:jc w:val="center"/>
        <w:rPr>
          <w:b/>
          <w:sz w:val="28"/>
          <w:szCs w:val="28"/>
        </w:rPr>
      </w:pPr>
      <w:bookmarkStart w:id="0" w:name="OLE_LINK16"/>
      <w:bookmarkStart w:id="1" w:name="OLE_LINK15"/>
      <w:bookmarkStart w:id="2" w:name="OLE_LINK14"/>
      <w:bookmarkStart w:id="3" w:name="OLE_LINK13"/>
      <w:r>
        <w:rPr>
          <w:b/>
          <w:sz w:val="28"/>
          <w:szCs w:val="28"/>
        </w:rPr>
        <w:t>Ministru kabineta rīkojuma projektam “</w:t>
      </w:r>
      <w:r w:rsidRPr="007F369C">
        <w:rPr>
          <w:b/>
          <w:sz w:val="28"/>
          <w:szCs w:val="28"/>
        </w:rPr>
        <w:t>Par finanšu līdzekļu piešķiršanu no valsts budžeta programmas</w:t>
      </w:r>
      <w:bookmarkEnd w:id="0"/>
      <w:bookmarkEnd w:id="1"/>
      <w:bookmarkEnd w:id="2"/>
      <w:bookmarkEnd w:id="3"/>
      <w:r w:rsidRPr="007F369C">
        <w:rPr>
          <w:b/>
          <w:sz w:val="28"/>
          <w:szCs w:val="28"/>
        </w:rPr>
        <w:t xml:space="preserve"> </w:t>
      </w:r>
    </w:p>
    <w:p w:rsidR="00312046" w:rsidRDefault="001E0D42" w:rsidP="001E0D42">
      <w:pPr>
        <w:jc w:val="center"/>
        <w:rPr>
          <w:b/>
          <w:sz w:val="28"/>
          <w:szCs w:val="28"/>
        </w:rPr>
      </w:pPr>
      <w:r>
        <w:rPr>
          <w:b/>
          <w:sz w:val="28"/>
          <w:szCs w:val="28"/>
        </w:rPr>
        <w:t>“</w:t>
      </w:r>
      <w:r w:rsidRPr="007F369C">
        <w:rPr>
          <w:b/>
          <w:sz w:val="28"/>
          <w:szCs w:val="28"/>
        </w:rPr>
        <w:t>Līdzekļi neparedzētiem gadījumiem</w:t>
      </w:r>
      <w:r>
        <w:rPr>
          <w:b/>
          <w:sz w:val="28"/>
          <w:szCs w:val="28"/>
        </w:rPr>
        <w:t>””</w:t>
      </w:r>
    </w:p>
    <w:p w:rsidR="001E0D42" w:rsidRDefault="001E0D42" w:rsidP="001E0D42">
      <w:pPr>
        <w:jc w:val="center"/>
        <w:rPr>
          <w:rFonts w:eastAsia="Times New Roman"/>
          <w:b/>
          <w:szCs w:val="24"/>
        </w:rPr>
      </w:pPr>
    </w:p>
    <w:p w:rsidR="00312046" w:rsidRDefault="00312046" w:rsidP="00D40E7A">
      <w:pPr>
        <w:pStyle w:val="Sarakstarindkopa"/>
        <w:ind w:left="0"/>
        <w:jc w:val="center"/>
        <w:rPr>
          <w:rFonts w:eastAsia="Times New Roman"/>
          <w:b/>
          <w:szCs w:val="24"/>
        </w:rPr>
      </w:pPr>
      <w:r>
        <w:rPr>
          <w:rFonts w:eastAsia="Times New Roman"/>
          <w:b/>
          <w:szCs w:val="24"/>
        </w:rPr>
        <w:t xml:space="preserve">I. </w:t>
      </w:r>
      <w:r w:rsidRPr="00FE0028">
        <w:rPr>
          <w:rFonts w:eastAsia="Times New Roman"/>
          <w:b/>
          <w:szCs w:val="24"/>
        </w:rPr>
        <w:t>Jautājumi, par kuriem saskaņošanā vienošanās nav panākt</w:t>
      </w:r>
      <w:r>
        <w:rPr>
          <w:rFonts w:eastAsia="Times New Roman"/>
          <w:b/>
          <w:szCs w:val="24"/>
        </w:rPr>
        <w:t>a</w:t>
      </w:r>
    </w:p>
    <w:p w:rsidR="00312046" w:rsidRDefault="00312046" w:rsidP="00312046">
      <w:pPr>
        <w:pStyle w:val="Sarakstarindkopa"/>
        <w:ind w:left="1080"/>
        <w:rPr>
          <w:rFonts w:eastAsia="Times New Roman"/>
          <w:b/>
          <w:szCs w:val="24"/>
        </w:rPr>
      </w:pPr>
    </w:p>
    <w:tbl>
      <w:tblPr>
        <w:tblStyle w:val="Reatabula"/>
        <w:tblW w:w="0" w:type="auto"/>
        <w:tblInd w:w="-5" w:type="dxa"/>
        <w:tblLook w:val="04A0" w:firstRow="1" w:lastRow="0" w:firstColumn="1" w:lastColumn="0" w:noHBand="0" w:noVBand="1"/>
      </w:tblPr>
      <w:tblGrid>
        <w:gridCol w:w="709"/>
        <w:gridCol w:w="2977"/>
        <w:gridCol w:w="3996"/>
        <w:gridCol w:w="2199"/>
        <w:gridCol w:w="2200"/>
        <w:gridCol w:w="2200"/>
      </w:tblGrid>
      <w:tr w:rsidR="00EC537D" w:rsidTr="00D40E7A">
        <w:tc>
          <w:tcPr>
            <w:tcW w:w="709" w:type="dxa"/>
            <w:vAlign w:val="center"/>
          </w:tcPr>
          <w:p w:rsidR="00EC537D" w:rsidRPr="009E0B9E" w:rsidRDefault="00EC537D" w:rsidP="006D5A7A">
            <w:pPr>
              <w:pStyle w:val="Sarakstarindkopa"/>
              <w:ind w:left="0"/>
              <w:jc w:val="center"/>
              <w:rPr>
                <w:szCs w:val="24"/>
              </w:rPr>
            </w:pPr>
            <w:r w:rsidRPr="009E0B9E">
              <w:rPr>
                <w:szCs w:val="24"/>
              </w:rPr>
              <w:t>Nr. p.k.</w:t>
            </w:r>
          </w:p>
        </w:tc>
        <w:tc>
          <w:tcPr>
            <w:tcW w:w="2977" w:type="dxa"/>
            <w:vAlign w:val="center"/>
          </w:tcPr>
          <w:p w:rsidR="00EC537D" w:rsidRDefault="00EC537D" w:rsidP="006D5A7A">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3996" w:type="dxa"/>
            <w:vAlign w:val="center"/>
          </w:tcPr>
          <w:p w:rsidR="00EC537D" w:rsidRDefault="00EC537D" w:rsidP="006D5A7A">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199" w:type="dxa"/>
            <w:vAlign w:val="center"/>
          </w:tcPr>
          <w:p w:rsidR="00EC537D" w:rsidRDefault="00EC537D" w:rsidP="006D5A7A">
            <w:pPr>
              <w:pStyle w:val="Sarakstarindkopa"/>
              <w:ind w:left="0"/>
              <w:jc w:val="center"/>
              <w:rPr>
                <w:b/>
                <w:szCs w:val="24"/>
              </w:rPr>
            </w:pPr>
            <w:r w:rsidRPr="00FE0028">
              <w:rPr>
                <w:rFonts w:eastAsia="Times New Roman"/>
                <w:szCs w:val="24"/>
              </w:rPr>
              <w:t>Atbildīgās ministrijas pamatojums iebilduma noraidījumam</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Atzinuma sniedzēja uzturētais iebildums, ja tas atšķiras no atzinumā norādītā iebilduma pamatojuma</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Projekta attiecīgā punkta (panta) galīgā redakcija</w:t>
            </w:r>
          </w:p>
        </w:tc>
      </w:tr>
      <w:tr w:rsidR="00EC537D" w:rsidRPr="009E0B9E" w:rsidTr="00D40E7A">
        <w:tc>
          <w:tcPr>
            <w:tcW w:w="709" w:type="dxa"/>
          </w:tcPr>
          <w:p w:rsidR="00EC537D" w:rsidRPr="009E0B9E" w:rsidRDefault="009E0B9E" w:rsidP="009E0B9E">
            <w:pPr>
              <w:pStyle w:val="Sarakstarindkopa"/>
              <w:ind w:left="0"/>
              <w:jc w:val="center"/>
              <w:rPr>
                <w:szCs w:val="24"/>
              </w:rPr>
            </w:pPr>
            <w:r w:rsidRPr="009E0B9E">
              <w:rPr>
                <w:szCs w:val="24"/>
              </w:rPr>
              <w:t>1</w:t>
            </w:r>
          </w:p>
        </w:tc>
        <w:tc>
          <w:tcPr>
            <w:tcW w:w="2977" w:type="dxa"/>
          </w:tcPr>
          <w:p w:rsidR="00EC537D" w:rsidRPr="009E0B9E" w:rsidRDefault="009E0B9E" w:rsidP="009E0B9E">
            <w:pPr>
              <w:pStyle w:val="Sarakstarindkopa"/>
              <w:ind w:left="0"/>
              <w:jc w:val="center"/>
              <w:rPr>
                <w:szCs w:val="24"/>
              </w:rPr>
            </w:pPr>
            <w:r w:rsidRPr="009E0B9E">
              <w:rPr>
                <w:szCs w:val="24"/>
              </w:rPr>
              <w:t>2</w:t>
            </w:r>
          </w:p>
        </w:tc>
        <w:tc>
          <w:tcPr>
            <w:tcW w:w="3996" w:type="dxa"/>
          </w:tcPr>
          <w:p w:rsidR="00EC537D" w:rsidRPr="009E0B9E" w:rsidRDefault="009E0B9E" w:rsidP="009E0B9E">
            <w:pPr>
              <w:pStyle w:val="Sarakstarindkopa"/>
              <w:ind w:left="0"/>
              <w:jc w:val="center"/>
              <w:rPr>
                <w:szCs w:val="24"/>
              </w:rPr>
            </w:pPr>
            <w:r w:rsidRPr="009E0B9E">
              <w:rPr>
                <w:szCs w:val="24"/>
              </w:rPr>
              <w:t>3</w:t>
            </w:r>
          </w:p>
        </w:tc>
        <w:tc>
          <w:tcPr>
            <w:tcW w:w="2199" w:type="dxa"/>
          </w:tcPr>
          <w:p w:rsidR="00EC537D" w:rsidRPr="009E0B9E" w:rsidRDefault="009E0B9E" w:rsidP="009E0B9E">
            <w:pPr>
              <w:pStyle w:val="Sarakstarindkopa"/>
              <w:ind w:left="0"/>
              <w:jc w:val="center"/>
              <w:rPr>
                <w:szCs w:val="24"/>
              </w:rPr>
            </w:pPr>
            <w:r w:rsidRPr="009E0B9E">
              <w:rPr>
                <w:szCs w:val="24"/>
              </w:rPr>
              <w:t>4</w:t>
            </w:r>
          </w:p>
        </w:tc>
        <w:tc>
          <w:tcPr>
            <w:tcW w:w="2200" w:type="dxa"/>
          </w:tcPr>
          <w:p w:rsidR="00EC537D" w:rsidRPr="009E0B9E" w:rsidRDefault="009E0B9E" w:rsidP="009E0B9E">
            <w:pPr>
              <w:pStyle w:val="Sarakstarindkopa"/>
              <w:ind w:left="0"/>
              <w:jc w:val="center"/>
              <w:rPr>
                <w:szCs w:val="24"/>
              </w:rPr>
            </w:pPr>
            <w:r w:rsidRPr="009E0B9E">
              <w:rPr>
                <w:szCs w:val="24"/>
              </w:rPr>
              <w:t>5</w:t>
            </w:r>
          </w:p>
        </w:tc>
        <w:tc>
          <w:tcPr>
            <w:tcW w:w="2200" w:type="dxa"/>
          </w:tcPr>
          <w:p w:rsidR="00EC537D" w:rsidRPr="009E0B9E" w:rsidRDefault="009E0B9E" w:rsidP="009E0B9E">
            <w:pPr>
              <w:pStyle w:val="Sarakstarindkopa"/>
              <w:ind w:left="0"/>
              <w:jc w:val="center"/>
              <w:rPr>
                <w:szCs w:val="24"/>
              </w:rPr>
            </w:pPr>
            <w:r w:rsidRPr="009E0B9E">
              <w:rPr>
                <w:szCs w:val="24"/>
              </w:rPr>
              <w:t>6</w:t>
            </w: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DD3296" w:rsidTr="00D40E7A">
        <w:tc>
          <w:tcPr>
            <w:tcW w:w="709" w:type="dxa"/>
          </w:tcPr>
          <w:p w:rsidR="00DD3296" w:rsidRDefault="00DD3296" w:rsidP="00312046">
            <w:pPr>
              <w:pStyle w:val="Sarakstarindkopa"/>
              <w:ind w:left="0"/>
              <w:rPr>
                <w:b/>
                <w:szCs w:val="24"/>
              </w:rPr>
            </w:pPr>
          </w:p>
        </w:tc>
        <w:tc>
          <w:tcPr>
            <w:tcW w:w="2977" w:type="dxa"/>
          </w:tcPr>
          <w:p w:rsidR="00DD3296" w:rsidRDefault="00DD3296" w:rsidP="00312046">
            <w:pPr>
              <w:pStyle w:val="Sarakstarindkopa"/>
              <w:ind w:left="0"/>
              <w:rPr>
                <w:b/>
                <w:szCs w:val="24"/>
              </w:rPr>
            </w:pPr>
          </w:p>
        </w:tc>
        <w:tc>
          <w:tcPr>
            <w:tcW w:w="3996" w:type="dxa"/>
          </w:tcPr>
          <w:p w:rsidR="00DD3296" w:rsidRDefault="00DD3296" w:rsidP="00312046">
            <w:pPr>
              <w:pStyle w:val="Sarakstarindkopa"/>
              <w:ind w:left="0"/>
              <w:rPr>
                <w:b/>
                <w:szCs w:val="24"/>
              </w:rPr>
            </w:pPr>
          </w:p>
        </w:tc>
        <w:tc>
          <w:tcPr>
            <w:tcW w:w="2199" w:type="dxa"/>
          </w:tcPr>
          <w:p w:rsidR="00DD3296" w:rsidRDefault="00DD3296" w:rsidP="00312046">
            <w:pPr>
              <w:pStyle w:val="Sarakstarindkopa"/>
              <w:ind w:left="0"/>
              <w:rPr>
                <w:b/>
                <w:szCs w:val="24"/>
              </w:rPr>
            </w:pPr>
          </w:p>
        </w:tc>
        <w:tc>
          <w:tcPr>
            <w:tcW w:w="2200" w:type="dxa"/>
          </w:tcPr>
          <w:p w:rsidR="00DD3296" w:rsidRDefault="00DD3296" w:rsidP="00312046">
            <w:pPr>
              <w:pStyle w:val="Sarakstarindkopa"/>
              <w:ind w:left="0"/>
              <w:rPr>
                <w:b/>
                <w:szCs w:val="24"/>
              </w:rPr>
            </w:pPr>
          </w:p>
        </w:tc>
        <w:tc>
          <w:tcPr>
            <w:tcW w:w="2200" w:type="dxa"/>
          </w:tcPr>
          <w:p w:rsidR="00DD3296" w:rsidRDefault="00DD3296" w:rsidP="00312046">
            <w:pPr>
              <w:pStyle w:val="Sarakstarindkopa"/>
              <w:ind w:left="0"/>
              <w:rPr>
                <w:b/>
                <w:szCs w:val="24"/>
              </w:rPr>
            </w:pPr>
          </w:p>
        </w:tc>
      </w:tr>
    </w:tbl>
    <w:p w:rsidR="00312046" w:rsidRDefault="00312046" w:rsidP="00312046">
      <w:pPr>
        <w:pStyle w:val="Sarakstarindkopa"/>
        <w:ind w:left="1080"/>
        <w:rPr>
          <w:b/>
          <w:szCs w:val="24"/>
        </w:rPr>
      </w:pPr>
    </w:p>
    <w:p w:rsidR="00094CCD" w:rsidRPr="00D40E7A" w:rsidRDefault="00094CCD" w:rsidP="00D40E7A">
      <w:pPr>
        <w:rPr>
          <w:rFonts w:eastAsia="Times New Roman"/>
          <w:b/>
          <w:szCs w:val="24"/>
        </w:rPr>
      </w:pPr>
      <w:r w:rsidRPr="00D40E7A">
        <w:rPr>
          <w:rFonts w:eastAsia="Times New Roman"/>
          <w:b/>
          <w:szCs w:val="24"/>
        </w:rPr>
        <w:t>Informācija par starpministriju (starpinstitūciju) elektronisko saskaņošanu</w:t>
      </w:r>
    </w:p>
    <w:p w:rsidR="00094CCD" w:rsidRDefault="00094CCD" w:rsidP="00312046">
      <w:pPr>
        <w:pStyle w:val="Sarakstarindkopa"/>
        <w:ind w:left="1080"/>
        <w:rPr>
          <w:rFonts w:eastAsia="Times New Roman"/>
          <w:b/>
          <w:szCs w:val="24"/>
        </w:rPr>
      </w:pPr>
    </w:p>
    <w:tbl>
      <w:tblPr>
        <w:tblStyle w:val="Reatabula"/>
        <w:tblW w:w="14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9072"/>
      </w:tblGrid>
      <w:tr w:rsidR="00F30006" w:rsidRPr="00F30006" w:rsidTr="008414BC">
        <w:tc>
          <w:tcPr>
            <w:tcW w:w="5108" w:type="dxa"/>
          </w:tcPr>
          <w:p w:rsidR="00F30006" w:rsidRPr="00F30006" w:rsidRDefault="00F30006" w:rsidP="00312046">
            <w:pPr>
              <w:pStyle w:val="Sarakstarindkopa"/>
              <w:ind w:left="0"/>
              <w:rPr>
                <w:szCs w:val="24"/>
              </w:rPr>
            </w:pPr>
            <w:r w:rsidRPr="00F30006">
              <w:rPr>
                <w:szCs w:val="24"/>
              </w:rPr>
              <w:t>Datums</w:t>
            </w:r>
          </w:p>
        </w:tc>
        <w:tc>
          <w:tcPr>
            <w:tcW w:w="9072" w:type="dxa"/>
            <w:shd w:val="clear" w:color="auto" w:fill="auto"/>
          </w:tcPr>
          <w:p w:rsidR="00D7344B" w:rsidRPr="008414BC" w:rsidRDefault="008414BC" w:rsidP="00A679F3">
            <w:pPr>
              <w:pStyle w:val="Sarakstarindkopa"/>
              <w:ind w:left="0"/>
              <w:rPr>
                <w:bCs/>
                <w:szCs w:val="24"/>
              </w:rPr>
            </w:pPr>
            <w:r w:rsidRPr="008414BC">
              <w:rPr>
                <w:bCs/>
                <w:szCs w:val="24"/>
              </w:rPr>
              <w:t>202</w:t>
            </w:r>
            <w:r w:rsidR="001E0D42">
              <w:rPr>
                <w:bCs/>
                <w:szCs w:val="24"/>
              </w:rPr>
              <w:t>1</w:t>
            </w:r>
            <w:r w:rsidRPr="008414BC">
              <w:rPr>
                <w:bCs/>
                <w:szCs w:val="24"/>
              </w:rPr>
              <w:t xml:space="preserve">. gada </w:t>
            </w:r>
            <w:r w:rsidR="00C34EB2">
              <w:rPr>
                <w:bCs/>
                <w:szCs w:val="24"/>
              </w:rPr>
              <w:t>7</w:t>
            </w:r>
            <w:r w:rsidRPr="008414BC">
              <w:rPr>
                <w:bCs/>
                <w:szCs w:val="24"/>
              </w:rPr>
              <w:t>. </w:t>
            </w:r>
            <w:r w:rsidR="00BA798F">
              <w:rPr>
                <w:bCs/>
                <w:szCs w:val="24"/>
              </w:rPr>
              <w:t>jūnijs</w:t>
            </w:r>
          </w:p>
        </w:tc>
      </w:tr>
      <w:tr w:rsidR="00F30006" w:rsidRPr="00F30006" w:rsidTr="005B2890">
        <w:tc>
          <w:tcPr>
            <w:tcW w:w="5108" w:type="dxa"/>
          </w:tcPr>
          <w:p w:rsidR="00F30006" w:rsidRPr="00F30006" w:rsidRDefault="00F30006" w:rsidP="00312046">
            <w:pPr>
              <w:pStyle w:val="Sarakstarindkopa"/>
              <w:ind w:left="0"/>
              <w:rPr>
                <w:szCs w:val="24"/>
              </w:rPr>
            </w:pPr>
            <w:r>
              <w:rPr>
                <w:szCs w:val="24"/>
              </w:rPr>
              <w:t>Saskaņošanas dalībnieki</w:t>
            </w:r>
          </w:p>
        </w:tc>
        <w:tc>
          <w:tcPr>
            <w:tcW w:w="9072" w:type="dxa"/>
          </w:tcPr>
          <w:p w:rsidR="004C6C9C" w:rsidRPr="00F473F6" w:rsidRDefault="004C6C9C" w:rsidP="00F473F6">
            <w:pPr>
              <w:rPr>
                <w:szCs w:val="24"/>
              </w:rPr>
            </w:pPr>
            <w:r w:rsidRPr="009B13DC">
              <w:rPr>
                <w:rFonts w:eastAsia="Times New Roman"/>
                <w:szCs w:val="24"/>
              </w:rPr>
              <w:t xml:space="preserve">Finanšu </w:t>
            </w:r>
            <w:r w:rsidRPr="00F473F6">
              <w:rPr>
                <w:rFonts w:eastAsia="Times New Roman"/>
                <w:szCs w:val="24"/>
              </w:rPr>
              <w:t>ministrija</w:t>
            </w:r>
          </w:p>
          <w:p w:rsidR="00F548B7" w:rsidRPr="001E0D42" w:rsidRDefault="00DD3296" w:rsidP="00A679F3">
            <w:pPr>
              <w:rPr>
                <w:rFonts w:eastAsia="Times New Roman"/>
                <w:szCs w:val="24"/>
              </w:rPr>
            </w:pPr>
            <w:r>
              <w:rPr>
                <w:rFonts w:eastAsia="Times New Roman"/>
                <w:szCs w:val="24"/>
              </w:rPr>
              <w:t>Veselības ministrija</w:t>
            </w: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Saskaņošanas dalībnieki izskatīja šādu ministriju (citu institūciju) iebildumus</w:t>
            </w:r>
          </w:p>
        </w:tc>
        <w:tc>
          <w:tcPr>
            <w:tcW w:w="9072" w:type="dxa"/>
          </w:tcPr>
          <w:p w:rsidR="00765A1B" w:rsidRDefault="00765A1B" w:rsidP="00312046">
            <w:pPr>
              <w:pStyle w:val="Sarakstarindkopa"/>
              <w:ind w:left="0"/>
              <w:rPr>
                <w:rFonts w:eastAsia="Times New Roman"/>
                <w:szCs w:val="24"/>
              </w:rPr>
            </w:pPr>
            <w:r w:rsidRPr="006C26F9">
              <w:rPr>
                <w:rFonts w:eastAsia="Times New Roman"/>
                <w:szCs w:val="24"/>
              </w:rPr>
              <w:t>Finanšu ministrija</w:t>
            </w:r>
          </w:p>
          <w:p w:rsidR="007900CE" w:rsidRPr="001E0D42" w:rsidRDefault="00DD3296" w:rsidP="001E0D42">
            <w:pPr>
              <w:rPr>
                <w:rFonts w:eastAsia="Times New Roman"/>
                <w:szCs w:val="24"/>
              </w:rPr>
            </w:pPr>
            <w:r>
              <w:rPr>
                <w:rFonts w:eastAsia="Times New Roman"/>
                <w:szCs w:val="24"/>
              </w:rPr>
              <w:t>Veselības ministrija</w:t>
            </w: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Ministrijas (citas institūcijas), kuras nav ieradušās uz sanāksmi vai kuras nav atbildējušas uz uzaicinājumu piedalīties elektroniskajā saskaņošanā</w:t>
            </w:r>
          </w:p>
        </w:tc>
        <w:tc>
          <w:tcPr>
            <w:tcW w:w="9072" w:type="dxa"/>
          </w:tcPr>
          <w:p w:rsidR="00F30006" w:rsidRPr="00F30006" w:rsidRDefault="00F30006" w:rsidP="00312046">
            <w:pPr>
              <w:pStyle w:val="Sarakstarindkopa"/>
              <w:ind w:left="0"/>
              <w:rPr>
                <w:szCs w:val="24"/>
              </w:rPr>
            </w:pPr>
          </w:p>
        </w:tc>
      </w:tr>
    </w:tbl>
    <w:p w:rsidR="00DD3296" w:rsidRDefault="00DD3296" w:rsidP="00D40E7A">
      <w:pPr>
        <w:pStyle w:val="Sarakstarindkopa"/>
        <w:ind w:left="0"/>
        <w:jc w:val="center"/>
        <w:rPr>
          <w:rFonts w:eastAsia="Times New Roman"/>
          <w:b/>
          <w:szCs w:val="24"/>
        </w:rPr>
      </w:pPr>
    </w:p>
    <w:p w:rsidR="00F9307A" w:rsidRDefault="00F9307A" w:rsidP="00D40E7A">
      <w:pPr>
        <w:pStyle w:val="Sarakstarindkopa"/>
        <w:ind w:left="0"/>
        <w:jc w:val="center"/>
        <w:rPr>
          <w:rFonts w:eastAsia="Times New Roman"/>
          <w:b/>
          <w:szCs w:val="24"/>
        </w:rPr>
      </w:pPr>
    </w:p>
    <w:p w:rsidR="00604BB3" w:rsidRDefault="00604BB3" w:rsidP="00D40E7A">
      <w:pPr>
        <w:pStyle w:val="Sarakstarindkopa"/>
        <w:ind w:left="0"/>
        <w:jc w:val="center"/>
        <w:rPr>
          <w:rFonts w:eastAsia="Times New Roman"/>
          <w:b/>
          <w:szCs w:val="24"/>
        </w:rPr>
      </w:pPr>
      <w:r w:rsidRPr="00FE0028">
        <w:rPr>
          <w:rFonts w:eastAsia="Times New Roman"/>
          <w:b/>
          <w:szCs w:val="24"/>
        </w:rPr>
        <w:lastRenderedPageBreak/>
        <w:t>II. Jautājumi, par kuriem saskaņošanā vienošanās ir panākta</w:t>
      </w:r>
    </w:p>
    <w:p w:rsidR="00604BB3" w:rsidRDefault="00604BB3" w:rsidP="00312046">
      <w:pPr>
        <w:pStyle w:val="Sarakstarindkopa"/>
        <w:ind w:left="1080"/>
        <w:rPr>
          <w:rFonts w:eastAsia="Times New Roman"/>
          <w:b/>
          <w:szCs w:val="24"/>
        </w:rPr>
      </w:pPr>
    </w:p>
    <w:tbl>
      <w:tblPr>
        <w:tblStyle w:val="Reatabula"/>
        <w:tblW w:w="14601" w:type="dxa"/>
        <w:tblInd w:w="-5" w:type="dxa"/>
        <w:tblLook w:val="04A0" w:firstRow="1" w:lastRow="0" w:firstColumn="1" w:lastColumn="0" w:noHBand="0" w:noVBand="1"/>
      </w:tblPr>
      <w:tblGrid>
        <w:gridCol w:w="666"/>
        <w:gridCol w:w="3729"/>
        <w:gridCol w:w="4394"/>
        <w:gridCol w:w="2841"/>
        <w:gridCol w:w="2971"/>
      </w:tblGrid>
      <w:tr w:rsidR="00610204" w:rsidTr="00240888">
        <w:tc>
          <w:tcPr>
            <w:tcW w:w="666" w:type="dxa"/>
            <w:shd w:val="clear" w:color="auto" w:fill="auto"/>
            <w:vAlign w:val="center"/>
          </w:tcPr>
          <w:p w:rsidR="00610204" w:rsidRPr="005F1616" w:rsidRDefault="00610204" w:rsidP="0020342B">
            <w:pPr>
              <w:pStyle w:val="Sarakstarindkopa"/>
              <w:ind w:left="0"/>
              <w:jc w:val="center"/>
              <w:rPr>
                <w:szCs w:val="24"/>
              </w:rPr>
            </w:pPr>
            <w:r w:rsidRPr="005F1616">
              <w:rPr>
                <w:szCs w:val="24"/>
              </w:rPr>
              <w:t>Nr. p.k.</w:t>
            </w:r>
          </w:p>
        </w:tc>
        <w:tc>
          <w:tcPr>
            <w:tcW w:w="3729" w:type="dxa"/>
            <w:shd w:val="clear" w:color="auto" w:fill="auto"/>
            <w:vAlign w:val="center"/>
          </w:tcPr>
          <w:p w:rsidR="00610204" w:rsidRDefault="00610204" w:rsidP="002F2B16">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4394" w:type="dxa"/>
            <w:shd w:val="clear" w:color="auto" w:fill="auto"/>
            <w:vAlign w:val="center"/>
          </w:tcPr>
          <w:p w:rsidR="00610204" w:rsidRDefault="00610204" w:rsidP="002F2B16">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841" w:type="dxa"/>
            <w:shd w:val="clear" w:color="auto" w:fill="auto"/>
            <w:vAlign w:val="center"/>
          </w:tcPr>
          <w:p w:rsidR="00610204" w:rsidRDefault="00610204" w:rsidP="002F2B16">
            <w:pPr>
              <w:pStyle w:val="Sarakstarindkopa"/>
              <w:ind w:left="0"/>
              <w:jc w:val="center"/>
              <w:rPr>
                <w:b/>
                <w:szCs w:val="24"/>
              </w:rPr>
            </w:pPr>
            <w:r w:rsidRPr="00FE0028">
              <w:rPr>
                <w:rFonts w:eastAsia="Times New Roman"/>
                <w:szCs w:val="24"/>
              </w:rPr>
              <w:t>Atbildīgās ministrijas norāde par to, ka iebildums ir ņemts vērā, vai informācija par saskaņošanā panākto alternatīvo risinājumu</w:t>
            </w:r>
          </w:p>
        </w:tc>
        <w:tc>
          <w:tcPr>
            <w:tcW w:w="2971" w:type="dxa"/>
            <w:shd w:val="clear" w:color="auto" w:fill="auto"/>
            <w:vAlign w:val="center"/>
          </w:tcPr>
          <w:p w:rsidR="00610204" w:rsidRDefault="00610204" w:rsidP="002F2B16">
            <w:pPr>
              <w:pStyle w:val="Sarakstarindkopa"/>
              <w:ind w:left="0"/>
              <w:jc w:val="center"/>
              <w:rPr>
                <w:b/>
                <w:szCs w:val="24"/>
              </w:rPr>
            </w:pPr>
            <w:r w:rsidRPr="00FE0028">
              <w:rPr>
                <w:rFonts w:eastAsia="Times New Roman"/>
                <w:szCs w:val="24"/>
              </w:rPr>
              <w:t>Projekta attiecīgā punkta (panta) galīgā redakcija</w:t>
            </w:r>
          </w:p>
        </w:tc>
      </w:tr>
      <w:tr w:rsidR="00610204" w:rsidRPr="009E0B9E" w:rsidTr="00240888">
        <w:tc>
          <w:tcPr>
            <w:tcW w:w="666" w:type="dxa"/>
            <w:shd w:val="clear" w:color="auto" w:fill="auto"/>
          </w:tcPr>
          <w:p w:rsidR="00610204" w:rsidRPr="005F1616" w:rsidRDefault="00610204" w:rsidP="0020342B">
            <w:pPr>
              <w:pStyle w:val="Sarakstarindkopa"/>
              <w:ind w:left="0"/>
              <w:jc w:val="center"/>
              <w:rPr>
                <w:szCs w:val="24"/>
              </w:rPr>
            </w:pPr>
            <w:r w:rsidRPr="005F1616">
              <w:rPr>
                <w:szCs w:val="24"/>
              </w:rPr>
              <w:t>1</w:t>
            </w:r>
          </w:p>
        </w:tc>
        <w:tc>
          <w:tcPr>
            <w:tcW w:w="3729" w:type="dxa"/>
            <w:shd w:val="clear" w:color="auto" w:fill="auto"/>
          </w:tcPr>
          <w:p w:rsidR="00610204" w:rsidRPr="009E0B9E" w:rsidRDefault="00610204" w:rsidP="002F2B16">
            <w:pPr>
              <w:pStyle w:val="Sarakstarindkopa"/>
              <w:ind w:left="0"/>
              <w:jc w:val="center"/>
              <w:rPr>
                <w:szCs w:val="24"/>
              </w:rPr>
            </w:pPr>
            <w:r w:rsidRPr="009E0B9E">
              <w:rPr>
                <w:szCs w:val="24"/>
              </w:rPr>
              <w:t>2</w:t>
            </w:r>
          </w:p>
        </w:tc>
        <w:tc>
          <w:tcPr>
            <w:tcW w:w="4394" w:type="dxa"/>
            <w:shd w:val="clear" w:color="auto" w:fill="auto"/>
          </w:tcPr>
          <w:p w:rsidR="00610204" w:rsidRPr="009E0B9E" w:rsidRDefault="00610204" w:rsidP="002F2B16">
            <w:pPr>
              <w:pStyle w:val="Sarakstarindkopa"/>
              <w:ind w:left="0"/>
              <w:jc w:val="center"/>
              <w:rPr>
                <w:szCs w:val="24"/>
              </w:rPr>
            </w:pPr>
            <w:r w:rsidRPr="009E0B9E">
              <w:rPr>
                <w:szCs w:val="24"/>
              </w:rPr>
              <w:t>3</w:t>
            </w:r>
          </w:p>
        </w:tc>
        <w:tc>
          <w:tcPr>
            <w:tcW w:w="2841" w:type="dxa"/>
            <w:shd w:val="clear" w:color="auto" w:fill="auto"/>
          </w:tcPr>
          <w:p w:rsidR="00610204" w:rsidRPr="009E0B9E" w:rsidRDefault="00610204" w:rsidP="002F2B16">
            <w:pPr>
              <w:pStyle w:val="Sarakstarindkopa"/>
              <w:ind w:left="0"/>
              <w:jc w:val="center"/>
              <w:rPr>
                <w:szCs w:val="24"/>
              </w:rPr>
            </w:pPr>
            <w:r w:rsidRPr="009E0B9E">
              <w:rPr>
                <w:szCs w:val="24"/>
              </w:rPr>
              <w:t>4</w:t>
            </w:r>
          </w:p>
        </w:tc>
        <w:tc>
          <w:tcPr>
            <w:tcW w:w="2971" w:type="dxa"/>
            <w:shd w:val="clear" w:color="auto" w:fill="auto"/>
          </w:tcPr>
          <w:p w:rsidR="00610204" w:rsidRPr="009E0B9E" w:rsidRDefault="00610204" w:rsidP="002F2B16">
            <w:pPr>
              <w:pStyle w:val="Sarakstarindkopa"/>
              <w:ind w:left="0"/>
              <w:jc w:val="center"/>
              <w:rPr>
                <w:szCs w:val="24"/>
              </w:rPr>
            </w:pPr>
            <w:r>
              <w:rPr>
                <w:szCs w:val="24"/>
              </w:rPr>
              <w:t>5</w:t>
            </w:r>
          </w:p>
        </w:tc>
      </w:tr>
      <w:tr w:rsidR="0083785E" w:rsidTr="00240888">
        <w:tc>
          <w:tcPr>
            <w:tcW w:w="14601" w:type="dxa"/>
            <w:gridSpan w:val="5"/>
            <w:shd w:val="clear" w:color="auto" w:fill="auto"/>
          </w:tcPr>
          <w:p w:rsidR="0083785E" w:rsidRPr="00E636F0" w:rsidRDefault="0083785E" w:rsidP="00D04031">
            <w:pPr>
              <w:rPr>
                <w:b/>
                <w:szCs w:val="24"/>
              </w:rPr>
            </w:pPr>
            <w:r w:rsidRPr="005D2F5E">
              <w:rPr>
                <w:b/>
              </w:rPr>
              <w:t xml:space="preserve">Finanšu </w:t>
            </w:r>
            <w:r w:rsidRPr="00E636F0">
              <w:rPr>
                <w:b/>
                <w:szCs w:val="24"/>
              </w:rPr>
              <w:t>ministrija</w:t>
            </w:r>
          </w:p>
        </w:tc>
      </w:tr>
      <w:tr w:rsidR="0023285D" w:rsidTr="00240888">
        <w:tc>
          <w:tcPr>
            <w:tcW w:w="666" w:type="dxa"/>
            <w:shd w:val="clear" w:color="auto" w:fill="auto"/>
          </w:tcPr>
          <w:p w:rsidR="0023285D" w:rsidRPr="0008136F" w:rsidRDefault="0023285D" w:rsidP="0023285D">
            <w:pPr>
              <w:pStyle w:val="Sarakstarindkopa"/>
              <w:ind w:left="0"/>
              <w:jc w:val="center"/>
              <w:rPr>
                <w:szCs w:val="24"/>
              </w:rPr>
            </w:pPr>
            <w:r w:rsidRPr="0008136F">
              <w:rPr>
                <w:szCs w:val="24"/>
              </w:rPr>
              <w:t>1.</w:t>
            </w:r>
          </w:p>
        </w:tc>
        <w:tc>
          <w:tcPr>
            <w:tcW w:w="3729" w:type="dxa"/>
            <w:shd w:val="clear" w:color="auto" w:fill="auto"/>
          </w:tcPr>
          <w:p w:rsidR="0023285D" w:rsidRPr="0008136F" w:rsidRDefault="00380121" w:rsidP="0023285D">
            <w:pPr>
              <w:pStyle w:val="Sarakstarindkopa"/>
              <w:ind w:left="0"/>
              <w:rPr>
                <w:b/>
                <w:szCs w:val="24"/>
              </w:rPr>
            </w:pPr>
            <w:r w:rsidRPr="00011B40">
              <w:rPr>
                <w:rFonts w:eastAsia="Times New Roman"/>
                <w:szCs w:val="24"/>
                <w:lang w:eastAsia="lv-LV"/>
              </w:rPr>
              <w:t>Informatīvais ziņojums un rīkojuma projekt</w:t>
            </w:r>
            <w:r>
              <w:rPr>
                <w:rFonts w:eastAsia="Times New Roman"/>
                <w:szCs w:val="24"/>
                <w:lang w:eastAsia="lv-LV"/>
              </w:rPr>
              <w:t>a anotācija.</w:t>
            </w:r>
          </w:p>
        </w:tc>
        <w:tc>
          <w:tcPr>
            <w:tcW w:w="4394" w:type="dxa"/>
            <w:shd w:val="clear" w:color="auto" w:fill="auto"/>
          </w:tcPr>
          <w:p w:rsidR="0023285D" w:rsidRPr="009F7174" w:rsidRDefault="007E1D57" w:rsidP="0023285D">
            <w:pPr>
              <w:rPr>
                <w:szCs w:val="24"/>
              </w:rPr>
            </w:pPr>
            <w:r>
              <w:rPr>
                <w:szCs w:val="24"/>
              </w:rPr>
              <w:t xml:space="preserve">1. </w:t>
            </w:r>
            <w:r w:rsidR="0023285D">
              <w:rPr>
                <w:szCs w:val="24"/>
              </w:rPr>
              <w:t>P</w:t>
            </w:r>
            <w:r w:rsidR="0023285D" w:rsidRPr="009F7174">
              <w:rPr>
                <w:szCs w:val="24"/>
              </w:rPr>
              <w:t xml:space="preserve">recizēt 2021.gadam nepieciešamā finansējuma apmēru gan ziņojuma projekta tabulā, gan rīkojuma projekta anotācijas III sadaļā, gan rīkojuma projekta 1.punktā, saglabājot finansējuma pieprasījumu 2021.gadam tikai tām pozīcijām, kas saistītas ar notekūdeņu monitoringu </w:t>
            </w:r>
            <w:proofErr w:type="spellStart"/>
            <w:r w:rsidR="0023285D" w:rsidRPr="009F7174">
              <w:rPr>
                <w:szCs w:val="24"/>
              </w:rPr>
              <w:t>Covid-19</w:t>
            </w:r>
            <w:proofErr w:type="spellEnd"/>
            <w:r w:rsidR="0023285D" w:rsidRPr="009F7174">
              <w:rPr>
                <w:szCs w:val="24"/>
              </w:rPr>
              <w:t xml:space="preserve"> klātbūtnes noteikšanu (Finanšu ministrijas ieskatā ziņojuma projekta un rīkojuma projekta anotācijas III sadaļas 6.punkta tabulās tās ir pozīcijas Nr. 1.1.; 1.2.; 3.1.; 4.1.; un 4.2., kas kopsummā veido 315 177,92 </w:t>
            </w:r>
            <w:proofErr w:type="spellStart"/>
            <w:r w:rsidR="0023285D" w:rsidRPr="009F7174">
              <w:rPr>
                <w:i/>
                <w:szCs w:val="24"/>
              </w:rPr>
              <w:t>euro</w:t>
            </w:r>
            <w:proofErr w:type="spellEnd"/>
            <w:r w:rsidR="0023285D" w:rsidRPr="009F7174">
              <w:rPr>
                <w:i/>
                <w:szCs w:val="24"/>
              </w:rPr>
              <w:t>,</w:t>
            </w:r>
            <w:r w:rsidR="0023285D" w:rsidRPr="009F7174">
              <w:rPr>
                <w:szCs w:val="24"/>
              </w:rPr>
              <w:t xml:space="preserve"> noapaļojot līdz veseliem </w:t>
            </w:r>
            <w:proofErr w:type="spellStart"/>
            <w:r w:rsidR="0023285D" w:rsidRPr="009F7174">
              <w:rPr>
                <w:i/>
                <w:szCs w:val="24"/>
              </w:rPr>
              <w:t>euro</w:t>
            </w:r>
            <w:proofErr w:type="spellEnd"/>
            <w:r w:rsidR="0023285D" w:rsidRPr="009F7174">
              <w:rPr>
                <w:i/>
                <w:szCs w:val="24"/>
              </w:rPr>
              <w:t xml:space="preserve"> </w:t>
            </w:r>
            <w:r w:rsidR="0023285D" w:rsidRPr="009F7174">
              <w:rPr>
                <w:szCs w:val="24"/>
              </w:rPr>
              <w:t>–</w:t>
            </w:r>
            <w:r w:rsidR="0023285D" w:rsidRPr="009F7174">
              <w:rPr>
                <w:i/>
                <w:szCs w:val="24"/>
              </w:rPr>
              <w:t xml:space="preserve"> </w:t>
            </w:r>
            <w:r w:rsidR="0023285D" w:rsidRPr="009F7174">
              <w:rPr>
                <w:szCs w:val="24"/>
              </w:rPr>
              <w:t xml:space="preserve">315 178 </w:t>
            </w:r>
            <w:proofErr w:type="spellStart"/>
            <w:r w:rsidR="0023285D" w:rsidRPr="009F7174">
              <w:rPr>
                <w:i/>
                <w:szCs w:val="24"/>
              </w:rPr>
              <w:t>euro</w:t>
            </w:r>
            <w:proofErr w:type="spellEnd"/>
            <w:r w:rsidR="0023285D" w:rsidRPr="009F7174">
              <w:rPr>
                <w:szCs w:val="24"/>
              </w:rPr>
              <w:t>).</w:t>
            </w:r>
          </w:p>
        </w:tc>
        <w:tc>
          <w:tcPr>
            <w:tcW w:w="2841" w:type="dxa"/>
            <w:shd w:val="clear" w:color="auto" w:fill="auto"/>
          </w:tcPr>
          <w:p w:rsidR="0023285D" w:rsidRDefault="0023285D" w:rsidP="0023285D">
            <w:pPr>
              <w:pStyle w:val="Sarakstarindkopa"/>
              <w:ind w:left="0"/>
              <w:jc w:val="center"/>
              <w:rPr>
                <w:szCs w:val="24"/>
              </w:rPr>
            </w:pPr>
            <w:r w:rsidRPr="008B08FF">
              <w:rPr>
                <w:szCs w:val="24"/>
              </w:rPr>
              <w:t>Ņemts vērā</w:t>
            </w:r>
            <w:r>
              <w:rPr>
                <w:szCs w:val="24"/>
              </w:rPr>
              <w:t>.</w:t>
            </w:r>
          </w:p>
          <w:p w:rsidR="00455290" w:rsidRDefault="00455290" w:rsidP="0023285D">
            <w:pPr>
              <w:pStyle w:val="Sarakstarindkopa"/>
              <w:ind w:left="0"/>
              <w:jc w:val="center"/>
              <w:rPr>
                <w:szCs w:val="24"/>
              </w:rPr>
            </w:pPr>
          </w:p>
          <w:p w:rsidR="00455290" w:rsidRDefault="005214BA" w:rsidP="005214BA">
            <w:pPr>
              <w:pStyle w:val="Sarakstarindkopa"/>
              <w:ind w:left="0"/>
              <w:rPr>
                <w:szCs w:val="24"/>
              </w:rPr>
            </w:pPr>
            <w:r>
              <w:rPr>
                <w:szCs w:val="24"/>
              </w:rPr>
              <w:t xml:space="preserve">Skaidrojam, ka tīklam pievienota </w:t>
            </w:r>
            <w:r w:rsidR="00455290">
              <w:rPr>
                <w:szCs w:val="24"/>
              </w:rPr>
              <w:t>datu glabāt</w:t>
            </w:r>
            <w:r>
              <w:rPr>
                <w:szCs w:val="24"/>
              </w:rPr>
              <w:t xml:space="preserve">ava ir </w:t>
            </w:r>
            <w:r w:rsidRPr="005214BA">
              <w:rPr>
                <w:szCs w:val="24"/>
              </w:rPr>
              <w:t xml:space="preserve">nepieciešama 2021. gadā, uz </w:t>
            </w:r>
            <w:r w:rsidRPr="005214BA">
              <w:rPr>
                <w:rFonts w:eastAsia="Times New Roman" w:cs="Times New Roman"/>
                <w:szCs w:val="24"/>
                <w:lang w:eastAsia="lv-LV"/>
              </w:rPr>
              <w:t>SARS-</w:t>
            </w:r>
            <w:proofErr w:type="spellStart"/>
            <w:r w:rsidRPr="005214BA">
              <w:rPr>
                <w:rFonts w:eastAsia="Times New Roman" w:cs="Times New Roman"/>
                <w:szCs w:val="24"/>
                <w:lang w:eastAsia="lv-LV"/>
              </w:rPr>
              <w:t>CoV-2</w:t>
            </w:r>
            <w:proofErr w:type="spellEnd"/>
            <w:r w:rsidRPr="005214BA">
              <w:rPr>
                <w:rFonts w:eastAsia="Times New Roman" w:cs="Times New Roman"/>
                <w:szCs w:val="24"/>
                <w:lang w:eastAsia="lv-LV"/>
              </w:rPr>
              <w:t xml:space="preserve"> mērķētas </w:t>
            </w:r>
            <w:proofErr w:type="spellStart"/>
            <w:r w:rsidRPr="005214BA">
              <w:rPr>
                <w:rFonts w:eastAsia="Times New Roman" w:cs="Times New Roman"/>
                <w:szCs w:val="24"/>
                <w:lang w:eastAsia="lv-LV"/>
              </w:rPr>
              <w:t>sekvenēšanas</w:t>
            </w:r>
            <w:proofErr w:type="spellEnd"/>
            <w:r w:rsidRPr="005214BA">
              <w:rPr>
                <w:rFonts w:eastAsia="Times New Roman" w:cs="Times New Roman"/>
                <w:szCs w:val="24"/>
                <w:lang w:eastAsia="lv-LV"/>
              </w:rPr>
              <w:t xml:space="preserve"> </w:t>
            </w:r>
            <w:r>
              <w:rPr>
                <w:szCs w:val="24"/>
              </w:rPr>
              <w:t>datu glabāšanai Biomedicīnas pētījumu centrā.</w:t>
            </w:r>
          </w:p>
          <w:p w:rsidR="00455290" w:rsidRPr="008B08FF" w:rsidRDefault="00455290" w:rsidP="005214BA">
            <w:pPr>
              <w:pStyle w:val="Sarakstarindkopa"/>
              <w:ind w:left="0"/>
              <w:rPr>
                <w:szCs w:val="24"/>
              </w:rPr>
            </w:pPr>
            <w:proofErr w:type="spellStart"/>
            <w:r>
              <w:rPr>
                <w:szCs w:val="24"/>
              </w:rPr>
              <w:t>Biobanka</w:t>
            </w:r>
            <w:proofErr w:type="spellEnd"/>
            <w:r>
              <w:rPr>
                <w:szCs w:val="24"/>
              </w:rPr>
              <w:t xml:space="preserve"> attiecībā uz </w:t>
            </w:r>
            <w:proofErr w:type="spellStart"/>
            <w:r>
              <w:rPr>
                <w:szCs w:val="24"/>
              </w:rPr>
              <w:t>Covid-19</w:t>
            </w:r>
            <w:proofErr w:type="spellEnd"/>
            <w:r>
              <w:rPr>
                <w:szCs w:val="24"/>
              </w:rPr>
              <w:t xml:space="preserve"> </w:t>
            </w:r>
            <w:r w:rsidR="00B36E44">
              <w:rPr>
                <w:szCs w:val="24"/>
              </w:rPr>
              <w:t xml:space="preserve">(bioloģiskajiem) </w:t>
            </w:r>
            <w:r>
              <w:rPr>
                <w:szCs w:val="24"/>
              </w:rPr>
              <w:t xml:space="preserve">paraugiem </w:t>
            </w:r>
            <w:r w:rsidR="00B36E44">
              <w:rPr>
                <w:szCs w:val="24"/>
              </w:rPr>
              <w:t>jāveido no pirmā noņemtā parauga, tātad arī 2021. gadā nepieciešami līdzekļi</w:t>
            </w:r>
            <w:r w:rsidR="007E1D57">
              <w:rPr>
                <w:szCs w:val="24"/>
              </w:rPr>
              <w:t xml:space="preserve"> pētnieka atalgojumam</w:t>
            </w:r>
            <w:r w:rsidR="00B36E44">
              <w:rPr>
                <w:szCs w:val="24"/>
              </w:rPr>
              <w:t xml:space="preserve">. </w:t>
            </w:r>
          </w:p>
        </w:tc>
        <w:tc>
          <w:tcPr>
            <w:tcW w:w="2971" w:type="dxa"/>
            <w:shd w:val="clear" w:color="auto" w:fill="auto"/>
          </w:tcPr>
          <w:p w:rsidR="0023285D" w:rsidRPr="008B08FF" w:rsidRDefault="005C4917" w:rsidP="0023285D">
            <w:pPr>
              <w:pStyle w:val="Sarakstarindkopa"/>
              <w:ind w:left="0"/>
              <w:rPr>
                <w:szCs w:val="24"/>
              </w:rPr>
            </w:pPr>
            <w:r>
              <w:rPr>
                <w:rFonts w:eastAsia="Times New Roman"/>
                <w:szCs w:val="24"/>
                <w:lang w:eastAsia="lv-LV"/>
              </w:rPr>
              <w:t>Precizēts i</w:t>
            </w:r>
            <w:r w:rsidRPr="00011B40">
              <w:rPr>
                <w:rFonts w:eastAsia="Times New Roman"/>
                <w:szCs w:val="24"/>
                <w:lang w:eastAsia="lv-LV"/>
              </w:rPr>
              <w:t>nformatīvais ziņojums</w:t>
            </w:r>
            <w:r>
              <w:rPr>
                <w:rFonts w:eastAsia="Times New Roman"/>
                <w:szCs w:val="24"/>
                <w:lang w:eastAsia="lv-LV"/>
              </w:rPr>
              <w:t xml:space="preserve">, </w:t>
            </w:r>
            <w:r w:rsidRPr="00011B40">
              <w:rPr>
                <w:rFonts w:eastAsia="Times New Roman"/>
                <w:szCs w:val="24"/>
                <w:lang w:eastAsia="lv-LV"/>
              </w:rPr>
              <w:t>rīkojuma projekt</w:t>
            </w:r>
            <w:r>
              <w:rPr>
                <w:rFonts w:eastAsia="Times New Roman"/>
                <w:szCs w:val="24"/>
                <w:lang w:eastAsia="lv-LV"/>
              </w:rPr>
              <w:t>s un anotācija.</w:t>
            </w:r>
          </w:p>
        </w:tc>
      </w:tr>
      <w:tr w:rsidR="0023285D" w:rsidTr="00240888">
        <w:tc>
          <w:tcPr>
            <w:tcW w:w="666" w:type="dxa"/>
            <w:shd w:val="clear" w:color="auto" w:fill="auto"/>
          </w:tcPr>
          <w:p w:rsidR="0023285D" w:rsidRPr="0008136F" w:rsidRDefault="0023285D" w:rsidP="0023285D">
            <w:pPr>
              <w:pStyle w:val="Sarakstarindkopa"/>
              <w:ind w:left="0"/>
              <w:jc w:val="center"/>
              <w:rPr>
                <w:szCs w:val="24"/>
              </w:rPr>
            </w:pPr>
            <w:r>
              <w:rPr>
                <w:szCs w:val="24"/>
              </w:rPr>
              <w:t>2.</w:t>
            </w:r>
          </w:p>
        </w:tc>
        <w:tc>
          <w:tcPr>
            <w:tcW w:w="3729" w:type="dxa"/>
            <w:shd w:val="clear" w:color="auto" w:fill="auto"/>
          </w:tcPr>
          <w:p w:rsidR="0023285D" w:rsidRPr="00745675" w:rsidRDefault="007427A6" w:rsidP="0023285D">
            <w:pPr>
              <w:rPr>
                <w:rFonts w:eastAsia="Times New Roman"/>
                <w:sz w:val="28"/>
                <w:szCs w:val="28"/>
                <w:lang w:eastAsia="lv-LV"/>
              </w:rPr>
            </w:pPr>
            <w:r>
              <w:rPr>
                <w:szCs w:val="24"/>
              </w:rPr>
              <w:t>Protokollēmuma projekts.</w:t>
            </w:r>
          </w:p>
        </w:tc>
        <w:tc>
          <w:tcPr>
            <w:tcW w:w="4394" w:type="dxa"/>
            <w:shd w:val="clear" w:color="auto" w:fill="auto"/>
          </w:tcPr>
          <w:p w:rsidR="0023285D" w:rsidRDefault="007E1D57" w:rsidP="0023285D">
            <w:r>
              <w:rPr>
                <w:szCs w:val="24"/>
              </w:rPr>
              <w:t xml:space="preserve">2. </w:t>
            </w:r>
            <w:r w:rsidR="0023285D" w:rsidRPr="009C3A88">
              <w:rPr>
                <w:szCs w:val="24"/>
              </w:rPr>
              <w:t xml:space="preserve">Protokollēmuma projekta 3.punktu izteikt šādā redakcijā: “Jautājums par papildu valsts budžeta līdzekļu piešķiršanu notekūdeņu monitoringa </w:t>
            </w:r>
            <w:proofErr w:type="spellStart"/>
            <w:r w:rsidR="0023285D" w:rsidRPr="009C3A88">
              <w:rPr>
                <w:szCs w:val="24"/>
              </w:rPr>
              <w:t>Covid-19</w:t>
            </w:r>
            <w:proofErr w:type="spellEnd"/>
            <w:r w:rsidR="0023285D" w:rsidRPr="009C3A88">
              <w:rPr>
                <w:szCs w:val="24"/>
              </w:rPr>
              <w:t xml:space="preserve"> un citu riska faktoru uzraudzības un kontroles nodrošināšanai 2022.gadā un turpmākajos </w:t>
            </w:r>
            <w:r w:rsidR="0023285D" w:rsidRPr="009C3A88">
              <w:rPr>
                <w:szCs w:val="24"/>
              </w:rPr>
              <w:lastRenderedPageBreak/>
              <w:t>gados skatāms Ministru kabinetā likumprojekta “Par valsts budžetu 2022.gadam” un likumprojekta “Par vidēja termiņa budžeta ietvaru 2022., 2023.un 2024.gadam” sagatavošanas un izskatīšanas procesā kopā ar visu ministriju un centrālo valsts iestāžu iesniegtajiem prioritāro pasākumu pieteikumiem.”</w:t>
            </w:r>
          </w:p>
        </w:tc>
        <w:tc>
          <w:tcPr>
            <w:tcW w:w="2841" w:type="dxa"/>
            <w:shd w:val="clear" w:color="auto" w:fill="auto"/>
          </w:tcPr>
          <w:p w:rsidR="0023285D" w:rsidRPr="001A291E" w:rsidRDefault="0023285D" w:rsidP="0023285D">
            <w:pPr>
              <w:pStyle w:val="Sarakstarindkopa"/>
              <w:ind w:left="0"/>
              <w:jc w:val="center"/>
              <w:rPr>
                <w:szCs w:val="24"/>
              </w:rPr>
            </w:pPr>
            <w:r w:rsidRPr="001A291E">
              <w:rPr>
                <w:szCs w:val="24"/>
              </w:rPr>
              <w:lastRenderedPageBreak/>
              <w:t>Ņemts vērā.</w:t>
            </w:r>
          </w:p>
        </w:tc>
        <w:tc>
          <w:tcPr>
            <w:tcW w:w="2971" w:type="dxa"/>
            <w:shd w:val="clear" w:color="auto" w:fill="auto"/>
          </w:tcPr>
          <w:p w:rsidR="0023285D" w:rsidRPr="001A291E" w:rsidRDefault="00E9163B" w:rsidP="0023285D">
            <w:pPr>
              <w:pStyle w:val="Sarakstarindkopa"/>
              <w:ind w:left="0"/>
              <w:rPr>
                <w:szCs w:val="24"/>
                <w:highlight w:val="yellow"/>
              </w:rPr>
            </w:pPr>
            <w:r>
              <w:t xml:space="preserve">Protokollēmums labots, papildināts </w:t>
            </w:r>
            <w:r w:rsidR="00A36DDB">
              <w:t xml:space="preserve">informatīvais </w:t>
            </w:r>
            <w:r>
              <w:t>ziņojums.</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3.</w:t>
            </w:r>
          </w:p>
        </w:tc>
        <w:tc>
          <w:tcPr>
            <w:tcW w:w="3729" w:type="dxa"/>
            <w:shd w:val="clear" w:color="auto" w:fill="auto"/>
          </w:tcPr>
          <w:p w:rsidR="0023285D" w:rsidRPr="00745675" w:rsidRDefault="007A74C2" w:rsidP="0023285D">
            <w:pPr>
              <w:rPr>
                <w:rFonts w:eastAsia="Times New Roman"/>
                <w:sz w:val="28"/>
                <w:szCs w:val="28"/>
                <w:lang w:eastAsia="lv-LV"/>
              </w:rPr>
            </w:pPr>
            <w:r>
              <w:rPr>
                <w:rFonts w:eastAsia="Times New Roman"/>
                <w:szCs w:val="24"/>
                <w:lang w:eastAsia="lv-LV"/>
              </w:rPr>
              <w:t>R</w:t>
            </w:r>
            <w:r w:rsidRPr="00011B40">
              <w:rPr>
                <w:rFonts w:eastAsia="Times New Roman"/>
                <w:szCs w:val="24"/>
                <w:lang w:eastAsia="lv-LV"/>
              </w:rPr>
              <w:t>īkojuma projekt</w:t>
            </w:r>
            <w:r>
              <w:rPr>
                <w:rFonts w:eastAsia="Times New Roman"/>
                <w:szCs w:val="24"/>
                <w:lang w:eastAsia="lv-LV"/>
              </w:rPr>
              <w:t>a anotācija.</w:t>
            </w:r>
          </w:p>
        </w:tc>
        <w:tc>
          <w:tcPr>
            <w:tcW w:w="4394" w:type="dxa"/>
            <w:shd w:val="clear" w:color="auto" w:fill="auto"/>
          </w:tcPr>
          <w:p w:rsidR="0023285D" w:rsidRPr="0075180A" w:rsidRDefault="0023285D" w:rsidP="0023285D">
            <w:pPr>
              <w:pStyle w:val="Bezatstarpm"/>
              <w:jc w:val="both"/>
              <w:rPr>
                <w:lang w:eastAsia="en-US"/>
              </w:rPr>
            </w:pPr>
            <w:r w:rsidRPr="0075180A">
              <w:rPr>
                <w:lang w:eastAsia="en-US"/>
              </w:rPr>
              <w:t xml:space="preserve">Ievērojot publiski pieejamo informāciju par valsts zinātnisko institūtu “Pārtikas drošības, dzīvnieku veselības un vides zinātniskais institūts “BIOR”” (turpmāk –  BIOR), secināms, ka tas piedāvā dažāda veida laboratorijas mērījumu pakalpojumus un konkurē tirgū ar līdzīgiem uzņēmumiem. Ievērojot minēto, atbalsts BIOR rīkojuma projektā minētajiem pasākumiem potenciāli ir kvalificējams kā komercdarbības atbalsts saimnieciskās darbības veikšanai un piešķirot valsts budžeta finansējumu BIOR, ir jāpiemēro komercdarbības atbalsta kontroles regulējums, piemēram, Komisijas 2014. gada 17. jūnija Regula (ES) Nr. 651/2014, ar ko noteiktas atbalsta kategorijas atzīst par saderīgām ar iekšējo tirgu, piemērojot Līguma 107. un 108. pantu (turpmāk – Komisijas regula Nr. 651/2014) vai pirms ieviešanas pasākums būtu skaņojams ar Eiropas Komisiju (turpmāk – EK), ja Komisijas regulas Nr. 651/2014 nosacījumus piemērot nebūtu iespējams. Attiecīgi šajā gadījumā </w:t>
            </w:r>
            <w:r w:rsidRPr="0075180A">
              <w:rPr>
                <w:lang w:eastAsia="en-US"/>
              </w:rPr>
              <w:lastRenderedPageBreak/>
              <w:t xml:space="preserve">rīkojuma projekts ir papildināms ar jaunu punktu, nosakot, ka Zemkopības ministrija nodrošinās komercdarbības atbalsta kontroles nosacījumu ievērošanu – piešķirs atbalstu ievērojot Komisijas regulas Nr. 651/2014 nosacījumus vai iesniegs paziņojumu EK par plānoto pasākumu un pasākums tiks ieviests tikai pēc EK saskaņojuma saņemšanas, par atbalsta saderību ar Eiropas Savienības iekšējo tirgu. </w:t>
            </w:r>
          </w:p>
          <w:p w:rsidR="0023285D" w:rsidRDefault="0023285D" w:rsidP="0023285D">
            <w:pPr>
              <w:pStyle w:val="Bezatstarpm"/>
              <w:ind w:firstLine="284"/>
              <w:jc w:val="both"/>
              <w:rPr>
                <w:lang w:eastAsia="en-US"/>
              </w:rPr>
            </w:pPr>
            <w:r w:rsidRPr="0075180A">
              <w:rPr>
                <w:lang w:eastAsia="en-US"/>
              </w:rPr>
              <w:t xml:space="preserve">Gadījumā, ja Zemkopības ministrijas ieskatā, plānotais atbalsts BIOR nekvalificējas kā tāds, kas būtu saistāms ar saimnieciskās darbības veikšanu, un attiecīgi atbalsts BIOR nav uzskatāms par komercdarbības atbalstu, lūdzam ar atbilstošu skaidrojumu papildināt rīkojuma projekta anotāciju, norādot, vadoties no kādiem apsvērumiem, publisko līdzekļu piešķīrums BIOR nebūtu kvalificējams kā komercdarbības atbalsts (piemēram, norādot, kur būtu noteikts pienākums (kādā tiesību aktā/aktos) BIOR nodrošināt notekūdeņu monitoringu </w:t>
            </w:r>
            <w:proofErr w:type="spellStart"/>
            <w:r w:rsidRPr="0075180A">
              <w:rPr>
                <w:lang w:eastAsia="en-US"/>
              </w:rPr>
              <w:t>Covid-19</w:t>
            </w:r>
            <w:proofErr w:type="spellEnd"/>
            <w:r w:rsidRPr="0075180A">
              <w:rPr>
                <w:lang w:eastAsia="en-US"/>
              </w:rPr>
              <w:t xml:space="preserve"> un citu riska faktoru uzraudzībai un kontroli kā valsts deleģēto funkciju).</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lastRenderedPageBreak/>
              <w:t>Ņemts vērā.</w:t>
            </w:r>
          </w:p>
        </w:tc>
        <w:tc>
          <w:tcPr>
            <w:tcW w:w="2971" w:type="dxa"/>
            <w:shd w:val="clear" w:color="auto" w:fill="auto"/>
          </w:tcPr>
          <w:p w:rsidR="0023285D" w:rsidRPr="001A291E" w:rsidRDefault="00E57021" w:rsidP="0023285D">
            <w:pPr>
              <w:pStyle w:val="Sarakstarindkopa"/>
              <w:ind w:left="0"/>
              <w:rPr>
                <w:szCs w:val="24"/>
                <w:highlight w:val="yellow"/>
              </w:rPr>
            </w:pPr>
            <w:r>
              <w:rPr>
                <w:rFonts w:eastAsia="Times New Roman"/>
                <w:szCs w:val="24"/>
                <w:lang w:eastAsia="lv-LV"/>
              </w:rPr>
              <w:t>Papildināta r</w:t>
            </w:r>
            <w:r w:rsidRPr="00011B40">
              <w:rPr>
                <w:rFonts w:eastAsia="Times New Roman"/>
                <w:szCs w:val="24"/>
                <w:lang w:eastAsia="lv-LV"/>
              </w:rPr>
              <w:t>īkojuma projekt</w:t>
            </w:r>
            <w:r>
              <w:rPr>
                <w:rFonts w:eastAsia="Times New Roman"/>
                <w:szCs w:val="24"/>
                <w:lang w:eastAsia="lv-LV"/>
              </w:rPr>
              <w:t>a anotācija.</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4.</w:t>
            </w:r>
          </w:p>
        </w:tc>
        <w:tc>
          <w:tcPr>
            <w:tcW w:w="3729" w:type="dxa"/>
            <w:shd w:val="clear" w:color="auto" w:fill="auto"/>
          </w:tcPr>
          <w:p w:rsidR="0023285D" w:rsidRPr="00745675" w:rsidRDefault="00184A5C" w:rsidP="0023285D">
            <w:pPr>
              <w:rPr>
                <w:rFonts w:eastAsia="Times New Roman"/>
                <w:sz w:val="28"/>
                <w:szCs w:val="28"/>
                <w:lang w:eastAsia="lv-LV"/>
              </w:rPr>
            </w:pPr>
            <w:r w:rsidRPr="00011B40">
              <w:rPr>
                <w:rFonts w:eastAsia="Times New Roman"/>
                <w:szCs w:val="24"/>
                <w:lang w:eastAsia="lv-LV"/>
              </w:rPr>
              <w:t>Informatīvais ziņojums un rīkojuma projekt</w:t>
            </w:r>
            <w:r>
              <w:rPr>
                <w:rFonts w:eastAsia="Times New Roman"/>
                <w:szCs w:val="24"/>
                <w:lang w:eastAsia="lv-LV"/>
              </w:rPr>
              <w:t>a anotācija.</w:t>
            </w:r>
          </w:p>
        </w:tc>
        <w:tc>
          <w:tcPr>
            <w:tcW w:w="4394" w:type="dxa"/>
            <w:shd w:val="clear" w:color="auto" w:fill="auto"/>
          </w:tcPr>
          <w:p w:rsidR="0023285D" w:rsidRPr="007F33AA" w:rsidRDefault="0023285D" w:rsidP="0023285D">
            <w:pPr>
              <w:rPr>
                <w:szCs w:val="24"/>
              </w:rPr>
            </w:pPr>
            <w:r w:rsidRPr="007F33AA">
              <w:rPr>
                <w:szCs w:val="24"/>
              </w:rPr>
              <w:t xml:space="preserve">Lūdzam ziņojuma projekta un rīkojuma projekta anotācijas tabulā precizēt kopsummas, ņemot vērā šī atzinuma 1.iebildumā minēto, kā arī to, ka tabulā </w:t>
            </w:r>
            <w:r w:rsidRPr="007F33AA">
              <w:rPr>
                <w:szCs w:val="24"/>
              </w:rPr>
              <w:lastRenderedPageBreak/>
              <w:t>rindā “Kopā” norādītā summa neatbilst tabulā uzskaitīto pozīciju kopsummai.</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lastRenderedPageBreak/>
              <w:t>Ņemts vērā.</w:t>
            </w:r>
          </w:p>
        </w:tc>
        <w:tc>
          <w:tcPr>
            <w:tcW w:w="2971" w:type="dxa"/>
            <w:shd w:val="clear" w:color="auto" w:fill="auto"/>
          </w:tcPr>
          <w:p w:rsidR="0023285D" w:rsidRPr="001A291E" w:rsidRDefault="00184A5C" w:rsidP="0023285D">
            <w:pPr>
              <w:pStyle w:val="Sarakstarindkopa"/>
              <w:ind w:left="0"/>
              <w:rPr>
                <w:szCs w:val="24"/>
                <w:highlight w:val="yellow"/>
              </w:rPr>
            </w:pPr>
            <w:r w:rsidRPr="00184A5C">
              <w:rPr>
                <w:szCs w:val="24"/>
              </w:rPr>
              <w:t>Precizēts</w:t>
            </w:r>
            <w:r w:rsidRPr="00184A5C">
              <w:rPr>
                <w:rFonts w:eastAsia="Times New Roman"/>
                <w:szCs w:val="24"/>
                <w:lang w:eastAsia="lv-LV"/>
              </w:rPr>
              <w:t xml:space="preserve"> informatīvais ziņojums un rīkojuma projekta anotācija.</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5.</w:t>
            </w:r>
          </w:p>
        </w:tc>
        <w:tc>
          <w:tcPr>
            <w:tcW w:w="3729" w:type="dxa"/>
            <w:shd w:val="clear" w:color="auto" w:fill="auto"/>
          </w:tcPr>
          <w:p w:rsidR="0023285D" w:rsidRPr="00745675" w:rsidRDefault="001007D2" w:rsidP="0023285D">
            <w:pPr>
              <w:rPr>
                <w:rFonts w:eastAsia="Times New Roman"/>
                <w:sz w:val="28"/>
                <w:szCs w:val="28"/>
                <w:lang w:eastAsia="lv-LV"/>
              </w:rPr>
            </w:pPr>
            <w:r w:rsidRPr="00011B40">
              <w:rPr>
                <w:rFonts w:eastAsia="Times New Roman"/>
                <w:szCs w:val="24"/>
                <w:lang w:eastAsia="lv-LV"/>
              </w:rPr>
              <w:t>Informatīvais ziņojums un rīkojuma projekt</w:t>
            </w:r>
            <w:r>
              <w:rPr>
                <w:rFonts w:eastAsia="Times New Roman"/>
                <w:szCs w:val="24"/>
                <w:lang w:eastAsia="lv-LV"/>
              </w:rPr>
              <w:t>a anotācija.</w:t>
            </w:r>
          </w:p>
        </w:tc>
        <w:tc>
          <w:tcPr>
            <w:tcW w:w="4394" w:type="dxa"/>
            <w:shd w:val="clear" w:color="auto" w:fill="auto"/>
          </w:tcPr>
          <w:p w:rsidR="0023285D" w:rsidRPr="007F33AA" w:rsidRDefault="0023285D" w:rsidP="0023285D">
            <w:pPr>
              <w:rPr>
                <w:szCs w:val="24"/>
              </w:rPr>
            </w:pPr>
            <w:r w:rsidRPr="007F33AA">
              <w:rPr>
                <w:szCs w:val="24"/>
              </w:rPr>
              <w:t>Lūdzam ziņojuma projekta un anotācijas III sadaļas 6.punkta tabulas pozīcijām Nr.1.1. “Specializētas notekūdens/kanalizācijas paraugu ņemšanas iekārtas/aprīkojums” un Nr</w:t>
            </w:r>
            <w:r w:rsidRPr="003966C4">
              <w:rPr>
                <w:szCs w:val="24"/>
              </w:rPr>
              <w:t xml:space="preserve">. 1.2 “Notekūdens paraugu uzglabāšanas sistēma (saldētavas mīnuss 80 </w:t>
            </w:r>
            <w:proofErr w:type="spellStart"/>
            <w:r w:rsidRPr="003966C4">
              <w:rPr>
                <w:szCs w:val="24"/>
              </w:rPr>
              <w:t>ºC</w:t>
            </w:r>
            <w:proofErr w:type="spellEnd"/>
            <w:r w:rsidRPr="003966C4">
              <w:rPr>
                <w:szCs w:val="24"/>
              </w:rPr>
              <w:t>)” pievienot skaidrojumu, kā noteikta vienas vienības cena, kā arī informāciju, kā tiks īstenotas minēto iekārtu un aprīkojuma iegādes.</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t>Ņemts vērā.</w:t>
            </w:r>
          </w:p>
        </w:tc>
        <w:tc>
          <w:tcPr>
            <w:tcW w:w="2971" w:type="dxa"/>
            <w:shd w:val="clear" w:color="auto" w:fill="auto"/>
          </w:tcPr>
          <w:p w:rsidR="0023285D" w:rsidRPr="001A291E" w:rsidRDefault="00CD67C7" w:rsidP="0023285D">
            <w:pPr>
              <w:pStyle w:val="Sarakstarindkopa"/>
              <w:ind w:left="0"/>
              <w:rPr>
                <w:szCs w:val="24"/>
                <w:highlight w:val="yellow"/>
              </w:rPr>
            </w:pPr>
            <w:r w:rsidRPr="00184A5C">
              <w:rPr>
                <w:szCs w:val="24"/>
              </w:rPr>
              <w:t>Precizēts</w:t>
            </w:r>
            <w:r w:rsidRPr="00184A5C">
              <w:rPr>
                <w:rFonts w:eastAsia="Times New Roman"/>
                <w:szCs w:val="24"/>
                <w:lang w:eastAsia="lv-LV"/>
              </w:rPr>
              <w:t xml:space="preserve"> informatīvais ziņojums un rīkojuma projekta anotācija.</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6.</w:t>
            </w:r>
          </w:p>
        </w:tc>
        <w:tc>
          <w:tcPr>
            <w:tcW w:w="3729" w:type="dxa"/>
            <w:shd w:val="clear" w:color="auto" w:fill="auto"/>
          </w:tcPr>
          <w:p w:rsidR="0023285D" w:rsidRPr="00745675" w:rsidRDefault="001007D2" w:rsidP="0023285D">
            <w:pPr>
              <w:rPr>
                <w:rFonts w:eastAsia="Times New Roman"/>
                <w:sz w:val="28"/>
                <w:szCs w:val="28"/>
                <w:lang w:eastAsia="lv-LV"/>
              </w:rPr>
            </w:pPr>
            <w:r w:rsidRPr="00011B40">
              <w:rPr>
                <w:rFonts w:eastAsia="Times New Roman"/>
                <w:szCs w:val="24"/>
                <w:lang w:eastAsia="lv-LV"/>
              </w:rPr>
              <w:t>Informatīvais ziņojums un rīkojuma projekt</w:t>
            </w:r>
            <w:r>
              <w:rPr>
                <w:rFonts w:eastAsia="Times New Roman"/>
                <w:szCs w:val="24"/>
                <w:lang w:eastAsia="lv-LV"/>
              </w:rPr>
              <w:t>a anotācija.</w:t>
            </w:r>
          </w:p>
        </w:tc>
        <w:tc>
          <w:tcPr>
            <w:tcW w:w="4394" w:type="dxa"/>
            <w:shd w:val="clear" w:color="auto" w:fill="auto"/>
          </w:tcPr>
          <w:p w:rsidR="0023285D" w:rsidRPr="007F33AA" w:rsidRDefault="0023285D" w:rsidP="0023285D">
            <w:pPr>
              <w:rPr>
                <w:szCs w:val="24"/>
              </w:rPr>
            </w:pPr>
            <w:r w:rsidRPr="007F33AA">
              <w:rPr>
                <w:szCs w:val="24"/>
              </w:rPr>
              <w:t>Ņemot vērā, ka ziņojuma projekta un rīkojuma projekta anotācijas III sadaļas 6.punkta tabulas pozīcijai Nr.3.1. “Notekūdens staciju NAI iekārtu apkalpošanas personāla un koordinēšanas izmaksas” viena vienība ir mēnesis, lūdzam ziņojuma projektā un anotācijas III sadaļas 6.punktā norādīt detalizētu aprēķinu šī viena mēneša vienības izmaksai (proti, atšifrēt, kā veidojas 7 200 </w:t>
            </w:r>
            <w:proofErr w:type="spellStart"/>
            <w:r w:rsidRPr="007F33AA">
              <w:rPr>
                <w:i/>
                <w:szCs w:val="24"/>
              </w:rPr>
              <w:t>euro</w:t>
            </w:r>
            <w:proofErr w:type="spellEnd"/>
            <w:r w:rsidRPr="007F33AA">
              <w:rPr>
                <w:i/>
                <w:szCs w:val="24"/>
              </w:rPr>
              <w:t xml:space="preserve"> </w:t>
            </w:r>
            <w:r w:rsidRPr="007F33AA">
              <w:rPr>
                <w:szCs w:val="24"/>
              </w:rPr>
              <w:t>kā mēneša izmaksa).</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t>Ņemts vērā.</w:t>
            </w:r>
          </w:p>
        </w:tc>
        <w:tc>
          <w:tcPr>
            <w:tcW w:w="2971" w:type="dxa"/>
            <w:shd w:val="clear" w:color="auto" w:fill="auto"/>
          </w:tcPr>
          <w:p w:rsidR="0023285D" w:rsidRPr="001A291E" w:rsidRDefault="001007D2" w:rsidP="0023285D">
            <w:pPr>
              <w:pStyle w:val="Sarakstarindkopa"/>
              <w:ind w:left="0"/>
              <w:rPr>
                <w:szCs w:val="24"/>
                <w:highlight w:val="yellow"/>
              </w:rPr>
            </w:pPr>
            <w:r w:rsidRPr="00184A5C">
              <w:rPr>
                <w:szCs w:val="24"/>
              </w:rPr>
              <w:t>Precizēts</w:t>
            </w:r>
            <w:r w:rsidRPr="00184A5C">
              <w:rPr>
                <w:rFonts w:eastAsia="Times New Roman"/>
                <w:szCs w:val="24"/>
                <w:lang w:eastAsia="lv-LV"/>
              </w:rPr>
              <w:t xml:space="preserve"> informatīvais ziņojums un rīkojuma projekta anotācija.</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7.</w:t>
            </w:r>
          </w:p>
        </w:tc>
        <w:tc>
          <w:tcPr>
            <w:tcW w:w="3729" w:type="dxa"/>
            <w:shd w:val="clear" w:color="auto" w:fill="auto"/>
          </w:tcPr>
          <w:p w:rsidR="0023285D" w:rsidRPr="00745675" w:rsidRDefault="00F217A2" w:rsidP="0023285D">
            <w:pPr>
              <w:rPr>
                <w:rFonts w:eastAsia="Times New Roman"/>
                <w:sz w:val="28"/>
                <w:szCs w:val="28"/>
                <w:lang w:eastAsia="lv-LV"/>
              </w:rPr>
            </w:pPr>
            <w:r>
              <w:rPr>
                <w:rFonts w:eastAsia="Times New Roman"/>
                <w:szCs w:val="24"/>
                <w:lang w:eastAsia="lv-LV"/>
              </w:rPr>
              <w:t>I</w:t>
            </w:r>
            <w:r w:rsidRPr="00184A5C">
              <w:rPr>
                <w:rFonts w:eastAsia="Times New Roman"/>
                <w:szCs w:val="24"/>
                <w:lang w:eastAsia="lv-LV"/>
              </w:rPr>
              <w:t>nformatīvais ziņojums un rīkojuma projekta anotācija.</w:t>
            </w:r>
          </w:p>
        </w:tc>
        <w:tc>
          <w:tcPr>
            <w:tcW w:w="4394" w:type="dxa"/>
            <w:shd w:val="clear" w:color="auto" w:fill="auto"/>
          </w:tcPr>
          <w:p w:rsidR="0023285D" w:rsidRPr="00FE4F4B" w:rsidRDefault="0023285D" w:rsidP="0023285D">
            <w:pPr>
              <w:rPr>
                <w:szCs w:val="24"/>
              </w:rPr>
            </w:pPr>
            <w:r w:rsidRPr="00FE4F4B">
              <w:rPr>
                <w:szCs w:val="24"/>
              </w:rPr>
              <w:t>Lūdzam ziņojuma projekta un anotācijas III sadaļas 6.punktā tabulas pozīcijām Nr.4.1. “104 paraugi gadā no pilsētas (104 x 12 pilsētas = 1248 paraugi), testēšanas cena 61,97 EUR/1 paraugs” un Nr. 4.2.“ SARS-</w:t>
            </w:r>
            <w:proofErr w:type="spellStart"/>
            <w:r w:rsidRPr="00FE4F4B">
              <w:rPr>
                <w:szCs w:val="24"/>
              </w:rPr>
              <w:t>CoV-2</w:t>
            </w:r>
            <w:proofErr w:type="spellEnd"/>
            <w:r w:rsidRPr="00FE4F4B">
              <w:rPr>
                <w:szCs w:val="24"/>
              </w:rPr>
              <w:t xml:space="preserve"> mērķēta </w:t>
            </w:r>
            <w:proofErr w:type="spellStart"/>
            <w:r w:rsidRPr="00FE4F4B">
              <w:rPr>
                <w:szCs w:val="24"/>
              </w:rPr>
              <w:t>sekvenēšana</w:t>
            </w:r>
            <w:proofErr w:type="spellEnd"/>
            <w:r w:rsidRPr="00FE4F4B">
              <w:rPr>
                <w:szCs w:val="24"/>
              </w:rPr>
              <w:t xml:space="preserve"> (cena 84,18 EUR x 624 paraugi gadā)” pievienot skaidrojumu par vienas vienības (1 parauga) noteikto izmaksu. Vēršam </w:t>
            </w:r>
            <w:r w:rsidRPr="00FE4F4B">
              <w:rPr>
                <w:szCs w:val="24"/>
              </w:rPr>
              <w:lastRenderedPageBreak/>
              <w:t xml:space="preserve">uzmanību, ka Vadības grupas </w:t>
            </w:r>
            <w:proofErr w:type="spellStart"/>
            <w:r w:rsidRPr="00FE4F4B">
              <w:rPr>
                <w:szCs w:val="24"/>
              </w:rPr>
              <w:t>Covid-19</w:t>
            </w:r>
            <w:proofErr w:type="spellEnd"/>
            <w:r w:rsidRPr="00FE4F4B">
              <w:rPr>
                <w:szCs w:val="24"/>
              </w:rPr>
              <w:t xml:space="preserve"> radīto ekonomisko seku operatīvai novēršanai uzņēmējdarbībā un nodarbināto atbalstam 2021.gada 11.februāra sēdes prezentācijā testēšanas 1 parauga cena bija ievērojami zemāka, proti, 38,83 </w:t>
            </w:r>
            <w:proofErr w:type="spellStart"/>
            <w:r w:rsidRPr="00FE4F4B">
              <w:rPr>
                <w:i/>
                <w:szCs w:val="24"/>
              </w:rPr>
              <w:t>euro</w:t>
            </w:r>
            <w:proofErr w:type="spellEnd"/>
            <w:r w:rsidRPr="00FE4F4B">
              <w:rPr>
                <w:szCs w:val="24"/>
              </w:rPr>
              <w:t xml:space="preserve"> (šobrīd ziņojuma projektā testēšanai viena parauga cena ir 61,97 </w:t>
            </w:r>
            <w:proofErr w:type="spellStart"/>
            <w:r w:rsidRPr="00FE4F4B">
              <w:rPr>
                <w:i/>
                <w:szCs w:val="24"/>
              </w:rPr>
              <w:t>euro</w:t>
            </w:r>
            <w:proofErr w:type="spellEnd"/>
            <w:r w:rsidRPr="00FE4F4B">
              <w:rPr>
                <w:szCs w:val="24"/>
              </w:rPr>
              <w:t xml:space="preserve"> un </w:t>
            </w:r>
            <w:proofErr w:type="spellStart"/>
            <w:r w:rsidRPr="00FE4F4B">
              <w:rPr>
                <w:szCs w:val="24"/>
              </w:rPr>
              <w:t>sekvenēšanai</w:t>
            </w:r>
            <w:proofErr w:type="spellEnd"/>
            <w:r w:rsidRPr="00FE4F4B">
              <w:rPr>
                <w:szCs w:val="24"/>
              </w:rPr>
              <w:t xml:space="preserve"> – 84,18 </w:t>
            </w:r>
            <w:proofErr w:type="spellStart"/>
            <w:r w:rsidRPr="00FE4F4B">
              <w:rPr>
                <w:i/>
                <w:szCs w:val="24"/>
              </w:rPr>
              <w:t>euro</w:t>
            </w:r>
            <w:proofErr w:type="spellEnd"/>
            <w:r w:rsidRPr="00FE4F4B">
              <w:rPr>
                <w:szCs w:val="24"/>
              </w:rPr>
              <w:t>). Vienlaikus lūdzam šīm pozīcijām arī pievienot skaidrojumu par noteikto nepieciešamo paraugu skaitu, kāpēc testēšanai nepieciešami 104 paraugi gadā 12 pilsētās (832 paraugi 8 mēnešiem) un sekvenēšanai 624 paraugi gadā (416 paraugi 8 mēnešiem).</w:t>
            </w:r>
          </w:p>
        </w:tc>
        <w:tc>
          <w:tcPr>
            <w:tcW w:w="2841" w:type="dxa"/>
            <w:shd w:val="clear" w:color="auto" w:fill="auto"/>
          </w:tcPr>
          <w:p w:rsidR="00637D57" w:rsidRDefault="00637D57" w:rsidP="00637D57">
            <w:pPr>
              <w:jc w:val="center"/>
            </w:pPr>
            <w:r w:rsidRPr="00BC2E86">
              <w:rPr>
                <w:szCs w:val="24"/>
              </w:rPr>
              <w:lastRenderedPageBreak/>
              <w:t>Ņemts vērā.</w:t>
            </w:r>
          </w:p>
          <w:p w:rsidR="00F53EF7" w:rsidRPr="00933D09" w:rsidRDefault="00F53EF7" w:rsidP="00F53EF7">
            <w:r>
              <w:t xml:space="preserve">Cena 38,83 EUR (patlaban jau ir vēl mazāka) </w:t>
            </w:r>
            <w:r w:rsidRPr="00933D09">
              <w:t>bija tā brīža COVID</w:t>
            </w:r>
            <w:r>
              <w:t>-19</w:t>
            </w:r>
            <w:r w:rsidRPr="00933D09">
              <w:t xml:space="preserve"> testa standarta cena iztriepei no deguna un  rīkles, </w:t>
            </w:r>
            <w:r>
              <w:t xml:space="preserve">bet ne cena </w:t>
            </w:r>
            <w:r w:rsidRPr="00933D09">
              <w:t>notekūdeņ</w:t>
            </w:r>
            <w:r>
              <w:t>u pārbaudei</w:t>
            </w:r>
            <w:r w:rsidRPr="00933D09">
              <w:t xml:space="preserve">.  Atšķirība ir tāda, ka notekūdeņu </w:t>
            </w:r>
            <w:r w:rsidRPr="00933D09">
              <w:lastRenderedPageBreak/>
              <w:t xml:space="preserve">testēšanā ir ļoti sarežģīts parauga sagatavošanas process, jo analīzei jāņem pavisam neliels (zem 1 ml) parauga daudzums un notekūdens gadījumā no litra vai pat lielāka daudzuma </w:t>
            </w:r>
            <w:r>
              <w:t xml:space="preserve">tas </w:t>
            </w:r>
            <w:r w:rsidRPr="00933D09">
              <w:t xml:space="preserve">jāsakoncentrē. </w:t>
            </w:r>
            <w:r>
              <w:t>Tātad lielāko cenas daļu sastāda</w:t>
            </w:r>
            <w:r w:rsidRPr="00933D09">
              <w:t xml:space="preserve"> koncertēšanas izmaksas.</w:t>
            </w:r>
          </w:p>
          <w:p w:rsidR="00F53EF7" w:rsidRDefault="00F53EF7" w:rsidP="00F53EF7">
            <w:r>
              <w:t>Izmeklējumu cenu kalkulācijas pievienotas.</w:t>
            </w:r>
          </w:p>
          <w:p w:rsidR="00F53EF7" w:rsidRDefault="00F53EF7" w:rsidP="00F53EF7">
            <w:r w:rsidRPr="00933D09">
              <w:t>BMC izmeklējumu (</w:t>
            </w:r>
            <w:proofErr w:type="spellStart"/>
            <w:r w:rsidRPr="00933D09">
              <w:t>sekvenēšans</w:t>
            </w:r>
            <w:proofErr w:type="spellEnd"/>
            <w:r w:rsidRPr="00933D09">
              <w:t xml:space="preserve">) </w:t>
            </w:r>
            <w:r>
              <w:t xml:space="preserve">sākotnēji </w:t>
            </w:r>
            <w:r w:rsidR="00B5342A">
              <w:t xml:space="preserve">norādītās </w:t>
            </w:r>
            <w:r w:rsidRPr="00933D09">
              <w:t xml:space="preserve">cenas </w:t>
            </w:r>
            <w:r>
              <w:t>precizētas</w:t>
            </w:r>
            <w:r w:rsidRPr="00933D09">
              <w:t>, jo mainījušies piegādes līgumi.</w:t>
            </w:r>
          </w:p>
          <w:p w:rsidR="0023285D" w:rsidRPr="001A291E" w:rsidRDefault="00F53EF7" w:rsidP="00B5342A">
            <w:pPr>
              <w:rPr>
                <w:szCs w:val="24"/>
              </w:rPr>
            </w:pPr>
            <w:r w:rsidRPr="00B5342A">
              <w:t xml:space="preserve">Paraugu un </w:t>
            </w:r>
            <w:r w:rsidRPr="00B5342A">
              <w:rPr>
                <w:szCs w:val="24"/>
              </w:rPr>
              <w:t>administratīvo teritoriju skaits, kas izmantots aprēķinos, ir aptuvens, lai aptvertu visu valsts teritoriju, un kā norādīts ziņojumā, t</w:t>
            </w:r>
            <w:r w:rsidRPr="00B5342A">
              <w:rPr>
                <w:rFonts w:eastAsia="Times New Roman"/>
                <w:color w:val="000000"/>
                <w:szCs w:val="24"/>
              </w:rPr>
              <w:t>eritoriju izvēle atkarīga no epidemioloģiskās situācijas</w:t>
            </w:r>
            <w:r w:rsidR="00B5342A">
              <w:rPr>
                <w:rFonts w:eastAsia="Times New Roman"/>
                <w:color w:val="000000"/>
                <w:szCs w:val="24"/>
              </w:rPr>
              <w:t>.</w:t>
            </w:r>
          </w:p>
        </w:tc>
        <w:tc>
          <w:tcPr>
            <w:tcW w:w="2971" w:type="dxa"/>
            <w:shd w:val="clear" w:color="auto" w:fill="auto"/>
          </w:tcPr>
          <w:p w:rsidR="0023285D" w:rsidRPr="001A291E" w:rsidRDefault="00352837" w:rsidP="0023285D">
            <w:pPr>
              <w:pStyle w:val="Sarakstarindkopa"/>
              <w:ind w:left="0"/>
              <w:rPr>
                <w:szCs w:val="24"/>
                <w:highlight w:val="yellow"/>
              </w:rPr>
            </w:pPr>
            <w:r w:rsidRPr="00184A5C">
              <w:rPr>
                <w:szCs w:val="24"/>
              </w:rPr>
              <w:lastRenderedPageBreak/>
              <w:t>Precizēts</w:t>
            </w:r>
            <w:r w:rsidRPr="00184A5C">
              <w:rPr>
                <w:rFonts w:eastAsia="Times New Roman"/>
                <w:szCs w:val="24"/>
                <w:lang w:eastAsia="lv-LV"/>
              </w:rPr>
              <w:t xml:space="preserve"> </w:t>
            </w:r>
            <w:r>
              <w:rPr>
                <w:rFonts w:eastAsia="Times New Roman"/>
                <w:szCs w:val="24"/>
                <w:lang w:eastAsia="lv-LV"/>
              </w:rPr>
              <w:t xml:space="preserve">un papildināts </w:t>
            </w:r>
            <w:r w:rsidRPr="00184A5C">
              <w:rPr>
                <w:rFonts w:eastAsia="Times New Roman"/>
                <w:szCs w:val="24"/>
                <w:lang w:eastAsia="lv-LV"/>
              </w:rPr>
              <w:t>informatīvais ziņojums un rīkojuma projekta anotācija.</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8.</w:t>
            </w:r>
          </w:p>
        </w:tc>
        <w:tc>
          <w:tcPr>
            <w:tcW w:w="3729" w:type="dxa"/>
            <w:shd w:val="clear" w:color="auto" w:fill="auto"/>
          </w:tcPr>
          <w:p w:rsidR="0023285D" w:rsidRPr="00745675" w:rsidRDefault="00475993" w:rsidP="0023285D">
            <w:pPr>
              <w:rPr>
                <w:rFonts w:eastAsia="Times New Roman"/>
                <w:sz w:val="28"/>
                <w:szCs w:val="28"/>
                <w:lang w:eastAsia="lv-LV"/>
              </w:rPr>
            </w:pPr>
            <w:r>
              <w:rPr>
                <w:rFonts w:eastAsia="Times New Roman"/>
                <w:szCs w:val="24"/>
                <w:lang w:eastAsia="lv-LV"/>
              </w:rPr>
              <w:t>I</w:t>
            </w:r>
            <w:r w:rsidRPr="00184A5C">
              <w:rPr>
                <w:rFonts w:eastAsia="Times New Roman"/>
                <w:szCs w:val="24"/>
                <w:lang w:eastAsia="lv-LV"/>
              </w:rPr>
              <w:t>nformatīvais ziņojums.</w:t>
            </w:r>
          </w:p>
        </w:tc>
        <w:tc>
          <w:tcPr>
            <w:tcW w:w="4394" w:type="dxa"/>
            <w:shd w:val="clear" w:color="auto" w:fill="auto"/>
          </w:tcPr>
          <w:p w:rsidR="0023285D" w:rsidRPr="00FE4F4B" w:rsidRDefault="0023285D" w:rsidP="0023285D">
            <w:pPr>
              <w:rPr>
                <w:szCs w:val="24"/>
              </w:rPr>
            </w:pPr>
            <w:r w:rsidRPr="00FE4F4B">
              <w:rPr>
                <w:szCs w:val="24"/>
              </w:rPr>
              <w:t xml:space="preserve">Attiecībā izmaksu pozīcijām, kas nav saistītas ar pasākumiem notekūdeņu monitoringam </w:t>
            </w:r>
            <w:proofErr w:type="spellStart"/>
            <w:r w:rsidRPr="00FE4F4B">
              <w:rPr>
                <w:szCs w:val="24"/>
              </w:rPr>
              <w:t>Covid</w:t>
            </w:r>
            <w:proofErr w:type="spellEnd"/>
            <w:r w:rsidRPr="00FE4F4B">
              <w:rPr>
                <w:szCs w:val="24"/>
              </w:rPr>
              <w:noBreakHyphen/>
              <w:t xml:space="preserve">19 klātbūtnes noteikšanai (tabulas pozīcijas Nr. 1.3., 1.4., 2., 3.2. un 4.3.), jautājums par to segšanai </w:t>
            </w:r>
            <w:r w:rsidRPr="00FE4F4B">
              <w:rPr>
                <w:szCs w:val="24"/>
              </w:rPr>
              <w:lastRenderedPageBreak/>
              <w:t>nepieciešamo finansējumu, kā jau minēts 1.iebildumā, ir skatāms budžeta sagatavošanas procesā, tomēr vienlaikus lūdzam ziņojuma projekta tabulā pievienot detalizētāku skaidrojumu par pozīcijām Nr.</w:t>
            </w:r>
            <w:r w:rsidRPr="00240888">
              <w:rPr>
                <w:szCs w:val="24"/>
              </w:rPr>
              <w:t>1.3., 1.4., 2., 3.2.tām noteikto vienības izmaksu, t.sk. skaidrojumu, vai pozīcijas Nr.2. un 3.2., kas abas paredz “</w:t>
            </w:r>
            <w:proofErr w:type="spellStart"/>
            <w:r w:rsidRPr="00240888">
              <w:rPr>
                <w:szCs w:val="24"/>
              </w:rPr>
              <w:t>Biobankas</w:t>
            </w:r>
            <w:proofErr w:type="spellEnd"/>
            <w:r w:rsidRPr="00240888">
              <w:rPr>
                <w:szCs w:val="24"/>
              </w:rPr>
              <w:t>” uzturēšanu, savstarpēji nepārklājas, kā arī pozīcijai Nr.4.3. skaidrojumu par noteikto vienību skaitu un vienības izmaksu.</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lastRenderedPageBreak/>
              <w:t>Ņemts vērā.</w:t>
            </w:r>
          </w:p>
        </w:tc>
        <w:tc>
          <w:tcPr>
            <w:tcW w:w="2971" w:type="dxa"/>
            <w:shd w:val="clear" w:color="auto" w:fill="auto"/>
          </w:tcPr>
          <w:p w:rsidR="0023285D" w:rsidRPr="001A291E" w:rsidRDefault="003D7C22" w:rsidP="0023285D">
            <w:pPr>
              <w:pStyle w:val="Sarakstarindkopa"/>
              <w:ind w:left="0"/>
              <w:rPr>
                <w:szCs w:val="24"/>
                <w:highlight w:val="yellow"/>
              </w:rPr>
            </w:pPr>
            <w:r w:rsidRPr="00184A5C">
              <w:rPr>
                <w:szCs w:val="24"/>
              </w:rPr>
              <w:t>Precizēt</w:t>
            </w:r>
            <w:r>
              <w:rPr>
                <w:szCs w:val="24"/>
              </w:rPr>
              <w:t>s</w:t>
            </w:r>
            <w:r w:rsidRPr="00184A5C">
              <w:rPr>
                <w:rFonts w:eastAsia="Times New Roman"/>
                <w:szCs w:val="24"/>
                <w:lang w:eastAsia="lv-LV"/>
              </w:rPr>
              <w:t xml:space="preserve"> </w:t>
            </w:r>
            <w:r>
              <w:rPr>
                <w:rFonts w:eastAsia="Times New Roman"/>
                <w:szCs w:val="24"/>
                <w:lang w:eastAsia="lv-LV"/>
              </w:rPr>
              <w:t xml:space="preserve">un papildināts </w:t>
            </w:r>
            <w:r w:rsidRPr="00184A5C">
              <w:rPr>
                <w:rFonts w:eastAsia="Times New Roman"/>
                <w:szCs w:val="24"/>
                <w:lang w:eastAsia="lv-LV"/>
              </w:rPr>
              <w:t>informatīvais ziņojum</w:t>
            </w:r>
            <w:r>
              <w:rPr>
                <w:rFonts w:eastAsia="Times New Roman"/>
                <w:szCs w:val="24"/>
                <w:lang w:eastAsia="lv-LV"/>
              </w:rPr>
              <w:t>s</w:t>
            </w:r>
            <w:r w:rsidRPr="00184A5C">
              <w:rPr>
                <w:rFonts w:eastAsia="Times New Roman"/>
                <w:szCs w:val="24"/>
                <w:lang w:eastAsia="lv-LV"/>
              </w:rPr>
              <w:t>.</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9.</w:t>
            </w:r>
          </w:p>
        </w:tc>
        <w:tc>
          <w:tcPr>
            <w:tcW w:w="3729" w:type="dxa"/>
            <w:shd w:val="clear" w:color="auto" w:fill="auto"/>
          </w:tcPr>
          <w:p w:rsidR="0023285D" w:rsidRPr="00011B40" w:rsidRDefault="00011B40" w:rsidP="0023285D">
            <w:pPr>
              <w:rPr>
                <w:rFonts w:eastAsia="Times New Roman"/>
                <w:szCs w:val="24"/>
                <w:lang w:eastAsia="lv-LV"/>
              </w:rPr>
            </w:pPr>
            <w:r w:rsidRPr="00011B40">
              <w:rPr>
                <w:rFonts w:eastAsia="Times New Roman"/>
                <w:szCs w:val="24"/>
                <w:lang w:eastAsia="lv-LV"/>
              </w:rPr>
              <w:t>Informatīvais ziņojums un rīkojuma projekts.</w:t>
            </w:r>
          </w:p>
        </w:tc>
        <w:tc>
          <w:tcPr>
            <w:tcW w:w="4394" w:type="dxa"/>
            <w:shd w:val="clear" w:color="auto" w:fill="auto"/>
          </w:tcPr>
          <w:p w:rsidR="0023285D" w:rsidRPr="00FE4F4B" w:rsidRDefault="0023285D" w:rsidP="0023285D">
            <w:pPr>
              <w:rPr>
                <w:szCs w:val="24"/>
                <w:highlight w:val="yellow"/>
              </w:rPr>
            </w:pPr>
            <w:r w:rsidRPr="0090417D">
              <w:rPr>
                <w:szCs w:val="24"/>
              </w:rPr>
              <w:t xml:space="preserve">Lūdzam ziņojuma projektā un rīkojuma projekta anotācijas I sadaļas 1.punktā norādīt arī atsauci uz Vadības grupas </w:t>
            </w:r>
            <w:proofErr w:type="spellStart"/>
            <w:r w:rsidRPr="0090417D">
              <w:rPr>
                <w:szCs w:val="24"/>
              </w:rPr>
              <w:t>Covid-19</w:t>
            </w:r>
            <w:proofErr w:type="spellEnd"/>
            <w:r w:rsidRPr="0090417D">
              <w:rPr>
                <w:szCs w:val="24"/>
              </w:rPr>
              <w:t xml:space="preserve"> radīto ekonomisko seku operatīvai novēršanai uzņēmējdarbībā un nodarbināto atbalstam 2021.gada 11.februāra sēdi.</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t>Ņemts vērā.</w:t>
            </w:r>
          </w:p>
        </w:tc>
        <w:tc>
          <w:tcPr>
            <w:tcW w:w="2971" w:type="dxa"/>
            <w:shd w:val="clear" w:color="auto" w:fill="auto"/>
          </w:tcPr>
          <w:p w:rsidR="0023285D" w:rsidRPr="001A291E" w:rsidRDefault="00011B40" w:rsidP="0023285D">
            <w:pPr>
              <w:pStyle w:val="Sarakstarindkopa"/>
              <w:ind w:left="0"/>
              <w:rPr>
                <w:szCs w:val="24"/>
                <w:highlight w:val="yellow"/>
              </w:rPr>
            </w:pPr>
            <w:r>
              <w:rPr>
                <w:rFonts w:eastAsia="Times New Roman"/>
                <w:szCs w:val="24"/>
                <w:lang w:eastAsia="lv-LV"/>
              </w:rPr>
              <w:t>Papildināts i</w:t>
            </w:r>
            <w:r w:rsidRPr="00011B40">
              <w:rPr>
                <w:rFonts w:eastAsia="Times New Roman"/>
                <w:szCs w:val="24"/>
                <w:lang w:eastAsia="lv-LV"/>
              </w:rPr>
              <w:t>nformatīvais ziņojums un rīkojuma projekt</w:t>
            </w:r>
            <w:r>
              <w:rPr>
                <w:rFonts w:eastAsia="Times New Roman"/>
                <w:szCs w:val="24"/>
                <w:lang w:eastAsia="lv-LV"/>
              </w:rPr>
              <w:t>a anotācija.</w:t>
            </w:r>
          </w:p>
        </w:tc>
      </w:tr>
      <w:tr w:rsidR="0023285D" w:rsidTr="00240888">
        <w:tc>
          <w:tcPr>
            <w:tcW w:w="666" w:type="dxa"/>
            <w:shd w:val="clear" w:color="auto" w:fill="auto"/>
          </w:tcPr>
          <w:p w:rsidR="0023285D" w:rsidRDefault="0023285D" w:rsidP="0023285D">
            <w:pPr>
              <w:pStyle w:val="Sarakstarindkopa"/>
              <w:ind w:left="0"/>
              <w:jc w:val="center"/>
              <w:rPr>
                <w:szCs w:val="24"/>
              </w:rPr>
            </w:pPr>
            <w:r>
              <w:rPr>
                <w:szCs w:val="24"/>
              </w:rPr>
              <w:t>10.</w:t>
            </w:r>
          </w:p>
        </w:tc>
        <w:tc>
          <w:tcPr>
            <w:tcW w:w="3729" w:type="dxa"/>
            <w:shd w:val="clear" w:color="auto" w:fill="auto"/>
          </w:tcPr>
          <w:p w:rsidR="0023285D" w:rsidRPr="00745675" w:rsidRDefault="004B0557" w:rsidP="0023285D">
            <w:pPr>
              <w:rPr>
                <w:rFonts w:eastAsia="Times New Roman"/>
                <w:sz w:val="28"/>
                <w:szCs w:val="28"/>
                <w:lang w:eastAsia="lv-LV"/>
              </w:rPr>
            </w:pPr>
            <w:r>
              <w:rPr>
                <w:szCs w:val="24"/>
              </w:rPr>
              <w:t>R</w:t>
            </w:r>
            <w:r w:rsidRPr="00576E24">
              <w:rPr>
                <w:szCs w:val="24"/>
              </w:rPr>
              <w:t>īkojuma projekta anotācij</w:t>
            </w:r>
            <w:r>
              <w:rPr>
                <w:szCs w:val="24"/>
              </w:rPr>
              <w:t>a.</w:t>
            </w:r>
          </w:p>
        </w:tc>
        <w:tc>
          <w:tcPr>
            <w:tcW w:w="4394" w:type="dxa"/>
            <w:shd w:val="clear" w:color="auto" w:fill="auto"/>
          </w:tcPr>
          <w:p w:rsidR="0023285D" w:rsidRPr="00576E24" w:rsidRDefault="0023285D" w:rsidP="0023285D">
            <w:pPr>
              <w:rPr>
                <w:szCs w:val="24"/>
              </w:rPr>
            </w:pPr>
            <w:r w:rsidRPr="00576E24">
              <w:rPr>
                <w:szCs w:val="24"/>
              </w:rPr>
              <w:t>Lūdzam rīkojuma projekta anotācijā skaidrot, kā 2021.gada decembrī tiks ievērots rīkojuma projekta 2.punktā noteiktais, ka finansējums pieprasāms atbilstoši faktiski nepieciešamajam apmēram, ievērojot, ka 2021.gadam piešķirtais finansējums ir jāizmanto līdz 2021.gada beigām.</w:t>
            </w:r>
          </w:p>
        </w:tc>
        <w:tc>
          <w:tcPr>
            <w:tcW w:w="2841" w:type="dxa"/>
            <w:shd w:val="clear" w:color="auto" w:fill="auto"/>
          </w:tcPr>
          <w:p w:rsidR="0023285D" w:rsidRPr="001A291E" w:rsidRDefault="00637D57" w:rsidP="0023285D">
            <w:pPr>
              <w:pStyle w:val="Sarakstarindkopa"/>
              <w:ind w:left="0"/>
              <w:jc w:val="center"/>
              <w:rPr>
                <w:szCs w:val="24"/>
              </w:rPr>
            </w:pPr>
            <w:r w:rsidRPr="00BC2E86">
              <w:rPr>
                <w:szCs w:val="24"/>
              </w:rPr>
              <w:t>Ņemts vērā.</w:t>
            </w:r>
          </w:p>
        </w:tc>
        <w:tc>
          <w:tcPr>
            <w:tcW w:w="2971" w:type="dxa"/>
            <w:shd w:val="clear" w:color="auto" w:fill="auto"/>
          </w:tcPr>
          <w:p w:rsidR="0023285D" w:rsidRPr="001A291E" w:rsidRDefault="00A95BA7" w:rsidP="0023285D">
            <w:pPr>
              <w:pStyle w:val="Sarakstarindkopa"/>
              <w:ind w:left="0"/>
              <w:rPr>
                <w:szCs w:val="24"/>
                <w:highlight w:val="yellow"/>
              </w:rPr>
            </w:pPr>
            <w:r w:rsidRPr="00A95BA7">
              <w:rPr>
                <w:szCs w:val="24"/>
              </w:rPr>
              <w:t>Papildināta rīkojuma projekta anotācija.</w:t>
            </w:r>
          </w:p>
        </w:tc>
      </w:tr>
      <w:tr w:rsidR="00C22C7B" w:rsidTr="00240888">
        <w:tc>
          <w:tcPr>
            <w:tcW w:w="14601" w:type="dxa"/>
            <w:gridSpan w:val="5"/>
            <w:shd w:val="clear" w:color="auto" w:fill="auto"/>
          </w:tcPr>
          <w:p w:rsidR="00C22C7B" w:rsidRPr="00C22C7B" w:rsidRDefault="00C22C7B" w:rsidP="0083785E">
            <w:pPr>
              <w:pStyle w:val="Sarakstarindkopa"/>
              <w:ind w:left="0"/>
              <w:rPr>
                <w:b/>
                <w:bCs/>
                <w:szCs w:val="24"/>
                <w:highlight w:val="yellow"/>
              </w:rPr>
            </w:pPr>
            <w:r w:rsidRPr="00C22C7B">
              <w:rPr>
                <w:b/>
                <w:bCs/>
                <w:szCs w:val="24"/>
              </w:rPr>
              <w:t>Veselības ministrija</w:t>
            </w:r>
          </w:p>
        </w:tc>
      </w:tr>
      <w:tr w:rsidR="0083785E" w:rsidTr="00240888">
        <w:tc>
          <w:tcPr>
            <w:tcW w:w="666" w:type="dxa"/>
            <w:shd w:val="clear" w:color="auto" w:fill="auto"/>
          </w:tcPr>
          <w:p w:rsidR="0083785E" w:rsidRDefault="00AF1294" w:rsidP="0083785E">
            <w:pPr>
              <w:pStyle w:val="Sarakstarindkopa"/>
              <w:ind w:left="0"/>
              <w:jc w:val="center"/>
              <w:rPr>
                <w:szCs w:val="24"/>
              </w:rPr>
            </w:pPr>
            <w:r>
              <w:rPr>
                <w:szCs w:val="24"/>
              </w:rPr>
              <w:t>11</w:t>
            </w:r>
            <w:r w:rsidR="0083785E">
              <w:rPr>
                <w:szCs w:val="24"/>
              </w:rPr>
              <w:t>.</w:t>
            </w:r>
          </w:p>
        </w:tc>
        <w:tc>
          <w:tcPr>
            <w:tcW w:w="3729" w:type="dxa"/>
            <w:shd w:val="clear" w:color="auto" w:fill="auto"/>
          </w:tcPr>
          <w:p w:rsidR="0083785E" w:rsidRPr="00A158BD" w:rsidRDefault="00707A48" w:rsidP="0083785E">
            <w:pPr>
              <w:pStyle w:val="Sarakstarindkopa"/>
              <w:ind w:left="0"/>
              <w:rPr>
                <w:szCs w:val="24"/>
              </w:rPr>
            </w:pPr>
            <w:r>
              <w:rPr>
                <w:szCs w:val="24"/>
              </w:rPr>
              <w:t>Informatīvais ziņojums un protokollēmum</w:t>
            </w:r>
            <w:r w:rsidR="007427A6">
              <w:rPr>
                <w:szCs w:val="24"/>
              </w:rPr>
              <w:t>a projekts</w:t>
            </w:r>
            <w:r>
              <w:rPr>
                <w:szCs w:val="24"/>
              </w:rPr>
              <w:t>.</w:t>
            </w:r>
          </w:p>
        </w:tc>
        <w:tc>
          <w:tcPr>
            <w:tcW w:w="4394" w:type="dxa"/>
            <w:shd w:val="clear" w:color="auto" w:fill="auto"/>
          </w:tcPr>
          <w:p w:rsidR="00AF1294" w:rsidRPr="00AF1294" w:rsidRDefault="00AF1294" w:rsidP="00AF1294">
            <w:pPr>
              <w:rPr>
                <w:szCs w:val="24"/>
              </w:rPr>
            </w:pPr>
            <w:r w:rsidRPr="00AF1294">
              <w:rPr>
                <w:szCs w:val="24"/>
              </w:rPr>
              <w:t xml:space="preserve">1. Tā kā paredzētās aktivitātes mērķis ir atbalstīt </w:t>
            </w:r>
            <w:proofErr w:type="spellStart"/>
            <w:r w:rsidRPr="00AF1294">
              <w:rPr>
                <w:szCs w:val="24"/>
              </w:rPr>
              <w:t>Covid-19</w:t>
            </w:r>
            <w:proofErr w:type="spellEnd"/>
            <w:r w:rsidRPr="00AF1294">
              <w:rPr>
                <w:szCs w:val="24"/>
              </w:rPr>
              <w:t xml:space="preserve"> epidemioloģisko uzraudzību un lēmumu pieņēmējus ar informāciju par SARS-</w:t>
            </w:r>
            <w:proofErr w:type="spellStart"/>
            <w:r w:rsidRPr="00AF1294">
              <w:rPr>
                <w:szCs w:val="24"/>
              </w:rPr>
              <w:t>CoV-2</w:t>
            </w:r>
            <w:proofErr w:type="spellEnd"/>
            <w:r w:rsidRPr="00AF1294">
              <w:rPr>
                <w:szCs w:val="24"/>
              </w:rPr>
              <w:t xml:space="preserve"> vīrusa cirkulāciju un vīrusa izplatības dinamikas </w:t>
            </w:r>
            <w:r w:rsidRPr="00AF1294">
              <w:rPr>
                <w:szCs w:val="24"/>
              </w:rPr>
              <w:lastRenderedPageBreak/>
              <w:t xml:space="preserve">prognozi, lūdzam informatīvajā ziņojumā paredzēt sadarbību ar Slimību profilakses un kontroles centru, lai atbilstoši epidemioloģiskajai situācijai un epidemiologu ieteikumiem detalizētāk izstrādātu informatīvā ziņojuma praktisko daļu t.sk.:  </w:t>
            </w:r>
          </w:p>
          <w:p w:rsidR="00AF1294" w:rsidRPr="00AF1294" w:rsidRDefault="00AF1294" w:rsidP="00D33379">
            <w:pPr>
              <w:pStyle w:val="Sarakstarindkopa"/>
              <w:widowControl w:val="0"/>
              <w:numPr>
                <w:ilvl w:val="1"/>
                <w:numId w:val="7"/>
              </w:numPr>
              <w:tabs>
                <w:tab w:val="left" w:pos="406"/>
              </w:tabs>
              <w:ind w:left="37" w:firstLine="0"/>
              <w:rPr>
                <w:szCs w:val="24"/>
              </w:rPr>
            </w:pPr>
            <w:r w:rsidRPr="00AF1294">
              <w:rPr>
                <w:szCs w:val="24"/>
              </w:rPr>
              <w:t> noteikt rutīnas monitoringa pilsētas un monitoringa vietu skaitu;</w:t>
            </w:r>
          </w:p>
          <w:p w:rsidR="00AF1294" w:rsidRPr="00AF1294" w:rsidRDefault="00AF1294" w:rsidP="00D33379">
            <w:pPr>
              <w:pStyle w:val="Sarakstarindkopa"/>
              <w:widowControl w:val="0"/>
              <w:numPr>
                <w:ilvl w:val="1"/>
                <w:numId w:val="7"/>
              </w:numPr>
              <w:tabs>
                <w:tab w:val="left" w:pos="406"/>
              </w:tabs>
              <w:ind w:left="37" w:firstLine="0"/>
              <w:rPr>
                <w:szCs w:val="24"/>
              </w:rPr>
            </w:pPr>
            <w:r w:rsidRPr="00AF1294">
              <w:rPr>
                <w:szCs w:val="24"/>
              </w:rPr>
              <w:t xml:space="preserve"> precizēt paraugu ņemšanas biežumu un skaitu pilsētās / monitoringa vietās;</w:t>
            </w:r>
          </w:p>
          <w:p w:rsidR="00AF1294" w:rsidRPr="00AF1294" w:rsidRDefault="00AF1294" w:rsidP="00D33379">
            <w:pPr>
              <w:pStyle w:val="Sarakstarindkopa"/>
              <w:widowControl w:val="0"/>
              <w:numPr>
                <w:ilvl w:val="1"/>
                <w:numId w:val="7"/>
              </w:numPr>
              <w:tabs>
                <w:tab w:val="left" w:pos="406"/>
              </w:tabs>
              <w:ind w:left="37" w:firstLine="0"/>
              <w:rPr>
                <w:szCs w:val="24"/>
              </w:rPr>
            </w:pPr>
            <w:r w:rsidRPr="00AF1294">
              <w:rPr>
                <w:szCs w:val="24"/>
              </w:rPr>
              <w:t xml:space="preserve"> paredzēt paraugu ņemšanu ārpus rutīnas monitoringa plāna pēc epidemioloģiskajām indikācijām (pašvaldības, iestādes, piemēram, slimnīcas), vai, piemēram, pieaugot sezonas tūristu skaitam Jūrmalā, Siguldā un citur; </w:t>
            </w:r>
          </w:p>
          <w:p w:rsidR="00AF1294" w:rsidRPr="00AF1294" w:rsidRDefault="00AF1294" w:rsidP="00D33379">
            <w:pPr>
              <w:pStyle w:val="Sarakstarindkopa"/>
              <w:widowControl w:val="0"/>
              <w:numPr>
                <w:ilvl w:val="1"/>
                <w:numId w:val="7"/>
              </w:numPr>
              <w:tabs>
                <w:tab w:val="left" w:pos="406"/>
              </w:tabs>
              <w:ind w:left="37" w:firstLine="0"/>
              <w:rPr>
                <w:szCs w:val="24"/>
              </w:rPr>
            </w:pPr>
            <w:r w:rsidRPr="00AF1294">
              <w:rPr>
                <w:szCs w:val="24"/>
              </w:rPr>
              <w:t xml:space="preserve"> paredzēt informācijas sistēmas izveidošanu, uzturēšanu un iknedēļas aktualizāciju par monitoringa rezultātiem salīdzinājumā ar epidemioloģiskās uzraudzības datiem par </w:t>
            </w:r>
            <w:proofErr w:type="spellStart"/>
            <w:r w:rsidRPr="00AF1294">
              <w:rPr>
                <w:szCs w:val="24"/>
              </w:rPr>
              <w:t>Covid-19</w:t>
            </w:r>
            <w:proofErr w:type="spellEnd"/>
            <w:r w:rsidRPr="00AF1294">
              <w:rPr>
                <w:szCs w:val="24"/>
              </w:rPr>
              <w:t xml:space="preserve"> saslimstību monitoringa pilsētās;</w:t>
            </w:r>
          </w:p>
          <w:p w:rsidR="0083785E" w:rsidRPr="00D33379" w:rsidRDefault="00AF1294" w:rsidP="001867B7">
            <w:pPr>
              <w:pStyle w:val="Sarakstarindkopa"/>
              <w:widowControl w:val="0"/>
              <w:numPr>
                <w:ilvl w:val="1"/>
                <w:numId w:val="7"/>
              </w:numPr>
              <w:tabs>
                <w:tab w:val="left" w:pos="406"/>
              </w:tabs>
              <w:ind w:left="37" w:firstLine="0"/>
              <w:rPr>
                <w:szCs w:val="24"/>
              </w:rPr>
            </w:pPr>
            <w:r w:rsidRPr="00AF1294">
              <w:rPr>
                <w:szCs w:val="24"/>
              </w:rPr>
              <w:t xml:space="preserve"> Saistībā ar Eiropas Komisijas 2021.gada 17.marta rekomendācijām (2021/472) par kopējo pieeju, lai Eiropas Savienībā izveidotu sistēmu SARS-</w:t>
            </w:r>
            <w:proofErr w:type="spellStart"/>
            <w:r w:rsidRPr="00AF1294">
              <w:rPr>
                <w:szCs w:val="24"/>
              </w:rPr>
              <w:t>CoV-2</w:t>
            </w:r>
            <w:proofErr w:type="spellEnd"/>
            <w:r w:rsidRPr="00AF1294">
              <w:rPr>
                <w:szCs w:val="24"/>
              </w:rPr>
              <w:t xml:space="preserve"> un tā paveidu uzraudzībai notekūdeņos ieviešanu (turpmāk – Rekomendācijas) būtu lietderīgi izvērtēt </w:t>
            </w:r>
            <w:proofErr w:type="spellStart"/>
            <w:r w:rsidRPr="00AF1294">
              <w:rPr>
                <w:szCs w:val="24"/>
              </w:rPr>
              <w:t>metagenoma</w:t>
            </w:r>
            <w:proofErr w:type="spellEnd"/>
            <w:r w:rsidRPr="00AF1294">
              <w:rPr>
                <w:szCs w:val="24"/>
              </w:rPr>
              <w:t xml:space="preserve"> (visu baktēriju) un </w:t>
            </w:r>
            <w:proofErr w:type="spellStart"/>
            <w:r w:rsidRPr="00AF1294">
              <w:rPr>
                <w:szCs w:val="24"/>
              </w:rPr>
              <w:t>metatranskriptoma</w:t>
            </w:r>
            <w:proofErr w:type="spellEnd"/>
            <w:r w:rsidRPr="00AF1294">
              <w:rPr>
                <w:szCs w:val="24"/>
              </w:rPr>
              <w:t xml:space="preserve"> (visu </w:t>
            </w:r>
            <w:r w:rsidRPr="00AF1294">
              <w:rPr>
                <w:szCs w:val="24"/>
              </w:rPr>
              <w:lastRenderedPageBreak/>
              <w:t>vīrusu) sekvencēšanas nepieciešamību pašreizējā situācijā un atbilstību izvirzītajam mērķim. Ja minētais ir papildu aktivitāte, kas neietekmē mērķa sasniegšanu, izskatīt iespēju to paredzēt laikam, kad primārais monitoringa mērķis būs sasniegts.</w:t>
            </w:r>
          </w:p>
        </w:tc>
        <w:tc>
          <w:tcPr>
            <w:tcW w:w="2841" w:type="dxa"/>
            <w:shd w:val="clear" w:color="auto" w:fill="auto"/>
          </w:tcPr>
          <w:p w:rsidR="0083785E" w:rsidRPr="00BC2E86" w:rsidRDefault="0083785E" w:rsidP="0083785E">
            <w:pPr>
              <w:pStyle w:val="Sarakstarindkopa"/>
              <w:ind w:left="0"/>
              <w:jc w:val="center"/>
              <w:rPr>
                <w:rFonts w:cs="Times New Roman"/>
                <w:szCs w:val="24"/>
              </w:rPr>
            </w:pPr>
            <w:r w:rsidRPr="00BC2E86">
              <w:rPr>
                <w:szCs w:val="24"/>
              </w:rPr>
              <w:lastRenderedPageBreak/>
              <w:t>Ņemts vērā.</w:t>
            </w:r>
          </w:p>
        </w:tc>
        <w:tc>
          <w:tcPr>
            <w:tcW w:w="2971" w:type="dxa"/>
            <w:shd w:val="clear" w:color="auto" w:fill="auto"/>
          </w:tcPr>
          <w:p w:rsidR="0083785E" w:rsidRPr="00BC2E86" w:rsidRDefault="00D32FC5" w:rsidP="0083785E">
            <w:pPr>
              <w:pStyle w:val="Sarakstarindkopa"/>
              <w:ind w:left="0"/>
              <w:rPr>
                <w:szCs w:val="24"/>
              </w:rPr>
            </w:pPr>
            <w:r>
              <w:rPr>
                <w:szCs w:val="24"/>
              </w:rPr>
              <w:t>Papildināts informatīvais ziņojums un protokollēmuma projekts.</w:t>
            </w:r>
          </w:p>
        </w:tc>
      </w:tr>
    </w:tbl>
    <w:tbl>
      <w:tblPr>
        <w:tblW w:w="9287" w:type="dxa"/>
        <w:tblInd w:w="8" w:type="dxa"/>
        <w:tblLayout w:type="fixed"/>
        <w:tblLook w:val="00A0" w:firstRow="1" w:lastRow="0" w:firstColumn="1" w:lastColumn="0" w:noHBand="0" w:noVBand="0"/>
      </w:tblPr>
      <w:tblGrid>
        <w:gridCol w:w="3108"/>
        <w:gridCol w:w="6179"/>
      </w:tblGrid>
      <w:tr w:rsidR="007F5A7F" w:rsidRPr="00862861" w:rsidTr="00834D34">
        <w:tc>
          <w:tcPr>
            <w:tcW w:w="3108" w:type="dxa"/>
          </w:tcPr>
          <w:p w:rsidR="005A7D57" w:rsidRDefault="005A7D57" w:rsidP="00834D34">
            <w:pPr>
              <w:pStyle w:val="naiskr"/>
              <w:spacing w:before="0" w:after="0"/>
            </w:pPr>
          </w:p>
          <w:p w:rsidR="007F5A7F" w:rsidRPr="00862861" w:rsidRDefault="007F5A7F" w:rsidP="00834D34">
            <w:pPr>
              <w:pStyle w:val="naiskr"/>
              <w:spacing w:before="0" w:after="0"/>
            </w:pPr>
            <w:r w:rsidRPr="00862861">
              <w:t>Atbildīgā amatpersona</w:t>
            </w:r>
          </w:p>
        </w:tc>
        <w:tc>
          <w:tcPr>
            <w:tcW w:w="6179" w:type="dxa"/>
          </w:tcPr>
          <w:p w:rsidR="007F5A7F" w:rsidRPr="00862861" w:rsidRDefault="007F5A7F" w:rsidP="00834D34">
            <w:pPr>
              <w:pStyle w:val="naiskr"/>
              <w:spacing w:before="0" w:after="0"/>
              <w:ind w:firstLine="720"/>
            </w:pPr>
            <w:r w:rsidRPr="00862861">
              <w:t>  </w:t>
            </w:r>
          </w:p>
        </w:tc>
      </w:tr>
      <w:tr w:rsidR="007F5A7F" w:rsidRPr="00862861" w:rsidTr="00834D34">
        <w:tc>
          <w:tcPr>
            <w:tcW w:w="3108" w:type="dxa"/>
          </w:tcPr>
          <w:p w:rsidR="007F5A7F" w:rsidRPr="00862861" w:rsidRDefault="007F5A7F" w:rsidP="00834D34">
            <w:pPr>
              <w:pStyle w:val="naiskr"/>
              <w:spacing w:before="0" w:after="0"/>
              <w:ind w:firstLine="720"/>
            </w:pPr>
          </w:p>
        </w:tc>
        <w:tc>
          <w:tcPr>
            <w:tcW w:w="6179" w:type="dxa"/>
            <w:tcBorders>
              <w:top w:val="single" w:sz="6" w:space="0" w:color="000000"/>
            </w:tcBorders>
          </w:tcPr>
          <w:p w:rsidR="007F5A7F" w:rsidRPr="00862861" w:rsidRDefault="007F5A7F" w:rsidP="00834D34">
            <w:pPr>
              <w:pStyle w:val="naisc"/>
              <w:spacing w:before="0" w:after="0"/>
              <w:ind w:firstLine="720"/>
            </w:pPr>
            <w:r w:rsidRPr="00862861">
              <w:t>(paraksts)</w:t>
            </w:r>
          </w:p>
        </w:tc>
      </w:tr>
    </w:tbl>
    <w:p w:rsidR="007F5A7F" w:rsidRDefault="007F5A7F" w:rsidP="007F5A7F">
      <w:pPr>
        <w:pStyle w:val="naisf"/>
        <w:spacing w:before="0" w:after="0"/>
        <w:ind w:firstLine="0"/>
      </w:pPr>
    </w:p>
    <w:p w:rsidR="007F5A7F" w:rsidRDefault="007F5A7F" w:rsidP="007F5A7F">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7F5A7F" w:rsidRPr="00712B66" w:rsidRDefault="007F5A7F" w:rsidP="007F5A7F">
      <w:pPr>
        <w:pStyle w:val="naisf"/>
        <w:spacing w:before="0" w:after="0"/>
        <w:ind w:firstLine="720"/>
      </w:pPr>
    </w:p>
    <w:p w:rsidR="007F5A7F" w:rsidRPr="00862861" w:rsidRDefault="007F5A7F" w:rsidP="007F5A7F">
      <w:pPr>
        <w:pStyle w:val="naisf"/>
        <w:spacing w:before="0" w:after="0"/>
        <w:ind w:firstLine="3402"/>
        <w:jc w:val="left"/>
      </w:pPr>
      <w:r w:rsidRPr="00862861">
        <w:t>Linda Gurecka</w:t>
      </w:r>
    </w:p>
    <w:tbl>
      <w:tblPr>
        <w:tblW w:w="0" w:type="auto"/>
        <w:tblLook w:val="00A0" w:firstRow="1" w:lastRow="0" w:firstColumn="1" w:lastColumn="0" w:noHBand="0" w:noVBand="0"/>
      </w:tblPr>
      <w:tblGrid>
        <w:gridCol w:w="8268"/>
      </w:tblGrid>
      <w:tr w:rsidR="007F5A7F" w:rsidRPr="00862861" w:rsidTr="00834D34">
        <w:tc>
          <w:tcPr>
            <w:tcW w:w="8268" w:type="dxa"/>
            <w:tcBorders>
              <w:top w:val="single" w:sz="4" w:space="0" w:color="000000"/>
            </w:tcBorders>
          </w:tcPr>
          <w:p w:rsidR="007F5A7F" w:rsidRPr="00862861" w:rsidRDefault="007F5A7F" w:rsidP="00834D34">
            <w:pPr>
              <w:jc w:val="center"/>
            </w:pPr>
            <w:r w:rsidRPr="00862861">
              <w:t>(par projektu atbildīgās amatpersonas vārds un uzvārds)</w:t>
            </w:r>
          </w:p>
        </w:tc>
      </w:tr>
      <w:tr w:rsidR="007F5A7F" w:rsidRPr="00862861" w:rsidTr="00834D34">
        <w:tc>
          <w:tcPr>
            <w:tcW w:w="8268" w:type="dxa"/>
            <w:tcBorders>
              <w:bottom w:val="single" w:sz="4" w:space="0" w:color="000000"/>
            </w:tcBorders>
          </w:tcPr>
          <w:p w:rsidR="007F5A7F" w:rsidRPr="00862861" w:rsidRDefault="007F5A7F" w:rsidP="00834D34">
            <w:pPr>
              <w:jc w:val="center"/>
            </w:pPr>
            <w:r w:rsidRPr="00862861">
              <w:t>Veterinārā un pārtikas departamenta juriskonsulte</w:t>
            </w:r>
          </w:p>
        </w:tc>
      </w:tr>
      <w:tr w:rsidR="007F5A7F" w:rsidRPr="00862861" w:rsidTr="00834D34">
        <w:tc>
          <w:tcPr>
            <w:tcW w:w="8268" w:type="dxa"/>
            <w:tcBorders>
              <w:top w:val="single" w:sz="4" w:space="0" w:color="000000"/>
            </w:tcBorders>
          </w:tcPr>
          <w:p w:rsidR="007F5A7F" w:rsidRPr="00862861" w:rsidRDefault="007F5A7F" w:rsidP="00834D34">
            <w:pPr>
              <w:jc w:val="center"/>
            </w:pPr>
            <w:r w:rsidRPr="00862861">
              <w:t>(amats)</w:t>
            </w:r>
          </w:p>
        </w:tc>
      </w:tr>
      <w:tr w:rsidR="007F5A7F" w:rsidRPr="00862861" w:rsidTr="00834D34">
        <w:tc>
          <w:tcPr>
            <w:tcW w:w="8268" w:type="dxa"/>
            <w:tcBorders>
              <w:bottom w:val="single" w:sz="4" w:space="0" w:color="000000"/>
            </w:tcBorders>
          </w:tcPr>
          <w:p w:rsidR="007F5A7F" w:rsidRPr="00862861" w:rsidRDefault="007F5A7F" w:rsidP="00834D34">
            <w:pPr>
              <w:jc w:val="center"/>
            </w:pPr>
            <w:r w:rsidRPr="00862861">
              <w:t>Tālr.: 26614495</w:t>
            </w:r>
          </w:p>
        </w:tc>
      </w:tr>
      <w:tr w:rsidR="007F5A7F" w:rsidRPr="00862861" w:rsidTr="00834D34">
        <w:tc>
          <w:tcPr>
            <w:tcW w:w="8268" w:type="dxa"/>
            <w:tcBorders>
              <w:top w:val="single" w:sz="4" w:space="0" w:color="000000"/>
            </w:tcBorders>
          </w:tcPr>
          <w:p w:rsidR="007F5A7F" w:rsidRPr="00862861" w:rsidRDefault="007F5A7F" w:rsidP="00834D34">
            <w:pPr>
              <w:jc w:val="center"/>
            </w:pPr>
            <w:r w:rsidRPr="00862861">
              <w:t>(tālruņa numurs)</w:t>
            </w:r>
          </w:p>
        </w:tc>
      </w:tr>
      <w:tr w:rsidR="007F5A7F" w:rsidRPr="00862861" w:rsidTr="00834D34">
        <w:tc>
          <w:tcPr>
            <w:tcW w:w="8268" w:type="dxa"/>
            <w:tcBorders>
              <w:bottom w:val="single" w:sz="4" w:space="0" w:color="000000"/>
            </w:tcBorders>
          </w:tcPr>
          <w:p w:rsidR="007F5A7F" w:rsidRPr="00862861" w:rsidRDefault="00BE1F81" w:rsidP="00834D34">
            <w:pPr>
              <w:jc w:val="center"/>
            </w:pPr>
            <w:hyperlink r:id="rId7" w:history="1">
              <w:r w:rsidR="007F5A7F" w:rsidRPr="00DB5ACB">
                <w:rPr>
                  <w:rStyle w:val="Hipersaite"/>
                </w:rPr>
                <w:t>Linda.Gurecka@zm.gov.lv</w:t>
              </w:r>
            </w:hyperlink>
          </w:p>
        </w:tc>
      </w:tr>
      <w:tr w:rsidR="007F5A7F" w:rsidRPr="00862861" w:rsidTr="00834D34">
        <w:tc>
          <w:tcPr>
            <w:tcW w:w="8268" w:type="dxa"/>
            <w:tcBorders>
              <w:top w:val="single" w:sz="4" w:space="0" w:color="000000"/>
            </w:tcBorders>
          </w:tcPr>
          <w:p w:rsidR="007F5A7F" w:rsidRPr="00862861" w:rsidRDefault="007F5A7F" w:rsidP="00834D34">
            <w:pPr>
              <w:jc w:val="center"/>
            </w:pPr>
            <w:r w:rsidRPr="00862861">
              <w:t>(e-pasta adrese)</w:t>
            </w:r>
          </w:p>
        </w:tc>
      </w:tr>
    </w:tbl>
    <w:p w:rsidR="007F5A7F" w:rsidRPr="00A27EFC" w:rsidRDefault="007F5A7F" w:rsidP="007F5A7F">
      <w:pPr>
        <w:jc w:val="left"/>
        <w:rPr>
          <w:sz w:val="20"/>
        </w:rPr>
      </w:pPr>
    </w:p>
    <w:p w:rsidR="002B5CEA" w:rsidRDefault="002B5CEA">
      <w:bookmarkStart w:id="4" w:name="_GoBack"/>
      <w:bookmarkEnd w:id="4"/>
    </w:p>
    <w:sectPr w:rsidR="002B5CEA" w:rsidSect="007F5A7F">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BC" w:rsidRDefault="00A076BC" w:rsidP="00B45525">
      <w:r>
        <w:separator/>
      </w:r>
    </w:p>
  </w:endnote>
  <w:endnote w:type="continuationSeparator" w:id="0">
    <w:p w:rsidR="00A076BC" w:rsidRDefault="00A076BC" w:rsidP="00B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BE1F81" w:rsidRDefault="00BE1F81" w:rsidP="00BE1F81">
    <w:pPr>
      <w:pStyle w:val="Kjene"/>
    </w:pPr>
    <w:r w:rsidRPr="00BE1F81">
      <w:rPr>
        <w:rFonts w:eastAsia="Arial Unicode MS" w:cs="Times New Roman"/>
        <w:sz w:val="20"/>
        <w:szCs w:val="20"/>
        <w:lang w:val="en-GB"/>
      </w:rPr>
      <w:t>ZMizz_090621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BE1F81" w:rsidRDefault="00BE1F81" w:rsidP="00BE1F81">
    <w:pPr>
      <w:pStyle w:val="Kjene"/>
    </w:pPr>
    <w:r w:rsidRPr="00BE1F81">
      <w:rPr>
        <w:rFonts w:eastAsia="Arial Unicode MS" w:cs="Times New Roman"/>
        <w:sz w:val="20"/>
        <w:szCs w:val="20"/>
        <w:lang w:val="en-GB"/>
      </w:rPr>
      <w:t>ZMizz_090621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BC" w:rsidRDefault="00A076BC" w:rsidP="00B45525">
      <w:r>
        <w:separator/>
      </w:r>
    </w:p>
  </w:footnote>
  <w:footnote w:type="continuationSeparator" w:id="0">
    <w:p w:rsidR="00A076BC" w:rsidRDefault="00A076BC" w:rsidP="00B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232135"/>
      <w:docPartObj>
        <w:docPartGallery w:val="Page Numbers (Top of Page)"/>
        <w:docPartUnique/>
      </w:docPartObj>
    </w:sdtPr>
    <w:sdtEndPr>
      <w:rPr>
        <w:sz w:val="24"/>
        <w:szCs w:val="24"/>
      </w:rPr>
    </w:sdtEndPr>
    <w:sdtContent>
      <w:p w:rsidR="00B45525" w:rsidRPr="00FE63FF" w:rsidRDefault="00B45525">
        <w:pPr>
          <w:pStyle w:val="Galvene"/>
          <w:jc w:val="center"/>
          <w:rPr>
            <w:sz w:val="24"/>
            <w:szCs w:val="24"/>
          </w:rPr>
        </w:pPr>
        <w:r w:rsidRPr="00FE63FF">
          <w:rPr>
            <w:sz w:val="24"/>
            <w:szCs w:val="24"/>
          </w:rPr>
          <w:fldChar w:fldCharType="begin"/>
        </w:r>
        <w:r w:rsidRPr="00FE63FF">
          <w:rPr>
            <w:sz w:val="24"/>
            <w:szCs w:val="24"/>
          </w:rPr>
          <w:instrText>PAGE   \* MERGEFORMAT</w:instrText>
        </w:r>
        <w:r w:rsidRPr="00FE63FF">
          <w:rPr>
            <w:sz w:val="24"/>
            <w:szCs w:val="24"/>
          </w:rPr>
          <w:fldChar w:fldCharType="separate"/>
        </w:r>
        <w:r w:rsidR="00D455A0" w:rsidRPr="00FE63FF">
          <w:rPr>
            <w:noProof/>
            <w:sz w:val="24"/>
            <w:szCs w:val="24"/>
          </w:rPr>
          <w:t>2</w:t>
        </w:r>
        <w:r w:rsidRPr="00FE63FF">
          <w:rPr>
            <w:sz w:val="24"/>
            <w:szCs w:val="24"/>
          </w:rPr>
          <w:fldChar w:fldCharType="end"/>
        </w:r>
      </w:p>
    </w:sdtContent>
  </w:sdt>
  <w:p w:rsidR="00B45525" w:rsidRDefault="00B455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296068E"/>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1">
    <w:nsid w:val="319C6B0D"/>
    <w:multiLevelType w:val="hybridMultilevel"/>
    <w:tmpl w:val="77E0376C"/>
    <w:lvl w:ilvl="0" w:tplc="1C123290">
      <w:start w:val="1"/>
      <w:numFmt w:val="decimal"/>
      <w:lvlText w:val="%1."/>
      <w:lvlJc w:val="left"/>
      <w:pPr>
        <w:ind w:left="1920" w:hanging="360"/>
      </w:pPr>
      <w:rPr>
        <w:rFonts w:hint="default"/>
      </w:rPr>
    </w:lvl>
    <w:lvl w:ilvl="1" w:tplc="4CE66B0C" w:tentative="1">
      <w:start w:val="1"/>
      <w:numFmt w:val="lowerLetter"/>
      <w:lvlText w:val="%2."/>
      <w:lvlJc w:val="left"/>
      <w:pPr>
        <w:ind w:left="2640" w:hanging="360"/>
      </w:pPr>
    </w:lvl>
    <w:lvl w:ilvl="2" w:tplc="1A22EB54" w:tentative="1">
      <w:start w:val="1"/>
      <w:numFmt w:val="lowerRoman"/>
      <w:lvlText w:val="%3."/>
      <w:lvlJc w:val="right"/>
      <w:pPr>
        <w:ind w:left="3360" w:hanging="180"/>
      </w:pPr>
    </w:lvl>
    <w:lvl w:ilvl="3" w:tplc="A0DA7B24" w:tentative="1">
      <w:start w:val="1"/>
      <w:numFmt w:val="decimal"/>
      <w:lvlText w:val="%4."/>
      <w:lvlJc w:val="left"/>
      <w:pPr>
        <w:ind w:left="4080" w:hanging="360"/>
      </w:pPr>
    </w:lvl>
    <w:lvl w:ilvl="4" w:tplc="772C2DBC" w:tentative="1">
      <w:start w:val="1"/>
      <w:numFmt w:val="lowerLetter"/>
      <w:lvlText w:val="%5."/>
      <w:lvlJc w:val="left"/>
      <w:pPr>
        <w:ind w:left="4800" w:hanging="360"/>
      </w:pPr>
    </w:lvl>
    <w:lvl w:ilvl="5" w:tplc="00EE12C8" w:tentative="1">
      <w:start w:val="1"/>
      <w:numFmt w:val="lowerRoman"/>
      <w:lvlText w:val="%6."/>
      <w:lvlJc w:val="right"/>
      <w:pPr>
        <w:ind w:left="5520" w:hanging="180"/>
      </w:pPr>
    </w:lvl>
    <w:lvl w:ilvl="6" w:tplc="0576C480" w:tentative="1">
      <w:start w:val="1"/>
      <w:numFmt w:val="decimal"/>
      <w:lvlText w:val="%7."/>
      <w:lvlJc w:val="left"/>
      <w:pPr>
        <w:ind w:left="6240" w:hanging="360"/>
      </w:pPr>
    </w:lvl>
    <w:lvl w:ilvl="7" w:tplc="EF949FC4" w:tentative="1">
      <w:start w:val="1"/>
      <w:numFmt w:val="lowerLetter"/>
      <w:lvlText w:val="%8."/>
      <w:lvlJc w:val="left"/>
      <w:pPr>
        <w:ind w:left="6960" w:hanging="360"/>
      </w:pPr>
    </w:lvl>
    <w:lvl w:ilvl="8" w:tplc="BA12C56A" w:tentative="1">
      <w:start w:val="1"/>
      <w:numFmt w:val="lowerRoman"/>
      <w:lvlText w:val="%9."/>
      <w:lvlJc w:val="right"/>
      <w:pPr>
        <w:ind w:left="7680" w:hanging="180"/>
      </w:pPr>
    </w:lvl>
  </w:abstractNum>
  <w:abstractNum w:abstractNumId="2" w15:restartNumberingAfterBreak="0">
    <w:nsid w:val="42EB0136"/>
    <w:multiLevelType w:val="hybridMultilevel"/>
    <w:tmpl w:val="C6A06CE2"/>
    <w:lvl w:ilvl="0" w:tplc="C95C83D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764D16"/>
    <w:multiLevelType w:val="hybridMultilevel"/>
    <w:tmpl w:val="D990E6D4"/>
    <w:lvl w:ilvl="0" w:tplc="1048DC08">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8D1DC5"/>
    <w:multiLevelType w:val="hybridMultilevel"/>
    <w:tmpl w:val="76D8B9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D0E4F56"/>
    <w:multiLevelType w:val="hybridMultilevel"/>
    <w:tmpl w:val="F93035BE"/>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8820BB5"/>
    <w:multiLevelType w:val="hybridMultilevel"/>
    <w:tmpl w:val="F15E6190"/>
    <w:lvl w:ilvl="0" w:tplc="F4AC2F6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37"/>
    <w:rsid w:val="0000122C"/>
    <w:rsid w:val="000118A3"/>
    <w:rsid w:val="00011B40"/>
    <w:rsid w:val="00031FF2"/>
    <w:rsid w:val="00032853"/>
    <w:rsid w:val="000379B5"/>
    <w:rsid w:val="00062681"/>
    <w:rsid w:val="00064B02"/>
    <w:rsid w:val="000662BA"/>
    <w:rsid w:val="0008136F"/>
    <w:rsid w:val="00094CCD"/>
    <w:rsid w:val="000C3AFC"/>
    <w:rsid w:val="000C4D66"/>
    <w:rsid w:val="000D0DBB"/>
    <w:rsid w:val="000D2581"/>
    <w:rsid w:val="000E57C2"/>
    <w:rsid w:val="000F4B5E"/>
    <w:rsid w:val="001007D2"/>
    <w:rsid w:val="00106DA8"/>
    <w:rsid w:val="001114C7"/>
    <w:rsid w:val="00112D07"/>
    <w:rsid w:val="001446D2"/>
    <w:rsid w:val="001451D4"/>
    <w:rsid w:val="00153B11"/>
    <w:rsid w:val="00155491"/>
    <w:rsid w:val="00162909"/>
    <w:rsid w:val="00163DED"/>
    <w:rsid w:val="0016459C"/>
    <w:rsid w:val="00176109"/>
    <w:rsid w:val="00184A5C"/>
    <w:rsid w:val="001867B7"/>
    <w:rsid w:val="00191CAF"/>
    <w:rsid w:val="00193C03"/>
    <w:rsid w:val="001949A6"/>
    <w:rsid w:val="001A163A"/>
    <w:rsid w:val="001A291E"/>
    <w:rsid w:val="001A4BC8"/>
    <w:rsid w:val="001B04E4"/>
    <w:rsid w:val="001B21C0"/>
    <w:rsid w:val="001E0D42"/>
    <w:rsid w:val="001E5A27"/>
    <w:rsid w:val="001E61D7"/>
    <w:rsid w:val="0020342B"/>
    <w:rsid w:val="00224870"/>
    <w:rsid w:val="00226795"/>
    <w:rsid w:val="0023285D"/>
    <w:rsid w:val="00233FA2"/>
    <w:rsid w:val="00240888"/>
    <w:rsid w:val="00245346"/>
    <w:rsid w:val="0024754E"/>
    <w:rsid w:val="00251342"/>
    <w:rsid w:val="00277F32"/>
    <w:rsid w:val="00284875"/>
    <w:rsid w:val="00287951"/>
    <w:rsid w:val="002A21AB"/>
    <w:rsid w:val="002A31BF"/>
    <w:rsid w:val="002A5432"/>
    <w:rsid w:val="002B5CEA"/>
    <w:rsid w:val="002C34B3"/>
    <w:rsid w:val="002D28FE"/>
    <w:rsid w:val="002D34C2"/>
    <w:rsid w:val="002D6EA9"/>
    <w:rsid w:val="002F327E"/>
    <w:rsid w:val="002F63A5"/>
    <w:rsid w:val="002F63E3"/>
    <w:rsid w:val="00312046"/>
    <w:rsid w:val="0031375B"/>
    <w:rsid w:val="003178EB"/>
    <w:rsid w:val="00321889"/>
    <w:rsid w:val="003228D3"/>
    <w:rsid w:val="003357FF"/>
    <w:rsid w:val="00336899"/>
    <w:rsid w:val="00344B0D"/>
    <w:rsid w:val="00346EE2"/>
    <w:rsid w:val="00352837"/>
    <w:rsid w:val="00352AAF"/>
    <w:rsid w:val="00363E81"/>
    <w:rsid w:val="00367F2A"/>
    <w:rsid w:val="003727E7"/>
    <w:rsid w:val="0037480D"/>
    <w:rsid w:val="00380121"/>
    <w:rsid w:val="00381F78"/>
    <w:rsid w:val="003966C4"/>
    <w:rsid w:val="003A149E"/>
    <w:rsid w:val="003A1C20"/>
    <w:rsid w:val="003B303A"/>
    <w:rsid w:val="003D461E"/>
    <w:rsid w:val="003D4D5D"/>
    <w:rsid w:val="003D673D"/>
    <w:rsid w:val="003D7C22"/>
    <w:rsid w:val="003E5E22"/>
    <w:rsid w:val="003E7587"/>
    <w:rsid w:val="003F4F59"/>
    <w:rsid w:val="003F50EF"/>
    <w:rsid w:val="004005D6"/>
    <w:rsid w:val="00400B42"/>
    <w:rsid w:val="00411BE3"/>
    <w:rsid w:val="004363BD"/>
    <w:rsid w:val="00446E48"/>
    <w:rsid w:val="00455290"/>
    <w:rsid w:val="00461EB9"/>
    <w:rsid w:val="0047415C"/>
    <w:rsid w:val="00475993"/>
    <w:rsid w:val="004848FB"/>
    <w:rsid w:val="004B0557"/>
    <w:rsid w:val="004C2125"/>
    <w:rsid w:val="004C5CA7"/>
    <w:rsid w:val="004C6C9C"/>
    <w:rsid w:val="004D3F2B"/>
    <w:rsid w:val="004E0F1D"/>
    <w:rsid w:val="004E5495"/>
    <w:rsid w:val="004F0629"/>
    <w:rsid w:val="004F2E3E"/>
    <w:rsid w:val="00503C8F"/>
    <w:rsid w:val="00517BE5"/>
    <w:rsid w:val="005214BA"/>
    <w:rsid w:val="0053180A"/>
    <w:rsid w:val="00547803"/>
    <w:rsid w:val="00554EEB"/>
    <w:rsid w:val="005575C5"/>
    <w:rsid w:val="00564872"/>
    <w:rsid w:val="00565952"/>
    <w:rsid w:val="00583770"/>
    <w:rsid w:val="0059276F"/>
    <w:rsid w:val="00596E09"/>
    <w:rsid w:val="00597982"/>
    <w:rsid w:val="005A32A3"/>
    <w:rsid w:val="005A724A"/>
    <w:rsid w:val="005A7D57"/>
    <w:rsid w:val="005B2890"/>
    <w:rsid w:val="005C4917"/>
    <w:rsid w:val="005D08C0"/>
    <w:rsid w:val="005D2F5E"/>
    <w:rsid w:val="005D2F68"/>
    <w:rsid w:val="005E1F80"/>
    <w:rsid w:val="005E5351"/>
    <w:rsid w:val="005F1616"/>
    <w:rsid w:val="005F48ED"/>
    <w:rsid w:val="005F6CAF"/>
    <w:rsid w:val="00601248"/>
    <w:rsid w:val="00603BDB"/>
    <w:rsid w:val="00604BB3"/>
    <w:rsid w:val="00610204"/>
    <w:rsid w:val="00610604"/>
    <w:rsid w:val="00611C6C"/>
    <w:rsid w:val="006263A7"/>
    <w:rsid w:val="00627ACB"/>
    <w:rsid w:val="00637D57"/>
    <w:rsid w:val="006403A4"/>
    <w:rsid w:val="00640521"/>
    <w:rsid w:val="006417AA"/>
    <w:rsid w:val="006478DE"/>
    <w:rsid w:val="00666D3F"/>
    <w:rsid w:val="006721FA"/>
    <w:rsid w:val="006730F3"/>
    <w:rsid w:val="006736E0"/>
    <w:rsid w:val="00676D6D"/>
    <w:rsid w:val="006826B9"/>
    <w:rsid w:val="006A0250"/>
    <w:rsid w:val="006A1688"/>
    <w:rsid w:val="006B1AD5"/>
    <w:rsid w:val="006C26F9"/>
    <w:rsid w:val="006D483E"/>
    <w:rsid w:val="006D4F20"/>
    <w:rsid w:val="006D5A7A"/>
    <w:rsid w:val="006F11D7"/>
    <w:rsid w:val="006F6DE4"/>
    <w:rsid w:val="00700687"/>
    <w:rsid w:val="00702776"/>
    <w:rsid w:val="007031FC"/>
    <w:rsid w:val="00704EA2"/>
    <w:rsid w:val="007055F6"/>
    <w:rsid w:val="00707A48"/>
    <w:rsid w:val="0071037C"/>
    <w:rsid w:val="00711C90"/>
    <w:rsid w:val="00724817"/>
    <w:rsid w:val="00734AAD"/>
    <w:rsid w:val="007427A6"/>
    <w:rsid w:val="00745675"/>
    <w:rsid w:val="00750B37"/>
    <w:rsid w:val="007542F0"/>
    <w:rsid w:val="00765A1B"/>
    <w:rsid w:val="00774FF7"/>
    <w:rsid w:val="0077500E"/>
    <w:rsid w:val="007900CE"/>
    <w:rsid w:val="007A74C2"/>
    <w:rsid w:val="007A7B52"/>
    <w:rsid w:val="007B7798"/>
    <w:rsid w:val="007C174F"/>
    <w:rsid w:val="007C6AE1"/>
    <w:rsid w:val="007C7AFA"/>
    <w:rsid w:val="007D5ECF"/>
    <w:rsid w:val="007E0591"/>
    <w:rsid w:val="007E1D57"/>
    <w:rsid w:val="007E30FB"/>
    <w:rsid w:val="007F5A64"/>
    <w:rsid w:val="007F5A7F"/>
    <w:rsid w:val="00807D88"/>
    <w:rsid w:val="00812009"/>
    <w:rsid w:val="00815345"/>
    <w:rsid w:val="008218CF"/>
    <w:rsid w:val="00825336"/>
    <w:rsid w:val="00833834"/>
    <w:rsid w:val="008361E5"/>
    <w:rsid w:val="0083785E"/>
    <w:rsid w:val="008414BC"/>
    <w:rsid w:val="00845E52"/>
    <w:rsid w:val="008503ED"/>
    <w:rsid w:val="00860648"/>
    <w:rsid w:val="00860B13"/>
    <w:rsid w:val="00865A37"/>
    <w:rsid w:val="008730D7"/>
    <w:rsid w:val="008802F6"/>
    <w:rsid w:val="0088659B"/>
    <w:rsid w:val="00890955"/>
    <w:rsid w:val="00891175"/>
    <w:rsid w:val="008938FE"/>
    <w:rsid w:val="00895002"/>
    <w:rsid w:val="008960C5"/>
    <w:rsid w:val="008A2960"/>
    <w:rsid w:val="008B0064"/>
    <w:rsid w:val="008B08FF"/>
    <w:rsid w:val="008B25F6"/>
    <w:rsid w:val="008D16EA"/>
    <w:rsid w:val="008D1EB8"/>
    <w:rsid w:val="008D6A94"/>
    <w:rsid w:val="008E477F"/>
    <w:rsid w:val="008E6A06"/>
    <w:rsid w:val="008F406A"/>
    <w:rsid w:val="00905A01"/>
    <w:rsid w:val="00924B70"/>
    <w:rsid w:val="00924FD3"/>
    <w:rsid w:val="00927787"/>
    <w:rsid w:val="00931787"/>
    <w:rsid w:val="00942420"/>
    <w:rsid w:val="00945822"/>
    <w:rsid w:val="009536B4"/>
    <w:rsid w:val="00956F22"/>
    <w:rsid w:val="00963657"/>
    <w:rsid w:val="0096628A"/>
    <w:rsid w:val="00971577"/>
    <w:rsid w:val="00977CD3"/>
    <w:rsid w:val="00980726"/>
    <w:rsid w:val="009821E7"/>
    <w:rsid w:val="009944B9"/>
    <w:rsid w:val="00994669"/>
    <w:rsid w:val="009A01BC"/>
    <w:rsid w:val="009C433D"/>
    <w:rsid w:val="009C5637"/>
    <w:rsid w:val="009E0B9E"/>
    <w:rsid w:val="009E1262"/>
    <w:rsid w:val="009E528F"/>
    <w:rsid w:val="009F639B"/>
    <w:rsid w:val="00A06B85"/>
    <w:rsid w:val="00A076BC"/>
    <w:rsid w:val="00A158BD"/>
    <w:rsid w:val="00A1700A"/>
    <w:rsid w:val="00A208C8"/>
    <w:rsid w:val="00A20CD1"/>
    <w:rsid w:val="00A2498D"/>
    <w:rsid w:val="00A27EFC"/>
    <w:rsid w:val="00A36DDB"/>
    <w:rsid w:val="00A4531E"/>
    <w:rsid w:val="00A63102"/>
    <w:rsid w:val="00A679F3"/>
    <w:rsid w:val="00A7073A"/>
    <w:rsid w:val="00A833F0"/>
    <w:rsid w:val="00A95BA7"/>
    <w:rsid w:val="00AB5EC3"/>
    <w:rsid w:val="00AC1183"/>
    <w:rsid w:val="00AC5426"/>
    <w:rsid w:val="00AD1738"/>
    <w:rsid w:val="00AD2BC5"/>
    <w:rsid w:val="00AD331B"/>
    <w:rsid w:val="00AE1A96"/>
    <w:rsid w:val="00AE798F"/>
    <w:rsid w:val="00AF1294"/>
    <w:rsid w:val="00AF2036"/>
    <w:rsid w:val="00AF5F64"/>
    <w:rsid w:val="00B02860"/>
    <w:rsid w:val="00B1394D"/>
    <w:rsid w:val="00B147DE"/>
    <w:rsid w:val="00B20405"/>
    <w:rsid w:val="00B251F9"/>
    <w:rsid w:val="00B2537A"/>
    <w:rsid w:val="00B327C3"/>
    <w:rsid w:val="00B34A21"/>
    <w:rsid w:val="00B36E44"/>
    <w:rsid w:val="00B45525"/>
    <w:rsid w:val="00B4769E"/>
    <w:rsid w:val="00B47D24"/>
    <w:rsid w:val="00B5342A"/>
    <w:rsid w:val="00B536E8"/>
    <w:rsid w:val="00B605E8"/>
    <w:rsid w:val="00B6290C"/>
    <w:rsid w:val="00B64E99"/>
    <w:rsid w:val="00B67989"/>
    <w:rsid w:val="00B67F28"/>
    <w:rsid w:val="00B740BD"/>
    <w:rsid w:val="00B75637"/>
    <w:rsid w:val="00BA42B7"/>
    <w:rsid w:val="00BA6F14"/>
    <w:rsid w:val="00BA74EC"/>
    <w:rsid w:val="00BA798F"/>
    <w:rsid w:val="00BB0272"/>
    <w:rsid w:val="00BB0A56"/>
    <w:rsid w:val="00BB440C"/>
    <w:rsid w:val="00BC2E86"/>
    <w:rsid w:val="00BD2494"/>
    <w:rsid w:val="00BD5165"/>
    <w:rsid w:val="00BD6153"/>
    <w:rsid w:val="00BE1208"/>
    <w:rsid w:val="00BE1F81"/>
    <w:rsid w:val="00BE31F7"/>
    <w:rsid w:val="00BE62DF"/>
    <w:rsid w:val="00C03C85"/>
    <w:rsid w:val="00C05745"/>
    <w:rsid w:val="00C1075C"/>
    <w:rsid w:val="00C162FB"/>
    <w:rsid w:val="00C22C7B"/>
    <w:rsid w:val="00C27D65"/>
    <w:rsid w:val="00C309F3"/>
    <w:rsid w:val="00C34EB2"/>
    <w:rsid w:val="00C4213E"/>
    <w:rsid w:val="00C56209"/>
    <w:rsid w:val="00C71937"/>
    <w:rsid w:val="00C71ADA"/>
    <w:rsid w:val="00C729DE"/>
    <w:rsid w:val="00C8414E"/>
    <w:rsid w:val="00C93EFE"/>
    <w:rsid w:val="00C94F7E"/>
    <w:rsid w:val="00C97A91"/>
    <w:rsid w:val="00CB6129"/>
    <w:rsid w:val="00CC192D"/>
    <w:rsid w:val="00CD2BBB"/>
    <w:rsid w:val="00CD67C7"/>
    <w:rsid w:val="00CE1952"/>
    <w:rsid w:val="00CF3677"/>
    <w:rsid w:val="00D04031"/>
    <w:rsid w:val="00D05953"/>
    <w:rsid w:val="00D11300"/>
    <w:rsid w:val="00D20081"/>
    <w:rsid w:val="00D25ED2"/>
    <w:rsid w:val="00D32FC5"/>
    <w:rsid w:val="00D33379"/>
    <w:rsid w:val="00D40E7A"/>
    <w:rsid w:val="00D44D45"/>
    <w:rsid w:val="00D455A0"/>
    <w:rsid w:val="00D549AA"/>
    <w:rsid w:val="00D71958"/>
    <w:rsid w:val="00D7344B"/>
    <w:rsid w:val="00D878F5"/>
    <w:rsid w:val="00D91E05"/>
    <w:rsid w:val="00D92864"/>
    <w:rsid w:val="00D94E43"/>
    <w:rsid w:val="00D97AB6"/>
    <w:rsid w:val="00DA36E6"/>
    <w:rsid w:val="00DA7B55"/>
    <w:rsid w:val="00DB16F8"/>
    <w:rsid w:val="00DB4D5B"/>
    <w:rsid w:val="00DC082B"/>
    <w:rsid w:val="00DC7D31"/>
    <w:rsid w:val="00DD3296"/>
    <w:rsid w:val="00DD3B48"/>
    <w:rsid w:val="00DD4F3C"/>
    <w:rsid w:val="00E01947"/>
    <w:rsid w:val="00E02421"/>
    <w:rsid w:val="00E2323A"/>
    <w:rsid w:val="00E352CB"/>
    <w:rsid w:val="00E4539C"/>
    <w:rsid w:val="00E50CB3"/>
    <w:rsid w:val="00E51E07"/>
    <w:rsid w:val="00E57021"/>
    <w:rsid w:val="00E57BE1"/>
    <w:rsid w:val="00E636F0"/>
    <w:rsid w:val="00E65C92"/>
    <w:rsid w:val="00E662DA"/>
    <w:rsid w:val="00E707EA"/>
    <w:rsid w:val="00E8136D"/>
    <w:rsid w:val="00E9163B"/>
    <w:rsid w:val="00EA44E0"/>
    <w:rsid w:val="00EB104A"/>
    <w:rsid w:val="00EC07ED"/>
    <w:rsid w:val="00EC323F"/>
    <w:rsid w:val="00EC4A56"/>
    <w:rsid w:val="00EC537D"/>
    <w:rsid w:val="00EC5B25"/>
    <w:rsid w:val="00ED385E"/>
    <w:rsid w:val="00EE496E"/>
    <w:rsid w:val="00EF18CC"/>
    <w:rsid w:val="00EF424E"/>
    <w:rsid w:val="00F124B0"/>
    <w:rsid w:val="00F12C9F"/>
    <w:rsid w:val="00F217A2"/>
    <w:rsid w:val="00F2713C"/>
    <w:rsid w:val="00F30006"/>
    <w:rsid w:val="00F314BB"/>
    <w:rsid w:val="00F32D75"/>
    <w:rsid w:val="00F35792"/>
    <w:rsid w:val="00F40EEB"/>
    <w:rsid w:val="00F44453"/>
    <w:rsid w:val="00F473F6"/>
    <w:rsid w:val="00F53EF7"/>
    <w:rsid w:val="00F548B7"/>
    <w:rsid w:val="00F60A61"/>
    <w:rsid w:val="00F60D1B"/>
    <w:rsid w:val="00F62C3B"/>
    <w:rsid w:val="00F77352"/>
    <w:rsid w:val="00F8135F"/>
    <w:rsid w:val="00F8214D"/>
    <w:rsid w:val="00F92918"/>
    <w:rsid w:val="00F9307A"/>
    <w:rsid w:val="00F96494"/>
    <w:rsid w:val="00FA5F8A"/>
    <w:rsid w:val="00FC22F1"/>
    <w:rsid w:val="00FD25B9"/>
    <w:rsid w:val="00FD30D0"/>
    <w:rsid w:val="00FD38E9"/>
    <w:rsid w:val="00FD5188"/>
    <w:rsid w:val="00FD52C8"/>
    <w:rsid w:val="00FE1BA1"/>
    <w:rsid w:val="00FE63FF"/>
    <w:rsid w:val="00FF1372"/>
    <w:rsid w:val="00FF5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D4F25F3-52CC-49CD-85C0-A7CB393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53EF7"/>
    <w:pPr>
      <w:keepNext/>
      <w:keepLines/>
      <w:spacing w:before="240"/>
      <w:ind w:firstLine="72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List Paragraph1,Normal bullet 2"/>
    <w:basedOn w:val="Parasts"/>
    <w:link w:val="SarakstarindkopaRakstz"/>
    <w:uiPriority w:val="99"/>
    <w:qFormat/>
    <w:rsid w:val="00312046"/>
    <w:pPr>
      <w:ind w:left="720"/>
      <w:contextualSpacing/>
    </w:pPr>
  </w:style>
  <w:style w:type="table" w:styleId="Reatabula">
    <w:name w:val="Table Grid"/>
    <w:basedOn w:val="Parastatabula"/>
    <w:uiPriority w:val="39"/>
    <w:rsid w:val="00EC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4C6C9C"/>
    <w:rPr>
      <w:color w:val="0000FF"/>
      <w:u w:val="single"/>
    </w:rPr>
  </w:style>
  <w:style w:type="paragraph" w:styleId="Paraststmeklis">
    <w:name w:val="Normal (Web)"/>
    <w:basedOn w:val="Parasts"/>
    <w:uiPriority w:val="99"/>
    <w:rsid w:val="00CB6129"/>
    <w:pPr>
      <w:spacing w:before="75" w:after="75"/>
      <w:jc w:val="left"/>
    </w:pPr>
    <w:rPr>
      <w:rFonts w:eastAsia="Times New Roman" w:cs="Times New Roman"/>
      <w:szCs w:val="24"/>
      <w:lang w:eastAsia="lv-LV"/>
    </w:rPr>
  </w:style>
  <w:style w:type="paragraph" w:customStyle="1" w:styleId="tv2131">
    <w:name w:val="tv2131"/>
    <w:basedOn w:val="Parasts"/>
    <w:rsid w:val="00CB6129"/>
    <w:pPr>
      <w:spacing w:line="360" w:lineRule="auto"/>
      <w:ind w:firstLine="300"/>
      <w:jc w:val="left"/>
    </w:pPr>
    <w:rPr>
      <w:rFonts w:eastAsia="Times New Roman" w:cs="Times New Roman"/>
      <w:color w:val="414142"/>
      <w:sz w:val="20"/>
      <w:szCs w:val="20"/>
      <w:lang w:eastAsia="lv-LV"/>
    </w:rPr>
  </w:style>
  <w:style w:type="paragraph" w:styleId="Galvene">
    <w:name w:val="header"/>
    <w:basedOn w:val="Parasts"/>
    <w:link w:val="GalveneRakstz"/>
    <w:rsid w:val="007900CE"/>
    <w:pPr>
      <w:tabs>
        <w:tab w:val="center" w:pos="4153"/>
        <w:tab w:val="right" w:pos="8306"/>
      </w:tabs>
    </w:pPr>
    <w:rPr>
      <w:rFonts w:eastAsia="Times New Roman" w:cs="Times New Roman"/>
      <w:sz w:val="18"/>
      <w:szCs w:val="20"/>
    </w:rPr>
  </w:style>
  <w:style w:type="character" w:customStyle="1" w:styleId="GalveneRakstz">
    <w:name w:val="Galvene Rakstz."/>
    <w:basedOn w:val="Noklusjumarindkopasfonts"/>
    <w:link w:val="Galvene"/>
    <w:uiPriority w:val="99"/>
    <w:rsid w:val="007900CE"/>
    <w:rPr>
      <w:rFonts w:eastAsia="Times New Roman" w:cs="Times New Roman"/>
      <w:sz w:val="18"/>
      <w:szCs w:val="20"/>
    </w:rPr>
  </w:style>
  <w:style w:type="paragraph" w:styleId="Kjene">
    <w:name w:val="footer"/>
    <w:basedOn w:val="Parasts"/>
    <w:link w:val="KjeneRakstz"/>
    <w:uiPriority w:val="99"/>
    <w:unhideWhenUsed/>
    <w:rsid w:val="00B45525"/>
    <w:pPr>
      <w:tabs>
        <w:tab w:val="center" w:pos="4153"/>
        <w:tab w:val="right" w:pos="8306"/>
      </w:tabs>
    </w:pPr>
  </w:style>
  <w:style w:type="character" w:customStyle="1" w:styleId="KjeneRakstz">
    <w:name w:val="Kājene Rakstz."/>
    <w:basedOn w:val="Noklusjumarindkopasfonts"/>
    <w:link w:val="Kjene"/>
    <w:uiPriority w:val="99"/>
    <w:rsid w:val="00B45525"/>
  </w:style>
  <w:style w:type="paragraph" w:customStyle="1" w:styleId="naislab">
    <w:name w:val="naislab"/>
    <w:basedOn w:val="Parasts"/>
    <w:rsid w:val="00E2323A"/>
    <w:pPr>
      <w:spacing w:before="100" w:beforeAutospacing="1" w:after="100" w:afterAutospacing="1"/>
      <w:jc w:val="right"/>
    </w:pPr>
    <w:rPr>
      <w:rFonts w:eastAsia="Arial Unicode MS" w:cs="Times New Roman"/>
      <w:szCs w:val="24"/>
      <w:lang w:val="en-GB"/>
    </w:rPr>
  </w:style>
  <w:style w:type="paragraph" w:customStyle="1" w:styleId="msonormal0">
    <w:name w:val="msonormal"/>
    <w:basedOn w:val="Parasts"/>
    <w:rsid w:val="00745675"/>
    <w:pPr>
      <w:spacing w:before="100" w:beforeAutospacing="1" w:after="100" w:afterAutospacing="1"/>
      <w:jc w:val="left"/>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A208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8"/>
    <w:rPr>
      <w:rFonts w:ascii="Segoe UI" w:hAnsi="Segoe UI" w:cs="Segoe UI"/>
      <w:sz w:val="18"/>
      <w:szCs w:val="18"/>
    </w:rPr>
  </w:style>
  <w:style w:type="paragraph" w:customStyle="1" w:styleId="naisf">
    <w:name w:val="naisf"/>
    <w:basedOn w:val="Parasts"/>
    <w:rsid w:val="00FE63FF"/>
    <w:pPr>
      <w:spacing w:before="75" w:after="75"/>
      <w:ind w:firstLine="375"/>
    </w:pPr>
    <w:rPr>
      <w:rFonts w:eastAsia="Times New Roman" w:cs="Times New Roman"/>
      <w:szCs w:val="24"/>
      <w:lang w:eastAsia="lv-LV"/>
    </w:rPr>
  </w:style>
  <w:style w:type="paragraph" w:customStyle="1" w:styleId="naiskr">
    <w:name w:val="naiskr"/>
    <w:basedOn w:val="Parasts"/>
    <w:rsid w:val="00FE63FF"/>
    <w:pPr>
      <w:spacing w:before="75" w:after="75"/>
      <w:jc w:val="left"/>
    </w:pPr>
    <w:rPr>
      <w:rFonts w:eastAsia="Times New Roman" w:cs="Times New Roman"/>
      <w:szCs w:val="24"/>
      <w:lang w:eastAsia="lv-LV"/>
    </w:rPr>
  </w:style>
  <w:style w:type="paragraph" w:customStyle="1" w:styleId="naisc">
    <w:name w:val="naisc"/>
    <w:basedOn w:val="Parasts"/>
    <w:rsid w:val="00FE63FF"/>
    <w:pPr>
      <w:spacing w:before="75" w:after="75"/>
      <w:jc w:val="center"/>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EF18CC"/>
    <w:rPr>
      <w:sz w:val="16"/>
      <w:szCs w:val="16"/>
    </w:rPr>
  </w:style>
  <w:style w:type="paragraph" w:styleId="Komentrateksts">
    <w:name w:val="annotation text"/>
    <w:basedOn w:val="Parasts"/>
    <w:link w:val="KomentratekstsRakstz"/>
    <w:uiPriority w:val="99"/>
    <w:semiHidden/>
    <w:unhideWhenUsed/>
    <w:rsid w:val="00EF18CC"/>
    <w:pPr>
      <w:spacing w:after="160"/>
      <w:jc w:val="left"/>
    </w:pPr>
    <w:rPr>
      <w:rFonts w:cs="Times New Roman"/>
      <w:sz w:val="20"/>
      <w:szCs w:val="20"/>
    </w:rPr>
  </w:style>
  <w:style w:type="character" w:customStyle="1" w:styleId="KomentratekstsRakstz">
    <w:name w:val="Komentāra teksts Rakstz."/>
    <w:basedOn w:val="Noklusjumarindkopasfonts"/>
    <w:link w:val="Komentrateksts"/>
    <w:uiPriority w:val="99"/>
    <w:semiHidden/>
    <w:rsid w:val="00EF18CC"/>
    <w:rPr>
      <w:rFonts w:cs="Times New Roman"/>
      <w:sz w:val="20"/>
      <w:szCs w:val="20"/>
    </w:rPr>
  </w:style>
  <w:style w:type="character" w:styleId="Izmantotahipersaite">
    <w:name w:val="FollowedHyperlink"/>
    <w:basedOn w:val="Noklusjumarindkopasfonts"/>
    <w:uiPriority w:val="99"/>
    <w:semiHidden/>
    <w:unhideWhenUsed/>
    <w:rsid w:val="001867B7"/>
    <w:rPr>
      <w:color w:val="954F72" w:themeColor="followedHyperlink"/>
      <w:u w:val="single"/>
    </w:rPr>
  </w:style>
  <w:style w:type="character" w:styleId="Neatrisintapieminana">
    <w:name w:val="Unresolved Mention"/>
    <w:basedOn w:val="Noklusjumarindkopasfonts"/>
    <w:uiPriority w:val="99"/>
    <w:semiHidden/>
    <w:unhideWhenUsed/>
    <w:rsid w:val="001867B7"/>
    <w:rPr>
      <w:color w:val="605E5C"/>
      <w:shd w:val="clear" w:color="auto" w:fill="E1DFDD"/>
    </w:rPr>
  </w:style>
  <w:style w:type="paragraph" w:customStyle="1" w:styleId="tv213">
    <w:name w:val="tv213"/>
    <w:basedOn w:val="Parasts"/>
    <w:rsid w:val="0059276F"/>
    <w:pPr>
      <w:spacing w:before="100" w:beforeAutospacing="1" w:after="100" w:afterAutospacing="1"/>
      <w:jc w:val="left"/>
    </w:pPr>
    <w:rPr>
      <w:rFonts w:eastAsia="Times New Roman" w:cs="Times New Roman"/>
      <w:szCs w:val="24"/>
      <w:lang w:eastAsia="lv-LV"/>
    </w:rPr>
  </w:style>
  <w:style w:type="paragraph" w:styleId="Bezatstarpm">
    <w:name w:val="No Spacing"/>
    <w:basedOn w:val="Parasts"/>
    <w:uiPriority w:val="1"/>
    <w:qFormat/>
    <w:rsid w:val="0023285D"/>
    <w:pPr>
      <w:jc w:val="left"/>
    </w:pPr>
    <w:rPr>
      <w:rFonts w:cs="Times New Roman"/>
      <w:szCs w:val="24"/>
      <w:lang w:eastAsia="lv-LV"/>
    </w:rPr>
  </w:style>
  <w:style w:type="character" w:customStyle="1" w:styleId="Virsraksts1Rakstz">
    <w:name w:val="Virsraksts 1 Rakstz."/>
    <w:basedOn w:val="Noklusjumarindkopasfonts"/>
    <w:link w:val="Virsraksts1"/>
    <w:uiPriority w:val="9"/>
    <w:rsid w:val="00F53EF7"/>
    <w:rPr>
      <w:rFonts w:asciiTheme="majorHAnsi" w:eastAsiaTheme="majorEastAsia" w:hAnsiTheme="majorHAnsi" w:cstheme="majorBidi"/>
      <w:color w:val="2E74B5" w:themeColor="accent1" w:themeShade="BF"/>
      <w:sz w:val="32"/>
      <w:szCs w:val="32"/>
    </w:rPr>
  </w:style>
  <w:style w:type="character" w:customStyle="1" w:styleId="SarakstarindkopaRakstz">
    <w:name w:val="Saraksta rindkopa Rakstz."/>
    <w:aliases w:val="2 Rakstz.,Bullet list Rakstz.,List Paragraph1 Rakstz.,Normal bullet 2 Rakstz."/>
    <w:link w:val="Sarakstarindkopa"/>
    <w:uiPriority w:val="99"/>
    <w:locked/>
    <w:rsid w:val="00AF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290521975">
      <w:bodyDiv w:val="1"/>
      <w:marLeft w:val="0"/>
      <w:marRight w:val="0"/>
      <w:marTop w:val="0"/>
      <w:marBottom w:val="0"/>
      <w:divBdr>
        <w:top w:val="none" w:sz="0" w:space="0" w:color="auto"/>
        <w:left w:val="none" w:sz="0" w:space="0" w:color="auto"/>
        <w:bottom w:val="none" w:sz="0" w:space="0" w:color="auto"/>
        <w:right w:val="none" w:sz="0" w:space="0" w:color="auto"/>
      </w:divBdr>
    </w:div>
    <w:div w:id="454913080">
      <w:bodyDiv w:val="1"/>
      <w:marLeft w:val="0"/>
      <w:marRight w:val="0"/>
      <w:marTop w:val="0"/>
      <w:marBottom w:val="0"/>
      <w:divBdr>
        <w:top w:val="none" w:sz="0" w:space="0" w:color="auto"/>
        <w:left w:val="none" w:sz="0" w:space="0" w:color="auto"/>
        <w:bottom w:val="none" w:sz="0" w:space="0" w:color="auto"/>
        <w:right w:val="none" w:sz="0" w:space="0" w:color="auto"/>
      </w:divBdr>
    </w:div>
    <w:div w:id="740370544">
      <w:bodyDiv w:val="1"/>
      <w:marLeft w:val="0"/>
      <w:marRight w:val="0"/>
      <w:marTop w:val="0"/>
      <w:marBottom w:val="0"/>
      <w:divBdr>
        <w:top w:val="none" w:sz="0" w:space="0" w:color="auto"/>
        <w:left w:val="none" w:sz="0" w:space="0" w:color="auto"/>
        <w:bottom w:val="none" w:sz="0" w:space="0" w:color="auto"/>
        <w:right w:val="none" w:sz="0" w:space="0" w:color="auto"/>
      </w:divBdr>
    </w:div>
    <w:div w:id="1179008324">
      <w:bodyDiv w:val="1"/>
      <w:marLeft w:val="0"/>
      <w:marRight w:val="0"/>
      <w:marTop w:val="0"/>
      <w:marBottom w:val="0"/>
      <w:divBdr>
        <w:top w:val="none" w:sz="0" w:space="0" w:color="auto"/>
        <w:left w:val="none" w:sz="0" w:space="0" w:color="auto"/>
        <w:bottom w:val="none" w:sz="0" w:space="0" w:color="auto"/>
        <w:right w:val="none" w:sz="0" w:space="0" w:color="auto"/>
      </w:divBdr>
    </w:div>
    <w:div w:id="1237859155">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607157732">
      <w:bodyDiv w:val="1"/>
      <w:marLeft w:val="0"/>
      <w:marRight w:val="0"/>
      <w:marTop w:val="0"/>
      <w:marBottom w:val="0"/>
      <w:divBdr>
        <w:top w:val="none" w:sz="0" w:space="0" w:color="auto"/>
        <w:left w:val="none" w:sz="0" w:space="0" w:color="auto"/>
        <w:bottom w:val="none" w:sz="0" w:space="0" w:color="auto"/>
        <w:right w:val="none" w:sz="0" w:space="0" w:color="auto"/>
      </w:divBdr>
    </w:div>
    <w:div w:id="1720931970">
      <w:bodyDiv w:val="1"/>
      <w:marLeft w:val="0"/>
      <w:marRight w:val="0"/>
      <w:marTop w:val="0"/>
      <w:marBottom w:val="0"/>
      <w:divBdr>
        <w:top w:val="none" w:sz="0" w:space="0" w:color="auto"/>
        <w:left w:val="none" w:sz="0" w:space="0" w:color="auto"/>
        <w:bottom w:val="none" w:sz="0" w:space="0" w:color="auto"/>
        <w:right w:val="none" w:sz="0" w:space="0" w:color="auto"/>
      </w:divBdr>
    </w:div>
    <w:div w:id="1861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Gureck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9</Pages>
  <Words>7879</Words>
  <Characters>4492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Par Ministru kabineta noteikumu projektu</vt:lpstr>
    </vt:vector>
  </TitlesOfParts>
  <Company>Zemkopības ministrija</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notekūdeņu monitoringu Covid-19 un citu riska faktoru uzraudzībai un kontrolei”</dc:title>
  <dc:subject>Izziņa</dc:subject>
  <dc:creator>Linda Gurecka</dc:creator>
  <cp:keywords/>
  <dc:description>Gurecka 26614495_x000d_
Linda.Gurecka@zm.gov.lv</dc:description>
  <cp:lastModifiedBy>Sanita Papinova</cp:lastModifiedBy>
  <cp:revision>189</cp:revision>
  <cp:lastPrinted>2019-11-27T16:04:00Z</cp:lastPrinted>
  <dcterms:created xsi:type="dcterms:W3CDTF">2018-04-24T07:54:00Z</dcterms:created>
  <dcterms:modified xsi:type="dcterms:W3CDTF">2021-06-09T10:46:00Z</dcterms:modified>
</cp:coreProperties>
</file>