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4C19" w14:textId="77777777" w:rsidR="005F740D" w:rsidRPr="00EF7C78" w:rsidRDefault="005F740D" w:rsidP="00B130CC">
      <w:pPr>
        <w:pStyle w:val="naisnod"/>
        <w:spacing w:before="0" w:beforeAutospacing="0" w:after="0" w:afterAutospacing="0"/>
        <w:jc w:val="center"/>
        <w:rPr>
          <w:b/>
          <w:color w:val="000000"/>
          <w:sz w:val="28"/>
          <w:szCs w:val="28"/>
        </w:rPr>
      </w:pPr>
      <w:r w:rsidRPr="00EF7C78">
        <w:rPr>
          <w:b/>
          <w:color w:val="000000"/>
          <w:sz w:val="28"/>
          <w:szCs w:val="28"/>
        </w:rPr>
        <w:t>Izziņa par atzinumos sniegtajiem iebildumiem</w:t>
      </w:r>
    </w:p>
    <w:p w14:paraId="494E0498" w14:textId="0D683223" w:rsidR="00FB6291" w:rsidRPr="00EF7C78" w:rsidRDefault="005E79C6" w:rsidP="00034A17">
      <w:pPr>
        <w:shd w:val="clear" w:color="auto" w:fill="FFFFFF"/>
        <w:jc w:val="center"/>
        <w:rPr>
          <w:sz w:val="28"/>
          <w:szCs w:val="28"/>
        </w:rPr>
      </w:pPr>
      <w:r w:rsidRPr="00EF7C78">
        <w:rPr>
          <w:sz w:val="28"/>
          <w:szCs w:val="28"/>
        </w:rPr>
        <w:t xml:space="preserve">Ministru kabineta noteikumu projekts </w:t>
      </w:r>
      <w:r w:rsidR="00D0728B" w:rsidRPr="00EF7C78">
        <w:rPr>
          <w:sz w:val="28"/>
          <w:szCs w:val="28"/>
        </w:rPr>
        <w:t>“</w:t>
      </w:r>
      <w:r w:rsidR="00ED6853" w:rsidRPr="00ED6853">
        <w:rPr>
          <w:sz w:val="28"/>
          <w:szCs w:val="28"/>
        </w:rPr>
        <w:t xml:space="preserve">Kārtība, kādā piešķir, administrē un uzrauga valsts atbalstu </w:t>
      </w:r>
      <w:proofErr w:type="spellStart"/>
      <w:r w:rsidR="00ED6853" w:rsidRPr="00ED6853">
        <w:rPr>
          <w:sz w:val="28"/>
          <w:szCs w:val="28"/>
        </w:rPr>
        <w:t>Covid-19</w:t>
      </w:r>
      <w:proofErr w:type="spellEnd"/>
      <w:r w:rsidR="00ED6853" w:rsidRPr="00ED6853">
        <w:rPr>
          <w:sz w:val="28"/>
          <w:szCs w:val="28"/>
        </w:rPr>
        <w:t xml:space="preserve"> izplatības negatīvās ietekmes mazināšanai cūkkopības nozarē</w:t>
      </w:r>
      <w:r w:rsidR="00180782" w:rsidRPr="00EF7C78">
        <w:rPr>
          <w:sz w:val="28"/>
          <w:szCs w:val="28"/>
        </w:rPr>
        <w:t>”</w:t>
      </w:r>
      <w:r w:rsidR="00ED6853">
        <w:rPr>
          <w:sz w:val="28"/>
          <w:szCs w:val="28"/>
        </w:rPr>
        <w:t xml:space="preserve"> (turpmāk – projekts)</w:t>
      </w:r>
    </w:p>
    <w:p w14:paraId="511306D2" w14:textId="77777777" w:rsidR="00B130CC" w:rsidRPr="00E75B82" w:rsidRDefault="00B130CC" w:rsidP="00B130CC">
      <w:pPr>
        <w:jc w:val="center"/>
        <w:rPr>
          <w:color w:val="000000"/>
          <w:sz w:val="20"/>
          <w:szCs w:val="28"/>
        </w:rPr>
      </w:pPr>
    </w:p>
    <w:p w14:paraId="61F98AB1" w14:textId="77777777"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14:paraId="16606D7A" w14:textId="77777777" w:rsidTr="00A13ACE">
        <w:tc>
          <w:tcPr>
            <w:tcW w:w="648" w:type="dxa"/>
          </w:tcPr>
          <w:p w14:paraId="3D4A916D" w14:textId="77777777"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14:paraId="70B9D65D" w14:textId="77777777"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14:paraId="2461B0D6" w14:textId="77777777"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14:paraId="52C9CFBE" w14:textId="77777777"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14:paraId="2333893C" w14:textId="77777777"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14:paraId="0B249B24" w14:textId="77777777"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14:paraId="1EA3DAFB" w14:textId="77777777" w:rsidTr="00A13ACE">
        <w:tc>
          <w:tcPr>
            <w:tcW w:w="648" w:type="dxa"/>
          </w:tcPr>
          <w:p w14:paraId="0C549A0B" w14:textId="77777777" w:rsidR="005F740D" w:rsidRPr="00AC04F8" w:rsidRDefault="005F740D" w:rsidP="00B12893">
            <w:pPr>
              <w:pStyle w:val="naisf"/>
              <w:jc w:val="center"/>
              <w:rPr>
                <w:color w:val="000000"/>
              </w:rPr>
            </w:pPr>
            <w:r w:rsidRPr="00AC04F8">
              <w:rPr>
                <w:color w:val="000000"/>
              </w:rPr>
              <w:t>1</w:t>
            </w:r>
          </w:p>
        </w:tc>
        <w:tc>
          <w:tcPr>
            <w:tcW w:w="2700" w:type="dxa"/>
          </w:tcPr>
          <w:p w14:paraId="24A65EBB" w14:textId="77777777" w:rsidR="005F740D" w:rsidRPr="00AC04F8" w:rsidRDefault="005F740D" w:rsidP="00B12893">
            <w:pPr>
              <w:pStyle w:val="naisf"/>
              <w:jc w:val="center"/>
              <w:rPr>
                <w:color w:val="000000"/>
              </w:rPr>
            </w:pPr>
            <w:r w:rsidRPr="00AC04F8">
              <w:rPr>
                <w:color w:val="000000"/>
              </w:rPr>
              <w:t>2</w:t>
            </w:r>
          </w:p>
        </w:tc>
        <w:tc>
          <w:tcPr>
            <w:tcW w:w="3240" w:type="dxa"/>
          </w:tcPr>
          <w:p w14:paraId="1D8CF165" w14:textId="77777777" w:rsidR="005F740D" w:rsidRPr="00AC04F8" w:rsidRDefault="005F740D" w:rsidP="00B12893">
            <w:pPr>
              <w:pStyle w:val="naisf"/>
              <w:jc w:val="center"/>
              <w:rPr>
                <w:color w:val="000000"/>
              </w:rPr>
            </w:pPr>
            <w:r w:rsidRPr="00AC04F8">
              <w:rPr>
                <w:color w:val="000000"/>
              </w:rPr>
              <w:t>3</w:t>
            </w:r>
          </w:p>
        </w:tc>
        <w:tc>
          <w:tcPr>
            <w:tcW w:w="3420" w:type="dxa"/>
          </w:tcPr>
          <w:p w14:paraId="431571C7" w14:textId="77777777" w:rsidR="005F740D" w:rsidRPr="00AC04F8" w:rsidRDefault="005F740D" w:rsidP="00B12893">
            <w:pPr>
              <w:pStyle w:val="naisf"/>
              <w:jc w:val="center"/>
              <w:rPr>
                <w:color w:val="000000"/>
              </w:rPr>
            </w:pPr>
            <w:r w:rsidRPr="00AC04F8">
              <w:rPr>
                <w:color w:val="000000"/>
              </w:rPr>
              <w:t>4</w:t>
            </w:r>
          </w:p>
        </w:tc>
        <w:tc>
          <w:tcPr>
            <w:tcW w:w="1980" w:type="dxa"/>
          </w:tcPr>
          <w:p w14:paraId="28BAC113" w14:textId="77777777" w:rsidR="005F740D" w:rsidRPr="00AC04F8" w:rsidRDefault="005F740D" w:rsidP="00B12893">
            <w:pPr>
              <w:pStyle w:val="naisf"/>
              <w:jc w:val="center"/>
              <w:rPr>
                <w:color w:val="000000"/>
              </w:rPr>
            </w:pPr>
            <w:r w:rsidRPr="00AC04F8">
              <w:rPr>
                <w:color w:val="000000"/>
              </w:rPr>
              <w:t>5</w:t>
            </w:r>
          </w:p>
        </w:tc>
        <w:tc>
          <w:tcPr>
            <w:tcW w:w="2700" w:type="dxa"/>
          </w:tcPr>
          <w:p w14:paraId="1F8DD151" w14:textId="77777777" w:rsidR="005F740D" w:rsidRPr="00AC04F8" w:rsidRDefault="005F740D" w:rsidP="00B12893">
            <w:pPr>
              <w:pStyle w:val="naisf"/>
              <w:jc w:val="center"/>
              <w:rPr>
                <w:color w:val="000000"/>
              </w:rPr>
            </w:pPr>
            <w:r w:rsidRPr="00AC04F8">
              <w:rPr>
                <w:color w:val="000000"/>
              </w:rPr>
              <w:t>6</w:t>
            </w:r>
          </w:p>
        </w:tc>
      </w:tr>
    </w:tbl>
    <w:p w14:paraId="0F149EC3" w14:textId="77777777" w:rsidR="003A5046" w:rsidRDefault="003A5046" w:rsidP="003A5046">
      <w:pPr>
        <w:pStyle w:val="naisf"/>
        <w:spacing w:before="0" w:beforeAutospacing="0" w:after="0" w:afterAutospacing="0"/>
        <w:rPr>
          <w:color w:val="000000"/>
          <w:sz w:val="18"/>
        </w:rPr>
      </w:pPr>
    </w:p>
    <w:p w14:paraId="251B4E92" w14:textId="77777777" w:rsidR="00A1098C" w:rsidRPr="00E75B82" w:rsidRDefault="00A1098C" w:rsidP="003A5046">
      <w:pPr>
        <w:pStyle w:val="naisf"/>
        <w:spacing w:before="0" w:beforeAutospacing="0" w:after="0" w:afterAutospacing="0"/>
        <w:rPr>
          <w:color w:val="000000"/>
          <w:sz w:val="18"/>
        </w:rPr>
      </w:pPr>
    </w:p>
    <w:p w14:paraId="23A20591" w14:textId="77777777"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14:paraId="19BC4CF1" w14:textId="77777777" w:rsidR="00A1098C" w:rsidRPr="00AC04F8" w:rsidRDefault="00A1098C" w:rsidP="003A5046">
      <w:pPr>
        <w:pStyle w:val="naisf"/>
        <w:spacing w:before="0" w:beforeAutospacing="0" w:after="0" w:afterAutospacing="0"/>
        <w:jc w:val="center"/>
        <w:rPr>
          <w:b/>
          <w:color w:val="000000"/>
        </w:rPr>
      </w:pPr>
    </w:p>
    <w:p w14:paraId="67E0750B" w14:textId="77777777" w:rsidR="003A5046" w:rsidRPr="00E75B82" w:rsidRDefault="003A5046" w:rsidP="003A5046">
      <w:pPr>
        <w:pStyle w:val="naisf"/>
        <w:spacing w:before="0" w:beforeAutospacing="0" w:after="0" w:afterAutospacing="0"/>
        <w:rPr>
          <w:color w:val="000000"/>
          <w:sz w:val="18"/>
        </w:rPr>
      </w:pPr>
    </w:p>
    <w:tbl>
      <w:tblPr>
        <w:tblW w:w="12645" w:type="dxa"/>
        <w:tblCellSpacing w:w="0" w:type="dxa"/>
        <w:tblCellMar>
          <w:left w:w="0" w:type="dxa"/>
          <w:right w:w="0" w:type="dxa"/>
        </w:tblCellMar>
        <w:tblLook w:val="0000" w:firstRow="0" w:lastRow="0" w:firstColumn="0" w:lastColumn="0" w:noHBand="0" w:noVBand="0"/>
      </w:tblPr>
      <w:tblGrid>
        <w:gridCol w:w="2694"/>
        <w:gridCol w:w="3486"/>
        <w:gridCol w:w="6435"/>
        <w:gridCol w:w="30"/>
      </w:tblGrid>
      <w:tr w:rsidR="005F740D" w:rsidRPr="00AC04F8" w14:paraId="44675A6F" w14:textId="77777777" w:rsidTr="00E75B82">
        <w:trPr>
          <w:gridAfter w:val="1"/>
          <w:wAfter w:w="30" w:type="dxa"/>
          <w:tblCellSpacing w:w="0" w:type="dxa"/>
        </w:trPr>
        <w:tc>
          <w:tcPr>
            <w:tcW w:w="2694" w:type="dxa"/>
          </w:tcPr>
          <w:p w14:paraId="28F70961" w14:textId="77777777"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14:paraId="282F94AC" w14:textId="32ADFBDA" w:rsidR="005F740D" w:rsidRPr="00AC04F8" w:rsidRDefault="002D0A2F" w:rsidP="00A37099">
            <w:pPr>
              <w:pStyle w:val="naisf"/>
              <w:spacing w:before="0" w:beforeAutospacing="0" w:after="0" w:afterAutospacing="0"/>
              <w:rPr>
                <w:color w:val="000000"/>
              </w:rPr>
            </w:pPr>
            <w:r w:rsidRPr="00AC04F8">
              <w:rPr>
                <w:color w:val="000000"/>
              </w:rPr>
              <w:t xml:space="preserve">Elektroniskā saskaņošana  </w:t>
            </w:r>
            <w:r w:rsidR="00441CCE">
              <w:rPr>
                <w:color w:val="000000"/>
              </w:rPr>
              <w:t>202</w:t>
            </w:r>
            <w:r w:rsidR="00ED6853">
              <w:rPr>
                <w:color w:val="000000"/>
              </w:rPr>
              <w:t>1</w:t>
            </w:r>
            <w:r w:rsidR="00D044E9">
              <w:rPr>
                <w:color w:val="000000"/>
              </w:rPr>
              <w:t xml:space="preserve">. gada </w:t>
            </w:r>
            <w:r w:rsidR="008814E8">
              <w:rPr>
                <w:color w:val="000000"/>
              </w:rPr>
              <w:t>8</w:t>
            </w:r>
            <w:r w:rsidR="00034A17">
              <w:rPr>
                <w:color w:val="000000"/>
              </w:rPr>
              <w:t>. aprīlī</w:t>
            </w:r>
            <w:r w:rsidR="00E73CDE">
              <w:rPr>
                <w:color w:val="000000"/>
              </w:rPr>
              <w:t>,</w:t>
            </w:r>
            <w:r w:rsidR="00D07E75">
              <w:rPr>
                <w:color w:val="000000"/>
              </w:rPr>
              <w:t xml:space="preserve"> </w:t>
            </w:r>
            <w:r w:rsidR="008D6B36">
              <w:rPr>
                <w:color w:val="000000"/>
              </w:rPr>
              <w:t>21</w:t>
            </w:r>
            <w:r w:rsidR="00D07E75">
              <w:rPr>
                <w:color w:val="000000"/>
              </w:rPr>
              <w:t>.maijā</w:t>
            </w:r>
            <w:r w:rsidR="00E73CDE">
              <w:rPr>
                <w:color w:val="000000"/>
              </w:rPr>
              <w:t xml:space="preserve">, 2. </w:t>
            </w:r>
            <w:r w:rsidR="0094169E">
              <w:rPr>
                <w:color w:val="000000"/>
              </w:rPr>
              <w:t>un</w:t>
            </w:r>
            <w:r w:rsidR="00ED4277">
              <w:rPr>
                <w:color w:val="000000"/>
              </w:rPr>
              <w:t xml:space="preserve"> 8. jūnijā</w:t>
            </w:r>
          </w:p>
        </w:tc>
      </w:tr>
      <w:tr w:rsidR="005F740D" w:rsidRPr="00AC04F8" w14:paraId="53A2AE75" w14:textId="77777777" w:rsidTr="00E75B82">
        <w:trPr>
          <w:gridAfter w:val="1"/>
          <w:wAfter w:w="30" w:type="dxa"/>
          <w:tblCellSpacing w:w="0" w:type="dxa"/>
        </w:trPr>
        <w:tc>
          <w:tcPr>
            <w:tcW w:w="2694" w:type="dxa"/>
          </w:tcPr>
          <w:p w14:paraId="4C0526E5" w14:textId="77777777"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14:paraId="7CB1FF79" w14:textId="77777777"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14:paraId="27DB2FF7" w14:textId="77777777" w:rsidTr="00E75B82">
        <w:trPr>
          <w:gridAfter w:val="1"/>
          <w:wAfter w:w="30" w:type="dxa"/>
          <w:tblCellSpacing w:w="0" w:type="dxa"/>
        </w:trPr>
        <w:tc>
          <w:tcPr>
            <w:tcW w:w="2694" w:type="dxa"/>
            <w:vAlign w:val="center"/>
          </w:tcPr>
          <w:p w14:paraId="230B8EC1" w14:textId="77777777"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14:paraId="0D704A33" w14:textId="08CB028E" w:rsidR="005F740D" w:rsidRPr="00AC04F8" w:rsidRDefault="00ED6853" w:rsidP="00311AC1">
            <w:pPr>
              <w:pStyle w:val="naisf"/>
              <w:spacing w:before="0" w:beforeAutospacing="0" w:after="0" w:afterAutospacing="0"/>
              <w:rPr>
                <w:color w:val="000000"/>
              </w:rPr>
            </w:pPr>
            <w:r>
              <w:rPr>
                <w:color w:val="000000"/>
              </w:rPr>
              <w:t>Viesturs Blūmentāls</w:t>
            </w:r>
            <w:r w:rsidR="00815923">
              <w:rPr>
                <w:color w:val="000000"/>
              </w:rPr>
              <w:t xml:space="preserve"> (</w:t>
            </w:r>
            <w:r w:rsidR="002D0A2F" w:rsidRPr="00AC04F8">
              <w:rPr>
                <w:color w:val="000000"/>
              </w:rPr>
              <w:t>Tieslietu ministrija</w:t>
            </w:r>
            <w:r w:rsidR="00815923">
              <w:rPr>
                <w:color w:val="000000"/>
              </w:rPr>
              <w:t>)</w:t>
            </w:r>
          </w:p>
        </w:tc>
      </w:tr>
      <w:tr w:rsidR="005F740D" w:rsidRPr="00AC04F8" w14:paraId="03A72A74" w14:textId="77777777" w:rsidTr="00E75B82">
        <w:trPr>
          <w:gridAfter w:val="1"/>
          <w:wAfter w:w="30" w:type="dxa"/>
          <w:tblCellSpacing w:w="0" w:type="dxa"/>
        </w:trPr>
        <w:tc>
          <w:tcPr>
            <w:tcW w:w="2694" w:type="dxa"/>
            <w:vAlign w:val="center"/>
          </w:tcPr>
          <w:p w14:paraId="1ECBDB5E"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14:paraId="0DAB6750" w14:textId="4845AFF3" w:rsidR="00D0728B" w:rsidRPr="00AC04F8" w:rsidRDefault="00ED6853" w:rsidP="003A5046">
            <w:pPr>
              <w:pStyle w:val="naiskr"/>
              <w:spacing w:before="0" w:beforeAutospacing="0" w:after="0" w:afterAutospacing="0"/>
              <w:rPr>
                <w:color w:val="000000"/>
              </w:rPr>
            </w:pPr>
            <w:r>
              <w:rPr>
                <w:color w:val="000000"/>
              </w:rPr>
              <w:t>Vairis Šantars</w:t>
            </w:r>
            <w:r w:rsidR="00034A17">
              <w:rPr>
                <w:color w:val="000000"/>
              </w:rPr>
              <w:t xml:space="preserve">, </w:t>
            </w:r>
            <w:r w:rsidR="00D07E75">
              <w:rPr>
                <w:color w:val="000000"/>
              </w:rPr>
              <w:t xml:space="preserve">Ilze </w:t>
            </w:r>
            <w:proofErr w:type="spellStart"/>
            <w:r w:rsidR="00D07E75">
              <w:rPr>
                <w:color w:val="000000"/>
              </w:rPr>
              <w:t>Kote</w:t>
            </w:r>
            <w:proofErr w:type="spellEnd"/>
            <w:r w:rsidR="00815923">
              <w:rPr>
                <w:color w:val="000000"/>
              </w:rPr>
              <w:t>,</w:t>
            </w:r>
            <w:r w:rsidR="00D07E75">
              <w:rPr>
                <w:color w:val="000000"/>
              </w:rPr>
              <w:t xml:space="preserve"> Dace Hildebrante, Sarmīte </w:t>
            </w:r>
            <w:proofErr w:type="spellStart"/>
            <w:r w:rsidR="00D07E75">
              <w:rPr>
                <w:color w:val="000000"/>
              </w:rPr>
              <w:t>Zakovska</w:t>
            </w:r>
            <w:proofErr w:type="spellEnd"/>
            <w:r w:rsidR="00815923">
              <w:rPr>
                <w:color w:val="000000"/>
              </w:rPr>
              <w:t xml:space="preserve"> (</w:t>
            </w:r>
            <w:r>
              <w:rPr>
                <w:color w:val="000000"/>
              </w:rPr>
              <w:t>Finanšu</w:t>
            </w:r>
            <w:r w:rsidR="00034A17">
              <w:rPr>
                <w:color w:val="000000"/>
              </w:rPr>
              <w:t xml:space="preserve"> ministrija</w:t>
            </w:r>
            <w:r w:rsidR="00815923">
              <w:rPr>
                <w:color w:val="000000"/>
              </w:rPr>
              <w:t>)</w:t>
            </w:r>
          </w:p>
        </w:tc>
      </w:tr>
      <w:tr w:rsidR="006D0875" w:rsidRPr="00AC04F8" w14:paraId="3104EDA6" w14:textId="77777777" w:rsidTr="00E75B82">
        <w:trPr>
          <w:gridAfter w:val="1"/>
          <w:wAfter w:w="30" w:type="dxa"/>
          <w:tblCellSpacing w:w="0" w:type="dxa"/>
        </w:trPr>
        <w:tc>
          <w:tcPr>
            <w:tcW w:w="2694" w:type="dxa"/>
            <w:vAlign w:val="center"/>
          </w:tcPr>
          <w:p w14:paraId="3F145512" w14:textId="77777777"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14:paraId="0A105E79" w14:textId="77777777" w:rsidR="006D0875" w:rsidRPr="00AC04F8" w:rsidRDefault="006D0875" w:rsidP="003A5046">
            <w:pPr>
              <w:pStyle w:val="naiskr"/>
              <w:spacing w:before="0" w:beforeAutospacing="0" w:after="0" w:afterAutospacing="0"/>
              <w:rPr>
                <w:color w:val="000000"/>
              </w:rPr>
            </w:pPr>
            <w:r w:rsidRPr="00AC04F8">
              <w:rPr>
                <w:color w:val="000000"/>
              </w:rPr>
              <w:t>  </w:t>
            </w:r>
          </w:p>
        </w:tc>
      </w:tr>
      <w:tr w:rsidR="006D0875" w:rsidRPr="00AC04F8" w14:paraId="41583776" w14:textId="77777777" w:rsidTr="00E75B82">
        <w:trPr>
          <w:tblCellSpacing w:w="0" w:type="dxa"/>
        </w:trPr>
        <w:tc>
          <w:tcPr>
            <w:tcW w:w="6180" w:type="dxa"/>
            <w:gridSpan w:val="2"/>
          </w:tcPr>
          <w:p w14:paraId="251DBACB" w14:textId="77777777" w:rsidR="006D0875" w:rsidRPr="00AC04F8" w:rsidRDefault="006D0875" w:rsidP="003A5046">
            <w:pPr>
              <w:pStyle w:val="naiskr"/>
              <w:spacing w:before="0" w:beforeAutospacing="0" w:after="0" w:afterAutospacing="0"/>
              <w:rPr>
                <w:color w:val="000000"/>
              </w:rPr>
            </w:pPr>
            <w:r w:rsidRPr="00AC04F8">
              <w:rPr>
                <w:color w:val="000000"/>
              </w:rPr>
              <w:t>Saskaņošanas dalībnieki izskatīja šādu ministriju (citu institūciju) iebildumus</w:t>
            </w:r>
          </w:p>
        </w:tc>
        <w:tc>
          <w:tcPr>
            <w:tcW w:w="6465" w:type="dxa"/>
            <w:gridSpan w:val="2"/>
          </w:tcPr>
          <w:p w14:paraId="0093CE26" w14:textId="77777777" w:rsidR="006D0875" w:rsidRPr="00AC04F8" w:rsidRDefault="002D0A2F" w:rsidP="00441CCE">
            <w:pPr>
              <w:pStyle w:val="naiskr"/>
              <w:spacing w:before="0" w:beforeAutospacing="0" w:after="0" w:afterAutospacing="0"/>
              <w:rPr>
                <w:color w:val="000000"/>
              </w:rPr>
            </w:pPr>
            <w:r w:rsidRPr="00AC04F8">
              <w:rPr>
                <w:color w:val="000000"/>
              </w:rPr>
              <w:t>Tieslietu ministrijas</w:t>
            </w:r>
          </w:p>
        </w:tc>
      </w:tr>
      <w:tr w:rsidR="005F740D" w:rsidRPr="00AC04F8" w14:paraId="211275F5" w14:textId="77777777" w:rsidTr="00E75B82">
        <w:trPr>
          <w:tblCellSpacing w:w="0" w:type="dxa"/>
        </w:trPr>
        <w:tc>
          <w:tcPr>
            <w:tcW w:w="6180" w:type="dxa"/>
            <w:gridSpan w:val="2"/>
          </w:tcPr>
          <w:p w14:paraId="7054716C"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tcPr>
          <w:p w14:paraId="72903371" w14:textId="042C9729" w:rsidR="005F740D" w:rsidRPr="00AC04F8" w:rsidRDefault="005F740D" w:rsidP="003A5046">
            <w:pPr>
              <w:pStyle w:val="naisf"/>
              <w:spacing w:before="0" w:beforeAutospacing="0" w:after="0" w:afterAutospacing="0"/>
              <w:rPr>
                <w:color w:val="000000"/>
              </w:rPr>
            </w:pPr>
            <w:r w:rsidRPr="00AC04F8">
              <w:rPr>
                <w:color w:val="000000"/>
              </w:rPr>
              <w:t> </w:t>
            </w:r>
            <w:r w:rsidR="00F92BE6">
              <w:rPr>
                <w:color w:val="000000"/>
              </w:rPr>
              <w:t>Finanšu ministrija</w:t>
            </w:r>
            <w:r w:rsidR="00D07E75">
              <w:rPr>
                <w:color w:val="000000"/>
              </w:rPr>
              <w:t>s</w:t>
            </w:r>
          </w:p>
        </w:tc>
      </w:tr>
      <w:tr w:rsidR="005F740D" w:rsidRPr="00AC04F8" w14:paraId="35099B38" w14:textId="77777777" w:rsidTr="00E75B82">
        <w:trPr>
          <w:tblCellSpacing w:w="0" w:type="dxa"/>
        </w:trPr>
        <w:tc>
          <w:tcPr>
            <w:tcW w:w="12645" w:type="dxa"/>
            <w:gridSpan w:val="4"/>
            <w:vAlign w:val="center"/>
          </w:tcPr>
          <w:p w14:paraId="5C43EDE0" w14:textId="77777777"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14:paraId="5080F6EC" w14:textId="77777777" w:rsidTr="00E75B82">
        <w:trPr>
          <w:tblCellSpacing w:w="0" w:type="dxa"/>
        </w:trPr>
        <w:tc>
          <w:tcPr>
            <w:tcW w:w="6180" w:type="dxa"/>
            <w:gridSpan w:val="2"/>
            <w:vAlign w:val="center"/>
          </w:tcPr>
          <w:p w14:paraId="4C947BF3" w14:textId="77777777" w:rsidR="005F740D" w:rsidRPr="00AC04F8" w:rsidRDefault="005F740D" w:rsidP="003A5046">
            <w:pPr>
              <w:pStyle w:val="naiskr"/>
              <w:spacing w:before="0" w:beforeAutospacing="0" w:after="0" w:afterAutospacing="0"/>
              <w:rPr>
                <w:color w:val="000000"/>
              </w:rPr>
            </w:pPr>
            <w:r w:rsidRPr="00AC04F8">
              <w:rPr>
                <w:color w:val="000000"/>
              </w:rPr>
              <w:t>Ministrijas (citas institūcijas), kuras nav ieradušās uz sanāksmi vai kuras nav atbildējušas uz uzaicinājumu piedalīties elektroniskajā saskaņošanā</w:t>
            </w:r>
          </w:p>
        </w:tc>
        <w:tc>
          <w:tcPr>
            <w:tcW w:w="6465" w:type="dxa"/>
            <w:gridSpan w:val="2"/>
            <w:vAlign w:val="center"/>
          </w:tcPr>
          <w:p w14:paraId="7763F37D" w14:textId="77777777"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14:paraId="21E97B14" w14:textId="77777777" w:rsidTr="00E75B82">
        <w:trPr>
          <w:tblCellSpacing w:w="0" w:type="dxa"/>
        </w:trPr>
        <w:tc>
          <w:tcPr>
            <w:tcW w:w="6180" w:type="dxa"/>
            <w:gridSpan w:val="2"/>
            <w:vAlign w:val="center"/>
          </w:tcPr>
          <w:p w14:paraId="7E8DA6F4"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vAlign w:val="center"/>
          </w:tcPr>
          <w:p w14:paraId="1B4ADC13" w14:textId="77777777" w:rsidR="005F740D" w:rsidRPr="00AC04F8" w:rsidRDefault="005F740D" w:rsidP="003A5046">
            <w:pPr>
              <w:pStyle w:val="naiskr"/>
              <w:spacing w:before="0" w:beforeAutospacing="0" w:after="0" w:afterAutospacing="0"/>
              <w:rPr>
                <w:color w:val="000000"/>
              </w:rPr>
            </w:pPr>
            <w:r w:rsidRPr="00AC04F8">
              <w:rPr>
                <w:color w:val="000000"/>
              </w:rPr>
              <w:t> </w:t>
            </w:r>
          </w:p>
        </w:tc>
      </w:tr>
    </w:tbl>
    <w:p w14:paraId="15236E42" w14:textId="77777777" w:rsidR="00A1098C" w:rsidRDefault="00A1098C" w:rsidP="00E75B82">
      <w:pPr>
        <w:pStyle w:val="naisf"/>
        <w:tabs>
          <w:tab w:val="left" w:pos="915"/>
          <w:tab w:val="left" w:pos="1665"/>
          <w:tab w:val="center" w:pos="7001"/>
        </w:tabs>
        <w:jc w:val="center"/>
        <w:rPr>
          <w:b/>
          <w:color w:val="000000"/>
        </w:rPr>
      </w:pPr>
    </w:p>
    <w:p w14:paraId="0B49921A" w14:textId="77777777" w:rsidR="005F740D" w:rsidRPr="00AC04F8" w:rsidRDefault="005F740D" w:rsidP="00E75B82">
      <w:pPr>
        <w:pStyle w:val="naisf"/>
        <w:tabs>
          <w:tab w:val="left" w:pos="915"/>
          <w:tab w:val="left" w:pos="1665"/>
          <w:tab w:val="center" w:pos="7001"/>
        </w:tabs>
        <w:jc w:val="center"/>
        <w:rPr>
          <w:b/>
          <w:color w:val="000000"/>
        </w:rPr>
      </w:pPr>
      <w:r w:rsidRPr="00AC04F8">
        <w:rPr>
          <w:b/>
          <w:color w:val="000000"/>
        </w:rPr>
        <w:t>II. Jautājumi, par kuriem saskaņošanā vienošanās ir panākta</w:t>
      </w:r>
    </w:p>
    <w:tbl>
      <w:tblPr>
        <w:tblW w:w="14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92"/>
        <w:gridCol w:w="2203"/>
        <w:gridCol w:w="378"/>
        <w:gridCol w:w="4532"/>
        <w:gridCol w:w="1269"/>
        <w:gridCol w:w="2020"/>
        <w:gridCol w:w="3071"/>
      </w:tblGrid>
      <w:tr w:rsidR="000548C4" w:rsidRPr="00AC04F8" w14:paraId="48AD1A72" w14:textId="77777777" w:rsidTr="0068097A">
        <w:trPr>
          <w:gridBefore w:val="1"/>
          <w:wBefore w:w="113" w:type="dxa"/>
        </w:trPr>
        <w:tc>
          <w:tcPr>
            <w:tcW w:w="792" w:type="dxa"/>
          </w:tcPr>
          <w:p w14:paraId="2076A4CC" w14:textId="77777777" w:rsidR="00585FCA" w:rsidRPr="00AC04F8" w:rsidRDefault="00585FCA" w:rsidP="00B12893">
            <w:pPr>
              <w:pStyle w:val="naisnod"/>
              <w:jc w:val="center"/>
              <w:rPr>
                <w:color w:val="000000"/>
              </w:rPr>
            </w:pPr>
            <w:r w:rsidRPr="00AC04F8">
              <w:rPr>
                <w:color w:val="000000"/>
              </w:rPr>
              <w:t>Nr. p.k.</w:t>
            </w:r>
          </w:p>
        </w:tc>
        <w:tc>
          <w:tcPr>
            <w:tcW w:w="2581" w:type="dxa"/>
            <w:gridSpan w:val="2"/>
          </w:tcPr>
          <w:p w14:paraId="029CE62D" w14:textId="77777777"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532" w:type="dxa"/>
          </w:tcPr>
          <w:p w14:paraId="58370B70" w14:textId="77777777"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289" w:type="dxa"/>
            <w:gridSpan w:val="2"/>
          </w:tcPr>
          <w:p w14:paraId="52BE9F48" w14:textId="77777777"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3071" w:type="dxa"/>
          </w:tcPr>
          <w:p w14:paraId="75F16498" w14:textId="77777777"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14:paraId="0ADD399A" w14:textId="77777777" w:rsidTr="0068097A">
        <w:trPr>
          <w:gridBefore w:val="1"/>
          <w:wBefore w:w="113" w:type="dxa"/>
        </w:trPr>
        <w:tc>
          <w:tcPr>
            <w:tcW w:w="792" w:type="dxa"/>
          </w:tcPr>
          <w:p w14:paraId="33DC71BD" w14:textId="77777777" w:rsidR="00585FCA" w:rsidRPr="00AC04F8" w:rsidRDefault="00585FCA" w:rsidP="00B12893">
            <w:pPr>
              <w:pStyle w:val="naisnod"/>
              <w:jc w:val="center"/>
              <w:rPr>
                <w:color w:val="000000"/>
              </w:rPr>
            </w:pPr>
            <w:r w:rsidRPr="00AC04F8">
              <w:rPr>
                <w:color w:val="000000"/>
              </w:rPr>
              <w:t>1</w:t>
            </w:r>
          </w:p>
        </w:tc>
        <w:tc>
          <w:tcPr>
            <w:tcW w:w="2581" w:type="dxa"/>
            <w:gridSpan w:val="2"/>
          </w:tcPr>
          <w:p w14:paraId="2B042FD6" w14:textId="77777777" w:rsidR="00585FCA" w:rsidRPr="00AC04F8" w:rsidRDefault="00585FCA" w:rsidP="00B12893">
            <w:pPr>
              <w:pStyle w:val="naisnod"/>
              <w:jc w:val="center"/>
              <w:rPr>
                <w:color w:val="000000"/>
              </w:rPr>
            </w:pPr>
            <w:r w:rsidRPr="00AC04F8">
              <w:rPr>
                <w:color w:val="000000"/>
              </w:rPr>
              <w:t>2</w:t>
            </w:r>
          </w:p>
        </w:tc>
        <w:tc>
          <w:tcPr>
            <w:tcW w:w="4532" w:type="dxa"/>
          </w:tcPr>
          <w:p w14:paraId="5AABE5DB" w14:textId="77777777" w:rsidR="00585FCA" w:rsidRPr="00AC04F8" w:rsidRDefault="00585FCA" w:rsidP="00B12893">
            <w:pPr>
              <w:pStyle w:val="naisnod"/>
              <w:jc w:val="center"/>
              <w:rPr>
                <w:color w:val="000000"/>
              </w:rPr>
            </w:pPr>
            <w:r w:rsidRPr="00AC04F8">
              <w:rPr>
                <w:color w:val="000000"/>
              </w:rPr>
              <w:t>3</w:t>
            </w:r>
          </w:p>
        </w:tc>
        <w:tc>
          <w:tcPr>
            <w:tcW w:w="3289" w:type="dxa"/>
            <w:gridSpan w:val="2"/>
          </w:tcPr>
          <w:p w14:paraId="0F9DD67B" w14:textId="77777777" w:rsidR="00585FCA" w:rsidRPr="00AC04F8" w:rsidRDefault="00585FCA" w:rsidP="00B12893">
            <w:pPr>
              <w:pStyle w:val="naisnod"/>
              <w:jc w:val="center"/>
              <w:rPr>
                <w:color w:val="000000"/>
              </w:rPr>
            </w:pPr>
            <w:r w:rsidRPr="00AC04F8">
              <w:rPr>
                <w:color w:val="000000"/>
              </w:rPr>
              <w:t>4</w:t>
            </w:r>
          </w:p>
        </w:tc>
        <w:tc>
          <w:tcPr>
            <w:tcW w:w="3071" w:type="dxa"/>
          </w:tcPr>
          <w:p w14:paraId="3539F0F2" w14:textId="77777777" w:rsidR="00585FCA" w:rsidRPr="00AC04F8" w:rsidRDefault="00585FCA" w:rsidP="00B12893">
            <w:pPr>
              <w:pStyle w:val="naisnod"/>
              <w:jc w:val="center"/>
              <w:rPr>
                <w:color w:val="000000"/>
              </w:rPr>
            </w:pPr>
            <w:r w:rsidRPr="00AC04F8">
              <w:rPr>
                <w:color w:val="000000"/>
              </w:rPr>
              <w:t>5</w:t>
            </w:r>
          </w:p>
        </w:tc>
      </w:tr>
      <w:tr w:rsidR="00976112" w:rsidRPr="00AC04F8" w14:paraId="27FFD1D3" w14:textId="77777777" w:rsidTr="0068097A">
        <w:trPr>
          <w:gridBefore w:val="1"/>
          <w:wBefore w:w="113" w:type="dxa"/>
        </w:trPr>
        <w:tc>
          <w:tcPr>
            <w:tcW w:w="14265" w:type="dxa"/>
            <w:gridSpan w:val="7"/>
            <w:tcBorders>
              <w:left w:val="single" w:sz="4" w:space="0" w:color="auto"/>
              <w:bottom w:val="single" w:sz="4" w:space="0" w:color="auto"/>
              <w:right w:val="single" w:sz="4" w:space="0" w:color="auto"/>
            </w:tcBorders>
          </w:tcPr>
          <w:p w14:paraId="63F77992" w14:textId="77777777" w:rsidR="00976112" w:rsidRPr="00AC04F8" w:rsidRDefault="003532EF" w:rsidP="00976112">
            <w:pPr>
              <w:jc w:val="center"/>
              <w:rPr>
                <w:b/>
                <w:color w:val="000000"/>
              </w:rPr>
            </w:pPr>
            <w:r w:rsidRPr="00AC04F8">
              <w:rPr>
                <w:b/>
                <w:color w:val="000000"/>
              </w:rPr>
              <w:t>Tieslietu</w:t>
            </w:r>
            <w:r w:rsidR="00FB6291" w:rsidRPr="00AC04F8">
              <w:rPr>
                <w:b/>
                <w:color w:val="000000"/>
              </w:rPr>
              <w:t xml:space="preserve"> ministrija</w:t>
            </w:r>
          </w:p>
        </w:tc>
      </w:tr>
      <w:tr w:rsidR="000548C4" w:rsidRPr="00AC04F8" w14:paraId="4ED70462" w14:textId="77777777" w:rsidTr="0068097A">
        <w:trPr>
          <w:gridBefore w:val="1"/>
          <w:wBefore w:w="113" w:type="dxa"/>
          <w:trHeight w:val="1966"/>
        </w:trPr>
        <w:tc>
          <w:tcPr>
            <w:tcW w:w="792" w:type="dxa"/>
            <w:tcBorders>
              <w:left w:val="single" w:sz="4" w:space="0" w:color="auto"/>
              <w:bottom w:val="single" w:sz="4" w:space="0" w:color="auto"/>
              <w:right w:val="single" w:sz="4" w:space="0" w:color="auto"/>
            </w:tcBorders>
          </w:tcPr>
          <w:p w14:paraId="1C2141D4" w14:textId="77777777" w:rsidR="003B4249" w:rsidRPr="00AC04F8" w:rsidRDefault="003B4249" w:rsidP="003B4249">
            <w:pPr>
              <w:pStyle w:val="naisnod"/>
              <w:jc w:val="center"/>
              <w:rPr>
                <w:color w:val="000000"/>
              </w:rPr>
            </w:pPr>
            <w:r>
              <w:rPr>
                <w:color w:val="000000"/>
              </w:rPr>
              <w:t xml:space="preserve">1. </w:t>
            </w:r>
          </w:p>
        </w:tc>
        <w:tc>
          <w:tcPr>
            <w:tcW w:w="2581" w:type="dxa"/>
            <w:gridSpan w:val="2"/>
            <w:tcBorders>
              <w:top w:val="single" w:sz="4" w:space="0" w:color="auto"/>
              <w:left w:val="single" w:sz="4" w:space="0" w:color="auto"/>
              <w:bottom w:val="single" w:sz="4" w:space="0" w:color="auto"/>
              <w:right w:val="single" w:sz="4" w:space="0" w:color="auto"/>
            </w:tcBorders>
          </w:tcPr>
          <w:p w14:paraId="4A4F0B30" w14:textId="6A08F94A" w:rsidR="003B4249" w:rsidRPr="00887399" w:rsidRDefault="00ED6853" w:rsidP="00D0728B">
            <w:pPr>
              <w:pStyle w:val="NormalWeb"/>
              <w:spacing w:before="0" w:after="0"/>
              <w:ind w:right="13"/>
              <w:jc w:val="both"/>
            </w:pPr>
            <w:r>
              <w:t>“</w:t>
            </w:r>
            <w:r w:rsidRPr="00ED6853">
              <w:t>Kārtība, kādā piešķir, administrē un uzrauga valsts atbalstu cūkkopības nozarei, lai mazinātu ārkārtējo notikumu nodarīto kaitējumu</w:t>
            </w:r>
            <w:r>
              <w:t>”</w:t>
            </w:r>
          </w:p>
        </w:tc>
        <w:tc>
          <w:tcPr>
            <w:tcW w:w="4532" w:type="dxa"/>
            <w:tcBorders>
              <w:top w:val="single" w:sz="4" w:space="0" w:color="auto"/>
              <w:left w:val="single" w:sz="4" w:space="0" w:color="auto"/>
              <w:bottom w:val="single" w:sz="4" w:space="0" w:color="auto"/>
              <w:right w:val="single" w:sz="4" w:space="0" w:color="auto"/>
            </w:tcBorders>
          </w:tcPr>
          <w:p w14:paraId="52DF9B16" w14:textId="0BA7700D" w:rsidR="00112DD0" w:rsidRPr="00325DAC" w:rsidRDefault="00ED6853" w:rsidP="00325DAC">
            <w:pPr>
              <w:pStyle w:val="NoSpacing"/>
              <w:jc w:val="both"/>
              <w:rPr>
                <w:rFonts w:ascii="Times New Roman" w:hAnsi="Times New Roman"/>
                <w:sz w:val="24"/>
                <w:shd w:val="clear" w:color="auto" w:fill="FFFFFF"/>
                <w:lang w:val="lv-LV"/>
              </w:rPr>
            </w:pPr>
            <w:r w:rsidRPr="00ED6853">
              <w:rPr>
                <w:rFonts w:ascii="Times New Roman" w:hAnsi="Times New Roman"/>
                <w:sz w:val="24"/>
                <w:shd w:val="clear" w:color="auto" w:fill="FFFFFF"/>
                <w:lang w:val="lv-LV"/>
              </w:rPr>
              <w:t xml:space="preserve">Vēršam uzmanību, ka atbilstoši Ministru kabineta 2009. gada 3. februāra noteikumu Nr. 108 "Normatīvo aktu projektu sagatavošanas noteikumi" (turpmāk – noteikumi Nr. 108) 91. punktam noteikumu projekta nosaukumā vārdus "kārtība", "noteikumi" u.tml. raksta kā nosaukuma pēdējo vārdu. Attiecīgi lūdzam atbilstoši precizēt noteikumu projekta nosaukumu, piemēram, izsakot to šādā redakcijā: "Valsts atbalsta cūkkopības nozarei, lai mazinātu ārkārtējo notikumu nodarīto kaitējumu, piešķiršanas, administrēšanas un uzraudzīšanas kārtība".  </w:t>
            </w:r>
          </w:p>
        </w:tc>
        <w:tc>
          <w:tcPr>
            <w:tcW w:w="3289" w:type="dxa"/>
            <w:gridSpan w:val="2"/>
            <w:tcBorders>
              <w:left w:val="single" w:sz="4" w:space="0" w:color="auto"/>
              <w:bottom w:val="single" w:sz="4" w:space="0" w:color="auto"/>
            </w:tcBorders>
          </w:tcPr>
          <w:p w14:paraId="68CCBCD7" w14:textId="223CF7C9" w:rsidR="002D1801" w:rsidRDefault="00AF32AC" w:rsidP="0001511B">
            <w:pPr>
              <w:pStyle w:val="NormalWeb"/>
              <w:spacing w:before="0" w:after="0"/>
              <w:ind w:right="13"/>
              <w:jc w:val="both"/>
              <w:rPr>
                <w:b/>
              </w:rPr>
            </w:pPr>
            <w:r>
              <w:rPr>
                <w:b/>
              </w:rPr>
              <w:t>Panākta vienošanās</w:t>
            </w:r>
            <w:r w:rsidR="00ED6853" w:rsidRPr="00ED6853">
              <w:rPr>
                <w:b/>
              </w:rPr>
              <w:t>.</w:t>
            </w:r>
          </w:p>
          <w:p w14:paraId="0C0C4143" w14:textId="0E4FC80F" w:rsidR="00C968F3" w:rsidRDefault="00887EA7" w:rsidP="0001511B">
            <w:pPr>
              <w:pStyle w:val="NormalWeb"/>
              <w:spacing w:before="0" w:after="0"/>
              <w:ind w:right="13"/>
              <w:jc w:val="both"/>
            </w:pPr>
            <w:r w:rsidRPr="00887EA7">
              <w:t>N</w:t>
            </w:r>
            <w:r w:rsidR="00C968F3" w:rsidRPr="00887EA7">
              <w:t xml:space="preserve">orādām, ka </w:t>
            </w:r>
            <w:r w:rsidR="00815923" w:rsidRPr="00ED6853">
              <w:rPr>
                <w:shd w:val="clear" w:color="auto" w:fill="FFFFFF"/>
              </w:rPr>
              <w:t>Ministru kabineta 2009. gada 3. februāra</w:t>
            </w:r>
            <w:r w:rsidR="00815923" w:rsidRPr="00887EA7">
              <w:t xml:space="preserve"> </w:t>
            </w:r>
            <w:r w:rsidRPr="00887EA7">
              <w:t xml:space="preserve">noteikumu Nr. 108 91. punkts noteic, ka  </w:t>
            </w:r>
            <w:r w:rsidR="00C968F3" w:rsidRPr="00887EA7">
              <w:t>noteikumu projekta nosaukum</w:t>
            </w:r>
            <w:r w:rsidRPr="00887EA7">
              <w:t>ā</w:t>
            </w:r>
            <w:r w:rsidR="00C968F3" w:rsidRPr="00887EA7">
              <w:t xml:space="preserve"> </w:t>
            </w:r>
            <w:r w:rsidR="0094169E">
              <w:t xml:space="preserve">ietver </w:t>
            </w:r>
            <w:r w:rsidR="00C968F3" w:rsidRPr="00887EA7">
              <w:t>vārdu</w:t>
            </w:r>
            <w:r w:rsidRPr="00887EA7">
              <w:t>s</w:t>
            </w:r>
            <w:r w:rsidR="00C968F3" w:rsidRPr="00887EA7">
              <w:t xml:space="preserve"> “noteikumi”, “nolikums”, “kārtība” vai “prasības”</w:t>
            </w:r>
            <w:r w:rsidRPr="00887EA7">
              <w:t>, taču</w:t>
            </w:r>
            <w:r>
              <w:t xml:space="preserve"> nenoteic, ka šie vārdi nosaukumā rakstāmi kā pēdējie. Projekta nosaukumam vienlaikus jābūt skaidram un saprotamam, izvairoties no sarežģītām teikuma veidošanas formām. </w:t>
            </w:r>
          </w:p>
          <w:p w14:paraId="21822150" w14:textId="347BD339" w:rsidR="00ED6853" w:rsidRPr="00ED6853" w:rsidRDefault="00887EA7" w:rsidP="0001511B">
            <w:pPr>
              <w:pStyle w:val="NormalWeb"/>
              <w:spacing w:before="0" w:after="0"/>
              <w:ind w:right="13"/>
              <w:jc w:val="both"/>
            </w:pPr>
            <w:r w:rsidRPr="00ED6853">
              <w:t xml:space="preserve">Ņemot vērā saskaņošanas procesā ar Eiropas Komisiju saņemtos ieteikumus par atbalsta shēmas saderību ar iekšējo tirgu, </w:t>
            </w:r>
            <w:r>
              <w:t xml:space="preserve">projekts ir pārskatīts un papildināts, </w:t>
            </w:r>
            <w:r>
              <w:lastRenderedPageBreak/>
              <w:t>tostarp izsakot jaunā redakcijā projekta virsrakstu.</w:t>
            </w:r>
            <w:r w:rsidRPr="00ED6853">
              <w:t xml:space="preserve"> </w:t>
            </w:r>
          </w:p>
        </w:tc>
        <w:tc>
          <w:tcPr>
            <w:tcW w:w="3071" w:type="dxa"/>
            <w:tcBorders>
              <w:bottom w:val="single" w:sz="4" w:space="0" w:color="auto"/>
              <w:right w:val="single" w:sz="4" w:space="0" w:color="auto"/>
            </w:tcBorders>
          </w:tcPr>
          <w:p w14:paraId="1070B4DC" w14:textId="53A2F94E" w:rsidR="003B4249" w:rsidRPr="0066429D" w:rsidRDefault="00ED6853" w:rsidP="00891F1D">
            <w:pPr>
              <w:pStyle w:val="NoSpacing"/>
              <w:jc w:val="both"/>
              <w:rPr>
                <w:lang w:val="lv-LV"/>
              </w:rPr>
            </w:pPr>
            <w:r w:rsidRPr="00ED6853">
              <w:rPr>
                <w:rFonts w:ascii="Times New Roman" w:hAnsi="Times New Roman"/>
                <w:sz w:val="24"/>
                <w:shd w:val="clear" w:color="auto" w:fill="FFFFFF"/>
                <w:lang w:val="lv-LV"/>
              </w:rPr>
              <w:lastRenderedPageBreak/>
              <w:t xml:space="preserve">“Kārtība, kādā piešķir, administrē un uzrauga valsts atbalstu </w:t>
            </w:r>
            <w:proofErr w:type="spellStart"/>
            <w:r w:rsidRPr="00ED6853">
              <w:rPr>
                <w:rFonts w:ascii="Times New Roman" w:hAnsi="Times New Roman"/>
                <w:sz w:val="24"/>
                <w:shd w:val="clear" w:color="auto" w:fill="FFFFFF"/>
                <w:lang w:val="lv-LV"/>
              </w:rPr>
              <w:t>Covid-19</w:t>
            </w:r>
            <w:proofErr w:type="spellEnd"/>
            <w:r w:rsidRPr="00ED6853">
              <w:rPr>
                <w:rFonts w:ascii="Times New Roman" w:hAnsi="Times New Roman"/>
                <w:sz w:val="24"/>
                <w:shd w:val="clear" w:color="auto" w:fill="FFFFFF"/>
                <w:lang w:val="lv-LV"/>
              </w:rPr>
              <w:t xml:space="preserve"> izplatības negatīvās ietekmes mazināšanai cūkkopības nozarē”</w:t>
            </w:r>
          </w:p>
        </w:tc>
      </w:tr>
      <w:tr w:rsidR="000548C4" w:rsidRPr="00AC04F8" w14:paraId="628A51C5" w14:textId="77777777" w:rsidTr="002D1801">
        <w:trPr>
          <w:gridBefore w:val="1"/>
          <w:wBefore w:w="113" w:type="dxa"/>
          <w:trHeight w:val="699"/>
        </w:trPr>
        <w:tc>
          <w:tcPr>
            <w:tcW w:w="792" w:type="dxa"/>
            <w:tcBorders>
              <w:left w:val="single" w:sz="4" w:space="0" w:color="auto"/>
              <w:bottom w:val="single" w:sz="4" w:space="0" w:color="auto"/>
              <w:right w:val="single" w:sz="4" w:space="0" w:color="auto"/>
            </w:tcBorders>
          </w:tcPr>
          <w:p w14:paraId="29D000BD" w14:textId="77777777" w:rsidR="00112DD0" w:rsidRDefault="00112DD0" w:rsidP="003B4249">
            <w:pPr>
              <w:pStyle w:val="naisnod"/>
              <w:jc w:val="center"/>
              <w:rPr>
                <w:color w:val="000000"/>
              </w:rPr>
            </w:pPr>
            <w:r>
              <w:rPr>
                <w:color w:val="000000"/>
              </w:rPr>
              <w:t xml:space="preserve">2. </w:t>
            </w:r>
          </w:p>
        </w:tc>
        <w:tc>
          <w:tcPr>
            <w:tcW w:w="2581" w:type="dxa"/>
            <w:gridSpan w:val="2"/>
            <w:tcBorders>
              <w:top w:val="single" w:sz="4" w:space="0" w:color="auto"/>
              <w:left w:val="single" w:sz="4" w:space="0" w:color="auto"/>
              <w:bottom w:val="single" w:sz="4" w:space="0" w:color="auto"/>
              <w:right w:val="single" w:sz="4" w:space="0" w:color="auto"/>
            </w:tcBorders>
          </w:tcPr>
          <w:p w14:paraId="2BB92409" w14:textId="5E192296" w:rsidR="00112DD0" w:rsidRPr="00891F1D" w:rsidRDefault="00112DD0" w:rsidP="00891F1D">
            <w:pPr>
              <w:pStyle w:val="NoSpacing"/>
              <w:jc w:val="both"/>
              <w:rPr>
                <w:rFonts w:ascii="Times New Roman" w:hAnsi="Times New Roman"/>
                <w:sz w:val="24"/>
                <w:lang w:val="lv-LV"/>
              </w:rPr>
            </w:pPr>
          </w:p>
        </w:tc>
        <w:tc>
          <w:tcPr>
            <w:tcW w:w="4532" w:type="dxa"/>
            <w:tcBorders>
              <w:top w:val="single" w:sz="4" w:space="0" w:color="auto"/>
              <w:left w:val="single" w:sz="4" w:space="0" w:color="auto"/>
              <w:bottom w:val="single" w:sz="4" w:space="0" w:color="auto"/>
              <w:right w:val="single" w:sz="4" w:space="0" w:color="auto"/>
            </w:tcBorders>
          </w:tcPr>
          <w:p w14:paraId="667E3FBA" w14:textId="6B7EDEED" w:rsidR="00112DD0" w:rsidRPr="004D02E3" w:rsidRDefault="00ED6853" w:rsidP="00D0728B">
            <w:pPr>
              <w:pStyle w:val="NormalWeb"/>
              <w:spacing w:before="0" w:after="0"/>
              <w:ind w:right="13"/>
              <w:jc w:val="both"/>
            </w:pPr>
            <w:r w:rsidRPr="00ED6853">
              <w:t xml:space="preserve">Saskaņā ar noteikumu Nr. 108 111. punktu, kas noteic, ka noteikumu projektu neveido no trim nodaļām, ja noteikumu projekta pirmā nodaļa satur vispārīgos jautājumus (vispārīgo jautājumu) un trešā nodaļa satur noslēguma jautājumus (noslēguma jautājumu), lūdzam noteikumu projektu neveidot no trim nodaļām.  </w:t>
            </w:r>
          </w:p>
        </w:tc>
        <w:tc>
          <w:tcPr>
            <w:tcW w:w="3289" w:type="dxa"/>
            <w:gridSpan w:val="2"/>
            <w:tcBorders>
              <w:left w:val="single" w:sz="4" w:space="0" w:color="auto"/>
              <w:bottom w:val="single" w:sz="4" w:space="0" w:color="auto"/>
            </w:tcBorders>
          </w:tcPr>
          <w:p w14:paraId="2070CA4A" w14:textId="77777777" w:rsidR="00112DD0" w:rsidRDefault="00ED6853" w:rsidP="00112DD0">
            <w:pPr>
              <w:jc w:val="both"/>
              <w:rPr>
                <w:b/>
              </w:rPr>
            </w:pPr>
            <w:r w:rsidRPr="00ED6853">
              <w:rPr>
                <w:b/>
              </w:rPr>
              <w:t>Ņemts vērā.</w:t>
            </w:r>
          </w:p>
          <w:p w14:paraId="1E549F14" w14:textId="27F6171E" w:rsidR="00ED6853" w:rsidRPr="004D02E3" w:rsidRDefault="00ED6853" w:rsidP="008D6B36">
            <w:pPr>
              <w:pStyle w:val="NormalWeb"/>
              <w:spacing w:before="0" w:after="0"/>
              <w:ind w:right="13"/>
              <w:jc w:val="both"/>
            </w:pPr>
            <w:r w:rsidRPr="00ED6853">
              <w:t xml:space="preserve">Ņemot vērā saskaņošanas procesā ar Eiropas Komisiju saņemtos ieteikumus par atbalsta shēmas saderību ar iekšējo tirgu, </w:t>
            </w:r>
            <w:r>
              <w:t>projekts ir pārskatīts un papildināts, tostarp iekļaujot sadaļu par izmaksu atbalst</w:t>
            </w:r>
            <w:r w:rsidR="008814E8">
              <w:t>a piešķiršanas kārtību</w:t>
            </w:r>
            <w:r>
              <w:t>.</w:t>
            </w:r>
            <w:r w:rsidRPr="00ED6853">
              <w:t xml:space="preserve"> </w:t>
            </w:r>
          </w:p>
        </w:tc>
        <w:tc>
          <w:tcPr>
            <w:tcW w:w="3071" w:type="dxa"/>
            <w:tcBorders>
              <w:bottom w:val="single" w:sz="4" w:space="0" w:color="auto"/>
              <w:right w:val="single" w:sz="4" w:space="0" w:color="auto"/>
            </w:tcBorders>
          </w:tcPr>
          <w:p w14:paraId="32F0FF99" w14:textId="384F8A90" w:rsidR="00112DD0" w:rsidRPr="00ED6853" w:rsidRDefault="00ED6853" w:rsidP="00B75EDF">
            <w:pPr>
              <w:pStyle w:val="NoSpacing"/>
              <w:jc w:val="both"/>
              <w:rPr>
                <w:rFonts w:ascii="Times New Roman" w:hAnsi="Times New Roman"/>
                <w:sz w:val="24"/>
                <w:shd w:val="clear" w:color="auto" w:fill="FFFFFF"/>
                <w:lang w:val="lv-LV"/>
              </w:rPr>
            </w:pPr>
            <w:r w:rsidRPr="00ED6853">
              <w:rPr>
                <w:rFonts w:ascii="Times New Roman" w:hAnsi="Times New Roman"/>
                <w:sz w:val="24"/>
                <w:shd w:val="clear" w:color="auto" w:fill="FFFFFF"/>
                <w:lang w:val="lv-LV"/>
              </w:rPr>
              <w:t>Skatīt projektu.</w:t>
            </w:r>
          </w:p>
        </w:tc>
      </w:tr>
      <w:tr w:rsidR="000548C4" w:rsidRPr="00AC04F8" w14:paraId="23695A87"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F6FCD74" w14:textId="77777777" w:rsidR="00112DD0" w:rsidRDefault="00112DD0" w:rsidP="00112DD0">
            <w:pPr>
              <w:pStyle w:val="naisnod"/>
              <w:jc w:val="center"/>
              <w:rPr>
                <w:color w:val="000000"/>
              </w:rPr>
            </w:pPr>
            <w:r>
              <w:rPr>
                <w:color w:val="000000"/>
              </w:rPr>
              <w:t>3.</w:t>
            </w:r>
          </w:p>
        </w:tc>
        <w:tc>
          <w:tcPr>
            <w:tcW w:w="2581" w:type="dxa"/>
            <w:gridSpan w:val="2"/>
            <w:tcBorders>
              <w:top w:val="single" w:sz="4" w:space="0" w:color="auto"/>
              <w:left w:val="single" w:sz="4" w:space="0" w:color="auto"/>
              <w:bottom w:val="single" w:sz="4" w:space="0" w:color="auto"/>
              <w:right w:val="single" w:sz="4" w:space="0" w:color="auto"/>
            </w:tcBorders>
          </w:tcPr>
          <w:p w14:paraId="189013A3" w14:textId="45CBF3F1" w:rsidR="00112DD0" w:rsidRPr="003D2ABD" w:rsidRDefault="00ED6853" w:rsidP="006B523B">
            <w:pPr>
              <w:shd w:val="clear" w:color="auto" w:fill="FFFFFF"/>
              <w:spacing w:line="293" w:lineRule="atLeast"/>
              <w:jc w:val="both"/>
            </w:pPr>
            <w:r>
              <w:t>“</w:t>
            </w:r>
            <w:r w:rsidRPr="00ED6853">
              <w:t>Atbalstu nepiešķir vai atbalsta apmērs tiek samazināts, ja atbalsta pretendents ir saņēmis citu atbalstu vai pabalstu, tajā skaitā apdrošināšanas maksājumu par tiem pašiem zaudējumiem.</w:t>
            </w:r>
            <w:r>
              <w:t>”</w:t>
            </w:r>
          </w:p>
        </w:tc>
        <w:tc>
          <w:tcPr>
            <w:tcW w:w="4532" w:type="dxa"/>
            <w:tcBorders>
              <w:top w:val="single" w:sz="4" w:space="0" w:color="auto"/>
              <w:left w:val="single" w:sz="4" w:space="0" w:color="auto"/>
              <w:bottom w:val="single" w:sz="4" w:space="0" w:color="auto"/>
              <w:right w:val="single" w:sz="4" w:space="0" w:color="auto"/>
            </w:tcBorders>
          </w:tcPr>
          <w:p w14:paraId="6A4E0A76" w14:textId="0A03FEAE" w:rsidR="00112DD0" w:rsidRPr="00385688" w:rsidRDefault="00ED6853" w:rsidP="00385688">
            <w:pPr>
              <w:pStyle w:val="NormalWeb"/>
              <w:spacing w:before="0" w:after="0"/>
              <w:ind w:right="13"/>
              <w:jc w:val="both"/>
              <w:rPr>
                <w:shd w:val="clear" w:color="auto" w:fill="FFFFFF"/>
              </w:rPr>
            </w:pPr>
            <w:r w:rsidRPr="00ED6853">
              <w:rPr>
                <w:shd w:val="clear" w:color="auto" w:fill="FFFFFF"/>
              </w:rPr>
              <w:t xml:space="preserve">Tiesiskās noteiktības nolūkā lūdzam precizēt noteikumu projekta 7. punktu, norādot, kādā apmērā tiek samazināts atbalsta apmērs, ja atbalsta pretendents ir saņēmis citu atbalstu vai pabalstu. Kā arī lūdzam skaidrot, kas tieši saprotams ar citu atbalstu vai pabalstu, tai skaitā apdrošināšanas maksājumu, cita starpā ņemot vērā arī to, ka atbilstoši nacionālajā tiesību sistēmā lietotajai terminoloģijai apdrošināšanas atlīdzība (un nevis apdrošināšanas maksājums) nav uzskatāms ne par atbalstu, ne pabalstu.  </w:t>
            </w:r>
          </w:p>
        </w:tc>
        <w:tc>
          <w:tcPr>
            <w:tcW w:w="3289" w:type="dxa"/>
            <w:gridSpan w:val="2"/>
            <w:tcBorders>
              <w:left w:val="single" w:sz="4" w:space="0" w:color="auto"/>
              <w:bottom w:val="single" w:sz="4" w:space="0" w:color="auto"/>
            </w:tcBorders>
          </w:tcPr>
          <w:p w14:paraId="23202388" w14:textId="77777777" w:rsidR="00187833" w:rsidRPr="00ED6853" w:rsidRDefault="00ED6853" w:rsidP="0024577C">
            <w:pPr>
              <w:pStyle w:val="NormalWeb"/>
              <w:spacing w:before="0" w:after="0"/>
              <w:ind w:right="13"/>
              <w:jc w:val="both"/>
              <w:rPr>
                <w:b/>
              </w:rPr>
            </w:pPr>
            <w:r w:rsidRPr="00ED6853">
              <w:rPr>
                <w:b/>
              </w:rPr>
              <w:t>Ņemts vērā.</w:t>
            </w:r>
          </w:p>
          <w:p w14:paraId="48A65E3F" w14:textId="2C79F257" w:rsidR="00ED6853" w:rsidRPr="002D04D4" w:rsidRDefault="00ED6853" w:rsidP="0024577C">
            <w:pPr>
              <w:pStyle w:val="NormalWeb"/>
              <w:spacing w:before="0" w:after="0"/>
              <w:ind w:right="13"/>
              <w:jc w:val="both"/>
            </w:pPr>
            <w:r>
              <w:t>Punkts no projekta svītrots.</w:t>
            </w:r>
          </w:p>
        </w:tc>
        <w:tc>
          <w:tcPr>
            <w:tcW w:w="3071" w:type="dxa"/>
            <w:tcBorders>
              <w:bottom w:val="single" w:sz="4" w:space="0" w:color="auto"/>
              <w:right w:val="single" w:sz="4" w:space="0" w:color="auto"/>
            </w:tcBorders>
          </w:tcPr>
          <w:p w14:paraId="281E09C4" w14:textId="2D1CE9E6" w:rsidR="00112DD0" w:rsidRPr="00BF550C" w:rsidRDefault="00112DD0" w:rsidP="00FA6845">
            <w:pPr>
              <w:shd w:val="clear" w:color="auto" w:fill="FFFFFF"/>
              <w:spacing w:line="293" w:lineRule="atLeast"/>
              <w:jc w:val="both"/>
            </w:pPr>
          </w:p>
        </w:tc>
      </w:tr>
      <w:tr w:rsidR="002D1801" w:rsidRPr="00AC04F8" w14:paraId="1F3308AC"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9A25EB7" w14:textId="4A83E5D0" w:rsidR="002D1801" w:rsidRDefault="008434B4" w:rsidP="00112DD0">
            <w:pPr>
              <w:pStyle w:val="naisnod"/>
              <w:jc w:val="center"/>
              <w:rPr>
                <w:color w:val="000000"/>
              </w:rPr>
            </w:pPr>
            <w:r>
              <w:rPr>
                <w:color w:val="000000"/>
              </w:rPr>
              <w:t>4.</w:t>
            </w:r>
          </w:p>
        </w:tc>
        <w:tc>
          <w:tcPr>
            <w:tcW w:w="2581" w:type="dxa"/>
            <w:gridSpan w:val="2"/>
            <w:tcBorders>
              <w:top w:val="single" w:sz="4" w:space="0" w:color="auto"/>
              <w:left w:val="single" w:sz="4" w:space="0" w:color="auto"/>
              <w:bottom w:val="single" w:sz="4" w:space="0" w:color="auto"/>
              <w:right w:val="single" w:sz="4" w:space="0" w:color="auto"/>
            </w:tcBorders>
          </w:tcPr>
          <w:p w14:paraId="20D797C5" w14:textId="77777777" w:rsidR="00ED6853" w:rsidRDefault="00ED6853" w:rsidP="00ED6853">
            <w:pPr>
              <w:shd w:val="clear" w:color="auto" w:fill="FFFFFF"/>
              <w:spacing w:line="293" w:lineRule="atLeast"/>
              <w:jc w:val="both"/>
            </w:pPr>
            <w:r>
              <w:t xml:space="preserve">“2. Atbalstu ārkārtējo notikumu nodarītā kaitējuma mazināšanai </w:t>
            </w:r>
            <w:r>
              <w:lastRenderedPageBreak/>
              <w:t>(turpmāk – atbalsts) piešķir, ja cūkkopības nozarē ražotāju kopējo ieņēmumu samazinājums ir vismaz pieci procenti kādā no šādiem laikposmiem salīdzinājumā ar laikposmu no 2020. gada 1. janvāra līdz 31. martam:</w:t>
            </w:r>
          </w:p>
          <w:p w14:paraId="09E63790" w14:textId="77777777" w:rsidR="00ED6853" w:rsidRDefault="00ED6853" w:rsidP="00ED6853">
            <w:pPr>
              <w:shd w:val="clear" w:color="auto" w:fill="FFFFFF"/>
              <w:spacing w:line="293" w:lineRule="atLeast"/>
              <w:jc w:val="both"/>
            </w:pPr>
            <w:r>
              <w:t>2.1. no 2020. gada 1. novembra līdz 2021. gada 31. janvārim;</w:t>
            </w:r>
          </w:p>
          <w:p w14:paraId="5FEE3E5E" w14:textId="77777777" w:rsidR="00ED6853" w:rsidRDefault="00ED6853" w:rsidP="00ED6853">
            <w:pPr>
              <w:shd w:val="clear" w:color="auto" w:fill="FFFFFF"/>
              <w:spacing w:line="293" w:lineRule="atLeast"/>
              <w:jc w:val="both"/>
            </w:pPr>
            <w:r>
              <w:t>2.2. no 2021. gada 1. februāra līdz 30. aprīlim;</w:t>
            </w:r>
          </w:p>
          <w:p w14:paraId="51DB78AF" w14:textId="77777777" w:rsidR="00ED6853" w:rsidRDefault="00ED6853" w:rsidP="00ED6853">
            <w:pPr>
              <w:shd w:val="clear" w:color="auto" w:fill="FFFFFF"/>
              <w:spacing w:line="293" w:lineRule="atLeast"/>
              <w:jc w:val="both"/>
            </w:pPr>
            <w:r>
              <w:t>2.3. no 2021. gada 1. maija līdz 31. jūlijam;</w:t>
            </w:r>
          </w:p>
          <w:p w14:paraId="551868DF" w14:textId="25B99668" w:rsidR="002D1801" w:rsidRPr="00D5377B" w:rsidRDefault="00ED6853" w:rsidP="00ED6853">
            <w:pPr>
              <w:shd w:val="clear" w:color="auto" w:fill="FFFFFF"/>
              <w:spacing w:line="293" w:lineRule="atLeast"/>
              <w:jc w:val="both"/>
            </w:pPr>
            <w:r>
              <w:t>2.4. no 2021. gada 1. augusta līdz 31. oktobrim.”</w:t>
            </w:r>
          </w:p>
        </w:tc>
        <w:tc>
          <w:tcPr>
            <w:tcW w:w="4532" w:type="dxa"/>
            <w:tcBorders>
              <w:top w:val="single" w:sz="4" w:space="0" w:color="auto"/>
              <w:left w:val="single" w:sz="4" w:space="0" w:color="auto"/>
              <w:bottom w:val="single" w:sz="4" w:space="0" w:color="auto"/>
              <w:right w:val="single" w:sz="4" w:space="0" w:color="auto"/>
            </w:tcBorders>
          </w:tcPr>
          <w:p w14:paraId="247C1D69" w14:textId="7E580B59" w:rsidR="002D1801" w:rsidRPr="00F611E2" w:rsidRDefault="00ED6853" w:rsidP="00385688">
            <w:pPr>
              <w:ind w:right="12"/>
              <w:jc w:val="both"/>
              <w:rPr>
                <w:shd w:val="clear" w:color="auto" w:fill="FFFFFF"/>
              </w:rPr>
            </w:pPr>
            <w:r>
              <w:rPr>
                <w:shd w:val="clear" w:color="auto" w:fill="FFFFFF"/>
              </w:rPr>
              <w:lastRenderedPageBreak/>
              <w:t>L</w:t>
            </w:r>
            <w:r w:rsidRPr="00ED6853">
              <w:rPr>
                <w:shd w:val="clear" w:color="auto" w:fill="FFFFFF"/>
              </w:rPr>
              <w:t xml:space="preserve">ūdzam izvērtēt un salāgot noteikumu projektā lietoto terminoloģiju. Vēršam uzmanību, ka, piemēram, noteikumu </w:t>
            </w:r>
            <w:r w:rsidRPr="00ED6853">
              <w:rPr>
                <w:shd w:val="clear" w:color="auto" w:fill="FFFFFF"/>
              </w:rPr>
              <w:lastRenderedPageBreak/>
              <w:t xml:space="preserve">projekta 2. punkts paredz, ka atbalsts ir paredzēts kaitējuma mazināšanai, savukārt noteikumu projekta 7. punktā tiek runāts par atbalsta pretendenta zaudējumiem. Norādām, ka zaudējumi ir šaurāks jēdziens un ietveras jēdzienā kaitējums, savukārt kaitējums var būt gan materiāls (proti, zaudējumi), gan nemateriāls. Vienlaikus vēršam uzmanību, ka nav arī viennozīmīgi skaidrs, kas tiks uzskatīts par zaudējumiem katrā konkrētā atbalsta pretendenta gadījumā un kā tiks aprēķināts to apmērs, ņemot vērā, ka atbalsts tiek piešķirts saskaņā ar noteikumu projekta pielikumu, proti, pielikumā norādīts konkrēts fiksēts atbalsta apmērs par attiecīgi kaušanai realizētu cūku un par realizētu atšķirtu sivēnu.  </w:t>
            </w:r>
          </w:p>
        </w:tc>
        <w:tc>
          <w:tcPr>
            <w:tcW w:w="3289" w:type="dxa"/>
            <w:gridSpan w:val="2"/>
            <w:tcBorders>
              <w:left w:val="single" w:sz="4" w:space="0" w:color="auto"/>
              <w:bottom w:val="single" w:sz="4" w:space="0" w:color="auto"/>
            </w:tcBorders>
          </w:tcPr>
          <w:p w14:paraId="7E5A93CD" w14:textId="77777777" w:rsidR="00ED6853" w:rsidRPr="00ED6853" w:rsidRDefault="00ED6853" w:rsidP="00ED6853">
            <w:pPr>
              <w:pStyle w:val="NormalWeb"/>
              <w:spacing w:before="0" w:after="0"/>
              <w:ind w:right="13"/>
              <w:jc w:val="both"/>
              <w:rPr>
                <w:b/>
              </w:rPr>
            </w:pPr>
            <w:r w:rsidRPr="00ED6853">
              <w:rPr>
                <w:b/>
              </w:rPr>
              <w:lastRenderedPageBreak/>
              <w:t>Ņemts vērā.</w:t>
            </w:r>
          </w:p>
          <w:p w14:paraId="48811C49" w14:textId="26E194A5" w:rsidR="001F4179" w:rsidRPr="00DD450E" w:rsidRDefault="00ED6853" w:rsidP="00A953E9">
            <w:pPr>
              <w:jc w:val="both"/>
              <w:rPr>
                <w:bCs/>
                <w:iCs/>
              </w:rPr>
            </w:pPr>
            <w:r w:rsidRPr="00ED6853">
              <w:t xml:space="preserve">Ņemot vērā saskaņošanas procesā ar Eiropas Komisiju </w:t>
            </w:r>
            <w:r w:rsidRPr="00ED6853">
              <w:lastRenderedPageBreak/>
              <w:t xml:space="preserve">saņemtos ieteikumus par atbalsta shēmas saderību ar iekšējo tirgu, </w:t>
            </w:r>
            <w:r>
              <w:t>projekts ir pārskatīts un papildināts, tostarp grozīta 2.</w:t>
            </w:r>
            <w:r w:rsidR="008814E8">
              <w:t> </w:t>
            </w:r>
            <w:r>
              <w:t>punkta redakcija</w:t>
            </w:r>
            <w:r w:rsidR="00872869">
              <w:t>, bet 7. punkts no projekta svītrots.</w:t>
            </w:r>
          </w:p>
        </w:tc>
        <w:tc>
          <w:tcPr>
            <w:tcW w:w="3071" w:type="dxa"/>
            <w:tcBorders>
              <w:bottom w:val="single" w:sz="4" w:space="0" w:color="auto"/>
              <w:right w:val="single" w:sz="4" w:space="0" w:color="auto"/>
            </w:tcBorders>
          </w:tcPr>
          <w:p w14:paraId="30E6A721" w14:textId="77777777" w:rsidR="008814E8" w:rsidRDefault="00ED6853" w:rsidP="008814E8">
            <w:pPr>
              <w:shd w:val="clear" w:color="auto" w:fill="FFFFFF"/>
              <w:spacing w:line="293" w:lineRule="atLeast"/>
              <w:jc w:val="both"/>
            </w:pPr>
            <w:r>
              <w:lastRenderedPageBreak/>
              <w:t>“</w:t>
            </w:r>
            <w:r w:rsidR="008814E8">
              <w:t>2. Atbalstu piešķir par:</w:t>
            </w:r>
          </w:p>
          <w:p w14:paraId="1BA667C5" w14:textId="77777777" w:rsidR="008814E8" w:rsidRDefault="008814E8" w:rsidP="008814E8">
            <w:pPr>
              <w:shd w:val="clear" w:color="auto" w:fill="FFFFFF"/>
              <w:spacing w:line="293" w:lineRule="atLeast"/>
              <w:jc w:val="both"/>
            </w:pPr>
            <w:r>
              <w:t xml:space="preserve">2.1. neiegūtajiem ieņēmumiem (turpmāk – </w:t>
            </w:r>
            <w:r>
              <w:lastRenderedPageBreak/>
              <w:t>ieņēmumu atbalsts) saskaņā ar šo noteikumu II nodaļu;</w:t>
            </w:r>
          </w:p>
          <w:p w14:paraId="1C26FFE1" w14:textId="025B83D1" w:rsidR="001F4179" w:rsidRDefault="008814E8" w:rsidP="008814E8">
            <w:pPr>
              <w:shd w:val="clear" w:color="auto" w:fill="FFFFFF"/>
              <w:spacing w:line="293" w:lineRule="atLeast"/>
              <w:jc w:val="both"/>
            </w:pPr>
            <w:r>
              <w:t xml:space="preserve">2.2. </w:t>
            </w:r>
            <w:r w:rsidR="008D6B36">
              <w:t>nesegtajām pastāvīgām izmaksām</w:t>
            </w:r>
            <w:r>
              <w:t xml:space="preserve"> (turpmāk – izmaksu atbalsts) saskaņā ar šo noteikumu III nodaļu.</w:t>
            </w:r>
            <w:r w:rsidR="00ED6853">
              <w:t>”</w:t>
            </w:r>
          </w:p>
        </w:tc>
      </w:tr>
      <w:tr w:rsidR="000548C4" w:rsidRPr="00AC04F8" w14:paraId="6A482909"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BC2BAF9" w14:textId="3E91E970" w:rsidR="00112DD0" w:rsidRPr="00887EA7" w:rsidRDefault="008434B4" w:rsidP="00112DD0">
            <w:pPr>
              <w:pStyle w:val="naisnod"/>
              <w:jc w:val="center"/>
              <w:rPr>
                <w:color w:val="000000"/>
              </w:rPr>
            </w:pPr>
            <w:r w:rsidRPr="00887EA7">
              <w:rPr>
                <w:color w:val="000000"/>
              </w:rPr>
              <w:lastRenderedPageBreak/>
              <w:t>5</w:t>
            </w:r>
            <w:r w:rsidR="00112DD0" w:rsidRPr="00887EA7">
              <w:rPr>
                <w:color w:val="000000"/>
              </w:rPr>
              <w:t xml:space="preserve">. </w:t>
            </w:r>
          </w:p>
        </w:tc>
        <w:tc>
          <w:tcPr>
            <w:tcW w:w="2581" w:type="dxa"/>
            <w:gridSpan w:val="2"/>
            <w:tcBorders>
              <w:top w:val="single" w:sz="4" w:space="0" w:color="auto"/>
              <w:left w:val="single" w:sz="4" w:space="0" w:color="auto"/>
              <w:bottom w:val="single" w:sz="4" w:space="0" w:color="auto"/>
              <w:right w:val="single" w:sz="4" w:space="0" w:color="auto"/>
            </w:tcBorders>
          </w:tcPr>
          <w:p w14:paraId="043BDDC7" w14:textId="6D2EEF82" w:rsidR="00112DD0" w:rsidRPr="00887EA7" w:rsidRDefault="00872869" w:rsidP="00D5377B">
            <w:pPr>
              <w:shd w:val="clear" w:color="auto" w:fill="FFFFFF"/>
              <w:spacing w:line="293" w:lineRule="atLeast"/>
              <w:jc w:val="both"/>
            </w:pPr>
            <w:r w:rsidRPr="00887EA7">
              <w:t>“9. Šajos noteikumos paredzētā atbalsta attaisnotajos izdevumos iekļauj pievienotās vērtības nodokli, ja tas nav atgūstams no valsts budžeta.”</w:t>
            </w:r>
          </w:p>
        </w:tc>
        <w:tc>
          <w:tcPr>
            <w:tcW w:w="4532" w:type="dxa"/>
            <w:tcBorders>
              <w:top w:val="single" w:sz="4" w:space="0" w:color="auto"/>
              <w:left w:val="single" w:sz="4" w:space="0" w:color="auto"/>
              <w:bottom w:val="single" w:sz="4" w:space="0" w:color="auto"/>
              <w:right w:val="single" w:sz="4" w:space="0" w:color="auto"/>
            </w:tcBorders>
          </w:tcPr>
          <w:p w14:paraId="07B7D78A" w14:textId="25606B0A" w:rsidR="00112DD0" w:rsidRPr="00887EA7" w:rsidRDefault="00872869" w:rsidP="00385688">
            <w:pPr>
              <w:ind w:right="12"/>
              <w:jc w:val="both"/>
            </w:pPr>
            <w:r w:rsidRPr="00887EA7">
              <w:t xml:space="preserve">Vēršam uzmanību, ka nav skaidri saprotama tiesiskā regulējuma jēga, nepieciešamība un mērķis noteikumu projekta 9. punktā, kas paredz atbalsta attaisnotajos izdevumos iekļaut pievienotās vērtības nodokli. Proti, nav skaidrs, kādas konkrēti pozīcijas veido atbalsta attaisnotos izdevumus un kā šie izdevumi tiek noteikti, ņemot vērā, ka noteikumu projekta pielikumā paredzēts konkrēts fiksēts atbalsta apmērs, kas </w:t>
            </w:r>
            <w:r w:rsidRPr="00887EA7">
              <w:lastRenderedPageBreak/>
              <w:t xml:space="preserve">eventuālos apstākļos tiek piešķirts visiem atbalsta pretendentiem par katru </w:t>
            </w:r>
            <w:proofErr w:type="spellStart"/>
            <w:r w:rsidRPr="00887EA7">
              <w:t>atbalsttiesīgo</w:t>
            </w:r>
            <w:proofErr w:type="spellEnd"/>
            <w:r w:rsidRPr="00887EA7">
              <w:t xml:space="preserve"> dzīvnieku (kaušanai realizētu cūku un par realizētu atšķirtu sivēnu). Attiecīgi lūdzam sniegt pamatotu skaidrojumu par minēto noteikumu projekta anotācijā. Nepieciešamības gadījumā lūdzam precizēt noteikumu projektu.  </w:t>
            </w:r>
          </w:p>
        </w:tc>
        <w:tc>
          <w:tcPr>
            <w:tcW w:w="3289" w:type="dxa"/>
            <w:gridSpan w:val="2"/>
            <w:tcBorders>
              <w:left w:val="single" w:sz="4" w:space="0" w:color="auto"/>
              <w:bottom w:val="single" w:sz="4" w:space="0" w:color="auto"/>
            </w:tcBorders>
          </w:tcPr>
          <w:p w14:paraId="36B67D7F" w14:textId="77777777" w:rsidR="00BC7460" w:rsidRPr="00887EA7" w:rsidRDefault="00872869" w:rsidP="00A953E9">
            <w:pPr>
              <w:jc w:val="both"/>
              <w:rPr>
                <w:b/>
                <w:iCs/>
              </w:rPr>
            </w:pPr>
            <w:r w:rsidRPr="00887EA7">
              <w:rPr>
                <w:b/>
                <w:iCs/>
              </w:rPr>
              <w:lastRenderedPageBreak/>
              <w:t>Ņemts vērā.</w:t>
            </w:r>
          </w:p>
          <w:p w14:paraId="1C37CEB4" w14:textId="1586C733" w:rsidR="00872869" w:rsidRPr="00887EA7" w:rsidRDefault="00887EA7" w:rsidP="00A953E9">
            <w:pPr>
              <w:jc w:val="both"/>
              <w:rPr>
                <w:iCs/>
              </w:rPr>
            </w:pPr>
            <w:r w:rsidRPr="00887EA7">
              <w:t>Punkts no projekta svītrots.</w:t>
            </w:r>
          </w:p>
        </w:tc>
        <w:tc>
          <w:tcPr>
            <w:tcW w:w="3071" w:type="dxa"/>
            <w:tcBorders>
              <w:bottom w:val="single" w:sz="4" w:space="0" w:color="auto"/>
              <w:right w:val="single" w:sz="4" w:space="0" w:color="auto"/>
            </w:tcBorders>
          </w:tcPr>
          <w:p w14:paraId="7105101D" w14:textId="24FD629C" w:rsidR="00D5377B" w:rsidRPr="00B03CD1" w:rsidRDefault="00887EA7" w:rsidP="00B03CD1">
            <w:pPr>
              <w:jc w:val="both"/>
              <w:rPr>
                <w:iCs/>
              </w:rPr>
            </w:pPr>
            <w:r w:rsidRPr="00887EA7">
              <w:rPr>
                <w:iCs/>
              </w:rPr>
              <w:t>Skatīt projektu.</w:t>
            </w:r>
          </w:p>
        </w:tc>
      </w:tr>
      <w:tr w:rsidR="000548C4" w:rsidRPr="00AC04F8" w14:paraId="2F7B76A2" w14:textId="77777777" w:rsidTr="002657FC">
        <w:trPr>
          <w:gridBefore w:val="1"/>
          <w:wBefore w:w="113" w:type="dxa"/>
          <w:trHeight w:val="1975"/>
        </w:trPr>
        <w:tc>
          <w:tcPr>
            <w:tcW w:w="792" w:type="dxa"/>
            <w:tcBorders>
              <w:left w:val="single" w:sz="4" w:space="0" w:color="auto"/>
              <w:bottom w:val="single" w:sz="4" w:space="0" w:color="auto"/>
              <w:right w:val="single" w:sz="4" w:space="0" w:color="auto"/>
            </w:tcBorders>
          </w:tcPr>
          <w:p w14:paraId="6D5B2BE3" w14:textId="091EB365" w:rsidR="00963D56" w:rsidRDefault="008434B4" w:rsidP="00112DD0">
            <w:pPr>
              <w:pStyle w:val="naisnod"/>
              <w:jc w:val="center"/>
              <w:rPr>
                <w:color w:val="000000"/>
              </w:rPr>
            </w:pPr>
            <w:r>
              <w:rPr>
                <w:color w:val="000000"/>
              </w:rPr>
              <w:t>6</w:t>
            </w:r>
            <w:r w:rsidR="00963D56">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5DAF99B3" w14:textId="3D527241" w:rsidR="00963D56" w:rsidRPr="002D28F5" w:rsidRDefault="00872869" w:rsidP="002D28F5">
            <w:pPr>
              <w:shd w:val="clear" w:color="auto" w:fill="FFFFFF"/>
              <w:spacing w:line="240" w:lineRule="atLeast"/>
              <w:jc w:val="both"/>
              <w:rPr>
                <w:shd w:val="clear" w:color="auto" w:fill="FFFFFF"/>
              </w:rPr>
            </w:pPr>
            <w:r>
              <w:rPr>
                <w:shd w:val="clear" w:color="auto" w:fill="FFFFFF"/>
              </w:rPr>
              <w:t>“</w:t>
            </w:r>
            <w:r w:rsidRPr="00872869">
              <w:rPr>
                <w:shd w:val="clear" w:color="auto" w:fill="FFFFFF"/>
              </w:rPr>
              <w:t xml:space="preserve">12. Iestājoties šo noteikumu 2. punktā minētajam nosacījumam kādā no laikposmiem, atbalsta pretendents dienesta elektroniskajā pieteikšanās sistēmā iesniedz iesniegumu atbalsta saņemšanai (turpmāk – iesniegums) 10 dienu laikā pēc šo noteikumu spēkā stāšanās attiecībā uz šo noteikumu 2.1. apakšpunktā minēto laikposmu un 30 dienu laikā pēc šo noteikumu 2.2., 2.3. un 2.4. apakšpunktā minētā laikposma beigām. Pretendents iesniegumā norāda, par kuru šo noteikumu 11.1. un 11.2. apakšpunktā minēto </w:t>
            </w:r>
            <w:r w:rsidRPr="00872869">
              <w:rPr>
                <w:shd w:val="clear" w:color="auto" w:fill="FFFFFF"/>
              </w:rPr>
              <w:lastRenderedPageBreak/>
              <w:t>dzīvnieku pieprasa atbalstu.</w:t>
            </w:r>
            <w:r>
              <w:rPr>
                <w:shd w:val="clear" w:color="auto" w:fill="FFFFFF"/>
              </w:rPr>
              <w:t>”</w:t>
            </w:r>
          </w:p>
        </w:tc>
        <w:tc>
          <w:tcPr>
            <w:tcW w:w="4532" w:type="dxa"/>
            <w:tcBorders>
              <w:top w:val="single" w:sz="4" w:space="0" w:color="auto"/>
              <w:left w:val="single" w:sz="4" w:space="0" w:color="auto"/>
              <w:bottom w:val="single" w:sz="4" w:space="0" w:color="auto"/>
              <w:right w:val="single" w:sz="4" w:space="0" w:color="auto"/>
            </w:tcBorders>
          </w:tcPr>
          <w:p w14:paraId="34A85A25" w14:textId="245FCAB6" w:rsidR="00963D56" w:rsidRPr="004D02E3" w:rsidRDefault="00872869" w:rsidP="00863B5F">
            <w:pPr>
              <w:ind w:right="12"/>
              <w:jc w:val="both"/>
            </w:pPr>
            <w:r w:rsidRPr="00872869">
              <w:lastRenderedPageBreak/>
              <w:t xml:space="preserve">Lūdzam precizēt noteikumu projekta 12. punktu, nodrošinot samērīgu termiņu iesniegumu iesniegšanai, lai saņemtu atbalstu. Proti, šobrīd sanāk, ka iesniegums par noteikumu projekta 2.1. apakšpunktā minēto laikposmu ir iesniedzams 10 dienu laikā pēc šo noteikumu spēkā stāšanās, turklāt informācija par minētajā laikposmā cūkkopības nozares ieņēmumu samazinājuma apmēru procentos, no kā atkarīgs atbalsta apmērs par dzīvnieku, būs pieejama oficiālajā izdevumā "Latvijas Vēstnesis" tikai piecu darba dienu laikā pēc šo noteikumu spēkā stāšanās. Attiecīgi secināms, ka iesnieguma sagatavošanai un iesniegšanai atvēlētais termiņš ir faktiski vēl mazāks un šādos apstākļos ir apšaubāma iesnieguma iesniegšana termiņā. Norādām, ka salīdzinājumam noteikumu projektā citos gadījumos paredzētais iesnieguma iesniegšanas termiņš par citiem laikposmiem ir 30 dienas pēc attiecīgo laikposmu beigām, veidojot arī </w:t>
            </w:r>
            <w:proofErr w:type="spellStart"/>
            <w:r w:rsidRPr="00872869">
              <w:t>pirmšķietami</w:t>
            </w:r>
            <w:proofErr w:type="spellEnd"/>
            <w:r w:rsidRPr="00872869">
              <w:t xml:space="preserve"> nepamatotu atšķirīgu attieksmi atbalsta pretendentu vidū</w:t>
            </w:r>
          </w:p>
        </w:tc>
        <w:tc>
          <w:tcPr>
            <w:tcW w:w="3289" w:type="dxa"/>
            <w:gridSpan w:val="2"/>
            <w:tcBorders>
              <w:left w:val="single" w:sz="4" w:space="0" w:color="auto"/>
              <w:bottom w:val="single" w:sz="4" w:space="0" w:color="auto"/>
            </w:tcBorders>
          </w:tcPr>
          <w:p w14:paraId="142825DB" w14:textId="77777777" w:rsidR="00872869" w:rsidRDefault="00872869" w:rsidP="00BD2A2C">
            <w:pPr>
              <w:jc w:val="both"/>
              <w:rPr>
                <w:b/>
              </w:rPr>
            </w:pPr>
            <w:r w:rsidRPr="00872869">
              <w:rPr>
                <w:b/>
              </w:rPr>
              <w:t>Ņemts vērā.</w:t>
            </w:r>
          </w:p>
          <w:p w14:paraId="663D7543" w14:textId="1963DC9D" w:rsidR="00872869" w:rsidRDefault="00872869" w:rsidP="00BD2A2C">
            <w:pPr>
              <w:jc w:val="both"/>
            </w:pPr>
            <w:r>
              <w:t xml:space="preserve">Pārskatot un precizējot projektu, attiecīgajam regulējumam ir mainīta numerācija no 12. uz </w:t>
            </w:r>
            <w:r w:rsidR="00AF32AC">
              <w:t>20</w:t>
            </w:r>
            <w:r>
              <w:t>.</w:t>
            </w:r>
          </w:p>
          <w:p w14:paraId="3997096B" w14:textId="37104101" w:rsidR="00872869" w:rsidRPr="00872869" w:rsidRDefault="00872869" w:rsidP="00BD2A2C">
            <w:pPr>
              <w:jc w:val="both"/>
              <w:rPr>
                <w:b/>
              </w:rPr>
            </w:pPr>
            <w:r>
              <w:t>Papildu skaidrojums par iesniegumu iesniegšanas laika grafiku sniegts projekta anotācijā.</w:t>
            </w:r>
          </w:p>
        </w:tc>
        <w:tc>
          <w:tcPr>
            <w:tcW w:w="3071" w:type="dxa"/>
            <w:tcBorders>
              <w:bottom w:val="single" w:sz="4" w:space="0" w:color="auto"/>
              <w:right w:val="single" w:sz="4" w:space="0" w:color="auto"/>
            </w:tcBorders>
          </w:tcPr>
          <w:p w14:paraId="5C6B0D09" w14:textId="51C88B1A" w:rsidR="00872869" w:rsidRDefault="00872869" w:rsidP="003A1A36">
            <w:pPr>
              <w:shd w:val="clear" w:color="auto" w:fill="FFFFFF"/>
              <w:spacing w:line="240" w:lineRule="atLeast"/>
              <w:jc w:val="both"/>
            </w:pPr>
            <w:r>
              <w:t xml:space="preserve">Projekta </w:t>
            </w:r>
            <w:r w:rsidR="00AF32AC">
              <w:t>20</w:t>
            </w:r>
            <w:r>
              <w:t>. punkts izteikts šādā redakcijā:</w:t>
            </w:r>
          </w:p>
          <w:p w14:paraId="1FC5FE2E" w14:textId="0DE20CDB" w:rsidR="00AF32AC" w:rsidRDefault="00872869" w:rsidP="00AF32AC">
            <w:pPr>
              <w:shd w:val="clear" w:color="auto" w:fill="FFFFFF"/>
              <w:spacing w:line="240" w:lineRule="atLeast"/>
              <w:jc w:val="both"/>
            </w:pPr>
            <w:r>
              <w:t>“</w:t>
            </w:r>
            <w:r w:rsidR="00AF32AC">
              <w:t>20. Iestājoties šo noteikumu 17. punktā minētajam nosacījumam, atbalsta pretendents dienestā iesniedz iesniegumu ieņēmumu atbalsta saņemšanai:</w:t>
            </w:r>
          </w:p>
          <w:p w14:paraId="09B4EE00" w14:textId="77777777" w:rsidR="00AF32AC" w:rsidRDefault="00AF32AC" w:rsidP="00AF32AC">
            <w:pPr>
              <w:shd w:val="clear" w:color="auto" w:fill="FFFFFF"/>
              <w:spacing w:line="240" w:lineRule="atLeast"/>
              <w:jc w:val="both"/>
            </w:pPr>
            <w:r>
              <w:t>20.1. 10 dienu laikā pēc šo noteikumu spēkā stāšanās – attiecībā uz šo noteikumu 17.1. apakšpunktā minēto laikposmu;</w:t>
            </w:r>
          </w:p>
          <w:p w14:paraId="2571F3FA" w14:textId="059A8CA6" w:rsidR="00872869" w:rsidRDefault="00AF32AC" w:rsidP="00AF32AC">
            <w:pPr>
              <w:shd w:val="clear" w:color="auto" w:fill="FFFFFF"/>
              <w:spacing w:line="240" w:lineRule="atLeast"/>
              <w:jc w:val="both"/>
            </w:pPr>
            <w:r>
              <w:t>20.2. 10 dienu laikā pēc šo noteikumu 18. punktā minētās publikācijas</w:t>
            </w:r>
            <w:r w:rsidR="00815923">
              <w:t> –</w:t>
            </w:r>
            <w:r>
              <w:t xml:space="preserve"> attiecībā uz šo noteikumu 17.2., 17.3. un 17.4. apakšpunktā minēto laikposmu</w:t>
            </w:r>
            <w:r w:rsidR="008814E8">
              <w:t>.</w:t>
            </w:r>
            <w:r w:rsidR="00872869">
              <w:t>”</w:t>
            </w:r>
          </w:p>
          <w:p w14:paraId="2B3B19B6" w14:textId="15561DF5" w:rsidR="00872869" w:rsidRDefault="00872869" w:rsidP="003A1A36">
            <w:pPr>
              <w:shd w:val="clear" w:color="auto" w:fill="FFFFFF"/>
              <w:spacing w:line="240" w:lineRule="atLeast"/>
              <w:jc w:val="both"/>
            </w:pPr>
          </w:p>
          <w:p w14:paraId="23C7F461" w14:textId="77777777" w:rsidR="00872869" w:rsidRDefault="00872869" w:rsidP="003A1A36">
            <w:pPr>
              <w:shd w:val="clear" w:color="auto" w:fill="FFFFFF"/>
              <w:spacing w:line="240" w:lineRule="atLeast"/>
              <w:jc w:val="both"/>
            </w:pPr>
          </w:p>
          <w:p w14:paraId="3B67D59B" w14:textId="11E0037D" w:rsidR="008814D2" w:rsidRDefault="00872869" w:rsidP="003A1A36">
            <w:pPr>
              <w:shd w:val="clear" w:color="auto" w:fill="FFFFFF"/>
              <w:spacing w:line="240" w:lineRule="atLeast"/>
              <w:jc w:val="both"/>
            </w:pPr>
            <w:r>
              <w:lastRenderedPageBreak/>
              <w:t>Projekta anotācijas I. tabulas 2. punkts papildināts ar šādu informāciju</w:t>
            </w:r>
          </w:p>
          <w:p w14:paraId="72512EC0" w14:textId="02F3067B" w:rsidR="00872869" w:rsidRPr="00872869" w:rsidRDefault="00872869">
            <w:pPr>
              <w:jc w:val="both"/>
              <w:rPr>
                <w:bCs/>
                <w:iCs/>
              </w:rPr>
            </w:pPr>
            <w:r w:rsidRPr="002657FC">
              <w:t>“</w:t>
            </w:r>
            <w:r w:rsidR="00AF32AC">
              <w:rPr>
                <w:bCs/>
                <w:iCs/>
              </w:rPr>
              <w:t>1</w:t>
            </w:r>
            <w:r w:rsidR="000426FD">
              <w:rPr>
                <w:bCs/>
                <w:iCs/>
              </w:rPr>
              <w:t>1</w:t>
            </w:r>
            <w:r w:rsidRPr="002657FC">
              <w:rPr>
                <w:bCs/>
                <w:iCs/>
              </w:rPr>
              <w:t xml:space="preserve">) </w:t>
            </w:r>
            <w:r w:rsidR="00AF32AC" w:rsidRPr="00AF32AC">
              <w:rPr>
                <w:bCs/>
                <w:iCs/>
              </w:rPr>
              <w:t>Projekts paredz, ka pretendents, lai pieteiktos ieņēmumu atbalstam, iesniegumu LAD iesniegs 10</w:t>
            </w:r>
            <w:r w:rsidR="00815923">
              <w:rPr>
                <w:bCs/>
                <w:iCs/>
              </w:rPr>
              <w:t> </w:t>
            </w:r>
            <w:r w:rsidR="00AF32AC" w:rsidRPr="00AF32AC">
              <w:rPr>
                <w:bCs/>
                <w:iCs/>
              </w:rPr>
              <w:t xml:space="preserve">dienu laikā pēc noteikumu spēkā stāšanās attiecībā uz pirmo laikposmu, bet attiecībā uz otro, trešo un ceturto laikposmu </w:t>
            </w:r>
            <w:r w:rsidR="00815923">
              <w:rPr>
                <w:bCs/>
                <w:iCs/>
              </w:rPr>
              <w:t>–</w:t>
            </w:r>
            <w:r w:rsidR="00AF32AC" w:rsidRPr="00AF32AC">
              <w:rPr>
                <w:bCs/>
                <w:iCs/>
              </w:rPr>
              <w:t xml:space="preserve"> 10 dienu laikā pēc dienas, kad Zemkopības ministrija </w:t>
            </w:r>
            <w:r w:rsidR="00815923">
              <w:rPr>
                <w:bCs/>
                <w:iCs/>
              </w:rPr>
              <w:t xml:space="preserve">būs </w:t>
            </w:r>
            <w:r w:rsidR="00AF32AC" w:rsidRPr="00AF32AC">
              <w:rPr>
                <w:bCs/>
                <w:iCs/>
              </w:rPr>
              <w:t>publicē</w:t>
            </w:r>
            <w:r w:rsidR="00815923">
              <w:rPr>
                <w:bCs/>
                <w:iCs/>
              </w:rPr>
              <w:t>jusi</w:t>
            </w:r>
            <w:r w:rsidR="00AF32AC" w:rsidRPr="00AF32AC">
              <w:rPr>
                <w:bCs/>
                <w:iCs/>
              </w:rPr>
              <w:t xml:space="preserve"> informāciju par ieņēmumu samazinājuma apmēru attiecīgajā laikposmā. Iesniegumu iesniegšanas termiņi ir noteikti maksimāli īsi, lai nodrošinātu iespējami ātru atbalsta piešķiršanas procesu, ņemot vērā saimniecību akūto nepieciešamību pēc finanšu līdzekļiem ieņēmumu samazināšanās gadījumā un apstākli, ka ražotājiem atbalsts pēc laikposma beigām būs pieejams salīdzinoši ļoti vēlu saistībā ar ieņēmumu izmaiņu aprēķinos izmantojamo datu </w:t>
            </w:r>
            <w:r w:rsidR="00AF32AC" w:rsidRPr="00AF32AC">
              <w:rPr>
                <w:bCs/>
                <w:iCs/>
              </w:rPr>
              <w:lastRenderedPageBreak/>
              <w:t xml:space="preserve">pieejamību. Attiecībā uz pirmo periodu, </w:t>
            </w:r>
            <w:r w:rsidR="00815923">
              <w:rPr>
                <w:bCs/>
                <w:iCs/>
              </w:rPr>
              <w:t xml:space="preserve">par </w:t>
            </w:r>
            <w:r w:rsidR="00AF32AC" w:rsidRPr="00AF32AC">
              <w:rPr>
                <w:bCs/>
                <w:iCs/>
              </w:rPr>
              <w:t>kur</w:t>
            </w:r>
            <w:r w:rsidR="00815923">
              <w:rPr>
                <w:bCs/>
                <w:iCs/>
              </w:rPr>
              <w:t>u</w:t>
            </w:r>
            <w:r w:rsidR="00AF32AC" w:rsidRPr="00AF32AC">
              <w:rPr>
                <w:bCs/>
                <w:iCs/>
              </w:rPr>
              <w:t xml:space="preserve"> saskaņā ar projekta regulējumu pretendentam iesniegums jāiesniedz 10</w:t>
            </w:r>
            <w:r w:rsidR="00815923">
              <w:rPr>
                <w:bCs/>
                <w:iCs/>
              </w:rPr>
              <w:t> </w:t>
            </w:r>
            <w:r w:rsidR="00AF32AC" w:rsidRPr="00AF32AC">
              <w:rPr>
                <w:bCs/>
                <w:iCs/>
              </w:rPr>
              <w:t xml:space="preserve">dienu laikā pēc noteikumu spēkā stāšanās, </w:t>
            </w:r>
            <w:r w:rsidR="00815923">
              <w:rPr>
                <w:bCs/>
                <w:iCs/>
              </w:rPr>
              <w:t>paskaidrojam</w:t>
            </w:r>
            <w:r w:rsidR="00AF32AC" w:rsidRPr="00AF32AC">
              <w:rPr>
                <w:bCs/>
                <w:iCs/>
              </w:rPr>
              <w:t xml:space="preserve">, ka pirmais periods projekta </w:t>
            </w:r>
            <w:r w:rsidR="00815923">
              <w:rPr>
                <w:bCs/>
                <w:iCs/>
              </w:rPr>
              <w:t>sagatavošanas laikā</w:t>
            </w:r>
            <w:r w:rsidR="00AF32AC" w:rsidRPr="00AF32AC">
              <w:rPr>
                <w:bCs/>
                <w:iCs/>
              </w:rPr>
              <w:t xml:space="preserve"> jau ir </w:t>
            </w:r>
            <w:r w:rsidR="00815923">
              <w:rPr>
                <w:bCs/>
                <w:iCs/>
              </w:rPr>
              <w:t>bei</w:t>
            </w:r>
            <w:r w:rsidR="00AF32AC" w:rsidRPr="00AF32AC">
              <w:rPr>
                <w:bCs/>
                <w:iCs/>
              </w:rPr>
              <w:t xml:space="preserve">dzies un aprēķini par ieņēmumu izmaiņām ir </w:t>
            </w:r>
            <w:r w:rsidR="00815923">
              <w:rPr>
                <w:bCs/>
                <w:iCs/>
              </w:rPr>
              <w:t>izdarī</w:t>
            </w:r>
            <w:r w:rsidR="00AF32AC" w:rsidRPr="00AF32AC">
              <w:rPr>
                <w:bCs/>
                <w:iCs/>
              </w:rPr>
              <w:t xml:space="preserve">ti, </w:t>
            </w:r>
            <w:r w:rsidR="00815923">
              <w:rPr>
                <w:bCs/>
                <w:iCs/>
              </w:rPr>
              <w:t>turklāt</w:t>
            </w:r>
            <w:r w:rsidR="00AF32AC" w:rsidRPr="00AF32AC">
              <w:rPr>
                <w:bCs/>
                <w:iCs/>
              </w:rPr>
              <w:t xml:space="preserve"> nozare </w:t>
            </w:r>
            <w:r w:rsidR="00815923" w:rsidRPr="00AF32AC">
              <w:rPr>
                <w:bCs/>
                <w:iCs/>
              </w:rPr>
              <w:t xml:space="preserve">ir informēta </w:t>
            </w:r>
            <w:r w:rsidR="00AF32AC" w:rsidRPr="00AF32AC">
              <w:rPr>
                <w:bCs/>
                <w:iCs/>
              </w:rPr>
              <w:t xml:space="preserve">par aprēķinu rezultātiem un to, ka </w:t>
            </w:r>
            <w:r w:rsidR="00815923" w:rsidRPr="00AF32AC">
              <w:rPr>
                <w:bCs/>
                <w:iCs/>
              </w:rPr>
              <w:t xml:space="preserve">pienāksies </w:t>
            </w:r>
            <w:r w:rsidR="00AF32AC" w:rsidRPr="00AF32AC">
              <w:rPr>
                <w:bCs/>
                <w:iCs/>
              </w:rPr>
              <w:t>atbalsts par šo periodu. Tādējādi ražotāji būs gatavi lai</w:t>
            </w:r>
            <w:r w:rsidR="00815923">
              <w:rPr>
                <w:bCs/>
                <w:iCs/>
              </w:rPr>
              <w:t>kus</w:t>
            </w:r>
            <w:r w:rsidR="00AF32AC" w:rsidRPr="00AF32AC">
              <w:rPr>
                <w:bCs/>
                <w:iCs/>
              </w:rPr>
              <w:t xml:space="preserve"> iesniegt iesniegumus. Turklāt ieņēmumu atbalsta iesnieguma aizpildīšana un iesniegšana elektroniskās pieteikšanās sistēmā nav sarežģīta</w:t>
            </w:r>
            <w:r w:rsidR="00815923">
              <w:rPr>
                <w:bCs/>
                <w:iCs/>
              </w:rPr>
              <w:t xml:space="preserve"> un ir iespējams</w:t>
            </w:r>
            <w:r w:rsidR="00AF32AC" w:rsidRPr="00AF32AC">
              <w:rPr>
                <w:bCs/>
                <w:iCs/>
              </w:rPr>
              <w:t xml:space="preserve"> papildus norād</w:t>
            </w:r>
            <w:r w:rsidR="00815923">
              <w:rPr>
                <w:bCs/>
                <w:iCs/>
              </w:rPr>
              <w:t>ī</w:t>
            </w:r>
            <w:r w:rsidR="00AF32AC" w:rsidRPr="00AF32AC">
              <w:rPr>
                <w:bCs/>
                <w:iCs/>
              </w:rPr>
              <w:t>t informāciju par iepriekš saņemto atbalstu un iesniegumam noteiktos gadījumos pievienot dzīvnieku pārvietošanu un pārdošanu apliecinošus dokumentus, kas ir ražotāja rīcībā.</w:t>
            </w:r>
            <w:r w:rsidRPr="002657FC">
              <w:rPr>
                <w:bCs/>
                <w:iCs/>
              </w:rPr>
              <w:t>”</w:t>
            </w:r>
          </w:p>
        </w:tc>
      </w:tr>
      <w:tr w:rsidR="000548C4" w:rsidRPr="00AC04F8" w14:paraId="44E461DE"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E82FA7F" w14:textId="76130DD8" w:rsidR="00112DD0" w:rsidRDefault="008434B4" w:rsidP="00112DD0">
            <w:pPr>
              <w:pStyle w:val="naisnod"/>
              <w:jc w:val="center"/>
              <w:rPr>
                <w:color w:val="000000"/>
              </w:rPr>
            </w:pPr>
            <w:r>
              <w:rPr>
                <w:color w:val="000000"/>
              </w:rPr>
              <w:lastRenderedPageBreak/>
              <w:t>7</w:t>
            </w:r>
            <w:r w:rsidR="00B05739">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71D0A536" w14:textId="63AE1209" w:rsidR="00112DD0" w:rsidRPr="002D28F5" w:rsidRDefault="00157264" w:rsidP="002D28F5">
            <w:pPr>
              <w:shd w:val="clear" w:color="auto" w:fill="FFFFFF"/>
              <w:spacing w:line="293" w:lineRule="atLeast"/>
              <w:jc w:val="both"/>
            </w:pPr>
            <w:r>
              <w:rPr>
                <w:shd w:val="clear" w:color="auto" w:fill="FFFFFF"/>
              </w:rPr>
              <w:t>“</w:t>
            </w:r>
            <w:r w:rsidRPr="00872869">
              <w:rPr>
                <w:shd w:val="clear" w:color="auto" w:fill="FFFFFF"/>
              </w:rPr>
              <w:t>12. Iestājoties šo noteikumu 2. punktā minētajam nosacījumam kādā no laikposmiem, atbalsta pretendents dienesta elektroniskajā pieteikšanās sistēmā iesniedz iesniegumu atbalsta saņemšanai (turpmāk – iesniegums) 10 dienu laikā pēc šo noteikumu spēkā stāšanās attiecībā uz šo noteikumu 2.1. apakšpunktā minēto laikposmu un 30 dienu laikā pēc šo noteikumu 2.2., 2.3. un 2.4. apakšpunktā minētā laikposma beigām. Pretendents iesniegumā norāda, par kuru šo noteikumu 11.1. un 11.2. apakšpunktā minēto dzīvnieku pieprasa atbalstu.</w:t>
            </w:r>
            <w:r>
              <w:rPr>
                <w:shd w:val="clear" w:color="auto" w:fill="FFFFFF"/>
              </w:rPr>
              <w:t>”</w:t>
            </w:r>
          </w:p>
        </w:tc>
        <w:tc>
          <w:tcPr>
            <w:tcW w:w="4532" w:type="dxa"/>
            <w:tcBorders>
              <w:top w:val="single" w:sz="4" w:space="0" w:color="auto"/>
              <w:left w:val="single" w:sz="4" w:space="0" w:color="auto"/>
              <w:bottom w:val="single" w:sz="4" w:space="0" w:color="auto"/>
              <w:right w:val="single" w:sz="4" w:space="0" w:color="auto"/>
            </w:tcBorders>
          </w:tcPr>
          <w:p w14:paraId="6C5F08F8" w14:textId="2F527E97" w:rsidR="00112DD0" w:rsidRPr="004D02E3" w:rsidRDefault="00872869" w:rsidP="00863B5F">
            <w:pPr>
              <w:ind w:right="12"/>
              <w:jc w:val="both"/>
            </w:pPr>
            <w:r w:rsidRPr="00872869">
              <w:t xml:space="preserve">Atbilstoši noteikumu Nr. 108 3.2. apakšpunktā noteiktajam normatīvā akta projektā neietver tiesību normas, kas dublē augstāka spēka normatīvā akta tiesību normās ietverto normatīvo regulējumu. Vēršam uzmanību uz to, ka īpašs regulējums par iesnieguma administratīvā akta izdošanai iesniegšanu iestādē ārkārtējās situācijas laikā ir paredzēts likuma </w:t>
            </w:r>
            <w:proofErr w:type="spellStart"/>
            <w:r w:rsidRPr="00872869">
              <w:t>Covid-19</w:t>
            </w:r>
            <w:proofErr w:type="spellEnd"/>
            <w:r w:rsidRPr="00872869">
              <w:t xml:space="preserve"> infekcijas izplatības pārvaldības likuma 8. panta pirmajā daļā. Līdz ar to lūdzam precizēt noteikumu projekta 12. punktā paredzēto regulējumu, nedublējot minētā likuma 8. panta pirmajā daļā paredzēto regulējumu.  </w:t>
            </w:r>
          </w:p>
        </w:tc>
        <w:tc>
          <w:tcPr>
            <w:tcW w:w="3289" w:type="dxa"/>
            <w:gridSpan w:val="2"/>
            <w:tcBorders>
              <w:left w:val="single" w:sz="4" w:space="0" w:color="auto"/>
              <w:bottom w:val="single" w:sz="4" w:space="0" w:color="auto"/>
            </w:tcBorders>
          </w:tcPr>
          <w:p w14:paraId="12C6AC07" w14:textId="7CC3108E" w:rsidR="00B95A7E" w:rsidRDefault="0056737F" w:rsidP="002D28F5">
            <w:pPr>
              <w:jc w:val="both"/>
              <w:rPr>
                <w:b/>
                <w:iCs/>
              </w:rPr>
            </w:pPr>
            <w:r>
              <w:rPr>
                <w:b/>
                <w:iCs/>
              </w:rPr>
              <w:t>Panākta vienošanās</w:t>
            </w:r>
            <w:r w:rsidR="00157264">
              <w:rPr>
                <w:b/>
                <w:iCs/>
              </w:rPr>
              <w:t xml:space="preserve">. </w:t>
            </w:r>
          </w:p>
          <w:p w14:paraId="5F713B93" w14:textId="31FC86AA" w:rsidR="00887EA7" w:rsidRDefault="003322BC" w:rsidP="00157264">
            <w:pPr>
              <w:jc w:val="both"/>
              <w:rPr>
                <w:iCs/>
              </w:rPr>
            </w:pPr>
            <w:r>
              <w:rPr>
                <w:iCs/>
              </w:rPr>
              <w:t xml:space="preserve">Projektā ir svītrota norma, kas noteic, ka iesniegums iesniedzams Lauku atbalsta dienesta elektroniskajā pieteikšanās sistēmā, jo šādu kārtību jau paredz </w:t>
            </w:r>
            <w:r w:rsidRPr="00887EA7">
              <w:rPr>
                <w:iCs/>
              </w:rPr>
              <w:t>Lauku atbalsta dienesta likuma 3.</w:t>
            </w:r>
            <w:r w:rsidRPr="008D6B36">
              <w:rPr>
                <w:iCs/>
                <w:vertAlign w:val="superscript"/>
              </w:rPr>
              <w:t>1</w:t>
            </w:r>
            <w:r w:rsidR="00815923">
              <w:rPr>
                <w:iCs/>
              </w:rPr>
              <w:t> </w:t>
            </w:r>
            <w:r w:rsidRPr="00887EA7">
              <w:rPr>
                <w:iCs/>
              </w:rPr>
              <w:t>panta treš</w:t>
            </w:r>
            <w:r>
              <w:rPr>
                <w:iCs/>
              </w:rPr>
              <w:t>ā</w:t>
            </w:r>
            <w:r w:rsidRPr="00887EA7">
              <w:rPr>
                <w:iCs/>
              </w:rPr>
              <w:t xml:space="preserve"> daļ</w:t>
            </w:r>
            <w:r>
              <w:rPr>
                <w:iCs/>
              </w:rPr>
              <w:t xml:space="preserve">a. </w:t>
            </w:r>
          </w:p>
          <w:p w14:paraId="509C46CC" w14:textId="654C7746" w:rsidR="003322BC" w:rsidRPr="003322BC" w:rsidRDefault="003322BC" w:rsidP="00157264">
            <w:pPr>
              <w:jc w:val="both"/>
              <w:rPr>
                <w:iCs/>
              </w:rPr>
            </w:pPr>
            <w:r w:rsidRPr="003322BC">
              <w:rPr>
                <w:iCs/>
              </w:rPr>
              <w:t xml:space="preserve">Tādējādi projektā ir novērsta augstāka spēka normatīvā akta tiesību normās ietvertā normatīvo regulējuma dublēšana. </w:t>
            </w:r>
          </w:p>
          <w:p w14:paraId="14E7F1C8" w14:textId="456024EE" w:rsidR="00157264" w:rsidRPr="00157264" w:rsidRDefault="00157264" w:rsidP="003322BC">
            <w:pPr>
              <w:jc w:val="both"/>
              <w:rPr>
                <w:iCs/>
              </w:rPr>
            </w:pPr>
          </w:p>
        </w:tc>
        <w:tc>
          <w:tcPr>
            <w:tcW w:w="3071" w:type="dxa"/>
            <w:tcBorders>
              <w:bottom w:val="single" w:sz="4" w:space="0" w:color="auto"/>
              <w:right w:val="single" w:sz="4" w:space="0" w:color="auto"/>
            </w:tcBorders>
          </w:tcPr>
          <w:p w14:paraId="0024F33B" w14:textId="77777777" w:rsidR="00AF32AC" w:rsidRDefault="00157264" w:rsidP="00AF32AC">
            <w:pPr>
              <w:shd w:val="clear" w:color="auto" w:fill="FFFFFF"/>
              <w:spacing w:line="240" w:lineRule="atLeast"/>
              <w:jc w:val="both"/>
            </w:pPr>
            <w:r>
              <w:t>“</w:t>
            </w:r>
            <w:r w:rsidR="00AF32AC">
              <w:t>20. Iestājoties šo noteikumu 17. punktā minētajam nosacījumam, atbalsta pretendents dienestā iesniedz iesniegumu ieņēmumu atbalsta saņemšanai:</w:t>
            </w:r>
          </w:p>
          <w:p w14:paraId="2493C9AB" w14:textId="77777777" w:rsidR="00AF32AC" w:rsidRDefault="00AF32AC" w:rsidP="00AF32AC">
            <w:pPr>
              <w:shd w:val="clear" w:color="auto" w:fill="FFFFFF"/>
              <w:spacing w:line="240" w:lineRule="atLeast"/>
              <w:jc w:val="both"/>
            </w:pPr>
            <w:r>
              <w:t>20.1. 10 dienu laikā pēc šo noteikumu spēkā stāšanās – attiecībā uz šo noteikumu 17.1. apakšpunktā minēto laikposmu;</w:t>
            </w:r>
          </w:p>
          <w:p w14:paraId="79971EB5" w14:textId="3FC6FF80" w:rsidR="00157264" w:rsidRDefault="00AF32AC" w:rsidP="00AF32AC">
            <w:pPr>
              <w:shd w:val="clear" w:color="auto" w:fill="FFFFFF"/>
              <w:spacing w:line="240" w:lineRule="atLeast"/>
              <w:jc w:val="both"/>
            </w:pPr>
            <w:r>
              <w:t xml:space="preserve">20.2. 10 dienu laikā pēc šo noteikumu 18. punktā minētās publikācijas </w:t>
            </w:r>
            <w:r w:rsidR="00815923">
              <w:t xml:space="preserve">– </w:t>
            </w:r>
            <w:r>
              <w:t>attiecībā uz šo noteikumu 17.2., 17.3. un 17.4. apakšpunktā minēto laikposmu.</w:t>
            </w:r>
            <w:r w:rsidR="00157264">
              <w:t>”</w:t>
            </w:r>
          </w:p>
          <w:p w14:paraId="2133377C" w14:textId="64601707" w:rsidR="00112DD0" w:rsidRPr="002D28F5" w:rsidRDefault="00112DD0" w:rsidP="002D28F5">
            <w:pPr>
              <w:shd w:val="clear" w:color="auto" w:fill="FFFFFF"/>
              <w:spacing w:line="293" w:lineRule="atLeast"/>
              <w:jc w:val="both"/>
            </w:pPr>
          </w:p>
        </w:tc>
      </w:tr>
      <w:tr w:rsidR="000548C4" w:rsidRPr="00AC04F8" w14:paraId="716C7EF5"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088B68FA" w14:textId="2B0222D3" w:rsidR="00112DD0" w:rsidRDefault="008434B4" w:rsidP="00112DD0">
            <w:pPr>
              <w:pStyle w:val="naisnod"/>
              <w:jc w:val="center"/>
              <w:rPr>
                <w:color w:val="000000"/>
              </w:rPr>
            </w:pPr>
            <w:r>
              <w:rPr>
                <w:color w:val="000000"/>
              </w:rPr>
              <w:t>8</w:t>
            </w:r>
            <w:r w:rsidR="00A953E9">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674704CD" w14:textId="7A286743" w:rsidR="00112DD0" w:rsidRPr="009B39EB" w:rsidRDefault="00157264" w:rsidP="009B39EB">
            <w:pPr>
              <w:shd w:val="clear" w:color="auto" w:fill="FFFFFF"/>
              <w:spacing w:line="293" w:lineRule="atLeast"/>
              <w:jc w:val="both"/>
            </w:pPr>
            <w:r>
              <w:t>“</w:t>
            </w:r>
            <w:r w:rsidRPr="00157264">
              <w:t xml:space="preserve">14.2. atbalsta pretendenta un cūku pircēja brīvā formā parakstītu apliecinājumu </w:t>
            </w:r>
            <w:r w:rsidRPr="00157264">
              <w:lastRenderedPageBreak/>
              <w:t xml:space="preserve">par to, ka cūku pircējs nepieprasīs atbalstu par attiecīgo dzīvnieku. Ja apliecinājums nav pievienots, atbalstu par attiecīgo dzīvnieku nepiešķir ne pretendentam, ne cūku pircējam, ja tas iesniedz iesniegumu atbalsta saņemšanai par kaušanai realizētām cūkām. Ja cūku pircējs pieprasa atbalstu par kaušanai realizētu cūku, tam </w:t>
            </w:r>
            <w:proofErr w:type="spellStart"/>
            <w:r w:rsidRPr="00157264">
              <w:t>atbalsttiesīgo</w:t>
            </w:r>
            <w:proofErr w:type="spellEnd"/>
            <w:r w:rsidRPr="00157264">
              <w:t xml:space="preserve"> cūku skaits tiek attiecīgi samazināts par atbalsta pretendenta iesniegtajā apliecinājumā norādīto cūku skaitu.</w:t>
            </w:r>
            <w:r>
              <w:t>”</w:t>
            </w:r>
          </w:p>
        </w:tc>
        <w:tc>
          <w:tcPr>
            <w:tcW w:w="4532" w:type="dxa"/>
            <w:tcBorders>
              <w:top w:val="single" w:sz="4" w:space="0" w:color="auto"/>
              <w:left w:val="single" w:sz="4" w:space="0" w:color="auto"/>
              <w:bottom w:val="single" w:sz="4" w:space="0" w:color="auto"/>
              <w:right w:val="single" w:sz="4" w:space="0" w:color="auto"/>
            </w:tcBorders>
          </w:tcPr>
          <w:p w14:paraId="2A901F57" w14:textId="49872C01" w:rsidR="00112DD0" w:rsidRPr="009B39EB" w:rsidRDefault="00157264" w:rsidP="00863B5F">
            <w:pPr>
              <w:ind w:right="12"/>
              <w:jc w:val="both"/>
            </w:pPr>
            <w:r w:rsidRPr="00157264">
              <w:lastRenderedPageBreak/>
              <w:t xml:space="preserve">Noteikumu projekta 14.2. apakšpunkts paredz, ka iesniedzams brīvā formā parakstīts apliecinājums. Saistībā ar minēto vēršam uzmanību uz to, ka nav skaidri saprotams, kas saprotams ar brīvā formā </w:t>
            </w:r>
            <w:r w:rsidRPr="00157264">
              <w:lastRenderedPageBreak/>
              <w:t>parakstītu apliecinājumu. Norādām, ka ar rakstveida dokumentu saprot gan dokumentu papīra formātā, kas ir pašrocīgi parakstīts, gan elektronisko dokumentu, kas ir parakstīts ar drošu elektronisko parakstu. Elektronisko dokumentu likuma 3. panta otrā daļa noteic,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Attiecīgi lūdzam precizēt noteikumu projekta 14.2. apakšpunktu, svītrojot norādi par to, ka apliecinājums ir brīvā formā parakstīts</w:t>
            </w:r>
            <w:r>
              <w:t>.</w:t>
            </w:r>
          </w:p>
        </w:tc>
        <w:tc>
          <w:tcPr>
            <w:tcW w:w="3289" w:type="dxa"/>
            <w:gridSpan w:val="2"/>
            <w:tcBorders>
              <w:left w:val="single" w:sz="4" w:space="0" w:color="auto"/>
              <w:bottom w:val="single" w:sz="4" w:space="0" w:color="auto"/>
            </w:tcBorders>
          </w:tcPr>
          <w:p w14:paraId="0775B401" w14:textId="77777777" w:rsidR="0010626A" w:rsidRDefault="00157264" w:rsidP="009B39EB">
            <w:pPr>
              <w:jc w:val="both"/>
              <w:rPr>
                <w:b/>
                <w:iCs/>
              </w:rPr>
            </w:pPr>
            <w:r>
              <w:rPr>
                <w:b/>
                <w:iCs/>
              </w:rPr>
              <w:lastRenderedPageBreak/>
              <w:t>Ņemts vērā.</w:t>
            </w:r>
          </w:p>
          <w:p w14:paraId="760F1189" w14:textId="2F00C9CA" w:rsidR="00157264" w:rsidRPr="00157264" w:rsidRDefault="00157264" w:rsidP="009B39EB">
            <w:pPr>
              <w:jc w:val="both"/>
              <w:rPr>
                <w:iCs/>
              </w:rPr>
            </w:pPr>
            <w:r w:rsidRPr="00157264">
              <w:rPr>
                <w:iCs/>
              </w:rPr>
              <w:t>Precizēts regulējums</w:t>
            </w:r>
            <w:r>
              <w:rPr>
                <w:iCs/>
              </w:rPr>
              <w:t xml:space="preserve"> un tā numerācija </w:t>
            </w:r>
            <w:r w:rsidRPr="00157264">
              <w:rPr>
                <w:iCs/>
              </w:rPr>
              <w:t>mainīta no 1</w:t>
            </w:r>
            <w:r>
              <w:rPr>
                <w:iCs/>
              </w:rPr>
              <w:t>4.2</w:t>
            </w:r>
            <w:r w:rsidRPr="00157264">
              <w:rPr>
                <w:iCs/>
              </w:rPr>
              <w:t>. uz 2</w:t>
            </w:r>
            <w:r w:rsidR="00AF32AC">
              <w:rPr>
                <w:iCs/>
              </w:rPr>
              <w:t>3</w:t>
            </w:r>
            <w:r w:rsidRPr="00157264">
              <w:rPr>
                <w:iCs/>
              </w:rPr>
              <w:t>.</w:t>
            </w:r>
            <w:r>
              <w:rPr>
                <w:iCs/>
              </w:rPr>
              <w:t>2.</w:t>
            </w:r>
          </w:p>
        </w:tc>
        <w:tc>
          <w:tcPr>
            <w:tcW w:w="3071" w:type="dxa"/>
            <w:tcBorders>
              <w:bottom w:val="single" w:sz="4" w:space="0" w:color="auto"/>
              <w:right w:val="single" w:sz="4" w:space="0" w:color="auto"/>
            </w:tcBorders>
          </w:tcPr>
          <w:p w14:paraId="3B20B92B" w14:textId="638E12C2" w:rsidR="00112DD0" w:rsidRPr="009B39EB" w:rsidRDefault="00157264" w:rsidP="00112DD0">
            <w:pPr>
              <w:widowControl w:val="0"/>
              <w:tabs>
                <w:tab w:val="left" w:pos="720"/>
                <w:tab w:val="left" w:pos="993"/>
              </w:tabs>
              <w:jc w:val="both"/>
            </w:pPr>
            <w:r>
              <w:t>“</w:t>
            </w:r>
            <w:r w:rsidR="00AF32AC" w:rsidRPr="00AF32AC">
              <w:t xml:space="preserve">23.2. atbalsta pretendenta un cūku pircēja apliecinājumu par to, ka cūku pircējs nepieprasīs atbalstu par attiecīgo dzīvnieku. Ja </w:t>
            </w:r>
            <w:r w:rsidR="00AF32AC" w:rsidRPr="00AF32AC">
              <w:lastRenderedPageBreak/>
              <w:t xml:space="preserve">apliecinājums nav pievienots, atbalstu par attiecīgo dzīvnieku nepiešķir ne pretendentam, ne cūku pircējam, ja tas pieprasa atbalstu par kaušanai realizētām cūkām. Piešķirot ieņēmumu atbalstu cūku pircējam par kaušanai realizētām cūkām, </w:t>
            </w:r>
            <w:proofErr w:type="spellStart"/>
            <w:r w:rsidR="00AF32AC" w:rsidRPr="00AF32AC">
              <w:t>atbalsttiesīgo</w:t>
            </w:r>
            <w:proofErr w:type="spellEnd"/>
            <w:r w:rsidR="00AF32AC" w:rsidRPr="00AF32AC">
              <w:t xml:space="preserve"> cūku skaitu attiecīgi samazina par apliecinājumā norādīto cūku skaitu</w:t>
            </w:r>
            <w:r w:rsidR="00AF32AC">
              <w:t>.</w:t>
            </w:r>
            <w:r>
              <w:t>”</w:t>
            </w:r>
          </w:p>
        </w:tc>
      </w:tr>
      <w:tr w:rsidR="00863B5F" w:rsidRPr="00AC04F8" w14:paraId="1CBEFF4A"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A4F8320" w14:textId="4826313B" w:rsidR="00863B5F" w:rsidRDefault="008434B4" w:rsidP="00112DD0">
            <w:pPr>
              <w:pStyle w:val="naisnod"/>
              <w:jc w:val="center"/>
              <w:rPr>
                <w:color w:val="000000"/>
              </w:rPr>
            </w:pPr>
            <w:r>
              <w:rPr>
                <w:color w:val="000000"/>
              </w:rPr>
              <w:lastRenderedPageBreak/>
              <w:t>9</w:t>
            </w:r>
            <w:r w:rsidR="00863B5F">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076641DD" w14:textId="1337A8C2" w:rsidR="00863B5F" w:rsidRPr="004D02E3" w:rsidRDefault="00157264" w:rsidP="0010626A">
            <w:pPr>
              <w:pStyle w:val="NormalWeb"/>
              <w:spacing w:before="0" w:after="0"/>
              <w:ind w:right="13"/>
              <w:jc w:val="both"/>
            </w:pPr>
            <w:r>
              <w:t>“</w:t>
            </w:r>
            <w:r w:rsidRPr="00157264">
              <w:t>17. Dienests atbalstu piešķir līdz 2021. gada 31. decembrim. Par atbalsta piešķiršanas d</w:t>
            </w:r>
            <w:r w:rsidR="00836021">
              <w:t>ienu</w:t>
            </w:r>
            <w:r w:rsidRPr="00157264">
              <w:t xml:space="preserve"> uzskatāma diena, kad pieņemts lēmums par atbalsta piešķiršanu</w:t>
            </w:r>
            <w:r>
              <w:t>.”</w:t>
            </w:r>
          </w:p>
        </w:tc>
        <w:tc>
          <w:tcPr>
            <w:tcW w:w="4532" w:type="dxa"/>
            <w:tcBorders>
              <w:top w:val="single" w:sz="4" w:space="0" w:color="auto"/>
              <w:left w:val="single" w:sz="4" w:space="0" w:color="auto"/>
              <w:bottom w:val="single" w:sz="4" w:space="0" w:color="auto"/>
              <w:right w:val="single" w:sz="4" w:space="0" w:color="auto"/>
            </w:tcBorders>
          </w:tcPr>
          <w:p w14:paraId="78F96996" w14:textId="63B9D941" w:rsidR="00863B5F" w:rsidRPr="00F611E2" w:rsidRDefault="00157264" w:rsidP="00863B5F">
            <w:pPr>
              <w:ind w:right="12"/>
              <w:jc w:val="both"/>
            </w:pPr>
            <w:r w:rsidRPr="00157264">
              <w:t xml:space="preserve">Administratīvā procesa likuma 70. panta pirmā daļa paredz, ka administratīvais akts stājas spēkā ar brīdi, kad tas paziņots adresātam. Attiecīgi nav skaidrs noteikumu projekta 17. punktā paredzētais regulējums, no kura izriet, ka lēmuma pieņemšanas datums uzskatāms par atbalsta piešķiršanas datumu. Ievērojot minēto, lūdzam izvērtēt minēto regulējumu un nepieciešamības gadījumā precizēt to (piemēram, ja atbalsta </w:t>
            </w:r>
            <w:r w:rsidRPr="00157264">
              <w:lastRenderedPageBreak/>
              <w:t>piešķiršanas datums ir specifisks termins, kurš lietots Komisijas 2014. gada 25. jūnija Regulas (ES) Nr. 702/2014, ar kuru konkrētas atbalsta kategorijas lauksaimniecības un mežsaimniecības nozarē un lauku apvidos atzīst par saderīgām ar iekšējo tirgu, piemērojot Līguma par Eiropas Savienības darbību 107. un 108. pantu, izpratnē, lūdzam to atbilstoši atspoguļot noteikumu projektā, izdarot atsauci uz šo regulu), kā arī papildināt noteikumu projekta anotāciju ar atbilstošu skaidrojumu</w:t>
            </w:r>
            <w:r>
              <w:t>.</w:t>
            </w:r>
          </w:p>
        </w:tc>
        <w:tc>
          <w:tcPr>
            <w:tcW w:w="3289" w:type="dxa"/>
            <w:gridSpan w:val="2"/>
            <w:tcBorders>
              <w:left w:val="single" w:sz="4" w:space="0" w:color="auto"/>
              <w:bottom w:val="single" w:sz="4" w:space="0" w:color="auto"/>
            </w:tcBorders>
          </w:tcPr>
          <w:p w14:paraId="0B78E8E3" w14:textId="77777777" w:rsidR="00863B5F" w:rsidRDefault="00157264" w:rsidP="00112DD0">
            <w:pPr>
              <w:jc w:val="both"/>
              <w:rPr>
                <w:b/>
                <w:iCs/>
              </w:rPr>
            </w:pPr>
            <w:r>
              <w:rPr>
                <w:b/>
                <w:iCs/>
              </w:rPr>
              <w:lastRenderedPageBreak/>
              <w:t>Ņemts vērā.</w:t>
            </w:r>
          </w:p>
          <w:p w14:paraId="1E982560" w14:textId="584A90F5" w:rsidR="003322BC" w:rsidRDefault="00AF32AC" w:rsidP="00112DD0">
            <w:pPr>
              <w:jc w:val="both"/>
              <w:rPr>
                <w:iCs/>
              </w:rPr>
            </w:pPr>
            <w:r>
              <w:rPr>
                <w:iCs/>
              </w:rPr>
              <w:t>Pārskatīts attiecīgais projekta regulējums un p</w:t>
            </w:r>
            <w:r w:rsidR="003322BC">
              <w:rPr>
                <w:iCs/>
              </w:rPr>
              <w:t xml:space="preserve">rojekta anotācija papildināta ar skaidrojumu par nepieciešamību projektā iekļaut nosacījumu par to, kuru dienu uzskata par atbalsta piešķiršanas dienu. </w:t>
            </w:r>
          </w:p>
          <w:p w14:paraId="3F5CEBDC" w14:textId="77777777" w:rsidR="00227E94" w:rsidRDefault="00227E94" w:rsidP="00112DD0">
            <w:pPr>
              <w:jc w:val="both"/>
              <w:rPr>
                <w:iCs/>
              </w:rPr>
            </w:pPr>
            <w:r>
              <w:rPr>
                <w:iCs/>
              </w:rPr>
              <w:lastRenderedPageBreak/>
              <w:t>Projekta anotācija arī papildināta ar skaidrojumu par atbalsta piešķiršanas lēmumu pieņemšanas un atbalsta izmaksas termiņiem.</w:t>
            </w:r>
          </w:p>
          <w:p w14:paraId="1354A970" w14:textId="6AD131CF" w:rsidR="00B27D36" w:rsidRPr="009A3BA6" w:rsidRDefault="00B27D36" w:rsidP="00112DD0">
            <w:pPr>
              <w:jc w:val="both"/>
              <w:rPr>
                <w:iCs/>
              </w:rPr>
            </w:pPr>
          </w:p>
        </w:tc>
        <w:tc>
          <w:tcPr>
            <w:tcW w:w="3071" w:type="dxa"/>
            <w:tcBorders>
              <w:bottom w:val="single" w:sz="4" w:space="0" w:color="auto"/>
              <w:right w:val="single" w:sz="4" w:space="0" w:color="auto"/>
            </w:tcBorders>
          </w:tcPr>
          <w:p w14:paraId="6B75A7A3" w14:textId="573738C9" w:rsidR="00863B5F" w:rsidRDefault="009A3BA6" w:rsidP="00112DD0">
            <w:pPr>
              <w:widowControl w:val="0"/>
              <w:tabs>
                <w:tab w:val="left" w:pos="720"/>
                <w:tab w:val="left" w:pos="993"/>
              </w:tabs>
              <w:jc w:val="both"/>
            </w:pPr>
            <w:r>
              <w:lastRenderedPageBreak/>
              <w:t>“</w:t>
            </w:r>
            <w:r w:rsidR="00AF32AC" w:rsidRPr="00AF32AC">
              <w:t xml:space="preserve">13. </w:t>
            </w:r>
            <w:r w:rsidR="008D6B36" w:rsidRPr="008D6B36">
              <w:t>Dienests lēmumu par atbalsta piešķiršanu pieņem līdz 2021. gada 23. decembrim un atbalstu izmaksā līdz 2021. gada 31. decembrim. Lēmuma pieņemšanas diena uzskatāma par atbalsta piešķiršanas dienu</w:t>
            </w:r>
            <w:r w:rsidR="00AF32AC" w:rsidRPr="00AF32AC">
              <w:t>.</w:t>
            </w:r>
            <w:r>
              <w:t>”</w:t>
            </w:r>
          </w:p>
          <w:p w14:paraId="577AF60D" w14:textId="77777777" w:rsidR="00C95E7C" w:rsidRDefault="00C95E7C" w:rsidP="00112DD0">
            <w:pPr>
              <w:widowControl w:val="0"/>
              <w:tabs>
                <w:tab w:val="left" w:pos="720"/>
                <w:tab w:val="left" w:pos="993"/>
              </w:tabs>
              <w:jc w:val="both"/>
            </w:pPr>
          </w:p>
          <w:p w14:paraId="171BC323" w14:textId="4A2D8C42" w:rsidR="00C95E7C" w:rsidRDefault="003322BC" w:rsidP="00112DD0">
            <w:pPr>
              <w:widowControl w:val="0"/>
              <w:tabs>
                <w:tab w:val="left" w:pos="720"/>
                <w:tab w:val="left" w:pos="993"/>
              </w:tabs>
              <w:jc w:val="both"/>
            </w:pPr>
            <w:r>
              <w:lastRenderedPageBreak/>
              <w:t>Anotācijas I.</w:t>
            </w:r>
            <w:r w:rsidR="0094169E">
              <w:t> </w:t>
            </w:r>
            <w:r>
              <w:t>tabulas 2. punkts papildināts ar šādu informāciju:</w:t>
            </w:r>
          </w:p>
          <w:p w14:paraId="3E91D2A9" w14:textId="61799D46" w:rsidR="00AF32AC" w:rsidRDefault="003322BC" w:rsidP="00AF32AC">
            <w:pPr>
              <w:widowControl w:val="0"/>
              <w:tabs>
                <w:tab w:val="left" w:pos="720"/>
                <w:tab w:val="left" w:pos="993"/>
              </w:tabs>
              <w:jc w:val="both"/>
            </w:pPr>
            <w:r>
              <w:t>“</w:t>
            </w:r>
            <w:r w:rsidR="00AF32AC">
              <w:t>2</w:t>
            </w:r>
            <w:r w:rsidR="000426FD">
              <w:t>1</w:t>
            </w:r>
            <w:r w:rsidR="00AF32AC">
              <w:t xml:space="preserve">) </w:t>
            </w:r>
            <w:r w:rsidR="00815923">
              <w:t>p</w:t>
            </w:r>
            <w:r w:rsidR="00AF32AC">
              <w:t xml:space="preserve">rojekts paredz, ka LAD lēmumu par atbalsta piešķiršanu pieņem līdz 2021. gada 23. decembrim, bet atbalstu izmaksā līdz 2021. gada 31. decembrim. Tā kā finansējums atbalsta pasākumam tiek segts saskaņā ar Ministru kabineta 2021. gada 17. februāra rīkojumu Nr. 96 “Par finanšu līdzekļu piešķiršanu no valsts budžeta programmas “Līdzekļi neparedzētiem gadījumiem”” (turpmāk – MK rīkojums Nr. 96), ir nepieciešams paredzēt </w:t>
            </w:r>
            <w:r w:rsidR="00815923">
              <w:t xml:space="preserve">noteiktu </w:t>
            </w:r>
            <w:r w:rsidR="00AF32AC">
              <w:t>laika rezervi, kurā Finanšu ministrija izvērtē iesniegtos finanšu pieprasījumus un iedala finansējumu izmaksai</w:t>
            </w:r>
            <w:r w:rsidR="00815923">
              <w:t>;</w:t>
            </w:r>
          </w:p>
          <w:p w14:paraId="31F4F09A" w14:textId="266A83C7" w:rsidR="003322BC" w:rsidRPr="00E35AEF" w:rsidRDefault="00AF32AC">
            <w:pPr>
              <w:widowControl w:val="0"/>
              <w:tabs>
                <w:tab w:val="left" w:pos="720"/>
                <w:tab w:val="left" w:pos="993"/>
              </w:tabs>
              <w:jc w:val="both"/>
            </w:pPr>
            <w:r>
              <w:t>2</w:t>
            </w:r>
            <w:r w:rsidR="000426FD">
              <w:t>2</w:t>
            </w:r>
            <w:r>
              <w:t xml:space="preserve">) </w:t>
            </w:r>
            <w:r w:rsidR="00815923">
              <w:t>p</w:t>
            </w:r>
            <w:r>
              <w:t xml:space="preserve">rojekts paredz noteikt, ka par atbalsta piešķiršanas dienu uzskatāma diena, kurā LAD pieņem lēmumu par atbalsta piešķiršanu. Tā kā projekts sagatavots, pamatojoties uz Pagaidu </w:t>
            </w:r>
            <w:r>
              <w:lastRenderedPageBreak/>
              <w:t>regulējumu, kur</w:t>
            </w:r>
            <w:r w:rsidR="00815923">
              <w:t>ā,</w:t>
            </w:r>
            <w:r>
              <w:t xml:space="preserve"> tostarp 88. punkt</w:t>
            </w:r>
            <w:r w:rsidR="00815923">
              <w:t>ā,</w:t>
            </w:r>
            <w:r>
              <w:t xml:space="preserve"> paredz</w:t>
            </w:r>
            <w:r w:rsidR="00815923">
              <w:t>ēts</w:t>
            </w:r>
            <w:r>
              <w:t xml:space="preserve">, ka attiecīgos ES normatīvajos aktos noteiktā informācija par katru piešķirto atbalstu, kas piešķirts saskaņā ar Pagaidu regulējumu, </w:t>
            </w:r>
            <w:r w:rsidR="00815923">
              <w:t xml:space="preserve">ir </w:t>
            </w:r>
            <w:r>
              <w:t xml:space="preserve">jāpublicē visaptverošajā valsts atbalsta tīmekļvietnē vai Komisijas IT rīkā 12 mēnešu laikā no atbalsta piešķiršanas dienas, projektā ir </w:t>
            </w:r>
            <w:r w:rsidR="00815923">
              <w:t>jā</w:t>
            </w:r>
            <w:r>
              <w:t>iekļau</w:t>
            </w:r>
            <w:r w:rsidR="00815923">
              <w:t>j</w:t>
            </w:r>
            <w:r>
              <w:t xml:space="preserve"> nosacījum</w:t>
            </w:r>
            <w:r w:rsidR="00815923">
              <w:t>s</w:t>
            </w:r>
            <w:r>
              <w:t xml:space="preserve"> par to, kurš datums uzskatāms par atbalsta piešķiršanas dienu.</w:t>
            </w:r>
            <w:r w:rsidR="00227E94">
              <w:rPr>
                <w:iCs/>
              </w:rPr>
              <w:t>”</w:t>
            </w:r>
          </w:p>
        </w:tc>
      </w:tr>
      <w:tr w:rsidR="00C95E7C" w:rsidRPr="00AC04F8" w14:paraId="0F2D80E8"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6548E53" w14:textId="0CBA4AB7" w:rsidR="00C95E7C" w:rsidRDefault="00C95E7C" w:rsidP="00C95E7C">
            <w:pPr>
              <w:pStyle w:val="naisnod"/>
              <w:jc w:val="center"/>
              <w:rPr>
                <w:color w:val="000000"/>
              </w:rPr>
            </w:pPr>
            <w:r>
              <w:rPr>
                <w:color w:val="000000"/>
              </w:rPr>
              <w:lastRenderedPageBreak/>
              <w:t>10.</w:t>
            </w:r>
          </w:p>
        </w:tc>
        <w:tc>
          <w:tcPr>
            <w:tcW w:w="2581" w:type="dxa"/>
            <w:gridSpan w:val="2"/>
            <w:tcBorders>
              <w:top w:val="single" w:sz="4" w:space="0" w:color="auto"/>
              <w:left w:val="single" w:sz="4" w:space="0" w:color="auto"/>
              <w:bottom w:val="single" w:sz="4" w:space="0" w:color="auto"/>
              <w:right w:val="single" w:sz="4" w:space="0" w:color="auto"/>
            </w:tcBorders>
          </w:tcPr>
          <w:p w14:paraId="6941179D" w14:textId="5241EEBB" w:rsidR="00C95E7C" w:rsidRPr="007F2CF2" w:rsidRDefault="00C95E7C" w:rsidP="00C95E7C">
            <w:pPr>
              <w:shd w:val="clear" w:color="auto" w:fill="FFFFFF"/>
              <w:spacing w:line="293" w:lineRule="atLeast"/>
              <w:jc w:val="both"/>
            </w:pPr>
            <w:r>
              <w:t>“</w:t>
            </w:r>
            <w:r w:rsidRPr="00C95E7C">
              <w:t>18.2. pārsniedz attiecīgajam laikposmam noteikto finansējumu, atbalstam trūkstošo finansējumu iespējams pārdalīt līdz 15 procentiem no nākamajam laikposmam rezervētā finansējuma</w:t>
            </w:r>
            <w:r>
              <w:t>.”</w:t>
            </w:r>
          </w:p>
        </w:tc>
        <w:tc>
          <w:tcPr>
            <w:tcW w:w="4532" w:type="dxa"/>
            <w:tcBorders>
              <w:top w:val="single" w:sz="4" w:space="0" w:color="auto"/>
              <w:left w:val="single" w:sz="4" w:space="0" w:color="auto"/>
              <w:bottom w:val="single" w:sz="4" w:space="0" w:color="auto"/>
              <w:right w:val="single" w:sz="4" w:space="0" w:color="auto"/>
            </w:tcBorders>
          </w:tcPr>
          <w:p w14:paraId="0133C52B" w14:textId="461E5136" w:rsidR="00C95E7C" w:rsidRPr="00F611E2" w:rsidRDefault="00C95E7C" w:rsidP="00C95E7C">
            <w:pPr>
              <w:ind w:right="12"/>
              <w:jc w:val="both"/>
            </w:pPr>
            <w:r w:rsidRPr="00C95E7C">
              <w:t>Lūdzam sniegt skaidrojumu, kas noteikumu projekta 18.2. apakšpunktā saprotams ar rezervēto finansējumu un ar ko rezervētais finansējums atšķiras no noteiktā finansējuma, kas minēts noteikumu projekta 18.1. apakšpunktā (noteikumu projekta 19. punktā lietots arī jēdziens – pieejamais finansējums). Ja abi minētie jēdzieni saprotami kā sinonīmi, lūdzam attiecīgi precizēt noteikumu projektu, sinonīmus tajā nelietojot. Norādām, ka viena jēdziena izteikšanai jāizmanto vieni un tie paši termini. Iekšējā terminoloģiskā konsekvence nodrošina normatīvā akta skaidrību, novēršot pretrunīgus viedokļus vai šaubas par dažādu terminu saturu</w:t>
            </w:r>
            <w:r>
              <w:t>.</w:t>
            </w:r>
          </w:p>
        </w:tc>
        <w:tc>
          <w:tcPr>
            <w:tcW w:w="3289" w:type="dxa"/>
            <w:gridSpan w:val="2"/>
            <w:tcBorders>
              <w:left w:val="single" w:sz="4" w:space="0" w:color="auto"/>
              <w:bottom w:val="single" w:sz="4" w:space="0" w:color="auto"/>
            </w:tcBorders>
          </w:tcPr>
          <w:p w14:paraId="688C99C3" w14:textId="77777777" w:rsidR="00C95E7C" w:rsidRDefault="00C95E7C" w:rsidP="00C95E7C">
            <w:pPr>
              <w:jc w:val="both"/>
              <w:rPr>
                <w:b/>
                <w:iCs/>
              </w:rPr>
            </w:pPr>
            <w:r>
              <w:rPr>
                <w:b/>
                <w:iCs/>
              </w:rPr>
              <w:t xml:space="preserve">Ņemts vērā. </w:t>
            </w:r>
          </w:p>
          <w:p w14:paraId="6F62BA31" w14:textId="74F3C86B" w:rsidR="00C95E7C" w:rsidRPr="00C95E7C" w:rsidRDefault="00C95E7C" w:rsidP="00C95E7C">
            <w:pPr>
              <w:jc w:val="both"/>
              <w:rPr>
                <w:iCs/>
              </w:rPr>
            </w:pPr>
            <w:r w:rsidRPr="00C95E7C">
              <w:rPr>
                <w:iCs/>
              </w:rPr>
              <w:t>Punkts no projekta svītrots.</w:t>
            </w:r>
          </w:p>
        </w:tc>
        <w:tc>
          <w:tcPr>
            <w:tcW w:w="3071" w:type="dxa"/>
            <w:tcBorders>
              <w:bottom w:val="single" w:sz="4" w:space="0" w:color="auto"/>
              <w:right w:val="single" w:sz="4" w:space="0" w:color="auto"/>
            </w:tcBorders>
          </w:tcPr>
          <w:p w14:paraId="72D5CD2F" w14:textId="4AF36CC9" w:rsidR="00C95E7C" w:rsidRPr="00C95E7C" w:rsidRDefault="00C95E7C" w:rsidP="00C95E7C">
            <w:pPr>
              <w:widowControl w:val="0"/>
              <w:tabs>
                <w:tab w:val="left" w:pos="720"/>
                <w:tab w:val="left" w:pos="993"/>
              </w:tabs>
              <w:jc w:val="both"/>
            </w:pPr>
            <w:r w:rsidRPr="00C95E7C">
              <w:t>Skatīt projektu.</w:t>
            </w:r>
          </w:p>
        </w:tc>
      </w:tr>
      <w:tr w:rsidR="00C95E7C" w:rsidRPr="00AC04F8" w14:paraId="3C72E0F3"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FB70F6F" w14:textId="2878FA5F" w:rsidR="00C95E7C" w:rsidRDefault="00C95E7C" w:rsidP="00C95E7C">
            <w:pPr>
              <w:pStyle w:val="naisnod"/>
              <w:jc w:val="center"/>
              <w:rPr>
                <w:color w:val="000000"/>
              </w:rPr>
            </w:pPr>
            <w:r>
              <w:rPr>
                <w:color w:val="000000"/>
              </w:rPr>
              <w:lastRenderedPageBreak/>
              <w:t>11.</w:t>
            </w:r>
          </w:p>
        </w:tc>
        <w:tc>
          <w:tcPr>
            <w:tcW w:w="2581" w:type="dxa"/>
            <w:gridSpan w:val="2"/>
            <w:tcBorders>
              <w:top w:val="single" w:sz="4" w:space="0" w:color="auto"/>
              <w:left w:val="single" w:sz="4" w:space="0" w:color="auto"/>
              <w:bottom w:val="single" w:sz="4" w:space="0" w:color="auto"/>
              <w:right w:val="single" w:sz="4" w:space="0" w:color="auto"/>
            </w:tcBorders>
          </w:tcPr>
          <w:p w14:paraId="1A2D7AB0" w14:textId="187694BA" w:rsidR="00C95E7C" w:rsidRPr="00D1206B" w:rsidRDefault="00C95E7C" w:rsidP="00C95E7C">
            <w:pPr>
              <w:shd w:val="clear" w:color="auto" w:fill="FFFFFF"/>
              <w:spacing w:line="293" w:lineRule="atLeast"/>
              <w:jc w:val="both"/>
            </w:pPr>
          </w:p>
        </w:tc>
        <w:tc>
          <w:tcPr>
            <w:tcW w:w="4532" w:type="dxa"/>
            <w:tcBorders>
              <w:top w:val="single" w:sz="4" w:space="0" w:color="auto"/>
              <w:left w:val="single" w:sz="4" w:space="0" w:color="auto"/>
              <w:bottom w:val="single" w:sz="4" w:space="0" w:color="auto"/>
              <w:right w:val="single" w:sz="4" w:space="0" w:color="auto"/>
            </w:tcBorders>
          </w:tcPr>
          <w:p w14:paraId="5DC8620A" w14:textId="725CF1D1" w:rsidR="00C95E7C" w:rsidRPr="00F611E2" w:rsidRDefault="00C95E7C" w:rsidP="00C95E7C">
            <w:pPr>
              <w:ind w:right="12"/>
              <w:jc w:val="both"/>
            </w:pPr>
            <w:r w:rsidRPr="00C95E7C">
              <w:t xml:space="preserve">Lūdzam noteikumu projekta anotācijā skaidrot, kādos gadījumos saskaņā ar noteikumu projekta 18.2. apakšpunktu pārdale tiks veikta, ņemot vērā, ka pārdale noteikumu projektā nav paredzēta kā pienākums (uz ko norāda formulējums – "iespējams pārdalīt"), vai alternatīvi lūdzam izteikt pārdali noteikumu projektā kā pienākumu. Kā arī lūdzam sniegt skaidrojumu, vai pārdale saskaņā ar minēto noteikumu projekta apakšpunktu neskars citus atbalsta pretendentus, kuri iesnieguši iesniegumu atbalsta saņemšanai. Uzsveram, ka ar rezervēto finansējuma samazināšanu nevar tikt pieļauta situācija, kurā atbalstu šā iemesla dēļ nepiešķir atbalsta pretendentam, kurš ir iesniedzis iesniegumu atbalsta saņemšanai par laikposmu, kurā konkrētais finansējums rezervēts, jo tādējādi, iespējams, tiktu aizskarta šī atbalsta pretendenta tiesiskā paļāvība. Tiesiskās paļāvības princips noteic, ka privātpersona var paļauties, ka iestādes rīcība ir tiesiska un konsekventa, tai skaitā persona var paļauties, ka tā noteiktajā laikā varēs īstenot tai iegūtās tiesības. Satversmes tiesa ir norādījusi (sk. 2009. gada 26. novembra spriedumu lietā Nr. 2009-08-01), ka gadījumā, kad normatīvā regulējuma grozījumu rezultātā notiek vai ir iespējama privātpersonu tiesiskā stāvokļa pasliktināšanās, tiesiskās paļāvības princips nodrošina šo personu tiesību aizsardzību, </w:t>
            </w:r>
            <w:r w:rsidRPr="00C95E7C">
              <w:lastRenderedPageBreak/>
              <w:t>proti, persona var paļauties, ka tā noteiktajā laikā varēs īstenot tai iegūtās tiesības. Nepieciešamības gadījumā lūdzam precizēt noteikumu projektu</w:t>
            </w:r>
            <w:r>
              <w:t>.</w:t>
            </w:r>
          </w:p>
        </w:tc>
        <w:tc>
          <w:tcPr>
            <w:tcW w:w="3289" w:type="dxa"/>
            <w:gridSpan w:val="2"/>
            <w:tcBorders>
              <w:left w:val="single" w:sz="4" w:space="0" w:color="auto"/>
              <w:bottom w:val="single" w:sz="4" w:space="0" w:color="auto"/>
            </w:tcBorders>
          </w:tcPr>
          <w:p w14:paraId="301D5CBF" w14:textId="77777777" w:rsidR="00C95E7C" w:rsidRDefault="00C95E7C" w:rsidP="00C95E7C">
            <w:pPr>
              <w:jc w:val="both"/>
              <w:rPr>
                <w:b/>
                <w:iCs/>
              </w:rPr>
            </w:pPr>
            <w:r>
              <w:rPr>
                <w:b/>
                <w:iCs/>
              </w:rPr>
              <w:lastRenderedPageBreak/>
              <w:t xml:space="preserve">Ņemts vērā. </w:t>
            </w:r>
          </w:p>
          <w:p w14:paraId="3445ED8C" w14:textId="717BC8C0" w:rsidR="00C95E7C" w:rsidRPr="004D02E3" w:rsidRDefault="00C95E7C" w:rsidP="00C95E7C">
            <w:pPr>
              <w:jc w:val="both"/>
              <w:rPr>
                <w:b/>
                <w:iCs/>
              </w:rPr>
            </w:pPr>
            <w:r w:rsidRPr="00C95E7C">
              <w:rPr>
                <w:iCs/>
              </w:rPr>
              <w:t>Punkts no projekta svītrots.</w:t>
            </w:r>
          </w:p>
        </w:tc>
        <w:tc>
          <w:tcPr>
            <w:tcW w:w="3071" w:type="dxa"/>
            <w:tcBorders>
              <w:bottom w:val="single" w:sz="4" w:space="0" w:color="auto"/>
              <w:right w:val="single" w:sz="4" w:space="0" w:color="auto"/>
            </w:tcBorders>
          </w:tcPr>
          <w:p w14:paraId="5FEDAF81" w14:textId="34D164E3" w:rsidR="00C95E7C" w:rsidRPr="00D1206B" w:rsidRDefault="00C95E7C" w:rsidP="00C95E7C">
            <w:pPr>
              <w:widowControl w:val="0"/>
              <w:tabs>
                <w:tab w:val="left" w:pos="720"/>
                <w:tab w:val="left" w:pos="993"/>
              </w:tabs>
              <w:jc w:val="both"/>
            </w:pPr>
            <w:r w:rsidRPr="00C95E7C">
              <w:t>Skatīt projektu.</w:t>
            </w:r>
          </w:p>
        </w:tc>
      </w:tr>
      <w:tr w:rsidR="00C95E7C" w:rsidRPr="00AC04F8" w14:paraId="5FBB333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E2C9223" w14:textId="12068CF2" w:rsidR="00C95E7C" w:rsidRDefault="00C95E7C" w:rsidP="00C95E7C">
            <w:pPr>
              <w:pStyle w:val="naisnod"/>
              <w:jc w:val="center"/>
              <w:rPr>
                <w:color w:val="000000"/>
              </w:rPr>
            </w:pPr>
            <w:r>
              <w:rPr>
                <w:color w:val="000000"/>
              </w:rPr>
              <w:t>12.</w:t>
            </w:r>
          </w:p>
        </w:tc>
        <w:tc>
          <w:tcPr>
            <w:tcW w:w="2581" w:type="dxa"/>
            <w:gridSpan w:val="2"/>
            <w:tcBorders>
              <w:top w:val="single" w:sz="4" w:space="0" w:color="auto"/>
              <w:left w:val="single" w:sz="4" w:space="0" w:color="auto"/>
              <w:bottom w:val="single" w:sz="4" w:space="0" w:color="auto"/>
              <w:right w:val="single" w:sz="4" w:space="0" w:color="auto"/>
            </w:tcBorders>
          </w:tcPr>
          <w:p w14:paraId="2EEF039C" w14:textId="7E284DC3" w:rsidR="00C95E7C" w:rsidRPr="00E35AEF" w:rsidRDefault="00C95E7C" w:rsidP="00C95E7C">
            <w:pPr>
              <w:shd w:val="clear" w:color="auto" w:fill="FFFFFF"/>
              <w:spacing w:line="240" w:lineRule="atLeast"/>
              <w:jc w:val="both"/>
            </w:pPr>
            <w:r>
              <w:t>“</w:t>
            </w:r>
            <w:r w:rsidRPr="00C95E7C">
              <w:t xml:space="preserve">5) atbalsta minimālais apmērs, ko piemēro, ja nozares ražotāju ieņēmumi attiecīgā laikposmā bijuši par pieciem procentiem zemāki, tiek noteikts 5,61 </w:t>
            </w:r>
            <w:proofErr w:type="spellStart"/>
            <w:r w:rsidRPr="00C95E7C">
              <w:t>euro</w:t>
            </w:r>
            <w:proofErr w:type="spellEnd"/>
            <w:r w:rsidRPr="00C95E7C">
              <w:t xml:space="preserve"> par kaušanai realizētu cūku un 1,92 </w:t>
            </w:r>
            <w:proofErr w:type="spellStart"/>
            <w:r w:rsidRPr="00C95E7C">
              <w:t>euro</w:t>
            </w:r>
            <w:proofErr w:type="spellEnd"/>
            <w:r w:rsidRPr="00C95E7C">
              <w:t xml:space="preserve"> par realizētu atšķirtu sivēnu.</w:t>
            </w:r>
            <w:r>
              <w:t>”</w:t>
            </w:r>
          </w:p>
        </w:tc>
        <w:tc>
          <w:tcPr>
            <w:tcW w:w="4532" w:type="dxa"/>
            <w:tcBorders>
              <w:top w:val="single" w:sz="4" w:space="0" w:color="auto"/>
              <w:left w:val="single" w:sz="4" w:space="0" w:color="auto"/>
              <w:bottom w:val="single" w:sz="4" w:space="0" w:color="auto"/>
              <w:right w:val="single" w:sz="4" w:space="0" w:color="auto"/>
            </w:tcBorders>
          </w:tcPr>
          <w:p w14:paraId="226A48AC" w14:textId="7A5D798C" w:rsidR="00C95E7C" w:rsidRPr="00F611E2" w:rsidRDefault="00C95E7C" w:rsidP="00C95E7C">
            <w:pPr>
              <w:ind w:right="12"/>
              <w:jc w:val="both"/>
            </w:pPr>
            <w:r w:rsidRPr="00C95E7C">
              <w:t xml:space="preserve">Lūdzam izvērtēt un salāgot noteikumu projekta anotācijā minēto informāciju ar noteikumu projekta pielikumu. Proti, vēršam uzmanību, ka šobrīd noteikumu projekta anotācijā norādīts, ka atbalsta minimālais apmērs, ko piemēro, ja nozares ražotāju ieņēmumi attiecīgā laikposmā bijuši par pieciem procentiem zemāki, tiek noteikts 5,61 </w:t>
            </w:r>
            <w:proofErr w:type="spellStart"/>
            <w:r w:rsidRPr="00C95E7C">
              <w:t>euro</w:t>
            </w:r>
            <w:proofErr w:type="spellEnd"/>
            <w:r w:rsidRPr="00C95E7C">
              <w:t xml:space="preserve"> par kaušanai realizētu cūku un 1,92 </w:t>
            </w:r>
            <w:proofErr w:type="spellStart"/>
            <w:r w:rsidRPr="00C95E7C">
              <w:t>euro</w:t>
            </w:r>
            <w:proofErr w:type="spellEnd"/>
            <w:r w:rsidRPr="00C95E7C">
              <w:t xml:space="preserve"> par realizētu atšķirtu sivēnu. Tomēr atbilstoši noteikumu projekta pielikumam gadījumā, ja ražotāju kopējo ieņēmumu samazinājums cūkkopības nozarē salīdzinājumā ar laikposmu no 2020. gada 1. janvāra līdz 31. martam ir 5 % apmērā, atbalsta apmērs par kaušanai realizētu cūku ir 6,46 </w:t>
            </w:r>
            <w:proofErr w:type="spellStart"/>
            <w:r w:rsidRPr="00C95E7C">
              <w:t>euro</w:t>
            </w:r>
            <w:proofErr w:type="spellEnd"/>
            <w:r w:rsidRPr="00C95E7C">
              <w:t xml:space="preserve"> par kaušanai realizētu cūku un 2,59 </w:t>
            </w:r>
            <w:proofErr w:type="spellStart"/>
            <w:r w:rsidRPr="00C95E7C">
              <w:t>euro</w:t>
            </w:r>
            <w:proofErr w:type="spellEnd"/>
            <w:r w:rsidRPr="00C95E7C">
              <w:t xml:space="preserve"> par realizētu atšķirtu sivēnu.</w:t>
            </w:r>
          </w:p>
        </w:tc>
        <w:tc>
          <w:tcPr>
            <w:tcW w:w="3289" w:type="dxa"/>
            <w:gridSpan w:val="2"/>
            <w:tcBorders>
              <w:left w:val="single" w:sz="4" w:space="0" w:color="auto"/>
              <w:bottom w:val="single" w:sz="4" w:space="0" w:color="auto"/>
            </w:tcBorders>
          </w:tcPr>
          <w:p w14:paraId="45F8164A" w14:textId="77777777" w:rsidR="00C95E7C" w:rsidRDefault="00C95E7C" w:rsidP="00C95E7C">
            <w:pPr>
              <w:jc w:val="both"/>
              <w:rPr>
                <w:b/>
                <w:iCs/>
              </w:rPr>
            </w:pPr>
            <w:r>
              <w:rPr>
                <w:b/>
                <w:iCs/>
              </w:rPr>
              <w:t>Ņemts vērā.</w:t>
            </w:r>
          </w:p>
          <w:p w14:paraId="6272AF85" w14:textId="2C4A8BBC" w:rsidR="00C95E7C" w:rsidRPr="00C95E7C" w:rsidRDefault="00C95E7C" w:rsidP="00C95E7C">
            <w:pPr>
              <w:jc w:val="both"/>
              <w:rPr>
                <w:iCs/>
              </w:rPr>
            </w:pPr>
            <w:r w:rsidRPr="00C95E7C">
              <w:rPr>
                <w:iCs/>
              </w:rPr>
              <w:t>Precizēta projekta anotācija.</w:t>
            </w:r>
          </w:p>
        </w:tc>
        <w:tc>
          <w:tcPr>
            <w:tcW w:w="3071" w:type="dxa"/>
            <w:tcBorders>
              <w:bottom w:val="single" w:sz="4" w:space="0" w:color="auto"/>
              <w:right w:val="single" w:sz="4" w:space="0" w:color="auto"/>
            </w:tcBorders>
          </w:tcPr>
          <w:p w14:paraId="634B4697" w14:textId="56AEF554" w:rsidR="00C95E7C" w:rsidRDefault="00C95E7C" w:rsidP="00C95E7C">
            <w:pPr>
              <w:widowControl w:val="0"/>
              <w:tabs>
                <w:tab w:val="left" w:pos="720"/>
                <w:tab w:val="left" w:pos="993"/>
              </w:tabs>
              <w:jc w:val="both"/>
            </w:pPr>
            <w:r>
              <w:t>Anotācijas I.</w:t>
            </w:r>
            <w:r w:rsidR="0094169E">
              <w:t> </w:t>
            </w:r>
            <w:r>
              <w:t>tabulas 2.</w:t>
            </w:r>
            <w:r w:rsidR="00815923">
              <w:t> </w:t>
            </w:r>
            <w:r>
              <w:t>punktā attiecīgā informācija precizēta:</w:t>
            </w:r>
          </w:p>
          <w:p w14:paraId="64C474A1" w14:textId="4CB571E9" w:rsidR="00C95E7C" w:rsidRPr="004D02E3" w:rsidRDefault="00C95E7C" w:rsidP="00C95E7C">
            <w:pPr>
              <w:widowControl w:val="0"/>
              <w:tabs>
                <w:tab w:val="left" w:pos="720"/>
                <w:tab w:val="left" w:pos="993"/>
              </w:tabs>
              <w:jc w:val="both"/>
            </w:pPr>
            <w:r>
              <w:t>“</w:t>
            </w:r>
            <w:r w:rsidR="000426FD">
              <w:t>8</w:t>
            </w:r>
            <w:r w:rsidR="00AF32AC" w:rsidRPr="00AF32AC">
              <w:t xml:space="preserve">) </w:t>
            </w:r>
            <w:r w:rsidR="006807B1" w:rsidRPr="006807B1">
              <w:t>ieņēmumu atbalstu par dzīvnieku piemēro, ja nozares ražotāju ieņēmumi attiecīgā laikposmā bijuši par pieciem procentiem zemāki, un tā minimālais apmērs tiek noteikts 3,95 EUR par kaušanai realizētu cūku un 1,94 EUR par realizētu atšķirtu sivēnu</w:t>
            </w:r>
            <w:r w:rsidR="00AF32AC" w:rsidRPr="00AF32AC">
              <w:t>.</w:t>
            </w:r>
            <w:r>
              <w:rPr>
                <w:bCs/>
                <w:iCs/>
              </w:rPr>
              <w:t>”</w:t>
            </w:r>
          </w:p>
        </w:tc>
      </w:tr>
      <w:tr w:rsidR="00C95E7C" w:rsidRPr="00AC04F8" w14:paraId="1C1A87CC"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BA94A1B" w14:textId="4F44FC66" w:rsidR="00C95E7C" w:rsidRDefault="00C95E7C" w:rsidP="00C95E7C">
            <w:pPr>
              <w:pStyle w:val="naisnod"/>
              <w:jc w:val="center"/>
              <w:rPr>
                <w:color w:val="000000"/>
              </w:rPr>
            </w:pPr>
            <w:r>
              <w:rPr>
                <w:color w:val="000000"/>
              </w:rPr>
              <w:t>13.</w:t>
            </w:r>
          </w:p>
        </w:tc>
        <w:tc>
          <w:tcPr>
            <w:tcW w:w="2581" w:type="dxa"/>
            <w:gridSpan w:val="2"/>
            <w:tcBorders>
              <w:top w:val="single" w:sz="4" w:space="0" w:color="auto"/>
              <w:left w:val="single" w:sz="4" w:space="0" w:color="auto"/>
              <w:bottom w:val="single" w:sz="4" w:space="0" w:color="auto"/>
              <w:right w:val="single" w:sz="4" w:space="0" w:color="auto"/>
            </w:tcBorders>
          </w:tcPr>
          <w:p w14:paraId="1F16953A" w14:textId="7C39F7E7" w:rsidR="00C95E7C" w:rsidRPr="00A6562E" w:rsidRDefault="00C95E7C" w:rsidP="00C95E7C">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4067A3D1" w14:textId="3ED95C25" w:rsidR="00C95E7C" w:rsidRPr="00F611E2" w:rsidRDefault="00C95E7C" w:rsidP="00C95E7C">
            <w:pPr>
              <w:ind w:right="12"/>
              <w:jc w:val="both"/>
            </w:pPr>
            <w:r w:rsidRPr="00C95E7C">
              <w:t>izsakām priekšlikumu novērst tehnisku kļūdu noteikumu projekta pielikumā rindā, kas paredz ražotāju kopējo ieņēmumu samazinājumu cūkkopības nozarē salīdzinājumā ar laikposmu no 2020. gada 1. janvāra līdz 31. martam 29 % apmērā.</w:t>
            </w:r>
          </w:p>
        </w:tc>
        <w:tc>
          <w:tcPr>
            <w:tcW w:w="3289" w:type="dxa"/>
            <w:gridSpan w:val="2"/>
            <w:tcBorders>
              <w:left w:val="single" w:sz="4" w:space="0" w:color="auto"/>
              <w:bottom w:val="single" w:sz="4" w:space="0" w:color="auto"/>
            </w:tcBorders>
          </w:tcPr>
          <w:p w14:paraId="3AB62723" w14:textId="77777777" w:rsidR="00C95E7C" w:rsidRDefault="00C95E7C" w:rsidP="00C95E7C">
            <w:pPr>
              <w:jc w:val="both"/>
              <w:rPr>
                <w:b/>
                <w:iCs/>
              </w:rPr>
            </w:pPr>
            <w:r>
              <w:rPr>
                <w:b/>
                <w:iCs/>
              </w:rPr>
              <w:t>Ņemts vērā.</w:t>
            </w:r>
          </w:p>
          <w:p w14:paraId="4F5AC940" w14:textId="4C07E0C0" w:rsidR="00C95E7C" w:rsidRPr="00C95E7C" w:rsidRDefault="00C95E7C" w:rsidP="00C95E7C">
            <w:pPr>
              <w:jc w:val="both"/>
              <w:rPr>
                <w:iCs/>
              </w:rPr>
            </w:pPr>
            <w:r w:rsidRPr="00C95E7C">
              <w:rPr>
                <w:iCs/>
              </w:rPr>
              <w:t>Projekta pielikums precizēts</w:t>
            </w:r>
            <w:r>
              <w:rPr>
                <w:iCs/>
              </w:rPr>
              <w:t>.</w:t>
            </w:r>
          </w:p>
        </w:tc>
        <w:tc>
          <w:tcPr>
            <w:tcW w:w="3071" w:type="dxa"/>
            <w:tcBorders>
              <w:bottom w:val="single" w:sz="4" w:space="0" w:color="auto"/>
              <w:right w:val="single" w:sz="4" w:space="0" w:color="auto"/>
            </w:tcBorders>
          </w:tcPr>
          <w:p w14:paraId="3B613AD3" w14:textId="593E8022" w:rsidR="00C95E7C" w:rsidRPr="00E35AEF" w:rsidRDefault="00C95E7C" w:rsidP="00C95E7C">
            <w:pPr>
              <w:widowControl w:val="0"/>
              <w:tabs>
                <w:tab w:val="left" w:pos="720"/>
                <w:tab w:val="left" w:pos="993"/>
              </w:tabs>
              <w:jc w:val="both"/>
            </w:pPr>
            <w:r>
              <w:t>Skatīt projekta pielikumu.</w:t>
            </w:r>
          </w:p>
        </w:tc>
      </w:tr>
      <w:tr w:rsidR="00935C93" w:rsidRPr="00AC04F8" w14:paraId="702ED90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F26A5EB" w14:textId="10532E24" w:rsidR="00935C93" w:rsidRDefault="00935C93" w:rsidP="00C95E7C">
            <w:pPr>
              <w:pStyle w:val="naisnod"/>
              <w:jc w:val="center"/>
              <w:rPr>
                <w:color w:val="000000"/>
              </w:rPr>
            </w:pPr>
            <w:r>
              <w:rPr>
                <w:color w:val="000000"/>
              </w:rPr>
              <w:t>14.</w:t>
            </w:r>
          </w:p>
        </w:tc>
        <w:tc>
          <w:tcPr>
            <w:tcW w:w="2581" w:type="dxa"/>
            <w:gridSpan w:val="2"/>
            <w:tcBorders>
              <w:top w:val="single" w:sz="4" w:space="0" w:color="auto"/>
              <w:left w:val="single" w:sz="4" w:space="0" w:color="auto"/>
              <w:bottom w:val="single" w:sz="4" w:space="0" w:color="auto"/>
              <w:right w:val="single" w:sz="4" w:space="0" w:color="auto"/>
            </w:tcBorders>
          </w:tcPr>
          <w:p w14:paraId="28B7DFBF" w14:textId="77777777" w:rsidR="00935C93" w:rsidRPr="00A6562E" w:rsidRDefault="00935C93" w:rsidP="00C95E7C">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40512A2E" w14:textId="77777777" w:rsidR="00935C93" w:rsidRDefault="00935C93" w:rsidP="00935C93">
            <w:pPr>
              <w:ind w:right="12"/>
              <w:jc w:val="both"/>
            </w:pPr>
            <w:r>
              <w:t xml:space="preserve">Ņemot vērā Valsts kontroles 2021. gada 25. marta revīzijas ziņojumā Nr. 2.4.1-14/2020  minēto, lūdzam sniegt izvērstu skaidrojumu par  nozares </w:t>
            </w:r>
            <w:proofErr w:type="spellStart"/>
            <w:r>
              <w:t>pārkompensācijas</w:t>
            </w:r>
            <w:proofErr w:type="spellEnd"/>
            <w:r>
              <w:t xml:space="preserve"> riskiem (un to </w:t>
            </w:r>
            <w:r>
              <w:lastRenderedPageBreak/>
              <w:t xml:space="preserve">izslēgšanas mehānismiem noteikumu projektā) attiecībā uz atbalstu, ko paredz noteikumu projekts. Vēršam uzmanību, ka minētajā ziņojumā tika secināts, ka pretēji sākotnējām aplēsēm cita atbalsta gadījumā ražotāju ieņēmumu faktiskais samazinājums nebija tik liels, kā Zemkopības ministrijas sākotnēji prognozētais (tika norādīts arī uz to, ka nozarei arī normālos apstākļos raksturīgas ikgadējas un sezonālas svārstības). Tāpat secināts, ka Zemkopības ministrija atbalsta izmaksas gaitā pie ieņēmumu faktiskā samazinājuma, kas vairumā gadījumu bija mazāks nekā prognozēts, nepārskatīja nozaru lauksaimniekiem noteiktās fiksētās atbalsta likmes, ar valsts atbalsta maksājumiem ne tikai tika kompensēts noteiktais nozares ieņēmumu samazinājums, bet pat palielināti ieņēmumi salīdzinājumā ar attiecīgiem iepriekšējo gadu periodiem. </w:t>
            </w:r>
          </w:p>
          <w:p w14:paraId="310F5EC8" w14:textId="42DB488E" w:rsidR="00935C93" w:rsidRPr="00C95E7C" w:rsidRDefault="00935C93" w:rsidP="00935C93">
            <w:pPr>
              <w:ind w:right="12"/>
              <w:jc w:val="both"/>
            </w:pPr>
            <w:r>
              <w:t>Ja attiecīgu skaidrojumu nav iespējams sniegt, nepieciešamības gadījumā lūdzam atbilstoši precizēt noteikumu projektu</w:t>
            </w:r>
            <w:r w:rsidR="00AB5951">
              <w:t>.</w:t>
            </w:r>
          </w:p>
        </w:tc>
        <w:tc>
          <w:tcPr>
            <w:tcW w:w="3289" w:type="dxa"/>
            <w:gridSpan w:val="2"/>
            <w:tcBorders>
              <w:left w:val="single" w:sz="4" w:space="0" w:color="auto"/>
              <w:bottom w:val="single" w:sz="4" w:space="0" w:color="auto"/>
            </w:tcBorders>
          </w:tcPr>
          <w:p w14:paraId="1D7594D4" w14:textId="77777777" w:rsidR="00935C93" w:rsidRDefault="00AB5951" w:rsidP="00C95E7C">
            <w:pPr>
              <w:jc w:val="both"/>
              <w:rPr>
                <w:b/>
                <w:iCs/>
              </w:rPr>
            </w:pPr>
            <w:r>
              <w:rPr>
                <w:b/>
                <w:iCs/>
              </w:rPr>
              <w:lastRenderedPageBreak/>
              <w:t>Ņemts vērā.</w:t>
            </w:r>
          </w:p>
          <w:p w14:paraId="24055191" w14:textId="330372E8" w:rsidR="00897C25" w:rsidRDefault="00D07E75" w:rsidP="00C95E7C">
            <w:pPr>
              <w:jc w:val="both"/>
              <w:rPr>
                <w:iCs/>
              </w:rPr>
            </w:pPr>
            <w:r>
              <w:rPr>
                <w:iCs/>
              </w:rPr>
              <w:t>Projektā ir mainīts references periods</w:t>
            </w:r>
            <w:r w:rsidR="0016573B">
              <w:rPr>
                <w:iCs/>
              </w:rPr>
              <w:t>,</w:t>
            </w:r>
            <w:r>
              <w:rPr>
                <w:iCs/>
              </w:rPr>
              <w:t xml:space="preserve"> </w:t>
            </w:r>
            <w:r w:rsidR="0016573B">
              <w:rPr>
                <w:iCs/>
              </w:rPr>
              <w:t>ar</w:t>
            </w:r>
            <w:r>
              <w:rPr>
                <w:iCs/>
              </w:rPr>
              <w:t xml:space="preserve"> kuru </w:t>
            </w:r>
            <w:r w:rsidR="0016573B">
              <w:rPr>
                <w:iCs/>
              </w:rPr>
              <w:t xml:space="preserve">salīdzinot tiek </w:t>
            </w:r>
            <w:r>
              <w:rPr>
                <w:iCs/>
              </w:rPr>
              <w:t xml:space="preserve">vērtēts nozares ražotāju </w:t>
            </w:r>
            <w:r>
              <w:rPr>
                <w:iCs/>
              </w:rPr>
              <w:lastRenderedPageBreak/>
              <w:t xml:space="preserve">ieņēmumu samazinājums, kā arī anotācijas I tabulas 2. punktā, </w:t>
            </w:r>
            <w:r>
              <w:t>ieviešot Valsts kontroles ieteikumu,</w:t>
            </w:r>
            <w:r>
              <w:rPr>
                <w:iCs/>
              </w:rPr>
              <w:t xml:space="preserve"> ir sniegts skaidrojums par to, k</w:t>
            </w:r>
            <w:r w:rsidR="0016573B">
              <w:rPr>
                <w:iCs/>
              </w:rPr>
              <w:t>ur</w:t>
            </w:r>
            <w:r>
              <w:rPr>
                <w:iCs/>
              </w:rPr>
              <w:t>us datus Zemkopības ministrija izmantos</w:t>
            </w:r>
            <w:r w:rsidR="0016573B">
              <w:rPr>
                <w:iCs/>
              </w:rPr>
              <w:t>, lai novērtētu</w:t>
            </w:r>
            <w:r>
              <w:rPr>
                <w:iCs/>
              </w:rPr>
              <w:t xml:space="preserve"> ieņēmumu izmaiņ</w:t>
            </w:r>
            <w:r w:rsidR="0016573B">
              <w:rPr>
                <w:iCs/>
              </w:rPr>
              <w:t>as</w:t>
            </w:r>
            <w:r>
              <w:rPr>
                <w:iCs/>
              </w:rPr>
              <w:t xml:space="preserve">. Šajā </w:t>
            </w:r>
            <w:r w:rsidR="0016573B">
              <w:rPr>
                <w:iCs/>
              </w:rPr>
              <w:t xml:space="preserve">sakarā </w:t>
            </w:r>
            <w:r>
              <w:rPr>
                <w:iCs/>
              </w:rPr>
              <w:t>vēršam uzmanību</w:t>
            </w:r>
            <w:r w:rsidR="0016573B">
              <w:rPr>
                <w:iCs/>
              </w:rPr>
              <w:t xml:space="preserve"> uz to</w:t>
            </w:r>
            <w:r>
              <w:rPr>
                <w:iCs/>
              </w:rPr>
              <w:t xml:space="preserve">, ka aprēķinos netiks izmantoti no nozares iegūti dati, uz kuru </w:t>
            </w:r>
            <w:r w:rsidR="00897C25">
              <w:rPr>
                <w:iCs/>
              </w:rPr>
              <w:t xml:space="preserve">ticamības un pārbaudāmības risku savā ziņojumā norādījusi Valsts kontrole. Anotācijā arī </w:t>
            </w:r>
            <w:r w:rsidR="0016573B">
              <w:rPr>
                <w:iCs/>
              </w:rPr>
              <w:t>skaidro</w:t>
            </w:r>
            <w:r w:rsidR="00897C25">
              <w:rPr>
                <w:iCs/>
              </w:rPr>
              <w:t>ts, kādas negatīvas sekas atbalsta administrēšanas procesā radīsies saistībā ar izmantoto datu avotu maiņu.</w:t>
            </w:r>
          </w:p>
          <w:p w14:paraId="51C9BC83" w14:textId="32B36A51" w:rsidR="00800DD3" w:rsidRDefault="0016573B" w:rsidP="00C95E7C">
            <w:pPr>
              <w:jc w:val="both"/>
              <w:rPr>
                <w:iCs/>
              </w:rPr>
            </w:pPr>
            <w:r>
              <w:rPr>
                <w:iCs/>
              </w:rPr>
              <w:t>Līdz</w:t>
            </w:r>
            <w:r w:rsidR="00800DD3">
              <w:rPr>
                <w:iCs/>
              </w:rPr>
              <w:t xml:space="preserve"> ar references perioda maiņu tiek mainītas arī projekta pielikumā noteiktās atbalsta likmes un pārskatīts likmju aprēķins anotācijas III tabulas 6. punktā.</w:t>
            </w:r>
          </w:p>
          <w:p w14:paraId="126CE5B6" w14:textId="0D6161C2" w:rsidR="00AB5951" w:rsidRDefault="0016573B" w:rsidP="00C95E7C">
            <w:pPr>
              <w:jc w:val="both"/>
            </w:pPr>
            <w:r>
              <w:rPr>
                <w:iCs/>
              </w:rPr>
              <w:t>Turklāt, ievērojot</w:t>
            </w:r>
            <w:r w:rsidR="00D07E75">
              <w:rPr>
                <w:iCs/>
              </w:rPr>
              <w:t xml:space="preserve"> </w:t>
            </w:r>
            <w:r>
              <w:rPr>
                <w:iCs/>
              </w:rPr>
              <w:t>attiecīgo</w:t>
            </w:r>
            <w:r w:rsidDel="0016573B">
              <w:rPr>
                <w:iCs/>
              </w:rPr>
              <w:t xml:space="preserve"> </w:t>
            </w:r>
            <w:r w:rsidR="00D07E75">
              <w:rPr>
                <w:iCs/>
              </w:rPr>
              <w:t xml:space="preserve">Valsts kontroles </w:t>
            </w:r>
            <w:r w:rsidR="00897C25">
              <w:rPr>
                <w:iCs/>
              </w:rPr>
              <w:t>ziņojumu</w:t>
            </w:r>
            <w:r>
              <w:rPr>
                <w:iCs/>
              </w:rPr>
              <w:t>,</w:t>
            </w:r>
            <w:r w:rsidR="00897C25">
              <w:rPr>
                <w:iCs/>
              </w:rPr>
              <w:t xml:space="preserve"> </w:t>
            </w:r>
            <w:r w:rsidR="000B3056">
              <w:t xml:space="preserve">Zemkopības ministrija norāda, ka </w:t>
            </w:r>
            <w:r>
              <w:t xml:space="preserve">projekts </w:t>
            </w:r>
            <w:proofErr w:type="spellStart"/>
            <w:r w:rsidR="000B3056">
              <w:t>pārkompensācijas</w:t>
            </w:r>
            <w:proofErr w:type="spellEnd"/>
            <w:r w:rsidR="000B3056">
              <w:t xml:space="preserve"> risku novērš ar šādiem </w:t>
            </w:r>
            <w:r w:rsidR="00414E6B">
              <w:t>mehānismiem</w:t>
            </w:r>
            <w:r w:rsidR="000B3056">
              <w:t>:</w:t>
            </w:r>
          </w:p>
          <w:p w14:paraId="3451F115" w14:textId="75151520" w:rsidR="00AB5951" w:rsidRDefault="00AB5951" w:rsidP="00C95E7C">
            <w:pPr>
              <w:jc w:val="both"/>
            </w:pPr>
            <w:r>
              <w:t xml:space="preserve">1) </w:t>
            </w:r>
            <w:r w:rsidR="00414E6B">
              <w:t>ka</w:t>
            </w:r>
            <w:r w:rsidR="0016573B">
              <w:t>ut arī</w:t>
            </w:r>
            <w:r w:rsidR="00414E6B">
              <w:t xml:space="preserve"> atbalsta piemērošanas slieksnis (nozares </w:t>
            </w:r>
            <w:r w:rsidR="00414E6B">
              <w:lastRenderedPageBreak/>
              <w:t xml:space="preserve">ražotāju ieņēmumu samazinājums) tiek aprēķināts valsts līmenī, </w:t>
            </w:r>
            <w:r w:rsidR="0016573B">
              <w:t xml:space="preserve">ieņēmumu atbalsts </w:t>
            </w:r>
            <w:r w:rsidR="00414E6B">
              <w:t>tiek piešķirts, pamatojoties uz ražotāju individuāliem iesniegumiem. Tādējādi ir novērsta atbalsta automātiska piešķiršana un ir nodrošināta pretendentu apzināta piekrišana atbalstu saņemt;</w:t>
            </w:r>
          </w:p>
          <w:p w14:paraId="04187A19" w14:textId="3A9DB7C0" w:rsidR="00414E6B" w:rsidRDefault="00AB5951" w:rsidP="00C95E7C">
            <w:pPr>
              <w:jc w:val="both"/>
            </w:pPr>
            <w:r>
              <w:t xml:space="preserve">2) </w:t>
            </w:r>
            <w:r w:rsidR="00414E6B">
              <w:t>ieņēmumu atbalsta likmes tiek diferencētas atkarībā no aprēķinātā nozares ražotāju ieņēmumu samazinājuma apmēra. Tādējādi</w:t>
            </w:r>
            <w:r w:rsidR="0016573B">
              <w:t>, ja</w:t>
            </w:r>
            <w:r w:rsidR="00414E6B">
              <w:t xml:space="preserve"> </w:t>
            </w:r>
            <w:r w:rsidR="0016573B">
              <w:t xml:space="preserve">ieņēmumu samazinājums ir </w:t>
            </w:r>
            <w:r w:rsidR="00414E6B">
              <w:t>mazāk</w:t>
            </w:r>
            <w:r w:rsidR="0016573B">
              <w:t>s,</w:t>
            </w:r>
            <w:r w:rsidR="00414E6B">
              <w:t xml:space="preserve"> tiek piemērotas zemākas atbalsta likmes, un otrādi.</w:t>
            </w:r>
          </w:p>
          <w:p w14:paraId="35B3E191" w14:textId="46D816F1" w:rsidR="00AB5951" w:rsidRPr="004506D7" w:rsidRDefault="00414E6B">
            <w:pPr>
              <w:jc w:val="both"/>
            </w:pPr>
            <w:r>
              <w:t>Pa</w:t>
            </w:r>
            <w:r w:rsidR="0016573B">
              <w:t>skaidrojam arī</w:t>
            </w:r>
            <w:r>
              <w:t xml:space="preserve">, ka </w:t>
            </w:r>
            <w:r w:rsidR="0016573B">
              <w:t xml:space="preserve">nekāds </w:t>
            </w:r>
            <w:proofErr w:type="spellStart"/>
            <w:r>
              <w:t>pārkompensācijas</w:t>
            </w:r>
            <w:proofErr w:type="spellEnd"/>
            <w:r>
              <w:t xml:space="preserve"> risks izmaksu atbalsta pasākumā </w:t>
            </w:r>
            <w:r w:rsidR="00F146F3">
              <w:t xml:space="preserve">nav </w:t>
            </w:r>
            <w:r w:rsidR="004506D7">
              <w:t>i</w:t>
            </w:r>
            <w:r w:rsidR="0016573B">
              <w:t>espējams</w:t>
            </w:r>
            <w:r>
              <w:t xml:space="preserve">, jo izmaksu atbalstu piešķir, </w:t>
            </w:r>
            <w:r w:rsidR="0016573B">
              <w:t>izvērtējot</w:t>
            </w:r>
            <w:r>
              <w:t xml:space="preserve"> katra pretendenta individuālo situāciju un finanšu rādītāj</w:t>
            </w:r>
            <w:r w:rsidR="0016573B">
              <w:t>us</w:t>
            </w:r>
            <w:r>
              <w:t xml:space="preserve">. </w:t>
            </w:r>
          </w:p>
        </w:tc>
        <w:tc>
          <w:tcPr>
            <w:tcW w:w="3071" w:type="dxa"/>
            <w:tcBorders>
              <w:bottom w:val="single" w:sz="4" w:space="0" w:color="auto"/>
              <w:right w:val="single" w:sz="4" w:space="0" w:color="auto"/>
            </w:tcBorders>
          </w:tcPr>
          <w:p w14:paraId="50E15962" w14:textId="6AF50892" w:rsidR="00935C93" w:rsidRDefault="00897C25" w:rsidP="00C95E7C">
            <w:pPr>
              <w:widowControl w:val="0"/>
              <w:tabs>
                <w:tab w:val="left" w:pos="720"/>
                <w:tab w:val="left" w:pos="993"/>
              </w:tabs>
              <w:jc w:val="both"/>
            </w:pPr>
            <w:r>
              <w:lastRenderedPageBreak/>
              <w:t>Skatīt projekta 1</w:t>
            </w:r>
            <w:r w:rsidR="000426FD">
              <w:t>7</w:t>
            </w:r>
            <w:r>
              <w:t>. un 1</w:t>
            </w:r>
            <w:r w:rsidR="000426FD">
              <w:t>8</w:t>
            </w:r>
            <w:r>
              <w:t>. punktu un anotācijas I tabulas 2. punktu.</w:t>
            </w:r>
          </w:p>
        </w:tc>
      </w:tr>
      <w:tr w:rsidR="00DC28B8" w:rsidRPr="00AC04F8" w14:paraId="1CD506C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14334E6" w14:textId="21012B1B" w:rsidR="00DC28B8" w:rsidRDefault="00DC28B8" w:rsidP="00DC28B8">
            <w:pPr>
              <w:pStyle w:val="naisnod"/>
              <w:jc w:val="center"/>
              <w:rPr>
                <w:color w:val="000000"/>
              </w:rPr>
            </w:pPr>
            <w:r>
              <w:rPr>
                <w:color w:val="000000"/>
              </w:rPr>
              <w:lastRenderedPageBreak/>
              <w:t>15.</w:t>
            </w:r>
          </w:p>
        </w:tc>
        <w:tc>
          <w:tcPr>
            <w:tcW w:w="2581" w:type="dxa"/>
            <w:gridSpan w:val="2"/>
            <w:tcBorders>
              <w:top w:val="single" w:sz="4" w:space="0" w:color="auto"/>
              <w:left w:val="single" w:sz="4" w:space="0" w:color="auto"/>
              <w:bottom w:val="single" w:sz="4" w:space="0" w:color="auto"/>
              <w:right w:val="single" w:sz="4" w:space="0" w:color="auto"/>
            </w:tcBorders>
          </w:tcPr>
          <w:p w14:paraId="4A512F06" w14:textId="0548AE0C" w:rsidR="00DC28B8" w:rsidRPr="00A6562E" w:rsidRDefault="00DC28B8" w:rsidP="00DC28B8">
            <w:pPr>
              <w:pStyle w:val="NormalWeb"/>
              <w:spacing w:before="0" w:after="0"/>
              <w:ind w:right="13"/>
              <w:jc w:val="both"/>
            </w:pPr>
            <w:r>
              <w:t>“</w:t>
            </w:r>
            <w:r w:rsidRPr="00DC28B8">
              <w:t>5.1. sīkie (</w:t>
            </w:r>
            <w:proofErr w:type="spellStart"/>
            <w:r w:rsidRPr="00DC28B8">
              <w:t>mikro</w:t>
            </w:r>
            <w:proofErr w:type="spellEnd"/>
            <w:r w:rsidRPr="00DC28B8">
              <w:t xml:space="preserve">), mazie un vidējie uzņēmumi, kas atbilst Komisijas 2014. gada 25. jūnija Regulas (ES) Nr. 702/2014, ar kuru </w:t>
            </w:r>
            <w:r w:rsidRPr="00DC28B8">
              <w:lastRenderedPageBreak/>
              <w:t>konkrētas atbalsta kategorijas lauksaimniecības un mežsaimniecības nozarē un lauku apvidos atzīst par saderīgām ar iekšējo tirgu, piemērojot Līguma par Eiropas Savienības darbību 107. un 108. pantu, (turpmāk – Komisijas regula Nr. 702/2014) 1. pielikumā noteiktajai definīcijai</w:t>
            </w:r>
            <w:r>
              <w:t>;”</w:t>
            </w:r>
          </w:p>
        </w:tc>
        <w:tc>
          <w:tcPr>
            <w:tcW w:w="4532" w:type="dxa"/>
            <w:tcBorders>
              <w:top w:val="single" w:sz="4" w:space="0" w:color="auto"/>
              <w:left w:val="single" w:sz="4" w:space="0" w:color="auto"/>
              <w:bottom w:val="single" w:sz="4" w:space="0" w:color="auto"/>
              <w:right w:val="single" w:sz="4" w:space="0" w:color="auto"/>
            </w:tcBorders>
          </w:tcPr>
          <w:p w14:paraId="2785E05C" w14:textId="0A2D455D" w:rsidR="00DC28B8" w:rsidRPr="00C95E7C" w:rsidRDefault="00DC28B8" w:rsidP="00DC28B8">
            <w:pPr>
              <w:ind w:right="12"/>
              <w:jc w:val="both"/>
            </w:pPr>
            <w:r w:rsidRPr="00935C93">
              <w:lastRenderedPageBreak/>
              <w:t xml:space="preserve">Lūdzam, lai atvieglotu noteikumu projekta 5.1. apakšpunkta piemērošanu praksē, šajā apakšpunktā norādīt konkrētu Komisijas 2014. gada 25. jūnija Regulas (ES) Nr. 702/2014, ar kuru konkrētas atbalsta kategorijas lauksaimniecības un </w:t>
            </w:r>
            <w:r w:rsidRPr="00935C93">
              <w:lastRenderedPageBreak/>
              <w:t>mežsaimniecības nozarē un lauku apvidos atzīst par saderīgām ar iekšējo tirgu, piemērojot Līguma par Eiropas Savienības darbību 107. un 108. pantu, (turpmāk – regula Nr. 702/2014) 1. pielikuma apakšvienību, kur sniegta definīcija.</w:t>
            </w:r>
          </w:p>
        </w:tc>
        <w:tc>
          <w:tcPr>
            <w:tcW w:w="3289" w:type="dxa"/>
            <w:gridSpan w:val="2"/>
            <w:tcBorders>
              <w:left w:val="single" w:sz="4" w:space="0" w:color="auto"/>
              <w:bottom w:val="single" w:sz="4" w:space="0" w:color="auto"/>
            </w:tcBorders>
          </w:tcPr>
          <w:p w14:paraId="7A52DF96" w14:textId="77777777" w:rsidR="00DC28B8" w:rsidRDefault="00DC28B8" w:rsidP="00DC28B8">
            <w:pPr>
              <w:jc w:val="both"/>
              <w:rPr>
                <w:b/>
                <w:iCs/>
              </w:rPr>
            </w:pPr>
            <w:r>
              <w:rPr>
                <w:b/>
                <w:iCs/>
              </w:rPr>
              <w:lastRenderedPageBreak/>
              <w:t>Ņemts vērā.</w:t>
            </w:r>
          </w:p>
          <w:p w14:paraId="55FCE178" w14:textId="5486F5E2" w:rsidR="00DC28B8" w:rsidRPr="00DC28B8" w:rsidRDefault="00DC28B8" w:rsidP="00DC28B8">
            <w:pPr>
              <w:jc w:val="both"/>
              <w:rPr>
                <w:iCs/>
              </w:rPr>
            </w:pPr>
            <w:r>
              <w:rPr>
                <w:iCs/>
              </w:rPr>
              <w:t>Projekts attiecīgi precizēts.</w:t>
            </w:r>
          </w:p>
        </w:tc>
        <w:tc>
          <w:tcPr>
            <w:tcW w:w="3071" w:type="dxa"/>
            <w:tcBorders>
              <w:bottom w:val="single" w:sz="4" w:space="0" w:color="auto"/>
              <w:right w:val="single" w:sz="4" w:space="0" w:color="auto"/>
            </w:tcBorders>
          </w:tcPr>
          <w:p w14:paraId="61628D56" w14:textId="5049B28A" w:rsidR="00DC28B8" w:rsidRDefault="00DC28B8" w:rsidP="00DC28B8">
            <w:pPr>
              <w:widowControl w:val="0"/>
              <w:tabs>
                <w:tab w:val="left" w:pos="720"/>
                <w:tab w:val="left" w:pos="993"/>
              </w:tabs>
              <w:jc w:val="both"/>
            </w:pPr>
            <w:r>
              <w:t>“</w:t>
            </w:r>
            <w:r w:rsidRPr="00DC28B8">
              <w:t>5.1. sīkie (</w:t>
            </w:r>
            <w:proofErr w:type="spellStart"/>
            <w:r w:rsidRPr="00DC28B8">
              <w:t>mikro</w:t>
            </w:r>
            <w:proofErr w:type="spellEnd"/>
            <w:r w:rsidRPr="00DC28B8">
              <w:t xml:space="preserve">), mazie un vidējie uzņēmumi, kas atbilst Komisijas 2014. gada 25. jūnija Regulas (ES) Nr. 702/2014, ar kuru konkrētas atbalsta kategorijas </w:t>
            </w:r>
            <w:r w:rsidRPr="00DC28B8">
              <w:lastRenderedPageBreak/>
              <w:t xml:space="preserve">lauksaimniecības un mežsaimniecības nozarē un lauku apvidos atzīst par saderīgām ar iekšējo tirgu, piemērojot Līguma par Eiropas Savienības darbību 107. un 108. pantu, (turpmāk – Komisijas regula Nr. 702/2014) </w:t>
            </w:r>
            <w:r w:rsidRPr="00196F66">
              <w:t>1. pielikuma 2. pantā noteik</w:t>
            </w:r>
            <w:r w:rsidRPr="00DC28B8">
              <w:t>tajai definīcijai</w:t>
            </w:r>
            <w:r>
              <w:t>;”</w:t>
            </w:r>
          </w:p>
        </w:tc>
      </w:tr>
      <w:tr w:rsidR="00DC28B8" w:rsidRPr="00AC04F8" w14:paraId="7CE9B971"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092427B" w14:textId="2A4D61D5" w:rsidR="00DC28B8" w:rsidRDefault="00DC28B8" w:rsidP="00DC28B8">
            <w:pPr>
              <w:pStyle w:val="naisnod"/>
              <w:jc w:val="center"/>
              <w:rPr>
                <w:color w:val="000000"/>
              </w:rPr>
            </w:pPr>
            <w:r>
              <w:rPr>
                <w:color w:val="000000"/>
              </w:rPr>
              <w:lastRenderedPageBreak/>
              <w:t>16.</w:t>
            </w:r>
          </w:p>
        </w:tc>
        <w:tc>
          <w:tcPr>
            <w:tcW w:w="2581" w:type="dxa"/>
            <w:gridSpan w:val="2"/>
            <w:tcBorders>
              <w:top w:val="single" w:sz="4" w:space="0" w:color="auto"/>
              <w:left w:val="single" w:sz="4" w:space="0" w:color="auto"/>
              <w:bottom w:val="single" w:sz="4" w:space="0" w:color="auto"/>
              <w:right w:val="single" w:sz="4" w:space="0" w:color="auto"/>
            </w:tcBorders>
          </w:tcPr>
          <w:p w14:paraId="160D4DC4" w14:textId="77777777" w:rsidR="00DC28B8" w:rsidRPr="00A6562E" w:rsidRDefault="00DC28B8"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1307AE60" w14:textId="77777777" w:rsidR="00DC28B8" w:rsidRPr="004D49DE" w:rsidRDefault="00DC28B8" w:rsidP="00DC28B8">
            <w:pPr>
              <w:ind w:right="12"/>
              <w:jc w:val="both"/>
            </w:pPr>
            <w:bookmarkStart w:id="0" w:name="_Hlk69471725"/>
            <w:r w:rsidRPr="004D49DE">
              <w:t xml:space="preserve">Noteikumu projektā ietvertas atsauces uz Eiropas Komisijas 2020. gada 19. marta paziņojumu "Pagaidu regulējums valsts atbalsta pasākumiem, ar ko atbalsta ekonomiku pašreizējā </w:t>
            </w:r>
            <w:proofErr w:type="spellStart"/>
            <w:r w:rsidRPr="004D49DE">
              <w:t>Covid-19</w:t>
            </w:r>
            <w:proofErr w:type="spellEnd"/>
            <w:r w:rsidRPr="004D49DE">
              <w:t xml:space="preserve"> uzliesmojuma situācijā" (C(2020)1863). Norādām, ka minētais dokuments – paziņojums nav juridiski saistošs (tam ir ieteikuma raksturs) un noteikumu projektā nedrīkst atsaukties un uzlikt par pienākumu ievērot juridiski nesaistošus dokumentus, attiecīgi lūdzam precizēt noteikumu projektu, svītrojot atsauces uz nesaistošajiem dokumentiem. Tā vietā, ja nepieciešams, lūdzam attiecīgo minētā paziņojuma saturu, kuru nepieciešams padarīt saistošu personām, pārņemt noteikumu projektā, līdzīgi kā pārņem direktīvu normas. </w:t>
            </w:r>
          </w:p>
          <w:p w14:paraId="176D0CF5" w14:textId="67374FED" w:rsidR="00DC28B8" w:rsidRPr="004D49DE" w:rsidRDefault="00DC28B8" w:rsidP="00DC28B8">
            <w:pPr>
              <w:ind w:right="12"/>
              <w:jc w:val="both"/>
            </w:pPr>
            <w:r w:rsidRPr="004D49DE">
              <w:lastRenderedPageBreak/>
              <w:t xml:space="preserve">Vēršam uzmanību, ka atbilstoši noteikumu Nr. 108 131. punktam noteikumu projektā var ietvert atsauces uz citām noteikumu projekta normām vai tāda paša vai augstāka juridiskā spēka normatīvajiem aktiem. Nacionālajos normatīvajos aktos nav iespējams juridiski korekti izdarīt atsauces uz starptautisko tiesību dokumentiem, kas nav saistoši Latvijai, nav tulkoti latviešu valodā un attiecīgi publiskoti, kā arī nav iespējams izveidot juridiski korektas atsauces uz tā saucamo </w:t>
            </w:r>
            <w:proofErr w:type="spellStart"/>
            <w:r w:rsidRPr="004D49DE">
              <w:t>soft</w:t>
            </w:r>
            <w:proofErr w:type="spellEnd"/>
            <w:r w:rsidRPr="004D49DE">
              <w:t xml:space="preserve"> </w:t>
            </w:r>
            <w:proofErr w:type="spellStart"/>
            <w:r w:rsidRPr="004D49DE">
              <w:t>law</w:t>
            </w:r>
            <w:proofErr w:type="spellEnd"/>
            <w:r w:rsidRPr="004D49DE">
              <w:t xml:space="preserve"> (dokumentiem, kas jau pēc savas būtības nav juridiski saistoši, piemēram, vadlīnijas, deklarācijas, rekomendācijas, rokasgrāmatas, ieteikumi). Minētais izriet no fakta, ka Latvijas Republikas normatīvo aktu normas uzliek privātpersonām saistības un ir obligātas visā Latvijas Republikas teritorijā. Piemēram, nav korekti noteikt par obligātām tādas starptautisko dokumentu prasības, kam ir rekomendējošs vai skaidrojošs raksturs. Vienlaikus vēršam uzmanību, ka rekomendācijas, vadlīnijas un tamlīdzīgi dokumenti ir piemērojami kā saistošo tiesību aktu normu interpretācijas palīglīdzeklis.</w:t>
            </w:r>
            <w:bookmarkEnd w:id="0"/>
          </w:p>
        </w:tc>
        <w:tc>
          <w:tcPr>
            <w:tcW w:w="3289" w:type="dxa"/>
            <w:gridSpan w:val="2"/>
            <w:tcBorders>
              <w:left w:val="single" w:sz="4" w:space="0" w:color="auto"/>
              <w:bottom w:val="single" w:sz="4" w:space="0" w:color="auto"/>
            </w:tcBorders>
          </w:tcPr>
          <w:p w14:paraId="54F1088B" w14:textId="61336F1D" w:rsidR="00DC28B8" w:rsidRPr="004D49DE" w:rsidRDefault="009D133F" w:rsidP="00DC28B8">
            <w:pPr>
              <w:jc w:val="both"/>
              <w:rPr>
                <w:b/>
                <w:iCs/>
              </w:rPr>
            </w:pPr>
            <w:r>
              <w:rPr>
                <w:b/>
                <w:iCs/>
              </w:rPr>
              <w:lastRenderedPageBreak/>
              <w:t>Panākta vienošanās</w:t>
            </w:r>
            <w:r w:rsidR="000C53EA" w:rsidRPr="004D49DE">
              <w:rPr>
                <w:b/>
                <w:iCs/>
              </w:rPr>
              <w:t xml:space="preserve">. </w:t>
            </w:r>
          </w:p>
          <w:p w14:paraId="25C0304B" w14:textId="45B2EC3F" w:rsidR="004D49DE" w:rsidRDefault="004D49DE" w:rsidP="000C53EA">
            <w:pPr>
              <w:jc w:val="both"/>
              <w:rPr>
                <w:iCs/>
              </w:rPr>
            </w:pPr>
            <w:r>
              <w:rPr>
                <w:iCs/>
              </w:rPr>
              <w:t>Projekts netiek precizēts.</w:t>
            </w:r>
          </w:p>
          <w:p w14:paraId="28F5C222" w14:textId="0BC982F9" w:rsidR="000C53EA" w:rsidRPr="004D49DE" w:rsidRDefault="000C53EA" w:rsidP="000C53EA">
            <w:pPr>
              <w:jc w:val="both"/>
              <w:rPr>
                <w:iCs/>
              </w:rPr>
            </w:pPr>
            <w:r w:rsidRPr="004D49DE">
              <w:rPr>
                <w:iCs/>
              </w:rPr>
              <w:t>Vēršam uzmanību</w:t>
            </w:r>
            <w:r w:rsidR="0016573B">
              <w:rPr>
                <w:iCs/>
              </w:rPr>
              <w:t xml:space="preserve"> uz to</w:t>
            </w:r>
            <w:r w:rsidRPr="004D49DE">
              <w:rPr>
                <w:iCs/>
              </w:rPr>
              <w:t xml:space="preserve">, ka Komisijas paziņojums "Pagaidu regulējums valsts atbalsta pasākumiem, ar ko atbalsta ekonomiku pašreizējā </w:t>
            </w:r>
            <w:proofErr w:type="spellStart"/>
            <w:r w:rsidRPr="004D49DE">
              <w:rPr>
                <w:iCs/>
              </w:rPr>
              <w:t>Covid-19</w:t>
            </w:r>
            <w:proofErr w:type="spellEnd"/>
            <w:r w:rsidRPr="004D49DE">
              <w:rPr>
                <w:iCs/>
              </w:rPr>
              <w:t xml:space="preserve"> uzliesmojuma situācijā" ir viens no komercdarbības atbalsta regulējumiem, uz kur</w:t>
            </w:r>
            <w:r w:rsidR="0016573B">
              <w:rPr>
                <w:iCs/>
              </w:rPr>
              <w:t>u pamatojoties</w:t>
            </w:r>
            <w:r w:rsidRPr="004D49DE">
              <w:rPr>
                <w:iCs/>
              </w:rPr>
              <w:t xml:space="preserve"> ir izstrādāta virkne </w:t>
            </w:r>
            <w:proofErr w:type="spellStart"/>
            <w:r w:rsidRPr="004D49DE">
              <w:rPr>
                <w:iCs/>
              </w:rPr>
              <w:t>Covid-19</w:t>
            </w:r>
            <w:proofErr w:type="spellEnd"/>
            <w:r w:rsidRPr="004D49DE">
              <w:rPr>
                <w:iCs/>
              </w:rPr>
              <w:t xml:space="preserve"> krīzes novēršanai paredzēto atbalsta programmu</w:t>
            </w:r>
            <w:r w:rsidR="0016573B">
              <w:rPr>
                <w:iCs/>
              </w:rPr>
              <w:t>,</w:t>
            </w:r>
            <w:r w:rsidRPr="004D49DE">
              <w:rPr>
                <w:iCs/>
              </w:rPr>
              <w:t xml:space="preserve"> atsauces uz </w:t>
            </w:r>
            <w:r w:rsidR="0016573B">
              <w:rPr>
                <w:iCs/>
              </w:rPr>
              <w:t>to</w:t>
            </w:r>
            <w:r w:rsidR="0016573B" w:rsidRPr="004D49DE">
              <w:rPr>
                <w:iCs/>
              </w:rPr>
              <w:t xml:space="preserve"> </w:t>
            </w:r>
            <w:r w:rsidRPr="004D49DE">
              <w:rPr>
                <w:iCs/>
              </w:rPr>
              <w:t>ir ie</w:t>
            </w:r>
            <w:r w:rsidR="0016573B">
              <w:rPr>
                <w:iCs/>
              </w:rPr>
              <w:t>tver</w:t>
            </w:r>
            <w:r w:rsidRPr="004D49DE">
              <w:rPr>
                <w:iCs/>
              </w:rPr>
              <w:t>tas virknē atbalsta programmu (t.i., Ministru kabineta 2020. gada 19. marta noteikum</w:t>
            </w:r>
            <w:r w:rsidR="0016573B">
              <w:rPr>
                <w:iCs/>
              </w:rPr>
              <w:t>os</w:t>
            </w:r>
            <w:r w:rsidRPr="004D49DE">
              <w:rPr>
                <w:iCs/>
              </w:rPr>
              <w:t xml:space="preserve"> Nr.149, Ministru kabineta 2020. gada 19. marta noteikum</w:t>
            </w:r>
            <w:r w:rsidR="0016573B">
              <w:rPr>
                <w:iCs/>
              </w:rPr>
              <w:t>os</w:t>
            </w:r>
            <w:r w:rsidRPr="004D49DE">
              <w:rPr>
                <w:iCs/>
              </w:rPr>
              <w:t xml:space="preserve"> Nr. 150, </w:t>
            </w:r>
            <w:r w:rsidRPr="004D49DE">
              <w:rPr>
                <w:iCs/>
              </w:rPr>
              <w:lastRenderedPageBreak/>
              <w:t>Ministru kabineta 2020. gada 14. jūlija noteikum</w:t>
            </w:r>
            <w:r w:rsidR="0016573B">
              <w:rPr>
                <w:iCs/>
              </w:rPr>
              <w:t>os</w:t>
            </w:r>
            <w:r w:rsidRPr="004D49DE">
              <w:rPr>
                <w:iCs/>
              </w:rPr>
              <w:t xml:space="preserve"> Nr. 454, Ministru kabineta 2020. gada 14. jūlija noteikum</w:t>
            </w:r>
            <w:r w:rsidR="0016573B">
              <w:rPr>
                <w:iCs/>
              </w:rPr>
              <w:t>os</w:t>
            </w:r>
            <w:r w:rsidRPr="004D49DE">
              <w:rPr>
                <w:iCs/>
              </w:rPr>
              <w:t xml:space="preserve"> Nr. 457, Ministru kabineta 2020. gada 17. novembra noteikum</w:t>
            </w:r>
            <w:r w:rsidR="0016573B">
              <w:rPr>
                <w:iCs/>
              </w:rPr>
              <w:t>os</w:t>
            </w:r>
            <w:r w:rsidRPr="004D49DE">
              <w:rPr>
                <w:iCs/>
              </w:rPr>
              <w:t xml:space="preserve"> Nr. 676 u.c.), un saskaņā ar </w:t>
            </w:r>
            <w:r w:rsidR="0016573B">
              <w:rPr>
                <w:iCs/>
              </w:rPr>
              <w:t>tā</w:t>
            </w:r>
            <w:r w:rsidR="0016573B" w:rsidRPr="004D49DE">
              <w:rPr>
                <w:iCs/>
              </w:rPr>
              <w:t xml:space="preserve"> </w:t>
            </w:r>
            <w:r w:rsidRPr="004D49DE">
              <w:rPr>
                <w:iCs/>
              </w:rPr>
              <w:t xml:space="preserve">nosacījumiem tiek nodrošināta atbalsta programmas saderība ar ES iekšējo tirgu. </w:t>
            </w:r>
          </w:p>
          <w:p w14:paraId="4D96C1AF" w14:textId="0290D419" w:rsidR="000C53EA" w:rsidRPr="004D49DE" w:rsidRDefault="0016573B">
            <w:pPr>
              <w:jc w:val="both"/>
              <w:rPr>
                <w:b/>
                <w:iCs/>
              </w:rPr>
            </w:pPr>
            <w:r>
              <w:rPr>
                <w:iCs/>
              </w:rPr>
              <w:t>P</w:t>
            </w:r>
            <w:r w:rsidR="004D49DE" w:rsidRPr="004D49DE">
              <w:rPr>
                <w:iCs/>
              </w:rPr>
              <w:t xml:space="preserve">rojektā ir saglabājama </w:t>
            </w:r>
            <w:r w:rsidR="000C53EA" w:rsidRPr="004D49DE">
              <w:rPr>
                <w:iCs/>
              </w:rPr>
              <w:t xml:space="preserve">atsauce uz </w:t>
            </w:r>
            <w:r w:rsidR="004D49DE" w:rsidRPr="004D49DE">
              <w:rPr>
                <w:iCs/>
              </w:rPr>
              <w:t>Pagaidu regulējumu</w:t>
            </w:r>
            <w:r>
              <w:rPr>
                <w:iCs/>
              </w:rPr>
              <w:t>,</w:t>
            </w:r>
            <w:r w:rsidR="004D49DE" w:rsidRPr="004D49DE">
              <w:rPr>
                <w:iCs/>
              </w:rPr>
              <w:t xml:space="preserve"> </w:t>
            </w:r>
            <w:proofErr w:type="spellStart"/>
            <w:r>
              <w:rPr>
                <w:iCs/>
              </w:rPr>
              <w:t>jo</w:t>
            </w:r>
            <w:r w:rsidR="000C53EA" w:rsidRPr="004D49DE">
              <w:rPr>
                <w:iCs/>
              </w:rPr>
              <w:t>šajā</w:t>
            </w:r>
            <w:r w:rsidR="004D49DE">
              <w:rPr>
                <w:iCs/>
              </w:rPr>
              <w:t>s</w:t>
            </w:r>
            <w:proofErr w:type="spellEnd"/>
            <w:r w:rsidR="000C53EA" w:rsidRPr="004D49DE">
              <w:rPr>
                <w:iCs/>
              </w:rPr>
              <w:t xml:space="preserve"> normā</w:t>
            </w:r>
            <w:r w:rsidR="004D49DE">
              <w:rPr>
                <w:iCs/>
              </w:rPr>
              <w:t>s</w:t>
            </w:r>
            <w:r w:rsidR="000C53EA" w:rsidRPr="004D49DE">
              <w:rPr>
                <w:iCs/>
              </w:rPr>
              <w:t xml:space="preserve"> ir ietverts </w:t>
            </w:r>
            <w:r w:rsidR="004D49DE">
              <w:rPr>
                <w:iCs/>
              </w:rPr>
              <w:t>nosacījums par attiecīga atbalsta veida kopējo dažād</w:t>
            </w:r>
            <w:r>
              <w:rPr>
                <w:iCs/>
              </w:rPr>
              <w:t>os</w:t>
            </w:r>
            <w:r w:rsidR="004D49DE">
              <w:rPr>
                <w:iCs/>
              </w:rPr>
              <w:t xml:space="preserve"> iespējam</w:t>
            </w:r>
            <w:r>
              <w:rPr>
                <w:iCs/>
              </w:rPr>
              <w:t>os</w:t>
            </w:r>
            <w:r w:rsidR="004D49DE">
              <w:rPr>
                <w:iCs/>
              </w:rPr>
              <w:t xml:space="preserve"> atbalsta pasākumos piešķirta </w:t>
            </w:r>
            <w:r>
              <w:rPr>
                <w:iCs/>
              </w:rPr>
              <w:t xml:space="preserve">tā </w:t>
            </w:r>
            <w:r w:rsidR="004D49DE">
              <w:rPr>
                <w:iCs/>
              </w:rPr>
              <w:t xml:space="preserve">atbalsta apmēru, kuru </w:t>
            </w:r>
            <w:r w:rsidR="000C53EA" w:rsidRPr="004D49DE">
              <w:rPr>
                <w:iCs/>
              </w:rPr>
              <w:t>sniedz saskaņā ar Eiropas Komisijas lēmumiem, kas pieņemti atbilstoši iepriekšminētā Komisijas paziņojuma 3.</w:t>
            </w:r>
            <w:r w:rsidR="004D49DE">
              <w:rPr>
                <w:iCs/>
              </w:rPr>
              <w:t>1</w:t>
            </w:r>
            <w:r w:rsidR="000C53EA" w:rsidRPr="004D49DE">
              <w:rPr>
                <w:iCs/>
              </w:rPr>
              <w:t>. un 3.</w:t>
            </w:r>
            <w:r w:rsidR="004D49DE">
              <w:rPr>
                <w:iCs/>
              </w:rPr>
              <w:t>12</w:t>
            </w:r>
            <w:r w:rsidR="000C53EA" w:rsidRPr="004D49DE">
              <w:rPr>
                <w:iCs/>
              </w:rPr>
              <w:t>. sadaļ</w:t>
            </w:r>
            <w:r>
              <w:rPr>
                <w:iCs/>
              </w:rPr>
              <w:t>ai</w:t>
            </w:r>
            <w:r w:rsidR="004D49DE">
              <w:rPr>
                <w:iCs/>
              </w:rPr>
              <w:t xml:space="preserve">. </w:t>
            </w:r>
          </w:p>
        </w:tc>
        <w:tc>
          <w:tcPr>
            <w:tcW w:w="3071" w:type="dxa"/>
            <w:tcBorders>
              <w:bottom w:val="single" w:sz="4" w:space="0" w:color="auto"/>
              <w:right w:val="single" w:sz="4" w:space="0" w:color="auto"/>
            </w:tcBorders>
          </w:tcPr>
          <w:p w14:paraId="2B9136A2" w14:textId="1450D71B" w:rsidR="00DC28B8" w:rsidRDefault="004D49DE" w:rsidP="00DC28B8">
            <w:pPr>
              <w:widowControl w:val="0"/>
              <w:tabs>
                <w:tab w:val="left" w:pos="720"/>
                <w:tab w:val="left" w:pos="993"/>
              </w:tabs>
              <w:jc w:val="both"/>
            </w:pPr>
            <w:r>
              <w:lastRenderedPageBreak/>
              <w:t>Skatīt projekta 8. punktu, 2</w:t>
            </w:r>
            <w:r w:rsidR="000426FD">
              <w:t>1</w:t>
            </w:r>
            <w:r>
              <w:t>.2. un 3</w:t>
            </w:r>
            <w:r w:rsidR="000426FD">
              <w:t>6</w:t>
            </w:r>
            <w:r>
              <w:t>.1. apakšpunktu.</w:t>
            </w:r>
          </w:p>
        </w:tc>
      </w:tr>
      <w:tr w:rsidR="00DC28B8" w:rsidRPr="00AC04F8" w14:paraId="7E1079E0"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3FE1CC97" w14:textId="17CFF0FC" w:rsidR="00DC28B8" w:rsidRDefault="00DC28B8" w:rsidP="00DC28B8">
            <w:pPr>
              <w:pStyle w:val="naisnod"/>
              <w:jc w:val="center"/>
              <w:rPr>
                <w:color w:val="000000"/>
              </w:rPr>
            </w:pPr>
            <w:r>
              <w:rPr>
                <w:color w:val="000000"/>
              </w:rPr>
              <w:t>17.</w:t>
            </w:r>
          </w:p>
        </w:tc>
        <w:tc>
          <w:tcPr>
            <w:tcW w:w="2581" w:type="dxa"/>
            <w:gridSpan w:val="2"/>
            <w:tcBorders>
              <w:top w:val="single" w:sz="4" w:space="0" w:color="auto"/>
              <w:left w:val="single" w:sz="4" w:space="0" w:color="auto"/>
              <w:bottom w:val="single" w:sz="4" w:space="0" w:color="auto"/>
              <w:right w:val="single" w:sz="4" w:space="0" w:color="auto"/>
            </w:tcBorders>
          </w:tcPr>
          <w:p w14:paraId="54729233" w14:textId="5B922BFB" w:rsidR="00DC28B8" w:rsidRPr="00A6562E" w:rsidRDefault="00DC28B8" w:rsidP="00DC28B8">
            <w:pPr>
              <w:pStyle w:val="NormalWeb"/>
              <w:spacing w:before="0" w:after="0"/>
              <w:ind w:right="13"/>
              <w:jc w:val="both"/>
            </w:pPr>
            <w:r>
              <w:t>“</w:t>
            </w:r>
            <w:r w:rsidRPr="000B3056">
              <w:t xml:space="preserve">10. Pretendents par vienu un to pašu laikposmu ir tiesīgs saņemt tikai vai nu ieņēmumu atbalstu vai izmaksu atbalstu. Ja </w:t>
            </w:r>
            <w:r w:rsidRPr="000B3056">
              <w:lastRenderedPageBreak/>
              <w:t>pretendents vēlas mainīt pieprasītā atbalsta veidu, tas iesniedz dienestā iesniegumu par atteikšanos no attiecīgā atbalsta. Dienests samazina pretendentam izmaksājamā atbalsta apmēru par attiecīgo summu, ja atbalsts jau bijis izmaksāts</w:t>
            </w:r>
            <w:r>
              <w:t>.”</w:t>
            </w:r>
          </w:p>
        </w:tc>
        <w:tc>
          <w:tcPr>
            <w:tcW w:w="4532" w:type="dxa"/>
            <w:tcBorders>
              <w:top w:val="single" w:sz="4" w:space="0" w:color="auto"/>
              <w:left w:val="single" w:sz="4" w:space="0" w:color="auto"/>
              <w:bottom w:val="single" w:sz="4" w:space="0" w:color="auto"/>
              <w:right w:val="single" w:sz="4" w:space="0" w:color="auto"/>
            </w:tcBorders>
          </w:tcPr>
          <w:p w14:paraId="4A5F8418" w14:textId="108DEDDC" w:rsidR="00DC28B8" w:rsidRPr="00C95E7C" w:rsidRDefault="00DC28B8" w:rsidP="00DC28B8">
            <w:pPr>
              <w:ind w:right="12"/>
              <w:jc w:val="both"/>
            </w:pPr>
            <w:r w:rsidRPr="00935C93">
              <w:lastRenderedPageBreak/>
              <w:t xml:space="preserve">Lūdzam sniegt pamatotu skaidrojumu, kādas ir tiesiskās sekas, ja atbilstoši noteikumu projekta 10. punktam persona vēlas mainīt pieprasītā atbalsta veidu, bet atbalsts tādā gadījumā pārsniegtu noteikumu projekta 8. punktā paredzēto ierobežojumu. Lūdzu </w:t>
            </w:r>
            <w:r w:rsidRPr="00935C93">
              <w:lastRenderedPageBreak/>
              <w:t>izvērtēt nepieciešamību papildināt noteikumu projektu ar attiecīgu tiesisko regulējumu šādiem gadījumiem.</w:t>
            </w:r>
          </w:p>
        </w:tc>
        <w:tc>
          <w:tcPr>
            <w:tcW w:w="3289" w:type="dxa"/>
            <w:gridSpan w:val="2"/>
            <w:tcBorders>
              <w:left w:val="single" w:sz="4" w:space="0" w:color="auto"/>
              <w:bottom w:val="single" w:sz="4" w:space="0" w:color="auto"/>
            </w:tcBorders>
          </w:tcPr>
          <w:p w14:paraId="01C7E21B" w14:textId="77777777" w:rsidR="00DC28B8" w:rsidRDefault="00DC28B8" w:rsidP="00DC28B8">
            <w:pPr>
              <w:jc w:val="both"/>
              <w:rPr>
                <w:b/>
                <w:iCs/>
              </w:rPr>
            </w:pPr>
            <w:r>
              <w:rPr>
                <w:b/>
                <w:iCs/>
              </w:rPr>
              <w:lastRenderedPageBreak/>
              <w:t>Ņemts vērā.</w:t>
            </w:r>
          </w:p>
          <w:p w14:paraId="4D5B7731" w14:textId="3E5FEB6E" w:rsidR="00DC28B8" w:rsidRPr="000B3056" w:rsidRDefault="00DC28B8">
            <w:pPr>
              <w:jc w:val="both"/>
              <w:rPr>
                <w:iCs/>
              </w:rPr>
            </w:pPr>
            <w:r>
              <w:rPr>
                <w:iCs/>
              </w:rPr>
              <w:t>Precizēts projekta 10. punkts, paredzot, ka izmaksājamā atbalsta summa</w:t>
            </w:r>
            <w:r w:rsidR="0016573B">
              <w:rPr>
                <w:iCs/>
              </w:rPr>
              <w:t xml:space="preserve"> pēc</w:t>
            </w:r>
            <w:r>
              <w:rPr>
                <w:iCs/>
              </w:rPr>
              <w:t xml:space="preserve"> nepieciešamības tiek samazināta, lai </w:t>
            </w:r>
            <w:r w:rsidR="0016573B">
              <w:rPr>
                <w:iCs/>
              </w:rPr>
              <w:t>tiktu ievērot</w:t>
            </w:r>
            <w:r w:rsidR="0094169E">
              <w:rPr>
                <w:iCs/>
              </w:rPr>
              <w:t>s</w:t>
            </w:r>
            <w:r w:rsidR="0016573B">
              <w:rPr>
                <w:iCs/>
              </w:rPr>
              <w:t xml:space="preserve"> </w:t>
            </w:r>
            <w:r>
              <w:rPr>
                <w:iCs/>
              </w:rPr>
              <w:lastRenderedPageBreak/>
              <w:t>8.</w:t>
            </w:r>
            <w:r w:rsidR="0016573B">
              <w:rPr>
                <w:iCs/>
              </w:rPr>
              <w:t> </w:t>
            </w:r>
            <w:r>
              <w:rPr>
                <w:iCs/>
              </w:rPr>
              <w:t>punktā noteikt</w:t>
            </w:r>
            <w:r w:rsidR="0016573B">
              <w:rPr>
                <w:iCs/>
              </w:rPr>
              <w:t>ais</w:t>
            </w:r>
            <w:r>
              <w:rPr>
                <w:iCs/>
              </w:rPr>
              <w:t xml:space="preserve"> maksimāl</w:t>
            </w:r>
            <w:r w:rsidR="0016573B">
              <w:rPr>
                <w:iCs/>
              </w:rPr>
              <w:t>ais</w:t>
            </w:r>
            <w:r>
              <w:rPr>
                <w:iCs/>
              </w:rPr>
              <w:t xml:space="preserve"> atbalsta apmēr</w:t>
            </w:r>
            <w:r w:rsidR="0016573B">
              <w:rPr>
                <w:iCs/>
              </w:rPr>
              <w:t>s</w:t>
            </w:r>
            <w:r>
              <w:rPr>
                <w:iCs/>
              </w:rPr>
              <w:t>.</w:t>
            </w:r>
          </w:p>
        </w:tc>
        <w:tc>
          <w:tcPr>
            <w:tcW w:w="3071" w:type="dxa"/>
            <w:tcBorders>
              <w:bottom w:val="single" w:sz="4" w:space="0" w:color="auto"/>
              <w:right w:val="single" w:sz="4" w:space="0" w:color="auto"/>
            </w:tcBorders>
          </w:tcPr>
          <w:p w14:paraId="48F870E9" w14:textId="7AF8523F" w:rsidR="00DC28B8" w:rsidRPr="00196F66" w:rsidRDefault="00DC28B8" w:rsidP="00DC28B8">
            <w:pPr>
              <w:widowControl w:val="0"/>
              <w:tabs>
                <w:tab w:val="left" w:pos="720"/>
                <w:tab w:val="left" w:pos="993"/>
              </w:tabs>
              <w:jc w:val="both"/>
            </w:pPr>
            <w:r w:rsidRPr="00196F66">
              <w:lastRenderedPageBreak/>
              <w:t xml:space="preserve">“10. </w:t>
            </w:r>
            <w:r w:rsidR="006807B1" w:rsidRPr="006807B1">
              <w:t xml:space="preserve">Atbalsta pretendents par vienu un to pašu laikposmu ir tiesīgs saņemt vai nu ieņēmumu atbalstu, vai izmaksu atbalstu. Ja atbalsta pretendents vēlas mainīt </w:t>
            </w:r>
            <w:r w:rsidR="006807B1" w:rsidRPr="006807B1">
              <w:lastRenderedPageBreak/>
              <w:t>pieprasītā atbalsta veidu, tas iesniedz dienestā iesniegumu par atteikšanos no attiecīgā atbalsta. Dienests samazina atbalsta pretendentam izmaksājamā atbalsta apmēru par attiecīgo summu, ja atbalsts jau bijis izmaksāts, kā arī nodrošina, lai atbalsts nepārsniedz šo noteikumu 8. punktā noteikto kopējā atbalsta apmēru</w:t>
            </w:r>
            <w:r w:rsidRPr="00196F66">
              <w:t>.”</w:t>
            </w:r>
          </w:p>
        </w:tc>
      </w:tr>
      <w:tr w:rsidR="00DC28B8" w:rsidRPr="00AC04F8" w14:paraId="35799511"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996E236" w14:textId="1A631FC2" w:rsidR="00DC28B8" w:rsidRDefault="00DC28B8" w:rsidP="00DC28B8">
            <w:pPr>
              <w:pStyle w:val="naisnod"/>
              <w:jc w:val="center"/>
              <w:rPr>
                <w:color w:val="000000"/>
              </w:rPr>
            </w:pPr>
            <w:r>
              <w:rPr>
                <w:color w:val="000000"/>
              </w:rPr>
              <w:lastRenderedPageBreak/>
              <w:t>18.</w:t>
            </w:r>
          </w:p>
        </w:tc>
        <w:tc>
          <w:tcPr>
            <w:tcW w:w="2581" w:type="dxa"/>
            <w:gridSpan w:val="2"/>
            <w:tcBorders>
              <w:top w:val="single" w:sz="4" w:space="0" w:color="auto"/>
              <w:left w:val="single" w:sz="4" w:space="0" w:color="auto"/>
              <w:bottom w:val="single" w:sz="4" w:space="0" w:color="auto"/>
              <w:right w:val="single" w:sz="4" w:space="0" w:color="auto"/>
            </w:tcBorders>
          </w:tcPr>
          <w:p w14:paraId="0C7127DC" w14:textId="77777777" w:rsidR="00DC28B8" w:rsidRPr="00A6562E" w:rsidRDefault="00DC28B8"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6C12C829" w14:textId="10F309F8" w:rsidR="00DC28B8" w:rsidRPr="0046026E" w:rsidRDefault="00DC28B8" w:rsidP="00DC28B8">
            <w:pPr>
              <w:ind w:right="12"/>
              <w:jc w:val="both"/>
            </w:pPr>
            <w:r w:rsidRPr="0046026E">
              <w:t>Lūdzam izvērtēt un precizēt noteikumu projektā lietotā termina “pretendents” lietojumu, jo ir apšaubāms pamats attiecībā uz personu, kura atbilstoši noteikumu projektam saņēmusi atbalstu, lietot apzīmējumu “pretendents”, bet tā vietā būtu lietojams cits termins, piemēram, atbalsta saņēmējs.</w:t>
            </w:r>
          </w:p>
        </w:tc>
        <w:tc>
          <w:tcPr>
            <w:tcW w:w="3289" w:type="dxa"/>
            <w:gridSpan w:val="2"/>
            <w:tcBorders>
              <w:left w:val="single" w:sz="4" w:space="0" w:color="auto"/>
              <w:bottom w:val="single" w:sz="4" w:space="0" w:color="auto"/>
            </w:tcBorders>
          </w:tcPr>
          <w:p w14:paraId="1C08D0EC" w14:textId="77777777" w:rsidR="00DC28B8" w:rsidRDefault="0046026E" w:rsidP="00DC28B8">
            <w:pPr>
              <w:jc w:val="both"/>
              <w:rPr>
                <w:b/>
                <w:iCs/>
              </w:rPr>
            </w:pPr>
            <w:r>
              <w:rPr>
                <w:b/>
                <w:iCs/>
              </w:rPr>
              <w:t xml:space="preserve">Ņemts vērā. </w:t>
            </w:r>
          </w:p>
          <w:p w14:paraId="2795B14D" w14:textId="173064A5" w:rsidR="0046026E" w:rsidRPr="0046026E" w:rsidRDefault="00CD1E5A" w:rsidP="00DC28B8">
            <w:pPr>
              <w:jc w:val="both"/>
              <w:rPr>
                <w:iCs/>
              </w:rPr>
            </w:pPr>
            <w:r>
              <w:rPr>
                <w:iCs/>
              </w:rPr>
              <w:t>Terminu “pretendents” un “saņēmējs” lietojums pārskatīts visā projektā.</w:t>
            </w:r>
          </w:p>
        </w:tc>
        <w:tc>
          <w:tcPr>
            <w:tcW w:w="3071" w:type="dxa"/>
            <w:tcBorders>
              <w:bottom w:val="single" w:sz="4" w:space="0" w:color="auto"/>
              <w:right w:val="single" w:sz="4" w:space="0" w:color="auto"/>
            </w:tcBorders>
          </w:tcPr>
          <w:p w14:paraId="34BF99BC" w14:textId="0FF6A001" w:rsidR="0046026E" w:rsidRPr="00196F66" w:rsidRDefault="00CD1E5A" w:rsidP="00DC28B8">
            <w:pPr>
              <w:widowControl w:val="0"/>
              <w:tabs>
                <w:tab w:val="left" w:pos="720"/>
                <w:tab w:val="left" w:pos="993"/>
              </w:tabs>
              <w:jc w:val="both"/>
            </w:pPr>
            <w:r>
              <w:t>Skatīt noteikumu projektu.</w:t>
            </w:r>
          </w:p>
        </w:tc>
      </w:tr>
      <w:tr w:rsidR="00DC28B8" w:rsidRPr="00AC04F8" w14:paraId="151AADB7"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3E5DD227" w14:textId="49496946" w:rsidR="00DC28B8" w:rsidRDefault="00DC28B8" w:rsidP="00DC28B8">
            <w:pPr>
              <w:pStyle w:val="naisnod"/>
              <w:jc w:val="center"/>
              <w:rPr>
                <w:color w:val="000000"/>
              </w:rPr>
            </w:pPr>
            <w:r>
              <w:rPr>
                <w:color w:val="000000"/>
              </w:rPr>
              <w:t>19.</w:t>
            </w:r>
          </w:p>
        </w:tc>
        <w:tc>
          <w:tcPr>
            <w:tcW w:w="2581" w:type="dxa"/>
            <w:gridSpan w:val="2"/>
            <w:tcBorders>
              <w:top w:val="single" w:sz="4" w:space="0" w:color="auto"/>
              <w:left w:val="single" w:sz="4" w:space="0" w:color="auto"/>
              <w:bottom w:val="single" w:sz="4" w:space="0" w:color="auto"/>
              <w:right w:val="single" w:sz="4" w:space="0" w:color="auto"/>
            </w:tcBorders>
          </w:tcPr>
          <w:p w14:paraId="73FF4786" w14:textId="77777777" w:rsidR="00C821B4" w:rsidRDefault="00C821B4" w:rsidP="00C821B4">
            <w:pPr>
              <w:pStyle w:val="NormalWeb"/>
              <w:ind w:right="13"/>
              <w:jc w:val="both"/>
            </w:pPr>
            <w:r>
              <w:t>“18. Iestājoties šo noteikumu 15. punktā minētajam nosacījumam, pretendents dienestā iesniedz iesniegumu ieņēmumu atbalsta saņemšanai:</w:t>
            </w:r>
          </w:p>
          <w:p w14:paraId="2367D10C" w14:textId="77777777" w:rsidR="00C821B4" w:rsidRDefault="00C821B4" w:rsidP="00C821B4">
            <w:pPr>
              <w:pStyle w:val="NormalWeb"/>
              <w:ind w:right="13"/>
              <w:jc w:val="both"/>
            </w:pPr>
            <w:r>
              <w:t xml:space="preserve">18.1. 10 dienu laikā pēc šo noteikumu spēkā stāšanās attiecībā uz šo noteikumu 15.1. </w:t>
            </w:r>
            <w:r>
              <w:lastRenderedPageBreak/>
              <w:t>apakšpunktā minēto laikposmu;</w:t>
            </w:r>
          </w:p>
          <w:p w14:paraId="73E99387" w14:textId="77777777" w:rsidR="00DC28B8" w:rsidRDefault="00C821B4" w:rsidP="00C821B4">
            <w:pPr>
              <w:pStyle w:val="NormalWeb"/>
              <w:spacing w:before="0" w:after="0"/>
              <w:ind w:right="13"/>
              <w:jc w:val="both"/>
            </w:pPr>
            <w:r>
              <w:t>18.2. 10 dienu laikā pēc šo noteikumu 16. punktā minētās publikācijas attiecībā uz šo noteikumu 15.2., 15.3. un 15.4. apakšpunktā minēto laikposmu.”</w:t>
            </w:r>
          </w:p>
          <w:p w14:paraId="04AE20F6" w14:textId="77777777" w:rsidR="00C821B4" w:rsidRDefault="00C821B4" w:rsidP="00C821B4">
            <w:pPr>
              <w:pStyle w:val="NormalWeb"/>
              <w:spacing w:before="0" w:after="0"/>
              <w:ind w:right="13"/>
              <w:jc w:val="both"/>
            </w:pPr>
          </w:p>
          <w:p w14:paraId="4251F574" w14:textId="77777777" w:rsidR="00C821B4" w:rsidRDefault="00C821B4" w:rsidP="00C821B4">
            <w:pPr>
              <w:pStyle w:val="NormalWeb"/>
              <w:ind w:right="13"/>
              <w:jc w:val="both"/>
            </w:pPr>
            <w:r>
              <w:t>“33. Lai pieteiktos izmaksu atbalstam, pretendents dienestā iesniedz iesniegumu izmaksu atbalsta saņemšanai:</w:t>
            </w:r>
          </w:p>
          <w:p w14:paraId="5D4248D1" w14:textId="77777777" w:rsidR="00C821B4" w:rsidRDefault="00C821B4" w:rsidP="00C821B4">
            <w:pPr>
              <w:pStyle w:val="NormalWeb"/>
              <w:ind w:right="13"/>
              <w:jc w:val="both"/>
            </w:pPr>
            <w:r>
              <w:t>33.1. līdz 2021. gada 12. maijam par šo noteikumu 26.1. apakšpunktā minēto laikposmu;</w:t>
            </w:r>
          </w:p>
          <w:p w14:paraId="3053FD82" w14:textId="26160112" w:rsidR="00C821B4" w:rsidRPr="00A6562E" w:rsidRDefault="00C821B4" w:rsidP="00C821B4">
            <w:pPr>
              <w:pStyle w:val="NormalWeb"/>
              <w:spacing w:before="0" w:after="0"/>
              <w:ind w:right="13"/>
              <w:jc w:val="both"/>
            </w:pPr>
            <w:r>
              <w:t>33.2. līdz 2021. gada 10. novembrim par šo noteikumu 26.1. un 26.2. apakšpunktā minēto laikposmu;”</w:t>
            </w:r>
          </w:p>
        </w:tc>
        <w:tc>
          <w:tcPr>
            <w:tcW w:w="4532" w:type="dxa"/>
            <w:tcBorders>
              <w:top w:val="single" w:sz="4" w:space="0" w:color="auto"/>
              <w:left w:val="single" w:sz="4" w:space="0" w:color="auto"/>
              <w:bottom w:val="single" w:sz="4" w:space="0" w:color="auto"/>
              <w:right w:val="single" w:sz="4" w:space="0" w:color="auto"/>
            </w:tcBorders>
          </w:tcPr>
          <w:p w14:paraId="213127D0" w14:textId="776149F3" w:rsidR="00DC28B8" w:rsidRPr="00957C8A" w:rsidRDefault="00DC28B8" w:rsidP="00DC28B8">
            <w:pPr>
              <w:ind w:right="12"/>
              <w:jc w:val="both"/>
            </w:pPr>
            <w:r w:rsidRPr="00957C8A">
              <w:lastRenderedPageBreak/>
              <w:t xml:space="preserve">Uzturam iepriekš izteikto iebildumu attiecībā uz samērīga termiņa nodrošināšanu iesniegumu iesniegšanai, lai saņemtu atbalstu. Proti, šobrīd sanāk, ka iesniegums par noteikumu projekta 15.1. apakšpunktā minēto laikposmu ir iesniedzams 10 dienu laikā pēc šo noteikumu spēkā stāšanās, savukārt informācija par minētajā laikposmā cūkkopības nozares ieņēmumu samazinājuma apmēru procentos, no kā atkarīgs atbalsta apmērs par dzīvnieku, būs pieejama oficiālajā izdevumā "Latvijas </w:t>
            </w:r>
            <w:r w:rsidRPr="00957C8A">
              <w:lastRenderedPageBreak/>
              <w:t>Vēstnesis" tikai piecu darba dienu laikā pēc šo noteikumu spēkā stāšanās. Attiecīgi secināms, ka iesnieguma sagatavošanai un iesniegšanai atvēlētais termiņš ir nesamērīgs un šādos apstākļos ir apšaubāma iesnieguma iesniegšana termiņā. Norādām, ka šādos apstākļos veidojas arī nepamatota atšķirīga attieksme ar citiem atbalsta pretendentiem (sk.  noteikumu projekta 18. punktu). Vēršam uzmanību, ka no noteikumu projekta anotācijā sniegtās informācijas nav gūstama pārliecība par termiņa – 10 dienas – samērīgumu (šajā gadījumā tas attiecināms uz noteikumu projekta 18. un 33. punktā paredzētajiem termiņiem).</w:t>
            </w:r>
          </w:p>
        </w:tc>
        <w:tc>
          <w:tcPr>
            <w:tcW w:w="3289" w:type="dxa"/>
            <w:gridSpan w:val="2"/>
            <w:tcBorders>
              <w:left w:val="single" w:sz="4" w:space="0" w:color="auto"/>
              <w:bottom w:val="single" w:sz="4" w:space="0" w:color="auto"/>
            </w:tcBorders>
          </w:tcPr>
          <w:p w14:paraId="45D2216E" w14:textId="51209196" w:rsidR="00DC28B8" w:rsidRDefault="009D133F" w:rsidP="00DC28B8">
            <w:pPr>
              <w:jc w:val="both"/>
              <w:rPr>
                <w:b/>
                <w:iCs/>
              </w:rPr>
            </w:pPr>
            <w:r>
              <w:rPr>
                <w:b/>
                <w:iCs/>
              </w:rPr>
              <w:lastRenderedPageBreak/>
              <w:t>Panākta vienošanās</w:t>
            </w:r>
            <w:r w:rsidR="00C821B4">
              <w:rPr>
                <w:b/>
                <w:iCs/>
              </w:rPr>
              <w:t>.</w:t>
            </w:r>
          </w:p>
          <w:p w14:paraId="1AEAC8B0" w14:textId="3C21BFE9" w:rsidR="00957C8A" w:rsidRDefault="00957C8A" w:rsidP="00DC28B8">
            <w:pPr>
              <w:jc w:val="both"/>
              <w:rPr>
                <w:iCs/>
              </w:rPr>
            </w:pPr>
            <w:r>
              <w:rPr>
                <w:iCs/>
              </w:rPr>
              <w:t>Projekts nav precizēts.</w:t>
            </w:r>
          </w:p>
          <w:p w14:paraId="742D1DAC" w14:textId="5E089497" w:rsidR="00957C8A" w:rsidRDefault="0064041C" w:rsidP="00DC28B8">
            <w:pPr>
              <w:jc w:val="both"/>
              <w:rPr>
                <w:iCs/>
              </w:rPr>
            </w:pPr>
            <w:r>
              <w:rPr>
                <w:iCs/>
              </w:rPr>
              <w:t xml:space="preserve">Anotācijā sniegts papildu skaidrojums. </w:t>
            </w:r>
            <w:r w:rsidR="0016573B">
              <w:rPr>
                <w:iCs/>
              </w:rPr>
              <w:t>N</w:t>
            </w:r>
            <w:r w:rsidR="00957C8A">
              <w:rPr>
                <w:iCs/>
              </w:rPr>
              <w:t>orādām</w:t>
            </w:r>
            <w:r w:rsidR="0016573B">
              <w:rPr>
                <w:iCs/>
              </w:rPr>
              <w:t xml:space="preserve"> arī</w:t>
            </w:r>
            <w:r w:rsidR="00957C8A">
              <w:rPr>
                <w:iCs/>
              </w:rPr>
              <w:t xml:space="preserve">, ka, izņemot ieņēmumu atbalsta iesniegumus par pirmo periodu, projekts </w:t>
            </w:r>
            <w:r w:rsidR="0016573B">
              <w:rPr>
                <w:iCs/>
              </w:rPr>
              <w:t xml:space="preserve">paredz </w:t>
            </w:r>
            <w:r w:rsidR="00957C8A">
              <w:rPr>
                <w:iCs/>
              </w:rPr>
              <w:t xml:space="preserve">vienādu 10 dienu termiņu iesniegumu iesniegšanai attiecībā uz pārējiem periodiem un attiecībā uz visiem iesniegumiem izmaksu atbalstam. Savukārt, ja </w:t>
            </w:r>
            <w:r w:rsidR="00957C8A">
              <w:rPr>
                <w:iCs/>
              </w:rPr>
              <w:lastRenderedPageBreak/>
              <w:t xml:space="preserve">pretendents iesniegumu izmaksu atbalstam par pirmo periodu iesniegs līdz 2021. gada 10. novembrim, tam, </w:t>
            </w:r>
            <w:r w:rsidR="0016573B">
              <w:rPr>
                <w:iCs/>
              </w:rPr>
              <w:t>kaut arī</w:t>
            </w:r>
            <w:r w:rsidR="00957C8A">
              <w:rPr>
                <w:iCs/>
              </w:rPr>
              <w:t xml:space="preserve"> </w:t>
            </w:r>
            <w:r w:rsidR="0016573B">
              <w:rPr>
                <w:iCs/>
              </w:rPr>
              <w:t xml:space="preserve">iesnieguma iesniegšanai paredzēts </w:t>
            </w:r>
            <w:r w:rsidR="00957C8A">
              <w:rPr>
                <w:iCs/>
              </w:rPr>
              <w:t>sal</w:t>
            </w:r>
            <w:r w:rsidR="00CD1E5A">
              <w:rPr>
                <w:iCs/>
              </w:rPr>
              <w:t>ī</w:t>
            </w:r>
            <w:r w:rsidR="00957C8A">
              <w:rPr>
                <w:iCs/>
              </w:rPr>
              <w:t>dzinoši ilg</w:t>
            </w:r>
            <w:r w:rsidR="0016573B">
              <w:rPr>
                <w:iCs/>
              </w:rPr>
              <w:t>s</w:t>
            </w:r>
            <w:r w:rsidR="00957C8A">
              <w:rPr>
                <w:iCs/>
              </w:rPr>
              <w:t xml:space="preserve"> laik</w:t>
            </w:r>
            <w:r w:rsidR="0016573B">
              <w:rPr>
                <w:iCs/>
              </w:rPr>
              <w:t>s</w:t>
            </w:r>
            <w:r w:rsidR="00957C8A">
              <w:rPr>
                <w:iCs/>
              </w:rPr>
              <w:t>,</w:t>
            </w:r>
            <w:r w:rsidR="0016573B">
              <w:rPr>
                <w:iCs/>
              </w:rPr>
              <w:t xml:space="preserve"> ir</w:t>
            </w:r>
            <w:r w:rsidR="00957C8A">
              <w:rPr>
                <w:iCs/>
              </w:rPr>
              <w:t xml:space="preserve"> jārēķinās ar iespējamo risku, ka atbalsts var netikt piešķirts (ja nav pieejams finansējums) vai </w:t>
            </w:r>
            <w:r w:rsidR="0016573B">
              <w:rPr>
                <w:iCs/>
              </w:rPr>
              <w:t xml:space="preserve">ka </w:t>
            </w:r>
            <w:r w:rsidR="00957C8A">
              <w:rPr>
                <w:iCs/>
              </w:rPr>
              <w:t xml:space="preserve">atbalsts var tikt proporcionāli samazināts (ja finansējums nav pietiekams atbalsta piešķiršanai pilnā apmērā). </w:t>
            </w:r>
          </w:p>
          <w:p w14:paraId="75D12A41" w14:textId="05E359AE" w:rsidR="00C821B4" w:rsidRPr="00C821B4" w:rsidRDefault="00C821B4" w:rsidP="00DC28B8">
            <w:pPr>
              <w:jc w:val="both"/>
              <w:rPr>
                <w:iCs/>
              </w:rPr>
            </w:pPr>
          </w:p>
        </w:tc>
        <w:tc>
          <w:tcPr>
            <w:tcW w:w="3071" w:type="dxa"/>
            <w:tcBorders>
              <w:bottom w:val="single" w:sz="4" w:space="0" w:color="auto"/>
              <w:right w:val="single" w:sz="4" w:space="0" w:color="auto"/>
            </w:tcBorders>
          </w:tcPr>
          <w:p w14:paraId="36908749" w14:textId="77777777" w:rsidR="006807B1" w:rsidRDefault="00C821B4" w:rsidP="006807B1">
            <w:pPr>
              <w:widowControl w:val="0"/>
              <w:tabs>
                <w:tab w:val="left" w:pos="720"/>
                <w:tab w:val="left" w:pos="993"/>
              </w:tabs>
              <w:jc w:val="both"/>
            </w:pPr>
            <w:r>
              <w:lastRenderedPageBreak/>
              <w:t>“</w:t>
            </w:r>
            <w:r w:rsidR="00CD1E5A">
              <w:t xml:space="preserve">20. </w:t>
            </w:r>
            <w:r w:rsidR="006807B1">
              <w:t>Iestājoties šo noteikumu 17. punktā minētajam nosacījumam, atbalsta pretendents dienestā iesniedz iesniegumu ieņēmumu atbalsta saņemšanai:</w:t>
            </w:r>
          </w:p>
          <w:p w14:paraId="61A2BECE" w14:textId="77777777" w:rsidR="006807B1" w:rsidRDefault="006807B1" w:rsidP="006807B1">
            <w:pPr>
              <w:widowControl w:val="0"/>
              <w:tabs>
                <w:tab w:val="left" w:pos="720"/>
                <w:tab w:val="left" w:pos="993"/>
              </w:tabs>
              <w:jc w:val="both"/>
            </w:pPr>
            <w:r>
              <w:t>20.1. 10 dienu laikā pēc šo noteikumu spēkā stāšanās – attiecībā uz šo noteikumu 17.1. apakšpunktā minēto laikposmu;</w:t>
            </w:r>
          </w:p>
          <w:p w14:paraId="3D1C8F52" w14:textId="3B7EC305" w:rsidR="00DC28B8" w:rsidRDefault="006807B1" w:rsidP="006807B1">
            <w:pPr>
              <w:widowControl w:val="0"/>
              <w:tabs>
                <w:tab w:val="left" w:pos="720"/>
                <w:tab w:val="left" w:pos="993"/>
              </w:tabs>
              <w:jc w:val="both"/>
            </w:pPr>
            <w:r>
              <w:t xml:space="preserve">20.2. 10 dienu laikā pēc šo </w:t>
            </w:r>
            <w:r>
              <w:lastRenderedPageBreak/>
              <w:t>noteikumu 18. punktā minētās publikācijas – attiecībā uz šo noteikumu 17.2., 17.3. un 17.4. apakšpunktā minēto laikposmu</w:t>
            </w:r>
            <w:r w:rsidR="00C821B4">
              <w:t>.</w:t>
            </w:r>
            <w:r w:rsidR="0064041C">
              <w:t>”</w:t>
            </w:r>
          </w:p>
          <w:p w14:paraId="7169654B" w14:textId="77777777" w:rsidR="0064041C" w:rsidRDefault="0064041C" w:rsidP="00C821B4">
            <w:pPr>
              <w:widowControl w:val="0"/>
              <w:tabs>
                <w:tab w:val="left" w:pos="720"/>
                <w:tab w:val="left" w:pos="993"/>
              </w:tabs>
              <w:jc w:val="both"/>
            </w:pPr>
          </w:p>
          <w:p w14:paraId="15DC0776" w14:textId="5910C31E" w:rsidR="0064041C" w:rsidRDefault="0064041C" w:rsidP="00C821B4">
            <w:pPr>
              <w:widowControl w:val="0"/>
              <w:tabs>
                <w:tab w:val="left" w:pos="720"/>
                <w:tab w:val="left" w:pos="993"/>
              </w:tabs>
              <w:jc w:val="both"/>
            </w:pPr>
            <w:r>
              <w:t>Anotācijas I.</w:t>
            </w:r>
            <w:r w:rsidR="0094169E">
              <w:t> </w:t>
            </w:r>
            <w:r>
              <w:t>tabulas 2.</w:t>
            </w:r>
            <w:r w:rsidR="00CD1E5A">
              <w:t> </w:t>
            </w:r>
            <w:r>
              <w:t xml:space="preserve">punktā </w:t>
            </w:r>
            <w:r w:rsidR="00CD1E5A">
              <w:t>11</w:t>
            </w:r>
            <w:r w:rsidR="0016573B">
              <w:t>.</w:t>
            </w:r>
            <w:r>
              <w:t xml:space="preserve"> </w:t>
            </w:r>
            <w:r w:rsidR="0094169E">
              <w:t>apakš</w:t>
            </w:r>
            <w:r>
              <w:t>punkts ir papildināts ar šādu informāciju:</w:t>
            </w:r>
          </w:p>
          <w:p w14:paraId="744EFBB1" w14:textId="6988B040" w:rsidR="0064041C" w:rsidRDefault="0064041C">
            <w:pPr>
              <w:widowControl w:val="0"/>
              <w:tabs>
                <w:tab w:val="left" w:pos="720"/>
                <w:tab w:val="left" w:pos="993"/>
              </w:tabs>
              <w:jc w:val="both"/>
            </w:pPr>
            <w:r>
              <w:t>“</w:t>
            </w:r>
            <w:r w:rsidR="006807B1" w:rsidRPr="006807B1">
              <w:t xml:space="preserve">Iesniegumu iesniegšanas termiņi ir noteikti maksimāli īsi, lai nodrošinātu iespējami ātru atbalsta piešķiršanas procesu, ņemot vērā saimniecību akūto nepieciešamību pēc finanšu līdzekļiem ieņēmumu samazināšanās gadījumā un apstākli, ka ražotājiem atbalsts pēc laikposma beigām būs pieejams salīdzinoši ļoti vēlu saistībā ar ieņēmumu izmaiņu aprēķinos izmantojamo datu pieejamību. Pirmais periods, par kuru saskaņā ar projekta regulējumu pretendentam iesniegums jāiesniedz 10 dienu laikā pēc noteikumu spēkā stāšanās, projekta </w:t>
            </w:r>
            <w:r w:rsidR="006807B1" w:rsidRPr="006807B1">
              <w:lastRenderedPageBreak/>
              <w:t>sagatavošanas</w:t>
            </w:r>
            <w:r w:rsidR="0094169E">
              <w:t xml:space="preserve"> brīdī</w:t>
            </w:r>
            <w:r w:rsidR="006807B1" w:rsidRPr="006807B1">
              <w:t xml:space="preserve"> jau ir beidzies un ieņēmumu izmaiņ</w:t>
            </w:r>
            <w:r w:rsidR="0094169E">
              <w:t>as</w:t>
            </w:r>
            <w:r w:rsidR="006807B1" w:rsidRPr="006807B1">
              <w:t xml:space="preserve"> ir aprēķinātas, kā arī nozare ir informēta par aprēķinu rezultātiem un to, ka pienāksies atbalsts par šo periodu. Tādējādi ražotāji būs gatavi laikus iesniegt iesniegumus. Turklāt ieņēmumu atbalsta iesnieguma aizpildīšana un iesniegšana elektroniskās pieteikšanās sistēmā nav sarežģīta un ir iespējams papildus norādīt informāciju par iepriekš saņemto atbalstu un iesniegumam noteiktos gadījumos pievienot dzīvnieku pārvietošanu un pārdošanu apliecinošus dokumentus, kas ir ražotāja rīcībā</w:t>
            </w:r>
            <w:r>
              <w:rPr>
                <w:bCs/>
                <w:iCs/>
              </w:rPr>
              <w:t>.</w:t>
            </w:r>
            <w:r>
              <w:t>”</w:t>
            </w:r>
          </w:p>
        </w:tc>
      </w:tr>
      <w:tr w:rsidR="00DC28B8" w:rsidRPr="00AC04F8" w14:paraId="2BC024EA"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EE4C4C3" w14:textId="5CCCD70F" w:rsidR="00DC28B8" w:rsidRDefault="00DC28B8" w:rsidP="00DC28B8">
            <w:pPr>
              <w:pStyle w:val="naisnod"/>
              <w:jc w:val="center"/>
              <w:rPr>
                <w:color w:val="000000"/>
              </w:rPr>
            </w:pPr>
            <w:r>
              <w:rPr>
                <w:color w:val="000000"/>
              </w:rPr>
              <w:lastRenderedPageBreak/>
              <w:t>20.</w:t>
            </w:r>
          </w:p>
        </w:tc>
        <w:tc>
          <w:tcPr>
            <w:tcW w:w="2581" w:type="dxa"/>
            <w:gridSpan w:val="2"/>
            <w:tcBorders>
              <w:top w:val="single" w:sz="4" w:space="0" w:color="auto"/>
              <w:left w:val="single" w:sz="4" w:space="0" w:color="auto"/>
              <w:bottom w:val="single" w:sz="4" w:space="0" w:color="auto"/>
              <w:right w:val="single" w:sz="4" w:space="0" w:color="auto"/>
            </w:tcBorders>
          </w:tcPr>
          <w:p w14:paraId="76461F2B" w14:textId="495113DA" w:rsidR="00957C8A" w:rsidRDefault="00957C8A" w:rsidP="00957C8A">
            <w:pPr>
              <w:pStyle w:val="NormalWeb"/>
              <w:ind w:right="13"/>
              <w:jc w:val="both"/>
            </w:pPr>
            <w:r>
              <w:t>“30. Pastāvīgajās izmaksās iekļauj šādas operatīvā peļņas un zaudējumu aprēķina pozīcijas:</w:t>
            </w:r>
          </w:p>
          <w:p w14:paraId="7B26B738" w14:textId="77777777" w:rsidR="00957C8A" w:rsidRDefault="00957C8A" w:rsidP="00957C8A">
            <w:pPr>
              <w:pStyle w:val="NormalWeb"/>
              <w:ind w:right="13"/>
              <w:jc w:val="both"/>
            </w:pPr>
            <w:r>
              <w:t>30.1. personāla izmaksas;</w:t>
            </w:r>
          </w:p>
          <w:p w14:paraId="174FD043" w14:textId="77777777" w:rsidR="00957C8A" w:rsidRDefault="00957C8A" w:rsidP="00957C8A">
            <w:pPr>
              <w:pStyle w:val="NormalWeb"/>
              <w:ind w:right="13"/>
              <w:jc w:val="both"/>
            </w:pPr>
            <w:r>
              <w:t xml:space="preserve">30.2. administrācijas izmaksas; </w:t>
            </w:r>
          </w:p>
          <w:p w14:paraId="4C346805" w14:textId="77777777" w:rsidR="00957C8A" w:rsidRDefault="00957C8A" w:rsidP="00957C8A">
            <w:pPr>
              <w:pStyle w:val="NormalWeb"/>
              <w:ind w:right="13"/>
              <w:jc w:val="both"/>
            </w:pPr>
            <w:r>
              <w:lastRenderedPageBreak/>
              <w:t>30.3. procentu maksājumus un tamlīdzīgas izmaksas;</w:t>
            </w:r>
          </w:p>
          <w:p w14:paraId="395D4003" w14:textId="75FED4BE" w:rsidR="00DC28B8" w:rsidRPr="00A6562E" w:rsidRDefault="00957C8A" w:rsidP="00957C8A">
            <w:pPr>
              <w:pStyle w:val="NormalWeb"/>
              <w:ind w:right="13"/>
              <w:jc w:val="both"/>
            </w:pPr>
            <w:r>
              <w:t>…”</w:t>
            </w:r>
          </w:p>
        </w:tc>
        <w:tc>
          <w:tcPr>
            <w:tcW w:w="4532" w:type="dxa"/>
            <w:tcBorders>
              <w:top w:val="single" w:sz="4" w:space="0" w:color="auto"/>
              <w:left w:val="single" w:sz="4" w:space="0" w:color="auto"/>
              <w:bottom w:val="single" w:sz="4" w:space="0" w:color="auto"/>
              <w:right w:val="single" w:sz="4" w:space="0" w:color="auto"/>
            </w:tcBorders>
          </w:tcPr>
          <w:p w14:paraId="496D7E64" w14:textId="40C782F3" w:rsidR="00DC28B8" w:rsidRPr="003C2C35" w:rsidRDefault="00DC28B8" w:rsidP="00DC28B8">
            <w:pPr>
              <w:ind w:right="12"/>
              <w:jc w:val="both"/>
            </w:pPr>
            <w:r w:rsidRPr="003C2C35">
              <w:lastRenderedPageBreak/>
              <w:t>Tiesiskās noteiktības nolūkā lūdzam sniegt pamatotu skaidrojumu, kas saprotams ar  procentu maksājumiem un tamlīdzīgām izmaksām noteikumu projekta 30.3. apakšpunkta izpratnē, kā arī lūdzam sniegt pamatojumu attiecīgo izmaksu iekļaušanu pastāvīgajās izmaksās.</w:t>
            </w:r>
          </w:p>
        </w:tc>
        <w:tc>
          <w:tcPr>
            <w:tcW w:w="3289" w:type="dxa"/>
            <w:gridSpan w:val="2"/>
            <w:tcBorders>
              <w:left w:val="single" w:sz="4" w:space="0" w:color="auto"/>
              <w:bottom w:val="single" w:sz="4" w:space="0" w:color="auto"/>
            </w:tcBorders>
          </w:tcPr>
          <w:p w14:paraId="1371B1E0" w14:textId="77777777" w:rsidR="00DC28B8" w:rsidRDefault="00957C8A" w:rsidP="00DC28B8">
            <w:pPr>
              <w:jc w:val="both"/>
              <w:rPr>
                <w:b/>
                <w:iCs/>
              </w:rPr>
            </w:pPr>
            <w:r>
              <w:rPr>
                <w:b/>
                <w:iCs/>
              </w:rPr>
              <w:t>Ņemts vērā.</w:t>
            </w:r>
          </w:p>
          <w:p w14:paraId="36DDA40B" w14:textId="403A77B2" w:rsidR="00957C8A" w:rsidRDefault="00957C8A" w:rsidP="00DC28B8">
            <w:pPr>
              <w:jc w:val="both"/>
              <w:rPr>
                <w:iCs/>
              </w:rPr>
            </w:pPr>
            <w:r>
              <w:rPr>
                <w:iCs/>
              </w:rPr>
              <w:t xml:space="preserve">Projekta vienība papildināta ar norādi par </w:t>
            </w:r>
            <w:r w:rsidR="006B0301">
              <w:rPr>
                <w:iCs/>
              </w:rPr>
              <w:t xml:space="preserve">to, ka attiecīgās izmaksas tiek </w:t>
            </w:r>
            <w:r w:rsidR="0078259F">
              <w:rPr>
                <w:iCs/>
              </w:rPr>
              <w:t xml:space="preserve">noteiktas </w:t>
            </w:r>
            <w:r w:rsidR="006B0301">
              <w:rPr>
                <w:iCs/>
              </w:rPr>
              <w:t xml:space="preserve">atbilstoši </w:t>
            </w:r>
            <w:r w:rsidRPr="00957C8A">
              <w:rPr>
                <w:iCs/>
              </w:rPr>
              <w:t>Gada pārskatu un konsolidēto gada pārskatu likum</w:t>
            </w:r>
            <w:r w:rsidR="006B0301">
              <w:rPr>
                <w:iCs/>
              </w:rPr>
              <w:t>am</w:t>
            </w:r>
            <w:r>
              <w:rPr>
                <w:iCs/>
              </w:rPr>
              <w:t>.</w:t>
            </w:r>
          </w:p>
          <w:p w14:paraId="0896B13A" w14:textId="41C46022" w:rsidR="006B0301" w:rsidRPr="00957C8A" w:rsidRDefault="006B0301">
            <w:pPr>
              <w:jc w:val="both"/>
              <w:rPr>
                <w:iCs/>
              </w:rPr>
            </w:pPr>
            <w:r>
              <w:rPr>
                <w:iCs/>
              </w:rPr>
              <w:t xml:space="preserve">Attiecībā uz konkrētās izmaksu pozīcijas iekļaušanu pastāvīgajās izmaksās </w:t>
            </w:r>
            <w:r w:rsidR="00300F94">
              <w:rPr>
                <w:iCs/>
              </w:rPr>
              <w:t xml:space="preserve">saskaņā </w:t>
            </w:r>
            <w:r w:rsidR="00300F94">
              <w:rPr>
                <w:iCs/>
              </w:rPr>
              <w:lastRenderedPageBreak/>
              <w:t>ar Pagaidu regulējuma 76.</w:t>
            </w:r>
            <w:r w:rsidR="0078259F">
              <w:rPr>
                <w:iCs/>
              </w:rPr>
              <w:t> </w:t>
            </w:r>
            <w:r w:rsidR="00300F94">
              <w:rPr>
                <w:iCs/>
              </w:rPr>
              <w:t>piezīm</w:t>
            </w:r>
            <w:r w:rsidR="003C2C35">
              <w:rPr>
                <w:iCs/>
              </w:rPr>
              <w:t xml:space="preserve">ē sniegto skaidrojumu </w:t>
            </w:r>
            <w:r w:rsidR="003C2C35" w:rsidRPr="003C2C35">
              <w:rPr>
                <w:iCs/>
              </w:rPr>
              <w:t>pastāvīgās izmaksas rodas</w:t>
            </w:r>
            <w:r w:rsidR="0078259F">
              <w:rPr>
                <w:iCs/>
              </w:rPr>
              <w:t xml:space="preserve"> </w:t>
            </w:r>
            <w:r w:rsidR="003C2C35" w:rsidRPr="003C2C35">
              <w:rPr>
                <w:iCs/>
              </w:rPr>
              <w:t>neatkarīgi no izlaides līmeņa</w:t>
            </w:r>
            <w:r w:rsidR="003C2C35">
              <w:rPr>
                <w:iCs/>
              </w:rPr>
              <w:t>. Tā kā procentu maksājumi ir aizņēmēja un aizdevēja savstarpējā līgumā noteikts lielums, to neietekmē ražošanas a</w:t>
            </w:r>
            <w:r w:rsidR="0078259F">
              <w:rPr>
                <w:iCs/>
              </w:rPr>
              <w:t>p</w:t>
            </w:r>
            <w:r w:rsidR="003C2C35">
              <w:rPr>
                <w:iCs/>
              </w:rPr>
              <w:t xml:space="preserve">joma jeb izlaides līmeņa izmaiņas. </w:t>
            </w:r>
            <w:r w:rsidR="0078259F">
              <w:rPr>
                <w:iCs/>
              </w:rPr>
              <w:t>Tādējādi</w:t>
            </w:r>
            <w:r w:rsidR="003C2C35">
              <w:rPr>
                <w:iCs/>
              </w:rPr>
              <w:t xml:space="preserve"> procentu maksājumi un tamlīdzīgas izmaksas uzskatāmas par fiksētajām jeb pastāvīgajām izmaksām.</w:t>
            </w:r>
          </w:p>
        </w:tc>
        <w:tc>
          <w:tcPr>
            <w:tcW w:w="3071" w:type="dxa"/>
            <w:tcBorders>
              <w:bottom w:val="single" w:sz="4" w:space="0" w:color="auto"/>
              <w:right w:val="single" w:sz="4" w:space="0" w:color="auto"/>
            </w:tcBorders>
          </w:tcPr>
          <w:p w14:paraId="0444691A" w14:textId="77777777" w:rsidR="006807B1" w:rsidRDefault="00957C8A" w:rsidP="006807B1">
            <w:pPr>
              <w:widowControl w:val="0"/>
              <w:tabs>
                <w:tab w:val="left" w:pos="720"/>
                <w:tab w:val="left" w:pos="993"/>
              </w:tabs>
              <w:jc w:val="both"/>
            </w:pPr>
            <w:r w:rsidRPr="00196F66">
              <w:lastRenderedPageBreak/>
              <w:t>“</w:t>
            </w:r>
            <w:r w:rsidR="00CD1E5A">
              <w:t xml:space="preserve">31. </w:t>
            </w:r>
            <w:r w:rsidR="006807B1">
              <w:t>Pastāvīgajās izmaksās iekļauj šādas operatīvā peļņas vai zaudējumu aprēķina pozīcijas atbilstoši Gada pārskatu un konsolidēto gada pārskatu likumam:</w:t>
            </w:r>
          </w:p>
          <w:p w14:paraId="4F80AB30" w14:textId="77777777" w:rsidR="006807B1" w:rsidRDefault="006807B1" w:rsidP="006807B1">
            <w:pPr>
              <w:widowControl w:val="0"/>
              <w:tabs>
                <w:tab w:val="left" w:pos="720"/>
                <w:tab w:val="left" w:pos="993"/>
              </w:tabs>
              <w:jc w:val="both"/>
            </w:pPr>
            <w:r>
              <w:t>31.1. personāla izmaksas;</w:t>
            </w:r>
          </w:p>
          <w:p w14:paraId="163438BE" w14:textId="77777777" w:rsidR="006807B1" w:rsidRDefault="006807B1" w:rsidP="006807B1">
            <w:pPr>
              <w:widowControl w:val="0"/>
              <w:tabs>
                <w:tab w:val="left" w:pos="720"/>
                <w:tab w:val="left" w:pos="993"/>
              </w:tabs>
              <w:jc w:val="both"/>
            </w:pPr>
            <w:r>
              <w:t xml:space="preserve">31.2. administrācijas izmaksas; </w:t>
            </w:r>
          </w:p>
          <w:p w14:paraId="6C717E81" w14:textId="77777777" w:rsidR="006807B1" w:rsidRDefault="006807B1" w:rsidP="006807B1">
            <w:pPr>
              <w:widowControl w:val="0"/>
              <w:tabs>
                <w:tab w:val="left" w:pos="720"/>
                <w:tab w:val="left" w:pos="993"/>
              </w:tabs>
              <w:jc w:val="both"/>
            </w:pPr>
            <w:r>
              <w:t xml:space="preserve">31.3. procentu maksājumus </w:t>
            </w:r>
            <w:r>
              <w:lastRenderedPageBreak/>
              <w:t xml:space="preserve">un tamlīdzīgas izmaksas; </w:t>
            </w:r>
          </w:p>
          <w:p w14:paraId="1819AAF5" w14:textId="590EFE84" w:rsidR="00DC28B8" w:rsidRPr="00196F66" w:rsidRDefault="006807B1" w:rsidP="006807B1">
            <w:pPr>
              <w:widowControl w:val="0"/>
              <w:tabs>
                <w:tab w:val="left" w:pos="720"/>
                <w:tab w:val="left" w:pos="993"/>
              </w:tabs>
              <w:jc w:val="both"/>
            </w:pPr>
            <w:r>
              <w:t>31.4. pārējās saimnieciskās darbības izmaksas, kurās nav ietverts dzīvnieku novērtējuma samazinājums, gatavās produkcijas un nepabeigto ražojumu krājumu izmaiņas un pamatlīdzekļu, nemateriālo ieguldījumu un apgrozāmo līdzekļu vērtības samazinājuma korekcijas</w:t>
            </w:r>
            <w:r w:rsidR="00957C8A" w:rsidRPr="00196F66">
              <w:t>.”</w:t>
            </w:r>
          </w:p>
        </w:tc>
      </w:tr>
      <w:tr w:rsidR="00DC28B8" w:rsidRPr="00AC04F8" w14:paraId="550BDD64"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6784066" w14:textId="7B7366CC" w:rsidR="00DC28B8" w:rsidRDefault="00DC28B8" w:rsidP="00DC28B8">
            <w:pPr>
              <w:pStyle w:val="naisnod"/>
              <w:jc w:val="center"/>
              <w:rPr>
                <w:color w:val="000000"/>
              </w:rPr>
            </w:pPr>
            <w:r>
              <w:rPr>
                <w:color w:val="000000"/>
              </w:rPr>
              <w:lastRenderedPageBreak/>
              <w:t>21.</w:t>
            </w:r>
          </w:p>
        </w:tc>
        <w:tc>
          <w:tcPr>
            <w:tcW w:w="2581" w:type="dxa"/>
            <w:gridSpan w:val="2"/>
            <w:tcBorders>
              <w:top w:val="single" w:sz="4" w:space="0" w:color="auto"/>
              <w:left w:val="single" w:sz="4" w:space="0" w:color="auto"/>
              <w:bottom w:val="single" w:sz="4" w:space="0" w:color="auto"/>
              <w:right w:val="single" w:sz="4" w:space="0" w:color="auto"/>
            </w:tcBorders>
          </w:tcPr>
          <w:p w14:paraId="4805A1D2" w14:textId="77777777" w:rsidR="00DC28B8" w:rsidRDefault="00DC28B8" w:rsidP="00DC28B8">
            <w:pPr>
              <w:pStyle w:val="NormalWeb"/>
              <w:ind w:right="13"/>
              <w:jc w:val="both"/>
            </w:pPr>
            <w:r>
              <w:t>“33. Lai pieteiktos izmaksu atbalstam, pretendents dienestā iesniedz iesniegumu izmaksu atbalsta saņemšanai:</w:t>
            </w:r>
          </w:p>
          <w:p w14:paraId="5C54C2CF" w14:textId="1B1DCC0F" w:rsidR="00DC28B8" w:rsidRDefault="00DC28B8" w:rsidP="00DC28B8">
            <w:pPr>
              <w:pStyle w:val="NormalWeb"/>
              <w:spacing w:before="0" w:after="0"/>
              <w:ind w:right="13"/>
              <w:jc w:val="both"/>
            </w:pPr>
            <w:r>
              <w:t>33.1. līdz 2021. gada 12. maijam par šo noteikumu 26.1. apakšpunktā minēto laikposmu;</w:t>
            </w:r>
            <w:r w:rsidRPr="0099332C">
              <w:t>33.2. līdz 2021. gada 10. novembrim par šo noteikumu 26.1. un 26.2. apakšpunktā minēto laikposmu.</w:t>
            </w:r>
            <w:r>
              <w:t>”</w:t>
            </w:r>
          </w:p>
          <w:p w14:paraId="6E4B630B" w14:textId="77777777" w:rsidR="00DC28B8" w:rsidRPr="00A6562E" w:rsidRDefault="00DC28B8"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5D237C9A" w14:textId="48C7AACE" w:rsidR="00DC28B8" w:rsidRPr="00C95E7C" w:rsidRDefault="00DC28B8" w:rsidP="00DC28B8">
            <w:pPr>
              <w:ind w:right="12"/>
              <w:jc w:val="both"/>
            </w:pPr>
            <w:r w:rsidRPr="00935C93">
              <w:t>Lūdzam precizēt noteikumu projekta 33. punkta apakšpunktos ietverto regulējumu, jo šobrīd no noteikumu projekta teksta nav skaidri saprotams, līdz kādam datumam iesniedzams iesniegums izmaksu atbalsta saņemšanai par 26.1. apakšpunktā minēto laikposmu (uz ko 33. punktā norādīts atkārtoti) un atsevišķi (no 26.1. apakšpunkta)– 26.2. apakšpunktā minēto laikposmu.</w:t>
            </w:r>
          </w:p>
        </w:tc>
        <w:tc>
          <w:tcPr>
            <w:tcW w:w="3289" w:type="dxa"/>
            <w:gridSpan w:val="2"/>
            <w:tcBorders>
              <w:left w:val="single" w:sz="4" w:space="0" w:color="auto"/>
              <w:bottom w:val="single" w:sz="4" w:space="0" w:color="auto"/>
            </w:tcBorders>
          </w:tcPr>
          <w:p w14:paraId="7EBE07BD" w14:textId="77777777" w:rsidR="00DC28B8" w:rsidRDefault="00DC28B8" w:rsidP="00DC28B8">
            <w:pPr>
              <w:jc w:val="both"/>
              <w:rPr>
                <w:b/>
                <w:iCs/>
              </w:rPr>
            </w:pPr>
            <w:r>
              <w:rPr>
                <w:b/>
                <w:iCs/>
              </w:rPr>
              <w:t xml:space="preserve">Ņemts vērā. </w:t>
            </w:r>
          </w:p>
          <w:p w14:paraId="701AF8CF" w14:textId="77777777" w:rsidR="00DC28B8" w:rsidRDefault="00DC28B8" w:rsidP="00DC28B8">
            <w:pPr>
              <w:jc w:val="both"/>
              <w:rPr>
                <w:iCs/>
              </w:rPr>
            </w:pPr>
            <w:r w:rsidRPr="00EA03B3">
              <w:rPr>
                <w:iCs/>
              </w:rPr>
              <w:t>Precizēts projekts un anotācijā sniegts papildu skaidrojums.</w:t>
            </w:r>
          </w:p>
          <w:p w14:paraId="35701775" w14:textId="25A8D5CA" w:rsidR="00DC28B8" w:rsidRPr="00EA03B3" w:rsidRDefault="00DC28B8" w:rsidP="00DC28B8">
            <w:pPr>
              <w:jc w:val="both"/>
              <w:rPr>
                <w:iCs/>
              </w:rPr>
            </w:pPr>
            <w:r>
              <w:rPr>
                <w:iCs/>
              </w:rPr>
              <w:t>Lūdzu skatīt arī izziņas 25.</w:t>
            </w:r>
            <w:r w:rsidR="0078259F">
              <w:rPr>
                <w:iCs/>
              </w:rPr>
              <w:t> </w:t>
            </w:r>
            <w:r>
              <w:rPr>
                <w:iCs/>
              </w:rPr>
              <w:t>rindu.</w:t>
            </w:r>
          </w:p>
        </w:tc>
        <w:tc>
          <w:tcPr>
            <w:tcW w:w="3071" w:type="dxa"/>
            <w:tcBorders>
              <w:bottom w:val="single" w:sz="4" w:space="0" w:color="auto"/>
              <w:right w:val="single" w:sz="4" w:space="0" w:color="auto"/>
            </w:tcBorders>
          </w:tcPr>
          <w:p w14:paraId="7015FCEC" w14:textId="591E6D44" w:rsidR="00DC28B8" w:rsidRPr="00196F66" w:rsidRDefault="00DC28B8" w:rsidP="00DC28B8">
            <w:pPr>
              <w:widowControl w:val="0"/>
              <w:tabs>
                <w:tab w:val="left" w:pos="720"/>
                <w:tab w:val="left" w:pos="993"/>
              </w:tabs>
              <w:jc w:val="both"/>
            </w:pPr>
            <w:r w:rsidRPr="00196F66">
              <w:t xml:space="preserve">Projekta 34.2. apakšpunkts </w:t>
            </w:r>
            <w:r w:rsidR="00CD1E5A">
              <w:t>izteikts jaunā redakcijā</w:t>
            </w:r>
            <w:r w:rsidR="0078259F">
              <w:t>, un</w:t>
            </w:r>
            <w:r w:rsidR="00CD1E5A">
              <w:t xml:space="preserve"> pievienots jauns 35. punkts</w:t>
            </w:r>
            <w:r w:rsidRPr="00196F66">
              <w:t>:</w:t>
            </w:r>
          </w:p>
          <w:p w14:paraId="46C9D346" w14:textId="77777777" w:rsidR="00CD1E5A" w:rsidRDefault="00DC28B8" w:rsidP="00CD1E5A">
            <w:pPr>
              <w:widowControl w:val="0"/>
              <w:tabs>
                <w:tab w:val="left" w:pos="720"/>
                <w:tab w:val="left" w:pos="993"/>
              </w:tabs>
              <w:jc w:val="both"/>
            </w:pPr>
            <w:r w:rsidRPr="00196F66">
              <w:t>“</w:t>
            </w:r>
            <w:r w:rsidR="00CD1E5A">
              <w:t xml:space="preserve">34.2. līdz 2021. gada 10. novembrim par šo noteikumu 27.2. apakšpunktā minēto laikposmu. </w:t>
            </w:r>
          </w:p>
          <w:p w14:paraId="47BB0A7B" w14:textId="77777777" w:rsidR="00CD1E5A" w:rsidRDefault="00CD1E5A" w:rsidP="00CD1E5A">
            <w:pPr>
              <w:widowControl w:val="0"/>
              <w:tabs>
                <w:tab w:val="left" w:pos="720"/>
                <w:tab w:val="left" w:pos="993"/>
              </w:tabs>
              <w:jc w:val="both"/>
            </w:pPr>
          </w:p>
          <w:p w14:paraId="1694CF0A" w14:textId="0950EF94" w:rsidR="00DC28B8" w:rsidRPr="00196F66" w:rsidRDefault="00CD1E5A" w:rsidP="00CD1E5A">
            <w:pPr>
              <w:widowControl w:val="0"/>
              <w:tabs>
                <w:tab w:val="left" w:pos="720"/>
                <w:tab w:val="left" w:pos="993"/>
              </w:tabs>
              <w:jc w:val="both"/>
            </w:pPr>
            <w:r>
              <w:t xml:space="preserve">35. </w:t>
            </w:r>
            <w:r w:rsidR="006807B1" w:rsidRPr="006807B1">
              <w:t xml:space="preserve">Ja atbalsta pretendents iesniegumu izmaksu atbalsta saņemšanai par šo noteikumu 27.1. apakšpunktā minēto laikposmu iesniedz pēc 2021. gada 12.  maija, bet ne vēlāk kā līdz 2021. gada 10. novembrim, iesniegumam piemēro nosacījumus, kas ir spēkā laikposmam no 2021. </w:t>
            </w:r>
            <w:r w:rsidR="006807B1" w:rsidRPr="006807B1">
              <w:lastRenderedPageBreak/>
              <w:t>gada 1. maija līdz 31. oktobrim, izņemot avansa maksājumu</w:t>
            </w:r>
            <w:r>
              <w:t>.</w:t>
            </w:r>
            <w:r w:rsidR="00DC28B8" w:rsidRPr="00196F66">
              <w:t>”</w:t>
            </w:r>
          </w:p>
          <w:p w14:paraId="65D77C49" w14:textId="07D4C941" w:rsidR="00DC28B8" w:rsidRDefault="00DC28B8" w:rsidP="00DC28B8">
            <w:pPr>
              <w:widowControl w:val="0"/>
              <w:tabs>
                <w:tab w:val="left" w:pos="720"/>
                <w:tab w:val="left" w:pos="993"/>
              </w:tabs>
              <w:jc w:val="both"/>
            </w:pPr>
          </w:p>
          <w:p w14:paraId="09398082" w14:textId="33D12476" w:rsidR="00CD1E5A" w:rsidRPr="00196F66" w:rsidRDefault="00CD1E5A" w:rsidP="00DC28B8">
            <w:pPr>
              <w:widowControl w:val="0"/>
              <w:tabs>
                <w:tab w:val="left" w:pos="720"/>
                <w:tab w:val="left" w:pos="993"/>
              </w:tabs>
              <w:jc w:val="both"/>
            </w:pPr>
            <w:r>
              <w:t>Projekta 42. punkts izteikts šādā redakcijā:</w:t>
            </w:r>
          </w:p>
          <w:p w14:paraId="16C7EB91" w14:textId="622D6840" w:rsidR="00DC28B8" w:rsidRPr="00196F66" w:rsidRDefault="00DC28B8" w:rsidP="00DC28B8">
            <w:pPr>
              <w:widowControl w:val="0"/>
              <w:tabs>
                <w:tab w:val="left" w:pos="720"/>
                <w:tab w:val="left" w:pos="993"/>
              </w:tabs>
              <w:jc w:val="both"/>
            </w:pPr>
            <w:r w:rsidRPr="00196F66">
              <w:t>“</w:t>
            </w:r>
            <w:r w:rsidR="00CD1E5A" w:rsidRPr="00CD1E5A">
              <w:t xml:space="preserve">42. Ja </w:t>
            </w:r>
            <w:r w:rsidR="0078259F" w:rsidRPr="00CD1E5A">
              <w:t xml:space="preserve">finansējums </w:t>
            </w:r>
            <w:r w:rsidR="00CD1E5A" w:rsidRPr="00CD1E5A">
              <w:t xml:space="preserve">par </w:t>
            </w:r>
            <w:r w:rsidR="006807B1" w:rsidRPr="006807B1">
              <w:t>laikposmu no 2021. gada 1. maija līdz 31. oktobrim nav pieejams, izmaksu atbalstu nepiešķir. Dienests savā tīmekļvietnē publicē informāciju par to un nesāk pieņemt iesniegumus izmaksu atbalsta saņemšanai</w:t>
            </w:r>
            <w:r w:rsidRPr="00196F66">
              <w:t>.</w:t>
            </w:r>
            <w:r w:rsidR="00CD1E5A">
              <w:t>”</w:t>
            </w:r>
          </w:p>
          <w:p w14:paraId="0EA4D47F" w14:textId="77777777" w:rsidR="00DC28B8" w:rsidRPr="00196F66" w:rsidRDefault="00DC28B8" w:rsidP="00DC28B8">
            <w:pPr>
              <w:widowControl w:val="0"/>
              <w:tabs>
                <w:tab w:val="left" w:pos="720"/>
                <w:tab w:val="left" w:pos="993"/>
              </w:tabs>
              <w:jc w:val="both"/>
            </w:pPr>
          </w:p>
          <w:p w14:paraId="6478D62A" w14:textId="7FEECB96" w:rsidR="00DC28B8" w:rsidRPr="00196F66" w:rsidRDefault="00DC28B8" w:rsidP="00DC28B8">
            <w:pPr>
              <w:widowControl w:val="0"/>
              <w:tabs>
                <w:tab w:val="left" w:pos="720"/>
                <w:tab w:val="left" w:pos="993"/>
              </w:tabs>
              <w:jc w:val="both"/>
            </w:pPr>
            <w:r w:rsidRPr="00196F66">
              <w:t>Anotācijas I. tabulas 2.punkts papildināts ar 1</w:t>
            </w:r>
            <w:r w:rsidR="00CD1E5A">
              <w:t>5</w:t>
            </w:r>
            <w:r w:rsidR="0078259F">
              <w:t>.</w:t>
            </w:r>
            <w:r w:rsidR="0094169E">
              <w:t> apakš</w:t>
            </w:r>
            <w:r w:rsidRPr="00196F66">
              <w:t>punktu šādā redakcijā:</w:t>
            </w:r>
          </w:p>
          <w:p w14:paraId="0ABCF4C9" w14:textId="682F5D5A" w:rsidR="00DC28B8" w:rsidRPr="00196F66" w:rsidRDefault="00DC28B8" w:rsidP="00DC28B8">
            <w:pPr>
              <w:widowControl w:val="0"/>
              <w:tabs>
                <w:tab w:val="left" w:pos="720"/>
                <w:tab w:val="left" w:pos="993"/>
              </w:tabs>
              <w:jc w:val="both"/>
            </w:pPr>
            <w:r w:rsidRPr="00196F66">
              <w:t>“</w:t>
            </w:r>
            <w:r w:rsidR="00CD1E5A" w:rsidRPr="00CD1E5A">
              <w:t xml:space="preserve">15) </w:t>
            </w:r>
            <w:r w:rsidR="006807B1" w:rsidRPr="006807B1">
              <w:t xml:space="preserve">izmaksu atbalstu piešķir par diviem laikposmiem (tostarp vienā vai vairākos šo laikposmu mēnešos) – no 2020. gada novembra līdz 2021. gada aprīlim (ieskaitot) un no 2021. gada maija līdz oktobrim (ieskaitot). Iesniegumu izmaksu atbalsta saņemšanai par pirmo laikposmu pretendents var </w:t>
            </w:r>
            <w:r w:rsidR="006807B1" w:rsidRPr="006807B1">
              <w:lastRenderedPageBreak/>
              <w:t>iesniegt 10 dienu laikā pēc projektā ietvertā regulējuma spēkā stāšanās. Iesniegumiem, kas iesniegti pēc šī termiņa, bet ne vēlāk kā līdz iesniegumu termiņam par otro laikposmu, t.i., līdz 2021. gada 10. novembrim, tiek piemēroti tādi nosacījumi, kas būs spēkā otrajam atbalsta periodam, proti, par atbalsta proporcionālu samazināšanu attiecīgā gadījumā vai atbalsta nepiešķiršanu, ja finansējums otrajam laikposmam vairs nav pieejams, tomēr nevienam iesniegumam par pirmo laikposmu netiek piemērots avansa maksājums</w:t>
            </w:r>
            <w:r w:rsidR="00CD1E5A" w:rsidRPr="00CD1E5A">
              <w:t>.</w:t>
            </w:r>
            <w:r w:rsidRPr="00196F66">
              <w:t>”</w:t>
            </w:r>
          </w:p>
          <w:p w14:paraId="0E07693D" w14:textId="77777777" w:rsidR="00DC28B8" w:rsidRPr="00196F66" w:rsidRDefault="00DC28B8" w:rsidP="00DC28B8">
            <w:pPr>
              <w:widowControl w:val="0"/>
              <w:tabs>
                <w:tab w:val="left" w:pos="720"/>
                <w:tab w:val="left" w:pos="993"/>
              </w:tabs>
              <w:jc w:val="both"/>
            </w:pPr>
          </w:p>
          <w:p w14:paraId="4D5CEEB3" w14:textId="4B0A003C" w:rsidR="00DC28B8" w:rsidRPr="00196F66" w:rsidRDefault="00DC28B8" w:rsidP="00DC28B8">
            <w:pPr>
              <w:widowControl w:val="0"/>
              <w:tabs>
                <w:tab w:val="left" w:pos="720"/>
                <w:tab w:val="left" w:pos="993"/>
              </w:tabs>
              <w:jc w:val="both"/>
            </w:pPr>
            <w:r w:rsidRPr="00196F66">
              <w:t>Anotācijas I</w:t>
            </w:r>
            <w:r w:rsidR="0078259F">
              <w:t> </w:t>
            </w:r>
            <w:r w:rsidRPr="00196F66">
              <w:t xml:space="preserve">tabulas 2. punkta </w:t>
            </w:r>
            <w:r w:rsidR="00CD1E5A">
              <w:t>20</w:t>
            </w:r>
            <w:r w:rsidR="0078259F">
              <w:t>.</w:t>
            </w:r>
            <w:r w:rsidRPr="00196F66">
              <w:t xml:space="preserve"> </w:t>
            </w:r>
            <w:r w:rsidR="0094169E">
              <w:t>apakš</w:t>
            </w:r>
            <w:r w:rsidRPr="00196F66">
              <w:t>punkts (iepriekš 17</w:t>
            </w:r>
            <w:r w:rsidR="0078259F">
              <w:t>.</w:t>
            </w:r>
            <w:r w:rsidRPr="00196F66">
              <w:t>) papildināts ar šādu informāciju:</w:t>
            </w:r>
          </w:p>
          <w:p w14:paraId="2840B27B" w14:textId="622890EA" w:rsidR="00DC28B8" w:rsidRPr="00196F66" w:rsidRDefault="00DC28B8">
            <w:pPr>
              <w:widowControl w:val="0"/>
              <w:tabs>
                <w:tab w:val="left" w:pos="720"/>
                <w:tab w:val="left" w:pos="993"/>
              </w:tabs>
              <w:jc w:val="both"/>
            </w:pPr>
            <w:r w:rsidRPr="00196F66">
              <w:t>“</w:t>
            </w:r>
            <w:r w:rsidR="006807B1" w:rsidRPr="006807B1">
              <w:t xml:space="preserve">Šāda situācija var izveidoties, ja attiecībā uz noteiktajā termiņā iesniegtajiem iesniegumiem par pirmo laikposmu tiek izlietots viss pasākumam paredzētais finansējums 9 </w:t>
            </w:r>
            <w:r w:rsidR="0074284F">
              <w:t>1</w:t>
            </w:r>
            <w:r w:rsidR="006807B1" w:rsidRPr="006807B1">
              <w:t xml:space="preserve">00 </w:t>
            </w:r>
            <w:r w:rsidR="006807B1" w:rsidRPr="006807B1">
              <w:lastRenderedPageBreak/>
              <w:t>000 EUR apmērā</w:t>
            </w:r>
            <w:r w:rsidRPr="00196F66">
              <w:t>.”</w:t>
            </w:r>
          </w:p>
        </w:tc>
      </w:tr>
      <w:tr w:rsidR="00DC28B8" w:rsidRPr="00AC04F8" w14:paraId="2DC7369E"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1CCEBC6" w14:textId="3B25D7B1" w:rsidR="00DC28B8" w:rsidRDefault="00DC28B8" w:rsidP="00DC28B8">
            <w:pPr>
              <w:pStyle w:val="naisnod"/>
              <w:jc w:val="center"/>
              <w:rPr>
                <w:color w:val="000000"/>
              </w:rPr>
            </w:pPr>
            <w:r>
              <w:rPr>
                <w:color w:val="000000"/>
              </w:rPr>
              <w:lastRenderedPageBreak/>
              <w:t>22.</w:t>
            </w:r>
          </w:p>
        </w:tc>
        <w:tc>
          <w:tcPr>
            <w:tcW w:w="2581" w:type="dxa"/>
            <w:gridSpan w:val="2"/>
            <w:tcBorders>
              <w:top w:val="single" w:sz="4" w:space="0" w:color="auto"/>
              <w:left w:val="single" w:sz="4" w:space="0" w:color="auto"/>
              <w:bottom w:val="single" w:sz="4" w:space="0" w:color="auto"/>
              <w:right w:val="single" w:sz="4" w:space="0" w:color="auto"/>
            </w:tcBorders>
          </w:tcPr>
          <w:p w14:paraId="0D7DF029" w14:textId="4EA1E967" w:rsidR="00DC28B8" w:rsidRPr="00A6562E" w:rsidRDefault="00FD01A1" w:rsidP="00DC28B8">
            <w:pPr>
              <w:pStyle w:val="NormalWeb"/>
              <w:spacing w:before="0" w:after="0"/>
              <w:ind w:right="13"/>
              <w:jc w:val="both"/>
            </w:pPr>
            <w:r>
              <w:t>“</w:t>
            </w:r>
            <w:r w:rsidRPr="00FD01A1">
              <w:t xml:space="preserve">34.2. divu nedēļu laikā pēc iesnieguma izmaksu atbalsta saņemšanai iesniegšanas dienestā iesniedz operatīvo peļņas un zaudējumu aprēķinu un tā datu patiesuma atbilstību apliecinošu zvērināta revidenta ziņojumu. Zvērināta revidenta ziņojumā norāda atbilstoši šo noteikumu 26., 27., 28., 29., 30. un 31. punktā noteikto informāciju un apliecina šo datu patiesumu. Operatīvo peļņas un zaudējumu aprēķinu sagatavo, ņemot vērā šo noteikumu 6. punktu. Ja pretendents darbojas vairākās nozarēs, tostarp primārajā lauksaimniecības ražošanā cūkkopības nozarē, tas operatīvo peļņas un zaudējumu aprēķinu sagatavo, izmantojot grāmatvedības </w:t>
            </w:r>
            <w:r w:rsidRPr="00FD01A1">
              <w:lastRenderedPageBreak/>
              <w:t>nodalīšanu attiecībā uz katru no šīm nozarēm.</w:t>
            </w:r>
            <w:r>
              <w:t>”</w:t>
            </w:r>
          </w:p>
        </w:tc>
        <w:tc>
          <w:tcPr>
            <w:tcW w:w="4532" w:type="dxa"/>
            <w:tcBorders>
              <w:top w:val="single" w:sz="4" w:space="0" w:color="auto"/>
              <w:left w:val="single" w:sz="4" w:space="0" w:color="auto"/>
              <w:bottom w:val="single" w:sz="4" w:space="0" w:color="auto"/>
              <w:right w:val="single" w:sz="4" w:space="0" w:color="auto"/>
            </w:tcBorders>
          </w:tcPr>
          <w:p w14:paraId="33731795" w14:textId="650E609C" w:rsidR="00DC28B8" w:rsidRPr="000C53EA" w:rsidRDefault="00DC28B8" w:rsidP="00DC28B8">
            <w:pPr>
              <w:ind w:right="12"/>
              <w:jc w:val="both"/>
            </w:pPr>
            <w:r w:rsidRPr="000C53EA">
              <w:lastRenderedPageBreak/>
              <w:t>Lūdzam precizēt noteikumu projekta 34.2. apakšpunktā ietverto atsauci uz šo noteikumu 6. punktu, kur būtībā sniegts termina skaidrojums ar atsauci uz regulu, tomēr no noteikumu projekta teksta nav nepārprotami skaidra atsauces uz noteikumu projekta 6. punktu jēga.</w:t>
            </w:r>
          </w:p>
        </w:tc>
        <w:tc>
          <w:tcPr>
            <w:tcW w:w="3289" w:type="dxa"/>
            <w:gridSpan w:val="2"/>
            <w:tcBorders>
              <w:left w:val="single" w:sz="4" w:space="0" w:color="auto"/>
              <w:bottom w:val="single" w:sz="4" w:space="0" w:color="auto"/>
            </w:tcBorders>
          </w:tcPr>
          <w:p w14:paraId="25B4C90C" w14:textId="77777777" w:rsidR="00DC28B8" w:rsidRDefault="00FD01A1" w:rsidP="00DC28B8">
            <w:pPr>
              <w:jc w:val="both"/>
              <w:rPr>
                <w:b/>
                <w:iCs/>
              </w:rPr>
            </w:pPr>
            <w:r>
              <w:rPr>
                <w:b/>
                <w:iCs/>
              </w:rPr>
              <w:t>Ņemts vērā.</w:t>
            </w:r>
          </w:p>
          <w:p w14:paraId="69434C2B" w14:textId="77777777" w:rsidR="00FD01A1" w:rsidRDefault="00FD01A1" w:rsidP="00DC28B8">
            <w:pPr>
              <w:jc w:val="both"/>
              <w:rPr>
                <w:iCs/>
              </w:rPr>
            </w:pPr>
            <w:r w:rsidRPr="00FD01A1">
              <w:rPr>
                <w:iCs/>
              </w:rPr>
              <w:t>Projekta vienība precizēta.</w:t>
            </w:r>
          </w:p>
          <w:p w14:paraId="615C7BEE" w14:textId="28F6962B" w:rsidR="000C53EA" w:rsidRPr="00FD01A1" w:rsidRDefault="000C53EA" w:rsidP="00DC28B8">
            <w:pPr>
              <w:jc w:val="both"/>
              <w:rPr>
                <w:iCs/>
              </w:rPr>
            </w:pPr>
            <w:r>
              <w:rPr>
                <w:iCs/>
              </w:rPr>
              <w:t xml:space="preserve">Lūdzam saistībā ar šo skatīt arī Finanšu ministrijas atzinumā minēto priekšlikumu un saistībā ar to </w:t>
            </w:r>
            <w:r w:rsidR="0078259F">
              <w:rPr>
                <w:iCs/>
              </w:rPr>
              <w:t>izdarītos</w:t>
            </w:r>
            <w:r>
              <w:rPr>
                <w:iCs/>
              </w:rPr>
              <w:t xml:space="preserve"> labojumus izziņas 29. rindā.</w:t>
            </w:r>
          </w:p>
        </w:tc>
        <w:tc>
          <w:tcPr>
            <w:tcW w:w="3071" w:type="dxa"/>
            <w:tcBorders>
              <w:bottom w:val="single" w:sz="4" w:space="0" w:color="auto"/>
              <w:right w:val="single" w:sz="4" w:space="0" w:color="auto"/>
            </w:tcBorders>
          </w:tcPr>
          <w:p w14:paraId="340B3A45" w14:textId="6D5688F7" w:rsidR="00DC28B8" w:rsidRPr="00196F66" w:rsidRDefault="00FD01A1">
            <w:pPr>
              <w:widowControl w:val="0"/>
              <w:tabs>
                <w:tab w:val="left" w:pos="720"/>
                <w:tab w:val="left" w:pos="993"/>
              </w:tabs>
              <w:jc w:val="both"/>
            </w:pPr>
            <w:r w:rsidRPr="00196F66">
              <w:t>“</w:t>
            </w:r>
            <w:r w:rsidR="00CD1E5A" w:rsidRPr="00CD1E5A">
              <w:t xml:space="preserve">36.2. </w:t>
            </w:r>
            <w:r w:rsidR="006807B1" w:rsidRPr="006807B1">
              <w:t>divu nedēļu laikā pēc iesnieguma iesniegšanas izmaksu atbalsta saņemšanai dienestā iesniedz operatīvo peļņas vai zaudējumu aprēķinu un tā datu patiesuma atbilstību apliecinošu zvērināta revidenta ziņojumu. Zvērināta revidenta ziņojumā norāda informāciju, tostarp par saistītajām personām, atbilstoši šo noteikumu 27., 28., 29., 30., 31. un 32. punktam un apliecina šo datu patiesumu. Ja pretendents darbojas vairākās nozarēs, tostarp primārajā lauksaimniecības ražošanā cūkkopības nozarē, tas operatīvo peļņas vai zaudējumu aprēķinu sagatavo, izmantojot grāmatvedības nodalīšanu attiecībā uz katru no šīm nozarēm</w:t>
            </w:r>
            <w:r w:rsidRPr="00196F66">
              <w:t>.</w:t>
            </w:r>
            <w:r w:rsidR="00CD1E5A">
              <w:t>”</w:t>
            </w:r>
          </w:p>
        </w:tc>
      </w:tr>
      <w:tr w:rsidR="00DC28B8" w:rsidRPr="00AC04F8" w14:paraId="7B3BA4A9"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3E1F7B8" w14:textId="216ED72B" w:rsidR="00DC28B8" w:rsidRDefault="00DC28B8" w:rsidP="00DC28B8">
            <w:pPr>
              <w:pStyle w:val="naisnod"/>
              <w:jc w:val="center"/>
              <w:rPr>
                <w:color w:val="000000"/>
              </w:rPr>
            </w:pPr>
            <w:r>
              <w:rPr>
                <w:color w:val="000000"/>
              </w:rPr>
              <w:t>23.</w:t>
            </w:r>
          </w:p>
        </w:tc>
        <w:tc>
          <w:tcPr>
            <w:tcW w:w="2581" w:type="dxa"/>
            <w:gridSpan w:val="2"/>
            <w:tcBorders>
              <w:top w:val="single" w:sz="4" w:space="0" w:color="auto"/>
              <w:left w:val="single" w:sz="4" w:space="0" w:color="auto"/>
              <w:bottom w:val="single" w:sz="4" w:space="0" w:color="auto"/>
              <w:right w:val="single" w:sz="4" w:space="0" w:color="auto"/>
            </w:tcBorders>
          </w:tcPr>
          <w:p w14:paraId="1EE93ACB" w14:textId="06CD7510" w:rsidR="00DC28B8" w:rsidRPr="00A6562E" w:rsidRDefault="00E027DE" w:rsidP="00DC28B8">
            <w:pPr>
              <w:pStyle w:val="NormalWeb"/>
              <w:spacing w:before="0" w:after="0"/>
              <w:ind w:right="13"/>
              <w:jc w:val="both"/>
            </w:pPr>
            <w:r>
              <w:t xml:space="preserve">“39. </w:t>
            </w:r>
            <w:r w:rsidRPr="00E027DE">
              <w:t>Ja saņemtais avanss pārsniedz aprēķināto izmaksu atbalstu par attiecīgo laikposmu, pretendents dienestam atmaksā starpību 30 dienu laikā pēc lēmuma pieņemšanas par atbalsta piešķiršanu. Ja pretendents attiecīgo summu neatmaksā noteiktajā termiņā, viņš par katru nokavējuma dienu maksā nokavējuma naudu – sešus procentus gadā no neatmaksātās summas. Dienests ir tiesīgs ieturēt šo starpību no nākamajiem maksājumiem pretendentam</w:t>
            </w:r>
            <w:r>
              <w:t>.”</w:t>
            </w:r>
          </w:p>
        </w:tc>
        <w:tc>
          <w:tcPr>
            <w:tcW w:w="4532" w:type="dxa"/>
            <w:tcBorders>
              <w:top w:val="single" w:sz="4" w:space="0" w:color="auto"/>
              <w:left w:val="single" w:sz="4" w:space="0" w:color="auto"/>
              <w:bottom w:val="single" w:sz="4" w:space="0" w:color="auto"/>
              <w:right w:val="single" w:sz="4" w:space="0" w:color="auto"/>
            </w:tcBorders>
          </w:tcPr>
          <w:p w14:paraId="3E007DDE" w14:textId="77777777" w:rsidR="00DC28B8" w:rsidRPr="00324244" w:rsidRDefault="00DC28B8" w:rsidP="00DC28B8">
            <w:pPr>
              <w:ind w:right="12"/>
              <w:jc w:val="both"/>
            </w:pPr>
            <w:bookmarkStart w:id="1" w:name="_Hlk69803748"/>
            <w:r w:rsidRPr="00324244">
              <w:t xml:space="preserve">Lūdzam izvērtēt un sniegt izvērstu pamatojumu par noteikumu projekta 39. punktā ietverto regulējumu, kas cita starpā paredz, ja pretendents attiecīgo summu (starpību starp izmaksāto avansu un aprēķināto izmaksu atbalstu) neatmaksā noteiktajā termiņā, viņš par katru nokavējuma dienu maksā nokavējuma naudu – sešus procentus gadā no neatmaksātās summas. Proti, vēršam uzmanību, ka minētajam maksājumam varētu būt sodošs raksturs, kas bez atbilstoša pamatojuma un izvērtējuma atbilstoši samērīguma principam, nebūtu pieļaujami publiski tiesiskajās attiecībās starp indivīdu un valsti. Kā arī vēršam uzmanību, ka attiecīgs tiesiskais regulējums varētu neatbilst likumdevēja deleģējumam Ministru kabinetam. Norādām, ka atbilstoši Administratīvā procesa likuma 11. pantam (likuma atrunas principam)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w:t>
            </w:r>
            <w:r w:rsidRPr="00324244">
              <w:lastRenderedPageBreak/>
              <w:t xml:space="preserve">pilnvarojums Ministru kabinetam, izdodot noteikumus, vai pašvaldībām, izdodot saistošos noteikumus, tajos paredzēt šādus administratīvos aktus vai faktisko rīcību. </w:t>
            </w:r>
          </w:p>
          <w:p w14:paraId="74813544" w14:textId="33E97ECC" w:rsidR="00DC28B8" w:rsidRPr="00324244" w:rsidRDefault="00DC28B8" w:rsidP="00DC28B8">
            <w:pPr>
              <w:ind w:right="12"/>
              <w:jc w:val="both"/>
            </w:pPr>
            <w:r w:rsidRPr="00324244">
              <w:t>Ja atbilstošu pamatojumu nav iespējams sniegt, lūdzam svītrot noteikumu projekta 39. punktu, ciktāl tas paredz pienākumu maksāt nokavējuma procentus.</w:t>
            </w:r>
            <w:bookmarkEnd w:id="1"/>
          </w:p>
        </w:tc>
        <w:tc>
          <w:tcPr>
            <w:tcW w:w="3289" w:type="dxa"/>
            <w:gridSpan w:val="2"/>
            <w:tcBorders>
              <w:left w:val="single" w:sz="4" w:space="0" w:color="auto"/>
              <w:bottom w:val="single" w:sz="4" w:space="0" w:color="auto"/>
            </w:tcBorders>
          </w:tcPr>
          <w:p w14:paraId="1024E527" w14:textId="783482DD" w:rsidR="00DC28B8" w:rsidRPr="003C2C35" w:rsidRDefault="0056737F" w:rsidP="00DC28B8">
            <w:pPr>
              <w:jc w:val="both"/>
              <w:rPr>
                <w:b/>
                <w:iCs/>
              </w:rPr>
            </w:pPr>
            <w:r>
              <w:rPr>
                <w:b/>
                <w:iCs/>
              </w:rPr>
              <w:lastRenderedPageBreak/>
              <w:t>Panākta vienošanās</w:t>
            </w:r>
            <w:r w:rsidR="008F2C67" w:rsidRPr="003C2C35">
              <w:rPr>
                <w:b/>
                <w:iCs/>
              </w:rPr>
              <w:t>.</w:t>
            </w:r>
          </w:p>
          <w:p w14:paraId="1BEFDFCB" w14:textId="59B7E5DF" w:rsidR="006F55EA" w:rsidRDefault="006F55EA" w:rsidP="00DC28B8">
            <w:pPr>
              <w:jc w:val="both"/>
              <w:rPr>
                <w:iCs/>
              </w:rPr>
            </w:pPr>
            <w:r w:rsidRPr="006F55EA">
              <w:rPr>
                <w:iCs/>
              </w:rPr>
              <w:t>L</w:t>
            </w:r>
            <w:r>
              <w:rPr>
                <w:iCs/>
              </w:rPr>
              <w:t>auku atbalsta dienesta</w:t>
            </w:r>
            <w:r w:rsidRPr="006F55EA">
              <w:rPr>
                <w:iCs/>
              </w:rPr>
              <w:t xml:space="preserve"> tiesības ieturēt nokavējuma naudu 6% apmērā</w:t>
            </w:r>
            <w:r w:rsidR="00324244">
              <w:rPr>
                <w:iCs/>
              </w:rPr>
              <w:t xml:space="preserve"> un </w:t>
            </w:r>
            <w:r w:rsidRPr="006F55EA">
              <w:rPr>
                <w:iCs/>
              </w:rPr>
              <w:t>neatgūto summu no citiem pretendenta LAD esošajiem maksājumiem ir noteikta lauksaimniecības un zivsaimniecības fondu administrēšanas noteikumos (M</w:t>
            </w:r>
            <w:r w:rsidR="00324244">
              <w:rPr>
                <w:iCs/>
              </w:rPr>
              <w:t>inistru kabineta 2014. gada 30. septembra noteikumu Nr. </w:t>
            </w:r>
            <w:r w:rsidRPr="006F55EA">
              <w:rPr>
                <w:iCs/>
              </w:rPr>
              <w:t xml:space="preserve">599 75. </w:t>
            </w:r>
            <w:r w:rsidR="00324244">
              <w:rPr>
                <w:iCs/>
              </w:rPr>
              <w:t>un</w:t>
            </w:r>
            <w:r w:rsidRPr="006F55EA">
              <w:rPr>
                <w:iCs/>
              </w:rPr>
              <w:t xml:space="preserve"> 78.</w:t>
            </w:r>
            <w:r w:rsidR="0078259F">
              <w:rPr>
                <w:iCs/>
              </w:rPr>
              <w:t xml:space="preserve"> </w:t>
            </w:r>
            <w:r w:rsidRPr="006F55EA">
              <w:rPr>
                <w:iCs/>
              </w:rPr>
              <w:t>punkt</w:t>
            </w:r>
            <w:r w:rsidR="00324244">
              <w:rPr>
                <w:iCs/>
              </w:rPr>
              <w:t>ā</w:t>
            </w:r>
            <w:r w:rsidRPr="006F55EA">
              <w:rPr>
                <w:iCs/>
              </w:rPr>
              <w:t xml:space="preserve">, kas savukārt izriet no regulas </w:t>
            </w:r>
            <w:r w:rsidR="00324244">
              <w:rPr>
                <w:iCs/>
              </w:rPr>
              <w:t>N</w:t>
            </w:r>
            <w:r w:rsidRPr="006F55EA">
              <w:rPr>
                <w:iCs/>
              </w:rPr>
              <w:t>r.</w:t>
            </w:r>
            <w:r w:rsidR="0078259F">
              <w:rPr>
                <w:iCs/>
              </w:rPr>
              <w:t> </w:t>
            </w:r>
            <w:r w:rsidRPr="006F55EA">
              <w:rPr>
                <w:iCs/>
              </w:rPr>
              <w:t xml:space="preserve">908/2014). Tā kā </w:t>
            </w:r>
            <w:r w:rsidR="00324244">
              <w:rPr>
                <w:iCs/>
              </w:rPr>
              <w:t xml:space="preserve">atbalsta pretendenti projektā iekļautajā izmaksu atbalstā </w:t>
            </w:r>
            <w:r w:rsidR="0078259F">
              <w:rPr>
                <w:iCs/>
              </w:rPr>
              <w:t xml:space="preserve">būtībā </w:t>
            </w:r>
            <w:r w:rsidRPr="006F55EA">
              <w:rPr>
                <w:iCs/>
              </w:rPr>
              <w:t xml:space="preserve">ir </w:t>
            </w:r>
            <w:r w:rsidR="00324244">
              <w:rPr>
                <w:iCs/>
              </w:rPr>
              <w:t>atbalsta pretendenti arī noteikumu Nr. 599 aptvertajos pasākumos,</w:t>
            </w:r>
            <w:r w:rsidRPr="006F55EA">
              <w:rPr>
                <w:iCs/>
              </w:rPr>
              <w:t xml:space="preserve"> lai nodrošinātu vienādu pieeju pasākum</w:t>
            </w:r>
            <w:r w:rsidR="0078259F">
              <w:rPr>
                <w:iCs/>
              </w:rPr>
              <w:t>os</w:t>
            </w:r>
            <w:r w:rsidRPr="006F55EA">
              <w:rPr>
                <w:iCs/>
              </w:rPr>
              <w:t>, būtu jāpiemēro vienādas normas par neatbilstošu izdevumu atmaksu.</w:t>
            </w:r>
          </w:p>
          <w:p w14:paraId="1BE56266" w14:textId="246A09AF" w:rsidR="00E027DE" w:rsidRPr="00971F62" w:rsidRDefault="00E027DE" w:rsidP="00DC28B8">
            <w:pPr>
              <w:jc w:val="both"/>
              <w:rPr>
                <w:iCs/>
                <w:highlight w:val="yellow"/>
              </w:rPr>
            </w:pPr>
          </w:p>
        </w:tc>
        <w:tc>
          <w:tcPr>
            <w:tcW w:w="3071" w:type="dxa"/>
            <w:tcBorders>
              <w:bottom w:val="single" w:sz="4" w:space="0" w:color="auto"/>
              <w:right w:val="single" w:sz="4" w:space="0" w:color="auto"/>
            </w:tcBorders>
          </w:tcPr>
          <w:p w14:paraId="49FC9DB9" w14:textId="559A0A70" w:rsidR="00DC28B8" w:rsidRDefault="00E027DE" w:rsidP="00DC28B8">
            <w:pPr>
              <w:widowControl w:val="0"/>
              <w:tabs>
                <w:tab w:val="left" w:pos="720"/>
                <w:tab w:val="left" w:pos="993"/>
              </w:tabs>
              <w:jc w:val="both"/>
            </w:pPr>
            <w:r>
              <w:t>“</w:t>
            </w:r>
            <w:r w:rsidR="00CD1E5A" w:rsidRPr="00CD1E5A">
              <w:t xml:space="preserve">41. </w:t>
            </w:r>
            <w:r w:rsidR="006807B1" w:rsidRPr="006807B1">
              <w:t>Ja saņemtais avanss pārsniedz aprēķināto izmaksu atbalstu par attiecīgo laikposmu, atbalsta saņēmējs dienestam atmaksā starpību 30 dienu laikā pēc lēmuma pieņemšanas. Ja pretendents attiecīgo summu neatmaksā noteiktajā termiņā, par katru nokavējuma dienu tiek aprēķināta nokavējuma naudu – seši procenti gadā no neatmaksātās summas. Dienests ir tiesīgs ieturēt šo starpību no atbalsta saņēmēja nākamajiem maksājumiem</w:t>
            </w:r>
            <w:r>
              <w:t>.”</w:t>
            </w:r>
          </w:p>
        </w:tc>
      </w:tr>
      <w:tr w:rsidR="00DC28B8" w:rsidRPr="00AC04F8" w14:paraId="20BD5934"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6A10E6C" w14:textId="6AC2EB9C" w:rsidR="00DC28B8" w:rsidRDefault="00DC28B8" w:rsidP="00DC28B8">
            <w:pPr>
              <w:pStyle w:val="naisnod"/>
              <w:jc w:val="center"/>
              <w:rPr>
                <w:color w:val="000000"/>
              </w:rPr>
            </w:pPr>
            <w:r>
              <w:rPr>
                <w:color w:val="000000"/>
              </w:rPr>
              <w:t>24.</w:t>
            </w:r>
          </w:p>
        </w:tc>
        <w:tc>
          <w:tcPr>
            <w:tcW w:w="2581" w:type="dxa"/>
            <w:gridSpan w:val="2"/>
            <w:tcBorders>
              <w:top w:val="single" w:sz="4" w:space="0" w:color="auto"/>
              <w:left w:val="single" w:sz="4" w:space="0" w:color="auto"/>
              <w:bottom w:val="single" w:sz="4" w:space="0" w:color="auto"/>
              <w:right w:val="single" w:sz="4" w:space="0" w:color="auto"/>
            </w:tcBorders>
          </w:tcPr>
          <w:p w14:paraId="3BB30958" w14:textId="6B2F5916" w:rsidR="00DC28B8" w:rsidRPr="00A6562E" w:rsidRDefault="00DC28B8" w:rsidP="00DC28B8">
            <w:pPr>
              <w:pStyle w:val="NormalWeb"/>
              <w:spacing w:before="0" w:after="0"/>
              <w:ind w:right="13"/>
              <w:jc w:val="both"/>
            </w:pPr>
            <w:r>
              <w:t xml:space="preserve">“44. </w:t>
            </w:r>
            <w:r w:rsidRPr="00DC28B8">
              <w:t>Dienests lēmumu par atbalsta piešķiršanu pieņem līdz 2021. gada 23. decembrim, un izmaksā atbalstu līdz 2021. gada 31. decembrim. Par atbalsta piešķiršanas dienu uzskatāma diena, kurā pieņemts lēmums par atbalsta piešķiršanu.</w:t>
            </w:r>
            <w:r>
              <w:t>”</w:t>
            </w:r>
          </w:p>
        </w:tc>
        <w:tc>
          <w:tcPr>
            <w:tcW w:w="4532" w:type="dxa"/>
            <w:tcBorders>
              <w:top w:val="single" w:sz="4" w:space="0" w:color="auto"/>
              <w:left w:val="single" w:sz="4" w:space="0" w:color="auto"/>
              <w:bottom w:val="single" w:sz="4" w:space="0" w:color="auto"/>
              <w:right w:val="single" w:sz="4" w:space="0" w:color="auto"/>
            </w:tcBorders>
          </w:tcPr>
          <w:p w14:paraId="5E7A5314" w14:textId="519A315C" w:rsidR="00DC28B8" w:rsidRPr="00FD01A1" w:rsidRDefault="00DC28B8" w:rsidP="00DC28B8">
            <w:pPr>
              <w:ind w:right="12"/>
              <w:jc w:val="both"/>
            </w:pPr>
            <w:r w:rsidRPr="00FD01A1">
              <w:t>Lūdzam noteikumu projekta 44.punktu pārvietot uz citu noteikumu projekta nodaļu, jo pēc būtības tas nesatur pārejas regulējumu.</w:t>
            </w:r>
          </w:p>
        </w:tc>
        <w:tc>
          <w:tcPr>
            <w:tcW w:w="3289" w:type="dxa"/>
            <w:gridSpan w:val="2"/>
            <w:tcBorders>
              <w:left w:val="single" w:sz="4" w:space="0" w:color="auto"/>
              <w:bottom w:val="single" w:sz="4" w:space="0" w:color="auto"/>
            </w:tcBorders>
          </w:tcPr>
          <w:p w14:paraId="6B5E950A" w14:textId="77777777" w:rsidR="00DC28B8" w:rsidRDefault="00DC28B8" w:rsidP="00DC28B8">
            <w:pPr>
              <w:jc w:val="both"/>
              <w:rPr>
                <w:b/>
                <w:iCs/>
              </w:rPr>
            </w:pPr>
            <w:r>
              <w:rPr>
                <w:b/>
                <w:iCs/>
              </w:rPr>
              <w:t>Ņemts vērā.</w:t>
            </w:r>
          </w:p>
          <w:p w14:paraId="15D20581" w14:textId="1C6395C8" w:rsidR="00DC28B8" w:rsidRPr="00FD01A1" w:rsidRDefault="00FD01A1" w:rsidP="00DC28B8">
            <w:pPr>
              <w:jc w:val="both"/>
              <w:rPr>
                <w:iCs/>
              </w:rPr>
            </w:pPr>
            <w:r w:rsidRPr="00FD01A1">
              <w:rPr>
                <w:iCs/>
              </w:rPr>
              <w:t>Projekta vienība pārcelta uz vispārīgo jautājumu sadaļu.</w:t>
            </w:r>
          </w:p>
        </w:tc>
        <w:tc>
          <w:tcPr>
            <w:tcW w:w="3071" w:type="dxa"/>
            <w:tcBorders>
              <w:bottom w:val="single" w:sz="4" w:space="0" w:color="auto"/>
              <w:right w:val="single" w:sz="4" w:space="0" w:color="auto"/>
            </w:tcBorders>
          </w:tcPr>
          <w:p w14:paraId="3529D42C" w14:textId="78882BEF" w:rsidR="00DC28B8" w:rsidRDefault="00DC28B8" w:rsidP="00DC28B8">
            <w:pPr>
              <w:widowControl w:val="0"/>
              <w:tabs>
                <w:tab w:val="left" w:pos="720"/>
                <w:tab w:val="left" w:pos="993"/>
              </w:tabs>
              <w:jc w:val="both"/>
            </w:pPr>
            <w:r>
              <w:t>“</w:t>
            </w:r>
            <w:r w:rsidR="00CD1E5A" w:rsidRPr="00CD1E5A">
              <w:t>13. Dienests lēmumu par atbalsta piešķiršanu pieņem līdz 2021. gada 23. decembrim un izmaksā atbalstu līdz 2021. gada 31. decembrim. Lēmuma pieņemšanas diena uzskatāma par atbalsta piešķiršanas dienu</w:t>
            </w:r>
            <w:r w:rsidRPr="00DC28B8">
              <w:t>.</w:t>
            </w:r>
            <w:r>
              <w:t>”</w:t>
            </w:r>
          </w:p>
        </w:tc>
      </w:tr>
      <w:tr w:rsidR="009D133F" w:rsidRPr="00AC04F8" w14:paraId="7E67E846"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71D681E5" w14:textId="5DF91F1C" w:rsidR="009D133F" w:rsidRDefault="009D133F" w:rsidP="00DC28B8">
            <w:pPr>
              <w:pStyle w:val="naisnod"/>
              <w:jc w:val="center"/>
              <w:rPr>
                <w:color w:val="000000"/>
              </w:rPr>
            </w:pPr>
            <w:r>
              <w:rPr>
                <w:color w:val="000000"/>
              </w:rPr>
              <w:t>25.</w:t>
            </w:r>
          </w:p>
        </w:tc>
        <w:tc>
          <w:tcPr>
            <w:tcW w:w="2581" w:type="dxa"/>
            <w:gridSpan w:val="2"/>
            <w:tcBorders>
              <w:top w:val="single" w:sz="4" w:space="0" w:color="auto"/>
              <w:left w:val="single" w:sz="4" w:space="0" w:color="auto"/>
              <w:bottom w:val="single" w:sz="4" w:space="0" w:color="auto"/>
              <w:right w:val="single" w:sz="4" w:space="0" w:color="auto"/>
            </w:tcBorders>
          </w:tcPr>
          <w:p w14:paraId="4D421D89" w14:textId="77777777" w:rsidR="009D133F" w:rsidRDefault="009D133F"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7C73E79C" w14:textId="7E0F1345" w:rsidR="009D133F" w:rsidRPr="00FD01A1" w:rsidRDefault="00452BAF" w:rsidP="00DC28B8">
            <w:pPr>
              <w:ind w:right="12"/>
              <w:jc w:val="both"/>
            </w:pPr>
            <w:r w:rsidRPr="00452BAF">
              <w:t xml:space="preserve">Attiecībā uz izziņas 16. punktā ietverto iebildumu norādām, ka neatkarīgi no tā, ka Tieslietu ministrija izņēmuma gadījumā ir iepriekš saskaņojusi privātpersonu interešu prioritātes dēļ atsauci uz attiecīgo paziņojumu, kas ir juridiski nekorekta (jo pats paziņojums nav juridiski saistošs), attiecīgas atsauces tomēr būtu izmantojamas vienīgi izņēmuma gadījumos, pastāvot atbilstošai nepieciešamībai. Ievērojot minēto, lūdzam sniegt atbilstošu skaidrojumu par šādu atsauču </w:t>
            </w:r>
            <w:r w:rsidRPr="00452BAF">
              <w:lastRenderedPageBreak/>
              <w:t>nepieciešamību un mērķi arī noteikumu projekta anotācijā.</w:t>
            </w:r>
          </w:p>
        </w:tc>
        <w:tc>
          <w:tcPr>
            <w:tcW w:w="3289" w:type="dxa"/>
            <w:gridSpan w:val="2"/>
            <w:tcBorders>
              <w:left w:val="single" w:sz="4" w:space="0" w:color="auto"/>
              <w:bottom w:val="single" w:sz="4" w:space="0" w:color="auto"/>
            </w:tcBorders>
          </w:tcPr>
          <w:p w14:paraId="05893985" w14:textId="6B2A9F11" w:rsidR="009D133F" w:rsidRDefault="00C07CA4" w:rsidP="00DC28B8">
            <w:pPr>
              <w:jc w:val="both"/>
              <w:rPr>
                <w:b/>
                <w:iCs/>
              </w:rPr>
            </w:pPr>
            <w:r>
              <w:rPr>
                <w:b/>
                <w:iCs/>
              </w:rPr>
              <w:lastRenderedPageBreak/>
              <w:t>Ņemts vērā.</w:t>
            </w:r>
          </w:p>
        </w:tc>
        <w:tc>
          <w:tcPr>
            <w:tcW w:w="3071" w:type="dxa"/>
            <w:tcBorders>
              <w:bottom w:val="single" w:sz="4" w:space="0" w:color="auto"/>
              <w:right w:val="single" w:sz="4" w:space="0" w:color="auto"/>
            </w:tcBorders>
          </w:tcPr>
          <w:p w14:paraId="4B6B7A63" w14:textId="04A3DE9C" w:rsidR="009D133F" w:rsidRDefault="00C07CA4" w:rsidP="00DC28B8">
            <w:pPr>
              <w:widowControl w:val="0"/>
              <w:tabs>
                <w:tab w:val="left" w:pos="720"/>
                <w:tab w:val="left" w:pos="993"/>
              </w:tabs>
              <w:jc w:val="both"/>
            </w:pPr>
            <w:r>
              <w:t>Anotācijas I. tabulas 2. punkts papildināts ar 23.</w:t>
            </w:r>
            <w:r w:rsidR="0094169E">
              <w:t>apakš</w:t>
            </w:r>
            <w:r>
              <w:t>punktu šādā redakcijā:</w:t>
            </w:r>
          </w:p>
          <w:p w14:paraId="7C7061E1" w14:textId="46202E3D" w:rsidR="00C07CA4" w:rsidRDefault="00C07CA4" w:rsidP="00DC28B8">
            <w:pPr>
              <w:widowControl w:val="0"/>
              <w:tabs>
                <w:tab w:val="left" w:pos="720"/>
                <w:tab w:val="left" w:pos="993"/>
              </w:tabs>
              <w:jc w:val="both"/>
            </w:pPr>
            <w:r>
              <w:t>“</w:t>
            </w:r>
            <w:r w:rsidRPr="00C07CA4">
              <w:t xml:space="preserve">23) Ievērojot privātpersonu intereses </w:t>
            </w:r>
            <w:proofErr w:type="spellStart"/>
            <w:r w:rsidRPr="00C07CA4">
              <w:t>Covid-19</w:t>
            </w:r>
            <w:proofErr w:type="spellEnd"/>
            <w:r w:rsidRPr="00C07CA4">
              <w:t xml:space="preserve"> laikā un Eiropas Komisijas prasības, kas izriet no  projekta tiesiskā pamata, projektā izņēmuma kārtā ir veidotas atsauces uz Pagaidu regulējumu.</w:t>
            </w:r>
            <w:r>
              <w:t>”</w:t>
            </w:r>
          </w:p>
        </w:tc>
      </w:tr>
      <w:tr w:rsidR="009D133F" w:rsidRPr="00AC04F8" w14:paraId="595C2FC6"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08000F5" w14:textId="421560FF" w:rsidR="009D133F" w:rsidRDefault="009D133F" w:rsidP="00DC28B8">
            <w:pPr>
              <w:pStyle w:val="naisnod"/>
              <w:jc w:val="center"/>
              <w:rPr>
                <w:color w:val="000000"/>
              </w:rPr>
            </w:pPr>
            <w:r>
              <w:rPr>
                <w:color w:val="000000"/>
              </w:rPr>
              <w:t>26.</w:t>
            </w:r>
          </w:p>
        </w:tc>
        <w:tc>
          <w:tcPr>
            <w:tcW w:w="2581" w:type="dxa"/>
            <w:gridSpan w:val="2"/>
            <w:tcBorders>
              <w:top w:val="single" w:sz="4" w:space="0" w:color="auto"/>
              <w:left w:val="single" w:sz="4" w:space="0" w:color="auto"/>
              <w:bottom w:val="single" w:sz="4" w:space="0" w:color="auto"/>
              <w:right w:val="single" w:sz="4" w:space="0" w:color="auto"/>
            </w:tcBorders>
          </w:tcPr>
          <w:p w14:paraId="19B166F6" w14:textId="77777777" w:rsidR="009D133F" w:rsidRDefault="009D133F"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45C7A86F" w14:textId="2E06C02E" w:rsidR="009D133F" w:rsidRPr="00FD01A1" w:rsidRDefault="00452BAF" w:rsidP="00DC28B8">
            <w:pPr>
              <w:ind w:right="12"/>
              <w:jc w:val="both"/>
            </w:pPr>
            <w:r w:rsidRPr="00452BAF">
              <w:t>Lūdzam pārskatīt un precizēt noteikumu projektā lietoto terminu pretendents un atbalsta saņēmējs, jo noteikumu projektā šie termini joprojām nav visur lietoti korekti, piemēram, noteikumu projektā lietots gan termins pretendents, gan atbalsta pretendents, tāpat 41. punkta otrajā teikumā nevietā lietots termins pretendents.</w:t>
            </w:r>
          </w:p>
        </w:tc>
        <w:tc>
          <w:tcPr>
            <w:tcW w:w="3289" w:type="dxa"/>
            <w:gridSpan w:val="2"/>
            <w:tcBorders>
              <w:left w:val="single" w:sz="4" w:space="0" w:color="auto"/>
              <w:bottom w:val="single" w:sz="4" w:space="0" w:color="auto"/>
            </w:tcBorders>
          </w:tcPr>
          <w:p w14:paraId="17958597" w14:textId="0981A673" w:rsidR="009D133F" w:rsidRDefault="00452BAF" w:rsidP="00DC28B8">
            <w:pPr>
              <w:jc w:val="both"/>
              <w:rPr>
                <w:b/>
                <w:iCs/>
              </w:rPr>
            </w:pPr>
            <w:r>
              <w:rPr>
                <w:b/>
                <w:iCs/>
              </w:rPr>
              <w:t>Ņemts vērā.</w:t>
            </w:r>
          </w:p>
        </w:tc>
        <w:tc>
          <w:tcPr>
            <w:tcW w:w="3071" w:type="dxa"/>
            <w:tcBorders>
              <w:bottom w:val="single" w:sz="4" w:space="0" w:color="auto"/>
              <w:right w:val="single" w:sz="4" w:space="0" w:color="auto"/>
            </w:tcBorders>
          </w:tcPr>
          <w:p w14:paraId="5E32AE79" w14:textId="265FBBAC" w:rsidR="009D133F" w:rsidRDefault="00452BAF" w:rsidP="00DC28B8">
            <w:pPr>
              <w:widowControl w:val="0"/>
              <w:tabs>
                <w:tab w:val="left" w:pos="720"/>
                <w:tab w:val="left" w:pos="993"/>
              </w:tabs>
              <w:jc w:val="both"/>
            </w:pPr>
            <w:r>
              <w:t xml:space="preserve">Skatīt projekta 11., </w:t>
            </w:r>
            <w:r w:rsidR="00C07CA4">
              <w:t xml:space="preserve">punktu, </w:t>
            </w:r>
            <w:r>
              <w:t>12.1.</w:t>
            </w:r>
            <w:r w:rsidR="00C07CA4">
              <w:t xml:space="preserve"> apakšpunktu un 41. punktu.</w:t>
            </w:r>
            <w:r>
              <w:t xml:space="preserve"> </w:t>
            </w:r>
          </w:p>
        </w:tc>
      </w:tr>
      <w:tr w:rsidR="00DC28B8" w:rsidRPr="00935C93" w14:paraId="6942A44B" w14:textId="77777777" w:rsidTr="0016573B">
        <w:trPr>
          <w:gridBefore w:val="1"/>
          <w:wBefore w:w="113" w:type="dxa"/>
        </w:trPr>
        <w:tc>
          <w:tcPr>
            <w:tcW w:w="14265" w:type="dxa"/>
            <w:gridSpan w:val="7"/>
            <w:tcBorders>
              <w:left w:val="single" w:sz="4" w:space="0" w:color="auto"/>
              <w:bottom w:val="single" w:sz="4" w:space="0" w:color="auto"/>
              <w:right w:val="single" w:sz="4" w:space="0" w:color="auto"/>
            </w:tcBorders>
          </w:tcPr>
          <w:p w14:paraId="5E6BD120" w14:textId="0C36585A" w:rsidR="00DC28B8" w:rsidRPr="00935C93" w:rsidRDefault="00DC28B8" w:rsidP="00DC28B8">
            <w:pPr>
              <w:widowControl w:val="0"/>
              <w:tabs>
                <w:tab w:val="left" w:pos="720"/>
                <w:tab w:val="left" w:pos="993"/>
              </w:tabs>
              <w:jc w:val="center"/>
              <w:rPr>
                <w:b/>
              </w:rPr>
            </w:pPr>
            <w:r w:rsidRPr="00935C93">
              <w:rPr>
                <w:b/>
              </w:rPr>
              <w:t>Finanšu ministrija</w:t>
            </w:r>
          </w:p>
        </w:tc>
      </w:tr>
      <w:tr w:rsidR="00DC28B8" w:rsidRPr="00AC04F8" w14:paraId="776E4FE7"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AAC2E0D" w14:textId="5D29F92E" w:rsidR="00DC28B8" w:rsidRDefault="00DC28B8" w:rsidP="00DC28B8">
            <w:pPr>
              <w:pStyle w:val="naisnod"/>
              <w:jc w:val="center"/>
              <w:rPr>
                <w:color w:val="000000"/>
              </w:rPr>
            </w:pPr>
            <w:r>
              <w:rPr>
                <w:color w:val="000000"/>
              </w:rPr>
              <w:t>2</w:t>
            </w:r>
            <w:r w:rsidR="009D133F">
              <w:rPr>
                <w:color w:val="000000"/>
              </w:rPr>
              <w:t>7</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0840E24B" w14:textId="77777777" w:rsidR="00DC28B8" w:rsidRDefault="00DC28B8" w:rsidP="00DC28B8">
            <w:pPr>
              <w:pStyle w:val="NormalWeb"/>
              <w:spacing w:before="0" w:after="0"/>
              <w:ind w:right="13"/>
              <w:jc w:val="both"/>
            </w:pPr>
            <w:r>
              <w:t>“</w:t>
            </w:r>
            <w:r w:rsidRPr="0099332C">
              <w:t>33.2. līdz 2021. gada 10. novembrim par šo noteikumu 26.1. un 26.2. apakšpunktā minēto laikposmu.</w:t>
            </w:r>
            <w:r>
              <w:t>”</w:t>
            </w:r>
          </w:p>
          <w:p w14:paraId="3C360122" w14:textId="77777777" w:rsidR="00DC28B8" w:rsidRDefault="00DC28B8" w:rsidP="00DC28B8">
            <w:pPr>
              <w:pStyle w:val="NormalWeb"/>
              <w:spacing w:before="0" w:after="0"/>
              <w:ind w:right="13"/>
              <w:jc w:val="both"/>
            </w:pPr>
          </w:p>
          <w:p w14:paraId="1A6F7D9E" w14:textId="7ED63D6E" w:rsidR="00DC28B8" w:rsidRPr="00A6562E" w:rsidRDefault="00DC28B8" w:rsidP="00DC28B8">
            <w:pPr>
              <w:pStyle w:val="NormalWeb"/>
              <w:spacing w:before="0" w:after="0"/>
              <w:ind w:right="13"/>
              <w:jc w:val="both"/>
            </w:pPr>
            <w:r>
              <w:t>“</w:t>
            </w:r>
            <w:r w:rsidRPr="0099332C">
              <w:t>41. Ja laikposmam no 2021. gada 1. maija līdz 31.oktobrim finansējums nav pieejams, atbalsts netiek piešķirts</w:t>
            </w:r>
            <w:r>
              <w:t xml:space="preserve">. </w:t>
            </w:r>
            <w:r w:rsidRPr="0099332C">
              <w:t>Dienests savā mājaslapā publicē informāciju par to un neuzsāk iesniegumu pieņemšanu izmaksu atbalsta saņemšanai.</w:t>
            </w:r>
            <w:r>
              <w:t>”</w:t>
            </w:r>
          </w:p>
        </w:tc>
        <w:tc>
          <w:tcPr>
            <w:tcW w:w="4532" w:type="dxa"/>
            <w:tcBorders>
              <w:top w:val="single" w:sz="4" w:space="0" w:color="auto"/>
              <w:left w:val="single" w:sz="4" w:space="0" w:color="auto"/>
              <w:bottom w:val="single" w:sz="4" w:space="0" w:color="auto"/>
              <w:right w:val="single" w:sz="4" w:space="0" w:color="auto"/>
            </w:tcBorders>
          </w:tcPr>
          <w:p w14:paraId="4232E885" w14:textId="32203BD3" w:rsidR="00DC28B8" w:rsidRPr="00C95E7C" w:rsidRDefault="00DC28B8" w:rsidP="00DC28B8">
            <w:pPr>
              <w:ind w:right="12"/>
              <w:jc w:val="both"/>
            </w:pPr>
            <w:r w:rsidRPr="00935C93">
              <w:t>Lūdzam papildināt anotācijas I sadaļas 2.punktu ar skaidrojumu, kādos apstākļos var iestāties situācija, kas minēta noteikumu projekta 41.punktā.</w:t>
            </w:r>
          </w:p>
        </w:tc>
        <w:tc>
          <w:tcPr>
            <w:tcW w:w="3289" w:type="dxa"/>
            <w:gridSpan w:val="2"/>
            <w:tcBorders>
              <w:left w:val="single" w:sz="4" w:space="0" w:color="auto"/>
              <w:bottom w:val="single" w:sz="4" w:space="0" w:color="auto"/>
            </w:tcBorders>
          </w:tcPr>
          <w:p w14:paraId="50628DDE" w14:textId="77777777" w:rsidR="00DC28B8" w:rsidRDefault="00DC28B8" w:rsidP="00DC28B8">
            <w:pPr>
              <w:jc w:val="both"/>
              <w:rPr>
                <w:b/>
                <w:iCs/>
              </w:rPr>
            </w:pPr>
            <w:r>
              <w:rPr>
                <w:b/>
                <w:iCs/>
              </w:rPr>
              <w:t>Ņemts vērā.</w:t>
            </w:r>
          </w:p>
          <w:p w14:paraId="360F1327" w14:textId="7CEB76AB" w:rsidR="00DC28B8" w:rsidRPr="00CF4520" w:rsidRDefault="00DC28B8" w:rsidP="00DC28B8">
            <w:pPr>
              <w:jc w:val="both"/>
              <w:rPr>
                <w:iCs/>
              </w:rPr>
            </w:pPr>
            <w:r w:rsidRPr="00CF4520">
              <w:rPr>
                <w:iCs/>
              </w:rPr>
              <w:t>Papildināta anotācija un precizēts projekts</w:t>
            </w:r>
            <w:r w:rsidR="0078259F">
              <w:rPr>
                <w:iCs/>
              </w:rPr>
              <w:t>.</w:t>
            </w:r>
          </w:p>
        </w:tc>
        <w:tc>
          <w:tcPr>
            <w:tcW w:w="3071" w:type="dxa"/>
            <w:tcBorders>
              <w:bottom w:val="single" w:sz="4" w:space="0" w:color="auto"/>
              <w:right w:val="single" w:sz="4" w:space="0" w:color="auto"/>
            </w:tcBorders>
          </w:tcPr>
          <w:p w14:paraId="42CE96C8" w14:textId="1D9FA9BE" w:rsidR="00CD1E5A" w:rsidRDefault="00DC28B8" w:rsidP="00DC28B8">
            <w:pPr>
              <w:widowControl w:val="0"/>
              <w:tabs>
                <w:tab w:val="left" w:pos="720"/>
                <w:tab w:val="left" w:pos="993"/>
              </w:tabs>
              <w:jc w:val="both"/>
            </w:pPr>
            <w:r w:rsidRPr="00196F66">
              <w:t xml:space="preserve">Projekta 34.2. apakšpunkts </w:t>
            </w:r>
            <w:r w:rsidR="00CD1E5A">
              <w:t>izteikts jaunā redakcijā un pievienots jauns 35. punkts:</w:t>
            </w:r>
          </w:p>
          <w:p w14:paraId="13A200E2" w14:textId="56FA320E" w:rsidR="00CD1E5A" w:rsidRDefault="00DC28B8" w:rsidP="00CD1E5A">
            <w:pPr>
              <w:widowControl w:val="0"/>
              <w:tabs>
                <w:tab w:val="left" w:pos="720"/>
                <w:tab w:val="left" w:pos="993"/>
              </w:tabs>
              <w:jc w:val="both"/>
            </w:pPr>
            <w:r w:rsidRPr="00196F66">
              <w:t xml:space="preserve">“34.2. </w:t>
            </w:r>
            <w:r w:rsidR="006807B1" w:rsidRPr="006807B1">
              <w:t>līdz 2021. gada 10. novembrim – par šo noteikumu 27.2. apakšpunktā minēto laikposmu</w:t>
            </w:r>
            <w:r w:rsidR="00CD1E5A">
              <w:t xml:space="preserve">. </w:t>
            </w:r>
          </w:p>
          <w:p w14:paraId="49088E48" w14:textId="77777777" w:rsidR="00CD1E5A" w:rsidRDefault="00CD1E5A" w:rsidP="00CD1E5A">
            <w:pPr>
              <w:widowControl w:val="0"/>
              <w:tabs>
                <w:tab w:val="left" w:pos="720"/>
                <w:tab w:val="left" w:pos="993"/>
              </w:tabs>
              <w:jc w:val="both"/>
            </w:pPr>
          </w:p>
          <w:p w14:paraId="0A403A70" w14:textId="4EC92CA7" w:rsidR="00DC28B8" w:rsidRPr="00196F66" w:rsidRDefault="00CD1E5A" w:rsidP="00CD1E5A">
            <w:pPr>
              <w:widowControl w:val="0"/>
              <w:tabs>
                <w:tab w:val="left" w:pos="720"/>
                <w:tab w:val="left" w:pos="993"/>
              </w:tabs>
              <w:jc w:val="both"/>
            </w:pPr>
            <w:r>
              <w:t xml:space="preserve">35. </w:t>
            </w:r>
            <w:r w:rsidR="006807B1" w:rsidRPr="006807B1">
              <w:t>Ja atbalsta pretendents iesniegumu izmaksu atbalsta saņemšanai par šo noteikumu 27.1. apakšpunktā minēto laikposmu iesniedz pēc 2021. gada 12.  maija, bet ne vēlāk kā līdz 2021. gada 10.</w:t>
            </w:r>
            <w:r w:rsidR="0094169E">
              <w:t> </w:t>
            </w:r>
            <w:r w:rsidR="006807B1" w:rsidRPr="006807B1">
              <w:t>novembrim, iesniegumam piemēro nosacījumus, kas ir spēkā laikposmam no 2021. gada 1. maija līdz 31. oktobrim, izņemot avansa maksājumu</w:t>
            </w:r>
            <w:r w:rsidR="004F429E">
              <w:t>.”</w:t>
            </w:r>
          </w:p>
          <w:p w14:paraId="5D0E93B5" w14:textId="588963D4" w:rsidR="00DC28B8" w:rsidRDefault="00DC28B8" w:rsidP="00DC28B8">
            <w:pPr>
              <w:widowControl w:val="0"/>
              <w:tabs>
                <w:tab w:val="left" w:pos="720"/>
                <w:tab w:val="left" w:pos="993"/>
              </w:tabs>
              <w:jc w:val="both"/>
            </w:pPr>
          </w:p>
          <w:p w14:paraId="29C793E8" w14:textId="18CE936A" w:rsidR="004F429E" w:rsidRPr="00196F66" w:rsidRDefault="004F429E" w:rsidP="00DC28B8">
            <w:pPr>
              <w:widowControl w:val="0"/>
              <w:tabs>
                <w:tab w:val="left" w:pos="720"/>
                <w:tab w:val="left" w:pos="993"/>
              </w:tabs>
              <w:jc w:val="both"/>
            </w:pPr>
            <w:r>
              <w:t>Projekta 42. punkts izteikts šādā redakcijā:</w:t>
            </w:r>
          </w:p>
          <w:p w14:paraId="1345695D" w14:textId="129E4868" w:rsidR="00DC28B8" w:rsidRPr="00196F66" w:rsidRDefault="00DC28B8" w:rsidP="00DC28B8">
            <w:pPr>
              <w:widowControl w:val="0"/>
              <w:tabs>
                <w:tab w:val="left" w:pos="720"/>
                <w:tab w:val="left" w:pos="993"/>
              </w:tabs>
              <w:jc w:val="both"/>
            </w:pPr>
            <w:r w:rsidRPr="00196F66">
              <w:t xml:space="preserve">“42. </w:t>
            </w:r>
            <w:r w:rsidR="006807B1" w:rsidRPr="006807B1">
              <w:t>Ja par laikposmu no 2021. gada 1. maija līdz 31. oktobrim finansējums nav pieejams, izmaksu atbalstu nepiešķir. Dienests savā tīmekļvietnē publicē informāciju par to un nesāk pieņemt iesniegumus izmaksu atbalsta saņemšanai</w:t>
            </w:r>
            <w:r w:rsidRPr="00196F66">
              <w:t>.</w:t>
            </w:r>
            <w:r w:rsidR="004F429E">
              <w:t>”</w:t>
            </w:r>
          </w:p>
          <w:p w14:paraId="68E7C9C2" w14:textId="77777777" w:rsidR="00DC28B8" w:rsidRPr="00196F66" w:rsidRDefault="00DC28B8" w:rsidP="00DC28B8">
            <w:pPr>
              <w:widowControl w:val="0"/>
              <w:tabs>
                <w:tab w:val="left" w:pos="720"/>
                <w:tab w:val="left" w:pos="993"/>
              </w:tabs>
              <w:jc w:val="both"/>
            </w:pPr>
          </w:p>
          <w:p w14:paraId="1F34016D" w14:textId="506C91EA" w:rsidR="00DC28B8" w:rsidRPr="00196F66" w:rsidRDefault="00DC28B8" w:rsidP="00DC28B8">
            <w:pPr>
              <w:widowControl w:val="0"/>
              <w:tabs>
                <w:tab w:val="left" w:pos="720"/>
                <w:tab w:val="left" w:pos="993"/>
              </w:tabs>
              <w:jc w:val="both"/>
            </w:pPr>
            <w:r w:rsidRPr="00196F66">
              <w:t>Anotācijas I tabulas 2.punkts papildināts ar 1</w:t>
            </w:r>
            <w:r w:rsidR="004F429E">
              <w:t>5</w:t>
            </w:r>
            <w:r w:rsidR="0078259F">
              <w:t>.</w:t>
            </w:r>
            <w:r w:rsidR="0094169E">
              <w:t> apakš</w:t>
            </w:r>
            <w:r w:rsidRPr="00196F66">
              <w:t>punktu šādā redakcijā:</w:t>
            </w:r>
          </w:p>
          <w:p w14:paraId="2927864B" w14:textId="1290DD89" w:rsidR="00DC28B8" w:rsidRPr="00196F66" w:rsidRDefault="00DC28B8" w:rsidP="00DC28B8">
            <w:pPr>
              <w:widowControl w:val="0"/>
              <w:tabs>
                <w:tab w:val="left" w:pos="720"/>
                <w:tab w:val="left" w:pos="993"/>
              </w:tabs>
              <w:jc w:val="both"/>
            </w:pPr>
            <w:r w:rsidRPr="00196F66">
              <w:t>“1</w:t>
            </w:r>
            <w:r w:rsidR="004F429E">
              <w:t>5</w:t>
            </w:r>
            <w:r w:rsidRPr="00196F66">
              <w:t xml:space="preserve">) </w:t>
            </w:r>
            <w:r w:rsidR="006807B1" w:rsidRPr="006807B1">
              <w:t>izmaksu atbalstu piešķir par diviem laikposmiem (tostarp vienā vai vairākos šo laikposmu mēnešos) – no 2020. gada novembra līdz 2021.</w:t>
            </w:r>
            <w:r w:rsidR="0094169E">
              <w:t> </w:t>
            </w:r>
            <w:r w:rsidR="006807B1" w:rsidRPr="006807B1">
              <w:t xml:space="preserve">gada aprīlim (ieskaitot) un no 2021. gada maija līdz oktobrim (ieskaitot). Iesniegumu izmaksu atbalsta saņemšanai par pirmo laikposmu pretendents var iesniegt 10 dienu laikā pēc projektā ietvertā regulējuma spēkā stāšanās. </w:t>
            </w:r>
            <w:r w:rsidR="006807B1" w:rsidRPr="006807B1">
              <w:lastRenderedPageBreak/>
              <w:t>Iesniegumiem, kas iesniegti pēc šī termiņa, bet ne vēlāk kā līdz iesniegumu termiņam par otro laikposmu, t.i., līdz 2021. gada 10. novembrim, tiek piemēroti tādi nosacījumi, kas būs spēkā otrajam atbalsta periodam, proti, par atbalsta proporcionālu samazināšanu attiecīgā gadījumā vai atbalsta nepiešķiršanu, ja finansējums otrajam laikposmam vairs nav pieejams, tomēr nevienam iesniegumam par pirmo laikposmu netiek piemērots avansa maksājums</w:t>
            </w:r>
            <w:r w:rsidR="004F429E" w:rsidRPr="004F429E">
              <w:t>.</w:t>
            </w:r>
            <w:r w:rsidRPr="00196F66">
              <w:t>”</w:t>
            </w:r>
          </w:p>
          <w:p w14:paraId="6C57C0F6" w14:textId="77777777" w:rsidR="00DC28B8" w:rsidRPr="00196F66" w:rsidRDefault="00DC28B8" w:rsidP="00DC28B8">
            <w:pPr>
              <w:widowControl w:val="0"/>
              <w:tabs>
                <w:tab w:val="left" w:pos="720"/>
                <w:tab w:val="left" w:pos="993"/>
              </w:tabs>
              <w:jc w:val="both"/>
            </w:pPr>
          </w:p>
          <w:p w14:paraId="7D9295C6" w14:textId="38985BED" w:rsidR="00DC28B8" w:rsidRPr="00196F66" w:rsidRDefault="00DC28B8" w:rsidP="00DC28B8">
            <w:pPr>
              <w:widowControl w:val="0"/>
              <w:tabs>
                <w:tab w:val="left" w:pos="720"/>
                <w:tab w:val="left" w:pos="993"/>
              </w:tabs>
              <w:jc w:val="both"/>
            </w:pPr>
            <w:r w:rsidRPr="00196F66">
              <w:t>Anotācijas I</w:t>
            </w:r>
            <w:r w:rsidR="0078259F">
              <w:t> </w:t>
            </w:r>
            <w:r w:rsidRPr="00196F66">
              <w:t xml:space="preserve">tabulas 2. punkta </w:t>
            </w:r>
            <w:r w:rsidR="004F429E">
              <w:t>20</w:t>
            </w:r>
            <w:r w:rsidR="0078259F">
              <w:t>.</w:t>
            </w:r>
            <w:r w:rsidR="0094169E">
              <w:t> apakš</w:t>
            </w:r>
            <w:r w:rsidRPr="00196F66">
              <w:t>punkts (iepriekš 17</w:t>
            </w:r>
            <w:r w:rsidR="0078259F">
              <w:t>.</w:t>
            </w:r>
            <w:r w:rsidRPr="00196F66">
              <w:t>) papildināts ar šādu informāciju:</w:t>
            </w:r>
          </w:p>
          <w:p w14:paraId="7B5E9B07" w14:textId="6E74181E" w:rsidR="00DC28B8" w:rsidRPr="00196F66" w:rsidRDefault="00DC28B8">
            <w:pPr>
              <w:widowControl w:val="0"/>
              <w:tabs>
                <w:tab w:val="left" w:pos="720"/>
                <w:tab w:val="left" w:pos="993"/>
              </w:tabs>
              <w:jc w:val="both"/>
            </w:pPr>
            <w:r w:rsidRPr="00196F66">
              <w:t>“</w:t>
            </w:r>
            <w:r w:rsidR="006807B1" w:rsidRPr="006807B1">
              <w:t>Šāda situācija var izveidoties, ja attiecībā uz noteiktajā termiņā iesniegtajiem iesniegumiem par pirmo laikposmu tiek izlietots viss pasākumam paredzētais finansējums 9 400 000 EUR apmērā</w:t>
            </w:r>
            <w:r w:rsidRPr="00196F66">
              <w:t>.”</w:t>
            </w:r>
          </w:p>
        </w:tc>
      </w:tr>
      <w:tr w:rsidR="00DC28B8" w:rsidRPr="00AC04F8" w14:paraId="6CA4880C"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3698AFC5" w14:textId="496DF858" w:rsidR="00DC28B8" w:rsidRDefault="00DC28B8" w:rsidP="00DC28B8">
            <w:pPr>
              <w:pStyle w:val="naisnod"/>
              <w:jc w:val="center"/>
              <w:rPr>
                <w:color w:val="000000"/>
              </w:rPr>
            </w:pPr>
            <w:r>
              <w:rPr>
                <w:color w:val="000000"/>
              </w:rPr>
              <w:lastRenderedPageBreak/>
              <w:t>2</w:t>
            </w:r>
            <w:r w:rsidR="009D133F">
              <w:rPr>
                <w:color w:val="000000"/>
              </w:rPr>
              <w:t>8</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1A9BEE49" w14:textId="7BFF9B1F" w:rsidR="00DC28B8" w:rsidRPr="00A6562E" w:rsidRDefault="00DC28B8"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6B113890" w14:textId="5CC791FB" w:rsidR="00DC28B8" w:rsidRPr="00897C25" w:rsidRDefault="00DC28B8" w:rsidP="00DC28B8">
            <w:pPr>
              <w:ind w:right="12"/>
              <w:jc w:val="both"/>
            </w:pPr>
            <w:r w:rsidRPr="00897C25">
              <w:t xml:space="preserve">Anotācijas III sadaļas 6.punktā attiecībā uz izmaksu atbalstam aprēķināto finansējumu </w:t>
            </w:r>
            <w:r w:rsidRPr="00897C25">
              <w:lastRenderedPageBreak/>
              <w:t xml:space="preserve">norādīts, ka izmaksu atbalstam varētu pietiekties saimniecības, kas nevarēs pretendēt uz ieņēmumu atbalstu, un to kopējās nesegtās pastāvīgās izmaksas laikposmā no 2020.gada novembra līdz 2021.gada oktobrim varētu provizoriski atbilst 15 % no šo saimniecību 2019.gada neto apgrozījumu kopsummas jeb 9 346 453 </w:t>
            </w:r>
            <w:proofErr w:type="spellStart"/>
            <w:r w:rsidRPr="00897C25">
              <w:t>euro</w:t>
            </w:r>
            <w:proofErr w:type="spellEnd"/>
            <w:r w:rsidRPr="00897C25">
              <w:t xml:space="preserve">, attiecīgi ZM nepieciešamo finansējumu izmaksu atbalstam noapaļo līdz 10 000 000 </w:t>
            </w:r>
            <w:proofErr w:type="spellStart"/>
            <w:r w:rsidRPr="00897C25">
              <w:t>euro</w:t>
            </w:r>
            <w:proofErr w:type="spellEnd"/>
            <w:r w:rsidRPr="00897C25">
              <w:t>, lai paredzētu zināmu rezervi gadījumā, ja tomēr ar atbalstu nepieciešams segt lielāku pastāvīgo izmaksu apmēru. Tomēr anotācijā nav sniegta informācija, kā šis aprēķins ir sasaistāms ar noteikumu projekta 32.punktā noteikto, ka izmaksu atbalstu piešķir 70% apmērā no attiecināmajām izmaksām, bet mazajiem un mikrouzņēmumiem 90 % apmērā no attiecināmajām izmaksām. Ņemot vērā minēto, lūdzam detalizētāk skaidrot aprēķinu, lai ir nodrošināta sasaiste ar noteikumu projektā paredzētā izpildi, kā arī papildus skaidrot pieņēmumu par 15% un norādīt informāciju par 2019.gada neto apgrozījumu un tā datu avotu.</w:t>
            </w:r>
          </w:p>
        </w:tc>
        <w:tc>
          <w:tcPr>
            <w:tcW w:w="3289" w:type="dxa"/>
            <w:gridSpan w:val="2"/>
            <w:tcBorders>
              <w:left w:val="single" w:sz="4" w:space="0" w:color="auto"/>
              <w:bottom w:val="single" w:sz="4" w:space="0" w:color="auto"/>
            </w:tcBorders>
          </w:tcPr>
          <w:p w14:paraId="0919111C" w14:textId="77777777" w:rsidR="00DC28B8" w:rsidRDefault="00DC28B8" w:rsidP="00DC28B8">
            <w:pPr>
              <w:jc w:val="both"/>
              <w:rPr>
                <w:b/>
                <w:iCs/>
              </w:rPr>
            </w:pPr>
            <w:r>
              <w:rPr>
                <w:b/>
                <w:iCs/>
              </w:rPr>
              <w:lastRenderedPageBreak/>
              <w:t>Ņemts vērā.</w:t>
            </w:r>
          </w:p>
          <w:p w14:paraId="0EB3E88C" w14:textId="1A845A81" w:rsidR="00BC180E" w:rsidRPr="00BC180E" w:rsidRDefault="00BC180E" w:rsidP="00DC28B8">
            <w:pPr>
              <w:jc w:val="both"/>
              <w:rPr>
                <w:iCs/>
              </w:rPr>
            </w:pPr>
            <w:r w:rsidRPr="00BC180E">
              <w:rPr>
                <w:iCs/>
              </w:rPr>
              <w:lastRenderedPageBreak/>
              <w:t>Precizēts un papildināts anotācijā sniegtais pamatojums izmaksu atbalsta nepieciešamajam finansējumam</w:t>
            </w:r>
            <w:r w:rsidR="0078259F">
              <w:rPr>
                <w:iCs/>
              </w:rPr>
              <w:t>.</w:t>
            </w:r>
          </w:p>
        </w:tc>
        <w:tc>
          <w:tcPr>
            <w:tcW w:w="3071" w:type="dxa"/>
            <w:tcBorders>
              <w:bottom w:val="single" w:sz="4" w:space="0" w:color="auto"/>
              <w:right w:val="single" w:sz="4" w:space="0" w:color="auto"/>
            </w:tcBorders>
          </w:tcPr>
          <w:p w14:paraId="26ECFCA2" w14:textId="768D8551" w:rsidR="00DC28B8" w:rsidRDefault="00BC180E" w:rsidP="00DC28B8">
            <w:pPr>
              <w:widowControl w:val="0"/>
              <w:tabs>
                <w:tab w:val="left" w:pos="720"/>
                <w:tab w:val="left" w:pos="993"/>
              </w:tabs>
              <w:jc w:val="both"/>
            </w:pPr>
            <w:r>
              <w:lastRenderedPageBreak/>
              <w:t>Skatīt anotācijas III tabulas 6.</w:t>
            </w:r>
            <w:r w:rsidR="0094169E">
              <w:t> </w:t>
            </w:r>
            <w:r>
              <w:t>punkt</w:t>
            </w:r>
            <w:r w:rsidR="0078259F">
              <w:t>a</w:t>
            </w:r>
            <w:r w:rsidR="00171C8E">
              <w:t xml:space="preserve"> sadaļu “II</w:t>
            </w:r>
            <w:r w:rsidR="0078259F">
              <w:t>.</w:t>
            </w:r>
            <w:r w:rsidR="00171C8E">
              <w:t xml:space="preserve"> </w:t>
            </w:r>
            <w:r w:rsidR="0078259F">
              <w:lastRenderedPageBreak/>
              <w:t>D</w:t>
            </w:r>
            <w:r w:rsidR="00171C8E">
              <w:t xml:space="preserve">etalizēts </w:t>
            </w:r>
            <w:r w:rsidR="00171C8E" w:rsidRPr="00171C8E">
              <w:t>finansējuma nepieciešamības pamatojums</w:t>
            </w:r>
            <w:r w:rsidR="00171C8E">
              <w:t>”.</w:t>
            </w:r>
          </w:p>
        </w:tc>
      </w:tr>
      <w:tr w:rsidR="00DC28B8" w:rsidRPr="00AC04F8" w14:paraId="135DFA11"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776D193" w14:textId="2EAC27CA" w:rsidR="00DC28B8" w:rsidRDefault="00DC28B8" w:rsidP="00DC28B8">
            <w:pPr>
              <w:pStyle w:val="naisnod"/>
              <w:jc w:val="center"/>
              <w:rPr>
                <w:color w:val="000000"/>
              </w:rPr>
            </w:pPr>
            <w:r>
              <w:rPr>
                <w:color w:val="000000"/>
              </w:rPr>
              <w:lastRenderedPageBreak/>
              <w:t>2</w:t>
            </w:r>
            <w:r w:rsidR="009D133F">
              <w:rPr>
                <w:color w:val="000000"/>
              </w:rPr>
              <w:t>9</w:t>
            </w:r>
            <w:r>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7520FFA7" w14:textId="01A651B1" w:rsidR="00DC28B8" w:rsidRDefault="00DC28B8" w:rsidP="00DC28B8">
            <w:pPr>
              <w:jc w:val="both"/>
              <w:rPr>
                <w:iCs/>
              </w:rPr>
            </w:pPr>
            <w:r>
              <w:rPr>
                <w:iCs/>
              </w:rPr>
              <w:t>“Ieņēmumu atbalstam nepieciešamais finansējums tiek noteikts:</w:t>
            </w:r>
          </w:p>
          <w:p w14:paraId="0DFC9F62" w14:textId="77777777" w:rsidR="00DC28B8" w:rsidRPr="007C29AA" w:rsidRDefault="00DC28B8" w:rsidP="00DC28B8">
            <w:pPr>
              <w:pStyle w:val="ListParagraph"/>
              <w:numPr>
                <w:ilvl w:val="0"/>
                <w:numId w:val="40"/>
              </w:numPr>
              <w:jc w:val="both"/>
              <w:rPr>
                <w:iCs/>
                <w:lang w:val="lv-LV" w:eastAsia="lv-LV"/>
              </w:rPr>
            </w:pPr>
            <w:r w:rsidRPr="007C29AA">
              <w:rPr>
                <w:iCs/>
                <w:lang w:val="lv-LV" w:eastAsia="lv-LV"/>
              </w:rPr>
              <w:t xml:space="preserve">ņemot vērā, ka pirmajā projektā noteiktajā </w:t>
            </w:r>
            <w:r w:rsidRPr="007C29AA">
              <w:rPr>
                <w:iCs/>
                <w:lang w:val="lv-LV" w:eastAsia="lv-LV"/>
              </w:rPr>
              <w:lastRenderedPageBreak/>
              <w:t>periodā ražotāju kopējo ieņēmumu samazinājums bija 47,6%;</w:t>
            </w:r>
          </w:p>
          <w:p w14:paraId="2F7B33DE" w14:textId="77777777" w:rsidR="00DC28B8" w:rsidRPr="007C29AA" w:rsidRDefault="00DC28B8" w:rsidP="00DC28B8">
            <w:pPr>
              <w:pStyle w:val="ListParagraph"/>
              <w:numPr>
                <w:ilvl w:val="0"/>
                <w:numId w:val="40"/>
              </w:numPr>
              <w:jc w:val="both"/>
              <w:rPr>
                <w:iCs/>
                <w:lang w:val="lv-LV" w:eastAsia="lv-LV"/>
              </w:rPr>
            </w:pPr>
            <w:r w:rsidRPr="007C29AA">
              <w:rPr>
                <w:iCs/>
                <w:lang w:val="lv-LV" w:eastAsia="lv-LV"/>
              </w:rPr>
              <w:t>prognozējot, ka otrajā, trešajā un ceturtajā periodā samazinājums varētu sasniegt attiecīgi 20%, 7% un 5%;</w:t>
            </w:r>
          </w:p>
          <w:p w14:paraId="3452C1CE" w14:textId="42D7A020" w:rsidR="00DC28B8" w:rsidRPr="007C29AA" w:rsidRDefault="00DC28B8" w:rsidP="00DC28B8">
            <w:pPr>
              <w:pStyle w:val="ListParagraph"/>
              <w:numPr>
                <w:ilvl w:val="0"/>
                <w:numId w:val="40"/>
              </w:numPr>
              <w:jc w:val="both"/>
              <w:rPr>
                <w:iCs/>
                <w:lang w:val="lv-LV" w:eastAsia="lv-LV"/>
              </w:rPr>
            </w:pPr>
            <w:r w:rsidRPr="007C29AA">
              <w:rPr>
                <w:iCs/>
                <w:lang w:val="lv-LV" w:eastAsia="lv-LV"/>
              </w:rPr>
              <w:t>finansējuma nepieciešamību samazinot par 85%, t.i., par apmēru, kāds būtu jāpiešķir saimniecībām, kuras pieteiktos izmaksu atbalstam (šajās saimniecībās tiek turēti aptuveni 85% visu cūku).</w:t>
            </w:r>
            <w:r>
              <w:rPr>
                <w:iCs/>
                <w:lang w:val="lv-LV" w:eastAsia="lv-LV"/>
              </w:rPr>
              <w:t>”</w:t>
            </w:r>
          </w:p>
        </w:tc>
        <w:tc>
          <w:tcPr>
            <w:tcW w:w="4532" w:type="dxa"/>
            <w:tcBorders>
              <w:top w:val="single" w:sz="4" w:space="0" w:color="auto"/>
              <w:left w:val="single" w:sz="4" w:space="0" w:color="auto"/>
              <w:bottom w:val="single" w:sz="4" w:space="0" w:color="auto"/>
              <w:right w:val="single" w:sz="4" w:space="0" w:color="auto"/>
            </w:tcBorders>
          </w:tcPr>
          <w:p w14:paraId="65E1C7A9" w14:textId="63959DAD" w:rsidR="00DC28B8" w:rsidRPr="00C95E7C" w:rsidRDefault="00DC28B8" w:rsidP="00DC28B8">
            <w:pPr>
              <w:ind w:right="12"/>
              <w:jc w:val="both"/>
            </w:pPr>
            <w:r w:rsidRPr="00935C93">
              <w:lastRenderedPageBreak/>
              <w:t xml:space="preserve">Vēršam uzmanību, ka anotācijā ir skaidrots, ka daļa saimniecību vairs nevarēs pretendēt uz ieņēmumu atbalstu, jo būs sasniegušas atbalsta griestus saskaņā ar Eiropas Komisijas 2020.gada 19.marta paziņojumu "Pagaidu regulējums valsts atbalsta pasākumiem, ar ko atbalsta ekonomiku </w:t>
            </w:r>
            <w:r w:rsidRPr="00935C93">
              <w:lastRenderedPageBreak/>
              <w:t xml:space="preserve">pašreizējā </w:t>
            </w:r>
            <w:proofErr w:type="spellStart"/>
            <w:r w:rsidRPr="00935C93">
              <w:t>Covid-19</w:t>
            </w:r>
            <w:proofErr w:type="spellEnd"/>
            <w:r w:rsidRPr="00935C93">
              <w:t xml:space="preserve"> uzliesmojuma situācijā" (C(2020)1863) (turpmāk – Pagaidu regulējums), bet anotācijā nav sniegts skaidrojums, kāpēc aprēķinā par šim mērķim nepieciešamo finansējumu izmantots tieši pieņēmums par 15 % no maksimālā aprēķinātā apmēra, pēc kura attiecīgi noteikts maksimālais iespējamais atbalsts ieņēmumu samazinājumam 3 000 0000 </w:t>
            </w:r>
            <w:proofErr w:type="spellStart"/>
            <w:r w:rsidRPr="00935C93">
              <w:t>euro</w:t>
            </w:r>
            <w:proofErr w:type="spellEnd"/>
            <w:r w:rsidRPr="00935C93">
              <w:t xml:space="preserve"> apmērā. Ņemot vērā minēto, lūdzam anotācijas III sadaļas 6.punktā attiecībā uz ieņēmumu atbalstu aprēķinu skaidrot izvēlēto pieņēmumu, ka nepieciešamais atbalsts būs 15% apmērā no maksimālā aprēķinātā apmēra.</w:t>
            </w:r>
          </w:p>
        </w:tc>
        <w:tc>
          <w:tcPr>
            <w:tcW w:w="3289" w:type="dxa"/>
            <w:gridSpan w:val="2"/>
            <w:tcBorders>
              <w:left w:val="single" w:sz="4" w:space="0" w:color="auto"/>
              <w:bottom w:val="single" w:sz="4" w:space="0" w:color="auto"/>
            </w:tcBorders>
          </w:tcPr>
          <w:p w14:paraId="77CF92B3" w14:textId="77777777" w:rsidR="00DC28B8" w:rsidRDefault="00DC28B8" w:rsidP="00DC28B8">
            <w:pPr>
              <w:jc w:val="both"/>
              <w:rPr>
                <w:b/>
                <w:iCs/>
              </w:rPr>
            </w:pPr>
            <w:r>
              <w:rPr>
                <w:b/>
                <w:iCs/>
              </w:rPr>
              <w:lastRenderedPageBreak/>
              <w:t>Ņemts vērā.</w:t>
            </w:r>
          </w:p>
          <w:p w14:paraId="21B597B5" w14:textId="68626325" w:rsidR="00DC28B8" w:rsidRPr="007C29AA" w:rsidRDefault="00DC28B8">
            <w:pPr>
              <w:jc w:val="both"/>
              <w:rPr>
                <w:iCs/>
              </w:rPr>
            </w:pPr>
            <w:r w:rsidRPr="007C29AA">
              <w:rPr>
                <w:iCs/>
              </w:rPr>
              <w:t>Anotācijas III tabulas 6. punktā sadaļā “II. Detalizēts finansējuma nepieciešamības pamatojums”</w:t>
            </w:r>
            <w:r>
              <w:rPr>
                <w:iCs/>
              </w:rPr>
              <w:t xml:space="preserve"> ir p</w:t>
            </w:r>
            <w:r w:rsidR="00897C25">
              <w:rPr>
                <w:iCs/>
              </w:rPr>
              <w:t xml:space="preserve">ārskatīts aprēķinu skaidrojums, precizējot arī skaidrojumu </w:t>
            </w:r>
            <w:r>
              <w:rPr>
                <w:iCs/>
              </w:rPr>
              <w:t xml:space="preserve">par </w:t>
            </w:r>
            <w:r>
              <w:rPr>
                <w:iCs/>
              </w:rPr>
              <w:lastRenderedPageBreak/>
              <w:t>to, ka saimniecībās, kuras potenciāli pretendēs uz ieņēmumu atbalstu, tiek turēti apmēram 15% visu cūku</w:t>
            </w:r>
            <w:r w:rsidR="0078259F">
              <w:rPr>
                <w:iCs/>
              </w:rPr>
              <w:t>.</w:t>
            </w:r>
            <w:r>
              <w:rPr>
                <w:iCs/>
              </w:rPr>
              <w:t xml:space="preserve"> </w:t>
            </w:r>
            <w:r w:rsidR="0078259F">
              <w:rPr>
                <w:iCs/>
              </w:rPr>
              <w:t>Šis</w:t>
            </w:r>
            <w:r>
              <w:rPr>
                <w:iCs/>
              </w:rPr>
              <w:t xml:space="preserve"> skaidrojum</w:t>
            </w:r>
            <w:r w:rsidR="0078259F">
              <w:rPr>
                <w:iCs/>
              </w:rPr>
              <w:t>s</w:t>
            </w:r>
            <w:r>
              <w:rPr>
                <w:iCs/>
              </w:rPr>
              <w:t xml:space="preserve"> aizstāj līdzšinējo argumentu, ka saimniecībās, kuras varēs pretendēt tikai uz izmaksu atbalstu, tiek turēti 85% visu cūku.  </w:t>
            </w:r>
          </w:p>
        </w:tc>
        <w:tc>
          <w:tcPr>
            <w:tcW w:w="3071" w:type="dxa"/>
            <w:tcBorders>
              <w:bottom w:val="single" w:sz="4" w:space="0" w:color="auto"/>
              <w:right w:val="single" w:sz="4" w:space="0" w:color="auto"/>
            </w:tcBorders>
          </w:tcPr>
          <w:p w14:paraId="4E89B127" w14:textId="138E1CD8" w:rsidR="00DC28B8" w:rsidRDefault="00897C25">
            <w:pPr>
              <w:widowControl w:val="0"/>
              <w:tabs>
                <w:tab w:val="left" w:pos="720"/>
                <w:tab w:val="left" w:pos="993"/>
              </w:tabs>
              <w:jc w:val="both"/>
            </w:pPr>
            <w:r>
              <w:rPr>
                <w:iCs/>
              </w:rPr>
              <w:lastRenderedPageBreak/>
              <w:t>Skatīt a</w:t>
            </w:r>
            <w:r w:rsidR="00DC28B8" w:rsidRPr="007C29AA">
              <w:rPr>
                <w:iCs/>
              </w:rPr>
              <w:t>notācijas III</w:t>
            </w:r>
            <w:r w:rsidR="0078259F">
              <w:rPr>
                <w:iCs/>
              </w:rPr>
              <w:t xml:space="preserve"> </w:t>
            </w:r>
            <w:r w:rsidR="00DC28B8" w:rsidRPr="007C29AA">
              <w:rPr>
                <w:iCs/>
              </w:rPr>
              <w:t>tabulas 6.</w:t>
            </w:r>
            <w:r w:rsidR="0078259F">
              <w:rPr>
                <w:iCs/>
              </w:rPr>
              <w:t> p</w:t>
            </w:r>
            <w:r w:rsidR="00DC28B8" w:rsidRPr="007C29AA">
              <w:rPr>
                <w:iCs/>
              </w:rPr>
              <w:t>unkt</w:t>
            </w:r>
            <w:r w:rsidR="0078259F">
              <w:rPr>
                <w:iCs/>
              </w:rPr>
              <w:t>a</w:t>
            </w:r>
            <w:r w:rsidR="00DC28B8" w:rsidRPr="007C29AA">
              <w:rPr>
                <w:iCs/>
              </w:rPr>
              <w:t xml:space="preserve"> </w:t>
            </w:r>
            <w:r w:rsidRPr="007C29AA">
              <w:rPr>
                <w:iCs/>
              </w:rPr>
              <w:t>sadaļ</w:t>
            </w:r>
            <w:r>
              <w:rPr>
                <w:iCs/>
              </w:rPr>
              <w:t>u</w:t>
            </w:r>
            <w:r w:rsidRPr="007C29AA">
              <w:rPr>
                <w:iCs/>
              </w:rPr>
              <w:t xml:space="preserve"> </w:t>
            </w:r>
            <w:r w:rsidR="00DC28B8" w:rsidRPr="007C29AA">
              <w:rPr>
                <w:iCs/>
              </w:rPr>
              <w:t>“II.</w:t>
            </w:r>
            <w:r w:rsidR="0078259F">
              <w:rPr>
                <w:iCs/>
              </w:rPr>
              <w:t> </w:t>
            </w:r>
            <w:r w:rsidR="00DC28B8" w:rsidRPr="007C29AA">
              <w:rPr>
                <w:iCs/>
              </w:rPr>
              <w:t>Detalizēts finansējuma nepieciešamības pamatojums”</w:t>
            </w:r>
            <w:r w:rsidR="0078259F">
              <w:rPr>
                <w:iCs/>
              </w:rPr>
              <w:t>.</w:t>
            </w:r>
            <w:r w:rsidR="00DC28B8">
              <w:rPr>
                <w:iCs/>
              </w:rPr>
              <w:t xml:space="preserve"> </w:t>
            </w:r>
          </w:p>
        </w:tc>
      </w:tr>
      <w:tr w:rsidR="00DC28B8" w:rsidRPr="00AC04F8" w14:paraId="737FE8D9"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7E3053F" w14:textId="1415A2DF" w:rsidR="00DC28B8" w:rsidRDefault="009D133F" w:rsidP="00DC28B8">
            <w:pPr>
              <w:pStyle w:val="naisnod"/>
              <w:jc w:val="center"/>
              <w:rPr>
                <w:color w:val="000000"/>
              </w:rPr>
            </w:pPr>
            <w:r>
              <w:rPr>
                <w:color w:val="000000"/>
              </w:rPr>
              <w:t>30</w:t>
            </w:r>
            <w:r w:rsidR="00DC28B8">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6B4D21B8" w14:textId="77777777" w:rsidR="00DC28B8" w:rsidRPr="00A6562E" w:rsidRDefault="00DC28B8"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091375E6" w14:textId="7F5C76E7" w:rsidR="00DC28B8" w:rsidRPr="00502D06" w:rsidRDefault="00DC28B8" w:rsidP="00DC28B8">
            <w:pPr>
              <w:ind w:right="12"/>
              <w:jc w:val="both"/>
            </w:pPr>
            <w:r w:rsidRPr="00502D06">
              <w:t xml:space="preserve">Saskaņā ar Ministru kabineta 2020.gada 17.februāra rīkojuma Nr.96 “Par finanšu līdzekļu piešķiršanu no valsts budžeta programmas “Līdzekļi neparedzētiem gadījumiem”” (turpmāk – MK rīkojums </w:t>
            </w:r>
            <w:r w:rsidRPr="00502D06">
              <w:lastRenderedPageBreak/>
              <w:t xml:space="preserve">Nr.96) 1.1.apakšpunktu ražotāju atbalstam cūkkopības nozarē, lai stiprinātu saimniecību dzīvotspēju un mazinātu </w:t>
            </w:r>
            <w:proofErr w:type="spellStart"/>
            <w:r w:rsidRPr="00502D06">
              <w:t>Covid-19</w:t>
            </w:r>
            <w:proofErr w:type="spellEnd"/>
            <w:r w:rsidRPr="00502D06">
              <w:t xml:space="preserve"> izplatības negatīvo ietekmi, paredzēts finansējums, kas nepārsniedz 14 500 000 </w:t>
            </w:r>
            <w:proofErr w:type="spellStart"/>
            <w:r w:rsidRPr="00502D06">
              <w:t>euro</w:t>
            </w:r>
            <w:proofErr w:type="spellEnd"/>
            <w:r w:rsidRPr="00502D06">
              <w:t xml:space="preserve">, savukārt noteikumu projekts paredz šim mērķim atbalstu 13 000 000 </w:t>
            </w:r>
            <w:proofErr w:type="spellStart"/>
            <w:r w:rsidRPr="00502D06">
              <w:t>euro</w:t>
            </w:r>
            <w:proofErr w:type="spellEnd"/>
            <w:r w:rsidRPr="00502D06">
              <w:t xml:space="preserve"> apmērā. Ņemot vērā minēto, lūdzam anotācijas III sadaļas 8.punktā skaidrot turpmāko rīcību attiecībā uz finansējumu 1 500 000 </w:t>
            </w:r>
            <w:proofErr w:type="spellStart"/>
            <w:r w:rsidRPr="00502D06">
              <w:t>euro</w:t>
            </w:r>
            <w:proofErr w:type="spellEnd"/>
            <w:r w:rsidRPr="00502D06">
              <w:t>, kas ir starpība starp noteikumu projektā un MK rīkojumā Nr.96 noteikto, proti, vai Zemkopības ministrija virzīs grozījumus MK rīkojumā Nr.96, paredzot samazināt finansējumu šim mērķim, lai atbrīvotu rezervēto finansējumu.</w:t>
            </w:r>
          </w:p>
        </w:tc>
        <w:tc>
          <w:tcPr>
            <w:tcW w:w="3289" w:type="dxa"/>
            <w:gridSpan w:val="2"/>
            <w:tcBorders>
              <w:left w:val="single" w:sz="4" w:space="0" w:color="auto"/>
              <w:bottom w:val="single" w:sz="4" w:space="0" w:color="auto"/>
            </w:tcBorders>
          </w:tcPr>
          <w:p w14:paraId="1B2D419C" w14:textId="77777777" w:rsidR="00DC28B8" w:rsidRDefault="00DC28B8" w:rsidP="00DC28B8">
            <w:pPr>
              <w:jc w:val="both"/>
              <w:rPr>
                <w:b/>
                <w:iCs/>
              </w:rPr>
            </w:pPr>
            <w:r>
              <w:rPr>
                <w:b/>
                <w:iCs/>
              </w:rPr>
              <w:lastRenderedPageBreak/>
              <w:t>Ņemts vērā.</w:t>
            </w:r>
          </w:p>
          <w:p w14:paraId="4A9EBB51" w14:textId="60E337C5" w:rsidR="00DC28B8" w:rsidRPr="007E1BBC" w:rsidRDefault="00DC28B8" w:rsidP="00DC28B8">
            <w:pPr>
              <w:jc w:val="both"/>
              <w:rPr>
                <w:iCs/>
              </w:rPr>
            </w:pPr>
            <w:r w:rsidRPr="007E1BBC">
              <w:rPr>
                <w:iCs/>
              </w:rPr>
              <w:t>Anotācija papildināta ar attiecīgu skaidrojumu.</w:t>
            </w:r>
          </w:p>
        </w:tc>
        <w:tc>
          <w:tcPr>
            <w:tcW w:w="3071" w:type="dxa"/>
            <w:tcBorders>
              <w:bottom w:val="single" w:sz="4" w:space="0" w:color="auto"/>
              <w:right w:val="single" w:sz="4" w:space="0" w:color="auto"/>
            </w:tcBorders>
          </w:tcPr>
          <w:p w14:paraId="473F01A7" w14:textId="4DF54E5A" w:rsidR="00DC28B8" w:rsidRDefault="00DC28B8" w:rsidP="00DC28B8">
            <w:pPr>
              <w:widowControl w:val="0"/>
              <w:tabs>
                <w:tab w:val="left" w:pos="720"/>
                <w:tab w:val="left" w:pos="993"/>
              </w:tabs>
              <w:jc w:val="both"/>
            </w:pPr>
            <w:r>
              <w:t>Anotācijas I</w:t>
            </w:r>
            <w:r w:rsidR="004F429E">
              <w:t>II</w:t>
            </w:r>
            <w:r w:rsidR="0078259F">
              <w:t xml:space="preserve"> </w:t>
            </w:r>
            <w:r>
              <w:t xml:space="preserve">tabulas </w:t>
            </w:r>
            <w:r w:rsidR="004F429E">
              <w:t>6</w:t>
            </w:r>
            <w:r>
              <w:t>. punkts papildināts ar šādu informāciju:</w:t>
            </w:r>
          </w:p>
          <w:p w14:paraId="4684E632" w14:textId="797F398A" w:rsidR="00DC28B8" w:rsidRDefault="00DC28B8">
            <w:pPr>
              <w:widowControl w:val="0"/>
              <w:tabs>
                <w:tab w:val="left" w:pos="720"/>
                <w:tab w:val="left" w:pos="993"/>
              </w:tabs>
              <w:jc w:val="both"/>
            </w:pPr>
            <w:r>
              <w:t>“</w:t>
            </w:r>
            <w:r w:rsidR="006807B1" w:rsidRPr="006807B1">
              <w:t>Projektam MK rīkojumā Nr.</w:t>
            </w:r>
            <w:r w:rsidR="0094169E">
              <w:t> </w:t>
            </w:r>
            <w:r w:rsidR="006807B1" w:rsidRPr="006807B1">
              <w:t xml:space="preserve">96 pašlaik paredzētais </w:t>
            </w:r>
            <w:r w:rsidR="006807B1" w:rsidRPr="006807B1">
              <w:lastRenderedPageBreak/>
              <w:t xml:space="preserve">budžets ir samazināts no 14 500 000 uz 12 700 000 EUR, jo ir jāparedz atbalsts </w:t>
            </w:r>
            <w:proofErr w:type="spellStart"/>
            <w:r w:rsidR="006807B1" w:rsidRPr="006807B1">
              <w:t>Covid-19</w:t>
            </w:r>
            <w:proofErr w:type="spellEnd"/>
            <w:r w:rsidR="006807B1" w:rsidRPr="006807B1">
              <w:t xml:space="preserve"> ietekmes mazināšanai arī citās lauksaimniecības un pārtikas nozarēs (tostarp liellopu audzēšanā, akvakultūrā, zaļumu audzēšanā). Zemkopības ministrija pašlaik gatavo atbilstošus grozījumus MK rīkojumā Nr. 96</w:t>
            </w:r>
            <w:r w:rsidR="004F429E" w:rsidRPr="004F429E">
              <w:t>.</w:t>
            </w:r>
            <w:r>
              <w:t>”</w:t>
            </w:r>
          </w:p>
        </w:tc>
      </w:tr>
      <w:tr w:rsidR="00DC28B8" w:rsidRPr="00AC04F8" w14:paraId="625E0065"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A57A7FE" w14:textId="3294CE3B" w:rsidR="00DC28B8" w:rsidRDefault="009D133F" w:rsidP="00DC28B8">
            <w:pPr>
              <w:pStyle w:val="naisnod"/>
              <w:jc w:val="center"/>
              <w:rPr>
                <w:color w:val="000000"/>
              </w:rPr>
            </w:pPr>
            <w:r>
              <w:rPr>
                <w:color w:val="000000"/>
              </w:rPr>
              <w:lastRenderedPageBreak/>
              <w:t>31</w:t>
            </w:r>
            <w:r w:rsidR="00DC28B8">
              <w:rPr>
                <w:color w:val="000000"/>
              </w:rPr>
              <w:t>.</w:t>
            </w:r>
          </w:p>
        </w:tc>
        <w:tc>
          <w:tcPr>
            <w:tcW w:w="2581" w:type="dxa"/>
            <w:gridSpan w:val="2"/>
            <w:tcBorders>
              <w:top w:val="single" w:sz="4" w:space="0" w:color="auto"/>
              <w:left w:val="single" w:sz="4" w:space="0" w:color="auto"/>
              <w:bottom w:val="single" w:sz="4" w:space="0" w:color="auto"/>
              <w:right w:val="single" w:sz="4" w:space="0" w:color="auto"/>
            </w:tcBorders>
          </w:tcPr>
          <w:p w14:paraId="2CD8F9AD" w14:textId="77777777" w:rsidR="00DC28B8" w:rsidRDefault="00FD01A1" w:rsidP="00DC28B8">
            <w:pPr>
              <w:pStyle w:val="NormalWeb"/>
              <w:spacing w:before="0" w:after="0"/>
              <w:ind w:right="13"/>
              <w:jc w:val="both"/>
            </w:pPr>
            <w:r>
              <w:t>“</w:t>
            </w:r>
            <w:r w:rsidRPr="00FD01A1">
              <w:t xml:space="preserve">8. Ieņēmumu atbalstu piešķir, nepārsniedzot Komisijas 2020. gada 19. marta paziņojumā "Pagaidu regulējums valsts atbalsta pasākumiem, ar ko atbalsta ekonomiku pašreizējā </w:t>
            </w:r>
            <w:proofErr w:type="spellStart"/>
            <w:r w:rsidRPr="00FD01A1">
              <w:t>Covid-19</w:t>
            </w:r>
            <w:proofErr w:type="spellEnd"/>
            <w:r w:rsidRPr="00FD01A1">
              <w:t xml:space="preserve"> uzliesmojuma situācijā" (C(2020)1863) (turpmāk ¬ Pagaidu regulējums) noteikto kopējo ierobežota apjoma atbalsta apmēru 225 000 </w:t>
            </w:r>
            <w:proofErr w:type="spellStart"/>
            <w:r w:rsidRPr="00FD01A1">
              <w:t>euro</w:t>
            </w:r>
            <w:proofErr w:type="spellEnd"/>
            <w:r w:rsidRPr="00FD01A1">
              <w:t xml:space="preserve"> vienam </w:t>
            </w:r>
            <w:r w:rsidRPr="00FD01A1">
              <w:lastRenderedPageBreak/>
              <w:t xml:space="preserve">pretendentam, ieskaitot šo noteikumu 6. punktā minētās saistītās personas. Izmaksu atbalstu piešķir, nepārsniedzot Pagaidu regulējumā noteikto nesegtu pastāvīgo izmaksu atbalsta apmēru 10 000 000 </w:t>
            </w:r>
            <w:proofErr w:type="spellStart"/>
            <w:r w:rsidRPr="00FD01A1">
              <w:t>euro</w:t>
            </w:r>
            <w:proofErr w:type="spellEnd"/>
            <w:r w:rsidRPr="00FD01A1">
              <w:t xml:space="preserve"> vienam pretendentam, ieskaitot šo noteikumu 6. punktā minētās saistītās personas.</w:t>
            </w:r>
            <w:r>
              <w:t>”</w:t>
            </w:r>
          </w:p>
          <w:p w14:paraId="61E9791F" w14:textId="77777777" w:rsidR="00FD01A1" w:rsidRDefault="00FD01A1" w:rsidP="00DC28B8">
            <w:pPr>
              <w:pStyle w:val="NormalWeb"/>
              <w:spacing w:before="0" w:after="0"/>
              <w:ind w:right="13"/>
              <w:jc w:val="both"/>
            </w:pPr>
          </w:p>
          <w:p w14:paraId="41AE8FD0" w14:textId="77777777" w:rsidR="00FD01A1" w:rsidRDefault="00FD01A1" w:rsidP="00DC28B8">
            <w:pPr>
              <w:pStyle w:val="NormalWeb"/>
              <w:spacing w:before="0" w:after="0"/>
              <w:ind w:right="13"/>
              <w:jc w:val="both"/>
            </w:pPr>
            <w:r>
              <w:t>“</w:t>
            </w:r>
            <w:r w:rsidRPr="00FD01A1">
              <w:t>19.2. informāciju par iepriekš saņemtā vai plānotā ierobežota apjoma atbalsta apmēru, kas piešķirts saskaņā ar Pagaidu Regulējumu, tā piešķiršanas datumu, atbalsta sniedzēja nosaukumu un normatīvo aktu, pamatojoties uz kuru atbalstu piešķir un, ja attiecināms, arī atmaksātā ierobežota apjoma atbalsta apmēru</w:t>
            </w:r>
            <w:r>
              <w:t>.”</w:t>
            </w:r>
          </w:p>
          <w:p w14:paraId="22E436D6" w14:textId="77777777" w:rsidR="00FD01A1" w:rsidRDefault="00FD01A1" w:rsidP="00DC28B8">
            <w:pPr>
              <w:pStyle w:val="NormalWeb"/>
              <w:spacing w:before="0" w:after="0"/>
              <w:ind w:right="13"/>
              <w:jc w:val="both"/>
            </w:pPr>
          </w:p>
          <w:p w14:paraId="1FD4A5F9" w14:textId="71C7FDD3" w:rsidR="00FD01A1" w:rsidRPr="00A6562E" w:rsidRDefault="00FD01A1" w:rsidP="00DC28B8">
            <w:pPr>
              <w:pStyle w:val="NormalWeb"/>
              <w:spacing w:before="0" w:after="0"/>
              <w:ind w:right="13"/>
              <w:jc w:val="both"/>
            </w:pPr>
            <w:r>
              <w:lastRenderedPageBreak/>
              <w:t>“</w:t>
            </w:r>
            <w:r w:rsidRPr="00FD01A1">
              <w:t>34.1. iesniegumā izmaksu atbalsta saņemšanai norāda informāciju par citu atbalstu, kas piešķirts vai pieprasīts saskaņā ar Pagaidu Regulējumu, tā piešķiršanas datumu, atbalsta sniedzēja nosaukumu un normatīvo aktu, uz kuru pamatojoties piešķir atbalstu un, ja attiecināms, atmaksātā ierobežota apjoma atbalsta apmēru</w:t>
            </w:r>
            <w:r>
              <w:t>.”</w:t>
            </w:r>
          </w:p>
        </w:tc>
        <w:tc>
          <w:tcPr>
            <w:tcW w:w="4532" w:type="dxa"/>
            <w:tcBorders>
              <w:top w:val="single" w:sz="4" w:space="0" w:color="auto"/>
              <w:left w:val="single" w:sz="4" w:space="0" w:color="auto"/>
              <w:bottom w:val="single" w:sz="4" w:space="0" w:color="auto"/>
              <w:right w:val="single" w:sz="4" w:space="0" w:color="auto"/>
            </w:tcBorders>
          </w:tcPr>
          <w:p w14:paraId="3B84E071" w14:textId="77777777" w:rsidR="00DC28B8" w:rsidRDefault="00DC28B8" w:rsidP="00DC28B8">
            <w:pPr>
              <w:ind w:right="12"/>
              <w:jc w:val="both"/>
            </w:pPr>
            <w:r>
              <w:lastRenderedPageBreak/>
              <w:t xml:space="preserve">Ņemot vērā, ka noteikumu projekts paredz komercdarbības atbalsta piešķiršanu saskaņā ar Pagaidu regulējuma 3.1. un 3.12.sadaļu, vēršam uzmanību, ka Pagaidu regulējumā noteiktās ierobežota atbalsta summas ir attiecināmas uz saistīto personu grupas līmeni, nevis uz atbalsta pretendentu individuāli. Ņemot vērā, ka noteikumu projekta 6.punkts paredz, ka “Šo noteikumu izpratnē saistītās personas ir personas, kas atbilst Komisijas regulas Nr. 702/2014 1.pielikuma 3.panta 3.punktā noteiktajai definīcijai.”, nepieciešams precizēt noteikumu projekta 8.punktu, lai būtu skaidrs, ka tajā norādītās maksimālās atbalsta apmēra summas ir attiecināmas uz saistītu </w:t>
            </w:r>
            <w:r>
              <w:lastRenderedPageBreak/>
              <w:t xml:space="preserve">personu grupas līmeni, nevis uz vienu atbalsta pretendentu. Ievērojot minēto, aicinām noteikumu projekta 8.punktā aizstāt vārdus “vienam pretendentam” ar vārdiem “saistītu personu grupai”, kā arī aicinām pārskatīt noteikumu projekta 19.2 un 34.1.apakšpunkta redakciju par iesniedzamo informāciju, papildinot, ka šāda informācija ir jāiesniedz saistītu personu grupas līmenī par iepriekš saņemtā vai plānotā atbalsta apmēru, kas piešķirts saskaņā ar Pagaidu regulējumu, lai Lauku atbalsta dienests varētu pārliecināties, ka atbalsts saistītu personu grupai nepārsniedz noteikumu projekta 8.punktā noteikto maksimālo atbalsta summu. </w:t>
            </w:r>
          </w:p>
          <w:p w14:paraId="3BF00E1C" w14:textId="73A31F72" w:rsidR="00DC28B8" w:rsidRPr="00C95E7C" w:rsidRDefault="00DC28B8" w:rsidP="00DC28B8">
            <w:pPr>
              <w:ind w:right="12"/>
              <w:jc w:val="both"/>
            </w:pPr>
            <w:r>
              <w:t>Aicinām atbilstoši precizēt arī noteikumu projekta anotācijā ietverto informāciju.</w:t>
            </w:r>
          </w:p>
        </w:tc>
        <w:tc>
          <w:tcPr>
            <w:tcW w:w="3289" w:type="dxa"/>
            <w:gridSpan w:val="2"/>
            <w:tcBorders>
              <w:left w:val="single" w:sz="4" w:space="0" w:color="auto"/>
              <w:bottom w:val="single" w:sz="4" w:space="0" w:color="auto"/>
            </w:tcBorders>
          </w:tcPr>
          <w:p w14:paraId="0AE49489" w14:textId="77777777" w:rsidR="00DC28B8" w:rsidRDefault="00FD01A1" w:rsidP="00DC28B8">
            <w:pPr>
              <w:jc w:val="both"/>
              <w:rPr>
                <w:b/>
                <w:iCs/>
              </w:rPr>
            </w:pPr>
            <w:r>
              <w:rPr>
                <w:b/>
                <w:iCs/>
              </w:rPr>
              <w:lastRenderedPageBreak/>
              <w:t>Ņemts vērā.</w:t>
            </w:r>
          </w:p>
          <w:p w14:paraId="035A1B0C" w14:textId="4E476394" w:rsidR="00FD01A1" w:rsidRPr="00FD01A1" w:rsidRDefault="00FD01A1" w:rsidP="00DC28B8">
            <w:pPr>
              <w:jc w:val="both"/>
              <w:rPr>
                <w:iCs/>
              </w:rPr>
            </w:pPr>
            <w:r w:rsidRPr="00FD01A1">
              <w:rPr>
                <w:iCs/>
              </w:rPr>
              <w:t>Projekts precizēts.</w:t>
            </w:r>
          </w:p>
        </w:tc>
        <w:tc>
          <w:tcPr>
            <w:tcW w:w="3071" w:type="dxa"/>
            <w:tcBorders>
              <w:bottom w:val="single" w:sz="4" w:space="0" w:color="auto"/>
              <w:right w:val="single" w:sz="4" w:space="0" w:color="auto"/>
            </w:tcBorders>
          </w:tcPr>
          <w:p w14:paraId="3C13BAD3" w14:textId="4F59499B" w:rsidR="00DC28B8" w:rsidRPr="00196F66" w:rsidRDefault="00FD01A1" w:rsidP="00DC28B8">
            <w:pPr>
              <w:widowControl w:val="0"/>
              <w:tabs>
                <w:tab w:val="left" w:pos="720"/>
                <w:tab w:val="left" w:pos="993"/>
              </w:tabs>
              <w:jc w:val="both"/>
            </w:pPr>
            <w:r w:rsidRPr="00196F66">
              <w:t xml:space="preserve">“8. </w:t>
            </w:r>
            <w:r w:rsidR="006807B1" w:rsidRPr="006807B1">
              <w:t>Ieņēmumu atbalstu piešķir, nepārsniedzot Komisijas 2020. gada 19.</w:t>
            </w:r>
            <w:r w:rsidR="0094169E">
              <w:t> </w:t>
            </w:r>
            <w:r w:rsidR="006807B1" w:rsidRPr="006807B1">
              <w:t xml:space="preserve">marta paziņojumā "Pagaidu regulējums valsts atbalsta pasākumiem, ar ko atbalsta ekonomiku pašreizējā </w:t>
            </w:r>
            <w:proofErr w:type="spellStart"/>
            <w:r w:rsidR="006807B1" w:rsidRPr="006807B1">
              <w:t>Covid-19</w:t>
            </w:r>
            <w:proofErr w:type="spellEnd"/>
            <w:r w:rsidR="006807B1" w:rsidRPr="006807B1">
              <w:t xml:space="preserve"> uzliesmojuma situācijā" (C(2020)1863) (turpmāk – Pagaidu regulējums) noteikto kopējo ierobežota apjoma atbalsta apmēru 225 000 </w:t>
            </w:r>
            <w:proofErr w:type="spellStart"/>
            <w:r w:rsidR="006807B1" w:rsidRPr="006807B1">
              <w:t>euro</w:t>
            </w:r>
            <w:proofErr w:type="spellEnd"/>
            <w:r w:rsidR="006807B1" w:rsidRPr="006807B1">
              <w:t xml:space="preserve"> saistīto personu grupai. Izmaksu atbalstu piešķir, nepārsniedzot Pagaidu </w:t>
            </w:r>
            <w:r w:rsidR="006807B1" w:rsidRPr="006807B1">
              <w:lastRenderedPageBreak/>
              <w:t xml:space="preserve">regulējumā noteikto nesegtu pastāvīgo izmaksu atbalsta apmēru 10 000 000 </w:t>
            </w:r>
            <w:proofErr w:type="spellStart"/>
            <w:r w:rsidR="006807B1" w:rsidRPr="006807B1">
              <w:t>euro</w:t>
            </w:r>
            <w:proofErr w:type="spellEnd"/>
            <w:r w:rsidR="006807B1" w:rsidRPr="006807B1">
              <w:t xml:space="preserve"> saistīto personu grupai</w:t>
            </w:r>
            <w:r w:rsidR="004F429E" w:rsidRPr="004F429E">
              <w:t>.</w:t>
            </w:r>
            <w:r w:rsidRPr="00196F66">
              <w:t>”</w:t>
            </w:r>
          </w:p>
          <w:p w14:paraId="4E7C02B0" w14:textId="77777777" w:rsidR="00FD01A1" w:rsidRPr="00196F66" w:rsidRDefault="00FD01A1" w:rsidP="00DC28B8">
            <w:pPr>
              <w:widowControl w:val="0"/>
              <w:tabs>
                <w:tab w:val="left" w:pos="720"/>
                <w:tab w:val="left" w:pos="993"/>
              </w:tabs>
              <w:jc w:val="both"/>
            </w:pPr>
          </w:p>
          <w:p w14:paraId="2F3B4E6B" w14:textId="4F95E235" w:rsidR="00FD01A1" w:rsidRPr="00196F66" w:rsidRDefault="00FD01A1" w:rsidP="00DC28B8">
            <w:pPr>
              <w:widowControl w:val="0"/>
              <w:tabs>
                <w:tab w:val="left" w:pos="720"/>
                <w:tab w:val="left" w:pos="993"/>
              </w:tabs>
              <w:jc w:val="both"/>
            </w:pPr>
            <w:r w:rsidRPr="00196F66">
              <w:t>“</w:t>
            </w:r>
            <w:r w:rsidR="004F429E" w:rsidRPr="004F429E">
              <w:t xml:space="preserve">21.2. </w:t>
            </w:r>
            <w:r w:rsidR="006807B1" w:rsidRPr="006807B1">
              <w:t>iepriekš saņemtā vai plānotā ierobežota apjoma atbalsta apmēru, kas piešķirts saskaņā ar Pagaidu regulējumu, tostarp saistītajām personām, atbalsta piešķiršanas datumu, atbalsta sniedzēja nosaukumu un normatīvo aktu, uz kuru pamatojoties piešķirts atbalsts, un, ja attiecināms, arī atmaksātā ierobežota apjoma atbalsta apmēru</w:t>
            </w:r>
            <w:r w:rsidRPr="00196F66">
              <w:t>.”</w:t>
            </w:r>
          </w:p>
          <w:p w14:paraId="4C89A49C" w14:textId="77777777" w:rsidR="00FD01A1" w:rsidRPr="00196F66" w:rsidRDefault="00FD01A1" w:rsidP="00DC28B8">
            <w:pPr>
              <w:widowControl w:val="0"/>
              <w:tabs>
                <w:tab w:val="left" w:pos="720"/>
                <w:tab w:val="left" w:pos="993"/>
              </w:tabs>
              <w:jc w:val="both"/>
            </w:pPr>
          </w:p>
          <w:p w14:paraId="32CC4ACA" w14:textId="7967E5BA" w:rsidR="00FD01A1" w:rsidRPr="00196F66" w:rsidRDefault="00FD01A1">
            <w:pPr>
              <w:widowControl w:val="0"/>
              <w:tabs>
                <w:tab w:val="left" w:pos="720"/>
                <w:tab w:val="left" w:pos="993"/>
              </w:tabs>
              <w:jc w:val="both"/>
            </w:pPr>
            <w:r w:rsidRPr="00196F66">
              <w:t>“</w:t>
            </w:r>
            <w:r w:rsidR="004F429E" w:rsidRPr="004F429E">
              <w:t xml:space="preserve">36.1. </w:t>
            </w:r>
            <w:r w:rsidR="006807B1" w:rsidRPr="006807B1">
              <w:t xml:space="preserve">iesniegumā izmaksu atbalsta saņemšanai norāda cita atbalsta apmēru, kas piešķirts vai pieprasīts saskaņā ar Pagaidu regulējumu, un citu maksājumu, arī apdrošināšanas atlīdzības, apmēru, tostarp saistītajām personām, piešķiršanas datumu, atbalsta sniedzēja nosaukumu un normatīvo aktu, uz kuru pamatojoties </w:t>
            </w:r>
            <w:r w:rsidR="006807B1" w:rsidRPr="006807B1">
              <w:lastRenderedPageBreak/>
              <w:t>piešķirts atbalsts, un, ja attiecināms, atmaksātā ierobežota apjoma atbalsta apmēru</w:t>
            </w:r>
            <w:r w:rsidR="004F429E" w:rsidRPr="004F429E">
              <w:t>;</w:t>
            </w:r>
            <w:r w:rsidRPr="00196F66">
              <w:t>”</w:t>
            </w:r>
          </w:p>
        </w:tc>
      </w:tr>
      <w:tr w:rsidR="009D133F" w:rsidRPr="00AC04F8" w14:paraId="083C503D"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01BBEC27" w14:textId="7A299E52" w:rsidR="009D133F" w:rsidRDefault="009D133F" w:rsidP="00DC28B8">
            <w:pPr>
              <w:pStyle w:val="naisnod"/>
              <w:jc w:val="center"/>
              <w:rPr>
                <w:color w:val="000000"/>
              </w:rPr>
            </w:pPr>
            <w:r>
              <w:rPr>
                <w:color w:val="000000"/>
              </w:rPr>
              <w:lastRenderedPageBreak/>
              <w:t>32.</w:t>
            </w:r>
          </w:p>
        </w:tc>
        <w:tc>
          <w:tcPr>
            <w:tcW w:w="2581" w:type="dxa"/>
            <w:gridSpan w:val="2"/>
            <w:tcBorders>
              <w:top w:val="single" w:sz="4" w:space="0" w:color="auto"/>
              <w:left w:val="single" w:sz="4" w:space="0" w:color="auto"/>
              <w:bottom w:val="single" w:sz="4" w:space="0" w:color="auto"/>
              <w:right w:val="single" w:sz="4" w:space="0" w:color="auto"/>
            </w:tcBorders>
          </w:tcPr>
          <w:p w14:paraId="013E8276" w14:textId="34C3110B" w:rsidR="00D31A45" w:rsidRDefault="00D31A45" w:rsidP="00D31A45">
            <w:pPr>
              <w:pStyle w:val="NormalWeb"/>
              <w:ind w:right="13"/>
              <w:jc w:val="both"/>
            </w:pPr>
            <w:r>
              <w:t>“17. Ieņēmumu atbalstu piešķir, ja cūkkopības nozarē ražotāju kopējo ieņēmumu samazinājums ir vismaz pieci procenti kādā no šādiem laikposmiem:</w:t>
            </w:r>
          </w:p>
          <w:p w14:paraId="561FAA6E" w14:textId="77777777" w:rsidR="00D31A45" w:rsidRDefault="00D31A45" w:rsidP="00D31A45">
            <w:pPr>
              <w:pStyle w:val="NormalWeb"/>
              <w:ind w:right="13"/>
              <w:jc w:val="both"/>
            </w:pPr>
            <w:r>
              <w:t>17.1. no 2020. gada 1. novembra līdz 2021. gada 31. janvārim salīdzinājumā ar vidējiem ieņēmumiem cūkkopības nozarē 2019. gada ceturksnī;</w:t>
            </w:r>
          </w:p>
          <w:p w14:paraId="17DA1555" w14:textId="77777777" w:rsidR="00D31A45" w:rsidRDefault="00D31A45" w:rsidP="00D31A45">
            <w:pPr>
              <w:pStyle w:val="NormalWeb"/>
              <w:ind w:right="13"/>
              <w:jc w:val="both"/>
            </w:pPr>
            <w:r>
              <w:lastRenderedPageBreak/>
              <w:t>17.2. no 2021. gada 1. februāra līdz 30. aprīlim salīdzinājumā ar vidējiem ieņēmumiem cūkkopības nozarē 2019. gada ceturksnī;</w:t>
            </w:r>
          </w:p>
          <w:p w14:paraId="247114E1" w14:textId="77777777" w:rsidR="00D31A45" w:rsidRDefault="00D31A45" w:rsidP="00D31A45">
            <w:pPr>
              <w:pStyle w:val="NormalWeb"/>
              <w:ind w:right="13"/>
              <w:jc w:val="both"/>
            </w:pPr>
            <w:r>
              <w:t>17.3. no 2021. gada 1. maija līdz 31. jūlijam salīdzinājumā ar vidējiem ieņēmumiem cūkkopības nozarē 2019. gada ceturksnī;</w:t>
            </w:r>
          </w:p>
          <w:p w14:paraId="215F4446" w14:textId="546822DA" w:rsidR="009D133F" w:rsidRDefault="00D31A45" w:rsidP="00D31A45">
            <w:pPr>
              <w:pStyle w:val="NormalWeb"/>
              <w:spacing w:before="0" w:after="0"/>
              <w:ind w:right="13"/>
              <w:jc w:val="both"/>
            </w:pPr>
            <w:r>
              <w:t>17.4. no 2021. gada 1. augusta līdz 31. septembrim salīdzinājumā ar vidējiem ieņēmumiem cūkkopības nozarē divu mēnešu laikposmā 2019. gadā.”</w:t>
            </w:r>
          </w:p>
        </w:tc>
        <w:tc>
          <w:tcPr>
            <w:tcW w:w="4532" w:type="dxa"/>
            <w:tcBorders>
              <w:top w:val="single" w:sz="4" w:space="0" w:color="auto"/>
              <w:left w:val="single" w:sz="4" w:space="0" w:color="auto"/>
              <w:bottom w:val="single" w:sz="4" w:space="0" w:color="auto"/>
              <w:right w:val="single" w:sz="4" w:space="0" w:color="auto"/>
            </w:tcBorders>
          </w:tcPr>
          <w:p w14:paraId="5ECAFC6F" w14:textId="51A295F6" w:rsidR="009D133F" w:rsidRDefault="00D31A45" w:rsidP="00DC28B8">
            <w:pPr>
              <w:ind w:right="12"/>
              <w:jc w:val="both"/>
            </w:pPr>
            <w:r w:rsidRPr="00D31A45">
              <w:lastRenderedPageBreak/>
              <w:t xml:space="preserve">Noteikumu projekta 17.punktā noteikts, ka ieņēmumu atbalstu piešķir, ņemot vērā ieņēmumu samazinājumu kādā no noteiktajiem periodiem salīdzinājumā ar vidējiem ieņēmumiem cūkkopības nozarē 2019. gada ceturksnī un salīdzinājumā ar vidējiem ieņēmumiem cūkkopības nozarē divu mēnešu laikposmā 2019. gadā, savukārt anotācijas I sadaļas 2.punktā norādīts, ka tas vērtējams salīdzinājumā ar ieņēmumiem tāda paša ilguma laikposmā vidēji 2019.gadā. Ņemot vērā minēto un to, ka šobrīd no noteikumu projektā minētā nav saprotams, kura 2019.gada ceturkšņa vai kuru divu mēnešu vidējie ieņēmumi kā salīdzinājums tiks vērtēti, lūdzam izvērtēt, vai minētajā </w:t>
            </w:r>
            <w:r w:rsidRPr="00D31A45">
              <w:lastRenderedPageBreak/>
              <w:t>punktā nebūtu precizējams, ka ieņēmumu samazinājumu kādā no noteiktajiem periodiem vērtē salīdzinājumā ar vidējiem ieņēmumiem cūkkopības nozarē 2019.gada atbilstošajā periodā. Vienlaikus vēršam uzmanību, ka noteikumu projekta 17.1.apakšpunktā ieņēmumu samazinājuma periods paredzēts no 2020.gada 1.novembra līdz 2021.gada 31.janvārim, kas skar divus gadus, attiecīgi jāpārskata, kāds būs salīdzinājumam izmantojamais 2019.gada atbilstošais periods, to konkretizējot. Ņemot vērā minēto, lūdzam arī veikt precizējumus anotācijā</w:t>
            </w:r>
          </w:p>
        </w:tc>
        <w:tc>
          <w:tcPr>
            <w:tcW w:w="3289" w:type="dxa"/>
            <w:gridSpan w:val="2"/>
            <w:tcBorders>
              <w:left w:val="single" w:sz="4" w:space="0" w:color="auto"/>
              <w:bottom w:val="single" w:sz="4" w:space="0" w:color="auto"/>
            </w:tcBorders>
          </w:tcPr>
          <w:p w14:paraId="1C5FFAD5" w14:textId="77777777" w:rsidR="009D133F" w:rsidRDefault="00D31A45" w:rsidP="00DC28B8">
            <w:pPr>
              <w:jc w:val="both"/>
              <w:rPr>
                <w:b/>
                <w:iCs/>
              </w:rPr>
            </w:pPr>
            <w:r>
              <w:rPr>
                <w:b/>
                <w:iCs/>
              </w:rPr>
              <w:lastRenderedPageBreak/>
              <w:t>Ņemts vērā.</w:t>
            </w:r>
          </w:p>
          <w:p w14:paraId="350F7BFE" w14:textId="7797FB05" w:rsidR="00D31A45" w:rsidRDefault="00D31A45" w:rsidP="00DC28B8">
            <w:pPr>
              <w:jc w:val="both"/>
              <w:rPr>
                <w:iCs/>
              </w:rPr>
            </w:pPr>
            <w:r w:rsidRPr="00D31A45">
              <w:rPr>
                <w:iCs/>
              </w:rPr>
              <w:t xml:space="preserve">Precizēta projekta vienība un </w:t>
            </w:r>
            <w:r w:rsidR="0094169E">
              <w:rPr>
                <w:iCs/>
              </w:rPr>
              <w:t>attiecīgais</w:t>
            </w:r>
            <w:r w:rsidRPr="00D31A45">
              <w:rPr>
                <w:iCs/>
              </w:rPr>
              <w:t xml:space="preserve"> anotācijas punkt</w:t>
            </w:r>
            <w:r w:rsidR="0094169E">
              <w:rPr>
                <w:iCs/>
              </w:rPr>
              <w:t>s</w:t>
            </w:r>
            <w:r>
              <w:rPr>
                <w:iCs/>
              </w:rPr>
              <w:t xml:space="preserve">. </w:t>
            </w:r>
          </w:p>
          <w:p w14:paraId="2C431859" w14:textId="706E6D96" w:rsidR="00D31A45" w:rsidRPr="00D31A45" w:rsidRDefault="00D31A45" w:rsidP="00DC28B8">
            <w:pPr>
              <w:jc w:val="both"/>
              <w:rPr>
                <w:iCs/>
              </w:rPr>
            </w:pPr>
            <w:r>
              <w:rPr>
                <w:iCs/>
              </w:rPr>
              <w:t xml:space="preserve">Projekta 17.punkta </w:t>
            </w:r>
            <w:proofErr w:type="spellStart"/>
            <w:r>
              <w:rPr>
                <w:iCs/>
              </w:rPr>
              <w:t>regulējunms</w:t>
            </w:r>
            <w:proofErr w:type="spellEnd"/>
            <w:r>
              <w:rPr>
                <w:iCs/>
              </w:rPr>
              <w:t xml:space="preserve"> paredz, ka pirmajos trijos laikposmos </w:t>
            </w:r>
            <w:r w:rsidRPr="00D31A45">
              <w:rPr>
                <w:iCs/>
              </w:rPr>
              <w:t xml:space="preserve"> </w:t>
            </w:r>
            <w:r>
              <w:rPr>
                <w:iCs/>
              </w:rPr>
              <w:t>no</w:t>
            </w:r>
            <w:r w:rsidR="008A597E">
              <w:rPr>
                <w:iCs/>
              </w:rPr>
              <w:t>z</w:t>
            </w:r>
            <w:r>
              <w:rPr>
                <w:iCs/>
              </w:rPr>
              <w:t>ares ražotāju ieņēmumi tiek salīdzināti pret vienu un to pašu rādītāju, proti, ieņēmumiem vidē</w:t>
            </w:r>
            <w:r w:rsidR="009054EB">
              <w:rPr>
                <w:iCs/>
              </w:rPr>
              <w:t>ji</w:t>
            </w:r>
            <w:r>
              <w:rPr>
                <w:iCs/>
              </w:rPr>
              <w:t xml:space="preserve"> trīs mēneš</w:t>
            </w:r>
            <w:r w:rsidR="009054EB">
              <w:rPr>
                <w:iCs/>
              </w:rPr>
              <w:t>os</w:t>
            </w:r>
            <w:r>
              <w:rPr>
                <w:iCs/>
              </w:rPr>
              <w:t xml:space="preserve"> 2019. gadā. Savukārt, attiecībā uz ceturto laikposmu, ražotāju ieņēmumi tiek salīdzināti ar ieņēmumiem vidēji divos mēnešos 2019. gadā, jo ceturtais laikposms ilgst</w:t>
            </w:r>
            <w:r w:rsidR="0094169E">
              <w:rPr>
                <w:iCs/>
              </w:rPr>
              <w:t xml:space="preserve"> divus</w:t>
            </w:r>
            <w:r>
              <w:rPr>
                <w:iCs/>
              </w:rPr>
              <w:t xml:space="preserve"> mēnešus. Šāda pieeja, vērtējot </w:t>
            </w:r>
            <w:r w:rsidR="009054EB">
              <w:rPr>
                <w:iCs/>
              </w:rPr>
              <w:t xml:space="preserve">kārtējā </w:t>
            </w:r>
            <w:r w:rsidR="009054EB">
              <w:rPr>
                <w:iCs/>
              </w:rPr>
              <w:lastRenderedPageBreak/>
              <w:t xml:space="preserve">laikposma ieņēmumus pret 2019. gada vidējo attiecīgā ilguma laikposmu, tika veidota, </w:t>
            </w:r>
            <w:r w:rsidR="0094169E">
              <w:rPr>
                <w:iCs/>
              </w:rPr>
              <w:t>pamatojoties</w:t>
            </w:r>
            <w:r w:rsidR="009054EB">
              <w:rPr>
                <w:iCs/>
              </w:rPr>
              <w:t xml:space="preserve"> uz Eiropas Komisijas ieteikumiem atbalsta shēmas saskaņošanas procesā, un tā nodrošinās objektīvu vērtējumu, jo tiks ņemts vērā arī ražošanas un cenu cikliskums gada laikā. </w:t>
            </w:r>
          </w:p>
        </w:tc>
        <w:tc>
          <w:tcPr>
            <w:tcW w:w="3071" w:type="dxa"/>
            <w:tcBorders>
              <w:bottom w:val="single" w:sz="4" w:space="0" w:color="auto"/>
              <w:right w:val="single" w:sz="4" w:space="0" w:color="auto"/>
            </w:tcBorders>
          </w:tcPr>
          <w:p w14:paraId="7A47D5B7" w14:textId="77777777" w:rsidR="009054EB" w:rsidRDefault="009054EB" w:rsidP="00D31A45">
            <w:pPr>
              <w:widowControl w:val="0"/>
              <w:tabs>
                <w:tab w:val="left" w:pos="720"/>
                <w:tab w:val="left" w:pos="993"/>
              </w:tabs>
              <w:jc w:val="both"/>
            </w:pPr>
            <w:r>
              <w:lastRenderedPageBreak/>
              <w:t>Projekta 17. punkts izteikts šādā redakcijā:</w:t>
            </w:r>
          </w:p>
          <w:p w14:paraId="32F9DF79" w14:textId="28CA7719" w:rsidR="00D31A45" w:rsidRDefault="00D31A45" w:rsidP="00D31A45">
            <w:pPr>
              <w:widowControl w:val="0"/>
              <w:tabs>
                <w:tab w:val="left" w:pos="720"/>
                <w:tab w:val="left" w:pos="993"/>
              </w:tabs>
              <w:jc w:val="both"/>
            </w:pPr>
            <w:r>
              <w:t>“17. Ieņēmumu atbalstu piešķir, ja cūkkopības nozarē ražotāju kopējo ieņēmumu samazinājums ir vismaz pieci procenti kādā no šādiem laikposmiem:</w:t>
            </w:r>
          </w:p>
          <w:p w14:paraId="36FEE878" w14:textId="77777777" w:rsidR="00D31A45" w:rsidRDefault="00D31A45" w:rsidP="00D31A45">
            <w:pPr>
              <w:widowControl w:val="0"/>
              <w:tabs>
                <w:tab w:val="left" w:pos="720"/>
                <w:tab w:val="left" w:pos="993"/>
              </w:tabs>
              <w:jc w:val="both"/>
            </w:pPr>
            <w:r>
              <w:t>17.1. no 2020. gada 1. novembra līdz 2021. gada 31. janvārim salīdzinājumā ar ieņēmumiem cūkkopības nozarē vidēji trīs mēnešos 2019. gadā;</w:t>
            </w:r>
          </w:p>
          <w:p w14:paraId="6C291051" w14:textId="77777777" w:rsidR="00D31A45" w:rsidRDefault="00D31A45" w:rsidP="00D31A45">
            <w:pPr>
              <w:widowControl w:val="0"/>
              <w:tabs>
                <w:tab w:val="left" w:pos="720"/>
                <w:tab w:val="left" w:pos="993"/>
              </w:tabs>
              <w:jc w:val="both"/>
            </w:pPr>
            <w:r>
              <w:t xml:space="preserve">17.2. no 2021. gada 1. februāra līdz 30. aprīlim </w:t>
            </w:r>
            <w:r>
              <w:lastRenderedPageBreak/>
              <w:t>salīdzinājumā ar  ieņēmumiem cūkkopības nozarē vidēji trīs mēnešos 2019. gadā;</w:t>
            </w:r>
          </w:p>
          <w:p w14:paraId="7E63F3A0" w14:textId="77777777" w:rsidR="00D31A45" w:rsidRDefault="00D31A45" w:rsidP="00D31A45">
            <w:pPr>
              <w:widowControl w:val="0"/>
              <w:tabs>
                <w:tab w:val="left" w:pos="720"/>
                <w:tab w:val="left" w:pos="993"/>
              </w:tabs>
              <w:jc w:val="both"/>
            </w:pPr>
            <w:r>
              <w:t>17.3. no 2021. gada 1. maija līdz 31. jūlijam salīdzinājumā ar ieņēmumiem cūkkopības nozarē vidēji trīs mēnešos 2019. gadā;</w:t>
            </w:r>
          </w:p>
          <w:p w14:paraId="6F5D1AB2" w14:textId="77777777" w:rsidR="009D133F" w:rsidRDefault="00D31A45" w:rsidP="00D31A45">
            <w:pPr>
              <w:widowControl w:val="0"/>
              <w:tabs>
                <w:tab w:val="left" w:pos="720"/>
                <w:tab w:val="left" w:pos="993"/>
              </w:tabs>
              <w:jc w:val="both"/>
            </w:pPr>
            <w:r>
              <w:t>17.4. no 2021. gada 1. augusta līdz 31. septembrim salīdzinājumā ar ieņēmumiem cūkkopības nozarē vidēji divos mēnešos 2019. gadā.”</w:t>
            </w:r>
          </w:p>
          <w:p w14:paraId="6A5D4B28" w14:textId="77777777" w:rsidR="009054EB" w:rsidRDefault="009054EB" w:rsidP="00D31A45">
            <w:pPr>
              <w:widowControl w:val="0"/>
              <w:tabs>
                <w:tab w:val="left" w:pos="720"/>
                <w:tab w:val="left" w:pos="993"/>
              </w:tabs>
              <w:jc w:val="both"/>
            </w:pPr>
          </w:p>
          <w:p w14:paraId="0E175E7F" w14:textId="0590931B" w:rsidR="009054EB" w:rsidRDefault="008A597E" w:rsidP="00D31A45">
            <w:pPr>
              <w:widowControl w:val="0"/>
              <w:tabs>
                <w:tab w:val="left" w:pos="720"/>
                <w:tab w:val="left" w:pos="993"/>
              </w:tabs>
              <w:jc w:val="both"/>
            </w:pPr>
            <w:proofErr w:type="spellStart"/>
            <w:r>
              <w:t>A</w:t>
            </w:r>
            <w:r w:rsidR="009054EB">
              <w:t>otācijas</w:t>
            </w:r>
            <w:proofErr w:type="spellEnd"/>
            <w:r w:rsidR="009054EB">
              <w:t xml:space="preserve"> I. tabulas 2. punkta 5</w:t>
            </w:r>
            <w:r w:rsidR="0094169E">
              <w:t>. </w:t>
            </w:r>
            <w:r w:rsidR="009054EB">
              <w:t>apakšpunkta pirmais teikums ‘precizēts:</w:t>
            </w:r>
          </w:p>
          <w:p w14:paraId="2509E8FF" w14:textId="74EC9467" w:rsidR="009054EB" w:rsidRPr="00196F66" w:rsidRDefault="009054EB" w:rsidP="00D31A45">
            <w:pPr>
              <w:widowControl w:val="0"/>
              <w:tabs>
                <w:tab w:val="left" w:pos="720"/>
                <w:tab w:val="left" w:pos="993"/>
              </w:tabs>
              <w:jc w:val="both"/>
            </w:pPr>
            <w:r>
              <w:t>“</w:t>
            </w:r>
            <w:r w:rsidR="008A597E">
              <w:t>5</w:t>
            </w:r>
            <w:r w:rsidRPr="009054EB">
              <w:t>) ieņēmumu atbalstu ražotājiem piešķir, ja kādā no projektā noteiktajiem četriem laikposmiem nozares ražotāju kopējie ieņēmumi cūkkopības nozarē samazinās vismaz par pieciem procentiem salīdzinājumā ar ieņēmumiem tāda paša ilguma vidējā laikposmā, t.i., attiecīgi, vidēji trīs mēnešos vai vidēji divos mēnešos, 2019. gadā.</w:t>
            </w:r>
            <w:r>
              <w:t>”</w:t>
            </w:r>
          </w:p>
        </w:tc>
      </w:tr>
      <w:tr w:rsidR="009D133F" w:rsidRPr="00AC04F8" w14:paraId="1EDC9A29"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E123B2B" w14:textId="69AF0E8C" w:rsidR="009D133F" w:rsidRDefault="009D133F" w:rsidP="00DC28B8">
            <w:pPr>
              <w:pStyle w:val="naisnod"/>
              <w:jc w:val="center"/>
              <w:rPr>
                <w:color w:val="000000"/>
              </w:rPr>
            </w:pPr>
            <w:r>
              <w:rPr>
                <w:color w:val="000000"/>
              </w:rPr>
              <w:lastRenderedPageBreak/>
              <w:t>33.</w:t>
            </w:r>
          </w:p>
        </w:tc>
        <w:tc>
          <w:tcPr>
            <w:tcW w:w="2581" w:type="dxa"/>
            <w:gridSpan w:val="2"/>
            <w:tcBorders>
              <w:top w:val="single" w:sz="4" w:space="0" w:color="auto"/>
              <w:left w:val="single" w:sz="4" w:space="0" w:color="auto"/>
              <w:bottom w:val="single" w:sz="4" w:space="0" w:color="auto"/>
              <w:right w:val="single" w:sz="4" w:space="0" w:color="auto"/>
            </w:tcBorders>
          </w:tcPr>
          <w:p w14:paraId="2C74C7E0" w14:textId="77777777" w:rsidR="009D133F" w:rsidRDefault="009D133F"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17249B64" w14:textId="62AC68F4" w:rsidR="009D133F" w:rsidRDefault="009054EB" w:rsidP="00DC28B8">
            <w:pPr>
              <w:ind w:right="12"/>
              <w:jc w:val="both"/>
            </w:pPr>
            <w:r w:rsidRPr="009054EB">
              <w:t>Lūdzam precizēt anotācijas III sadaļas 6.punktā  sadaļā 1.1. “Ieņēmumu atbalsta apmērs par kaušanai realizētu cūku” 3. punkta a) apakšpunktā norādīto aprēķinu, ņemot vērā, ka  izteiksmes 169,20 EUR / 1,28 * 1,1  rezultāts ir 145,41 EUR. Attiecīgi lūdzam precizēt arī pārējos aprēķinus, kuros ir izmantots šajā punktā iegūtais rezultāts (3.punkta b) un c) apakšpunkts, 4.punkts, tabula par nepieciešamo finansējumu pa periodiem), kā arī precizēt noteikumu projekta pielikumā norādīto atbalsta apmēru par kaušanai realizētu cūku</w:t>
            </w:r>
          </w:p>
        </w:tc>
        <w:tc>
          <w:tcPr>
            <w:tcW w:w="3289" w:type="dxa"/>
            <w:gridSpan w:val="2"/>
            <w:tcBorders>
              <w:left w:val="single" w:sz="4" w:space="0" w:color="auto"/>
              <w:bottom w:val="single" w:sz="4" w:space="0" w:color="auto"/>
            </w:tcBorders>
          </w:tcPr>
          <w:p w14:paraId="726A1BF3" w14:textId="0B1505F4" w:rsidR="009D133F" w:rsidRDefault="009054EB" w:rsidP="00DC28B8">
            <w:pPr>
              <w:jc w:val="both"/>
              <w:rPr>
                <w:b/>
                <w:iCs/>
              </w:rPr>
            </w:pPr>
            <w:r>
              <w:rPr>
                <w:b/>
                <w:iCs/>
              </w:rPr>
              <w:t xml:space="preserve">Ņemts vērā. </w:t>
            </w:r>
          </w:p>
        </w:tc>
        <w:tc>
          <w:tcPr>
            <w:tcW w:w="3071" w:type="dxa"/>
            <w:tcBorders>
              <w:bottom w:val="single" w:sz="4" w:space="0" w:color="auto"/>
              <w:right w:val="single" w:sz="4" w:space="0" w:color="auto"/>
            </w:tcBorders>
          </w:tcPr>
          <w:p w14:paraId="6BBF2433" w14:textId="57D9DF98" w:rsidR="009D133F" w:rsidRPr="00196F66" w:rsidRDefault="009054EB" w:rsidP="00DC28B8">
            <w:pPr>
              <w:widowControl w:val="0"/>
              <w:tabs>
                <w:tab w:val="left" w:pos="720"/>
                <w:tab w:val="left" w:pos="993"/>
              </w:tabs>
              <w:jc w:val="both"/>
            </w:pPr>
            <w:r>
              <w:t>Skatīt projekta anotācijas III. tabulas 6. punktu</w:t>
            </w:r>
            <w:r w:rsidR="00166069">
              <w:t>, I. tabulas 2. punkta 8) apakšpunktu,</w:t>
            </w:r>
            <w:r>
              <w:t xml:space="preserve"> un projekta pielikumu.</w:t>
            </w:r>
          </w:p>
        </w:tc>
      </w:tr>
      <w:tr w:rsidR="009D133F" w:rsidRPr="00AC04F8" w14:paraId="25A576F1"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21F40666" w14:textId="73678846" w:rsidR="009D133F" w:rsidRDefault="009D133F" w:rsidP="00DC28B8">
            <w:pPr>
              <w:pStyle w:val="naisnod"/>
              <w:jc w:val="center"/>
              <w:rPr>
                <w:color w:val="000000"/>
              </w:rPr>
            </w:pPr>
            <w:r>
              <w:rPr>
                <w:color w:val="000000"/>
              </w:rPr>
              <w:t>34.</w:t>
            </w:r>
          </w:p>
        </w:tc>
        <w:tc>
          <w:tcPr>
            <w:tcW w:w="2581" w:type="dxa"/>
            <w:gridSpan w:val="2"/>
            <w:tcBorders>
              <w:top w:val="single" w:sz="4" w:space="0" w:color="auto"/>
              <w:left w:val="single" w:sz="4" w:space="0" w:color="auto"/>
              <w:bottom w:val="single" w:sz="4" w:space="0" w:color="auto"/>
              <w:right w:val="single" w:sz="4" w:space="0" w:color="auto"/>
            </w:tcBorders>
          </w:tcPr>
          <w:p w14:paraId="29A63147" w14:textId="77777777" w:rsidR="009D133F" w:rsidRDefault="009D133F"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67BD2970" w14:textId="22270FBD" w:rsidR="009D133F" w:rsidRDefault="00166069" w:rsidP="00DC28B8">
            <w:pPr>
              <w:ind w:right="12"/>
              <w:jc w:val="both"/>
            </w:pPr>
            <w:r w:rsidRPr="00166069">
              <w:t xml:space="preserve">Lūdzam sniegt skaidrojumu un aprēķinu anotācijas III sadaļas 6.punkta tabulā norādītajam finansējuma apmēram 2 087 959 </w:t>
            </w:r>
            <w:proofErr w:type="spellStart"/>
            <w:r w:rsidRPr="00166069">
              <w:t>euro</w:t>
            </w:r>
            <w:proofErr w:type="spellEnd"/>
            <w:r w:rsidRPr="00166069">
              <w:t>, kas paredzēts kā atbalsts atsevišķām saimniecībām līdz Pagaidu regulējuma griestiem.</w:t>
            </w:r>
          </w:p>
        </w:tc>
        <w:tc>
          <w:tcPr>
            <w:tcW w:w="3289" w:type="dxa"/>
            <w:gridSpan w:val="2"/>
            <w:tcBorders>
              <w:left w:val="single" w:sz="4" w:space="0" w:color="auto"/>
              <w:bottom w:val="single" w:sz="4" w:space="0" w:color="auto"/>
            </w:tcBorders>
          </w:tcPr>
          <w:p w14:paraId="425650AA" w14:textId="77777777" w:rsidR="009D133F" w:rsidRDefault="00166069" w:rsidP="00DC28B8">
            <w:pPr>
              <w:jc w:val="both"/>
              <w:rPr>
                <w:b/>
                <w:iCs/>
              </w:rPr>
            </w:pPr>
            <w:r>
              <w:rPr>
                <w:b/>
                <w:iCs/>
              </w:rPr>
              <w:t>Ņemts vērā.</w:t>
            </w:r>
          </w:p>
          <w:p w14:paraId="5EEB93D0" w14:textId="728BD082" w:rsidR="00166069" w:rsidRPr="00166069" w:rsidRDefault="00166069" w:rsidP="00DC28B8">
            <w:pPr>
              <w:jc w:val="both"/>
              <w:rPr>
                <w:iCs/>
              </w:rPr>
            </w:pPr>
            <w:r w:rsidRPr="00166069">
              <w:rPr>
                <w:iCs/>
              </w:rPr>
              <w:t>Lūdzam ņemt vērā, ka minēt</w:t>
            </w:r>
            <w:r w:rsidR="0094169E">
              <w:rPr>
                <w:iCs/>
              </w:rPr>
              <w:t>ā</w:t>
            </w:r>
            <w:r w:rsidRPr="00166069">
              <w:rPr>
                <w:iCs/>
              </w:rPr>
              <w:t xml:space="preserve"> summa aprēķin</w:t>
            </w:r>
            <w:r w:rsidR="0094169E">
              <w:rPr>
                <w:iCs/>
              </w:rPr>
              <w:t>āta</w:t>
            </w:r>
            <w:r w:rsidRPr="00166069">
              <w:rPr>
                <w:iCs/>
              </w:rPr>
              <w:t xml:space="preserve">, izmantojot </w:t>
            </w:r>
            <w:r>
              <w:rPr>
                <w:iCs/>
              </w:rPr>
              <w:t xml:space="preserve">LAD </w:t>
            </w:r>
            <w:r w:rsidRPr="00166069">
              <w:rPr>
                <w:iCs/>
              </w:rPr>
              <w:t>datus par katra</w:t>
            </w:r>
            <w:r>
              <w:rPr>
                <w:iCs/>
              </w:rPr>
              <w:t>i</w:t>
            </w:r>
            <w:r w:rsidRPr="00166069">
              <w:rPr>
                <w:iCs/>
              </w:rPr>
              <w:t xml:space="preserve"> attiecīg</w:t>
            </w:r>
            <w:r>
              <w:rPr>
                <w:iCs/>
              </w:rPr>
              <w:t>ajai</w:t>
            </w:r>
            <w:r w:rsidRPr="00166069">
              <w:rPr>
                <w:iCs/>
              </w:rPr>
              <w:t xml:space="preserve"> saimniecība</w:t>
            </w:r>
            <w:r>
              <w:rPr>
                <w:iCs/>
              </w:rPr>
              <w:t>i</w:t>
            </w:r>
            <w:r w:rsidRPr="00166069">
              <w:rPr>
                <w:iCs/>
              </w:rPr>
              <w:t xml:space="preserve"> aprēķināt</w:t>
            </w:r>
            <w:r>
              <w:rPr>
                <w:iCs/>
              </w:rPr>
              <w:t>o</w:t>
            </w:r>
            <w:r w:rsidRPr="00166069">
              <w:rPr>
                <w:iCs/>
              </w:rPr>
              <w:t xml:space="preserve"> un izmaksāt</w:t>
            </w:r>
            <w:r>
              <w:rPr>
                <w:iCs/>
              </w:rPr>
              <w:t>o</w:t>
            </w:r>
            <w:r w:rsidRPr="00166069">
              <w:rPr>
                <w:iCs/>
              </w:rPr>
              <w:t xml:space="preserve"> atbalst</w:t>
            </w:r>
            <w:r>
              <w:rPr>
                <w:iCs/>
              </w:rPr>
              <w:t>u</w:t>
            </w:r>
            <w:r w:rsidRPr="00166069">
              <w:rPr>
                <w:iCs/>
              </w:rPr>
              <w:t xml:space="preserve">, </w:t>
            </w:r>
            <w:r w:rsidR="0094169E">
              <w:rPr>
                <w:iCs/>
              </w:rPr>
              <w:t>tāpēc</w:t>
            </w:r>
            <w:r w:rsidRPr="00166069">
              <w:rPr>
                <w:iCs/>
              </w:rPr>
              <w:t xml:space="preserve"> šos datus pilnībā nav iespējams atspoguļot anotācijā. Anotācijā ir sniegts aprēķinu metodik</w:t>
            </w:r>
            <w:r w:rsidR="0094169E">
              <w:rPr>
                <w:iCs/>
              </w:rPr>
              <w:t xml:space="preserve">as </w:t>
            </w:r>
            <w:r w:rsidR="0094169E" w:rsidRPr="00166069">
              <w:rPr>
                <w:iCs/>
              </w:rPr>
              <w:t>apraksts</w:t>
            </w:r>
            <w:r w:rsidRPr="00166069">
              <w:rPr>
                <w:iCs/>
              </w:rPr>
              <w:t>.</w:t>
            </w:r>
          </w:p>
        </w:tc>
        <w:tc>
          <w:tcPr>
            <w:tcW w:w="3071" w:type="dxa"/>
            <w:tcBorders>
              <w:bottom w:val="single" w:sz="4" w:space="0" w:color="auto"/>
              <w:right w:val="single" w:sz="4" w:space="0" w:color="auto"/>
            </w:tcBorders>
          </w:tcPr>
          <w:p w14:paraId="684F35A6" w14:textId="77777777" w:rsidR="009D133F" w:rsidRDefault="00166069" w:rsidP="00DC28B8">
            <w:pPr>
              <w:widowControl w:val="0"/>
              <w:tabs>
                <w:tab w:val="left" w:pos="720"/>
                <w:tab w:val="left" w:pos="993"/>
              </w:tabs>
              <w:jc w:val="both"/>
            </w:pPr>
            <w:r>
              <w:t>Anotācijas III. tabulas 6. punkts papildināts ar šādu informāciju:</w:t>
            </w:r>
          </w:p>
          <w:p w14:paraId="2EE7F06E" w14:textId="77777777" w:rsidR="00166069" w:rsidRDefault="00166069" w:rsidP="00166069">
            <w:pPr>
              <w:widowControl w:val="0"/>
              <w:tabs>
                <w:tab w:val="left" w:pos="720"/>
                <w:tab w:val="left" w:pos="993"/>
              </w:tabs>
              <w:jc w:val="both"/>
            </w:pPr>
            <w:r>
              <w:t>“Summa tiek aprēķināta pēc šādas metodikas:</w:t>
            </w:r>
          </w:p>
          <w:p w14:paraId="12FF6775" w14:textId="27D427E5" w:rsidR="00166069" w:rsidRDefault="00166069" w:rsidP="00166069">
            <w:pPr>
              <w:widowControl w:val="0"/>
              <w:tabs>
                <w:tab w:val="left" w:pos="720"/>
                <w:tab w:val="left" w:pos="993"/>
              </w:tabs>
              <w:jc w:val="both"/>
            </w:pPr>
            <w:r>
              <w:t>•</w:t>
            </w:r>
            <w:r>
              <w:tab/>
              <w:t xml:space="preserve">saskaņā ar MK noteikumiem Nr. 219 aprēķināto </w:t>
            </w:r>
            <w:r w:rsidR="0094169E">
              <w:t xml:space="preserve">šo saimniecību </w:t>
            </w:r>
            <w:r>
              <w:t xml:space="preserve">kopējā atbalsta summu par nobarojamām cūkām izdalot ar atbalsta likmi (22,15 EUR par cūku MK noteikumos Nr. 219) tiek iegūts </w:t>
            </w:r>
            <w:proofErr w:type="spellStart"/>
            <w:r>
              <w:t>atbalsttiesīgo</w:t>
            </w:r>
            <w:proofErr w:type="spellEnd"/>
            <w:r>
              <w:t xml:space="preserve"> cūku skaits visā 2020. gada atbalsta periodā, t.i., </w:t>
            </w:r>
            <w:r w:rsidR="0094169E">
              <w:t>septiņos</w:t>
            </w:r>
            <w:r>
              <w:t xml:space="preserve"> mēnešos. Iegūtais rezultāts tiek piemērots projektā ietvertajam regulējumam, cūku skaitu pārrēķinot </w:t>
            </w:r>
            <w:r>
              <w:lastRenderedPageBreak/>
              <w:t xml:space="preserve">attiecīgi uz </w:t>
            </w:r>
            <w:r w:rsidR="0094169E">
              <w:t>trīs</w:t>
            </w:r>
            <w:r>
              <w:t xml:space="preserve"> mēnešus ilgu atbalsta periodu (pirmais, otrais un trešais periods) vai uz </w:t>
            </w:r>
            <w:r w:rsidR="0094169E">
              <w:t>divus</w:t>
            </w:r>
            <w:r>
              <w:t xml:space="preserve"> mēnešus ilgu atbalsta periodu (ceturtais periods) un piemērojot projektā paredzētās atbalsta likmes katram periodam;</w:t>
            </w:r>
          </w:p>
          <w:p w14:paraId="6B30AF85" w14:textId="26D1B684" w:rsidR="00166069" w:rsidRDefault="00166069" w:rsidP="00166069">
            <w:pPr>
              <w:widowControl w:val="0"/>
              <w:tabs>
                <w:tab w:val="left" w:pos="720"/>
                <w:tab w:val="left" w:pos="993"/>
              </w:tabs>
              <w:jc w:val="both"/>
            </w:pPr>
            <w:r>
              <w:t>•</w:t>
            </w:r>
            <w:r>
              <w:tab/>
              <w:t xml:space="preserve">saskaņā ar MK noteikumiem Nr. 219 aprēķināto </w:t>
            </w:r>
            <w:r w:rsidR="0094169E">
              <w:t xml:space="preserve">šo saimniecību </w:t>
            </w:r>
            <w:r>
              <w:t xml:space="preserve">kopējā atbalsta summu par sivēnmātēm izdalot ar atbalsta likmi (40 EUR par sivēnmāti MK noteikumos Nr. 219) tiek iegūts </w:t>
            </w:r>
            <w:proofErr w:type="spellStart"/>
            <w:r>
              <w:t>atbalsttiesīgo</w:t>
            </w:r>
            <w:proofErr w:type="spellEnd"/>
            <w:r>
              <w:t xml:space="preserve"> sivēnmāšu skaits visā 2020. gada atbalsta periodā, t.i., </w:t>
            </w:r>
            <w:r w:rsidR="0094169E">
              <w:t>septiņos</w:t>
            </w:r>
            <w:r>
              <w:t xml:space="preserve"> mēnešos. Vienā gadā no vienas sivēnmātes vidēji var iegūt 18 sivēnus (ierēķinot dzimušo sivēnu krišanu 10-15% </w:t>
            </w:r>
            <w:r w:rsidR="0094169E">
              <w:t>apjomā</w:t>
            </w:r>
            <w:r>
              <w:t xml:space="preserve">), tādējādi vienā </w:t>
            </w:r>
            <w:r w:rsidR="0094169E">
              <w:t>trīs</w:t>
            </w:r>
            <w:r>
              <w:t xml:space="preserve"> mēnešu periodā 4,5 sivēnus un vienā </w:t>
            </w:r>
            <w:r w:rsidR="0094169E">
              <w:t>divu</w:t>
            </w:r>
            <w:r>
              <w:t xml:space="preserve"> mēnešu periodā </w:t>
            </w:r>
            <w:r w:rsidR="0094169E">
              <w:t>trīs</w:t>
            </w:r>
            <w:r>
              <w:t xml:space="preserve"> sivēnus. Tādējādi katram projektā paredzētajam atbalsta periodam nosaka </w:t>
            </w:r>
            <w:proofErr w:type="spellStart"/>
            <w:r>
              <w:t>atbalsttiesīgo</w:t>
            </w:r>
            <w:proofErr w:type="spellEnd"/>
            <w:r>
              <w:t xml:space="preserve"> sivēnu skaitu un piemēro projektā paredzētās atbalsta likmes attiecīgajiem </w:t>
            </w:r>
            <w:r>
              <w:lastRenderedPageBreak/>
              <w:t xml:space="preserve">periodiem. </w:t>
            </w:r>
          </w:p>
          <w:p w14:paraId="0E928282" w14:textId="0EBB86B0" w:rsidR="00166069" w:rsidRPr="00196F66" w:rsidRDefault="00166069" w:rsidP="00166069">
            <w:pPr>
              <w:widowControl w:val="0"/>
              <w:tabs>
                <w:tab w:val="left" w:pos="720"/>
                <w:tab w:val="left" w:pos="993"/>
              </w:tabs>
              <w:jc w:val="both"/>
            </w:pPr>
            <w:r>
              <w:t>•</w:t>
            </w:r>
            <w:r>
              <w:tab/>
              <w:t>Šādi iegūtā provizoriskā atbalsta kopsumma iepriekšminētajām saimniecībām sasniedz 9,423 milj. EUR, taču, ņemot vērā katras saimniecības individuālo situāciju, proti, maksimāli iespējamo atbalsta apmēru līdz Pagaidu regulējuma pašreizējiem griestiem 225 000 EUR, šīs saimniecības kopā ieņēmumu atbalstā varēs saņemt līdz 2 087 959 EUR.”</w:t>
            </w:r>
          </w:p>
        </w:tc>
      </w:tr>
      <w:tr w:rsidR="009D133F" w:rsidRPr="00AC04F8" w14:paraId="636B05A5"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986D2D3" w14:textId="049BBAFC" w:rsidR="009D133F" w:rsidRDefault="009D133F" w:rsidP="00DC28B8">
            <w:pPr>
              <w:pStyle w:val="naisnod"/>
              <w:jc w:val="center"/>
              <w:rPr>
                <w:color w:val="000000"/>
              </w:rPr>
            </w:pPr>
            <w:r>
              <w:rPr>
                <w:color w:val="000000"/>
              </w:rPr>
              <w:lastRenderedPageBreak/>
              <w:t>35.</w:t>
            </w:r>
          </w:p>
        </w:tc>
        <w:tc>
          <w:tcPr>
            <w:tcW w:w="2581" w:type="dxa"/>
            <w:gridSpan w:val="2"/>
            <w:tcBorders>
              <w:top w:val="single" w:sz="4" w:space="0" w:color="auto"/>
              <w:left w:val="single" w:sz="4" w:space="0" w:color="auto"/>
              <w:bottom w:val="single" w:sz="4" w:space="0" w:color="auto"/>
              <w:right w:val="single" w:sz="4" w:space="0" w:color="auto"/>
            </w:tcBorders>
          </w:tcPr>
          <w:p w14:paraId="5452B1DB" w14:textId="77777777" w:rsidR="009D133F" w:rsidRDefault="009D133F"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037E0A29" w14:textId="060DA0BA" w:rsidR="009D133F" w:rsidRDefault="00166069" w:rsidP="00DC28B8">
            <w:pPr>
              <w:ind w:right="12"/>
              <w:jc w:val="both"/>
            </w:pPr>
            <w:r w:rsidRPr="00166069">
              <w:t xml:space="preserve">Lūdzam precizēt anotācijas III sadaļas 6.punktā pēdējā rindkopā norādīto finansējuma apmēru izmaksu atbalstam, ņemot vērā, ka noteikumu projekta 3.punktā tas paredzēts 9 400 000 </w:t>
            </w:r>
            <w:proofErr w:type="spellStart"/>
            <w:r w:rsidRPr="00166069">
              <w:t>euro</w:t>
            </w:r>
            <w:proofErr w:type="spellEnd"/>
            <w:r w:rsidRPr="00166069">
              <w:t xml:space="preserve"> apmērā.</w:t>
            </w:r>
          </w:p>
        </w:tc>
        <w:tc>
          <w:tcPr>
            <w:tcW w:w="3289" w:type="dxa"/>
            <w:gridSpan w:val="2"/>
            <w:tcBorders>
              <w:left w:val="single" w:sz="4" w:space="0" w:color="auto"/>
              <w:bottom w:val="single" w:sz="4" w:space="0" w:color="auto"/>
            </w:tcBorders>
          </w:tcPr>
          <w:p w14:paraId="04CF49D3" w14:textId="77777777" w:rsidR="009D133F" w:rsidRDefault="00166069" w:rsidP="00DC28B8">
            <w:pPr>
              <w:jc w:val="both"/>
              <w:rPr>
                <w:b/>
                <w:iCs/>
              </w:rPr>
            </w:pPr>
            <w:r>
              <w:rPr>
                <w:b/>
                <w:iCs/>
              </w:rPr>
              <w:t xml:space="preserve">Ņemts vērā. </w:t>
            </w:r>
          </w:p>
          <w:p w14:paraId="15587414" w14:textId="3B01BC5C" w:rsidR="00166069" w:rsidRDefault="00166069" w:rsidP="00DC28B8">
            <w:pPr>
              <w:jc w:val="both"/>
              <w:rPr>
                <w:b/>
                <w:iCs/>
              </w:rPr>
            </w:pPr>
            <w:r w:rsidRPr="00166069">
              <w:rPr>
                <w:iCs/>
              </w:rPr>
              <w:t>Anotācijā norādītais</w:t>
            </w:r>
            <w:r>
              <w:rPr>
                <w:b/>
                <w:iCs/>
              </w:rPr>
              <w:t xml:space="preserve"> </w:t>
            </w:r>
            <w:r w:rsidRPr="00166069">
              <w:rPr>
                <w:iCs/>
              </w:rPr>
              <w:t xml:space="preserve">finansējuma apmērs </w:t>
            </w:r>
            <w:r>
              <w:rPr>
                <w:iCs/>
              </w:rPr>
              <w:t xml:space="preserve">izmaksu atbalstam </w:t>
            </w:r>
            <w:r w:rsidRPr="00166069">
              <w:rPr>
                <w:iCs/>
              </w:rPr>
              <w:t xml:space="preserve">ir precizēts, ņemot vērā, ka ieņēmumu atbalstam </w:t>
            </w:r>
            <w:r>
              <w:rPr>
                <w:iCs/>
              </w:rPr>
              <w:t xml:space="preserve">nepieciešamā summa tika palielināta līdz </w:t>
            </w:r>
            <w:r w:rsidRPr="00166069">
              <w:rPr>
                <w:iCs/>
              </w:rPr>
              <w:t>3 600 000 EUR.</w:t>
            </w:r>
          </w:p>
        </w:tc>
        <w:tc>
          <w:tcPr>
            <w:tcW w:w="3071" w:type="dxa"/>
            <w:tcBorders>
              <w:bottom w:val="single" w:sz="4" w:space="0" w:color="auto"/>
              <w:right w:val="single" w:sz="4" w:space="0" w:color="auto"/>
            </w:tcBorders>
          </w:tcPr>
          <w:p w14:paraId="7D69EB0B" w14:textId="658FE4D0" w:rsidR="009D133F" w:rsidRPr="00196F66" w:rsidRDefault="00166069" w:rsidP="00DC28B8">
            <w:pPr>
              <w:widowControl w:val="0"/>
              <w:tabs>
                <w:tab w:val="left" w:pos="720"/>
                <w:tab w:val="left" w:pos="993"/>
              </w:tabs>
              <w:jc w:val="both"/>
            </w:pPr>
            <w:r>
              <w:t>Skatīt anotācijas III.</w:t>
            </w:r>
            <w:r w:rsidR="0094169E">
              <w:t> </w:t>
            </w:r>
            <w:r>
              <w:t>tabulas 6. punktu.</w:t>
            </w:r>
          </w:p>
        </w:tc>
      </w:tr>
      <w:tr w:rsidR="009D133F" w:rsidRPr="00AC04F8" w14:paraId="62DCEDA1"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7E1BE0F" w14:textId="60BEB833" w:rsidR="009D133F" w:rsidRDefault="009D133F" w:rsidP="00DC28B8">
            <w:pPr>
              <w:pStyle w:val="naisnod"/>
              <w:jc w:val="center"/>
              <w:rPr>
                <w:color w:val="000000"/>
              </w:rPr>
            </w:pPr>
            <w:r>
              <w:rPr>
                <w:color w:val="000000"/>
              </w:rPr>
              <w:t>36.</w:t>
            </w:r>
          </w:p>
        </w:tc>
        <w:tc>
          <w:tcPr>
            <w:tcW w:w="2581" w:type="dxa"/>
            <w:gridSpan w:val="2"/>
            <w:tcBorders>
              <w:top w:val="single" w:sz="4" w:space="0" w:color="auto"/>
              <w:left w:val="single" w:sz="4" w:space="0" w:color="auto"/>
              <w:bottom w:val="single" w:sz="4" w:space="0" w:color="auto"/>
              <w:right w:val="single" w:sz="4" w:space="0" w:color="auto"/>
            </w:tcBorders>
          </w:tcPr>
          <w:p w14:paraId="0A452549" w14:textId="77777777" w:rsidR="009D133F" w:rsidRDefault="009D133F"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19B42136" w14:textId="0341B5FE" w:rsidR="009D133F" w:rsidRDefault="00166069" w:rsidP="00DC28B8">
            <w:pPr>
              <w:ind w:right="12"/>
              <w:jc w:val="both"/>
            </w:pPr>
            <w:r w:rsidRPr="00166069">
              <w:t>Lūdzam anotācijas III sadaļā aizpildīt tukšos laukus 4., 5.punktā un tā apakšpunktos, ņemot vērā Ministru kabineta 2009.gada 15.decembra instrukcijas Nr.19 “Tiesību akta projekta sākotnējās ietekmes izvērtēšanas kārtība” 33.punktā noteikto – ja projekts neietekmē atsevišķus finanšu ietekmes rādītājus, tad attiecīgajos laukos ieraksta “0”</w:t>
            </w:r>
          </w:p>
        </w:tc>
        <w:tc>
          <w:tcPr>
            <w:tcW w:w="3289" w:type="dxa"/>
            <w:gridSpan w:val="2"/>
            <w:tcBorders>
              <w:left w:val="single" w:sz="4" w:space="0" w:color="auto"/>
              <w:bottom w:val="single" w:sz="4" w:space="0" w:color="auto"/>
            </w:tcBorders>
          </w:tcPr>
          <w:p w14:paraId="2E6AD73B" w14:textId="24890CD7" w:rsidR="009D133F" w:rsidRDefault="00166069" w:rsidP="00DC28B8">
            <w:pPr>
              <w:jc w:val="both"/>
              <w:rPr>
                <w:b/>
                <w:iCs/>
              </w:rPr>
            </w:pPr>
            <w:r>
              <w:rPr>
                <w:b/>
                <w:iCs/>
              </w:rPr>
              <w:t>Ņemts vērā.</w:t>
            </w:r>
          </w:p>
        </w:tc>
        <w:tc>
          <w:tcPr>
            <w:tcW w:w="3071" w:type="dxa"/>
            <w:tcBorders>
              <w:bottom w:val="single" w:sz="4" w:space="0" w:color="auto"/>
              <w:right w:val="single" w:sz="4" w:space="0" w:color="auto"/>
            </w:tcBorders>
          </w:tcPr>
          <w:p w14:paraId="53CFB844" w14:textId="1BD4EBAC" w:rsidR="009D133F" w:rsidRPr="00196F66" w:rsidRDefault="00166069" w:rsidP="00DC28B8">
            <w:pPr>
              <w:widowControl w:val="0"/>
              <w:tabs>
                <w:tab w:val="left" w:pos="720"/>
                <w:tab w:val="left" w:pos="993"/>
              </w:tabs>
              <w:jc w:val="both"/>
            </w:pPr>
            <w:r>
              <w:t>Skatīt anotācijas III.</w:t>
            </w:r>
            <w:r w:rsidR="0094169E">
              <w:t> </w:t>
            </w:r>
            <w:r>
              <w:t>tabulas 4. un 5. punktu.</w:t>
            </w:r>
          </w:p>
        </w:tc>
      </w:tr>
      <w:tr w:rsidR="00166069" w:rsidRPr="00AC04F8" w14:paraId="14DCB31B"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07FC9FC" w14:textId="126585CB" w:rsidR="00166069" w:rsidRDefault="00166069" w:rsidP="00DC28B8">
            <w:pPr>
              <w:pStyle w:val="naisnod"/>
              <w:jc w:val="center"/>
              <w:rPr>
                <w:color w:val="000000"/>
              </w:rPr>
            </w:pPr>
            <w:r>
              <w:rPr>
                <w:color w:val="000000"/>
              </w:rPr>
              <w:lastRenderedPageBreak/>
              <w:t>37.</w:t>
            </w:r>
          </w:p>
        </w:tc>
        <w:tc>
          <w:tcPr>
            <w:tcW w:w="2581" w:type="dxa"/>
            <w:gridSpan w:val="2"/>
            <w:tcBorders>
              <w:top w:val="single" w:sz="4" w:space="0" w:color="auto"/>
              <w:left w:val="single" w:sz="4" w:space="0" w:color="auto"/>
              <w:bottom w:val="single" w:sz="4" w:space="0" w:color="auto"/>
              <w:right w:val="single" w:sz="4" w:space="0" w:color="auto"/>
            </w:tcBorders>
          </w:tcPr>
          <w:p w14:paraId="5174AD40" w14:textId="77777777" w:rsidR="00166069" w:rsidRDefault="00166069"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04274EE3" w14:textId="63CAFE19" w:rsidR="00166069" w:rsidRPr="00166069" w:rsidRDefault="00166069" w:rsidP="00DC28B8">
            <w:pPr>
              <w:ind w:right="12"/>
              <w:jc w:val="both"/>
            </w:pPr>
            <w:r w:rsidRPr="00166069">
              <w:t>Papildus vēlamies vērst uzmanību, ka atbalsta piešķiršanas nosacījumi cūkkopības nozarei ieņēmumu un izmaksu atbalsta piešķiršanai nav samērīgi ar nosacījumiem atbalsta sniegšanai citās nozarēs (ieņēmumu atbalsts tiek piešķirts, ja ieņēmumu kritums sasniedz 5%, kā arī atbalsta sniegšana paredzēta par periodu līdz 2021.gada 30.septembrim, savukārt izmaksu atbalsta sniegšana paredzēta par situāciju līdz pat 2021.gada 31.oktobrim, kamēr citās nozarēs ieņēmumu krituma nosacījums ir vismaz 20% un atbalsts paredzēts par situāciju līdz 2021.gada 30.jūnijam). Vienlaikus izmaksu atbalsta piešķiršanai nav sniegts aprēķins par atbalstam nepieciešamā finansējuma apmēru, Zemkopības ministrijai anotācijā sniedzot informāciju, ka problemātiski prognozēt iespējamos saimniecību individuālos zaudējumus, jo atbalsts tiek vērtēts un piešķirts individuāli katram pretendentam, attiecīgi nav drošas pārliecības, ka izmaksu atbalstam paredzētais finansējums būtu pietiekami izvērtēts, t.sk. nav sniegta aprēķinu sasaiste ar noteikumu projekta 33.punktā noteikto atbalsta aprēķina kārtību</w:t>
            </w:r>
          </w:p>
        </w:tc>
        <w:tc>
          <w:tcPr>
            <w:tcW w:w="3289" w:type="dxa"/>
            <w:gridSpan w:val="2"/>
            <w:tcBorders>
              <w:left w:val="single" w:sz="4" w:space="0" w:color="auto"/>
              <w:bottom w:val="single" w:sz="4" w:space="0" w:color="auto"/>
            </w:tcBorders>
          </w:tcPr>
          <w:p w14:paraId="2E06D031" w14:textId="77777777" w:rsidR="00166069" w:rsidRPr="00E73CDE" w:rsidRDefault="00115924" w:rsidP="00DC28B8">
            <w:pPr>
              <w:jc w:val="both"/>
              <w:rPr>
                <w:b/>
                <w:iCs/>
              </w:rPr>
            </w:pPr>
            <w:r w:rsidRPr="00E73CDE">
              <w:rPr>
                <w:b/>
                <w:iCs/>
              </w:rPr>
              <w:t>Ņemts vērā.</w:t>
            </w:r>
          </w:p>
          <w:p w14:paraId="34EE42D9" w14:textId="5261F5E2" w:rsidR="009D0BBF" w:rsidRPr="00E73CDE" w:rsidRDefault="009D0BBF" w:rsidP="00DC28B8">
            <w:pPr>
              <w:jc w:val="both"/>
              <w:rPr>
                <w:iCs/>
              </w:rPr>
            </w:pPr>
            <w:r w:rsidRPr="00E73CDE">
              <w:rPr>
                <w:iCs/>
              </w:rPr>
              <w:t>Sniedzam šādus skaidrojumus:</w:t>
            </w:r>
          </w:p>
          <w:p w14:paraId="03365DB9" w14:textId="6E80EC26" w:rsidR="009D0BBF" w:rsidRPr="00E73CDE" w:rsidRDefault="009D0BBF" w:rsidP="00DC28B8">
            <w:pPr>
              <w:jc w:val="both"/>
              <w:rPr>
                <w:iCs/>
              </w:rPr>
            </w:pPr>
            <w:r w:rsidRPr="00E73CDE">
              <w:rPr>
                <w:iCs/>
              </w:rPr>
              <w:t xml:space="preserve">1) </w:t>
            </w:r>
            <w:r w:rsidR="0094169E">
              <w:rPr>
                <w:iCs/>
              </w:rPr>
              <w:t>p</w:t>
            </w:r>
            <w:r w:rsidRPr="00E73CDE">
              <w:rPr>
                <w:iCs/>
              </w:rPr>
              <w:t>ar ieņēmumu atbalsta piemērošanas slieksni 5% - k</w:t>
            </w:r>
            <w:r w:rsidR="0053436E" w:rsidRPr="00E73CDE">
              <w:rPr>
                <w:iCs/>
              </w:rPr>
              <w:t xml:space="preserve">ā jau norādīts projekta </w:t>
            </w:r>
            <w:r w:rsidR="00520E99" w:rsidRPr="00E73CDE">
              <w:rPr>
                <w:iCs/>
              </w:rPr>
              <w:t xml:space="preserve">anotācijas </w:t>
            </w:r>
            <w:r w:rsidR="00C3791C" w:rsidRPr="00E73CDE">
              <w:rPr>
                <w:iCs/>
              </w:rPr>
              <w:t>I. tabulas 2. punktā</w:t>
            </w:r>
            <w:r w:rsidR="0053436E" w:rsidRPr="00E73CDE">
              <w:rPr>
                <w:iCs/>
              </w:rPr>
              <w:t>, Lietuvas cūkaudzētājiem tiek sniegts valsts atbalsts</w:t>
            </w:r>
            <w:r w:rsidR="00AB0CC0">
              <w:rPr>
                <w:iCs/>
              </w:rPr>
              <w:t>, ja</w:t>
            </w:r>
            <w:r w:rsidR="0053436E" w:rsidRPr="00E73CDE">
              <w:rPr>
                <w:iCs/>
              </w:rPr>
              <w:t xml:space="preserve"> ieņēmumu kritum</w:t>
            </w:r>
            <w:r w:rsidR="00AB0CC0">
              <w:rPr>
                <w:iCs/>
              </w:rPr>
              <w:t>s ir</w:t>
            </w:r>
            <w:r w:rsidR="0053436E" w:rsidRPr="00E73CDE">
              <w:rPr>
                <w:iCs/>
              </w:rPr>
              <w:t xml:space="preserve"> vismaz 5% apmērā</w:t>
            </w:r>
            <w:r w:rsidR="00EB2822" w:rsidRPr="00E73CDE">
              <w:rPr>
                <w:iCs/>
              </w:rPr>
              <w:t>, turklāt Latvijas un Lietuvas cūkgaļas nozares tirgus ir cieši sasaistīts un tajā valda ļoti spēcīga abpusēja konkurence. Tādēļ</w:t>
            </w:r>
            <w:r w:rsidR="0053436E" w:rsidRPr="00E73CDE">
              <w:rPr>
                <w:iCs/>
              </w:rPr>
              <w:t xml:space="preserve">, lai Baltijas vienotajā cūkgaļas nozares tirgū Latvijas ražotājiem nodrošinātu vienādus konkurences apstākļus, </w:t>
            </w:r>
            <w:r w:rsidR="00833E7E" w:rsidRPr="00E73CDE">
              <w:rPr>
                <w:iCs/>
              </w:rPr>
              <w:t xml:space="preserve">arī Latvijā </w:t>
            </w:r>
            <w:r w:rsidR="0053436E" w:rsidRPr="00E73CDE">
              <w:rPr>
                <w:iCs/>
              </w:rPr>
              <w:t xml:space="preserve"> </w:t>
            </w:r>
            <w:r w:rsidR="00EB2822" w:rsidRPr="00E73CDE">
              <w:rPr>
                <w:iCs/>
              </w:rPr>
              <w:t xml:space="preserve">cūkaudzētājiem ir nepieciešams paredzēt iespēju sniegt </w:t>
            </w:r>
            <w:proofErr w:type="spellStart"/>
            <w:r w:rsidR="00EB2822" w:rsidRPr="00E73CDE">
              <w:rPr>
                <w:iCs/>
              </w:rPr>
              <w:t>atbalst</w:t>
            </w:r>
            <w:proofErr w:type="spellEnd"/>
            <w:r w:rsidR="00AB0CC0">
              <w:rPr>
                <w:iCs/>
              </w:rPr>
              <w:t xml:space="preserve">, ja ieņēmumu samazinājums veido </w:t>
            </w:r>
            <w:r w:rsidR="00EB2822" w:rsidRPr="00E73CDE">
              <w:rPr>
                <w:iCs/>
              </w:rPr>
              <w:t xml:space="preserve">jau 5%. Turklāt, ņemot vērā </w:t>
            </w:r>
            <w:proofErr w:type="spellStart"/>
            <w:r w:rsidR="00EB2822" w:rsidRPr="00E73CDE">
              <w:rPr>
                <w:iCs/>
              </w:rPr>
              <w:t>Covid-19</w:t>
            </w:r>
            <w:proofErr w:type="spellEnd"/>
            <w:r w:rsidR="00EB2822" w:rsidRPr="00E73CDE">
              <w:rPr>
                <w:iCs/>
              </w:rPr>
              <w:t xml:space="preserve"> ilgstošo ietekmi, cūkaudzētāji ilg</w:t>
            </w:r>
            <w:r w:rsidR="00AB0CC0">
              <w:rPr>
                <w:iCs/>
              </w:rPr>
              <w:t>u laiku</w:t>
            </w:r>
            <w:r w:rsidR="00EB2822" w:rsidRPr="00E73CDE">
              <w:rPr>
                <w:iCs/>
              </w:rPr>
              <w:t xml:space="preserve"> strādā nelabvēlīgā finansiālā situācijā un šādos apstākļos arī salīdzinoši neliels ieņēmumu samazinājums var nodarīt ievērojamu kaitējumu saimniecību rentabilitātei un maksātspējai. </w:t>
            </w:r>
          </w:p>
          <w:p w14:paraId="3376283E" w14:textId="5CF38B45" w:rsidR="00520E99" w:rsidRPr="00E73CDE" w:rsidRDefault="00EB2822" w:rsidP="00DC28B8">
            <w:pPr>
              <w:jc w:val="both"/>
              <w:rPr>
                <w:iCs/>
              </w:rPr>
            </w:pPr>
            <w:r w:rsidRPr="00E73CDE">
              <w:rPr>
                <w:iCs/>
              </w:rPr>
              <w:lastRenderedPageBreak/>
              <w:t xml:space="preserve">Norādām arī, ka cūkkopībā, tāpat kā lauksaimniecībā kopumā, ir raksturīga ražošanas procesa nepārtrauktība, </w:t>
            </w:r>
            <w:r w:rsidR="00AB0CC0">
              <w:rPr>
                <w:iCs/>
              </w:rPr>
              <w:t xml:space="preserve">kad </w:t>
            </w:r>
            <w:r w:rsidRPr="00E73CDE">
              <w:rPr>
                <w:iCs/>
              </w:rPr>
              <w:t xml:space="preserve">darbību </w:t>
            </w:r>
            <w:r w:rsidR="00AB0CC0">
              <w:rPr>
                <w:iCs/>
              </w:rPr>
              <w:t xml:space="preserve">nav iespējams </w:t>
            </w:r>
            <w:r w:rsidRPr="00E73CDE">
              <w:rPr>
                <w:iCs/>
              </w:rPr>
              <w:t>apturēt</w:t>
            </w:r>
            <w:r w:rsidR="00AB0CC0">
              <w:rPr>
                <w:iCs/>
              </w:rPr>
              <w:t xml:space="preserve"> pat īslaicīgi</w:t>
            </w:r>
            <w:r w:rsidRPr="00E73CDE">
              <w:rPr>
                <w:iCs/>
              </w:rPr>
              <w:t xml:space="preserve">, pretējā gadījumā saimniecība ir jāslēdz un ganāmpulks jālikvidē, </w:t>
            </w:r>
            <w:r w:rsidR="00D704EC" w:rsidRPr="00E73CDE">
              <w:rPr>
                <w:iCs/>
              </w:rPr>
              <w:t xml:space="preserve">bet </w:t>
            </w:r>
            <w:r w:rsidRPr="00E73CDE">
              <w:rPr>
                <w:iCs/>
              </w:rPr>
              <w:t xml:space="preserve">tā </w:t>
            </w:r>
            <w:r w:rsidR="00D704EC" w:rsidRPr="00E73CDE">
              <w:rPr>
                <w:iCs/>
              </w:rPr>
              <w:t xml:space="preserve">vēlākai </w:t>
            </w:r>
            <w:r w:rsidRPr="00E73CDE">
              <w:rPr>
                <w:iCs/>
              </w:rPr>
              <w:t>atjaunošanai bū</w:t>
            </w:r>
            <w:r w:rsidR="00D704EC" w:rsidRPr="00E73CDE">
              <w:rPr>
                <w:iCs/>
              </w:rPr>
              <w:t>tu</w:t>
            </w:r>
            <w:r w:rsidRPr="00E73CDE">
              <w:rPr>
                <w:iCs/>
              </w:rPr>
              <w:t xml:space="preserve"> nepieciešami apjomīgi ieguldījumi</w:t>
            </w:r>
            <w:r w:rsidR="00AB0CC0">
              <w:rPr>
                <w:iCs/>
              </w:rPr>
              <w:t>;</w:t>
            </w:r>
            <w:r w:rsidR="00D704EC" w:rsidRPr="00E73CDE">
              <w:rPr>
                <w:iCs/>
              </w:rPr>
              <w:t xml:space="preserve"> </w:t>
            </w:r>
          </w:p>
          <w:p w14:paraId="027BC810" w14:textId="7F4078CD" w:rsidR="00520E99" w:rsidRPr="00E73CDE" w:rsidRDefault="009D0BBF" w:rsidP="00520E99">
            <w:pPr>
              <w:jc w:val="both"/>
              <w:rPr>
                <w:iCs/>
              </w:rPr>
            </w:pPr>
            <w:r w:rsidRPr="00E73CDE">
              <w:rPr>
                <w:iCs/>
              </w:rPr>
              <w:t xml:space="preserve">2) par projektā aptverto atbalsta periodu - </w:t>
            </w:r>
            <w:r w:rsidR="00D704EC" w:rsidRPr="00E73CDE">
              <w:rPr>
                <w:iCs/>
              </w:rPr>
              <w:t>norādām, ka</w:t>
            </w:r>
            <w:r w:rsidR="00AB0CC0">
              <w:rPr>
                <w:iCs/>
              </w:rPr>
              <w:t xml:space="preserve"> atbalsts</w:t>
            </w:r>
            <w:r w:rsidR="00D704EC" w:rsidRPr="00E73CDE">
              <w:rPr>
                <w:iCs/>
              </w:rPr>
              <w:t xml:space="preserve">, kaut arī </w:t>
            </w:r>
            <w:r w:rsidR="00AB0CC0">
              <w:rPr>
                <w:iCs/>
              </w:rPr>
              <w:t xml:space="preserve">tā </w:t>
            </w:r>
            <w:r w:rsidR="00D704EC" w:rsidRPr="00E73CDE">
              <w:rPr>
                <w:iCs/>
              </w:rPr>
              <w:t xml:space="preserve">iespēja ir paredzēta līdz septembrim ieņēmumu atbalstā un līdz oktobrim izmaksu atbalstā, tiks piešķirts tikai tad, ja nozarē saglabāsies grūtības, t.i., ja izpildīsies projektā noteiktie kritēriji (nozares ražotāju ieņēmumu samazinājums par vismaz 5% ieņēmumu atbalstam vai vismaz 30% apgrozījuma samazinājums </w:t>
            </w:r>
            <w:proofErr w:type="spellStart"/>
            <w:r w:rsidR="00D704EC" w:rsidRPr="00E73CDE">
              <w:rPr>
                <w:iCs/>
              </w:rPr>
              <w:t>izmakisu</w:t>
            </w:r>
            <w:proofErr w:type="spellEnd"/>
            <w:r w:rsidR="00D704EC" w:rsidRPr="00E73CDE">
              <w:rPr>
                <w:iCs/>
              </w:rPr>
              <w:t xml:space="preserve"> atbalstam), turklāt atbalsts tiks piešķirts </w:t>
            </w:r>
            <w:r w:rsidR="00AB0CC0">
              <w:rPr>
                <w:iCs/>
              </w:rPr>
              <w:t xml:space="preserve">nevis </w:t>
            </w:r>
            <w:r w:rsidR="00D704EC" w:rsidRPr="00E73CDE">
              <w:rPr>
                <w:iCs/>
              </w:rPr>
              <w:t>automātiski, bet</w:t>
            </w:r>
            <w:r w:rsidR="00AB0CC0">
              <w:rPr>
                <w:iCs/>
              </w:rPr>
              <w:t xml:space="preserve"> gan</w:t>
            </w:r>
            <w:r w:rsidR="00D704EC" w:rsidRPr="00E73CDE">
              <w:rPr>
                <w:iCs/>
              </w:rPr>
              <w:t>, pamatojoties uz individuāliem atbalsta iesniegumiem</w:t>
            </w:r>
            <w:r w:rsidR="00C07CA4" w:rsidRPr="00E73CDE">
              <w:rPr>
                <w:iCs/>
              </w:rPr>
              <w:t xml:space="preserve">, kas apliecinās pretendenta piekrišanu un </w:t>
            </w:r>
            <w:r w:rsidR="00C07CA4" w:rsidRPr="00E73CDE">
              <w:rPr>
                <w:iCs/>
              </w:rPr>
              <w:lastRenderedPageBreak/>
              <w:t>atbalsta saņemšana</w:t>
            </w:r>
            <w:r w:rsidR="00AB0CC0">
              <w:rPr>
                <w:iCs/>
              </w:rPr>
              <w:t xml:space="preserve">s </w:t>
            </w:r>
            <w:proofErr w:type="spellStart"/>
            <w:r w:rsidR="00AB0CC0">
              <w:rPr>
                <w:iCs/>
              </w:rPr>
              <w:t>nepiciešamību</w:t>
            </w:r>
            <w:proofErr w:type="spellEnd"/>
            <w:r w:rsidR="00D704EC" w:rsidRPr="00E73CDE">
              <w:rPr>
                <w:iCs/>
              </w:rPr>
              <w:t>.</w:t>
            </w:r>
          </w:p>
          <w:p w14:paraId="5620D547" w14:textId="51452A73" w:rsidR="008F10FA" w:rsidRPr="00E73CDE" w:rsidRDefault="009D0BBF" w:rsidP="00520E99">
            <w:pPr>
              <w:jc w:val="both"/>
              <w:rPr>
                <w:iCs/>
              </w:rPr>
            </w:pPr>
            <w:r w:rsidRPr="00E73CDE">
              <w:rPr>
                <w:iCs/>
              </w:rPr>
              <w:t xml:space="preserve">3) par izmaksu atbalstam nepieciešamā finansējuma novērtējumu </w:t>
            </w:r>
            <w:r w:rsidR="00C07CA4" w:rsidRPr="00E73CDE">
              <w:rPr>
                <w:iCs/>
              </w:rPr>
              <w:t>–</w:t>
            </w:r>
            <w:r w:rsidRPr="00E73CDE">
              <w:rPr>
                <w:iCs/>
              </w:rPr>
              <w:t xml:space="preserve"> </w:t>
            </w:r>
            <w:r w:rsidR="00C07CA4" w:rsidRPr="00E73CDE">
              <w:rPr>
                <w:iCs/>
              </w:rPr>
              <w:t xml:space="preserve">norādām, ka izmaksu atbalsts saskaņā ar EK Pagaidu regulējumu tiks aprēķināts, pamatojoties tikai uz katra atbalsta pretendenta iesniegumā un operatīvajos grāmatvedības dokumentos sniegtajiem rādītājiem, </w:t>
            </w:r>
            <w:r w:rsidR="00AB0CC0">
              <w:rPr>
                <w:iCs/>
              </w:rPr>
              <w:t xml:space="preserve">bet tie </w:t>
            </w:r>
            <w:r w:rsidR="00C07CA4" w:rsidRPr="00E73CDE">
              <w:rPr>
                <w:iCs/>
              </w:rPr>
              <w:t xml:space="preserve">Zemkopības ministrijai projekta </w:t>
            </w:r>
            <w:r w:rsidR="00AB0CC0">
              <w:rPr>
                <w:iCs/>
              </w:rPr>
              <w:t>sagatavošanas</w:t>
            </w:r>
            <w:r w:rsidR="00C07CA4" w:rsidRPr="00E73CDE">
              <w:rPr>
                <w:iCs/>
              </w:rPr>
              <w:t xml:space="preserve"> brīdī nav pieejami, lai varētu precīzi aplēst nepieciešamo finansējumu</w:t>
            </w:r>
            <w:r w:rsidR="008F10FA" w:rsidRPr="00E73CDE">
              <w:rPr>
                <w:iCs/>
              </w:rPr>
              <w:t>, sasaistot ar projektā ietverto aprēķina metodiku</w:t>
            </w:r>
            <w:r w:rsidR="00C07CA4" w:rsidRPr="00E73CDE">
              <w:rPr>
                <w:iCs/>
              </w:rPr>
              <w:t xml:space="preserve">. Zemkopības ministrija </w:t>
            </w:r>
            <w:r w:rsidR="0070369F" w:rsidRPr="00E73CDE">
              <w:rPr>
                <w:iCs/>
              </w:rPr>
              <w:t>norāda, ka uz izmaksu atbalstu galvenokārt pretendēs lielās un vidējās saimniecības, kas, vērtējot pēc cūku skaita tajās, kopā veido apmēram 85% nozares apgrozījuma</w:t>
            </w:r>
            <w:r w:rsidR="008F10FA" w:rsidRPr="00E73CDE">
              <w:rPr>
                <w:iCs/>
              </w:rPr>
              <w:t xml:space="preserve">, tādēļ ir pietiekami pamatoti </w:t>
            </w:r>
            <w:r w:rsidR="0070369F" w:rsidRPr="00E73CDE">
              <w:rPr>
                <w:iCs/>
              </w:rPr>
              <w:t xml:space="preserve">izmaksu atbalstam </w:t>
            </w:r>
            <w:r w:rsidR="008F10FA" w:rsidRPr="00E73CDE">
              <w:rPr>
                <w:iCs/>
              </w:rPr>
              <w:t xml:space="preserve">prognozēt </w:t>
            </w:r>
            <w:r w:rsidR="0070369F" w:rsidRPr="00E73CDE">
              <w:rPr>
                <w:iCs/>
              </w:rPr>
              <w:t xml:space="preserve">visu paredzētā finansējuma daļu, </w:t>
            </w:r>
            <w:r w:rsidR="008F10FA" w:rsidRPr="00E73CDE">
              <w:rPr>
                <w:iCs/>
              </w:rPr>
              <w:t xml:space="preserve">kura netiek novirzīta ieņēmumu atbalstam, lai nepieciešamības gadījumā saimniecībām radušos zaudējumus segtu maksimāli </w:t>
            </w:r>
            <w:r w:rsidR="008F10FA" w:rsidRPr="00E73CDE">
              <w:rPr>
                <w:iCs/>
              </w:rPr>
              <w:lastRenderedPageBreak/>
              <w:t xml:space="preserve">pieļaujamā apmērā (ņemot vērā Pagaidu regulējumā noteiktos ierobežojumus atbalsta intensitātei). </w:t>
            </w:r>
          </w:p>
          <w:p w14:paraId="730A1DBF" w14:textId="6D6CA8AF" w:rsidR="00080B4E" w:rsidRPr="00E73CDE" w:rsidRDefault="008F10FA" w:rsidP="00520E99">
            <w:pPr>
              <w:jc w:val="both"/>
              <w:rPr>
                <w:iCs/>
              </w:rPr>
            </w:pPr>
            <w:r w:rsidRPr="00E73CDE">
              <w:rPr>
                <w:iCs/>
              </w:rPr>
              <w:t xml:space="preserve">Papildus </w:t>
            </w:r>
            <w:proofErr w:type="spellStart"/>
            <w:r w:rsidR="00AB0CC0">
              <w:rPr>
                <w:iCs/>
              </w:rPr>
              <w:t>paskaidrojam</w:t>
            </w:r>
            <w:r w:rsidR="0070369F" w:rsidRPr="00E73CDE">
              <w:rPr>
                <w:iCs/>
              </w:rPr>
              <w:t xml:space="preserve">, </w:t>
            </w:r>
            <w:proofErr w:type="spellEnd"/>
            <w:r w:rsidR="0070369F" w:rsidRPr="00E73CDE">
              <w:rPr>
                <w:iCs/>
              </w:rPr>
              <w:t xml:space="preserve">ka </w:t>
            </w:r>
            <w:r w:rsidRPr="00E73CDE">
              <w:rPr>
                <w:iCs/>
              </w:rPr>
              <w:t xml:space="preserve">saskaņā ar </w:t>
            </w:r>
            <w:r w:rsidR="0070369F" w:rsidRPr="00E73CDE">
              <w:rPr>
                <w:iCs/>
              </w:rPr>
              <w:t>M</w:t>
            </w:r>
            <w:r w:rsidR="00AB0CC0">
              <w:rPr>
                <w:iCs/>
              </w:rPr>
              <w:t>inistru kabineta</w:t>
            </w:r>
            <w:r w:rsidRPr="00E73CDE">
              <w:rPr>
                <w:iCs/>
              </w:rPr>
              <w:t xml:space="preserve"> </w:t>
            </w:r>
            <w:r w:rsidR="0070369F" w:rsidRPr="00E73CDE">
              <w:rPr>
                <w:iCs/>
              </w:rPr>
              <w:t>2020.gada 17.februāra rīkojuma  Nr.96 “Par finanšu līdzekļu piešķiršanu no valsts budžeta programmas “Līdzekļi neparedzētiem gadījumiem”” anotācijas pielikumā skaidroto</w:t>
            </w:r>
            <w:r w:rsidR="00AB0CC0">
              <w:rPr>
                <w:iCs/>
              </w:rPr>
              <w:t xml:space="preserve"> par to</w:t>
            </w:r>
            <w:r w:rsidR="0070369F" w:rsidRPr="00E73CDE">
              <w:rPr>
                <w:iCs/>
              </w:rPr>
              <w:t xml:space="preserve">, ka cūkkopības nozares atbalstam nepieciešamais kopējais finansējuma apmērs </w:t>
            </w:r>
            <w:r w:rsidRPr="00E73CDE">
              <w:rPr>
                <w:iCs/>
              </w:rPr>
              <w:t>(</w:t>
            </w:r>
            <w:r w:rsidR="0070369F" w:rsidRPr="00E73CDE">
              <w:rPr>
                <w:iCs/>
              </w:rPr>
              <w:t>14</w:t>
            </w:r>
            <w:r w:rsidRPr="00E73CDE">
              <w:rPr>
                <w:iCs/>
              </w:rPr>
              <w:t>,5 milj. EUR)</w:t>
            </w:r>
            <w:r w:rsidR="0070369F" w:rsidRPr="00E73CDE">
              <w:rPr>
                <w:iCs/>
              </w:rPr>
              <w:t xml:space="preserve"> </w:t>
            </w:r>
            <w:r w:rsidRPr="00E73CDE">
              <w:rPr>
                <w:iCs/>
              </w:rPr>
              <w:t>tika</w:t>
            </w:r>
            <w:r w:rsidR="0070369F" w:rsidRPr="00E73CDE">
              <w:rPr>
                <w:iCs/>
              </w:rPr>
              <w:t xml:space="preserve"> noteikts, rēķinoties, ka 2021. gadā cūkgaļas nozares izlaide varētu samazināties par 20% salīdzinājumā ar 2019. gada izlaidi (76 milj. </w:t>
            </w:r>
            <w:proofErr w:type="spellStart"/>
            <w:r w:rsidR="0070369F" w:rsidRPr="00E73CDE">
              <w:rPr>
                <w:iCs/>
              </w:rPr>
              <w:t>euro</w:t>
            </w:r>
            <w:proofErr w:type="spellEnd"/>
            <w:r w:rsidR="0070369F" w:rsidRPr="00E73CDE">
              <w:rPr>
                <w:iCs/>
              </w:rPr>
              <w:t>)</w:t>
            </w:r>
            <w:r w:rsidRPr="00E73CDE">
              <w:rPr>
                <w:iCs/>
              </w:rPr>
              <w:t xml:space="preserve">, un 2021. gada pirmajā ceturksnī cūkkopības nozares izlaide, </w:t>
            </w:r>
            <w:r w:rsidR="00AB0CC0">
              <w:rPr>
                <w:iCs/>
              </w:rPr>
              <w:t>pēc</w:t>
            </w:r>
            <w:r w:rsidRPr="00E73CDE">
              <w:rPr>
                <w:iCs/>
              </w:rPr>
              <w:t xml:space="preserve"> ar </w:t>
            </w:r>
            <w:proofErr w:type="spellStart"/>
            <w:r w:rsidRPr="00E73CDE">
              <w:rPr>
                <w:iCs/>
              </w:rPr>
              <w:t>Agroresursu</w:t>
            </w:r>
            <w:proofErr w:type="spellEnd"/>
            <w:r w:rsidRPr="00E73CDE">
              <w:rPr>
                <w:iCs/>
              </w:rPr>
              <w:t xml:space="preserve"> un ekonomikas institūta datiem, salīdzinājumā ar vidējo ceturkšņa rādītāju 2019. gadam bija samazinājusies par 31%. Turklāt, atbalsta pasākumam novirzāmais finansējums </w:t>
            </w:r>
            <w:r w:rsidR="00AB0CC0">
              <w:rPr>
                <w:iCs/>
              </w:rPr>
              <w:t>patlaban</w:t>
            </w:r>
            <w:r w:rsidRPr="00E73CDE">
              <w:rPr>
                <w:iCs/>
              </w:rPr>
              <w:t xml:space="preserve"> jau ir samazināts no </w:t>
            </w:r>
            <w:r w:rsidR="008904E3" w:rsidRPr="00E73CDE">
              <w:rPr>
                <w:iCs/>
              </w:rPr>
              <w:lastRenderedPageBreak/>
              <w:t xml:space="preserve">sākotnējiem </w:t>
            </w:r>
            <w:r w:rsidRPr="00E73CDE">
              <w:rPr>
                <w:iCs/>
              </w:rPr>
              <w:t>14,5 milj. uz 12,7 milj. EUR</w:t>
            </w:r>
            <w:r w:rsidR="008904E3" w:rsidRPr="00E73CDE">
              <w:rPr>
                <w:iCs/>
              </w:rPr>
              <w:t xml:space="preserve">. </w:t>
            </w:r>
          </w:p>
        </w:tc>
        <w:tc>
          <w:tcPr>
            <w:tcW w:w="3071" w:type="dxa"/>
            <w:tcBorders>
              <w:bottom w:val="single" w:sz="4" w:space="0" w:color="auto"/>
              <w:right w:val="single" w:sz="4" w:space="0" w:color="auto"/>
            </w:tcBorders>
          </w:tcPr>
          <w:p w14:paraId="66242CEF" w14:textId="77777777" w:rsidR="00166069" w:rsidRPr="00196F66" w:rsidRDefault="00166069" w:rsidP="00DC28B8">
            <w:pPr>
              <w:widowControl w:val="0"/>
              <w:tabs>
                <w:tab w:val="left" w:pos="720"/>
                <w:tab w:val="left" w:pos="993"/>
              </w:tabs>
              <w:jc w:val="both"/>
            </w:pPr>
          </w:p>
        </w:tc>
      </w:tr>
      <w:tr w:rsidR="00166069" w:rsidRPr="00AC04F8" w14:paraId="07900864"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DDC58B0" w14:textId="0C8972F7" w:rsidR="00166069" w:rsidRDefault="00166069" w:rsidP="00DC28B8">
            <w:pPr>
              <w:pStyle w:val="naisnod"/>
              <w:jc w:val="center"/>
              <w:rPr>
                <w:color w:val="000000"/>
              </w:rPr>
            </w:pPr>
            <w:r>
              <w:rPr>
                <w:color w:val="000000"/>
              </w:rPr>
              <w:lastRenderedPageBreak/>
              <w:t>38.</w:t>
            </w:r>
          </w:p>
        </w:tc>
        <w:tc>
          <w:tcPr>
            <w:tcW w:w="2581" w:type="dxa"/>
            <w:gridSpan w:val="2"/>
            <w:tcBorders>
              <w:top w:val="single" w:sz="4" w:space="0" w:color="auto"/>
              <w:left w:val="single" w:sz="4" w:space="0" w:color="auto"/>
              <w:bottom w:val="single" w:sz="4" w:space="0" w:color="auto"/>
              <w:right w:val="single" w:sz="4" w:space="0" w:color="auto"/>
            </w:tcBorders>
          </w:tcPr>
          <w:p w14:paraId="694347F4" w14:textId="77777777" w:rsidR="00166069" w:rsidRDefault="00166069"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552C4AAF" w14:textId="2E91B457" w:rsidR="00166069" w:rsidRPr="00166069" w:rsidRDefault="00115924" w:rsidP="00DC28B8">
            <w:pPr>
              <w:ind w:right="12"/>
              <w:jc w:val="both"/>
            </w:pPr>
            <w:r w:rsidRPr="00115924">
              <w:t>Vienlaikus uzskatām, ka lauksaimniecības nozares pārraudzība ir Zemkopības ministrijas atbildības jautājums un arī tās atbildībā ir nodrošināt efektīvu šim mērķim piešķirto līdzekļu izmantošanu nevis tikai tā apgūšanu</w:t>
            </w:r>
            <w:r>
              <w:t>.</w:t>
            </w:r>
          </w:p>
        </w:tc>
        <w:tc>
          <w:tcPr>
            <w:tcW w:w="3289" w:type="dxa"/>
            <w:gridSpan w:val="2"/>
            <w:tcBorders>
              <w:left w:val="single" w:sz="4" w:space="0" w:color="auto"/>
              <w:bottom w:val="single" w:sz="4" w:space="0" w:color="auto"/>
            </w:tcBorders>
          </w:tcPr>
          <w:p w14:paraId="47F30D0F" w14:textId="77777777" w:rsidR="00166069" w:rsidRPr="00B907AD" w:rsidRDefault="00115924" w:rsidP="00DC28B8">
            <w:pPr>
              <w:jc w:val="both"/>
              <w:rPr>
                <w:b/>
                <w:iCs/>
              </w:rPr>
            </w:pPr>
            <w:r w:rsidRPr="00B907AD">
              <w:rPr>
                <w:b/>
                <w:iCs/>
              </w:rPr>
              <w:t>Ņemts vērā.</w:t>
            </w:r>
          </w:p>
          <w:p w14:paraId="1F39FCC2" w14:textId="43CB3164" w:rsidR="00520E99" w:rsidRPr="00B907AD" w:rsidRDefault="00AB0CC0" w:rsidP="00DC28B8">
            <w:pPr>
              <w:jc w:val="both"/>
              <w:rPr>
                <w:iCs/>
              </w:rPr>
            </w:pPr>
            <w:r>
              <w:rPr>
                <w:iCs/>
              </w:rPr>
              <w:t>Ņ</w:t>
            </w:r>
            <w:r w:rsidR="00080B4E" w:rsidRPr="00B907AD">
              <w:rPr>
                <w:iCs/>
              </w:rPr>
              <w:t>emot vērā Valsts kontroles revīzijas lietā secināto, projektā ietvertais regulējums paredz diferencēt atbalsta apmēru atkarībā no ieņēmumu samazinājuma apmēra, kā arī paredz atbalsta piešķiršanu, pamatojoties uz ražotāju iesniegumiem. Tāpat, tiek paredzēts, ka nozares ražotāju ieņēmumu aprēķinos tiek izmantoti oficiālie statistikas dati</w:t>
            </w:r>
            <w:r w:rsidR="008904E3" w:rsidRPr="00B907AD">
              <w:rPr>
                <w:iCs/>
              </w:rPr>
              <w:t>.</w:t>
            </w:r>
          </w:p>
        </w:tc>
        <w:tc>
          <w:tcPr>
            <w:tcW w:w="3071" w:type="dxa"/>
            <w:tcBorders>
              <w:bottom w:val="single" w:sz="4" w:space="0" w:color="auto"/>
              <w:right w:val="single" w:sz="4" w:space="0" w:color="auto"/>
            </w:tcBorders>
          </w:tcPr>
          <w:p w14:paraId="0EA26882" w14:textId="77777777" w:rsidR="00166069" w:rsidRPr="00196F66" w:rsidRDefault="00166069" w:rsidP="00DC28B8">
            <w:pPr>
              <w:widowControl w:val="0"/>
              <w:tabs>
                <w:tab w:val="left" w:pos="720"/>
                <w:tab w:val="left" w:pos="993"/>
              </w:tabs>
              <w:jc w:val="both"/>
            </w:pPr>
          </w:p>
        </w:tc>
      </w:tr>
      <w:tr w:rsidR="00166069" w:rsidRPr="00AC04F8" w14:paraId="24978E3E"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73F98446" w14:textId="1D959D3B" w:rsidR="00166069" w:rsidRDefault="00166069" w:rsidP="00DC28B8">
            <w:pPr>
              <w:pStyle w:val="naisnod"/>
              <w:jc w:val="center"/>
              <w:rPr>
                <w:color w:val="000000"/>
              </w:rPr>
            </w:pPr>
            <w:r>
              <w:rPr>
                <w:color w:val="000000"/>
              </w:rPr>
              <w:t>39.</w:t>
            </w:r>
          </w:p>
        </w:tc>
        <w:tc>
          <w:tcPr>
            <w:tcW w:w="2581" w:type="dxa"/>
            <w:gridSpan w:val="2"/>
            <w:tcBorders>
              <w:top w:val="single" w:sz="4" w:space="0" w:color="auto"/>
              <w:left w:val="single" w:sz="4" w:space="0" w:color="auto"/>
              <w:bottom w:val="single" w:sz="4" w:space="0" w:color="auto"/>
              <w:right w:val="single" w:sz="4" w:space="0" w:color="auto"/>
            </w:tcBorders>
          </w:tcPr>
          <w:p w14:paraId="46546006" w14:textId="77777777" w:rsidR="00166069" w:rsidRDefault="00166069"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2DF4A3EB" w14:textId="2EA581F8" w:rsidR="00166069" w:rsidRPr="00166069" w:rsidRDefault="00115924" w:rsidP="00DC28B8">
            <w:pPr>
              <w:ind w:right="12"/>
              <w:jc w:val="both"/>
            </w:pPr>
            <w:r w:rsidRPr="00115924">
              <w:t>Papildus norādām, ka noteikumu projekta virzība ir jāsasaista ar Zemkopības ministrijas sagatavotā Ministru kabineta rīkojuma projekta “Grozījumi Ministru kabineta 2021. gada 17. februāra rīkojumā Nr. 96 “Par finanšu līdzekļu piešķiršanu no valsts budžeta programmas “Līdzekļi neparedzētiem gadījumiem””” virzību.</w:t>
            </w:r>
          </w:p>
        </w:tc>
        <w:tc>
          <w:tcPr>
            <w:tcW w:w="3289" w:type="dxa"/>
            <w:gridSpan w:val="2"/>
            <w:tcBorders>
              <w:left w:val="single" w:sz="4" w:space="0" w:color="auto"/>
              <w:bottom w:val="single" w:sz="4" w:space="0" w:color="auto"/>
            </w:tcBorders>
          </w:tcPr>
          <w:p w14:paraId="60DE0CD0" w14:textId="77777777" w:rsidR="00166069" w:rsidRPr="00E73CDE" w:rsidRDefault="00115924" w:rsidP="00DC28B8">
            <w:pPr>
              <w:jc w:val="both"/>
              <w:rPr>
                <w:b/>
                <w:iCs/>
              </w:rPr>
            </w:pPr>
            <w:r w:rsidRPr="00E73CDE">
              <w:rPr>
                <w:b/>
                <w:iCs/>
              </w:rPr>
              <w:t>Ņemts vērā.</w:t>
            </w:r>
          </w:p>
          <w:p w14:paraId="1D412AC4" w14:textId="330AFE65" w:rsidR="00115924" w:rsidRPr="00E73CDE" w:rsidRDefault="00D704EC" w:rsidP="00DC28B8">
            <w:pPr>
              <w:jc w:val="both"/>
              <w:rPr>
                <w:iCs/>
              </w:rPr>
            </w:pPr>
            <w:r w:rsidRPr="00E73CDE">
              <w:rPr>
                <w:iCs/>
              </w:rPr>
              <w:t xml:space="preserve">Informācija par </w:t>
            </w:r>
            <w:r w:rsidR="00080B4E" w:rsidRPr="00E73CDE">
              <w:rPr>
                <w:iCs/>
              </w:rPr>
              <w:t xml:space="preserve">projekta virzības sasaisti ar </w:t>
            </w:r>
            <w:r w:rsidRPr="00E73CDE">
              <w:rPr>
                <w:iCs/>
              </w:rPr>
              <w:t xml:space="preserve">ZM gatavotajiem grozījumiem </w:t>
            </w:r>
            <w:r w:rsidR="00080B4E" w:rsidRPr="00E73CDE">
              <w:rPr>
                <w:iCs/>
              </w:rPr>
              <w:t>Ministru kabineta 2021. gada 17. februāra rīkojumā Nr. 96 “Par finanšu līdzekļu piešķiršanu no valsts budžeta programmas “Līdzekļi neparedzētiem gadījumiem”” ir sniegta projekta anotācijā.</w:t>
            </w:r>
          </w:p>
        </w:tc>
        <w:tc>
          <w:tcPr>
            <w:tcW w:w="3071" w:type="dxa"/>
            <w:tcBorders>
              <w:bottom w:val="single" w:sz="4" w:space="0" w:color="auto"/>
              <w:right w:val="single" w:sz="4" w:space="0" w:color="auto"/>
            </w:tcBorders>
          </w:tcPr>
          <w:p w14:paraId="6812641D" w14:textId="77777777" w:rsidR="00166069" w:rsidRPr="00196F66" w:rsidRDefault="00166069" w:rsidP="00DC28B8">
            <w:pPr>
              <w:widowControl w:val="0"/>
              <w:tabs>
                <w:tab w:val="left" w:pos="720"/>
                <w:tab w:val="left" w:pos="993"/>
              </w:tabs>
              <w:jc w:val="both"/>
            </w:pPr>
          </w:p>
        </w:tc>
      </w:tr>
      <w:tr w:rsidR="00B907AD" w:rsidRPr="00AC04F8" w14:paraId="74291807"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5B14072F" w14:textId="21279B54" w:rsidR="00B907AD" w:rsidRDefault="00B907AD" w:rsidP="00DC28B8">
            <w:pPr>
              <w:pStyle w:val="naisnod"/>
              <w:jc w:val="center"/>
              <w:rPr>
                <w:color w:val="000000"/>
              </w:rPr>
            </w:pPr>
            <w:r>
              <w:rPr>
                <w:color w:val="000000"/>
              </w:rPr>
              <w:t>40.</w:t>
            </w:r>
          </w:p>
        </w:tc>
        <w:tc>
          <w:tcPr>
            <w:tcW w:w="2581" w:type="dxa"/>
            <w:gridSpan w:val="2"/>
            <w:tcBorders>
              <w:top w:val="single" w:sz="4" w:space="0" w:color="auto"/>
              <w:left w:val="single" w:sz="4" w:space="0" w:color="auto"/>
              <w:bottom w:val="single" w:sz="4" w:space="0" w:color="auto"/>
              <w:right w:val="single" w:sz="4" w:space="0" w:color="auto"/>
            </w:tcBorders>
          </w:tcPr>
          <w:p w14:paraId="2A647409" w14:textId="77777777" w:rsidR="00B907AD" w:rsidRDefault="00B907AD"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6AC44E90" w14:textId="3004971F" w:rsidR="00B907AD" w:rsidRPr="00115924" w:rsidRDefault="00B907AD" w:rsidP="00DC28B8">
            <w:pPr>
              <w:ind w:right="12"/>
              <w:jc w:val="both"/>
            </w:pPr>
            <w:r w:rsidRPr="00B907AD">
              <w:t xml:space="preserve">Attiecībā uz noteikumu projekta 17.punktu vēršam uzmanību, ka anotācijā ir skaidrots, ka ieņēmumu samazinājumu vērtēs salīdzinājumā pret 2019.gadu to pašu laika posmu, kas noteikts 2021.gadā, bet </w:t>
            </w:r>
            <w:r w:rsidRPr="00B907AD">
              <w:lastRenderedPageBreak/>
              <w:t>noteikumu projektā šāds precizējums nav iekļauts, jo paredzēts, ka ieņēmumu samazinājumu vērtē salīdzinājumā ar rādītāju vidēji trīs mēnešos 2019.gadā, kas nenorāda uz atbilstoši laika posmu, bet pieļauj salīdzinājumu veikt pret jebkuru 2019.gada trīs mēnešu vidējo rādītāju. Kā jau norādījām iepriekš, uzskatām, ka noteikumu projektā ir jābūt noteiktai sasaistei ar atbilstošo laika posmu, piemēram, ja ieņēmumu samazinājumu vērtē no 2021.gada 1.februāra līdz 30.aprīlim, tad to vērtē salīdzinājumā ar ieņēmumiem cūkkopības nozarē vidēji trīs mēnešos 2019. gada atbilstošajā periodā, lai ir skaidra norāde, ka arī 2019.gadā tas būs periods no 1.februāra līdz 30.aprīlim nevis jebkuri trīs 2019.gada mēneši. Ņemot vērā minēto, lūdzam atkārtoti pārskatīt un precizēt noteikumu projekta 17.punktu, kā arī īpašu uzmanību pievērst noteikumu projekta 17.1.apakšpunktam, kuram ieņēmumu samazinājuma periods paredzēts no 2020.gada 1.novembra līdz 2021.gada 31.janvārim, kas skar divus gadus, attiecīgi jāprecizē, kāds būs salīdzinājumam izmantojamais 2019.gada atbilstošais periods, to attiecīgi konkretizējot.</w:t>
            </w:r>
          </w:p>
        </w:tc>
        <w:tc>
          <w:tcPr>
            <w:tcW w:w="3289" w:type="dxa"/>
            <w:gridSpan w:val="2"/>
            <w:tcBorders>
              <w:left w:val="single" w:sz="4" w:space="0" w:color="auto"/>
              <w:bottom w:val="single" w:sz="4" w:space="0" w:color="auto"/>
            </w:tcBorders>
          </w:tcPr>
          <w:p w14:paraId="60EB0C33" w14:textId="77777777" w:rsidR="00B907AD" w:rsidRDefault="00B907AD" w:rsidP="00DC28B8">
            <w:pPr>
              <w:jc w:val="both"/>
              <w:rPr>
                <w:b/>
                <w:iCs/>
              </w:rPr>
            </w:pPr>
            <w:r>
              <w:rPr>
                <w:b/>
                <w:iCs/>
              </w:rPr>
              <w:lastRenderedPageBreak/>
              <w:t>Ņemts vērā.</w:t>
            </w:r>
          </w:p>
          <w:p w14:paraId="54C5FEC4" w14:textId="5874AA47" w:rsidR="0056737F" w:rsidRDefault="00B907AD" w:rsidP="00DC28B8">
            <w:pPr>
              <w:jc w:val="both"/>
              <w:rPr>
                <w:iCs/>
              </w:rPr>
            </w:pPr>
            <w:r>
              <w:rPr>
                <w:iCs/>
              </w:rPr>
              <w:t>Anotācija papildināta ar skaidrojumu</w:t>
            </w:r>
            <w:r w:rsidR="00AB0CC0">
              <w:rPr>
                <w:iCs/>
              </w:rPr>
              <w:t xml:space="preserve"> par to</w:t>
            </w:r>
            <w:r>
              <w:rPr>
                <w:iCs/>
              </w:rPr>
              <w:t>, kā tiek iegūts references ieņēmumu rādītājs</w:t>
            </w:r>
            <w:r w:rsidR="0056737F">
              <w:rPr>
                <w:iCs/>
              </w:rPr>
              <w:t>.</w:t>
            </w:r>
          </w:p>
          <w:p w14:paraId="7EA518E9" w14:textId="6AC28CC3" w:rsidR="00B907AD" w:rsidRDefault="00B907AD" w:rsidP="00DC28B8">
            <w:pPr>
              <w:jc w:val="both"/>
              <w:rPr>
                <w:iCs/>
              </w:rPr>
            </w:pPr>
            <w:r>
              <w:rPr>
                <w:iCs/>
              </w:rPr>
              <w:lastRenderedPageBreak/>
              <w:t>Vienlaikus n</w:t>
            </w:r>
            <w:r w:rsidRPr="00B907AD">
              <w:rPr>
                <w:iCs/>
              </w:rPr>
              <w:t>orādām, ka projekta anotācij</w:t>
            </w:r>
            <w:r>
              <w:rPr>
                <w:iCs/>
              </w:rPr>
              <w:t>as I. tabulas 2. punkta 5) punktā ir skaidrots, ka ieņēmumi atbalsta periodā tiek salīdzināti ar ieņēmumiem</w:t>
            </w:r>
            <w:r w:rsidRPr="00B907AD">
              <w:rPr>
                <w:iCs/>
              </w:rPr>
              <w:t xml:space="preserve"> tāda paša ilguma laikposmā 2019. gadā</w:t>
            </w:r>
            <w:r>
              <w:rPr>
                <w:iCs/>
              </w:rPr>
              <w:t xml:space="preserve"> vidēji. Tādējādi anotācijā nav minēts, ka ieņēmumu samazinājumu vērtēs pret to pašu jeb atbilstošo laikposmu 2019. gadā, bet gan pret 2019. gada vidējo rādītāju attiecīgam mēnešu skaitam, t.i., tik mēnešos, cik aptver atbalsta periods – ja atbalsta periods ilgst 3 mēnešus, tad ražotāju ieņēmumus atbalsta periodā vērtēs pret ieņēmumiem vidēji 3 mēnešos 2019. gadā, bet, ja atbalsta periods ilgst 2 mēnešus, tad  ražotāju ieņēmumus atbalsta periodā vērtēs pret ieņēmumiem vidēji 2 mēnešos 2019. gadā. </w:t>
            </w:r>
          </w:p>
          <w:p w14:paraId="0806ED97" w14:textId="449EFAE4" w:rsidR="00B907AD" w:rsidRPr="00B907AD" w:rsidRDefault="00B907AD" w:rsidP="00DC28B8">
            <w:pPr>
              <w:jc w:val="both"/>
              <w:rPr>
                <w:iCs/>
              </w:rPr>
            </w:pPr>
            <w:r>
              <w:rPr>
                <w:iCs/>
              </w:rPr>
              <w:t>Norādām, ka š</w:t>
            </w:r>
            <w:r w:rsidRPr="00B907AD">
              <w:rPr>
                <w:iCs/>
              </w:rPr>
              <w:t xml:space="preserve">āda pieeja, vērtējot kārtējā laikposma ieņēmumus pret 2019. gada vidējo attiecīgā ilguma laikposmu, tika veidota, balstoties uz Eiropas Komisijas ieteikumiem atbalsta shēmas saskaņošanas procesā, un tā </w:t>
            </w:r>
            <w:r w:rsidRPr="00B907AD">
              <w:rPr>
                <w:iCs/>
              </w:rPr>
              <w:lastRenderedPageBreak/>
              <w:t>nodrošinās objektīvu vērtējumu, jo tiks ņemts vērā arī ražošanas un cenu ciklis</w:t>
            </w:r>
            <w:bookmarkStart w:id="2" w:name="_GoBack"/>
            <w:bookmarkEnd w:id="2"/>
            <w:r w:rsidRPr="00B907AD">
              <w:rPr>
                <w:iCs/>
              </w:rPr>
              <w:t>kums gada laikā.</w:t>
            </w:r>
          </w:p>
        </w:tc>
        <w:tc>
          <w:tcPr>
            <w:tcW w:w="3071" w:type="dxa"/>
            <w:tcBorders>
              <w:bottom w:val="single" w:sz="4" w:space="0" w:color="auto"/>
              <w:right w:val="single" w:sz="4" w:space="0" w:color="auto"/>
            </w:tcBorders>
          </w:tcPr>
          <w:p w14:paraId="7E0E08E5" w14:textId="275751A0" w:rsidR="005120C4" w:rsidRDefault="005120C4" w:rsidP="00DC28B8">
            <w:pPr>
              <w:widowControl w:val="0"/>
              <w:tabs>
                <w:tab w:val="left" w:pos="720"/>
                <w:tab w:val="left" w:pos="993"/>
              </w:tabs>
              <w:jc w:val="both"/>
            </w:pPr>
            <w:r>
              <w:lastRenderedPageBreak/>
              <w:t xml:space="preserve">Skatīt arī izziņas 32. aili. </w:t>
            </w:r>
          </w:p>
          <w:p w14:paraId="350FBA22" w14:textId="77777777" w:rsidR="005120C4" w:rsidRDefault="005120C4" w:rsidP="00DC28B8">
            <w:pPr>
              <w:widowControl w:val="0"/>
              <w:tabs>
                <w:tab w:val="left" w:pos="720"/>
                <w:tab w:val="left" w:pos="993"/>
              </w:tabs>
              <w:jc w:val="both"/>
            </w:pPr>
          </w:p>
          <w:p w14:paraId="4639A7F6" w14:textId="710638DB" w:rsidR="00B907AD" w:rsidRDefault="00B907AD" w:rsidP="00DC28B8">
            <w:pPr>
              <w:widowControl w:val="0"/>
              <w:tabs>
                <w:tab w:val="left" w:pos="720"/>
                <w:tab w:val="left" w:pos="993"/>
              </w:tabs>
              <w:jc w:val="both"/>
              <w:rPr>
                <w:iCs/>
              </w:rPr>
            </w:pPr>
            <w:r>
              <w:t xml:space="preserve">Anotācijas </w:t>
            </w:r>
            <w:r>
              <w:rPr>
                <w:iCs/>
              </w:rPr>
              <w:t>I. tabulas 2. punkta 5</w:t>
            </w:r>
            <w:r w:rsidR="00AB0CC0">
              <w:rPr>
                <w:iCs/>
              </w:rPr>
              <w:t>. apakš</w:t>
            </w:r>
            <w:r>
              <w:rPr>
                <w:iCs/>
              </w:rPr>
              <w:t xml:space="preserve">punkts precizēts un papildināts, </w:t>
            </w:r>
            <w:r>
              <w:rPr>
                <w:iCs/>
              </w:rPr>
              <w:lastRenderedPageBreak/>
              <w:t>izsakot tā pirmo daļu šādā redakcijā:</w:t>
            </w:r>
          </w:p>
          <w:p w14:paraId="0CD57653" w14:textId="246C479A" w:rsidR="00B907AD" w:rsidRPr="00196F66" w:rsidRDefault="00B907AD" w:rsidP="00DC28B8">
            <w:pPr>
              <w:widowControl w:val="0"/>
              <w:tabs>
                <w:tab w:val="left" w:pos="720"/>
                <w:tab w:val="left" w:pos="993"/>
              </w:tabs>
              <w:jc w:val="both"/>
            </w:pPr>
            <w:r>
              <w:t>“</w:t>
            </w:r>
            <w:r w:rsidRPr="00B907AD">
              <w:t xml:space="preserve">5) </w:t>
            </w:r>
            <w:r w:rsidR="00AB0CC0" w:rsidRPr="00AB0CC0">
              <w:t xml:space="preserve">ieņēmumu atbalstu ražotājiem piešķir, ja kādā no projektā noteiktajiem četriem laikposmiem nozares ražotāju kopējie ieņēmumi cūkkopības nozarē samazinās vismaz par pieciem procentiem salīdzinājumā ar ieņēmumiem tāda paša ilguma laikposmā 2019. gadā vidēji, t.i., vidēji trīs mēnešos, ja atbalsta periods ilgst trīs mēnešus (references rādītājs ir 18,83 milj. EUR jeb 1/4 no 2019. gada kopējiem ieņēmumiem) vai vidēji divos mēnešos, ja atbalsts periods ilgst divus mēnešus (references rādītājs ir 12,55 EUR jeb 1/6 no 2019. gada kopējiem ieņēmumiem). Tādējādi projekts neparedz ieņēmumu izmaiņu vērtēšanu atbalsta periodā salīdzinājumā ar to pašu periodu 2019. gadā. Šāda pieeja, kad tiek vērtēti kārtējā laikposma ieņēmumi salīdzinājumā ar 2019. gada vidējo attiecīgā ilguma </w:t>
            </w:r>
            <w:r w:rsidR="00AB0CC0" w:rsidRPr="00AB0CC0">
              <w:lastRenderedPageBreak/>
              <w:t>laikposmu, tika ieviesta pēc Eiropas Komisijas ieteikuma atbalsta shēmas saskaņošanas procesā, un tā nodrošinās objektīvu vērtējumu, jo tiks ņemts vērā arī ražošanas un cenu cikliskums gada laikā</w:t>
            </w:r>
            <w:r w:rsidRPr="00B907AD">
              <w:t>.</w:t>
            </w:r>
            <w:r w:rsidR="00AB0CC0">
              <w:t>”</w:t>
            </w:r>
            <w:r w:rsidRPr="00B907AD">
              <w:t xml:space="preserve">  </w:t>
            </w:r>
          </w:p>
        </w:tc>
      </w:tr>
      <w:tr w:rsidR="00B907AD" w:rsidRPr="00AC04F8" w14:paraId="270378F6"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41A94685" w14:textId="18968977" w:rsidR="00B907AD" w:rsidRDefault="00B907AD" w:rsidP="00DC28B8">
            <w:pPr>
              <w:pStyle w:val="naisnod"/>
              <w:jc w:val="center"/>
              <w:rPr>
                <w:color w:val="000000"/>
              </w:rPr>
            </w:pPr>
            <w:r>
              <w:rPr>
                <w:color w:val="000000"/>
              </w:rPr>
              <w:lastRenderedPageBreak/>
              <w:t>41.</w:t>
            </w:r>
          </w:p>
        </w:tc>
        <w:tc>
          <w:tcPr>
            <w:tcW w:w="2581" w:type="dxa"/>
            <w:gridSpan w:val="2"/>
            <w:tcBorders>
              <w:top w:val="single" w:sz="4" w:space="0" w:color="auto"/>
              <w:left w:val="single" w:sz="4" w:space="0" w:color="auto"/>
              <w:bottom w:val="single" w:sz="4" w:space="0" w:color="auto"/>
              <w:right w:val="single" w:sz="4" w:space="0" w:color="auto"/>
            </w:tcBorders>
          </w:tcPr>
          <w:p w14:paraId="16033988" w14:textId="77777777" w:rsidR="00B907AD" w:rsidRDefault="00B907AD"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14C2C863" w14:textId="01B4BB77" w:rsidR="00B907AD" w:rsidRPr="00115924" w:rsidRDefault="00B907AD" w:rsidP="00DC28B8">
            <w:pPr>
              <w:ind w:right="12"/>
              <w:jc w:val="both"/>
            </w:pPr>
            <w:r w:rsidRPr="00B907AD">
              <w:t xml:space="preserve">Aicinām anotācijas III sadaļas 6.punktā pie ieņēmumu atbalsta aprēķina 1.1.sadaļas tehniski precizēt 4.punktā aprēķinā izmantoto kopējo ieņēmumu apmēru no vienas cūkas, norādot to 145,41 </w:t>
            </w:r>
            <w:proofErr w:type="spellStart"/>
            <w:r w:rsidRPr="00B907AD">
              <w:t>euro</w:t>
            </w:r>
            <w:proofErr w:type="spellEnd"/>
            <w:r w:rsidRPr="00B907AD">
              <w:t xml:space="preserve"> apmērā</w:t>
            </w:r>
          </w:p>
        </w:tc>
        <w:tc>
          <w:tcPr>
            <w:tcW w:w="3289" w:type="dxa"/>
            <w:gridSpan w:val="2"/>
            <w:tcBorders>
              <w:left w:val="single" w:sz="4" w:space="0" w:color="auto"/>
              <w:bottom w:val="single" w:sz="4" w:space="0" w:color="auto"/>
            </w:tcBorders>
          </w:tcPr>
          <w:p w14:paraId="0F8E375D" w14:textId="04F4F926" w:rsidR="00B907AD" w:rsidRPr="00E73CDE" w:rsidRDefault="00B907AD" w:rsidP="00DC28B8">
            <w:pPr>
              <w:jc w:val="both"/>
              <w:rPr>
                <w:b/>
                <w:iCs/>
              </w:rPr>
            </w:pPr>
            <w:r>
              <w:rPr>
                <w:b/>
                <w:iCs/>
              </w:rPr>
              <w:t>Ņemts vērā.</w:t>
            </w:r>
          </w:p>
        </w:tc>
        <w:tc>
          <w:tcPr>
            <w:tcW w:w="3071" w:type="dxa"/>
            <w:tcBorders>
              <w:bottom w:val="single" w:sz="4" w:space="0" w:color="auto"/>
              <w:right w:val="single" w:sz="4" w:space="0" w:color="auto"/>
            </w:tcBorders>
          </w:tcPr>
          <w:p w14:paraId="53AFF69B" w14:textId="77777777" w:rsidR="00B907AD" w:rsidRDefault="00B907AD" w:rsidP="00DC28B8">
            <w:pPr>
              <w:widowControl w:val="0"/>
              <w:tabs>
                <w:tab w:val="left" w:pos="720"/>
                <w:tab w:val="left" w:pos="993"/>
              </w:tabs>
              <w:jc w:val="both"/>
            </w:pPr>
            <w:r>
              <w:t>Skatīt attiecīgo anotācijas sadaļu.</w:t>
            </w:r>
          </w:p>
          <w:p w14:paraId="5DEEA381" w14:textId="708DC11B" w:rsidR="005120C4" w:rsidRPr="00196F66" w:rsidRDefault="005120C4" w:rsidP="00DC28B8">
            <w:pPr>
              <w:widowControl w:val="0"/>
              <w:tabs>
                <w:tab w:val="left" w:pos="720"/>
                <w:tab w:val="left" w:pos="993"/>
              </w:tabs>
              <w:jc w:val="both"/>
            </w:pPr>
          </w:p>
        </w:tc>
      </w:tr>
      <w:tr w:rsidR="00B907AD" w:rsidRPr="00AC04F8" w14:paraId="25C79F2F"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14231E99" w14:textId="424DA7A6" w:rsidR="00B907AD" w:rsidRDefault="00B907AD" w:rsidP="00DC28B8">
            <w:pPr>
              <w:pStyle w:val="naisnod"/>
              <w:jc w:val="center"/>
              <w:rPr>
                <w:color w:val="000000"/>
              </w:rPr>
            </w:pPr>
            <w:r>
              <w:rPr>
                <w:color w:val="000000"/>
              </w:rPr>
              <w:t>42.</w:t>
            </w:r>
          </w:p>
        </w:tc>
        <w:tc>
          <w:tcPr>
            <w:tcW w:w="2581" w:type="dxa"/>
            <w:gridSpan w:val="2"/>
            <w:tcBorders>
              <w:top w:val="single" w:sz="4" w:space="0" w:color="auto"/>
              <w:left w:val="single" w:sz="4" w:space="0" w:color="auto"/>
              <w:bottom w:val="single" w:sz="4" w:space="0" w:color="auto"/>
              <w:right w:val="single" w:sz="4" w:space="0" w:color="auto"/>
            </w:tcBorders>
          </w:tcPr>
          <w:p w14:paraId="22598A5B" w14:textId="77777777" w:rsidR="00B907AD" w:rsidRDefault="00B907AD" w:rsidP="00DC28B8">
            <w:pPr>
              <w:pStyle w:val="NormalWeb"/>
              <w:spacing w:before="0" w:after="0"/>
              <w:ind w:right="13"/>
              <w:jc w:val="both"/>
            </w:pPr>
          </w:p>
        </w:tc>
        <w:tc>
          <w:tcPr>
            <w:tcW w:w="4532" w:type="dxa"/>
            <w:tcBorders>
              <w:top w:val="single" w:sz="4" w:space="0" w:color="auto"/>
              <w:left w:val="single" w:sz="4" w:space="0" w:color="auto"/>
              <w:bottom w:val="single" w:sz="4" w:space="0" w:color="auto"/>
              <w:right w:val="single" w:sz="4" w:space="0" w:color="auto"/>
            </w:tcBorders>
          </w:tcPr>
          <w:p w14:paraId="601D966E" w14:textId="767B5850" w:rsidR="00B907AD" w:rsidRPr="00115924" w:rsidRDefault="00B907AD" w:rsidP="00DC28B8">
            <w:pPr>
              <w:ind w:right="12"/>
              <w:jc w:val="both"/>
            </w:pPr>
            <w:r w:rsidRPr="00B907AD">
              <w:t>Aicinām precizēt anotācijas III sadaļas 6.punktā tabulā par nepieciešamo finansējumu pa periodiem kopā ieņēmumu atbalstam norādītās summas, lai tās atbilstu augstāk norādīto atbalsta apmēra un vienību aprēķina rezultātam</w:t>
            </w:r>
          </w:p>
        </w:tc>
        <w:tc>
          <w:tcPr>
            <w:tcW w:w="3289" w:type="dxa"/>
            <w:gridSpan w:val="2"/>
            <w:tcBorders>
              <w:left w:val="single" w:sz="4" w:space="0" w:color="auto"/>
              <w:bottom w:val="single" w:sz="4" w:space="0" w:color="auto"/>
            </w:tcBorders>
          </w:tcPr>
          <w:p w14:paraId="6A20DDD7" w14:textId="41BB2E95" w:rsidR="00B907AD" w:rsidRPr="00E73CDE" w:rsidRDefault="00B907AD" w:rsidP="00DC28B8">
            <w:pPr>
              <w:jc w:val="both"/>
              <w:rPr>
                <w:b/>
                <w:iCs/>
              </w:rPr>
            </w:pPr>
            <w:r>
              <w:rPr>
                <w:b/>
                <w:iCs/>
              </w:rPr>
              <w:t>Ņemts vērā.</w:t>
            </w:r>
          </w:p>
        </w:tc>
        <w:tc>
          <w:tcPr>
            <w:tcW w:w="3071" w:type="dxa"/>
            <w:tcBorders>
              <w:bottom w:val="single" w:sz="4" w:space="0" w:color="auto"/>
              <w:right w:val="single" w:sz="4" w:space="0" w:color="auto"/>
            </w:tcBorders>
          </w:tcPr>
          <w:p w14:paraId="09EB5FD2" w14:textId="2D1E80F6" w:rsidR="00B907AD" w:rsidRPr="00196F66" w:rsidRDefault="00B907AD" w:rsidP="00DC28B8">
            <w:pPr>
              <w:widowControl w:val="0"/>
              <w:tabs>
                <w:tab w:val="left" w:pos="720"/>
                <w:tab w:val="left" w:pos="993"/>
              </w:tabs>
              <w:jc w:val="both"/>
            </w:pPr>
            <w:r>
              <w:t>Skatīt anotācijas III sadaļas 6. punktā sniegto skaidrojumu par aprēķiniem ieņēmumu atbalstam un tabulu ar nepieciešamā finansējuma veidošanās elementiem.</w:t>
            </w:r>
          </w:p>
        </w:tc>
      </w:tr>
      <w:tr w:rsidR="00DC28B8" w:rsidRPr="00712B66" w14:paraId="1BD801F7"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FB0C22B" w14:textId="77777777" w:rsidR="00DC28B8" w:rsidRPr="00712B66" w:rsidRDefault="00DC28B8" w:rsidP="00DC28B8">
            <w:pPr>
              <w:pStyle w:val="naiskr"/>
              <w:spacing w:before="0" w:after="0"/>
            </w:pPr>
            <w:r w:rsidRPr="00712B66">
              <w:t>Atbildīgā amatpersona</w:t>
            </w:r>
          </w:p>
        </w:tc>
        <w:tc>
          <w:tcPr>
            <w:tcW w:w="6179" w:type="dxa"/>
            <w:gridSpan w:val="3"/>
          </w:tcPr>
          <w:p w14:paraId="4B15BBF2" w14:textId="77777777" w:rsidR="00DC28B8" w:rsidRPr="00712B66" w:rsidRDefault="00DC28B8" w:rsidP="00DC28B8">
            <w:pPr>
              <w:pStyle w:val="naiskr"/>
              <w:spacing w:before="0" w:after="0"/>
              <w:ind w:firstLine="720"/>
            </w:pPr>
            <w:r w:rsidRPr="00712B66">
              <w:t>  </w:t>
            </w:r>
          </w:p>
        </w:tc>
      </w:tr>
      <w:tr w:rsidR="00DC28B8" w:rsidRPr="00712B66" w14:paraId="5F82262B"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8D02C68" w14:textId="77777777" w:rsidR="00DC28B8" w:rsidRPr="00712B66" w:rsidRDefault="00DC28B8" w:rsidP="00DC28B8">
            <w:pPr>
              <w:pStyle w:val="naiskr"/>
              <w:spacing w:before="0" w:after="0"/>
              <w:ind w:firstLine="720"/>
            </w:pPr>
          </w:p>
        </w:tc>
        <w:tc>
          <w:tcPr>
            <w:tcW w:w="6179" w:type="dxa"/>
            <w:gridSpan w:val="3"/>
            <w:tcBorders>
              <w:top w:val="single" w:sz="6" w:space="0" w:color="000000"/>
            </w:tcBorders>
          </w:tcPr>
          <w:p w14:paraId="75447D27" w14:textId="77777777" w:rsidR="00DC28B8" w:rsidRPr="00712B66" w:rsidRDefault="00DC28B8" w:rsidP="00DC28B8">
            <w:pPr>
              <w:pStyle w:val="naisc"/>
              <w:spacing w:before="0" w:after="0"/>
              <w:ind w:firstLine="2707"/>
            </w:pPr>
            <w:r w:rsidRPr="00712B66">
              <w:t>(paraksts*)</w:t>
            </w:r>
          </w:p>
        </w:tc>
      </w:tr>
    </w:tbl>
    <w:p w14:paraId="4065DD27" w14:textId="120BA6FF" w:rsidR="002B7F99" w:rsidRPr="00FE38FA" w:rsidRDefault="0068097A" w:rsidP="00FE38FA">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EE200DB" w14:textId="77777777" w:rsidR="005F740D" w:rsidRPr="0068097A" w:rsidRDefault="00887399" w:rsidP="0068097A">
      <w:pPr>
        <w:pStyle w:val="naisf"/>
        <w:ind w:firstLine="3686"/>
        <w:rPr>
          <w:color w:val="000000"/>
        </w:rPr>
      </w:pPr>
      <w:r>
        <w:rPr>
          <w:color w:val="000000"/>
        </w:rPr>
        <w:t>Inga Orlova</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68097A" w14:paraId="55855EEA" w14:textId="77777777" w:rsidTr="0068097A">
        <w:trPr>
          <w:tblCellSpacing w:w="0" w:type="dxa"/>
        </w:trPr>
        <w:tc>
          <w:tcPr>
            <w:tcW w:w="8265" w:type="dxa"/>
            <w:tcBorders>
              <w:top w:val="single" w:sz="8" w:space="0" w:color="000000"/>
              <w:left w:val="nil"/>
              <w:bottom w:val="nil"/>
              <w:right w:val="nil"/>
            </w:tcBorders>
          </w:tcPr>
          <w:p w14:paraId="5F47834F" w14:textId="77777777" w:rsidR="006D0875" w:rsidRPr="0068097A" w:rsidRDefault="005F740D" w:rsidP="0068097A">
            <w:pPr>
              <w:pStyle w:val="naisc"/>
              <w:spacing w:before="0" w:beforeAutospacing="0" w:after="120" w:afterAutospacing="0"/>
              <w:jc w:val="center"/>
              <w:rPr>
                <w:color w:val="000000"/>
              </w:rPr>
            </w:pPr>
            <w:r w:rsidRPr="0068097A">
              <w:rPr>
                <w:color w:val="000000"/>
              </w:rPr>
              <w:t>(par projektu atbildīgās amatpersonas vārds un uzvārds)</w:t>
            </w:r>
          </w:p>
        </w:tc>
      </w:tr>
      <w:tr w:rsidR="005F740D" w:rsidRPr="0068097A" w14:paraId="5911A81C" w14:textId="77777777" w:rsidTr="0068097A">
        <w:trPr>
          <w:tblCellSpacing w:w="0" w:type="dxa"/>
        </w:trPr>
        <w:tc>
          <w:tcPr>
            <w:tcW w:w="8265" w:type="dxa"/>
            <w:tcBorders>
              <w:top w:val="nil"/>
              <w:left w:val="nil"/>
              <w:bottom w:val="single" w:sz="8" w:space="0" w:color="000000"/>
              <w:right w:val="nil"/>
            </w:tcBorders>
          </w:tcPr>
          <w:p w14:paraId="78972274" w14:textId="0E36E8B1" w:rsidR="005F740D" w:rsidRPr="0068097A" w:rsidRDefault="005E79C6" w:rsidP="0068097A">
            <w:pPr>
              <w:pStyle w:val="naisf"/>
              <w:jc w:val="center"/>
              <w:rPr>
                <w:color w:val="000000"/>
              </w:rPr>
            </w:pPr>
            <w:r w:rsidRPr="0068097A">
              <w:rPr>
                <w:color w:val="000000"/>
              </w:rPr>
              <w:t>Tirgus un tiešā atbalsta departamenta</w:t>
            </w:r>
            <w:r w:rsidR="002B7F99">
              <w:rPr>
                <w:color w:val="000000"/>
              </w:rPr>
              <w:t xml:space="preserve"> </w:t>
            </w:r>
            <w:r w:rsidR="002B7F99">
              <w:rPr>
                <w:color w:val="000000"/>
              </w:rPr>
              <w:br/>
            </w:r>
            <w:r w:rsidRPr="0068097A">
              <w:rPr>
                <w:color w:val="000000"/>
              </w:rPr>
              <w:t>Tirgus kopējās organizācijas nodaļ</w:t>
            </w:r>
            <w:r w:rsidR="003532EF" w:rsidRPr="0068097A">
              <w:rPr>
                <w:color w:val="000000"/>
              </w:rPr>
              <w:t>a</w:t>
            </w:r>
            <w:r w:rsidRPr="0068097A">
              <w:rPr>
                <w:color w:val="000000"/>
              </w:rPr>
              <w:t xml:space="preserve">s </w:t>
            </w:r>
            <w:r w:rsidR="00887399">
              <w:rPr>
                <w:color w:val="000000"/>
              </w:rPr>
              <w:t>vadīt</w:t>
            </w:r>
            <w:r w:rsidR="00933D7B">
              <w:rPr>
                <w:color w:val="000000"/>
              </w:rPr>
              <w:t>ā</w:t>
            </w:r>
            <w:r w:rsidR="00887399">
              <w:rPr>
                <w:color w:val="000000"/>
              </w:rPr>
              <w:t>jas vietniece</w:t>
            </w:r>
          </w:p>
        </w:tc>
      </w:tr>
      <w:tr w:rsidR="005F740D" w:rsidRPr="0068097A" w14:paraId="4C35975C" w14:textId="77777777" w:rsidTr="0068097A">
        <w:trPr>
          <w:trHeight w:val="341"/>
          <w:tblCellSpacing w:w="0" w:type="dxa"/>
        </w:trPr>
        <w:tc>
          <w:tcPr>
            <w:tcW w:w="0" w:type="auto"/>
            <w:tcBorders>
              <w:top w:val="nil"/>
              <w:left w:val="nil"/>
              <w:bottom w:val="nil"/>
              <w:right w:val="nil"/>
            </w:tcBorders>
            <w:vAlign w:val="center"/>
          </w:tcPr>
          <w:p w14:paraId="156B30A3" w14:textId="77777777" w:rsidR="005F740D" w:rsidRPr="0068097A" w:rsidRDefault="005F740D" w:rsidP="0068097A">
            <w:pPr>
              <w:pStyle w:val="naisc"/>
              <w:spacing w:before="0" w:beforeAutospacing="0" w:after="120" w:afterAutospacing="0"/>
              <w:jc w:val="center"/>
              <w:rPr>
                <w:color w:val="000000"/>
              </w:rPr>
            </w:pPr>
            <w:r w:rsidRPr="0068097A">
              <w:rPr>
                <w:color w:val="000000"/>
              </w:rPr>
              <w:t>(amats)</w:t>
            </w:r>
          </w:p>
        </w:tc>
      </w:tr>
      <w:tr w:rsidR="005F740D" w:rsidRPr="0068097A" w14:paraId="773FA51D" w14:textId="77777777" w:rsidTr="0068097A">
        <w:trPr>
          <w:tblCellSpacing w:w="0" w:type="dxa"/>
        </w:trPr>
        <w:tc>
          <w:tcPr>
            <w:tcW w:w="0" w:type="auto"/>
            <w:tcBorders>
              <w:top w:val="nil"/>
              <w:left w:val="nil"/>
              <w:bottom w:val="single" w:sz="8" w:space="0" w:color="000000"/>
              <w:right w:val="nil"/>
            </w:tcBorders>
            <w:vAlign w:val="center"/>
          </w:tcPr>
          <w:p w14:paraId="3EFC7C77" w14:textId="27718CBF" w:rsidR="005F740D" w:rsidRPr="0068097A" w:rsidRDefault="00C166A5" w:rsidP="0068097A">
            <w:pPr>
              <w:pStyle w:val="naisf"/>
              <w:jc w:val="center"/>
              <w:rPr>
                <w:color w:val="000000"/>
              </w:rPr>
            </w:pPr>
            <w:r w:rsidRPr="0068097A">
              <w:t>67027</w:t>
            </w:r>
            <w:r w:rsidR="00933D7B">
              <w:t>376</w:t>
            </w:r>
          </w:p>
        </w:tc>
      </w:tr>
      <w:tr w:rsidR="005F740D" w:rsidRPr="0068097A" w14:paraId="39D1861E" w14:textId="77777777" w:rsidTr="0068097A">
        <w:trPr>
          <w:tblCellSpacing w:w="0" w:type="dxa"/>
        </w:trPr>
        <w:tc>
          <w:tcPr>
            <w:tcW w:w="0" w:type="auto"/>
            <w:tcBorders>
              <w:top w:val="nil"/>
              <w:left w:val="nil"/>
              <w:bottom w:val="nil"/>
              <w:right w:val="nil"/>
            </w:tcBorders>
            <w:vAlign w:val="center"/>
          </w:tcPr>
          <w:p w14:paraId="5FAE391A" w14:textId="77777777" w:rsidR="005F740D" w:rsidRPr="0068097A" w:rsidRDefault="005F740D" w:rsidP="0068097A">
            <w:pPr>
              <w:pStyle w:val="naisc"/>
              <w:spacing w:before="0" w:beforeAutospacing="0" w:after="120" w:afterAutospacing="0"/>
              <w:jc w:val="center"/>
              <w:rPr>
                <w:color w:val="000000"/>
              </w:rPr>
            </w:pPr>
            <w:r w:rsidRPr="0068097A">
              <w:rPr>
                <w:color w:val="000000"/>
              </w:rPr>
              <w:lastRenderedPageBreak/>
              <w:t>(tālruņa un faksa numurs)</w:t>
            </w:r>
          </w:p>
        </w:tc>
      </w:tr>
      <w:tr w:rsidR="005F740D" w:rsidRPr="0068097A" w14:paraId="1310312C" w14:textId="77777777" w:rsidTr="0068097A">
        <w:trPr>
          <w:tblCellSpacing w:w="0" w:type="dxa"/>
        </w:trPr>
        <w:tc>
          <w:tcPr>
            <w:tcW w:w="0" w:type="auto"/>
            <w:tcBorders>
              <w:top w:val="nil"/>
              <w:left w:val="nil"/>
              <w:bottom w:val="single" w:sz="8" w:space="0" w:color="000000"/>
              <w:right w:val="nil"/>
            </w:tcBorders>
            <w:vAlign w:val="center"/>
          </w:tcPr>
          <w:p w14:paraId="3613076A" w14:textId="58ACF58A" w:rsidR="005F740D" w:rsidRPr="0068097A" w:rsidRDefault="00933D7B" w:rsidP="0068097A">
            <w:pPr>
              <w:pStyle w:val="naisf"/>
              <w:jc w:val="center"/>
              <w:rPr>
                <w:color w:val="000000"/>
              </w:rPr>
            </w:pPr>
            <w:r>
              <w:rPr>
                <w:color w:val="000000"/>
              </w:rPr>
              <w:t>Inga.Orlova</w:t>
            </w:r>
            <w:r w:rsidR="005E79C6" w:rsidRPr="0068097A">
              <w:rPr>
                <w:color w:val="000000"/>
              </w:rPr>
              <w:t>@zm.gov.lv</w:t>
            </w:r>
          </w:p>
        </w:tc>
      </w:tr>
      <w:tr w:rsidR="005F740D" w:rsidRPr="0068097A" w14:paraId="4945D71E" w14:textId="77777777" w:rsidTr="0068097A">
        <w:trPr>
          <w:tblCellSpacing w:w="0" w:type="dxa"/>
        </w:trPr>
        <w:tc>
          <w:tcPr>
            <w:tcW w:w="0" w:type="auto"/>
            <w:tcBorders>
              <w:top w:val="nil"/>
              <w:left w:val="nil"/>
              <w:bottom w:val="nil"/>
              <w:right w:val="nil"/>
            </w:tcBorders>
            <w:vAlign w:val="center"/>
          </w:tcPr>
          <w:p w14:paraId="6F3B1948" w14:textId="77777777" w:rsidR="005F740D" w:rsidRPr="0068097A" w:rsidRDefault="005F740D" w:rsidP="0068097A">
            <w:pPr>
              <w:pStyle w:val="naisc"/>
              <w:jc w:val="center"/>
              <w:rPr>
                <w:color w:val="000000"/>
              </w:rPr>
            </w:pPr>
            <w:r w:rsidRPr="0068097A">
              <w:rPr>
                <w:color w:val="000000"/>
              </w:rPr>
              <w:t>(e-pasta adrese)</w:t>
            </w:r>
          </w:p>
        </w:tc>
      </w:tr>
    </w:tbl>
    <w:p w14:paraId="175A6C66" w14:textId="77777777" w:rsidR="008145A3" w:rsidRPr="00AC04F8" w:rsidRDefault="008145A3" w:rsidP="001622D4">
      <w:pPr>
        <w:pStyle w:val="naiskr"/>
        <w:rPr>
          <w:color w:val="000000"/>
        </w:rPr>
      </w:pPr>
    </w:p>
    <w:sectPr w:rsidR="008145A3" w:rsidRPr="00AC04F8" w:rsidSect="00EF7C78">
      <w:headerReference w:type="default" r:id="rId8"/>
      <w:footerReference w:type="even"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F4F7" w14:textId="77777777" w:rsidR="0094169E" w:rsidRDefault="0094169E">
      <w:r>
        <w:separator/>
      </w:r>
    </w:p>
  </w:endnote>
  <w:endnote w:type="continuationSeparator" w:id="0">
    <w:p w14:paraId="032373DB" w14:textId="77777777" w:rsidR="0094169E" w:rsidRDefault="0094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4AE6" w14:textId="77777777" w:rsidR="0094169E" w:rsidRDefault="0094169E" w:rsidP="00EC2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A4348" w14:textId="77777777" w:rsidR="0094169E" w:rsidRDefault="0094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2900" w14:textId="77777777" w:rsidR="0094169E" w:rsidRDefault="0094169E" w:rsidP="00EC29C5">
    <w:pPr>
      <w:pStyle w:val="Footer"/>
      <w:framePr w:wrap="around" w:vAnchor="text" w:hAnchor="margin" w:xAlign="center" w:y="1"/>
      <w:rPr>
        <w:rStyle w:val="PageNumber"/>
      </w:rPr>
    </w:pPr>
  </w:p>
  <w:p w14:paraId="48688F8F" w14:textId="7F7DA40E" w:rsidR="0094169E" w:rsidRPr="000730F7" w:rsidRDefault="0094169E" w:rsidP="00FE38FA">
    <w:pPr>
      <w:pStyle w:val="Footer"/>
    </w:pPr>
    <w:r w:rsidRPr="00FE38FA">
      <w:rPr>
        <w:sz w:val="20"/>
        <w:szCs w:val="20"/>
        <w:lang w:val="lv-LV"/>
      </w:rPr>
      <w:t>ZMizz_090621_atbcukk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34AD" w14:textId="0281BC12" w:rsidR="0094169E" w:rsidRPr="00FE38FA" w:rsidRDefault="0094169E" w:rsidP="00FE38FA">
    <w:pPr>
      <w:pStyle w:val="Footer"/>
    </w:pPr>
    <w:r w:rsidRPr="00FE38FA">
      <w:rPr>
        <w:sz w:val="20"/>
        <w:szCs w:val="20"/>
        <w:lang w:val="lv-LV"/>
      </w:rPr>
      <w:t>ZMizz_090621_atbcukk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F2ED" w14:textId="77777777" w:rsidR="0094169E" w:rsidRDefault="0094169E">
      <w:r>
        <w:separator/>
      </w:r>
    </w:p>
  </w:footnote>
  <w:footnote w:type="continuationSeparator" w:id="0">
    <w:p w14:paraId="01E0C46F" w14:textId="77777777" w:rsidR="0094169E" w:rsidRDefault="0094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D19B" w14:textId="77777777" w:rsidR="0094169E" w:rsidRDefault="0094169E">
    <w:pPr>
      <w:pStyle w:val="Header"/>
      <w:jc w:val="center"/>
    </w:pPr>
    <w:r>
      <w:fldChar w:fldCharType="begin"/>
    </w:r>
    <w:r>
      <w:instrText xml:space="preserve"> PAGE   \* MERGEFORMAT </w:instrText>
    </w:r>
    <w:r>
      <w:fldChar w:fldCharType="separate"/>
    </w:r>
    <w:r>
      <w:rPr>
        <w:noProof/>
      </w:rPr>
      <w:t>34</w:t>
    </w:r>
    <w:r>
      <w:fldChar w:fldCharType="end"/>
    </w:r>
  </w:p>
  <w:p w14:paraId="09122557" w14:textId="77777777" w:rsidR="0094169E" w:rsidRDefault="0094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5"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23CC7"/>
    <w:multiLevelType w:val="hybridMultilevel"/>
    <w:tmpl w:val="C032DC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5"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8"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A56F7C"/>
    <w:multiLevelType w:val="hybridMultilevel"/>
    <w:tmpl w:val="73DE7F6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6971C0"/>
    <w:multiLevelType w:val="hybridMultilevel"/>
    <w:tmpl w:val="6B16BF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9"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32"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9"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
  </w:num>
  <w:num w:numId="3">
    <w:abstractNumId w:val="15"/>
  </w:num>
  <w:num w:numId="4">
    <w:abstractNumId w:val="12"/>
  </w:num>
  <w:num w:numId="5">
    <w:abstractNumId w:val="14"/>
  </w:num>
  <w:num w:numId="6">
    <w:abstractNumId w:val="17"/>
  </w:num>
  <w:num w:numId="7">
    <w:abstractNumId w:val="31"/>
  </w:num>
  <w:num w:numId="8">
    <w:abstractNumId w:val="28"/>
  </w:num>
  <w:num w:numId="9">
    <w:abstractNumId w:val="26"/>
  </w:num>
  <w:num w:numId="10">
    <w:abstractNumId w:val="37"/>
  </w:num>
  <w:num w:numId="11">
    <w:abstractNumId w:val="29"/>
  </w:num>
  <w:num w:numId="12">
    <w:abstractNumId w:val="5"/>
  </w:num>
  <w:num w:numId="13">
    <w:abstractNumId w:val="6"/>
  </w:num>
  <w:num w:numId="14">
    <w:abstractNumId w:val="19"/>
  </w:num>
  <w:num w:numId="15">
    <w:abstractNumId w:val="32"/>
  </w:num>
  <w:num w:numId="16">
    <w:abstractNumId w:val="33"/>
  </w:num>
  <w:num w:numId="17">
    <w:abstractNumId w:val="24"/>
  </w:num>
  <w:num w:numId="18">
    <w:abstractNumId w:val="8"/>
  </w:num>
  <w:num w:numId="19">
    <w:abstractNumId w:val="2"/>
  </w:num>
  <w:num w:numId="20">
    <w:abstractNumId w:val="25"/>
  </w:num>
  <w:num w:numId="21">
    <w:abstractNumId w:val="16"/>
  </w:num>
  <w:num w:numId="22">
    <w:abstractNumId w:val="3"/>
  </w:num>
  <w:num w:numId="23">
    <w:abstractNumId w:val="22"/>
  </w:num>
  <w:num w:numId="24">
    <w:abstractNumId w:val="35"/>
  </w:num>
  <w:num w:numId="25">
    <w:abstractNumId w:val="38"/>
  </w:num>
  <w:num w:numId="26">
    <w:abstractNumId w:val="10"/>
  </w:num>
  <w:num w:numId="27">
    <w:abstractNumId w:val="13"/>
  </w:num>
  <w:num w:numId="28">
    <w:abstractNumId w:val="30"/>
  </w:num>
  <w:num w:numId="29">
    <w:abstractNumId w:val="39"/>
  </w:num>
  <w:num w:numId="30">
    <w:abstractNumId w:val="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4"/>
  </w:num>
  <w:num w:numId="34">
    <w:abstractNumId w:val="36"/>
  </w:num>
  <w:num w:numId="35">
    <w:abstractNumId w:val="18"/>
  </w:num>
  <w:num w:numId="36">
    <w:abstractNumId w:val="0"/>
  </w:num>
  <w:num w:numId="37">
    <w:abstractNumId w:val="9"/>
  </w:num>
  <w:num w:numId="38">
    <w:abstractNumId w:val="27"/>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0D"/>
    <w:rsid w:val="000003EF"/>
    <w:rsid w:val="000004ED"/>
    <w:rsid w:val="000022B3"/>
    <w:rsid w:val="0000247B"/>
    <w:rsid w:val="00002D25"/>
    <w:rsid w:val="0000334C"/>
    <w:rsid w:val="0000737C"/>
    <w:rsid w:val="00011BC3"/>
    <w:rsid w:val="0001358B"/>
    <w:rsid w:val="00013BBB"/>
    <w:rsid w:val="0001511B"/>
    <w:rsid w:val="00015C2A"/>
    <w:rsid w:val="000171C9"/>
    <w:rsid w:val="000238F6"/>
    <w:rsid w:val="0003056D"/>
    <w:rsid w:val="00030E76"/>
    <w:rsid w:val="00034A17"/>
    <w:rsid w:val="00034FE1"/>
    <w:rsid w:val="000426FD"/>
    <w:rsid w:val="00043A1B"/>
    <w:rsid w:val="000500DF"/>
    <w:rsid w:val="00052ED0"/>
    <w:rsid w:val="000548C4"/>
    <w:rsid w:val="00057B1A"/>
    <w:rsid w:val="000641BD"/>
    <w:rsid w:val="00066218"/>
    <w:rsid w:val="0006657F"/>
    <w:rsid w:val="000730F7"/>
    <w:rsid w:val="000772B0"/>
    <w:rsid w:val="00077CB6"/>
    <w:rsid w:val="00080B4E"/>
    <w:rsid w:val="000821E8"/>
    <w:rsid w:val="000842ED"/>
    <w:rsid w:val="00093DA3"/>
    <w:rsid w:val="00094643"/>
    <w:rsid w:val="00095ED8"/>
    <w:rsid w:val="000973FD"/>
    <w:rsid w:val="00097AF6"/>
    <w:rsid w:val="000A627A"/>
    <w:rsid w:val="000B177E"/>
    <w:rsid w:val="000B3056"/>
    <w:rsid w:val="000B39F8"/>
    <w:rsid w:val="000B41AB"/>
    <w:rsid w:val="000C0E95"/>
    <w:rsid w:val="000C1811"/>
    <w:rsid w:val="000C3555"/>
    <w:rsid w:val="000C53EA"/>
    <w:rsid w:val="000C5DB4"/>
    <w:rsid w:val="000C69B2"/>
    <w:rsid w:val="000C75CD"/>
    <w:rsid w:val="000C7CDF"/>
    <w:rsid w:val="000D05E4"/>
    <w:rsid w:val="000D145A"/>
    <w:rsid w:val="000D2026"/>
    <w:rsid w:val="000D46EF"/>
    <w:rsid w:val="000E045E"/>
    <w:rsid w:val="000E13D2"/>
    <w:rsid w:val="000E4893"/>
    <w:rsid w:val="000F1449"/>
    <w:rsid w:val="000F6AB0"/>
    <w:rsid w:val="000F73A4"/>
    <w:rsid w:val="001012A2"/>
    <w:rsid w:val="00101444"/>
    <w:rsid w:val="00104290"/>
    <w:rsid w:val="0010625D"/>
    <w:rsid w:val="0010626A"/>
    <w:rsid w:val="001069E5"/>
    <w:rsid w:val="00110181"/>
    <w:rsid w:val="00112DD0"/>
    <w:rsid w:val="00115924"/>
    <w:rsid w:val="00116374"/>
    <w:rsid w:val="00117401"/>
    <w:rsid w:val="00120230"/>
    <w:rsid w:val="0012130D"/>
    <w:rsid w:val="00121EE0"/>
    <w:rsid w:val="001252ED"/>
    <w:rsid w:val="001314D8"/>
    <w:rsid w:val="00134515"/>
    <w:rsid w:val="0013559F"/>
    <w:rsid w:val="00153371"/>
    <w:rsid w:val="0015467F"/>
    <w:rsid w:val="00155A21"/>
    <w:rsid w:val="00155E02"/>
    <w:rsid w:val="00157264"/>
    <w:rsid w:val="00157636"/>
    <w:rsid w:val="00157DEF"/>
    <w:rsid w:val="001611F9"/>
    <w:rsid w:val="001622D4"/>
    <w:rsid w:val="00163D78"/>
    <w:rsid w:val="0016573B"/>
    <w:rsid w:val="00165EAD"/>
    <w:rsid w:val="00165F89"/>
    <w:rsid w:val="00166069"/>
    <w:rsid w:val="00170E30"/>
    <w:rsid w:val="00171C8E"/>
    <w:rsid w:val="00172AD0"/>
    <w:rsid w:val="00180782"/>
    <w:rsid w:val="00183296"/>
    <w:rsid w:val="00187833"/>
    <w:rsid w:val="00187EC5"/>
    <w:rsid w:val="00194423"/>
    <w:rsid w:val="00195BF9"/>
    <w:rsid w:val="00196F66"/>
    <w:rsid w:val="001970B3"/>
    <w:rsid w:val="001A6A0B"/>
    <w:rsid w:val="001A77EA"/>
    <w:rsid w:val="001B18DD"/>
    <w:rsid w:val="001B7935"/>
    <w:rsid w:val="001C0D4C"/>
    <w:rsid w:val="001C207B"/>
    <w:rsid w:val="001C2D3E"/>
    <w:rsid w:val="001C472A"/>
    <w:rsid w:val="001C51D6"/>
    <w:rsid w:val="001D125B"/>
    <w:rsid w:val="001D24F7"/>
    <w:rsid w:val="001D309F"/>
    <w:rsid w:val="001D5CE3"/>
    <w:rsid w:val="001D5E15"/>
    <w:rsid w:val="001D60DD"/>
    <w:rsid w:val="001E24CC"/>
    <w:rsid w:val="001E298C"/>
    <w:rsid w:val="001E694A"/>
    <w:rsid w:val="001F2B38"/>
    <w:rsid w:val="001F32DE"/>
    <w:rsid w:val="001F4179"/>
    <w:rsid w:val="001F43DF"/>
    <w:rsid w:val="00200A5D"/>
    <w:rsid w:val="0020252E"/>
    <w:rsid w:val="00202D83"/>
    <w:rsid w:val="00204673"/>
    <w:rsid w:val="00206CA7"/>
    <w:rsid w:val="0021066D"/>
    <w:rsid w:val="0021407D"/>
    <w:rsid w:val="00223F70"/>
    <w:rsid w:val="0022412D"/>
    <w:rsid w:val="00226CD8"/>
    <w:rsid w:val="00227E94"/>
    <w:rsid w:val="002305D6"/>
    <w:rsid w:val="00230B96"/>
    <w:rsid w:val="0023534F"/>
    <w:rsid w:val="00237FA2"/>
    <w:rsid w:val="00240525"/>
    <w:rsid w:val="00241B6F"/>
    <w:rsid w:val="00242A24"/>
    <w:rsid w:val="00243D6D"/>
    <w:rsid w:val="0024577C"/>
    <w:rsid w:val="00245FF7"/>
    <w:rsid w:val="0025027C"/>
    <w:rsid w:val="00251CFB"/>
    <w:rsid w:val="00255D46"/>
    <w:rsid w:val="00257372"/>
    <w:rsid w:val="00261C20"/>
    <w:rsid w:val="002638D2"/>
    <w:rsid w:val="002656E9"/>
    <w:rsid w:val="002657FC"/>
    <w:rsid w:val="00266035"/>
    <w:rsid w:val="0027015B"/>
    <w:rsid w:val="00270735"/>
    <w:rsid w:val="00273735"/>
    <w:rsid w:val="002771C1"/>
    <w:rsid w:val="00277239"/>
    <w:rsid w:val="0028527C"/>
    <w:rsid w:val="002917C6"/>
    <w:rsid w:val="00292568"/>
    <w:rsid w:val="00295AC3"/>
    <w:rsid w:val="00297A75"/>
    <w:rsid w:val="00297E99"/>
    <w:rsid w:val="002A1826"/>
    <w:rsid w:val="002A2CEB"/>
    <w:rsid w:val="002A3700"/>
    <w:rsid w:val="002A3916"/>
    <w:rsid w:val="002A6BA1"/>
    <w:rsid w:val="002B00CD"/>
    <w:rsid w:val="002B1886"/>
    <w:rsid w:val="002B4C29"/>
    <w:rsid w:val="002B7EEF"/>
    <w:rsid w:val="002B7F99"/>
    <w:rsid w:val="002C0C98"/>
    <w:rsid w:val="002C20A8"/>
    <w:rsid w:val="002C5088"/>
    <w:rsid w:val="002D04D4"/>
    <w:rsid w:val="002D0640"/>
    <w:rsid w:val="002D0677"/>
    <w:rsid w:val="002D0A2F"/>
    <w:rsid w:val="002D17AF"/>
    <w:rsid w:val="002D1801"/>
    <w:rsid w:val="002D28F5"/>
    <w:rsid w:val="002D7B70"/>
    <w:rsid w:val="002E0A9B"/>
    <w:rsid w:val="002E6464"/>
    <w:rsid w:val="002E778F"/>
    <w:rsid w:val="002F02A0"/>
    <w:rsid w:val="002F17C4"/>
    <w:rsid w:val="002F3A35"/>
    <w:rsid w:val="00300946"/>
    <w:rsid w:val="00300F94"/>
    <w:rsid w:val="003010E3"/>
    <w:rsid w:val="003027F3"/>
    <w:rsid w:val="0030622B"/>
    <w:rsid w:val="00311AC1"/>
    <w:rsid w:val="003126DC"/>
    <w:rsid w:val="00312F30"/>
    <w:rsid w:val="003168BA"/>
    <w:rsid w:val="00324244"/>
    <w:rsid w:val="003254BC"/>
    <w:rsid w:val="00325DAC"/>
    <w:rsid w:val="0032749D"/>
    <w:rsid w:val="003277A1"/>
    <w:rsid w:val="003322BC"/>
    <w:rsid w:val="00334A08"/>
    <w:rsid w:val="00336A85"/>
    <w:rsid w:val="0033772C"/>
    <w:rsid w:val="003406DB"/>
    <w:rsid w:val="00341B7C"/>
    <w:rsid w:val="00343575"/>
    <w:rsid w:val="003451CF"/>
    <w:rsid w:val="003467CF"/>
    <w:rsid w:val="003532EF"/>
    <w:rsid w:val="003550CA"/>
    <w:rsid w:val="00355937"/>
    <w:rsid w:val="00361C5A"/>
    <w:rsid w:val="00362711"/>
    <w:rsid w:val="003627EE"/>
    <w:rsid w:val="003649D6"/>
    <w:rsid w:val="00367182"/>
    <w:rsid w:val="0037270D"/>
    <w:rsid w:val="003749DC"/>
    <w:rsid w:val="00374A9F"/>
    <w:rsid w:val="0037569F"/>
    <w:rsid w:val="00377C93"/>
    <w:rsid w:val="00381B8C"/>
    <w:rsid w:val="00383899"/>
    <w:rsid w:val="00385688"/>
    <w:rsid w:val="003A1455"/>
    <w:rsid w:val="003A1A36"/>
    <w:rsid w:val="003A2C95"/>
    <w:rsid w:val="003A413C"/>
    <w:rsid w:val="003A5046"/>
    <w:rsid w:val="003A6C08"/>
    <w:rsid w:val="003A702D"/>
    <w:rsid w:val="003B149C"/>
    <w:rsid w:val="003B1AAB"/>
    <w:rsid w:val="003B2E4A"/>
    <w:rsid w:val="003B4249"/>
    <w:rsid w:val="003B4C29"/>
    <w:rsid w:val="003C1862"/>
    <w:rsid w:val="003C2300"/>
    <w:rsid w:val="003C2846"/>
    <w:rsid w:val="003C2C35"/>
    <w:rsid w:val="003C517A"/>
    <w:rsid w:val="003D2ABD"/>
    <w:rsid w:val="003D2F6B"/>
    <w:rsid w:val="003D3125"/>
    <w:rsid w:val="003D6CA8"/>
    <w:rsid w:val="003F6B0E"/>
    <w:rsid w:val="0040573B"/>
    <w:rsid w:val="00405756"/>
    <w:rsid w:val="00412BF7"/>
    <w:rsid w:val="00414150"/>
    <w:rsid w:val="00414E6B"/>
    <w:rsid w:val="00416CB0"/>
    <w:rsid w:val="0042293E"/>
    <w:rsid w:val="00422DF1"/>
    <w:rsid w:val="00426C89"/>
    <w:rsid w:val="00441CCE"/>
    <w:rsid w:val="00442194"/>
    <w:rsid w:val="00442A32"/>
    <w:rsid w:val="00445D72"/>
    <w:rsid w:val="00445FFD"/>
    <w:rsid w:val="004503C0"/>
    <w:rsid w:val="004506D7"/>
    <w:rsid w:val="00451C44"/>
    <w:rsid w:val="00452BAF"/>
    <w:rsid w:val="00453546"/>
    <w:rsid w:val="00453C82"/>
    <w:rsid w:val="00456356"/>
    <w:rsid w:val="0045748F"/>
    <w:rsid w:val="0046026E"/>
    <w:rsid w:val="0046253B"/>
    <w:rsid w:val="00463031"/>
    <w:rsid w:val="004647C1"/>
    <w:rsid w:val="00465C3F"/>
    <w:rsid w:val="00467C60"/>
    <w:rsid w:val="0047075F"/>
    <w:rsid w:val="004752BE"/>
    <w:rsid w:val="00476555"/>
    <w:rsid w:val="00480E8B"/>
    <w:rsid w:val="00483987"/>
    <w:rsid w:val="004840FA"/>
    <w:rsid w:val="00484CA6"/>
    <w:rsid w:val="004926D2"/>
    <w:rsid w:val="00493EB3"/>
    <w:rsid w:val="004A0872"/>
    <w:rsid w:val="004B3796"/>
    <w:rsid w:val="004B5F37"/>
    <w:rsid w:val="004B740D"/>
    <w:rsid w:val="004C229F"/>
    <w:rsid w:val="004C2BF0"/>
    <w:rsid w:val="004C3BD1"/>
    <w:rsid w:val="004C3ED1"/>
    <w:rsid w:val="004C6DCE"/>
    <w:rsid w:val="004D02E3"/>
    <w:rsid w:val="004D29C0"/>
    <w:rsid w:val="004D49DE"/>
    <w:rsid w:val="004D5AB8"/>
    <w:rsid w:val="004D7C81"/>
    <w:rsid w:val="004E5B3C"/>
    <w:rsid w:val="004E677D"/>
    <w:rsid w:val="004E6CA1"/>
    <w:rsid w:val="004F0F5B"/>
    <w:rsid w:val="004F11C0"/>
    <w:rsid w:val="004F429E"/>
    <w:rsid w:val="004F5811"/>
    <w:rsid w:val="004F5AE4"/>
    <w:rsid w:val="004F6B5C"/>
    <w:rsid w:val="004F7C70"/>
    <w:rsid w:val="00502D06"/>
    <w:rsid w:val="00502FA2"/>
    <w:rsid w:val="00505DF9"/>
    <w:rsid w:val="00511ACF"/>
    <w:rsid w:val="005120C4"/>
    <w:rsid w:val="005121CD"/>
    <w:rsid w:val="00513275"/>
    <w:rsid w:val="0051503C"/>
    <w:rsid w:val="00517209"/>
    <w:rsid w:val="00520E99"/>
    <w:rsid w:val="0052135F"/>
    <w:rsid w:val="00531BAC"/>
    <w:rsid w:val="0053436E"/>
    <w:rsid w:val="005345C3"/>
    <w:rsid w:val="005356DA"/>
    <w:rsid w:val="005437AE"/>
    <w:rsid w:val="0054457B"/>
    <w:rsid w:val="00545FD7"/>
    <w:rsid w:val="0054735F"/>
    <w:rsid w:val="005526BE"/>
    <w:rsid w:val="005645C6"/>
    <w:rsid w:val="0056737F"/>
    <w:rsid w:val="00567CD9"/>
    <w:rsid w:val="00571314"/>
    <w:rsid w:val="005733C3"/>
    <w:rsid w:val="00573D7B"/>
    <w:rsid w:val="005748E4"/>
    <w:rsid w:val="005749D5"/>
    <w:rsid w:val="00575C37"/>
    <w:rsid w:val="00576166"/>
    <w:rsid w:val="005765BD"/>
    <w:rsid w:val="00582903"/>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C1486"/>
    <w:rsid w:val="005C3666"/>
    <w:rsid w:val="005C404E"/>
    <w:rsid w:val="005C4946"/>
    <w:rsid w:val="005D0850"/>
    <w:rsid w:val="005D0E3A"/>
    <w:rsid w:val="005D1FF0"/>
    <w:rsid w:val="005D3D95"/>
    <w:rsid w:val="005D4922"/>
    <w:rsid w:val="005D4EF3"/>
    <w:rsid w:val="005E23EA"/>
    <w:rsid w:val="005E4FD1"/>
    <w:rsid w:val="005E5A14"/>
    <w:rsid w:val="005E79C6"/>
    <w:rsid w:val="005F5552"/>
    <w:rsid w:val="005F740D"/>
    <w:rsid w:val="00602886"/>
    <w:rsid w:val="006112D6"/>
    <w:rsid w:val="00611581"/>
    <w:rsid w:val="0061646F"/>
    <w:rsid w:val="00617CFF"/>
    <w:rsid w:val="006216D8"/>
    <w:rsid w:val="006237DD"/>
    <w:rsid w:val="00624AB6"/>
    <w:rsid w:val="00627923"/>
    <w:rsid w:val="00631759"/>
    <w:rsid w:val="0063318D"/>
    <w:rsid w:val="00635D50"/>
    <w:rsid w:val="006371DB"/>
    <w:rsid w:val="0064041C"/>
    <w:rsid w:val="00642A0E"/>
    <w:rsid w:val="00656821"/>
    <w:rsid w:val="00657543"/>
    <w:rsid w:val="006628AB"/>
    <w:rsid w:val="0066429D"/>
    <w:rsid w:val="00667C17"/>
    <w:rsid w:val="00672E06"/>
    <w:rsid w:val="00672E1E"/>
    <w:rsid w:val="00673315"/>
    <w:rsid w:val="00677A4C"/>
    <w:rsid w:val="00680313"/>
    <w:rsid w:val="006807B1"/>
    <w:rsid w:val="0068097A"/>
    <w:rsid w:val="00682615"/>
    <w:rsid w:val="00682861"/>
    <w:rsid w:val="00686868"/>
    <w:rsid w:val="006902B1"/>
    <w:rsid w:val="00690D88"/>
    <w:rsid w:val="00691795"/>
    <w:rsid w:val="0069314D"/>
    <w:rsid w:val="006938F8"/>
    <w:rsid w:val="006A351D"/>
    <w:rsid w:val="006A4A57"/>
    <w:rsid w:val="006A5B32"/>
    <w:rsid w:val="006B0301"/>
    <w:rsid w:val="006B386F"/>
    <w:rsid w:val="006B523B"/>
    <w:rsid w:val="006C25BF"/>
    <w:rsid w:val="006C3034"/>
    <w:rsid w:val="006C510F"/>
    <w:rsid w:val="006C5573"/>
    <w:rsid w:val="006C678A"/>
    <w:rsid w:val="006D0875"/>
    <w:rsid w:val="006D2A76"/>
    <w:rsid w:val="006D5B4B"/>
    <w:rsid w:val="006D5BD4"/>
    <w:rsid w:val="006D6557"/>
    <w:rsid w:val="006D670B"/>
    <w:rsid w:val="006D6AD8"/>
    <w:rsid w:val="006E3161"/>
    <w:rsid w:val="006E4458"/>
    <w:rsid w:val="006E732E"/>
    <w:rsid w:val="006F021F"/>
    <w:rsid w:val="006F06C2"/>
    <w:rsid w:val="006F1BEE"/>
    <w:rsid w:val="006F395E"/>
    <w:rsid w:val="006F45E2"/>
    <w:rsid w:val="006F55EA"/>
    <w:rsid w:val="006F610E"/>
    <w:rsid w:val="007006A1"/>
    <w:rsid w:val="00701C56"/>
    <w:rsid w:val="00702C4C"/>
    <w:rsid w:val="0070369F"/>
    <w:rsid w:val="00712871"/>
    <w:rsid w:val="00714001"/>
    <w:rsid w:val="00716150"/>
    <w:rsid w:val="0071633B"/>
    <w:rsid w:val="00717F5F"/>
    <w:rsid w:val="00722AA1"/>
    <w:rsid w:val="00725370"/>
    <w:rsid w:val="00726DA7"/>
    <w:rsid w:val="00733A58"/>
    <w:rsid w:val="00734B4A"/>
    <w:rsid w:val="00735564"/>
    <w:rsid w:val="00735B15"/>
    <w:rsid w:val="00735EBB"/>
    <w:rsid w:val="007361BA"/>
    <w:rsid w:val="00737A1A"/>
    <w:rsid w:val="00737DF7"/>
    <w:rsid w:val="007412F5"/>
    <w:rsid w:val="00741E98"/>
    <w:rsid w:val="007422DA"/>
    <w:rsid w:val="0074284F"/>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259F"/>
    <w:rsid w:val="007840C4"/>
    <w:rsid w:val="007857BA"/>
    <w:rsid w:val="00787438"/>
    <w:rsid w:val="0079107E"/>
    <w:rsid w:val="0079470C"/>
    <w:rsid w:val="007A035C"/>
    <w:rsid w:val="007A33BC"/>
    <w:rsid w:val="007A56D5"/>
    <w:rsid w:val="007A5909"/>
    <w:rsid w:val="007A64B2"/>
    <w:rsid w:val="007A710F"/>
    <w:rsid w:val="007A7D7D"/>
    <w:rsid w:val="007B4AB1"/>
    <w:rsid w:val="007B651A"/>
    <w:rsid w:val="007C29AA"/>
    <w:rsid w:val="007C478A"/>
    <w:rsid w:val="007D07A6"/>
    <w:rsid w:val="007D2397"/>
    <w:rsid w:val="007D2493"/>
    <w:rsid w:val="007D2A36"/>
    <w:rsid w:val="007D2FFC"/>
    <w:rsid w:val="007D55B7"/>
    <w:rsid w:val="007E1BBC"/>
    <w:rsid w:val="007E22E5"/>
    <w:rsid w:val="007E3F6A"/>
    <w:rsid w:val="007E70EC"/>
    <w:rsid w:val="007E7ED9"/>
    <w:rsid w:val="007F03A2"/>
    <w:rsid w:val="007F07CB"/>
    <w:rsid w:val="007F2CF2"/>
    <w:rsid w:val="007F6F5E"/>
    <w:rsid w:val="00800DD3"/>
    <w:rsid w:val="008019C9"/>
    <w:rsid w:val="00805F26"/>
    <w:rsid w:val="008062CA"/>
    <w:rsid w:val="008068CF"/>
    <w:rsid w:val="0080744D"/>
    <w:rsid w:val="00811BB5"/>
    <w:rsid w:val="00812098"/>
    <w:rsid w:val="00812B1D"/>
    <w:rsid w:val="008145A3"/>
    <w:rsid w:val="00815923"/>
    <w:rsid w:val="00815F29"/>
    <w:rsid w:val="00817069"/>
    <w:rsid w:val="0082417B"/>
    <w:rsid w:val="008276FC"/>
    <w:rsid w:val="008304AF"/>
    <w:rsid w:val="00831563"/>
    <w:rsid w:val="00833E7E"/>
    <w:rsid w:val="00836021"/>
    <w:rsid w:val="008374CB"/>
    <w:rsid w:val="00840581"/>
    <w:rsid w:val="008429A0"/>
    <w:rsid w:val="008434B4"/>
    <w:rsid w:val="00843930"/>
    <w:rsid w:val="00846A1C"/>
    <w:rsid w:val="008568DE"/>
    <w:rsid w:val="00860612"/>
    <w:rsid w:val="00860D6E"/>
    <w:rsid w:val="00862651"/>
    <w:rsid w:val="00862F9E"/>
    <w:rsid w:val="0086318D"/>
    <w:rsid w:val="00863B5F"/>
    <w:rsid w:val="00863C5B"/>
    <w:rsid w:val="0086534C"/>
    <w:rsid w:val="0086633F"/>
    <w:rsid w:val="008666F2"/>
    <w:rsid w:val="00872869"/>
    <w:rsid w:val="00875799"/>
    <w:rsid w:val="00877120"/>
    <w:rsid w:val="008772FE"/>
    <w:rsid w:val="00877BA0"/>
    <w:rsid w:val="00877C88"/>
    <w:rsid w:val="00881402"/>
    <w:rsid w:val="008814D2"/>
    <w:rsid w:val="008814E8"/>
    <w:rsid w:val="00882F49"/>
    <w:rsid w:val="008839B8"/>
    <w:rsid w:val="00887399"/>
    <w:rsid w:val="00887EA7"/>
    <w:rsid w:val="008904E3"/>
    <w:rsid w:val="00891F1D"/>
    <w:rsid w:val="00893978"/>
    <w:rsid w:val="00897C25"/>
    <w:rsid w:val="008A0C52"/>
    <w:rsid w:val="008A1210"/>
    <w:rsid w:val="008A2329"/>
    <w:rsid w:val="008A2C7A"/>
    <w:rsid w:val="008A3F69"/>
    <w:rsid w:val="008A4ADF"/>
    <w:rsid w:val="008A597E"/>
    <w:rsid w:val="008A73DF"/>
    <w:rsid w:val="008A7A74"/>
    <w:rsid w:val="008B4321"/>
    <w:rsid w:val="008B436B"/>
    <w:rsid w:val="008B4474"/>
    <w:rsid w:val="008B64B7"/>
    <w:rsid w:val="008C7930"/>
    <w:rsid w:val="008D1ECC"/>
    <w:rsid w:val="008D4DE7"/>
    <w:rsid w:val="008D65FA"/>
    <w:rsid w:val="008D6681"/>
    <w:rsid w:val="008D6B36"/>
    <w:rsid w:val="008D738D"/>
    <w:rsid w:val="008E047D"/>
    <w:rsid w:val="008E1BBF"/>
    <w:rsid w:val="008E4740"/>
    <w:rsid w:val="008E5857"/>
    <w:rsid w:val="008F0109"/>
    <w:rsid w:val="008F0A02"/>
    <w:rsid w:val="008F10FA"/>
    <w:rsid w:val="008F2A0D"/>
    <w:rsid w:val="008F2C67"/>
    <w:rsid w:val="008F4038"/>
    <w:rsid w:val="008F5EE7"/>
    <w:rsid w:val="008F7066"/>
    <w:rsid w:val="00900101"/>
    <w:rsid w:val="00900875"/>
    <w:rsid w:val="009011AA"/>
    <w:rsid w:val="009030EC"/>
    <w:rsid w:val="00903A68"/>
    <w:rsid w:val="00903CCA"/>
    <w:rsid w:val="00903FA1"/>
    <w:rsid w:val="009054EB"/>
    <w:rsid w:val="009062BC"/>
    <w:rsid w:val="00912CA2"/>
    <w:rsid w:val="00912F67"/>
    <w:rsid w:val="00913531"/>
    <w:rsid w:val="00917176"/>
    <w:rsid w:val="009178B1"/>
    <w:rsid w:val="00923A39"/>
    <w:rsid w:val="00931ADE"/>
    <w:rsid w:val="00933D7B"/>
    <w:rsid w:val="00933FB7"/>
    <w:rsid w:val="009349D1"/>
    <w:rsid w:val="00935C93"/>
    <w:rsid w:val="0094169E"/>
    <w:rsid w:val="00942578"/>
    <w:rsid w:val="0094350E"/>
    <w:rsid w:val="00943AAB"/>
    <w:rsid w:val="009443D1"/>
    <w:rsid w:val="009449D8"/>
    <w:rsid w:val="00944BF5"/>
    <w:rsid w:val="00946F7F"/>
    <w:rsid w:val="0095154D"/>
    <w:rsid w:val="0095293E"/>
    <w:rsid w:val="00955723"/>
    <w:rsid w:val="00957C8A"/>
    <w:rsid w:val="00963C0C"/>
    <w:rsid w:val="00963D56"/>
    <w:rsid w:val="00964659"/>
    <w:rsid w:val="00967300"/>
    <w:rsid w:val="00971F62"/>
    <w:rsid w:val="00973474"/>
    <w:rsid w:val="009740FC"/>
    <w:rsid w:val="00976112"/>
    <w:rsid w:val="009774CE"/>
    <w:rsid w:val="00980CFB"/>
    <w:rsid w:val="009856BD"/>
    <w:rsid w:val="009864E7"/>
    <w:rsid w:val="00990DF9"/>
    <w:rsid w:val="00991801"/>
    <w:rsid w:val="0099332C"/>
    <w:rsid w:val="009944E7"/>
    <w:rsid w:val="00995383"/>
    <w:rsid w:val="00997091"/>
    <w:rsid w:val="009A1181"/>
    <w:rsid w:val="009A1CE7"/>
    <w:rsid w:val="009A25D2"/>
    <w:rsid w:val="009A3BA6"/>
    <w:rsid w:val="009A488A"/>
    <w:rsid w:val="009B22E4"/>
    <w:rsid w:val="009B39EB"/>
    <w:rsid w:val="009B4D69"/>
    <w:rsid w:val="009C04FD"/>
    <w:rsid w:val="009C3D45"/>
    <w:rsid w:val="009C3E0F"/>
    <w:rsid w:val="009C7B5F"/>
    <w:rsid w:val="009D0BBF"/>
    <w:rsid w:val="009D133F"/>
    <w:rsid w:val="009D2C2A"/>
    <w:rsid w:val="009D5A76"/>
    <w:rsid w:val="009E3DC8"/>
    <w:rsid w:val="009F16E4"/>
    <w:rsid w:val="009F3BDC"/>
    <w:rsid w:val="009F6F31"/>
    <w:rsid w:val="00A00B79"/>
    <w:rsid w:val="00A00FE1"/>
    <w:rsid w:val="00A01256"/>
    <w:rsid w:val="00A01BEA"/>
    <w:rsid w:val="00A01F9A"/>
    <w:rsid w:val="00A07619"/>
    <w:rsid w:val="00A10911"/>
    <w:rsid w:val="00A1098C"/>
    <w:rsid w:val="00A13ACE"/>
    <w:rsid w:val="00A164A4"/>
    <w:rsid w:val="00A175B3"/>
    <w:rsid w:val="00A23DBB"/>
    <w:rsid w:val="00A31707"/>
    <w:rsid w:val="00A36B12"/>
    <w:rsid w:val="00A37099"/>
    <w:rsid w:val="00A40C35"/>
    <w:rsid w:val="00A44A9A"/>
    <w:rsid w:val="00A46B42"/>
    <w:rsid w:val="00A50BE4"/>
    <w:rsid w:val="00A51811"/>
    <w:rsid w:val="00A569A0"/>
    <w:rsid w:val="00A6562E"/>
    <w:rsid w:val="00A75789"/>
    <w:rsid w:val="00A76A0D"/>
    <w:rsid w:val="00A80062"/>
    <w:rsid w:val="00A82DBB"/>
    <w:rsid w:val="00A84D93"/>
    <w:rsid w:val="00A86425"/>
    <w:rsid w:val="00A868A3"/>
    <w:rsid w:val="00A91909"/>
    <w:rsid w:val="00A941D0"/>
    <w:rsid w:val="00A953E9"/>
    <w:rsid w:val="00AA0C27"/>
    <w:rsid w:val="00AA2E84"/>
    <w:rsid w:val="00AA62C6"/>
    <w:rsid w:val="00AB0CC0"/>
    <w:rsid w:val="00AB5951"/>
    <w:rsid w:val="00AC04F8"/>
    <w:rsid w:val="00AC4E0C"/>
    <w:rsid w:val="00AC524F"/>
    <w:rsid w:val="00AC6D5B"/>
    <w:rsid w:val="00AC7307"/>
    <w:rsid w:val="00AD0D63"/>
    <w:rsid w:val="00AD4320"/>
    <w:rsid w:val="00AD43EE"/>
    <w:rsid w:val="00AD7C12"/>
    <w:rsid w:val="00AE535B"/>
    <w:rsid w:val="00AE739D"/>
    <w:rsid w:val="00AF32AC"/>
    <w:rsid w:val="00AF410F"/>
    <w:rsid w:val="00AF431A"/>
    <w:rsid w:val="00AF5CC0"/>
    <w:rsid w:val="00AF76D6"/>
    <w:rsid w:val="00B005DD"/>
    <w:rsid w:val="00B006A3"/>
    <w:rsid w:val="00B02570"/>
    <w:rsid w:val="00B03CD1"/>
    <w:rsid w:val="00B05499"/>
    <w:rsid w:val="00B05739"/>
    <w:rsid w:val="00B05D64"/>
    <w:rsid w:val="00B06462"/>
    <w:rsid w:val="00B10BE9"/>
    <w:rsid w:val="00B12893"/>
    <w:rsid w:val="00B130CC"/>
    <w:rsid w:val="00B142FC"/>
    <w:rsid w:val="00B146E7"/>
    <w:rsid w:val="00B167D6"/>
    <w:rsid w:val="00B16A75"/>
    <w:rsid w:val="00B200C0"/>
    <w:rsid w:val="00B218DB"/>
    <w:rsid w:val="00B221DA"/>
    <w:rsid w:val="00B232A6"/>
    <w:rsid w:val="00B257B1"/>
    <w:rsid w:val="00B2593E"/>
    <w:rsid w:val="00B27D36"/>
    <w:rsid w:val="00B303F4"/>
    <w:rsid w:val="00B33DB1"/>
    <w:rsid w:val="00B33E12"/>
    <w:rsid w:val="00B33E27"/>
    <w:rsid w:val="00B34166"/>
    <w:rsid w:val="00B34551"/>
    <w:rsid w:val="00B34BF4"/>
    <w:rsid w:val="00B3577A"/>
    <w:rsid w:val="00B35FF7"/>
    <w:rsid w:val="00B40162"/>
    <w:rsid w:val="00B47477"/>
    <w:rsid w:val="00B474EC"/>
    <w:rsid w:val="00B47DB2"/>
    <w:rsid w:val="00B50072"/>
    <w:rsid w:val="00B50374"/>
    <w:rsid w:val="00B51A7C"/>
    <w:rsid w:val="00B60BEF"/>
    <w:rsid w:val="00B6257C"/>
    <w:rsid w:val="00B636A9"/>
    <w:rsid w:val="00B67BAE"/>
    <w:rsid w:val="00B741B9"/>
    <w:rsid w:val="00B75EDF"/>
    <w:rsid w:val="00B83B5F"/>
    <w:rsid w:val="00B875BB"/>
    <w:rsid w:val="00B907AD"/>
    <w:rsid w:val="00B90BFD"/>
    <w:rsid w:val="00B91CF0"/>
    <w:rsid w:val="00B94A57"/>
    <w:rsid w:val="00B95A7E"/>
    <w:rsid w:val="00BA02DF"/>
    <w:rsid w:val="00BA5845"/>
    <w:rsid w:val="00BB19DB"/>
    <w:rsid w:val="00BC0839"/>
    <w:rsid w:val="00BC180E"/>
    <w:rsid w:val="00BC7460"/>
    <w:rsid w:val="00BD26D0"/>
    <w:rsid w:val="00BD2A2C"/>
    <w:rsid w:val="00BD50BF"/>
    <w:rsid w:val="00BD72DC"/>
    <w:rsid w:val="00BE42E2"/>
    <w:rsid w:val="00BE6886"/>
    <w:rsid w:val="00BE7A72"/>
    <w:rsid w:val="00BF1E51"/>
    <w:rsid w:val="00BF3EEE"/>
    <w:rsid w:val="00BF4201"/>
    <w:rsid w:val="00BF4C0F"/>
    <w:rsid w:val="00BF550C"/>
    <w:rsid w:val="00BF677F"/>
    <w:rsid w:val="00BF7AD7"/>
    <w:rsid w:val="00C06BFB"/>
    <w:rsid w:val="00C07CA4"/>
    <w:rsid w:val="00C10888"/>
    <w:rsid w:val="00C111EB"/>
    <w:rsid w:val="00C166A5"/>
    <w:rsid w:val="00C17443"/>
    <w:rsid w:val="00C213E5"/>
    <w:rsid w:val="00C31499"/>
    <w:rsid w:val="00C3771F"/>
    <w:rsid w:val="00C3791C"/>
    <w:rsid w:val="00C409CC"/>
    <w:rsid w:val="00C40E92"/>
    <w:rsid w:val="00C41C5E"/>
    <w:rsid w:val="00C425A8"/>
    <w:rsid w:val="00C43C30"/>
    <w:rsid w:val="00C452C0"/>
    <w:rsid w:val="00C520D5"/>
    <w:rsid w:val="00C52441"/>
    <w:rsid w:val="00C55F80"/>
    <w:rsid w:val="00C56261"/>
    <w:rsid w:val="00C609B6"/>
    <w:rsid w:val="00C6285E"/>
    <w:rsid w:val="00C65A60"/>
    <w:rsid w:val="00C665FF"/>
    <w:rsid w:val="00C668DC"/>
    <w:rsid w:val="00C81BC5"/>
    <w:rsid w:val="00C821B4"/>
    <w:rsid w:val="00C83CA2"/>
    <w:rsid w:val="00C83DFF"/>
    <w:rsid w:val="00C90E71"/>
    <w:rsid w:val="00C94E34"/>
    <w:rsid w:val="00C95E7C"/>
    <w:rsid w:val="00C968F3"/>
    <w:rsid w:val="00CA197F"/>
    <w:rsid w:val="00CA2C08"/>
    <w:rsid w:val="00CA2CE1"/>
    <w:rsid w:val="00CA3F9F"/>
    <w:rsid w:val="00CA4309"/>
    <w:rsid w:val="00CA6BDA"/>
    <w:rsid w:val="00CA6F81"/>
    <w:rsid w:val="00CB00CA"/>
    <w:rsid w:val="00CB1825"/>
    <w:rsid w:val="00CB19B6"/>
    <w:rsid w:val="00CB2719"/>
    <w:rsid w:val="00CB38E3"/>
    <w:rsid w:val="00CD02EC"/>
    <w:rsid w:val="00CD08E3"/>
    <w:rsid w:val="00CD1E5A"/>
    <w:rsid w:val="00CD35EC"/>
    <w:rsid w:val="00CD76B1"/>
    <w:rsid w:val="00CD775B"/>
    <w:rsid w:val="00CD7865"/>
    <w:rsid w:val="00CE07D6"/>
    <w:rsid w:val="00CE3288"/>
    <w:rsid w:val="00CE361F"/>
    <w:rsid w:val="00CE41BC"/>
    <w:rsid w:val="00CE60A4"/>
    <w:rsid w:val="00CE699C"/>
    <w:rsid w:val="00CF2C02"/>
    <w:rsid w:val="00CF4520"/>
    <w:rsid w:val="00CF4B18"/>
    <w:rsid w:val="00CF55A1"/>
    <w:rsid w:val="00D0132C"/>
    <w:rsid w:val="00D044E9"/>
    <w:rsid w:val="00D0728B"/>
    <w:rsid w:val="00D07E75"/>
    <w:rsid w:val="00D1206B"/>
    <w:rsid w:val="00D14897"/>
    <w:rsid w:val="00D14E78"/>
    <w:rsid w:val="00D176CC"/>
    <w:rsid w:val="00D21C17"/>
    <w:rsid w:val="00D260D6"/>
    <w:rsid w:val="00D31A45"/>
    <w:rsid w:val="00D31BB3"/>
    <w:rsid w:val="00D33D09"/>
    <w:rsid w:val="00D33D7E"/>
    <w:rsid w:val="00D3519B"/>
    <w:rsid w:val="00D37E4E"/>
    <w:rsid w:val="00D400E9"/>
    <w:rsid w:val="00D418EB"/>
    <w:rsid w:val="00D5088D"/>
    <w:rsid w:val="00D51623"/>
    <w:rsid w:val="00D51799"/>
    <w:rsid w:val="00D52CBE"/>
    <w:rsid w:val="00D53668"/>
    <w:rsid w:val="00D5377B"/>
    <w:rsid w:val="00D55E37"/>
    <w:rsid w:val="00D613C6"/>
    <w:rsid w:val="00D6193C"/>
    <w:rsid w:val="00D61951"/>
    <w:rsid w:val="00D63C2D"/>
    <w:rsid w:val="00D66D20"/>
    <w:rsid w:val="00D66DC8"/>
    <w:rsid w:val="00D704EC"/>
    <w:rsid w:val="00D70D10"/>
    <w:rsid w:val="00D738B0"/>
    <w:rsid w:val="00D73B5A"/>
    <w:rsid w:val="00D745B2"/>
    <w:rsid w:val="00D74DFC"/>
    <w:rsid w:val="00D82734"/>
    <w:rsid w:val="00D83CBE"/>
    <w:rsid w:val="00D83E80"/>
    <w:rsid w:val="00D87B99"/>
    <w:rsid w:val="00D90981"/>
    <w:rsid w:val="00DA07E9"/>
    <w:rsid w:val="00DA1031"/>
    <w:rsid w:val="00DA6B5E"/>
    <w:rsid w:val="00DB0642"/>
    <w:rsid w:val="00DB24C3"/>
    <w:rsid w:val="00DB55F3"/>
    <w:rsid w:val="00DB6AD1"/>
    <w:rsid w:val="00DB6B68"/>
    <w:rsid w:val="00DC0ADC"/>
    <w:rsid w:val="00DC28B8"/>
    <w:rsid w:val="00DC532A"/>
    <w:rsid w:val="00DD19FE"/>
    <w:rsid w:val="00DD450E"/>
    <w:rsid w:val="00DE0AA5"/>
    <w:rsid w:val="00DE0F32"/>
    <w:rsid w:val="00DE69DC"/>
    <w:rsid w:val="00DF0438"/>
    <w:rsid w:val="00DF2919"/>
    <w:rsid w:val="00DF37A1"/>
    <w:rsid w:val="00DF4012"/>
    <w:rsid w:val="00E027DE"/>
    <w:rsid w:val="00E02B85"/>
    <w:rsid w:val="00E10631"/>
    <w:rsid w:val="00E11E6C"/>
    <w:rsid w:val="00E17022"/>
    <w:rsid w:val="00E25516"/>
    <w:rsid w:val="00E34BAB"/>
    <w:rsid w:val="00E35AEF"/>
    <w:rsid w:val="00E41A37"/>
    <w:rsid w:val="00E43347"/>
    <w:rsid w:val="00E457FF"/>
    <w:rsid w:val="00E50FFE"/>
    <w:rsid w:val="00E51A3C"/>
    <w:rsid w:val="00E5707B"/>
    <w:rsid w:val="00E6342E"/>
    <w:rsid w:val="00E64E9D"/>
    <w:rsid w:val="00E667C3"/>
    <w:rsid w:val="00E678C8"/>
    <w:rsid w:val="00E67EDB"/>
    <w:rsid w:val="00E73CDE"/>
    <w:rsid w:val="00E73EBE"/>
    <w:rsid w:val="00E75B82"/>
    <w:rsid w:val="00E81273"/>
    <w:rsid w:val="00E85C74"/>
    <w:rsid w:val="00E92491"/>
    <w:rsid w:val="00E92F58"/>
    <w:rsid w:val="00E95A9C"/>
    <w:rsid w:val="00EA03B3"/>
    <w:rsid w:val="00EA1071"/>
    <w:rsid w:val="00EA62EF"/>
    <w:rsid w:val="00EA68DD"/>
    <w:rsid w:val="00EB10B8"/>
    <w:rsid w:val="00EB2822"/>
    <w:rsid w:val="00EB2E66"/>
    <w:rsid w:val="00EB7036"/>
    <w:rsid w:val="00EC049F"/>
    <w:rsid w:val="00EC29C5"/>
    <w:rsid w:val="00EC717E"/>
    <w:rsid w:val="00EC7938"/>
    <w:rsid w:val="00ED0494"/>
    <w:rsid w:val="00ED1C37"/>
    <w:rsid w:val="00ED2059"/>
    <w:rsid w:val="00ED378A"/>
    <w:rsid w:val="00ED4277"/>
    <w:rsid w:val="00ED6853"/>
    <w:rsid w:val="00EE0AFA"/>
    <w:rsid w:val="00EE0FD3"/>
    <w:rsid w:val="00EE5001"/>
    <w:rsid w:val="00EE641E"/>
    <w:rsid w:val="00EE7246"/>
    <w:rsid w:val="00EF0ADB"/>
    <w:rsid w:val="00EF162B"/>
    <w:rsid w:val="00EF2ACE"/>
    <w:rsid w:val="00EF46E5"/>
    <w:rsid w:val="00EF4898"/>
    <w:rsid w:val="00EF7C78"/>
    <w:rsid w:val="00F001E2"/>
    <w:rsid w:val="00F0053F"/>
    <w:rsid w:val="00F03A70"/>
    <w:rsid w:val="00F07040"/>
    <w:rsid w:val="00F07AEB"/>
    <w:rsid w:val="00F10D8A"/>
    <w:rsid w:val="00F146F3"/>
    <w:rsid w:val="00F16CBC"/>
    <w:rsid w:val="00F21997"/>
    <w:rsid w:val="00F226B1"/>
    <w:rsid w:val="00F23158"/>
    <w:rsid w:val="00F25F07"/>
    <w:rsid w:val="00F265A4"/>
    <w:rsid w:val="00F26BAF"/>
    <w:rsid w:val="00F26F7E"/>
    <w:rsid w:val="00F272DD"/>
    <w:rsid w:val="00F303A8"/>
    <w:rsid w:val="00F31032"/>
    <w:rsid w:val="00F324DE"/>
    <w:rsid w:val="00F36242"/>
    <w:rsid w:val="00F3730C"/>
    <w:rsid w:val="00F4131A"/>
    <w:rsid w:val="00F43EFC"/>
    <w:rsid w:val="00F44A9C"/>
    <w:rsid w:val="00F47219"/>
    <w:rsid w:val="00F50C39"/>
    <w:rsid w:val="00F520D0"/>
    <w:rsid w:val="00F549D4"/>
    <w:rsid w:val="00F5511B"/>
    <w:rsid w:val="00F558A6"/>
    <w:rsid w:val="00F71089"/>
    <w:rsid w:val="00F77B41"/>
    <w:rsid w:val="00F80AA2"/>
    <w:rsid w:val="00F81ECE"/>
    <w:rsid w:val="00F82C17"/>
    <w:rsid w:val="00F83654"/>
    <w:rsid w:val="00F83FD4"/>
    <w:rsid w:val="00F849B7"/>
    <w:rsid w:val="00F84EAD"/>
    <w:rsid w:val="00F91189"/>
    <w:rsid w:val="00F92BE6"/>
    <w:rsid w:val="00F96667"/>
    <w:rsid w:val="00F967D9"/>
    <w:rsid w:val="00FA010B"/>
    <w:rsid w:val="00FA1273"/>
    <w:rsid w:val="00FA28AA"/>
    <w:rsid w:val="00FA6845"/>
    <w:rsid w:val="00FB0A30"/>
    <w:rsid w:val="00FB2DF6"/>
    <w:rsid w:val="00FB4E2D"/>
    <w:rsid w:val="00FB6225"/>
    <w:rsid w:val="00FB6291"/>
    <w:rsid w:val="00FB7B62"/>
    <w:rsid w:val="00FC26DA"/>
    <w:rsid w:val="00FC3BF5"/>
    <w:rsid w:val="00FC4938"/>
    <w:rsid w:val="00FC4D9F"/>
    <w:rsid w:val="00FD01A1"/>
    <w:rsid w:val="00FD0411"/>
    <w:rsid w:val="00FD1006"/>
    <w:rsid w:val="00FD1AFC"/>
    <w:rsid w:val="00FD1E48"/>
    <w:rsid w:val="00FD2993"/>
    <w:rsid w:val="00FD3B6C"/>
    <w:rsid w:val="00FD3D9E"/>
    <w:rsid w:val="00FD417A"/>
    <w:rsid w:val="00FD639F"/>
    <w:rsid w:val="00FD666D"/>
    <w:rsid w:val="00FE38FA"/>
    <w:rsid w:val="00FE4571"/>
    <w:rsid w:val="00FE67B2"/>
    <w:rsid w:val="00FF034C"/>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8400"/>
  <w15:docId w15:val="{030B3342-8AF4-4C2F-8BDE-89A3B71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lv-LV" w:eastAsia="lv-LV"/>
    </w:rPr>
  </w:style>
  <w:style w:type="paragraph" w:styleId="Heading2">
    <w:name w:val="heading 2"/>
    <w:basedOn w:val="Normal"/>
    <w:next w:val="Normal"/>
    <w:qFormat/>
    <w:rsid w:val="002C0C9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40D"/>
    <w:rPr>
      <w:color w:val="0000FF"/>
      <w:u w:val="single"/>
    </w:rPr>
  </w:style>
  <w:style w:type="paragraph" w:customStyle="1" w:styleId="naisnod">
    <w:name w:val="naisnod"/>
    <w:basedOn w:val="Normal"/>
    <w:rsid w:val="005F740D"/>
    <w:pPr>
      <w:spacing w:before="100" w:beforeAutospacing="1" w:after="100" w:afterAutospacing="1"/>
    </w:pPr>
  </w:style>
  <w:style w:type="paragraph" w:customStyle="1" w:styleId="naisf">
    <w:name w:val="naisf"/>
    <w:basedOn w:val="Normal"/>
    <w:rsid w:val="005F740D"/>
    <w:pPr>
      <w:spacing w:before="100" w:beforeAutospacing="1" w:after="100" w:afterAutospacing="1"/>
    </w:pPr>
  </w:style>
  <w:style w:type="paragraph" w:customStyle="1" w:styleId="naisc">
    <w:name w:val="naisc"/>
    <w:basedOn w:val="Normal"/>
    <w:rsid w:val="005F740D"/>
    <w:pPr>
      <w:spacing w:before="100" w:beforeAutospacing="1" w:after="100" w:afterAutospacing="1"/>
    </w:pPr>
  </w:style>
  <w:style w:type="paragraph" w:customStyle="1" w:styleId="naiskr">
    <w:name w:val="naiskr"/>
    <w:basedOn w:val="Normal"/>
    <w:rsid w:val="005F740D"/>
    <w:pPr>
      <w:spacing w:before="100" w:beforeAutospacing="1" w:after="100" w:afterAutospacing="1"/>
    </w:pPr>
  </w:style>
  <w:style w:type="paragraph" w:customStyle="1" w:styleId="naislab">
    <w:name w:val="naislab"/>
    <w:basedOn w:val="Normal"/>
    <w:rsid w:val="005F740D"/>
    <w:pPr>
      <w:spacing w:before="100" w:beforeAutospacing="1" w:after="100" w:afterAutospacing="1"/>
    </w:pPr>
  </w:style>
  <w:style w:type="paragraph" w:customStyle="1" w:styleId="CharChar">
    <w:name w:val="Char Char"/>
    <w:basedOn w:val="Normal"/>
    <w:rsid w:val="005F740D"/>
    <w:rPr>
      <w:lang w:val="pl-PL" w:eastAsia="pl-PL"/>
    </w:rPr>
  </w:style>
  <w:style w:type="table" w:styleId="TableGrid">
    <w:name w:val="Table Grid"/>
    <w:basedOn w:val="TableNormal"/>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98"/>
    <w:pPr>
      <w:ind w:left="720"/>
      <w:contextualSpacing/>
    </w:pPr>
    <w:rPr>
      <w:lang w:val="en-GB" w:eastAsia="en-US"/>
    </w:rPr>
  </w:style>
  <w:style w:type="paragraph" w:styleId="Footer">
    <w:name w:val="footer"/>
    <w:basedOn w:val="Normal"/>
    <w:rsid w:val="002C0C98"/>
    <w:pPr>
      <w:tabs>
        <w:tab w:val="center" w:pos="4153"/>
        <w:tab w:val="right" w:pos="8306"/>
      </w:tabs>
    </w:pPr>
    <w:rPr>
      <w:lang w:val="en-GB" w:eastAsia="en-US"/>
    </w:rPr>
  </w:style>
  <w:style w:type="paragraph" w:customStyle="1" w:styleId="Texts">
    <w:name w:val="Texts"/>
    <w:basedOn w:val="Normal"/>
    <w:rsid w:val="002C0C98"/>
    <w:pPr>
      <w:numPr>
        <w:numId w:val="2"/>
      </w:numPr>
      <w:jc w:val="both"/>
    </w:pPr>
    <w:rPr>
      <w:sz w:val="28"/>
      <w:szCs w:val="28"/>
    </w:rPr>
  </w:style>
  <w:style w:type="paragraph" w:styleId="BodyText2">
    <w:name w:val="Body Text 2"/>
    <w:basedOn w:val="Normal"/>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BodyTextIndent">
    <w:name w:val="Body Text Indent"/>
    <w:basedOn w:val="Normal"/>
    <w:rsid w:val="00FD3B6C"/>
    <w:pPr>
      <w:spacing w:after="120"/>
      <w:ind w:left="283"/>
    </w:pPr>
    <w:rPr>
      <w:lang w:val="en-GB" w:eastAsia="en-US"/>
    </w:rPr>
  </w:style>
  <w:style w:type="character" w:styleId="CommentReference">
    <w:name w:val="annotation reference"/>
    <w:uiPriority w:val="99"/>
    <w:rsid w:val="004F6B5C"/>
    <w:rPr>
      <w:sz w:val="16"/>
      <w:szCs w:val="16"/>
    </w:rPr>
  </w:style>
  <w:style w:type="paragraph" w:styleId="CommentText">
    <w:name w:val="annotation text"/>
    <w:basedOn w:val="Normal"/>
    <w:link w:val="CommentTextChar"/>
    <w:uiPriority w:val="99"/>
    <w:rsid w:val="004F6B5C"/>
    <w:rPr>
      <w:sz w:val="20"/>
      <w:szCs w:val="20"/>
    </w:rPr>
  </w:style>
  <w:style w:type="paragraph" w:styleId="CommentSubject">
    <w:name w:val="annotation subject"/>
    <w:basedOn w:val="CommentText"/>
    <w:next w:val="CommentText"/>
    <w:semiHidden/>
    <w:rsid w:val="004F6B5C"/>
    <w:rPr>
      <w:b/>
      <w:bCs/>
    </w:rPr>
  </w:style>
  <w:style w:type="paragraph" w:styleId="BalloonText">
    <w:name w:val="Balloon Text"/>
    <w:basedOn w:val="Normal"/>
    <w:link w:val="BalloonTextChar"/>
    <w:uiPriority w:val="99"/>
    <w:semiHidden/>
    <w:rsid w:val="004F6B5C"/>
    <w:rPr>
      <w:rFonts w:ascii="Tahoma" w:hAnsi="Tahoma" w:cs="Tahoma"/>
      <w:sz w:val="16"/>
      <w:szCs w:val="16"/>
    </w:rPr>
  </w:style>
  <w:style w:type="paragraph" w:styleId="Header">
    <w:name w:val="header"/>
    <w:basedOn w:val="Normal"/>
    <w:link w:val="HeaderChar"/>
    <w:uiPriority w:val="99"/>
    <w:rsid w:val="003406DB"/>
    <w:pPr>
      <w:tabs>
        <w:tab w:val="center" w:pos="4153"/>
        <w:tab w:val="right" w:pos="8306"/>
      </w:tabs>
    </w:pPr>
    <w:rPr>
      <w:lang w:val="x-none" w:eastAsia="x-none"/>
    </w:rPr>
  </w:style>
  <w:style w:type="character" w:styleId="PageNumber">
    <w:name w:val="page number"/>
    <w:basedOn w:val="DefaultParagraphFont"/>
    <w:rsid w:val="00EC29C5"/>
  </w:style>
  <w:style w:type="paragraph" w:styleId="BodyText">
    <w:name w:val="Body Text"/>
    <w:basedOn w:val="Normal"/>
    <w:rsid w:val="00976112"/>
    <w:pPr>
      <w:spacing w:after="120"/>
    </w:pPr>
    <w:rPr>
      <w:sz w:val="28"/>
      <w:szCs w:val="20"/>
      <w:lang w:val="en-GB" w:eastAsia="en-US"/>
    </w:rPr>
  </w:style>
  <w:style w:type="character" w:customStyle="1" w:styleId="HeaderChar">
    <w:name w:val="Header Char"/>
    <w:link w:val="Header"/>
    <w:uiPriority w:val="99"/>
    <w:rsid w:val="00747C9A"/>
    <w:rPr>
      <w:sz w:val="24"/>
      <w:szCs w:val="24"/>
    </w:rPr>
  </w:style>
  <w:style w:type="paragraph" w:customStyle="1" w:styleId="ListParagraph1">
    <w:name w:val="List Paragraph1"/>
    <w:basedOn w:val="Normal"/>
    <w:rsid w:val="00FC4938"/>
    <w:pPr>
      <w:spacing w:after="200" w:line="276" w:lineRule="auto"/>
      <w:ind w:left="720"/>
    </w:pPr>
    <w:rPr>
      <w:rFonts w:ascii="Calibri" w:hAnsi="Calibri"/>
      <w:sz w:val="22"/>
      <w:szCs w:val="22"/>
      <w:lang w:eastAsia="en-US"/>
    </w:rPr>
  </w:style>
  <w:style w:type="character" w:customStyle="1" w:styleId="CommentTextChar">
    <w:name w:val="Comment Text Char"/>
    <w:link w:val="CommentText"/>
    <w:uiPriority w:val="99"/>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Normal"/>
    <w:rsid w:val="00D0132C"/>
    <w:pPr>
      <w:spacing w:before="100" w:beforeAutospacing="1" w:after="100" w:afterAutospacing="1"/>
    </w:pPr>
    <w:rPr>
      <w:lang w:val="en-US" w:eastAsia="en-US"/>
    </w:rPr>
  </w:style>
  <w:style w:type="paragraph" w:styleId="NoSpacing">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Normal"/>
    <w:rsid w:val="006D5B4B"/>
    <w:pPr>
      <w:spacing w:before="100" w:beforeAutospacing="1" w:after="100" w:afterAutospacing="1"/>
    </w:pPr>
    <w:rPr>
      <w:lang w:val="en-US" w:eastAsia="en-US"/>
    </w:rPr>
  </w:style>
  <w:style w:type="paragraph" w:customStyle="1" w:styleId="tvhtml">
    <w:name w:val="tv_html"/>
    <w:basedOn w:val="Normal"/>
    <w:rsid w:val="003532EF"/>
    <w:pPr>
      <w:spacing w:before="100" w:beforeAutospacing="1" w:after="100" w:afterAutospacing="1"/>
    </w:pPr>
  </w:style>
  <w:style w:type="paragraph" w:styleId="FootnoteText">
    <w:name w:val="footnote text"/>
    <w:basedOn w:val="Normal"/>
    <w:link w:val="FootnoteTextChar"/>
    <w:uiPriority w:val="99"/>
    <w:unhideWhenUsed/>
    <w:rsid w:val="001252ED"/>
    <w:rPr>
      <w:rFonts w:eastAsia="Calibri"/>
      <w:sz w:val="20"/>
      <w:szCs w:val="20"/>
      <w:lang w:eastAsia="en-US"/>
    </w:rPr>
  </w:style>
  <w:style w:type="character" w:customStyle="1" w:styleId="FootnoteTextChar">
    <w:name w:val="Footnote Text Char"/>
    <w:link w:val="FootnoteText"/>
    <w:uiPriority w:val="99"/>
    <w:rsid w:val="001252ED"/>
    <w:rPr>
      <w:rFonts w:eastAsia="Calibri"/>
      <w:lang w:val="lv-LV"/>
    </w:rPr>
  </w:style>
  <w:style w:type="character" w:styleId="FootnoteReference">
    <w:name w:val="footnote reference"/>
    <w:uiPriority w:val="99"/>
    <w:unhideWhenUsed/>
    <w:rsid w:val="001252ED"/>
    <w:rPr>
      <w:vertAlign w:val="superscript"/>
    </w:rPr>
  </w:style>
  <w:style w:type="character" w:customStyle="1" w:styleId="BalloonTextChar">
    <w:name w:val="Balloon Text Char"/>
    <w:link w:val="BalloonText"/>
    <w:uiPriority w:val="99"/>
    <w:semiHidden/>
    <w:rsid w:val="00767C2F"/>
    <w:rPr>
      <w:rFonts w:ascii="Tahoma" w:hAnsi="Tahoma" w:cs="Tahoma"/>
      <w:sz w:val="16"/>
      <w:szCs w:val="16"/>
      <w:lang w:val="lv-LV" w:eastAsia="lv-LV"/>
    </w:rPr>
  </w:style>
  <w:style w:type="paragraph" w:customStyle="1" w:styleId="tv2132">
    <w:name w:val="tv2132"/>
    <w:basedOn w:val="Normal"/>
    <w:rsid w:val="00C6285E"/>
    <w:pPr>
      <w:spacing w:line="360" w:lineRule="auto"/>
      <w:ind w:firstLine="300"/>
    </w:pPr>
    <w:rPr>
      <w:color w:val="414142"/>
      <w:sz w:val="20"/>
      <w:szCs w:val="20"/>
    </w:rPr>
  </w:style>
  <w:style w:type="character" w:styleId="Strong">
    <w:name w:val="Strong"/>
    <w:qFormat/>
    <w:rsid w:val="00D0728B"/>
    <w:rPr>
      <w:b/>
      <w:bCs/>
    </w:rPr>
  </w:style>
  <w:style w:type="paragraph" w:styleId="NormalWeb">
    <w:name w:val="Normal (Web)"/>
    <w:basedOn w:val="Normal"/>
    <w:uiPriority w:val="99"/>
    <w:rsid w:val="00D0728B"/>
    <w:pPr>
      <w:spacing w:before="75" w:after="75"/>
    </w:pPr>
  </w:style>
  <w:style w:type="character" w:customStyle="1" w:styleId="tvhtml1">
    <w:name w:val="tv_html1"/>
    <w:basedOn w:val="DefaultParagraphFont"/>
    <w:rsid w:val="00963D56"/>
  </w:style>
  <w:style w:type="character" w:styleId="Emphasis">
    <w:name w:val="Emphasis"/>
    <w:basedOn w:val="DefaultParagraphFont"/>
    <w:uiPriority w:val="20"/>
    <w:qFormat/>
    <w:rsid w:val="003D2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4189">
      <w:bodyDiv w:val="1"/>
      <w:marLeft w:val="0"/>
      <w:marRight w:val="0"/>
      <w:marTop w:val="0"/>
      <w:marBottom w:val="0"/>
      <w:divBdr>
        <w:top w:val="none" w:sz="0" w:space="0" w:color="auto"/>
        <w:left w:val="none" w:sz="0" w:space="0" w:color="auto"/>
        <w:bottom w:val="none" w:sz="0" w:space="0" w:color="auto"/>
        <w:right w:val="none" w:sz="0" w:space="0" w:color="auto"/>
      </w:divBdr>
    </w:div>
    <w:div w:id="1449083308">
      <w:bodyDiv w:val="1"/>
      <w:marLeft w:val="0"/>
      <w:marRight w:val="0"/>
      <w:marTop w:val="0"/>
      <w:marBottom w:val="0"/>
      <w:divBdr>
        <w:top w:val="none" w:sz="0" w:space="0" w:color="auto"/>
        <w:left w:val="none" w:sz="0" w:space="0" w:color="auto"/>
        <w:bottom w:val="none" w:sz="0" w:space="0" w:color="auto"/>
        <w:right w:val="none" w:sz="0" w:space="0" w:color="auto"/>
      </w:divBdr>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ABA5-EFFE-488C-B23F-4603C9A0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9566</Words>
  <Characters>64626</Characters>
  <Application>Microsoft Office Word</Application>
  <DocSecurity>0</DocSecurity>
  <Lines>538</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piešķir, administrē un uzrauga valsts atbalstu Covid-19 izplatības negatīvās ietekmes mazināšanai cūkkopības nozarē</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74044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administrē un uzrauga valsts atbalstu Covid-19 izplatības negatīvās ietekmes mazināšanai cūkkopības nozarē</dc:title>
  <dc:subject>Izziņa par atzinumos sniegtajiem iebildumiem</dc:subject>
  <dc:creator>Inga Orlova</dc:creator>
  <dc:description>Orlova 67027376_x000d_
Inga.Orlova@zm.gov.lv</dc:description>
  <cp:lastModifiedBy>Inga Orlova</cp:lastModifiedBy>
  <cp:revision>5</cp:revision>
  <cp:lastPrinted>2010-08-02T10:29:00Z</cp:lastPrinted>
  <dcterms:created xsi:type="dcterms:W3CDTF">2021-06-09T11:34:00Z</dcterms:created>
  <dcterms:modified xsi:type="dcterms:W3CDTF">2021-06-10T06:30:00Z</dcterms:modified>
</cp:coreProperties>
</file>