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ADF276" w14:textId="77777777" w:rsidR="00B90A4D" w:rsidRDefault="00774398" w:rsidP="00C2715A">
      <w:pPr>
        <w:pStyle w:val="naisnod"/>
        <w:spacing w:before="0" w:after="0"/>
        <w:ind w:firstLine="720"/>
      </w:pPr>
      <w:bookmarkStart w:id="0" w:name="_GoBack"/>
      <w:bookmarkEnd w:id="0"/>
      <w:r>
        <w:rPr>
          <w:sz w:val="28"/>
          <w:szCs w:val="28"/>
        </w:rPr>
        <w:t>Izziņa par atzinumos sniegtajiem iebildumiem</w:t>
      </w:r>
    </w:p>
    <w:p w14:paraId="7D3B5E8C" w14:textId="77777777" w:rsidR="00B90A4D" w:rsidRDefault="00B90A4D" w:rsidP="00C2715A">
      <w:pPr>
        <w:pStyle w:val="naisf"/>
        <w:spacing w:before="0" w:after="0"/>
        <w:ind w:firstLine="720"/>
        <w:rPr>
          <w:sz w:val="28"/>
          <w:szCs w:val="28"/>
        </w:rPr>
      </w:pPr>
    </w:p>
    <w:tbl>
      <w:tblPr>
        <w:tblW w:w="13204" w:type="dxa"/>
        <w:jc w:val="center"/>
        <w:tblBorders>
          <w:top w:val="single" w:sz="6" w:space="0" w:color="000000"/>
          <w:bottom w:val="single" w:sz="6" w:space="0" w:color="000000"/>
          <w:insideH w:val="single" w:sz="6" w:space="0" w:color="000000"/>
        </w:tblBorders>
        <w:tblLook w:val="0000" w:firstRow="0" w:lastRow="0" w:firstColumn="0" w:lastColumn="0" w:noHBand="0" w:noVBand="0"/>
      </w:tblPr>
      <w:tblGrid>
        <w:gridCol w:w="13204"/>
      </w:tblGrid>
      <w:tr w:rsidR="00B90A4D" w14:paraId="4B3EF979" w14:textId="77777777">
        <w:trPr>
          <w:jc w:val="center"/>
        </w:trPr>
        <w:tc>
          <w:tcPr>
            <w:tcW w:w="13204" w:type="dxa"/>
            <w:tcBorders>
              <w:top w:val="single" w:sz="6" w:space="0" w:color="000000"/>
              <w:bottom w:val="single" w:sz="6" w:space="0" w:color="000000"/>
            </w:tcBorders>
            <w:shd w:val="clear" w:color="auto" w:fill="auto"/>
          </w:tcPr>
          <w:p w14:paraId="69A71E36" w14:textId="403D8357" w:rsidR="00B90A4D" w:rsidRPr="009F07FA" w:rsidRDefault="00A36638" w:rsidP="009F07FA">
            <w:pPr>
              <w:jc w:val="center"/>
              <w:rPr>
                <w:sz w:val="26"/>
                <w:szCs w:val="26"/>
              </w:rPr>
            </w:pPr>
            <w:r w:rsidRPr="009A6B3C">
              <w:rPr>
                <w:sz w:val="26"/>
                <w:szCs w:val="26"/>
              </w:rPr>
              <w:t>Ministru kabineta noteikumu</w:t>
            </w:r>
            <w:r w:rsidR="00774398" w:rsidRPr="009A6B3C">
              <w:rPr>
                <w:sz w:val="26"/>
                <w:szCs w:val="26"/>
              </w:rPr>
              <w:t xml:space="preserve"> projektam </w:t>
            </w:r>
            <w:r w:rsidR="009F07FA">
              <w:rPr>
                <w:sz w:val="26"/>
                <w:szCs w:val="26"/>
              </w:rPr>
              <w:t>“</w:t>
            </w:r>
            <w:r w:rsidR="009F07FA" w:rsidRPr="009F07FA">
              <w:rPr>
                <w:sz w:val="26"/>
                <w:szCs w:val="26"/>
              </w:rPr>
              <w:t xml:space="preserve">Grozījumi Ministru kabineta 2007.gada 19.jūnija noteikumos Nr.404 </w:t>
            </w:r>
            <w:r w:rsidR="009F07FA">
              <w:rPr>
                <w:sz w:val="26"/>
                <w:szCs w:val="26"/>
              </w:rPr>
              <w:t>“</w:t>
            </w:r>
            <w:r w:rsidR="009F07FA" w:rsidRPr="009F07FA">
              <w:rPr>
                <w:sz w:val="26"/>
                <w:szCs w:val="26"/>
              </w:rPr>
              <w:t>Kārtība,</w:t>
            </w:r>
            <w:r w:rsidR="009F07FA">
              <w:rPr>
                <w:sz w:val="26"/>
                <w:szCs w:val="26"/>
              </w:rPr>
              <w:t xml:space="preserve"> </w:t>
            </w:r>
            <w:r w:rsidR="009F07FA" w:rsidRPr="009F07FA">
              <w:rPr>
                <w:sz w:val="26"/>
                <w:szCs w:val="26"/>
              </w:rPr>
              <w:t>kādā aprēķina un maksā dabas resursu nodokli, izsniedz dabas resursu lietošanas atļauju un auditē apsaimniekošanas sistēmas</w:t>
            </w:r>
            <w:r w:rsidR="009F07FA">
              <w:rPr>
                <w:sz w:val="26"/>
                <w:szCs w:val="26"/>
              </w:rPr>
              <w:t>””</w:t>
            </w:r>
            <w:r w:rsidR="009A6B3C" w:rsidRPr="009A6B3C">
              <w:rPr>
                <w:sz w:val="26"/>
                <w:szCs w:val="26"/>
              </w:rPr>
              <w:t xml:space="preserve"> </w:t>
            </w:r>
            <w:r w:rsidRPr="009A6B3C">
              <w:rPr>
                <w:sz w:val="26"/>
                <w:szCs w:val="26"/>
              </w:rPr>
              <w:t>(VSS-</w:t>
            </w:r>
            <w:r w:rsidR="009F07FA">
              <w:rPr>
                <w:sz w:val="26"/>
                <w:szCs w:val="26"/>
              </w:rPr>
              <w:t>229</w:t>
            </w:r>
            <w:r w:rsidR="00774398" w:rsidRPr="009A6B3C">
              <w:rPr>
                <w:sz w:val="26"/>
                <w:szCs w:val="26"/>
              </w:rPr>
              <w:t>)</w:t>
            </w:r>
          </w:p>
        </w:tc>
      </w:tr>
    </w:tbl>
    <w:p w14:paraId="49F57A76" w14:textId="77777777" w:rsidR="00B90A4D" w:rsidRDefault="00774398" w:rsidP="00C2715A">
      <w:pPr>
        <w:pStyle w:val="naisc"/>
        <w:spacing w:before="0" w:after="0"/>
        <w:ind w:firstLine="1080"/>
      </w:pPr>
      <w:r>
        <w:t>(dokumenta veids un nosaukums)</w:t>
      </w:r>
    </w:p>
    <w:p w14:paraId="6967E319" w14:textId="77777777" w:rsidR="00B90A4D" w:rsidRDefault="00B90A4D" w:rsidP="00C2715A">
      <w:pPr>
        <w:pStyle w:val="naisf"/>
        <w:spacing w:before="0" w:after="0"/>
        <w:ind w:firstLine="720"/>
      </w:pPr>
    </w:p>
    <w:p w14:paraId="518014F1" w14:textId="77777777" w:rsidR="00B90A4D" w:rsidRDefault="00774398" w:rsidP="00C2715A">
      <w:pPr>
        <w:pStyle w:val="naisf"/>
        <w:spacing w:before="0" w:after="0"/>
        <w:ind w:firstLine="0"/>
        <w:jc w:val="center"/>
      </w:pPr>
      <w:r>
        <w:rPr>
          <w:b/>
        </w:rPr>
        <w:t>I. Jautājumi, par kuriem saskaņošanā vienošanās nav panākta</w:t>
      </w:r>
    </w:p>
    <w:p w14:paraId="39B039BE" w14:textId="77777777" w:rsidR="00B90A4D" w:rsidRDefault="00B90A4D" w:rsidP="00C2715A">
      <w:pPr>
        <w:pStyle w:val="naisf"/>
        <w:spacing w:before="0" w:after="0"/>
        <w:ind w:firstLine="720"/>
        <w:rPr>
          <w:b/>
        </w:rPr>
      </w:pPr>
    </w:p>
    <w:tbl>
      <w:tblPr>
        <w:tblW w:w="14279" w:type="dxa"/>
        <w:tblInd w:w="-6" w:type="dxa"/>
        <w:tblBorders>
          <w:top w:val="single" w:sz="6" w:space="0" w:color="000000"/>
          <w:left w:val="single" w:sz="6" w:space="0" w:color="000000"/>
          <w:bottom w:val="single" w:sz="6" w:space="0" w:color="000000"/>
          <w:insideH w:val="single" w:sz="6" w:space="0" w:color="000000"/>
        </w:tblBorders>
        <w:tblCellMar>
          <w:left w:w="99" w:type="dxa"/>
        </w:tblCellMar>
        <w:tblLook w:val="0000" w:firstRow="0" w:lastRow="0" w:firstColumn="0" w:lastColumn="0" w:noHBand="0" w:noVBand="0"/>
      </w:tblPr>
      <w:tblGrid>
        <w:gridCol w:w="706"/>
        <w:gridCol w:w="2657"/>
        <w:gridCol w:w="4385"/>
        <w:gridCol w:w="2548"/>
        <w:gridCol w:w="2034"/>
        <w:gridCol w:w="1949"/>
      </w:tblGrid>
      <w:tr w:rsidR="00B90A4D" w14:paraId="28A67631" w14:textId="77777777" w:rsidTr="009A6B3C">
        <w:tc>
          <w:tcPr>
            <w:tcW w:w="706" w:type="dxa"/>
            <w:tcBorders>
              <w:top w:val="single" w:sz="6" w:space="0" w:color="000000"/>
              <w:left w:val="single" w:sz="6" w:space="0" w:color="000000"/>
              <w:bottom w:val="single" w:sz="6" w:space="0" w:color="000000"/>
            </w:tcBorders>
            <w:shd w:val="clear" w:color="auto" w:fill="auto"/>
            <w:vAlign w:val="center"/>
          </w:tcPr>
          <w:p w14:paraId="38A3FFD9" w14:textId="77777777" w:rsidR="00B90A4D" w:rsidRDefault="00774398" w:rsidP="00C2715A">
            <w:pPr>
              <w:pStyle w:val="naisc"/>
              <w:spacing w:before="0" w:after="0"/>
            </w:pPr>
            <w:r>
              <w:t>Nr. p. k.</w:t>
            </w:r>
          </w:p>
        </w:tc>
        <w:tc>
          <w:tcPr>
            <w:tcW w:w="2657" w:type="dxa"/>
            <w:tcBorders>
              <w:top w:val="single" w:sz="6" w:space="0" w:color="000000"/>
              <w:left w:val="single" w:sz="6" w:space="0" w:color="000000"/>
              <w:bottom w:val="single" w:sz="6" w:space="0" w:color="000000"/>
            </w:tcBorders>
            <w:shd w:val="clear" w:color="auto" w:fill="auto"/>
            <w:vAlign w:val="center"/>
          </w:tcPr>
          <w:p w14:paraId="069AE8CC" w14:textId="77777777" w:rsidR="00B90A4D" w:rsidRDefault="00774398" w:rsidP="00C2715A">
            <w:pPr>
              <w:pStyle w:val="naisc"/>
              <w:spacing w:before="0" w:after="0"/>
              <w:ind w:firstLine="12"/>
            </w:pPr>
            <w:r>
              <w:t>Saskaņošanai nosūtītā projekta redakcija (konkrēta punkta (panta) redakcija)</w:t>
            </w:r>
          </w:p>
        </w:tc>
        <w:tc>
          <w:tcPr>
            <w:tcW w:w="4385" w:type="dxa"/>
            <w:tcBorders>
              <w:top w:val="single" w:sz="6" w:space="0" w:color="000000"/>
              <w:left w:val="single" w:sz="6" w:space="0" w:color="000000"/>
              <w:bottom w:val="single" w:sz="6" w:space="0" w:color="000000"/>
            </w:tcBorders>
            <w:shd w:val="clear" w:color="auto" w:fill="auto"/>
            <w:vAlign w:val="center"/>
          </w:tcPr>
          <w:p w14:paraId="7FE1A017" w14:textId="77777777" w:rsidR="00B90A4D" w:rsidRDefault="00774398" w:rsidP="00C2715A">
            <w:pPr>
              <w:pStyle w:val="naisc"/>
              <w:spacing w:before="0" w:after="0"/>
              <w:ind w:right="3"/>
            </w:pPr>
            <w:r>
              <w:t>Atzinumā norādītais ministrijas (citas institūcijas) iebildums, kā arī saskaņošanā papildus izteiktais iebildums par projekta konkrēto punktu (pantu)</w:t>
            </w:r>
          </w:p>
        </w:tc>
        <w:tc>
          <w:tcPr>
            <w:tcW w:w="2548" w:type="dxa"/>
            <w:tcBorders>
              <w:top w:val="single" w:sz="6" w:space="0" w:color="000000"/>
              <w:left w:val="single" w:sz="6" w:space="0" w:color="000000"/>
              <w:bottom w:val="single" w:sz="6" w:space="0" w:color="000000"/>
            </w:tcBorders>
            <w:shd w:val="clear" w:color="auto" w:fill="auto"/>
            <w:vAlign w:val="center"/>
          </w:tcPr>
          <w:p w14:paraId="0DC78539" w14:textId="77777777" w:rsidR="00B90A4D" w:rsidRDefault="00774398" w:rsidP="00C2715A">
            <w:pPr>
              <w:pStyle w:val="naisc"/>
              <w:spacing w:before="0" w:after="0"/>
              <w:ind w:firstLine="21"/>
            </w:pPr>
            <w:r>
              <w:t>Atbildīgās ministrijas pamatojums iebilduma noraidījumam</w:t>
            </w:r>
          </w:p>
        </w:tc>
        <w:tc>
          <w:tcPr>
            <w:tcW w:w="2034" w:type="dxa"/>
            <w:tcBorders>
              <w:top w:val="single" w:sz="4" w:space="0" w:color="000000"/>
              <w:left w:val="single" w:sz="6" w:space="0" w:color="000000"/>
              <w:bottom w:val="single" w:sz="4" w:space="0" w:color="000000"/>
            </w:tcBorders>
            <w:shd w:val="clear" w:color="auto" w:fill="auto"/>
            <w:vAlign w:val="center"/>
          </w:tcPr>
          <w:p w14:paraId="3A4EA0B7" w14:textId="77777777" w:rsidR="00B90A4D" w:rsidRDefault="00774398" w:rsidP="00C2715A">
            <w:pPr>
              <w:jc w:val="center"/>
            </w:pPr>
            <w:r>
              <w:t>Atzinuma sniedzēja uzturētais iebildums, ja tas atšķiras no atzinumā norādītā iebilduma pamatojuma</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8717B" w14:textId="77777777" w:rsidR="00B90A4D" w:rsidRDefault="00774398" w:rsidP="00C2715A">
            <w:pPr>
              <w:jc w:val="center"/>
            </w:pPr>
            <w:r>
              <w:t>Projekta attiecīgā punkta (panta) galīgā redakcija</w:t>
            </w:r>
          </w:p>
        </w:tc>
      </w:tr>
      <w:tr w:rsidR="00B90A4D" w14:paraId="0EC0CE07" w14:textId="77777777" w:rsidTr="009A6B3C">
        <w:tc>
          <w:tcPr>
            <w:tcW w:w="706" w:type="dxa"/>
            <w:tcBorders>
              <w:top w:val="single" w:sz="6" w:space="0" w:color="000000"/>
              <w:left w:val="single" w:sz="6" w:space="0" w:color="000000"/>
              <w:bottom w:val="single" w:sz="6" w:space="0" w:color="000000"/>
            </w:tcBorders>
            <w:shd w:val="clear" w:color="auto" w:fill="auto"/>
          </w:tcPr>
          <w:p w14:paraId="15110F0B" w14:textId="77777777" w:rsidR="00B90A4D" w:rsidRPr="00D44AA8" w:rsidRDefault="00774398" w:rsidP="00C2715A">
            <w:pPr>
              <w:pStyle w:val="naisc"/>
              <w:spacing w:before="0" w:after="0"/>
            </w:pPr>
            <w:r w:rsidRPr="00D44AA8">
              <w:t>1</w:t>
            </w:r>
          </w:p>
        </w:tc>
        <w:tc>
          <w:tcPr>
            <w:tcW w:w="2657" w:type="dxa"/>
            <w:tcBorders>
              <w:top w:val="single" w:sz="6" w:space="0" w:color="000000"/>
              <w:left w:val="single" w:sz="6" w:space="0" w:color="000000"/>
              <w:bottom w:val="single" w:sz="6" w:space="0" w:color="000000"/>
            </w:tcBorders>
            <w:shd w:val="clear" w:color="auto" w:fill="auto"/>
          </w:tcPr>
          <w:p w14:paraId="4A7AD949" w14:textId="77777777" w:rsidR="00B90A4D" w:rsidRPr="00D44AA8" w:rsidRDefault="00774398" w:rsidP="00C2715A">
            <w:pPr>
              <w:pStyle w:val="naisc"/>
              <w:spacing w:before="0" w:after="0"/>
              <w:ind w:firstLine="720"/>
            </w:pPr>
            <w:r w:rsidRPr="00D44AA8">
              <w:t>2</w:t>
            </w:r>
          </w:p>
        </w:tc>
        <w:tc>
          <w:tcPr>
            <w:tcW w:w="4385" w:type="dxa"/>
            <w:tcBorders>
              <w:top w:val="single" w:sz="6" w:space="0" w:color="000000"/>
              <w:left w:val="single" w:sz="6" w:space="0" w:color="000000"/>
              <w:bottom w:val="single" w:sz="6" w:space="0" w:color="000000"/>
            </w:tcBorders>
            <w:shd w:val="clear" w:color="auto" w:fill="auto"/>
          </w:tcPr>
          <w:p w14:paraId="65EE9983" w14:textId="77777777" w:rsidR="00B90A4D" w:rsidRPr="00D44AA8" w:rsidRDefault="00774398" w:rsidP="00C2715A">
            <w:pPr>
              <w:pStyle w:val="naisc"/>
              <w:spacing w:before="0" w:after="0"/>
              <w:ind w:firstLine="720"/>
            </w:pPr>
            <w:r w:rsidRPr="00D44AA8">
              <w:t>3</w:t>
            </w:r>
          </w:p>
        </w:tc>
        <w:tc>
          <w:tcPr>
            <w:tcW w:w="2548" w:type="dxa"/>
            <w:tcBorders>
              <w:top w:val="single" w:sz="6" w:space="0" w:color="000000"/>
              <w:left w:val="single" w:sz="6" w:space="0" w:color="000000"/>
              <w:bottom w:val="single" w:sz="6" w:space="0" w:color="000000"/>
            </w:tcBorders>
            <w:shd w:val="clear" w:color="auto" w:fill="auto"/>
          </w:tcPr>
          <w:p w14:paraId="0D84282F" w14:textId="77777777" w:rsidR="00B90A4D" w:rsidRPr="00D44AA8" w:rsidRDefault="00774398" w:rsidP="00C2715A">
            <w:pPr>
              <w:pStyle w:val="naisc"/>
              <w:spacing w:before="0" w:after="0"/>
              <w:ind w:firstLine="720"/>
            </w:pPr>
            <w:r w:rsidRPr="00D44AA8">
              <w:t>4</w:t>
            </w:r>
          </w:p>
        </w:tc>
        <w:tc>
          <w:tcPr>
            <w:tcW w:w="2034" w:type="dxa"/>
            <w:tcBorders>
              <w:top w:val="single" w:sz="4" w:space="0" w:color="000000"/>
              <w:left w:val="single" w:sz="6" w:space="0" w:color="000000"/>
              <w:bottom w:val="single" w:sz="4" w:space="0" w:color="000000"/>
            </w:tcBorders>
            <w:shd w:val="clear" w:color="auto" w:fill="auto"/>
          </w:tcPr>
          <w:p w14:paraId="220654A3" w14:textId="77777777" w:rsidR="00B90A4D" w:rsidRPr="00D44AA8" w:rsidRDefault="00774398" w:rsidP="00C2715A">
            <w:pPr>
              <w:jc w:val="center"/>
            </w:pPr>
            <w:r w:rsidRPr="00D44AA8">
              <w:t>5</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7E9C894" w14:textId="77777777" w:rsidR="00B90A4D" w:rsidRPr="00D44AA8" w:rsidRDefault="00774398" w:rsidP="00C2715A">
            <w:pPr>
              <w:jc w:val="center"/>
            </w:pPr>
            <w:r w:rsidRPr="00D44AA8">
              <w:t>6</w:t>
            </w:r>
          </w:p>
        </w:tc>
      </w:tr>
      <w:tr w:rsidR="00B90A4D" w14:paraId="2EEB94F1" w14:textId="77777777" w:rsidTr="009A6B3C">
        <w:tc>
          <w:tcPr>
            <w:tcW w:w="706" w:type="dxa"/>
            <w:tcBorders>
              <w:top w:val="single" w:sz="6" w:space="0" w:color="000000"/>
              <w:left w:val="single" w:sz="6" w:space="0" w:color="000000"/>
              <w:bottom w:val="single" w:sz="6" w:space="0" w:color="000000"/>
            </w:tcBorders>
            <w:shd w:val="clear" w:color="auto" w:fill="auto"/>
          </w:tcPr>
          <w:p w14:paraId="15ACAA7A" w14:textId="77777777" w:rsidR="00B90A4D" w:rsidRPr="00D44AA8" w:rsidRDefault="00B90A4D" w:rsidP="00C2715A">
            <w:pPr>
              <w:pStyle w:val="naisc"/>
              <w:numPr>
                <w:ilvl w:val="0"/>
                <w:numId w:val="5"/>
              </w:numPr>
              <w:snapToGrid w:val="0"/>
              <w:spacing w:before="0" w:after="0"/>
            </w:pPr>
          </w:p>
        </w:tc>
        <w:tc>
          <w:tcPr>
            <w:tcW w:w="2657" w:type="dxa"/>
            <w:tcBorders>
              <w:top w:val="single" w:sz="6" w:space="0" w:color="000000"/>
              <w:left w:val="single" w:sz="6" w:space="0" w:color="000000"/>
              <w:bottom w:val="single" w:sz="6" w:space="0" w:color="000000"/>
            </w:tcBorders>
            <w:shd w:val="clear" w:color="auto" w:fill="auto"/>
          </w:tcPr>
          <w:p w14:paraId="1C14CC2F" w14:textId="53782175" w:rsidR="00B90A4D" w:rsidRPr="00D44AA8" w:rsidRDefault="00B90A4D" w:rsidP="00C2715A">
            <w:pPr>
              <w:ind w:firstLine="12"/>
              <w:jc w:val="both"/>
            </w:pPr>
          </w:p>
        </w:tc>
        <w:tc>
          <w:tcPr>
            <w:tcW w:w="4385" w:type="dxa"/>
            <w:tcBorders>
              <w:top w:val="single" w:sz="6" w:space="0" w:color="000000"/>
              <w:left w:val="single" w:sz="6" w:space="0" w:color="000000"/>
              <w:bottom w:val="single" w:sz="6" w:space="0" w:color="000000"/>
            </w:tcBorders>
            <w:shd w:val="clear" w:color="auto" w:fill="auto"/>
          </w:tcPr>
          <w:p w14:paraId="3E9B6ED3" w14:textId="77777777" w:rsidR="00B90A4D" w:rsidRPr="00D44AA8" w:rsidRDefault="00B90A4D" w:rsidP="00C2715A">
            <w:pPr>
              <w:jc w:val="both"/>
            </w:pPr>
          </w:p>
        </w:tc>
        <w:tc>
          <w:tcPr>
            <w:tcW w:w="2548" w:type="dxa"/>
            <w:tcBorders>
              <w:top w:val="single" w:sz="6" w:space="0" w:color="000000"/>
              <w:left w:val="single" w:sz="6" w:space="0" w:color="000000"/>
              <w:bottom w:val="single" w:sz="6" w:space="0" w:color="000000"/>
            </w:tcBorders>
            <w:shd w:val="clear" w:color="auto" w:fill="auto"/>
          </w:tcPr>
          <w:p w14:paraId="068D7CA5" w14:textId="3EC62B4E" w:rsidR="00B90A4D" w:rsidRPr="00D44AA8" w:rsidRDefault="00B90A4D" w:rsidP="00C2715A">
            <w:pPr>
              <w:pStyle w:val="naisc"/>
              <w:spacing w:before="0" w:after="0"/>
              <w:jc w:val="both"/>
            </w:pPr>
          </w:p>
        </w:tc>
        <w:tc>
          <w:tcPr>
            <w:tcW w:w="2034" w:type="dxa"/>
            <w:tcBorders>
              <w:top w:val="single" w:sz="4" w:space="0" w:color="000000"/>
              <w:left w:val="single" w:sz="6" w:space="0" w:color="000000"/>
              <w:bottom w:val="single" w:sz="4" w:space="0" w:color="000000"/>
            </w:tcBorders>
            <w:shd w:val="clear" w:color="auto" w:fill="auto"/>
          </w:tcPr>
          <w:p w14:paraId="20FF0CA5" w14:textId="77777777" w:rsidR="00B90A4D" w:rsidRPr="00D44AA8" w:rsidRDefault="00B90A4D" w:rsidP="00C2715A">
            <w:pPr>
              <w:rPr>
                <w:color w:val="00000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394CF8F" w14:textId="2D41577D" w:rsidR="00B90A4D" w:rsidRPr="00D44AA8" w:rsidRDefault="00B90A4D" w:rsidP="00C2715A">
            <w:pPr>
              <w:snapToGrid w:val="0"/>
            </w:pPr>
          </w:p>
        </w:tc>
      </w:tr>
    </w:tbl>
    <w:p w14:paraId="61ECC729" w14:textId="77777777" w:rsidR="00B90A4D" w:rsidRDefault="00B90A4D" w:rsidP="00C2715A">
      <w:pPr>
        <w:pStyle w:val="naisf"/>
        <w:spacing w:before="0" w:after="0"/>
        <w:ind w:firstLine="0"/>
      </w:pPr>
    </w:p>
    <w:p w14:paraId="53A152B9" w14:textId="77777777" w:rsidR="00B90A4D" w:rsidRDefault="00B90A4D" w:rsidP="00C2715A">
      <w:pPr>
        <w:pStyle w:val="naisf"/>
        <w:spacing w:before="0" w:after="0"/>
        <w:ind w:firstLine="0"/>
        <w:rPr>
          <w:b/>
        </w:rPr>
      </w:pPr>
    </w:p>
    <w:p w14:paraId="6EEF7372" w14:textId="77777777" w:rsidR="00B90A4D" w:rsidRDefault="00774398" w:rsidP="00C2715A">
      <w:pPr>
        <w:pStyle w:val="naisf"/>
        <w:spacing w:before="0" w:after="0"/>
        <w:ind w:firstLine="0"/>
      </w:pPr>
      <w:r>
        <w:rPr>
          <w:b/>
        </w:rPr>
        <w:t>Informācija par starpministriju (starpinstitūciju) sanāksmi vai elektronisko saskaņošanu</w:t>
      </w:r>
    </w:p>
    <w:p w14:paraId="732CE05C" w14:textId="77777777" w:rsidR="00B90A4D" w:rsidRDefault="00B90A4D" w:rsidP="00C2715A">
      <w:pPr>
        <w:pStyle w:val="naisf"/>
        <w:spacing w:before="0" w:after="0"/>
        <w:ind w:firstLine="0"/>
        <w:rPr>
          <w:b/>
        </w:rPr>
      </w:pPr>
    </w:p>
    <w:tbl>
      <w:tblPr>
        <w:tblW w:w="12582" w:type="dxa"/>
        <w:tblLook w:val="0000" w:firstRow="0" w:lastRow="0" w:firstColumn="0" w:lastColumn="0" w:noHBand="0" w:noVBand="0"/>
      </w:tblPr>
      <w:tblGrid>
        <w:gridCol w:w="6347"/>
        <w:gridCol w:w="6235"/>
      </w:tblGrid>
      <w:tr w:rsidR="00B90A4D" w14:paraId="17EA72F7" w14:textId="77777777">
        <w:tc>
          <w:tcPr>
            <w:tcW w:w="6346" w:type="dxa"/>
            <w:shd w:val="clear" w:color="auto" w:fill="auto"/>
          </w:tcPr>
          <w:p w14:paraId="1BA824AE" w14:textId="77777777" w:rsidR="00B90A4D" w:rsidRDefault="00774398" w:rsidP="00C2715A">
            <w:pPr>
              <w:pStyle w:val="naisf"/>
              <w:spacing w:before="0" w:after="0"/>
              <w:ind w:firstLine="0"/>
            </w:pPr>
            <w:r>
              <w:t xml:space="preserve">Datums: </w:t>
            </w:r>
          </w:p>
        </w:tc>
        <w:tc>
          <w:tcPr>
            <w:tcW w:w="6235" w:type="dxa"/>
            <w:tcBorders>
              <w:bottom w:val="single" w:sz="4" w:space="0" w:color="000000"/>
            </w:tcBorders>
            <w:shd w:val="clear" w:color="auto" w:fill="auto"/>
          </w:tcPr>
          <w:p w14:paraId="1C843B7A" w14:textId="5E5F6510" w:rsidR="003F513C" w:rsidRDefault="005F2469" w:rsidP="00305B6A">
            <w:pPr>
              <w:pStyle w:val="NormalWeb"/>
              <w:spacing w:before="0" w:after="0"/>
            </w:pPr>
            <w:r>
              <w:t>2</w:t>
            </w:r>
            <w:r w:rsidR="00113FB1">
              <w:t>021</w:t>
            </w:r>
            <w:r>
              <w:t xml:space="preserve">. gada </w:t>
            </w:r>
            <w:r w:rsidR="00FC0143">
              <w:t>21</w:t>
            </w:r>
            <w:r w:rsidR="008A217A">
              <w:t>.</w:t>
            </w:r>
            <w:r>
              <w:t> </w:t>
            </w:r>
            <w:r w:rsidR="009F07FA">
              <w:t>aprīlis</w:t>
            </w:r>
          </w:p>
        </w:tc>
      </w:tr>
      <w:tr w:rsidR="00B90A4D" w14:paraId="6ED2D7AF" w14:textId="77777777">
        <w:tc>
          <w:tcPr>
            <w:tcW w:w="6346" w:type="dxa"/>
            <w:shd w:val="clear" w:color="auto" w:fill="auto"/>
          </w:tcPr>
          <w:p w14:paraId="184937B0" w14:textId="77777777" w:rsidR="00B90A4D" w:rsidRDefault="00B90A4D" w:rsidP="00C2715A">
            <w:pPr>
              <w:pStyle w:val="naisf"/>
              <w:snapToGrid w:val="0"/>
              <w:spacing w:before="0" w:after="0"/>
              <w:ind w:firstLine="0"/>
            </w:pPr>
          </w:p>
        </w:tc>
        <w:tc>
          <w:tcPr>
            <w:tcW w:w="6235" w:type="dxa"/>
            <w:tcBorders>
              <w:top w:val="single" w:sz="4" w:space="0" w:color="000000"/>
            </w:tcBorders>
            <w:shd w:val="clear" w:color="auto" w:fill="auto"/>
          </w:tcPr>
          <w:p w14:paraId="4BEA1921" w14:textId="77777777" w:rsidR="00B90A4D" w:rsidRDefault="00B90A4D" w:rsidP="00C2715A">
            <w:pPr>
              <w:pStyle w:val="NormalWeb"/>
              <w:snapToGrid w:val="0"/>
              <w:spacing w:before="0" w:after="0"/>
            </w:pPr>
          </w:p>
        </w:tc>
      </w:tr>
      <w:tr w:rsidR="00B90A4D" w14:paraId="6C4F0700" w14:textId="77777777">
        <w:tc>
          <w:tcPr>
            <w:tcW w:w="6346" w:type="dxa"/>
            <w:shd w:val="clear" w:color="auto" w:fill="auto"/>
          </w:tcPr>
          <w:p w14:paraId="29A94678" w14:textId="77777777" w:rsidR="00B90A4D" w:rsidRDefault="00774398" w:rsidP="00C2715A">
            <w:pPr>
              <w:pStyle w:val="naiskr"/>
              <w:spacing w:before="0" w:after="0"/>
              <w:jc w:val="both"/>
            </w:pPr>
            <w:r>
              <w:t>Saskaņošanas dalībnieki</w:t>
            </w:r>
          </w:p>
        </w:tc>
        <w:tc>
          <w:tcPr>
            <w:tcW w:w="6235" w:type="dxa"/>
            <w:tcBorders>
              <w:top w:val="single" w:sz="4" w:space="0" w:color="000000"/>
              <w:bottom w:val="single" w:sz="4" w:space="0" w:color="000000"/>
            </w:tcBorders>
            <w:shd w:val="clear" w:color="auto" w:fill="auto"/>
          </w:tcPr>
          <w:p w14:paraId="5E0120AA" w14:textId="4457C463" w:rsidR="00B90A4D" w:rsidRDefault="00774398" w:rsidP="00C2715A">
            <w:pPr>
              <w:pStyle w:val="NormalWeb"/>
              <w:spacing w:before="0" w:after="0"/>
              <w:jc w:val="both"/>
            </w:pPr>
            <w:r>
              <w:t xml:space="preserve">Finanšu ministrija, </w:t>
            </w:r>
            <w:r w:rsidR="009A6B3C">
              <w:t>Tieslietu ministrija</w:t>
            </w:r>
            <w:r w:rsidR="004168A8">
              <w:t>,</w:t>
            </w:r>
            <w:r w:rsidR="009F07FA">
              <w:t xml:space="preserve"> Valsts kanceleja</w:t>
            </w:r>
            <w:r w:rsidR="00850594">
              <w:t>,</w:t>
            </w:r>
            <w:r w:rsidR="009F07FA">
              <w:t xml:space="preserve"> </w:t>
            </w:r>
            <w:r w:rsidR="00001335">
              <w:t>biedrība “</w:t>
            </w:r>
            <w:r w:rsidR="00C95DB8">
              <w:t>Latvijas Darba devēju konfederācija</w:t>
            </w:r>
            <w:r w:rsidR="00001335">
              <w:t>”</w:t>
            </w:r>
          </w:p>
        </w:tc>
      </w:tr>
    </w:tbl>
    <w:p w14:paraId="2ECC84C3" w14:textId="77777777" w:rsidR="00B90A4D" w:rsidRDefault="00B90A4D" w:rsidP="00C2715A"/>
    <w:tbl>
      <w:tblPr>
        <w:tblW w:w="12582" w:type="dxa"/>
        <w:tblLook w:val="0000" w:firstRow="0" w:lastRow="0" w:firstColumn="0" w:lastColumn="0" w:noHBand="0" w:noVBand="0"/>
      </w:tblPr>
      <w:tblGrid>
        <w:gridCol w:w="6363"/>
        <w:gridCol w:w="6219"/>
      </w:tblGrid>
      <w:tr w:rsidR="00B90A4D" w14:paraId="0B6C0C12" w14:textId="77777777">
        <w:trPr>
          <w:trHeight w:val="285"/>
        </w:trPr>
        <w:tc>
          <w:tcPr>
            <w:tcW w:w="6362" w:type="dxa"/>
            <w:shd w:val="clear" w:color="auto" w:fill="auto"/>
          </w:tcPr>
          <w:p w14:paraId="770DE6C2" w14:textId="77777777" w:rsidR="00B90A4D" w:rsidRDefault="00774398" w:rsidP="00C2715A">
            <w:pPr>
              <w:pStyle w:val="naiskr"/>
              <w:spacing w:before="0" w:after="0"/>
            </w:pPr>
            <w:r>
              <w:t>Saskaņošanas dalībnieki izskatīja šādu ministriju (citu institūciju) iebildumus</w:t>
            </w:r>
          </w:p>
        </w:tc>
        <w:tc>
          <w:tcPr>
            <w:tcW w:w="6219" w:type="dxa"/>
            <w:tcBorders>
              <w:bottom w:val="single" w:sz="4" w:space="0" w:color="000000"/>
            </w:tcBorders>
            <w:shd w:val="clear" w:color="auto" w:fill="auto"/>
          </w:tcPr>
          <w:p w14:paraId="6B5A89F9" w14:textId="162FAC53" w:rsidR="00B90A4D" w:rsidRDefault="00774398" w:rsidP="00C2715A">
            <w:pPr>
              <w:pStyle w:val="naiskr"/>
              <w:spacing w:before="0" w:after="0"/>
              <w:jc w:val="both"/>
            </w:pPr>
            <w:r>
              <w:t>Tieslietu ministri</w:t>
            </w:r>
            <w:r w:rsidR="009A6B3C">
              <w:t xml:space="preserve">ja, </w:t>
            </w:r>
            <w:r w:rsidR="00C27D6C">
              <w:t>Valsts kanceleja</w:t>
            </w:r>
          </w:p>
        </w:tc>
      </w:tr>
      <w:tr w:rsidR="00B90A4D" w14:paraId="0E9EFFD7" w14:textId="77777777">
        <w:tc>
          <w:tcPr>
            <w:tcW w:w="6362" w:type="dxa"/>
            <w:shd w:val="clear" w:color="auto" w:fill="auto"/>
          </w:tcPr>
          <w:p w14:paraId="4B17D6B2" w14:textId="77777777" w:rsidR="00B90A4D" w:rsidRDefault="00774398" w:rsidP="00C2715A">
            <w:pPr>
              <w:pStyle w:val="naiskr"/>
              <w:spacing w:before="0" w:after="0"/>
            </w:pPr>
            <w:r>
              <w:t>Ministrijas (citas institūcijas), kuras nav ieradušās uz sanāksmi vai kuras nav atbildējušas uz uzaicinājumu piedalīties elektroniskajā saskaņošanā</w:t>
            </w:r>
          </w:p>
        </w:tc>
        <w:tc>
          <w:tcPr>
            <w:tcW w:w="6219" w:type="dxa"/>
            <w:shd w:val="clear" w:color="auto" w:fill="auto"/>
          </w:tcPr>
          <w:p w14:paraId="6C94416E" w14:textId="77777777" w:rsidR="00B90A4D" w:rsidRDefault="00B90A4D" w:rsidP="00C2715A">
            <w:pPr>
              <w:pStyle w:val="naiskr"/>
              <w:snapToGrid w:val="0"/>
              <w:spacing w:before="0" w:after="0"/>
              <w:ind w:firstLine="17"/>
            </w:pPr>
          </w:p>
        </w:tc>
      </w:tr>
      <w:tr w:rsidR="00B90A4D" w14:paraId="34140EC7" w14:textId="77777777">
        <w:tc>
          <w:tcPr>
            <w:tcW w:w="6362" w:type="dxa"/>
            <w:shd w:val="clear" w:color="auto" w:fill="auto"/>
          </w:tcPr>
          <w:p w14:paraId="04C99DB8" w14:textId="77777777" w:rsidR="00B90A4D" w:rsidRDefault="00774398" w:rsidP="00C2715A">
            <w:pPr>
              <w:pStyle w:val="naiskr"/>
              <w:spacing w:before="0" w:after="0"/>
              <w:ind w:firstLine="720"/>
            </w:pPr>
            <w:r>
              <w:lastRenderedPageBreak/>
              <w:t>  </w:t>
            </w:r>
          </w:p>
        </w:tc>
        <w:tc>
          <w:tcPr>
            <w:tcW w:w="6219" w:type="dxa"/>
            <w:tcBorders>
              <w:top w:val="single" w:sz="6" w:space="0" w:color="000000"/>
              <w:bottom w:val="single" w:sz="6" w:space="0" w:color="000000"/>
            </w:tcBorders>
            <w:shd w:val="clear" w:color="auto" w:fill="auto"/>
          </w:tcPr>
          <w:p w14:paraId="45B461AD" w14:textId="77777777" w:rsidR="00B90A4D" w:rsidRDefault="00B90A4D" w:rsidP="00C2715A">
            <w:pPr>
              <w:pStyle w:val="naiskr"/>
              <w:snapToGrid w:val="0"/>
              <w:spacing w:before="0" w:after="0"/>
              <w:ind w:firstLine="17"/>
            </w:pPr>
          </w:p>
        </w:tc>
      </w:tr>
    </w:tbl>
    <w:p w14:paraId="0087B579" w14:textId="77777777" w:rsidR="00B90A4D" w:rsidRDefault="00B90A4D" w:rsidP="00C2715A">
      <w:pPr>
        <w:pStyle w:val="naisf"/>
        <w:spacing w:before="0" w:after="0"/>
        <w:ind w:firstLine="720"/>
      </w:pPr>
    </w:p>
    <w:p w14:paraId="714999E0" w14:textId="77777777" w:rsidR="00B90A4D" w:rsidRDefault="00774398" w:rsidP="00C2715A">
      <w:pPr>
        <w:pStyle w:val="naisf"/>
        <w:spacing w:before="0" w:after="0"/>
        <w:ind w:firstLine="0"/>
        <w:jc w:val="center"/>
      </w:pPr>
      <w:r>
        <w:rPr>
          <w:b/>
        </w:rPr>
        <w:t>II. Jautājumi, par kuriem saskaņošanā vienošanās ir panākta</w:t>
      </w:r>
    </w:p>
    <w:p w14:paraId="2FA12C0D" w14:textId="77777777" w:rsidR="00B90A4D" w:rsidRDefault="00B90A4D" w:rsidP="00C2715A">
      <w:pPr>
        <w:pStyle w:val="naisf"/>
        <w:spacing w:before="0" w:after="0"/>
        <w:ind w:firstLine="720"/>
        <w:rPr>
          <w:b/>
        </w:rPr>
      </w:pPr>
    </w:p>
    <w:tbl>
      <w:tblPr>
        <w:tblW w:w="15345" w:type="dxa"/>
        <w:tblInd w:w="-752" w:type="dxa"/>
        <w:tblBorders>
          <w:top w:val="single" w:sz="6" w:space="0" w:color="000000"/>
          <w:left w:val="single" w:sz="6" w:space="0" w:color="000000"/>
          <w:bottom w:val="single" w:sz="6" w:space="0" w:color="000000"/>
          <w:insideH w:val="single" w:sz="6" w:space="0" w:color="000000"/>
        </w:tblBorders>
        <w:tblCellMar>
          <w:left w:w="99" w:type="dxa"/>
        </w:tblCellMar>
        <w:tblLook w:val="0000" w:firstRow="0" w:lastRow="0" w:firstColumn="0" w:lastColumn="0" w:noHBand="0" w:noVBand="0"/>
      </w:tblPr>
      <w:tblGrid>
        <w:gridCol w:w="704"/>
        <w:gridCol w:w="2302"/>
        <w:gridCol w:w="7113"/>
        <w:gridCol w:w="2935"/>
        <w:gridCol w:w="2291"/>
      </w:tblGrid>
      <w:tr w:rsidR="00B90A4D" w14:paraId="633B1790" w14:textId="77777777" w:rsidTr="00C27D6C">
        <w:tc>
          <w:tcPr>
            <w:tcW w:w="704" w:type="dxa"/>
            <w:tcBorders>
              <w:top w:val="single" w:sz="6" w:space="0" w:color="000000"/>
              <w:left w:val="single" w:sz="6" w:space="0" w:color="000000"/>
              <w:bottom w:val="single" w:sz="6" w:space="0" w:color="000000"/>
            </w:tcBorders>
            <w:shd w:val="clear" w:color="auto" w:fill="auto"/>
            <w:vAlign w:val="center"/>
          </w:tcPr>
          <w:p w14:paraId="5523AF89" w14:textId="77777777" w:rsidR="00B90A4D" w:rsidRDefault="00774398" w:rsidP="00C2715A">
            <w:pPr>
              <w:pStyle w:val="naisc"/>
              <w:spacing w:before="0" w:after="0"/>
            </w:pPr>
            <w:r>
              <w:t>Nr. p. k.</w:t>
            </w:r>
          </w:p>
        </w:tc>
        <w:tc>
          <w:tcPr>
            <w:tcW w:w="2302" w:type="dxa"/>
            <w:tcBorders>
              <w:top w:val="single" w:sz="6" w:space="0" w:color="000000"/>
              <w:left w:val="single" w:sz="6" w:space="0" w:color="000000"/>
              <w:bottom w:val="single" w:sz="6" w:space="0" w:color="000000"/>
            </w:tcBorders>
            <w:shd w:val="clear" w:color="auto" w:fill="auto"/>
            <w:vAlign w:val="center"/>
          </w:tcPr>
          <w:p w14:paraId="5511F92E" w14:textId="77777777" w:rsidR="00B90A4D" w:rsidRDefault="00774398" w:rsidP="00C2715A">
            <w:pPr>
              <w:pStyle w:val="naisc"/>
              <w:spacing w:before="0" w:after="0"/>
              <w:ind w:firstLine="12"/>
            </w:pPr>
            <w:r>
              <w:t>Saskaņošanai nosūtītā projekta redakcija (konkrēta punkta (panta) redakcija)</w:t>
            </w:r>
          </w:p>
        </w:tc>
        <w:tc>
          <w:tcPr>
            <w:tcW w:w="7113" w:type="dxa"/>
            <w:tcBorders>
              <w:top w:val="single" w:sz="6" w:space="0" w:color="000000"/>
              <w:left w:val="single" w:sz="6" w:space="0" w:color="000000"/>
              <w:bottom w:val="single" w:sz="6" w:space="0" w:color="000000"/>
            </w:tcBorders>
            <w:shd w:val="clear" w:color="auto" w:fill="auto"/>
            <w:vAlign w:val="center"/>
          </w:tcPr>
          <w:p w14:paraId="2D912E75" w14:textId="77777777" w:rsidR="00B90A4D" w:rsidRDefault="00774398" w:rsidP="00C2715A">
            <w:pPr>
              <w:pStyle w:val="naisc"/>
              <w:spacing w:before="0" w:after="0"/>
              <w:ind w:right="3"/>
            </w:pPr>
            <w:r>
              <w:t>Atzinumā norādītais ministrijas (citas institūcijas) iebildums, kā arī saskaņošanā papildus izteiktais iebildums par projekta konkrēto punktu (pantu)</w:t>
            </w:r>
          </w:p>
        </w:tc>
        <w:tc>
          <w:tcPr>
            <w:tcW w:w="2935" w:type="dxa"/>
            <w:tcBorders>
              <w:top w:val="single" w:sz="6" w:space="0" w:color="000000"/>
              <w:left w:val="single" w:sz="6" w:space="0" w:color="000000"/>
              <w:bottom w:val="single" w:sz="6" w:space="0" w:color="000000"/>
            </w:tcBorders>
            <w:shd w:val="clear" w:color="auto" w:fill="auto"/>
            <w:vAlign w:val="center"/>
          </w:tcPr>
          <w:p w14:paraId="35B002B1" w14:textId="77777777" w:rsidR="00B90A4D" w:rsidRDefault="00774398" w:rsidP="00C2715A">
            <w:pPr>
              <w:pStyle w:val="naisc"/>
              <w:spacing w:before="0" w:after="0"/>
            </w:pPr>
            <w:r>
              <w:t>Atbildīgās ministrijas norāde par to, ka iebildums ir ņemts vērā, vai informācija par saskaņošanā panākto alternatīvo risinājumu</w:t>
            </w:r>
          </w:p>
        </w:tc>
        <w:tc>
          <w:tcPr>
            <w:tcW w:w="2291"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C63FF04" w14:textId="77777777" w:rsidR="00B90A4D" w:rsidRDefault="00774398" w:rsidP="00C2715A">
            <w:pPr>
              <w:jc w:val="center"/>
            </w:pPr>
            <w:r>
              <w:t>Projekta attiecīgā punkta (panta) galīgā redakcija</w:t>
            </w:r>
          </w:p>
        </w:tc>
      </w:tr>
      <w:tr w:rsidR="00B90A4D" w14:paraId="6AA58899" w14:textId="77777777" w:rsidTr="00C27D6C">
        <w:tc>
          <w:tcPr>
            <w:tcW w:w="704" w:type="dxa"/>
            <w:tcBorders>
              <w:top w:val="single" w:sz="6" w:space="0" w:color="000000"/>
              <w:left w:val="single" w:sz="6" w:space="0" w:color="000000"/>
              <w:bottom w:val="single" w:sz="6" w:space="0" w:color="000000"/>
            </w:tcBorders>
            <w:shd w:val="clear" w:color="auto" w:fill="auto"/>
          </w:tcPr>
          <w:p w14:paraId="6D03EAB8" w14:textId="77777777" w:rsidR="00B90A4D" w:rsidRDefault="00774398" w:rsidP="00C2715A">
            <w:pPr>
              <w:pStyle w:val="naisc"/>
              <w:spacing w:before="0" w:after="0"/>
            </w:pPr>
            <w:r>
              <w:t>1</w:t>
            </w:r>
          </w:p>
        </w:tc>
        <w:tc>
          <w:tcPr>
            <w:tcW w:w="2302" w:type="dxa"/>
            <w:tcBorders>
              <w:top w:val="single" w:sz="6" w:space="0" w:color="000000"/>
              <w:left w:val="single" w:sz="6" w:space="0" w:color="000000"/>
              <w:bottom w:val="single" w:sz="6" w:space="0" w:color="000000"/>
            </w:tcBorders>
            <w:shd w:val="clear" w:color="auto" w:fill="auto"/>
          </w:tcPr>
          <w:p w14:paraId="4A5074E7" w14:textId="77777777" w:rsidR="00B90A4D" w:rsidRDefault="00774398" w:rsidP="00C2715A">
            <w:pPr>
              <w:pStyle w:val="naisc"/>
              <w:spacing w:before="0" w:after="0"/>
              <w:ind w:firstLine="12"/>
            </w:pPr>
            <w:r>
              <w:t>2</w:t>
            </w:r>
          </w:p>
        </w:tc>
        <w:tc>
          <w:tcPr>
            <w:tcW w:w="7113" w:type="dxa"/>
            <w:tcBorders>
              <w:top w:val="single" w:sz="6" w:space="0" w:color="000000"/>
              <w:left w:val="single" w:sz="6" w:space="0" w:color="000000"/>
              <w:bottom w:val="single" w:sz="6" w:space="0" w:color="000000"/>
            </w:tcBorders>
            <w:shd w:val="clear" w:color="auto" w:fill="auto"/>
          </w:tcPr>
          <w:p w14:paraId="0BA196AA" w14:textId="77777777" w:rsidR="00B90A4D" w:rsidRDefault="00774398" w:rsidP="00C2715A">
            <w:pPr>
              <w:pStyle w:val="naisc"/>
              <w:spacing w:before="0" w:after="0"/>
            </w:pPr>
            <w:r>
              <w:t>3</w:t>
            </w:r>
          </w:p>
        </w:tc>
        <w:tc>
          <w:tcPr>
            <w:tcW w:w="2935" w:type="dxa"/>
            <w:tcBorders>
              <w:top w:val="single" w:sz="6" w:space="0" w:color="000000"/>
              <w:left w:val="single" w:sz="6" w:space="0" w:color="000000"/>
              <w:bottom w:val="single" w:sz="6" w:space="0" w:color="000000"/>
            </w:tcBorders>
            <w:shd w:val="clear" w:color="auto" w:fill="auto"/>
          </w:tcPr>
          <w:p w14:paraId="511DBBF1" w14:textId="77777777" w:rsidR="00B90A4D" w:rsidRDefault="00774398" w:rsidP="00C2715A">
            <w:pPr>
              <w:pStyle w:val="naisc"/>
              <w:spacing w:before="0" w:after="0"/>
            </w:pPr>
            <w:r>
              <w:t>4</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7CBFF1A0" w14:textId="77777777" w:rsidR="00B90A4D" w:rsidRDefault="00774398" w:rsidP="00C2715A">
            <w:pPr>
              <w:jc w:val="center"/>
            </w:pPr>
            <w:r>
              <w:t>5</w:t>
            </w:r>
          </w:p>
        </w:tc>
      </w:tr>
      <w:tr w:rsidR="00D44AA8" w14:paraId="4D6A30F4" w14:textId="77777777" w:rsidTr="00C27D6C">
        <w:tc>
          <w:tcPr>
            <w:tcW w:w="704" w:type="dxa"/>
            <w:tcBorders>
              <w:top w:val="single" w:sz="6" w:space="0" w:color="000000"/>
              <w:left w:val="single" w:sz="6" w:space="0" w:color="000000"/>
              <w:bottom w:val="single" w:sz="6" w:space="0" w:color="000000"/>
            </w:tcBorders>
            <w:shd w:val="clear" w:color="auto" w:fill="auto"/>
          </w:tcPr>
          <w:p w14:paraId="4F5D3B95" w14:textId="77777777" w:rsidR="00D44AA8" w:rsidRDefault="00D44AA8"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54222A21" w14:textId="33C40033" w:rsidR="00F03B78" w:rsidRPr="00EC0A2E" w:rsidRDefault="005F671E" w:rsidP="00C2715A">
            <w:pPr>
              <w:pStyle w:val="naisc"/>
              <w:spacing w:before="0" w:after="0"/>
              <w:ind w:firstLine="12"/>
              <w:jc w:val="left"/>
              <w:rPr>
                <w:b/>
              </w:rPr>
            </w:pPr>
            <w:r>
              <w:rPr>
                <w:b/>
              </w:rPr>
              <w:t>Noteikumu projekta 6. punkta n</w:t>
            </w:r>
            <w:r w:rsidR="00F03B78" w:rsidRPr="00EC0A2E">
              <w:rPr>
                <w:b/>
              </w:rPr>
              <w:t xml:space="preserve">oteikumu </w:t>
            </w:r>
            <w:r w:rsidR="00E02941" w:rsidRPr="00EC0A2E">
              <w:rPr>
                <w:b/>
              </w:rPr>
              <w:t>4</w:t>
            </w:r>
            <w:r w:rsidR="00EC0A2E">
              <w:rPr>
                <w:b/>
              </w:rPr>
              <w:t>8</w:t>
            </w:r>
            <w:r w:rsidR="00F03B78" w:rsidRPr="00EC0A2E">
              <w:rPr>
                <w:b/>
              </w:rPr>
              <w:t xml:space="preserve">. punkts: </w:t>
            </w:r>
          </w:p>
          <w:p w14:paraId="46C39C85" w14:textId="306857E7" w:rsidR="00D44AA8" w:rsidRPr="00EC0A2E" w:rsidRDefault="00F03B78" w:rsidP="00EC0A2E">
            <w:pPr>
              <w:pStyle w:val="Title"/>
              <w:jc w:val="both"/>
              <w:outlineLvl w:val="0"/>
              <w:rPr>
                <w:sz w:val="24"/>
                <w:szCs w:val="24"/>
              </w:rPr>
            </w:pPr>
            <w:r w:rsidRPr="00EC0A2E">
              <w:rPr>
                <w:sz w:val="24"/>
                <w:szCs w:val="24"/>
              </w:rPr>
              <w:t>“</w:t>
            </w:r>
            <w:r w:rsidR="00EC0A2E" w:rsidRPr="00EC0A2E">
              <w:rPr>
                <w:sz w:val="24"/>
                <w:szCs w:val="24"/>
                <w:shd w:val="clear" w:color="auto" w:fill="FFFFFF"/>
              </w:rPr>
              <w:t xml:space="preserve">48. Par pamatojumu tam, vai no papīra, kartona, koksnes, metāla folijas, plastmasas (polimēra), tai skaitā bioplastmasas, kā arī no diviem vai vairākiem dažādu materiālu slāņu izgatavotie un mazumtirdzniecībā realizējamie vai sabiedriskajā ēdināšanā izmantojamie trauki (tai skaitā ēdiena trauki ar vāciņu vai bez tā, šķīvji, bļodas, </w:t>
            </w:r>
            <w:r w:rsidR="00EC0A2E" w:rsidRPr="00EC0A2E">
              <w:rPr>
                <w:sz w:val="24"/>
                <w:szCs w:val="24"/>
                <w:shd w:val="clear" w:color="auto" w:fill="FFFFFF"/>
              </w:rPr>
              <w:lastRenderedPageBreak/>
              <w:t xml:space="preserve">krūzes, tasītes, glāzes, kokteiļu salmiņi, naži, dakšiņas, karotes, spraudiņi, </w:t>
            </w:r>
            <w:r w:rsidR="00EC0A2E" w:rsidRPr="00EC0A2E">
              <w:rPr>
                <w:bCs/>
                <w:sz w:val="24"/>
                <w:szCs w:val="24"/>
              </w:rPr>
              <w:t>dzērienu maisamkociņi</w:t>
            </w:r>
            <w:r w:rsidR="00EC0A2E" w:rsidRPr="00EC0A2E">
              <w:rPr>
                <w:sz w:val="24"/>
                <w:szCs w:val="24"/>
                <w:shd w:val="clear" w:color="auto" w:fill="FFFFFF"/>
              </w:rPr>
              <w:t>), ir vienreiz vai daudzkārt lietojami, izmanto informāciju, kas iekļauta to iegādes līgumos vai pavaddokumentos vai norādīta uz to iepakojuma. Ja nodokļa maksātājs nevar dokumentāri pamatot, ka trauki ir daudzkārt lietojami, nodoklis jāmaksā kā par vienreiz lietojamiem traukiem saskaņā ar likuma 24. pantu un 7. pielikumu</w:t>
            </w:r>
            <w:r w:rsidRPr="00EC0A2E">
              <w:rPr>
                <w:sz w:val="24"/>
                <w:szCs w:val="24"/>
              </w:rPr>
              <w:t>.”.</w:t>
            </w:r>
          </w:p>
        </w:tc>
        <w:tc>
          <w:tcPr>
            <w:tcW w:w="7113" w:type="dxa"/>
            <w:tcBorders>
              <w:top w:val="single" w:sz="6" w:space="0" w:color="000000"/>
              <w:left w:val="single" w:sz="6" w:space="0" w:color="000000"/>
              <w:bottom w:val="single" w:sz="6" w:space="0" w:color="000000"/>
            </w:tcBorders>
            <w:shd w:val="clear" w:color="auto" w:fill="auto"/>
          </w:tcPr>
          <w:p w14:paraId="6100D45B" w14:textId="18999ABE" w:rsidR="00D44AA8" w:rsidRPr="00F03B78" w:rsidRDefault="00F03B78" w:rsidP="00C2715A">
            <w:pPr>
              <w:pStyle w:val="naisc"/>
              <w:spacing w:before="0" w:after="0"/>
              <w:jc w:val="left"/>
              <w:rPr>
                <w:b/>
              </w:rPr>
            </w:pPr>
            <w:r w:rsidRPr="00F03B78">
              <w:rPr>
                <w:b/>
              </w:rPr>
              <w:lastRenderedPageBreak/>
              <w:t xml:space="preserve">Tieslietu ministrijas </w:t>
            </w:r>
            <w:r w:rsidR="00E02941">
              <w:rPr>
                <w:b/>
              </w:rPr>
              <w:t>06</w:t>
            </w:r>
            <w:r w:rsidRPr="00F03B78">
              <w:rPr>
                <w:b/>
              </w:rPr>
              <w:t>.</w:t>
            </w:r>
            <w:r w:rsidR="00E02941">
              <w:rPr>
                <w:b/>
              </w:rPr>
              <w:t>04</w:t>
            </w:r>
            <w:r w:rsidRPr="00F03B78">
              <w:rPr>
                <w:b/>
              </w:rPr>
              <w:t>.202</w:t>
            </w:r>
            <w:r w:rsidR="00E02941">
              <w:rPr>
                <w:b/>
              </w:rPr>
              <w:t>1</w:t>
            </w:r>
            <w:r w:rsidRPr="00F03B78">
              <w:rPr>
                <w:b/>
              </w:rPr>
              <w:t>. 1. iebildums:</w:t>
            </w:r>
          </w:p>
          <w:p w14:paraId="50C66C7D" w14:textId="77777777" w:rsidR="00E02941" w:rsidRDefault="00E02941" w:rsidP="00EC0A2E">
            <w:pPr>
              <w:pStyle w:val="NoSpacing"/>
              <w:rPr>
                <w:szCs w:val="24"/>
                <w:lang w:eastAsia="lv-LV"/>
              </w:rPr>
            </w:pPr>
            <w:r>
              <w:rPr>
                <w:szCs w:val="24"/>
              </w:rPr>
              <w:t>1. </w:t>
            </w:r>
            <w:r>
              <w:rPr>
                <w:szCs w:val="24"/>
                <w:shd w:val="clear" w:color="auto" w:fill="FDFCFD"/>
              </w:rPr>
              <w:t>Projekta</w:t>
            </w:r>
            <w:r>
              <w:rPr>
                <w:szCs w:val="24"/>
              </w:rPr>
              <w:t xml:space="preserve"> sākotnējās </w:t>
            </w:r>
            <w:r>
              <w:rPr>
                <w:i/>
                <w:szCs w:val="24"/>
              </w:rPr>
              <w:t>(ex-ante)</w:t>
            </w:r>
            <w:r>
              <w:rPr>
                <w:szCs w:val="24"/>
              </w:rPr>
              <w:t xml:space="preserve"> ietekmes novērtējuma ziņojuma (turpmāk – anotācija) I sadaļas 2. punktā ir norādīts, ka </w:t>
            </w:r>
            <w:r>
              <w:t xml:space="preserve">Vides aizsardzības un reģionālās attīstības ministrija izstrādā likumprojektu "Plastmasu saturošu izstrādājumu likums", kas izsludināts 2020. gada 5. novembra Valsts sekretāru sanāksmē (VSS-948), (turpmāk – likumprojekts), lai nodrošinātu Eiropas Parlamenta un Padomes 2019. gada 5. jūnija direktīvas (ES) 2019/904 par konkrētu plastmasas izstrādājumu ietekmes uz vidi samazināšanu prasību pārņemšanu Latvijas Republikas normatīvajos aktos. Likumprojekta prasības ir attiecināmas uz konkrētiem plastmasu saturošiem izstrādājumiem, tai skaitā uz vienreiz lietojamiem galda traukiem un piederumiem. </w:t>
            </w:r>
            <w:r>
              <w:rPr>
                <w:szCs w:val="24"/>
              </w:rPr>
              <w:t xml:space="preserve">Ministru kabineta </w:t>
            </w:r>
            <w:r w:rsidRPr="009708D8">
              <w:t>2007.</w:t>
            </w:r>
            <w:r>
              <w:t> </w:t>
            </w:r>
            <w:r w:rsidRPr="009708D8">
              <w:t>gada 19.</w:t>
            </w:r>
            <w:r>
              <w:t> </w:t>
            </w:r>
            <w:r w:rsidRPr="009708D8">
              <w:t>jūnija noteikum</w:t>
            </w:r>
            <w:r>
              <w:t>u</w:t>
            </w:r>
            <w:r w:rsidRPr="009708D8">
              <w:t xml:space="preserve"> Nr.</w:t>
            </w:r>
            <w:r>
              <w:t> </w:t>
            </w:r>
            <w:r w:rsidRPr="009708D8">
              <w:t>404 "Kārtība, kādā aprēķina un maksā dabas resursu nodokli, izsniedz dabas resursu lietošanas atļauju un auditē apsaimniekošanas sistēmas"</w:t>
            </w:r>
            <w:r>
              <w:rPr>
                <w:szCs w:val="24"/>
              </w:rPr>
              <w:t xml:space="preserve"> (turpmāk – noteikumi) </w:t>
            </w:r>
            <w:r>
              <w:t>48. punktā ir uzskaitīti vienreiz lietojamie galda trauki un piederumi, kuru sarakstu ir nepieciešams aktualizēt, papildinot ar ēdiena traukiem un maisāmkociņiem.</w:t>
            </w:r>
          </w:p>
          <w:p w14:paraId="673CE507" w14:textId="77777777" w:rsidR="00E02941" w:rsidRDefault="00E02941" w:rsidP="00E02941">
            <w:pPr>
              <w:pStyle w:val="NoSpacing"/>
              <w:ind w:firstLine="720"/>
              <w:rPr>
                <w:szCs w:val="24"/>
              </w:rPr>
            </w:pPr>
            <w:r>
              <w:rPr>
                <w:szCs w:val="24"/>
              </w:rPr>
              <w:t xml:space="preserve">Vēršam uzmanību uz to, ka likumprojekts nav iesniegts Saeimā. Līdz ar to projekta 6. punktā paredzētajā noteikumu 48. punktā ietvertais regulējums, kas izstrādāts atbilstoši likumprojektā paredzētajam regulējumam, nevar stāties spēkā pirms nav pieņemts attiecīgais likumprojekts. Norādām, ka attiecīgajam likumprojekta regulējumam un </w:t>
            </w:r>
            <w:r>
              <w:rPr>
                <w:szCs w:val="24"/>
              </w:rPr>
              <w:lastRenderedPageBreak/>
              <w:t xml:space="preserve">attiecīgajam regulējumam noteikumos būtu jāstājas spēkā vienlaikus, bet ne no projektā paredzētā regulējuma, ne no projekta sākotnējās </w:t>
            </w:r>
            <w:r>
              <w:rPr>
                <w:i/>
                <w:szCs w:val="24"/>
              </w:rPr>
              <w:t>(ex-ante)</w:t>
            </w:r>
            <w:r>
              <w:rPr>
                <w:szCs w:val="24"/>
              </w:rPr>
              <w:t xml:space="preserve"> ietekmes novērtējuma ziņojumā (turpmāk – anotācija) ietvertās informācijas tas neizriet. Ievērojot minēto, lūdzam izvērtēt projektā noteikto un precizēt to, kā arī papildināt anotāciju ar atbilstošu skaidrojumu.</w:t>
            </w:r>
          </w:p>
          <w:p w14:paraId="5958688A" w14:textId="3633A0C3" w:rsidR="00F03B78" w:rsidRPr="00F03B78" w:rsidRDefault="00E02941" w:rsidP="00E02941">
            <w:pPr>
              <w:pStyle w:val="NoSpacing"/>
              <w:ind w:firstLine="720"/>
              <w:rPr>
                <w:szCs w:val="24"/>
              </w:rPr>
            </w:pPr>
            <w:r>
              <w:rPr>
                <w:szCs w:val="24"/>
              </w:rPr>
              <w:t xml:space="preserve">Papildus vēršam uzmanību uz to, ka </w:t>
            </w:r>
            <w:r>
              <w:rPr>
                <w:rFonts w:eastAsia="Times New Roman"/>
                <w:color w:val="000000"/>
                <w:szCs w:val="24"/>
                <w:lang w:eastAsia="lv-LV"/>
              </w:rPr>
              <w:t xml:space="preserve">saskaņā ar Valsts iestāžu juridisko dienestu 2010. gada 12. marta sanāksmes protokollēmuma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Ievērojot minēto, </w:t>
            </w:r>
            <w:r>
              <w:t>projekta 6. punktā paredzētā grozījuma noteikumu 48. punktā turpmāka saskaņošana ir veicama, kad likumprojekts būs pieņemts otrajā lasījumā, lai varētu izvērtēt projekta 6. punktā paredzētā grozījuma noteikumu 48. punktā atbilstību likumprojektam.</w:t>
            </w:r>
          </w:p>
        </w:tc>
        <w:tc>
          <w:tcPr>
            <w:tcW w:w="2935" w:type="dxa"/>
            <w:tcBorders>
              <w:top w:val="single" w:sz="6" w:space="0" w:color="000000"/>
              <w:left w:val="single" w:sz="6" w:space="0" w:color="000000"/>
              <w:bottom w:val="single" w:sz="6" w:space="0" w:color="000000"/>
            </w:tcBorders>
            <w:shd w:val="clear" w:color="auto" w:fill="auto"/>
          </w:tcPr>
          <w:p w14:paraId="7C75A573" w14:textId="77777777" w:rsidR="00D44AA8" w:rsidRDefault="00F03B78" w:rsidP="00C2715A">
            <w:pPr>
              <w:pStyle w:val="naisc"/>
              <w:spacing w:before="0" w:after="0"/>
              <w:rPr>
                <w:b/>
              </w:rPr>
            </w:pPr>
            <w:r w:rsidRPr="00F03B78">
              <w:rPr>
                <w:b/>
              </w:rPr>
              <w:lastRenderedPageBreak/>
              <w:t>Ņemts vērā.</w:t>
            </w:r>
          </w:p>
          <w:p w14:paraId="2FAF6840" w14:textId="3CFFA397" w:rsidR="0082133E" w:rsidRPr="0082133E" w:rsidRDefault="0082133E" w:rsidP="00C2715A">
            <w:pPr>
              <w:pStyle w:val="naisc"/>
              <w:spacing w:before="0" w:after="0"/>
              <w:jc w:val="both"/>
            </w:pP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6D7E5F15" w14:textId="2423F5D6" w:rsidR="00B90D3E" w:rsidRDefault="003C4F0C" w:rsidP="00553E48">
            <w:pPr>
              <w:pStyle w:val="naisc"/>
              <w:spacing w:before="0" w:after="0"/>
              <w:ind w:firstLine="12"/>
              <w:jc w:val="both"/>
              <w:rPr>
                <w:b/>
              </w:rPr>
            </w:pPr>
            <w:r w:rsidRPr="00E54C46">
              <w:rPr>
                <w:b/>
              </w:rPr>
              <w:t>Netiek iekļauti grozījumi, kas paredzēti likumprojekta "Plastmasu saturošu izstrādājumu likums" ietvaros.</w:t>
            </w:r>
          </w:p>
          <w:p w14:paraId="773F2B39" w14:textId="6B2092B3" w:rsidR="00D44AA8" w:rsidRPr="00C57EF1" w:rsidRDefault="00D44AA8" w:rsidP="00EC0A2E">
            <w:pPr>
              <w:pStyle w:val="Title"/>
              <w:jc w:val="both"/>
              <w:outlineLvl w:val="0"/>
              <w:rPr>
                <w:b/>
              </w:rPr>
            </w:pPr>
          </w:p>
        </w:tc>
      </w:tr>
      <w:tr w:rsidR="00EC0A2E" w14:paraId="16ACD8E3" w14:textId="77777777" w:rsidTr="00C27D6C">
        <w:tc>
          <w:tcPr>
            <w:tcW w:w="704" w:type="dxa"/>
            <w:tcBorders>
              <w:top w:val="single" w:sz="6" w:space="0" w:color="000000"/>
              <w:left w:val="single" w:sz="6" w:space="0" w:color="000000"/>
              <w:bottom w:val="single" w:sz="6" w:space="0" w:color="000000"/>
            </w:tcBorders>
            <w:shd w:val="clear" w:color="auto" w:fill="auto"/>
          </w:tcPr>
          <w:p w14:paraId="29337440" w14:textId="77777777" w:rsidR="00EC0A2E" w:rsidRDefault="00EC0A2E" w:rsidP="00EC0A2E">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42EE23A8" w14:textId="1132F141" w:rsidR="005F671E" w:rsidRPr="00EC0A2E" w:rsidRDefault="005F671E" w:rsidP="005F671E">
            <w:pPr>
              <w:pStyle w:val="naisc"/>
              <w:spacing w:before="0" w:after="0"/>
              <w:ind w:firstLine="12"/>
              <w:jc w:val="left"/>
              <w:rPr>
                <w:b/>
              </w:rPr>
            </w:pPr>
            <w:r>
              <w:rPr>
                <w:b/>
              </w:rPr>
              <w:t>Noteikumu projekta 6. punkta n</w:t>
            </w:r>
            <w:r w:rsidRPr="00EC0A2E">
              <w:rPr>
                <w:b/>
              </w:rPr>
              <w:t>oteikumu 4</w:t>
            </w:r>
            <w:r>
              <w:rPr>
                <w:b/>
              </w:rPr>
              <w:t>8</w:t>
            </w:r>
            <w:r w:rsidRPr="00EC0A2E">
              <w:rPr>
                <w:b/>
              </w:rPr>
              <w:t xml:space="preserve">. punkts: </w:t>
            </w:r>
          </w:p>
          <w:p w14:paraId="763A6403" w14:textId="77777777" w:rsidR="00EC0A2E" w:rsidRDefault="00EC0A2E" w:rsidP="00EC0A2E">
            <w:pPr>
              <w:pStyle w:val="Title"/>
              <w:jc w:val="both"/>
              <w:outlineLvl w:val="0"/>
              <w:rPr>
                <w:sz w:val="24"/>
                <w:szCs w:val="24"/>
              </w:rPr>
            </w:pPr>
            <w:r w:rsidRPr="00EC0A2E">
              <w:rPr>
                <w:sz w:val="24"/>
                <w:szCs w:val="24"/>
              </w:rPr>
              <w:t>“</w:t>
            </w:r>
            <w:r w:rsidRPr="00EC0A2E">
              <w:rPr>
                <w:sz w:val="24"/>
                <w:szCs w:val="24"/>
                <w:shd w:val="clear" w:color="auto" w:fill="FFFFFF"/>
              </w:rPr>
              <w:t xml:space="preserve">48. Par pamatojumu tam, vai no papīra, kartona, koksnes, metāla folijas, plastmasas (polimēra), tai skaitā </w:t>
            </w:r>
            <w:r w:rsidRPr="00EC0A2E">
              <w:rPr>
                <w:sz w:val="24"/>
                <w:szCs w:val="24"/>
                <w:shd w:val="clear" w:color="auto" w:fill="FFFFFF"/>
              </w:rPr>
              <w:lastRenderedPageBreak/>
              <w:t xml:space="preserve">bioplastmasas, kā arī no diviem vai vairākiem dažādu materiālu slāņu izgatavotie un mazumtirdzniecībā realizējamie vai sabiedriskajā ēdināšanā izmantojamie trauki (tai skaitā ēdiena trauki ar vāciņu vai bez tā, šķīvji, bļodas, krūzes, tasītes, glāzes, kokteiļu salmiņi, naži, dakšiņas, karotes, spraudiņi, </w:t>
            </w:r>
            <w:r w:rsidRPr="00EC0A2E">
              <w:rPr>
                <w:bCs/>
                <w:sz w:val="24"/>
                <w:szCs w:val="24"/>
              </w:rPr>
              <w:t>dzērienu maisamkociņi</w:t>
            </w:r>
            <w:r w:rsidRPr="00EC0A2E">
              <w:rPr>
                <w:sz w:val="24"/>
                <w:szCs w:val="24"/>
                <w:shd w:val="clear" w:color="auto" w:fill="FFFFFF"/>
              </w:rPr>
              <w:t xml:space="preserve">), ir vienreiz vai daudzkārt lietojami, izmanto informāciju, kas iekļauta to iegādes līgumos vai pavaddokumentos vai norādīta uz to iepakojuma. Ja nodokļa maksātājs nevar dokumentāri pamatot, ka trauki ir daudzkārt lietojami, nodoklis jāmaksā kā par vienreiz lietojamiem traukiem </w:t>
            </w:r>
            <w:r w:rsidRPr="00EC0A2E">
              <w:rPr>
                <w:sz w:val="24"/>
                <w:szCs w:val="24"/>
                <w:shd w:val="clear" w:color="auto" w:fill="FFFFFF"/>
              </w:rPr>
              <w:lastRenderedPageBreak/>
              <w:t>saskaņā ar likuma 24. pantu un 7. pielikumu</w:t>
            </w:r>
            <w:r w:rsidRPr="00EC0A2E">
              <w:rPr>
                <w:sz w:val="24"/>
                <w:szCs w:val="24"/>
              </w:rPr>
              <w:t>.”.</w:t>
            </w:r>
          </w:p>
          <w:p w14:paraId="78A2869C" w14:textId="77777777" w:rsidR="00EC0A2E" w:rsidRDefault="00EC0A2E" w:rsidP="00EC0A2E">
            <w:pPr>
              <w:pStyle w:val="Title"/>
              <w:jc w:val="both"/>
              <w:outlineLvl w:val="0"/>
              <w:rPr>
                <w:sz w:val="24"/>
                <w:szCs w:val="24"/>
              </w:rPr>
            </w:pPr>
          </w:p>
          <w:p w14:paraId="1FB6EAE1" w14:textId="67BA9710" w:rsidR="005F671E" w:rsidRPr="00EC0A2E" w:rsidRDefault="005F671E" w:rsidP="005F671E">
            <w:pPr>
              <w:pStyle w:val="naisc"/>
              <w:spacing w:before="0" w:after="0"/>
              <w:ind w:firstLine="12"/>
              <w:jc w:val="left"/>
              <w:rPr>
                <w:b/>
              </w:rPr>
            </w:pPr>
            <w:r>
              <w:rPr>
                <w:b/>
              </w:rPr>
              <w:t>Noteikumu projekta 8. punkta n</w:t>
            </w:r>
            <w:r w:rsidRPr="00EC0A2E">
              <w:rPr>
                <w:b/>
              </w:rPr>
              <w:t xml:space="preserve">oteikumu </w:t>
            </w:r>
          </w:p>
          <w:p w14:paraId="0E13061C" w14:textId="5283A753" w:rsidR="00EC0A2E" w:rsidRPr="00EC0A2E" w:rsidRDefault="00EC0A2E" w:rsidP="00EC0A2E">
            <w:pPr>
              <w:pStyle w:val="naisc"/>
              <w:spacing w:before="0" w:after="0"/>
              <w:ind w:firstLine="12"/>
              <w:jc w:val="left"/>
              <w:rPr>
                <w:b/>
              </w:rPr>
            </w:pPr>
            <w:r w:rsidRPr="00EC0A2E">
              <w:rPr>
                <w:b/>
              </w:rPr>
              <w:t xml:space="preserve"> </w:t>
            </w:r>
            <w:r>
              <w:rPr>
                <w:b/>
              </w:rPr>
              <w:t>57.3</w:t>
            </w:r>
            <w:r w:rsidRPr="00EC0A2E">
              <w:rPr>
                <w:b/>
              </w:rPr>
              <w:t>. </w:t>
            </w:r>
            <w:r>
              <w:rPr>
                <w:b/>
              </w:rPr>
              <w:t>apakš</w:t>
            </w:r>
            <w:r w:rsidRPr="00EC0A2E">
              <w:rPr>
                <w:b/>
              </w:rPr>
              <w:t xml:space="preserve">punkts: </w:t>
            </w:r>
          </w:p>
          <w:p w14:paraId="35FF82E2" w14:textId="556A71C5" w:rsidR="00EC0A2E" w:rsidRPr="00F03B78" w:rsidRDefault="00EC0A2E" w:rsidP="00EC0A2E">
            <w:pPr>
              <w:pStyle w:val="Title"/>
              <w:jc w:val="both"/>
              <w:outlineLvl w:val="0"/>
              <w:rPr>
                <w:sz w:val="24"/>
                <w:szCs w:val="24"/>
              </w:rPr>
            </w:pPr>
            <w:r>
              <w:rPr>
                <w:sz w:val="24"/>
                <w:szCs w:val="24"/>
              </w:rPr>
              <w:t>“</w:t>
            </w:r>
            <w:r w:rsidRPr="00EC0A2E">
              <w:rPr>
                <w:sz w:val="24"/>
                <w:szCs w:val="24"/>
              </w:rPr>
              <w:t>57.3.</w:t>
            </w:r>
            <w:r w:rsidR="00F90713">
              <w:rPr>
                <w:sz w:val="24"/>
                <w:szCs w:val="24"/>
              </w:rPr>
              <w:t> </w:t>
            </w:r>
            <w:r w:rsidRPr="00EC0A2E">
              <w:rPr>
                <w:sz w:val="24"/>
                <w:szCs w:val="24"/>
              </w:rPr>
              <w:t>vienreiz lietojamiem traukiem no papīra, kartona vai to kompozītu (ar plastmasu (polimēru) vai metālu) un koksnes – par 15 % uz vienreiz lietojamo trauku vienību.</w:t>
            </w:r>
            <w:r>
              <w:rPr>
                <w:sz w:val="24"/>
                <w:szCs w:val="24"/>
              </w:rPr>
              <w:t>”.</w:t>
            </w:r>
          </w:p>
        </w:tc>
        <w:tc>
          <w:tcPr>
            <w:tcW w:w="7113" w:type="dxa"/>
            <w:tcBorders>
              <w:top w:val="single" w:sz="6" w:space="0" w:color="000000"/>
              <w:left w:val="single" w:sz="6" w:space="0" w:color="000000"/>
              <w:bottom w:val="single" w:sz="6" w:space="0" w:color="000000"/>
            </w:tcBorders>
            <w:shd w:val="clear" w:color="auto" w:fill="auto"/>
          </w:tcPr>
          <w:p w14:paraId="0F0EFE1C" w14:textId="3DC11A0B" w:rsidR="00EC0A2E" w:rsidRDefault="00EC0A2E" w:rsidP="00EC0A2E">
            <w:pPr>
              <w:pStyle w:val="naisc"/>
              <w:spacing w:before="0" w:after="0"/>
              <w:jc w:val="left"/>
              <w:rPr>
                <w:b/>
              </w:rPr>
            </w:pPr>
            <w:r>
              <w:rPr>
                <w:b/>
              </w:rPr>
              <w:lastRenderedPageBreak/>
              <w:t>Tieslietu ministrijas 06.04.2021. 2. iebildums:</w:t>
            </w:r>
          </w:p>
          <w:p w14:paraId="45723283" w14:textId="77777777" w:rsidR="00EC0A2E" w:rsidRDefault="00EC0A2E" w:rsidP="00EC0A2E">
            <w:pPr>
              <w:pStyle w:val="NoSpacing"/>
              <w:rPr>
                <w:szCs w:val="24"/>
                <w:lang w:eastAsia="lv-LV"/>
              </w:rPr>
            </w:pPr>
            <w:r>
              <w:rPr>
                <w:szCs w:val="24"/>
                <w:shd w:val="clear" w:color="auto" w:fill="FDFCFD"/>
              </w:rPr>
              <w:t>2. A</w:t>
            </w:r>
            <w:r>
              <w:rPr>
                <w:szCs w:val="24"/>
              </w:rPr>
              <w:t xml:space="preserve">notācijas I sadaļas 2. punktā ir norādīts, ka nepieciešams precizēt </w:t>
            </w:r>
            <w:r w:rsidRPr="009708D8">
              <w:t>noteikum</w:t>
            </w:r>
            <w:r>
              <w:t>u</w:t>
            </w:r>
            <w:r w:rsidRPr="009708D8">
              <w:t xml:space="preserve"> </w:t>
            </w:r>
            <w:r>
              <w:t xml:space="preserve">48. punktu un 57.3. apakšpunktu atbilstoši Iepakojuma likuma 1. panta 13. punktā minētajam terminam "kompozīta iepakojums". Savukārt ne projekta 6. punktā paredzētajā noteikumu 48. punktā, ne projekta 8. punktā paredzētajā noteikumu 57.3. apakšpunktā nav lietots termins "kompozīta iepakojums". Ievērojot minēto, lūdzam precizēt projekta 6. punktā paredzētajā noteikumu 48. punktā un projekta 8. punktā paredzētajā noteikumu 57.3. apakšpunktā ietverto regulējumu vai papildināt anotācijas I sadaļas </w:t>
            </w:r>
            <w:r>
              <w:lastRenderedPageBreak/>
              <w:t>2. punktu ar atbilstošu skaidrojumu.</w:t>
            </w:r>
          </w:p>
          <w:p w14:paraId="264CE475" w14:textId="09DB8461" w:rsidR="00EC0A2E" w:rsidRPr="00F03B78" w:rsidRDefault="00EC0A2E" w:rsidP="00EC0A2E">
            <w:pPr>
              <w:pStyle w:val="NoSpacing"/>
              <w:rPr>
                <w:szCs w:val="24"/>
                <w:lang w:eastAsia="lv-LV"/>
              </w:rPr>
            </w:pPr>
          </w:p>
        </w:tc>
        <w:tc>
          <w:tcPr>
            <w:tcW w:w="2935" w:type="dxa"/>
            <w:tcBorders>
              <w:top w:val="single" w:sz="6" w:space="0" w:color="000000"/>
              <w:left w:val="single" w:sz="6" w:space="0" w:color="000000"/>
              <w:bottom w:val="single" w:sz="6" w:space="0" w:color="000000"/>
            </w:tcBorders>
            <w:shd w:val="clear" w:color="auto" w:fill="auto"/>
          </w:tcPr>
          <w:p w14:paraId="4BBC4E85" w14:textId="77777777" w:rsidR="00EC0A2E" w:rsidRDefault="00EC0A2E" w:rsidP="00EC0A2E">
            <w:pPr>
              <w:pStyle w:val="naisc"/>
              <w:spacing w:before="0" w:after="0"/>
              <w:rPr>
                <w:b/>
              </w:rPr>
            </w:pPr>
            <w:r>
              <w:rPr>
                <w:b/>
              </w:rPr>
              <w:lastRenderedPageBreak/>
              <w:t>Ņemts vērā.</w:t>
            </w:r>
          </w:p>
          <w:p w14:paraId="6EE51380" w14:textId="7CDC6B4E" w:rsidR="00EC0A2E" w:rsidRPr="00CC247A" w:rsidRDefault="00EC0A2E" w:rsidP="00EC0A2E">
            <w:pPr>
              <w:pStyle w:val="naisc"/>
              <w:spacing w:before="0" w:after="0"/>
              <w:jc w:val="both"/>
            </w:pP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6A55B450" w14:textId="0CA34F39" w:rsidR="00682CE9" w:rsidRDefault="00682CE9" w:rsidP="00553E48">
            <w:pPr>
              <w:pStyle w:val="naisc"/>
              <w:spacing w:before="0" w:after="0"/>
              <w:ind w:firstLine="12"/>
              <w:jc w:val="both"/>
              <w:rPr>
                <w:b/>
              </w:rPr>
            </w:pPr>
            <w:r w:rsidRPr="00E54C46">
              <w:rPr>
                <w:b/>
              </w:rPr>
              <w:t>Netiek iekļauti grozījumi</w:t>
            </w:r>
            <w:r>
              <w:rPr>
                <w:b/>
              </w:rPr>
              <w:t>, kas attiecas uz kompozīta iepakojumu.</w:t>
            </w:r>
          </w:p>
          <w:p w14:paraId="6529FBC6" w14:textId="4DE34AB7" w:rsidR="00EC0A2E" w:rsidRPr="00050B34" w:rsidRDefault="00EC0A2E" w:rsidP="00EC0A2E">
            <w:pPr>
              <w:pStyle w:val="Title"/>
              <w:jc w:val="both"/>
              <w:outlineLvl w:val="0"/>
              <w:rPr>
                <w:b/>
              </w:rPr>
            </w:pPr>
          </w:p>
        </w:tc>
      </w:tr>
      <w:tr w:rsidR="00F03B78" w14:paraId="47F92799" w14:textId="77777777" w:rsidTr="00C27D6C">
        <w:tc>
          <w:tcPr>
            <w:tcW w:w="704" w:type="dxa"/>
            <w:tcBorders>
              <w:top w:val="single" w:sz="6" w:space="0" w:color="000000"/>
              <w:left w:val="single" w:sz="6" w:space="0" w:color="000000"/>
              <w:bottom w:val="single" w:sz="6" w:space="0" w:color="000000"/>
            </w:tcBorders>
            <w:shd w:val="clear" w:color="auto" w:fill="auto"/>
          </w:tcPr>
          <w:p w14:paraId="1B97A5D1" w14:textId="77777777" w:rsidR="00F03B78" w:rsidRDefault="00F03B78"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44DABF25" w14:textId="579A9197" w:rsidR="005F671E" w:rsidRPr="00EC0A2E" w:rsidRDefault="005F671E" w:rsidP="005F671E">
            <w:pPr>
              <w:pStyle w:val="naisc"/>
              <w:spacing w:before="0" w:after="0"/>
              <w:ind w:firstLine="12"/>
              <w:jc w:val="left"/>
              <w:rPr>
                <w:b/>
              </w:rPr>
            </w:pPr>
            <w:r>
              <w:rPr>
                <w:b/>
              </w:rPr>
              <w:t>Noteikumu projekta 9. punkta n</w:t>
            </w:r>
            <w:r w:rsidRPr="00EC0A2E">
              <w:rPr>
                <w:b/>
              </w:rPr>
              <w:t xml:space="preserve">oteikumu </w:t>
            </w:r>
          </w:p>
          <w:p w14:paraId="4AD36254" w14:textId="3DA77C67" w:rsidR="00F03B78" w:rsidRDefault="00EC0A2E" w:rsidP="00C2715A">
            <w:pPr>
              <w:pStyle w:val="naisc"/>
              <w:spacing w:before="0" w:after="0"/>
              <w:ind w:firstLine="12"/>
              <w:jc w:val="left"/>
              <w:rPr>
                <w:b/>
              </w:rPr>
            </w:pPr>
            <w:r>
              <w:rPr>
                <w:b/>
              </w:rPr>
              <w:t>89</w:t>
            </w:r>
            <w:r w:rsidR="00F03B78" w:rsidRPr="00CC1529">
              <w:rPr>
                <w:b/>
              </w:rPr>
              <w:t>.</w:t>
            </w:r>
            <w:r w:rsidRPr="00EC0A2E">
              <w:rPr>
                <w:b/>
                <w:vertAlign w:val="superscript"/>
              </w:rPr>
              <w:t>1</w:t>
            </w:r>
            <w:r>
              <w:rPr>
                <w:b/>
                <w:vertAlign w:val="superscript"/>
              </w:rPr>
              <w:t> </w:t>
            </w:r>
            <w:r w:rsidR="00F03B78" w:rsidRPr="00CC1529">
              <w:rPr>
                <w:b/>
              </w:rPr>
              <w:t>punkts:</w:t>
            </w:r>
            <w:r w:rsidR="00F03B78" w:rsidRPr="00EB6FC6">
              <w:rPr>
                <w:b/>
              </w:rPr>
              <w:t xml:space="preserve"> </w:t>
            </w:r>
          </w:p>
          <w:p w14:paraId="23C106D0" w14:textId="4D530A97" w:rsidR="00F03B78" w:rsidRDefault="00EC0A2E" w:rsidP="00C2715A">
            <w:pPr>
              <w:pStyle w:val="naisc"/>
              <w:spacing w:before="0" w:after="0"/>
              <w:ind w:firstLine="12"/>
              <w:jc w:val="both"/>
            </w:pPr>
            <w:r w:rsidRPr="00EC0A2E">
              <w:t>“89.</w:t>
            </w:r>
            <w:r w:rsidRPr="00F90713">
              <w:rPr>
                <w:vertAlign w:val="superscript"/>
              </w:rPr>
              <w:t>1</w:t>
            </w:r>
            <w:r w:rsidR="00F90713">
              <w:rPr>
                <w:vertAlign w:val="superscript"/>
              </w:rPr>
              <w:t> </w:t>
            </w:r>
            <w:r w:rsidRPr="00EC0A2E">
              <w:t>Nodokli par likuma 4.</w:t>
            </w:r>
            <w:r w:rsidR="00F90713">
              <w:t> </w:t>
            </w:r>
            <w:r w:rsidRPr="00EC0A2E">
              <w:t>panta pirmās daļas 10.</w:t>
            </w:r>
            <w:r w:rsidR="00F90713">
              <w:t> </w:t>
            </w:r>
            <w:r w:rsidRPr="00EC0A2E">
              <w:t xml:space="preserve">punktā noteiktajām uguņošanas ierīcēm nodokļa maksātājs aprēķina, pamatojoties uz šo ierīču iegādes vērtību, kas norādīta attiecīgajā nodokļa aprēķinus </w:t>
            </w:r>
            <w:r w:rsidRPr="00EC0A2E">
              <w:lastRenderedPageBreak/>
              <w:t>pamatojošajā attaisnojuma dokumentā. Nodokļa samaksu veic par iepriekšējā ceturksnī Latvijas Republikā realizētām vai savas saimnieciskās darbības nodrošināšanai izmantotām uguņošanas ierīcēm līdz ceturksnim sekojošā mēneša divdesmitajam datumam.”.</w:t>
            </w:r>
          </w:p>
        </w:tc>
        <w:tc>
          <w:tcPr>
            <w:tcW w:w="7113" w:type="dxa"/>
            <w:tcBorders>
              <w:top w:val="single" w:sz="6" w:space="0" w:color="000000"/>
              <w:left w:val="single" w:sz="6" w:space="0" w:color="000000"/>
              <w:bottom w:val="single" w:sz="6" w:space="0" w:color="000000"/>
            </w:tcBorders>
            <w:shd w:val="clear" w:color="auto" w:fill="auto"/>
          </w:tcPr>
          <w:p w14:paraId="27EB0F7D" w14:textId="4DC45FDD" w:rsidR="00F03B78" w:rsidRPr="00EB6FC6" w:rsidRDefault="00E02941" w:rsidP="00C2715A">
            <w:pPr>
              <w:pStyle w:val="naisc"/>
              <w:spacing w:before="0" w:after="0"/>
              <w:jc w:val="left"/>
              <w:rPr>
                <w:b/>
              </w:rPr>
            </w:pPr>
            <w:r>
              <w:rPr>
                <w:b/>
              </w:rPr>
              <w:lastRenderedPageBreak/>
              <w:t>Tieslietu</w:t>
            </w:r>
            <w:r w:rsidR="00F03B78" w:rsidRPr="00EB6FC6">
              <w:rPr>
                <w:b/>
              </w:rPr>
              <w:t xml:space="preserve"> ministrijas </w:t>
            </w:r>
            <w:r>
              <w:rPr>
                <w:b/>
              </w:rPr>
              <w:t>06</w:t>
            </w:r>
            <w:r w:rsidR="00F03B78" w:rsidRPr="00EB6FC6">
              <w:rPr>
                <w:b/>
              </w:rPr>
              <w:t>.</w:t>
            </w:r>
            <w:r>
              <w:rPr>
                <w:b/>
              </w:rPr>
              <w:t>04</w:t>
            </w:r>
            <w:r w:rsidR="00F03B78" w:rsidRPr="00EB6FC6">
              <w:rPr>
                <w:b/>
              </w:rPr>
              <w:t>.202</w:t>
            </w:r>
            <w:r>
              <w:rPr>
                <w:b/>
              </w:rPr>
              <w:t>1</w:t>
            </w:r>
            <w:r w:rsidR="00F03B78" w:rsidRPr="00EB6FC6">
              <w:rPr>
                <w:b/>
              </w:rPr>
              <w:t xml:space="preserve">. </w:t>
            </w:r>
            <w:r>
              <w:rPr>
                <w:b/>
              </w:rPr>
              <w:t>3. </w:t>
            </w:r>
            <w:r w:rsidR="00F03B78" w:rsidRPr="00EB6FC6">
              <w:rPr>
                <w:b/>
              </w:rPr>
              <w:t>iebildums:</w:t>
            </w:r>
          </w:p>
          <w:p w14:paraId="6DD8D321" w14:textId="77777777" w:rsidR="00E02941" w:rsidRDefault="00E02941" w:rsidP="00E02941">
            <w:pPr>
              <w:pStyle w:val="NoSpacing"/>
              <w:rPr>
                <w:szCs w:val="24"/>
              </w:rPr>
            </w:pPr>
            <w:r>
              <w:rPr>
                <w:szCs w:val="24"/>
              </w:rPr>
              <w:t>3. Lūdzam papildināt anotācijas I sadaļas 2. punktu ar skaidrojumu par projekta 9. punktā paredzētajā noteikumu 89.</w:t>
            </w:r>
            <w:r w:rsidRPr="000E7ADF">
              <w:rPr>
                <w:szCs w:val="24"/>
                <w:vertAlign w:val="superscript"/>
              </w:rPr>
              <w:t>1</w:t>
            </w:r>
            <w:r>
              <w:rPr>
                <w:szCs w:val="24"/>
              </w:rPr>
              <w:t> punktā ietverto regulējumu.</w:t>
            </w:r>
          </w:p>
          <w:p w14:paraId="3F2F22C5" w14:textId="019E76DB" w:rsidR="00F03B78" w:rsidRPr="00F03B78" w:rsidRDefault="00F03B78" w:rsidP="00C2715A">
            <w:pPr>
              <w:pStyle w:val="naisc"/>
              <w:spacing w:before="0" w:after="0"/>
              <w:jc w:val="both"/>
              <w:rPr>
                <w:b/>
              </w:rPr>
            </w:pPr>
          </w:p>
        </w:tc>
        <w:tc>
          <w:tcPr>
            <w:tcW w:w="2935" w:type="dxa"/>
            <w:tcBorders>
              <w:top w:val="single" w:sz="6" w:space="0" w:color="000000"/>
              <w:left w:val="single" w:sz="6" w:space="0" w:color="000000"/>
              <w:bottom w:val="single" w:sz="6" w:space="0" w:color="000000"/>
            </w:tcBorders>
            <w:shd w:val="clear" w:color="auto" w:fill="auto"/>
          </w:tcPr>
          <w:p w14:paraId="1E3B5B85" w14:textId="77777777" w:rsidR="00F03B78" w:rsidRDefault="00F03B78" w:rsidP="00C2715A">
            <w:pPr>
              <w:pStyle w:val="naisc"/>
              <w:spacing w:before="0" w:after="0"/>
              <w:rPr>
                <w:b/>
              </w:rPr>
            </w:pPr>
            <w:r w:rsidRPr="00EB6FC6">
              <w:rPr>
                <w:b/>
              </w:rPr>
              <w:t>Ņemts vērā.</w:t>
            </w:r>
          </w:p>
          <w:p w14:paraId="0E55A4CE" w14:textId="54C60E81" w:rsidR="0082133E" w:rsidRPr="0082133E" w:rsidRDefault="003C4F0C" w:rsidP="00C2715A">
            <w:pPr>
              <w:pStyle w:val="naisc"/>
              <w:spacing w:before="0" w:after="0"/>
              <w:jc w:val="both"/>
            </w:pPr>
            <w:r>
              <w:t>A</w:t>
            </w:r>
            <w:r w:rsidRPr="00750FC7">
              <w:t xml:space="preserve">tbilstoši Dabas resursu nodokļa likuma 3. panta pirmās daļas 2. punkta </w:t>
            </w:r>
            <w:r w:rsidR="00734719">
              <w:t>“</w:t>
            </w:r>
            <w:r w:rsidRPr="00750FC7">
              <w:t>a</w:t>
            </w:r>
            <w:r w:rsidR="00734719">
              <w:t>”</w:t>
            </w:r>
            <w:r w:rsidRPr="00750FC7">
              <w:t xml:space="preserve"> un </w:t>
            </w:r>
            <w:r w:rsidR="00734719">
              <w:t>“</w:t>
            </w:r>
            <w:r w:rsidRPr="00750FC7">
              <w:t>d</w:t>
            </w:r>
            <w:r w:rsidR="00734719">
              <w:t>”</w:t>
            </w:r>
            <w:r w:rsidRPr="00750FC7">
              <w:t> apakšpunktam dabas resursu nodokli maksā persona, kura pirmā Latvijas Republikas teritorijā realizē vai savas saimnieciskās darbības nodrošināšanai izmanto uguņošanas ierīces.</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4E067CA7" w14:textId="36EC8221" w:rsidR="00EC0A2E" w:rsidRDefault="00F03B78" w:rsidP="00EC0A2E">
            <w:r w:rsidRPr="00EB6FC6">
              <w:rPr>
                <w:b/>
              </w:rPr>
              <w:t xml:space="preserve">Lūdzu skatīt </w:t>
            </w:r>
            <w:r>
              <w:rPr>
                <w:b/>
              </w:rPr>
              <w:t xml:space="preserve">precizēto </w:t>
            </w:r>
            <w:r w:rsidR="00EC0A2E">
              <w:rPr>
                <w:b/>
              </w:rPr>
              <w:t>anotāciju.</w:t>
            </w:r>
          </w:p>
          <w:p w14:paraId="06A02006" w14:textId="15D3ED6F" w:rsidR="00F03B78" w:rsidRDefault="00F03B78" w:rsidP="00C2715A">
            <w:pPr>
              <w:jc w:val="both"/>
            </w:pPr>
          </w:p>
        </w:tc>
      </w:tr>
      <w:tr w:rsidR="002F5A7A" w14:paraId="2EC271C1" w14:textId="77777777" w:rsidTr="00C27D6C">
        <w:tc>
          <w:tcPr>
            <w:tcW w:w="704" w:type="dxa"/>
            <w:tcBorders>
              <w:top w:val="single" w:sz="6" w:space="0" w:color="000000"/>
              <w:left w:val="single" w:sz="6" w:space="0" w:color="000000"/>
              <w:bottom w:val="single" w:sz="6" w:space="0" w:color="000000"/>
            </w:tcBorders>
            <w:shd w:val="clear" w:color="auto" w:fill="auto"/>
          </w:tcPr>
          <w:p w14:paraId="77956767" w14:textId="77777777" w:rsidR="002F5A7A" w:rsidRDefault="002F5A7A"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39ACE45D" w14:textId="11254FBD" w:rsidR="002F5A7A" w:rsidRDefault="002F5A7A" w:rsidP="00C2715A">
            <w:pPr>
              <w:pStyle w:val="naisc"/>
              <w:spacing w:before="0" w:after="0"/>
              <w:ind w:firstLine="12"/>
              <w:jc w:val="left"/>
              <w:rPr>
                <w:b/>
              </w:rPr>
            </w:pPr>
            <w:r>
              <w:rPr>
                <w:b/>
              </w:rPr>
              <w:t>Anotācijas I. sadaļa.</w:t>
            </w:r>
          </w:p>
        </w:tc>
        <w:tc>
          <w:tcPr>
            <w:tcW w:w="7113" w:type="dxa"/>
            <w:tcBorders>
              <w:top w:val="single" w:sz="6" w:space="0" w:color="000000"/>
              <w:left w:val="single" w:sz="6" w:space="0" w:color="000000"/>
              <w:bottom w:val="single" w:sz="6" w:space="0" w:color="000000"/>
            </w:tcBorders>
            <w:shd w:val="clear" w:color="auto" w:fill="auto"/>
          </w:tcPr>
          <w:p w14:paraId="730F71EF" w14:textId="5E676E9C" w:rsidR="002F5A7A" w:rsidRDefault="002F5A7A" w:rsidP="00C2715A">
            <w:pPr>
              <w:pStyle w:val="naisc"/>
              <w:spacing w:before="0" w:after="0"/>
              <w:jc w:val="left"/>
              <w:rPr>
                <w:b/>
              </w:rPr>
            </w:pPr>
            <w:r>
              <w:rPr>
                <w:b/>
              </w:rPr>
              <w:t xml:space="preserve">Valsts kancelejas </w:t>
            </w:r>
            <w:r w:rsidR="00EC0A2E">
              <w:rPr>
                <w:b/>
              </w:rPr>
              <w:t>06</w:t>
            </w:r>
            <w:r>
              <w:rPr>
                <w:b/>
              </w:rPr>
              <w:t>.</w:t>
            </w:r>
            <w:r w:rsidR="00EC0A2E">
              <w:rPr>
                <w:b/>
              </w:rPr>
              <w:t>04</w:t>
            </w:r>
            <w:r>
              <w:rPr>
                <w:b/>
              </w:rPr>
              <w:t>.202</w:t>
            </w:r>
            <w:r w:rsidR="00EC0A2E">
              <w:rPr>
                <w:b/>
              </w:rPr>
              <w:t>1</w:t>
            </w:r>
            <w:r>
              <w:rPr>
                <w:b/>
              </w:rPr>
              <w:t>. 1. iebildums:</w:t>
            </w:r>
          </w:p>
          <w:p w14:paraId="38C186B2" w14:textId="45A3B89F" w:rsidR="002F5A7A" w:rsidRPr="00EC0A2E" w:rsidRDefault="00EC0A2E" w:rsidP="00EC0A2E">
            <w:pPr>
              <w:widowControl w:val="0"/>
              <w:suppressAutoHyphens w:val="0"/>
              <w:jc w:val="both"/>
              <w:rPr>
                <w:bCs/>
                <w:lang w:eastAsia="lv-LV"/>
              </w:rPr>
            </w:pPr>
            <w:r>
              <w:t>1) </w:t>
            </w:r>
            <w:r w:rsidRPr="00EC0A2E">
              <w:t>Aicinām papildināt anotācijas I sadaļas 2.</w:t>
            </w:r>
            <w:r w:rsidRPr="00EE359E">
              <w:t> </w:t>
            </w:r>
            <w:r w:rsidRPr="00EC0A2E">
              <w:t>punktu ar detalizētāku skaidrojumu par noteikumu projektā paredzēto risinājumu (anotācijas 3.-4.lpp.) būtību un pamatojumu, kas ļautu izprast veicamo grozījumu saturu un apliecinātu to, ka plānotās izmaiņas tiešām ļaus sasniegt izvirzīto mērķi;</w:t>
            </w:r>
          </w:p>
        </w:tc>
        <w:tc>
          <w:tcPr>
            <w:tcW w:w="2935" w:type="dxa"/>
            <w:tcBorders>
              <w:top w:val="single" w:sz="6" w:space="0" w:color="000000"/>
              <w:left w:val="single" w:sz="6" w:space="0" w:color="000000"/>
              <w:bottom w:val="single" w:sz="6" w:space="0" w:color="000000"/>
            </w:tcBorders>
            <w:shd w:val="clear" w:color="auto" w:fill="auto"/>
          </w:tcPr>
          <w:p w14:paraId="73593C5E" w14:textId="6AC3A9B8" w:rsidR="002F5A7A" w:rsidRDefault="002F5A7A" w:rsidP="00C2715A">
            <w:pPr>
              <w:pStyle w:val="naisc"/>
              <w:spacing w:before="0" w:after="0"/>
              <w:rPr>
                <w:b/>
              </w:rPr>
            </w:pPr>
            <w:r>
              <w:rPr>
                <w:b/>
              </w:rPr>
              <w:t>Ņemts vērā.</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416DDCF5" w14:textId="7C177525" w:rsidR="002F5A7A" w:rsidRDefault="002F5A7A" w:rsidP="00C2715A">
            <w:pPr>
              <w:jc w:val="both"/>
              <w:rPr>
                <w:b/>
              </w:rPr>
            </w:pPr>
            <w:r>
              <w:rPr>
                <w:b/>
              </w:rPr>
              <w:t>Lūdzu skatīt precizēto anotācijas I. sadaļu.</w:t>
            </w:r>
          </w:p>
        </w:tc>
      </w:tr>
      <w:tr w:rsidR="002F5A7A" w14:paraId="17E88C52" w14:textId="77777777" w:rsidTr="00C27D6C">
        <w:tc>
          <w:tcPr>
            <w:tcW w:w="704" w:type="dxa"/>
            <w:tcBorders>
              <w:top w:val="single" w:sz="6" w:space="0" w:color="000000"/>
              <w:left w:val="single" w:sz="6" w:space="0" w:color="000000"/>
              <w:bottom w:val="single" w:sz="6" w:space="0" w:color="000000"/>
            </w:tcBorders>
            <w:shd w:val="clear" w:color="auto" w:fill="auto"/>
          </w:tcPr>
          <w:p w14:paraId="19C5F2C3" w14:textId="77777777" w:rsidR="002F5A7A" w:rsidRDefault="002F5A7A"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59FED1BE" w14:textId="085BD7E2" w:rsidR="002F5A7A" w:rsidRDefault="002F5A7A" w:rsidP="00C2715A">
            <w:pPr>
              <w:pStyle w:val="naisc"/>
              <w:spacing w:before="0" w:after="0"/>
              <w:ind w:firstLine="12"/>
              <w:jc w:val="left"/>
              <w:rPr>
                <w:b/>
              </w:rPr>
            </w:pPr>
            <w:r>
              <w:rPr>
                <w:b/>
              </w:rPr>
              <w:t>Anotācijas II. sadaļa.</w:t>
            </w:r>
          </w:p>
        </w:tc>
        <w:tc>
          <w:tcPr>
            <w:tcW w:w="7113" w:type="dxa"/>
            <w:tcBorders>
              <w:top w:val="single" w:sz="6" w:space="0" w:color="000000"/>
              <w:left w:val="single" w:sz="6" w:space="0" w:color="000000"/>
              <w:bottom w:val="single" w:sz="6" w:space="0" w:color="000000"/>
            </w:tcBorders>
            <w:shd w:val="clear" w:color="auto" w:fill="auto"/>
          </w:tcPr>
          <w:p w14:paraId="0344E5F7" w14:textId="76291A5E" w:rsidR="002F5A7A" w:rsidRDefault="002F5A7A" w:rsidP="00C2715A">
            <w:pPr>
              <w:pStyle w:val="naisc"/>
              <w:spacing w:before="0" w:after="0"/>
              <w:jc w:val="left"/>
              <w:rPr>
                <w:b/>
              </w:rPr>
            </w:pPr>
            <w:r>
              <w:rPr>
                <w:b/>
              </w:rPr>
              <w:t xml:space="preserve">Valsts kancelejas </w:t>
            </w:r>
            <w:r w:rsidR="00EC0A2E">
              <w:rPr>
                <w:b/>
              </w:rPr>
              <w:t>06</w:t>
            </w:r>
            <w:r>
              <w:rPr>
                <w:b/>
              </w:rPr>
              <w:t>.</w:t>
            </w:r>
            <w:r w:rsidR="00EC0A2E">
              <w:rPr>
                <w:b/>
              </w:rPr>
              <w:t>04</w:t>
            </w:r>
            <w:r>
              <w:rPr>
                <w:b/>
              </w:rPr>
              <w:t>.202</w:t>
            </w:r>
            <w:r w:rsidR="00EC0A2E">
              <w:rPr>
                <w:b/>
              </w:rPr>
              <w:t>1</w:t>
            </w:r>
            <w:r>
              <w:rPr>
                <w:b/>
              </w:rPr>
              <w:t>. 2. iebildums:</w:t>
            </w:r>
          </w:p>
          <w:p w14:paraId="1FC15AFD" w14:textId="3189DE63" w:rsidR="002F5A7A" w:rsidRPr="00EC0A2E" w:rsidRDefault="00EC0A2E" w:rsidP="00EC0A2E">
            <w:pPr>
              <w:widowControl w:val="0"/>
              <w:suppressAutoHyphens w:val="0"/>
              <w:jc w:val="both"/>
              <w:rPr>
                <w:bCs/>
                <w:lang w:eastAsia="lv-LV"/>
              </w:rPr>
            </w:pPr>
            <w:r>
              <w:t>2) </w:t>
            </w:r>
            <w:r w:rsidRPr="00EC0A2E">
              <w:t>Lūdzam papildināt arī anotācijas II sadaļas 2.</w:t>
            </w:r>
            <w:r w:rsidRPr="00EE359E">
              <w:t> </w:t>
            </w:r>
            <w:r w:rsidRPr="00EC0A2E">
              <w:t>punktu, sniedzot detalizētāku aprakstu par paredzēto grozījumu ietekmi uz administratīvā sloga izmaiņām visām mērķgrupām;</w:t>
            </w:r>
          </w:p>
        </w:tc>
        <w:tc>
          <w:tcPr>
            <w:tcW w:w="2935" w:type="dxa"/>
            <w:tcBorders>
              <w:top w:val="single" w:sz="6" w:space="0" w:color="000000"/>
              <w:left w:val="single" w:sz="6" w:space="0" w:color="000000"/>
              <w:bottom w:val="single" w:sz="6" w:space="0" w:color="000000"/>
            </w:tcBorders>
            <w:shd w:val="clear" w:color="auto" w:fill="auto"/>
          </w:tcPr>
          <w:p w14:paraId="5F1EA687" w14:textId="77777777" w:rsidR="002F5A7A" w:rsidRDefault="002F5A7A" w:rsidP="00C2715A">
            <w:pPr>
              <w:pStyle w:val="naisc"/>
              <w:spacing w:before="0" w:after="0"/>
              <w:rPr>
                <w:b/>
              </w:rPr>
            </w:pPr>
            <w:r>
              <w:rPr>
                <w:b/>
              </w:rPr>
              <w:t>Ņemts vērā.</w:t>
            </w:r>
          </w:p>
          <w:p w14:paraId="57CC6424" w14:textId="724CCEBE" w:rsidR="009A60AA" w:rsidRDefault="009A60AA" w:rsidP="009A60AA">
            <w:pPr>
              <w:pStyle w:val="naisc"/>
              <w:spacing w:before="0" w:after="0"/>
              <w:jc w:val="both"/>
              <w:rPr>
                <w:b/>
              </w:rPr>
            </w:pPr>
            <w:r>
              <w:t xml:space="preserve">Grozījumi ir saistīti ar terminoloģijas salāgošanu, saskaņotību ar citiem normatīvajiem aktiem vai </w:t>
            </w:r>
            <w:r>
              <w:rPr>
                <w:bCs/>
              </w:rPr>
              <w:t xml:space="preserve">tiesību normas interpretējuma precizēšanu, nemainot sabiedrības </w:t>
            </w:r>
            <w:r w:rsidR="00553E48">
              <w:rPr>
                <w:bCs/>
              </w:rPr>
              <w:t>mērķ</w:t>
            </w:r>
            <w:r>
              <w:rPr>
                <w:bCs/>
              </w:rPr>
              <w:t>grupām pienākumus</w:t>
            </w:r>
            <w:r>
              <w:t>.</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572A96D0" w14:textId="1E6488E3" w:rsidR="002F5A7A" w:rsidRDefault="002F5A7A" w:rsidP="00C2715A">
            <w:pPr>
              <w:jc w:val="both"/>
              <w:rPr>
                <w:b/>
              </w:rPr>
            </w:pPr>
            <w:r>
              <w:rPr>
                <w:b/>
              </w:rPr>
              <w:t>Lūdzu skatīt precizēto anotācijas II. sadaļu.</w:t>
            </w:r>
          </w:p>
        </w:tc>
      </w:tr>
      <w:tr w:rsidR="00EC0A2E" w14:paraId="29432B90" w14:textId="77777777" w:rsidTr="00C27D6C">
        <w:tc>
          <w:tcPr>
            <w:tcW w:w="704" w:type="dxa"/>
            <w:tcBorders>
              <w:top w:val="single" w:sz="6" w:space="0" w:color="000000"/>
              <w:left w:val="single" w:sz="6" w:space="0" w:color="000000"/>
              <w:bottom w:val="single" w:sz="6" w:space="0" w:color="000000"/>
            </w:tcBorders>
            <w:shd w:val="clear" w:color="auto" w:fill="auto"/>
          </w:tcPr>
          <w:p w14:paraId="19E03A71" w14:textId="77777777" w:rsidR="00EC0A2E" w:rsidRDefault="00EC0A2E"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4A2EC0AA" w14:textId="02E8807A" w:rsidR="00EC0A2E" w:rsidRDefault="00EC0A2E" w:rsidP="00C2715A">
            <w:pPr>
              <w:pStyle w:val="naisc"/>
              <w:spacing w:before="0" w:after="0"/>
              <w:ind w:firstLine="12"/>
              <w:jc w:val="left"/>
              <w:rPr>
                <w:b/>
              </w:rPr>
            </w:pPr>
            <w:r>
              <w:rPr>
                <w:b/>
              </w:rPr>
              <w:t>Anotācijas II. sadaļa.</w:t>
            </w:r>
          </w:p>
        </w:tc>
        <w:tc>
          <w:tcPr>
            <w:tcW w:w="7113" w:type="dxa"/>
            <w:tcBorders>
              <w:top w:val="single" w:sz="6" w:space="0" w:color="000000"/>
              <w:left w:val="single" w:sz="6" w:space="0" w:color="000000"/>
              <w:bottom w:val="single" w:sz="6" w:space="0" w:color="000000"/>
            </w:tcBorders>
            <w:shd w:val="clear" w:color="auto" w:fill="auto"/>
          </w:tcPr>
          <w:p w14:paraId="5F98984C" w14:textId="3CA903C1" w:rsidR="00EC0A2E" w:rsidRDefault="00EC0A2E" w:rsidP="00EC0A2E">
            <w:pPr>
              <w:pStyle w:val="naisc"/>
              <w:spacing w:before="0" w:after="0"/>
              <w:jc w:val="left"/>
              <w:rPr>
                <w:b/>
              </w:rPr>
            </w:pPr>
            <w:r>
              <w:rPr>
                <w:b/>
              </w:rPr>
              <w:t>Valsts kancelejas 06.04.2021. 3. iebildums:</w:t>
            </w:r>
          </w:p>
          <w:p w14:paraId="7EA21BC3" w14:textId="15C7663B" w:rsidR="00EC0A2E" w:rsidRPr="00EC0A2E" w:rsidRDefault="00EC0A2E" w:rsidP="00EC0A2E">
            <w:pPr>
              <w:widowControl w:val="0"/>
              <w:suppressAutoHyphens w:val="0"/>
              <w:jc w:val="both"/>
            </w:pPr>
            <w:r>
              <w:t>3) </w:t>
            </w:r>
            <w:r w:rsidRPr="00EC0A2E">
              <w:t>Lūdzam atkārtoti izvērtēt, vai  II sadaļas 3. un 4.</w:t>
            </w:r>
            <w:r>
              <w:t> </w:t>
            </w:r>
            <w:r w:rsidRPr="00EC0A2E">
              <w:t xml:space="preserve">punkti nav papildināmi ar administratīvo un atbilstības izmaksu aprēķiniem, ņemot </w:t>
            </w:r>
            <w:r w:rsidRPr="00EC0A2E">
              <w:lastRenderedPageBreak/>
              <w:t>vērā, ka projekts citā starpā paredz atteikšanos no dabas resursu nodokļa maksātāju ikgadēji sniedzamajām atskaitēm.</w:t>
            </w:r>
          </w:p>
        </w:tc>
        <w:tc>
          <w:tcPr>
            <w:tcW w:w="2935" w:type="dxa"/>
            <w:tcBorders>
              <w:top w:val="single" w:sz="6" w:space="0" w:color="000000"/>
              <w:left w:val="single" w:sz="6" w:space="0" w:color="000000"/>
              <w:bottom w:val="single" w:sz="6" w:space="0" w:color="000000"/>
            </w:tcBorders>
            <w:shd w:val="clear" w:color="auto" w:fill="auto"/>
          </w:tcPr>
          <w:p w14:paraId="598DC3DB" w14:textId="77777777" w:rsidR="00EC0A2E" w:rsidRDefault="00EC0A2E" w:rsidP="00C2715A">
            <w:pPr>
              <w:pStyle w:val="naisc"/>
              <w:spacing w:before="0" w:after="0"/>
              <w:rPr>
                <w:b/>
              </w:rPr>
            </w:pPr>
            <w:r>
              <w:rPr>
                <w:b/>
              </w:rPr>
              <w:lastRenderedPageBreak/>
              <w:t>Ņemts vērā.</w:t>
            </w:r>
          </w:p>
          <w:p w14:paraId="2C0FF829" w14:textId="30BBD588" w:rsidR="00BD4207" w:rsidRPr="00BD4207" w:rsidRDefault="00BD4207" w:rsidP="00BD4207">
            <w:pPr>
              <w:pStyle w:val="naisc"/>
              <w:spacing w:before="0" w:after="0"/>
              <w:jc w:val="both"/>
              <w:rPr>
                <w:bCs/>
              </w:rPr>
            </w:pPr>
            <w:r w:rsidRPr="00BD4207">
              <w:rPr>
                <w:bCs/>
              </w:rPr>
              <w:t xml:space="preserve">Vēršam uzmanību, ka </w:t>
            </w:r>
            <w:r w:rsidR="003A0A94">
              <w:rPr>
                <w:bCs/>
              </w:rPr>
              <w:t>n</w:t>
            </w:r>
            <w:r w:rsidRPr="00BD4207">
              <w:rPr>
                <w:bCs/>
              </w:rPr>
              <w:t xml:space="preserve">oteikumu projekts </w:t>
            </w:r>
            <w:r w:rsidRPr="00BD4207">
              <w:rPr>
                <w:bCs/>
              </w:rPr>
              <w:lastRenderedPageBreak/>
              <w:t xml:space="preserve">neparedz atteikšanos no dabas resursu nodokļa maksātāju ikgadēji sniedzamajām atskaitēm. </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30BA16F6" w14:textId="77777777" w:rsidR="00EC0A2E" w:rsidRDefault="00294B8E" w:rsidP="00C2715A">
            <w:pPr>
              <w:jc w:val="both"/>
              <w:rPr>
                <w:b/>
              </w:rPr>
            </w:pPr>
            <w:r>
              <w:rPr>
                <w:b/>
              </w:rPr>
              <w:lastRenderedPageBreak/>
              <w:t>Lūdzu skatīt precizēto anotācijas II. sadaļu.</w:t>
            </w:r>
          </w:p>
          <w:p w14:paraId="7BAFFB28" w14:textId="62429E27" w:rsidR="00294B8E" w:rsidRDefault="00294B8E" w:rsidP="00C2715A">
            <w:pPr>
              <w:jc w:val="both"/>
              <w:rPr>
                <w:b/>
              </w:rPr>
            </w:pPr>
          </w:p>
        </w:tc>
      </w:tr>
    </w:tbl>
    <w:p w14:paraId="0965CE97" w14:textId="246DEDF2" w:rsidR="00B90A4D" w:rsidRDefault="00B90A4D" w:rsidP="00C2715A"/>
    <w:p w14:paraId="21B328C3" w14:textId="77777777" w:rsidR="00B90A4D" w:rsidRDefault="00B90A4D" w:rsidP="00C2715A"/>
    <w:p w14:paraId="712F7344" w14:textId="77777777" w:rsidR="00B90A4D" w:rsidRDefault="00774398" w:rsidP="00C2715A">
      <w:r>
        <w:t xml:space="preserve">Atbildīgā amatpersona: </w:t>
      </w:r>
    </w:p>
    <w:p w14:paraId="4465DAE9" w14:textId="77777777" w:rsidR="00B90A4D" w:rsidRDefault="00774398" w:rsidP="00C2715A">
      <w:r>
        <w:t>Kristīne Gāga</w:t>
      </w:r>
    </w:p>
    <w:p w14:paraId="128BE301" w14:textId="77777777" w:rsidR="00B90A4D" w:rsidRDefault="00774398" w:rsidP="00C2715A">
      <w:r>
        <w:t xml:space="preserve">Vides aizsardzības un reģionālās attīstības ministrijas </w:t>
      </w:r>
    </w:p>
    <w:p w14:paraId="1B906659" w14:textId="77777777" w:rsidR="00B90A4D" w:rsidRDefault="00774398" w:rsidP="00C2715A">
      <w:r>
        <w:t>Vides aizsardzības departamenta</w:t>
      </w:r>
    </w:p>
    <w:p w14:paraId="0DB314AA" w14:textId="77777777" w:rsidR="00B90A4D" w:rsidRDefault="00774398" w:rsidP="00C2715A">
      <w:r>
        <w:t>Vides kvalitātes un atkritumu apsaimniekošanas nodaļas</w:t>
      </w:r>
    </w:p>
    <w:p w14:paraId="2A2C774E" w14:textId="77777777" w:rsidR="00B90A4D" w:rsidRDefault="00774398" w:rsidP="00C2715A">
      <w:r>
        <w:t>vecākā eksperte</w:t>
      </w:r>
    </w:p>
    <w:p w14:paraId="06E9B1FF" w14:textId="77777777" w:rsidR="00B90A4D" w:rsidRDefault="00774398" w:rsidP="00C2715A">
      <w:r>
        <w:t>Tālrunis: 67026518</w:t>
      </w:r>
    </w:p>
    <w:p w14:paraId="4E5E4220" w14:textId="77AB91BD" w:rsidR="00B90A4D" w:rsidRDefault="00774398" w:rsidP="00C2715A">
      <w:pPr>
        <w:jc w:val="both"/>
      </w:pPr>
      <w:r>
        <w:t xml:space="preserve">e-pasts: </w:t>
      </w:r>
      <w:hyperlink r:id="rId8" w:history="1">
        <w:r w:rsidR="000A0459" w:rsidRPr="00F12075">
          <w:rPr>
            <w:rStyle w:val="Hyperlink"/>
          </w:rPr>
          <w:t>Kristine.Gaga@varam.gov.lv</w:t>
        </w:r>
      </w:hyperlink>
      <w:r>
        <w:t xml:space="preserve"> </w:t>
      </w:r>
    </w:p>
    <w:sectPr w:rsidR="00B90A4D">
      <w:headerReference w:type="default" r:id="rId9"/>
      <w:footerReference w:type="default" r:id="rId10"/>
      <w:footerReference w:type="first" r:id="rId11"/>
      <w:pgSz w:w="16838" w:h="11906" w:orient="landscape"/>
      <w:pgMar w:top="1134"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EB5E" w14:textId="77777777" w:rsidR="00A534B5" w:rsidRDefault="00A534B5">
      <w:r>
        <w:separator/>
      </w:r>
    </w:p>
  </w:endnote>
  <w:endnote w:type="continuationSeparator" w:id="0">
    <w:p w14:paraId="4747DCC3" w14:textId="77777777" w:rsidR="00A534B5" w:rsidRDefault="00A5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98B3" w14:textId="7861BEBF" w:rsidR="00A36638" w:rsidRDefault="00A36638">
    <w:pPr>
      <w:pStyle w:val="Footer"/>
    </w:pPr>
    <w:r>
      <w:rPr>
        <w:sz w:val="20"/>
        <w:szCs w:val="20"/>
      </w:rPr>
      <w:fldChar w:fldCharType="begin"/>
    </w:r>
    <w:r>
      <w:rPr>
        <w:sz w:val="20"/>
        <w:szCs w:val="20"/>
      </w:rPr>
      <w:instrText>FILENAME</w:instrText>
    </w:r>
    <w:r>
      <w:rPr>
        <w:sz w:val="20"/>
        <w:szCs w:val="20"/>
      </w:rPr>
      <w:fldChar w:fldCharType="separate"/>
    </w:r>
    <w:r w:rsidR="00F90713">
      <w:rPr>
        <w:sz w:val="20"/>
        <w:szCs w:val="20"/>
      </w:rPr>
      <w:t>varami</w:t>
    </w:r>
    <w:r w:rsidR="00D70996">
      <w:rPr>
        <w:sz w:val="20"/>
        <w:szCs w:val="20"/>
      </w:rPr>
      <w:t>zz_</w:t>
    </w:r>
    <w:r w:rsidR="00F90713">
      <w:rPr>
        <w:sz w:val="20"/>
        <w:szCs w:val="20"/>
      </w:rPr>
      <w:t>2</w:t>
    </w:r>
    <w:r w:rsidR="00E75164">
      <w:rPr>
        <w:sz w:val="20"/>
        <w:szCs w:val="20"/>
      </w:rPr>
      <w:t>9</w:t>
    </w:r>
    <w:r w:rsidR="00EC0A2E">
      <w:rPr>
        <w:sz w:val="20"/>
        <w:szCs w:val="20"/>
      </w:rPr>
      <w:t>04</w:t>
    </w:r>
    <w:r>
      <w:rPr>
        <w:sz w:val="20"/>
        <w:szCs w:val="20"/>
      </w:rPr>
      <w:t>2</w:t>
    </w:r>
    <w:r w:rsidR="00EC0A2E">
      <w:rPr>
        <w:sz w:val="20"/>
        <w:szCs w:val="20"/>
      </w:rPr>
      <w:t>1</w:t>
    </w:r>
    <w:r>
      <w:rPr>
        <w:sz w:val="20"/>
        <w:szCs w:val="20"/>
      </w:rPr>
      <w:t>_</w:t>
    </w:r>
    <w:r w:rsidR="00EC0A2E">
      <w:rPr>
        <w:sz w:val="20"/>
        <w:szCs w:val="20"/>
      </w:rPr>
      <w:t>mkn404</w:t>
    </w:r>
    <w:r>
      <w:rPr>
        <w:sz w:val="20"/>
        <w:szCs w:val="20"/>
      </w:rPr>
      <w:t>.docx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3D26" w14:textId="45950A1B" w:rsidR="00A36638" w:rsidRDefault="00A36638">
    <w:pPr>
      <w:pStyle w:val="Footer"/>
    </w:pPr>
    <w:r>
      <w:rPr>
        <w:sz w:val="20"/>
        <w:szCs w:val="20"/>
      </w:rPr>
      <w:fldChar w:fldCharType="begin"/>
    </w:r>
    <w:r>
      <w:rPr>
        <w:sz w:val="20"/>
        <w:szCs w:val="20"/>
      </w:rPr>
      <w:instrText>FILENAME</w:instrText>
    </w:r>
    <w:r>
      <w:rPr>
        <w:sz w:val="20"/>
        <w:szCs w:val="20"/>
      </w:rPr>
      <w:fldChar w:fldCharType="separate"/>
    </w:r>
    <w:r w:rsidR="00F90713">
      <w:rPr>
        <w:sz w:val="20"/>
        <w:szCs w:val="20"/>
      </w:rPr>
      <w:t>varami</w:t>
    </w:r>
    <w:r>
      <w:rPr>
        <w:sz w:val="20"/>
        <w:szCs w:val="20"/>
      </w:rPr>
      <w:t>zz_</w:t>
    </w:r>
    <w:r w:rsidR="00F90713">
      <w:rPr>
        <w:sz w:val="20"/>
        <w:szCs w:val="20"/>
      </w:rPr>
      <w:t>2</w:t>
    </w:r>
    <w:r w:rsidR="00E75164">
      <w:rPr>
        <w:sz w:val="20"/>
        <w:szCs w:val="20"/>
      </w:rPr>
      <w:t>9</w:t>
    </w:r>
    <w:r w:rsidR="00EC0A2E">
      <w:rPr>
        <w:sz w:val="20"/>
        <w:szCs w:val="20"/>
      </w:rPr>
      <w:t>0421</w:t>
    </w:r>
    <w:r>
      <w:rPr>
        <w:sz w:val="20"/>
        <w:szCs w:val="20"/>
      </w:rPr>
      <w:t>_</w:t>
    </w:r>
    <w:r w:rsidR="00EC0A2E">
      <w:rPr>
        <w:sz w:val="20"/>
        <w:szCs w:val="20"/>
      </w:rPr>
      <w:t>mkn404</w:t>
    </w:r>
    <w:r>
      <w:rPr>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34B7" w14:textId="77777777" w:rsidR="00A534B5" w:rsidRDefault="00A534B5">
      <w:r>
        <w:separator/>
      </w:r>
    </w:p>
  </w:footnote>
  <w:footnote w:type="continuationSeparator" w:id="0">
    <w:p w14:paraId="79A57E91" w14:textId="77777777" w:rsidR="00A534B5" w:rsidRDefault="00A5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B4F0" w14:textId="2D8E0BCD" w:rsidR="00A36638" w:rsidRDefault="00A36638">
    <w:pPr>
      <w:pStyle w:val="Header"/>
    </w:pPr>
    <w:r>
      <w:rPr>
        <w:noProof/>
        <w:lang w:eastAsia="lv-LV"/>
      </w:rPr>
      <mc:AlternateContent>
        <mc:Choice Requires="wps">
          <w:drawing>
            <wp:anchor distT="0" distB="0" distL="0" distR="0" simplePos="0" relativeHeight="251657728" behindDoc="1" locked="0" layoutInCell="1" allowOverlap="1" wp14:anchorId="1C70834A" wp14:editId="6D24884E">
              <wp:simplePos x="0" y="0"/>
              <wp:positionH relativeFrom="column">
                <wp:align>center</wp:align>
              </wp:positionH>
              <wp:positionV relativeFrom="paragraph">
                <wp:posOffset>635</wp:posOffset>
              </wp:positionV>
              <wp:extent cx="160020" cy="182245"/>
              <wp:effectExtent l="0" t="0" r="11430" b="8255"/>
              <wp:wrapSquare wrapText="bothSides"/>
              <wp:docPr id="2" name="Attēls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245"/>
                      </a:xfrm>
                      <a:prstGeom prst="rect">
                        <a:avLst/>
                      </a:prstGeom>
                      <a:noFill/>
                      <a:ln>
                        <a:noFill/>
                      </a:ln>
                    </wps:spPr>
                    <wps:style>
                      <a:lnRef idx="0">
                        <a:scrgbClr r="0" g="0" b="0"/>
                      </a:lnRef>
                      <a:fillRef idx="0">
                        <a:scrgbClr r="0" g="0" b="0"/>
                      </a:fillRef>
                      <a:effectRef idx="0">
                        <a:scrgbClr r="0" g="0" b="0"/>
                      </a:effectRef>
                      <a:fontRef idx="minor"/>
                    </wps:style>
                    <wps:txbx>
                      <w:txbxContent>
                        <w:p w14:paraId="7802E34E" w14:textId="2158CE6B" w:rsidR="00A36638" w:rsidRDefault="00A36638">
                          <w:pPr>
                            <w:pStyle w:val="Header"/>
                          </w:pPr>
                          <w:r>
                            <w:rPr>
                              <w:rStyle w:val="PageNumber"/>
                              <w:color w:val="000000"/>
                            </w:rPr>
                            <w:fldChar w:fldCharType="begin"/>
                          </w:r>
                          <w:r>
                            <w:rPr>
                              <w:rStyle w:val="PageNumber"/>
                            </w:rPr>
                            <w:instrText>PAGE</w:instrText>
                          </w:r>
                          <w:r>
                            <w:rPr>
                              <w:rStyle w:val="PageNumber"/>
                            </w:rPr>
                            <w:fldChar w:fldCharType="separate"/>
                          </w:r>
                          <w:r w:rsidR="002B0496">
                            <w:rPr>
                              <w:rStyle w:val="PageNumber"/>
                              <w:noProof/>
                            </w:rPr>
                            <w:t>2</w:t>
                          </w:r>
                          <w:r>
                            <w:rPr>
                              <w:rStyle w:val="PageNumber"/>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C70834A" id="Attēls1" o:spid="_x0000_s1026" style="position:absolute;margin-left:0;margin-top:.05pt;width:12.6pt;height:14.35pt;z-index:-251658752;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" filled="f" stroked="f">
              <v:path arrowok="t"/>
              <v:textbox inset="0,0,0,0">
                <w:txbxContent>
                  <w:p w14:paraId="7802E34E" w14:textId="2158CE6B" w:rsidR="00A36638" w:rsidRDefault="00A36638">
                    <w:pPr>
                      <w:pStyle w:val="Header"/>
                    </w:pPr>
                    <w:r>
                      <w:rPr>
                        <w:rStyle w:val="PageNumber"/>
                        <w:color w:val="000000"/>
                      </w:rPr>
                      <w:fldChar w:fldCharType="begin"/>
                    </w:r>
                    <w:r>
                      <w:rPr>
                        <w:rStyle w:val="PageNumber"/>
                      </w:rPr>
                      <w:instrText>PAGE</w:instrText>
                    </w:r>
                    <w:r>
                      <w:rPr>
                        <w:rStyle w:val="PageNumber"/>
                      </w:rPr>
                      <w:fldChar w:fldCharType="separate"/>
                    </w:r>
                    <w:r w:rsidR="002B0496">
                      <w:rPr>
                        <w:rStyle w:val="PageNumber"/>
                        <w:noProof/>
                      </w:rPr>
                      <w:t>2</w:t>
                    </w:r>
                    <w:r>
                      <w:rPr>
                        <w:rStyle w:val="PageNumber"/>
                      </w:rPr>
                      <w:fldChar w:fldCharType="end"/>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F0"/>
    <w:multiLevelType w:val="multilevel"/>
    <w:tmpl w:val="BB183B24"/>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2C0017"/>
    <w:multiLevelType w:val="multilevel"/>
    <w:tmpl w:val="35C08240"/>
    <w:lvl w:ilvl="0">
      <w:start w:val="1"/>
      <w:numFmt w:val="bullet"/>
      <w:lvlText w:val="-"/>
      <w:lvlJc w:val="left"/>
      <w:pPr>
        <w:ind w:left="1004"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298A3CE3"/>
    <w:multiLevelType w:val="hybridMultilevel"/>
    <w:tmpl w:val="BFCA22E0"/>
    <w:lvl w:ilvl="0" w:tplc="2CF88B38">
      <w:start w:val="1"/>
      <w:numFmt w:val="decimal"/>
      <w:lvlText w:val="%1)"/>
      <w:lvlJc w:val="left"/>
      <w:pPr>
        <w:ind w:left="720" w:hanging="360"/>
      </w:pPr>
      <w:rPr>
        <w:rFonts w:hint="default"/>
        <w:i w:val="0"/>
      </w:rPr>
    </w:lvl>
    <w:lvl w:ilvl="1" w:tplc="83B63FD4" w:tentative="1">
      <w:start w:val="1"/>
      <w:numFmt w:val="lowerLetter"/>
      <w:lvlText w:val="%2."/>
      <w:lvlJc w:val="left"/>
      <w:pPr>
        <w:ind w:left="1440" w:hanging="360"/>
      </w:pPr>
    </w:lvl>
    <w:lvl w:ilvl="2" w:tplc="20F0F796" w:tentative="1">
      <w:start w:val="1"/>
      <w:numFmt w:val="lowerRoman"/>
      <w:lvlText w:val="%3."/>
      <w:lvlJc w:val="right"/>
      <w:pPr>
        <w:ind w:left="2160" w:hanging="180"/>
      </w:pPr>
    </w:lvl>
    <w:lvl w:ilvl="3" w:tplc="C9707D9E" w:tentative="1">
      <w:start w:val="1"/>
      <w:numFmt w:val="decimal"/>
      <w:lvlText w:val="%4."/>
      <w:lvlJc w:val="left"/>
      <w:pPr>
        <w:ind w:left="2880" w:hanging="360"/>
      </w:pPr>
    </w:lvl>
    <w:lvl w:ilvl="4" w:tplc="96AA7C60" w:tentative="1">
      <w:start w:val="1"/>
      <w:numFmt w:val="lowerLetter"/>
      <w:lvlText w:val="%5."/>
      <w:lvlJc w:val="left"/>
      <w:pPr>
        <w:ind w:left="3600" w:hanging="360"/>
      </w:pPr>
    </w:lvl>
    <w:lvl w:ilvl="5" w:tplc="E6063BC8" w:tentative="1">
      <w:start w:val="1"/>
      <w:numFmt w:val="lowerRoman"/>
      <w:lvlText w:val="%6."/>
      <w:lvlJc w:val="right"/>
      <w:pPr>
        <w:ind w:left="4320" w:hanging="180"/>
      </w:pPr>
    </w:lvl>
    <w:lvl w:ilvl="6" w:tplc="B6E60DB2" w:tentative="1">
      <w:start w:val="1"/>
      <w:numFmt w:val="decimal"/>
      <w:lvlText w:val="%7."/>
      <w:lvlJc w:val="left"/>
      <w:pPr>
        <w:ind w:left="5040" w:hanging="360"/>
      </w:pPr>
    </w:lvl>
    <w:lvl w:ilvl="7" w:tplc="A54CF8CA" w:tentative="1">
      <w:start w:val="1"/>
      <w:numFmt w:val="lowerLetter"/>
      <w:lvlText w:val="%8."/>
      <w:lvlJc w:val="left"/>
      <w:pPr>
        <w:ind w:left="5760" w:hanging="360"/>
      </w:pPr>
    </w:lvl>
    <w:lvl w:ilvl="8" w:tplc="00982466" w:tentative="1">
      <w:start w:val="1"/>
      <w:numFmt w:val="lowerRoman"/>
      <w:lvlText w:val="%9."/>
      <w:lvlJc w:val="right"/>
      <w:pPr>
        <w:ind w:left="6480" w:hanging="180"/>
      </w:pPr>
    </w:lvl>
  </w:abstractNum>
  <w:abstractNum w:abstractNumId="3" w15:restartNumberingAfterBreak="0">
    <w:nsid w:val="2CB67731"/>
    <w:multiLevelType w:val="multilevel"/>
    <w:tmpl w:val="FE442182"/>
    <w:lvl w:ilvl="0">
      <w:start w:val="1"/>
      <w:numFmt w:val="decimal"/>
      <w:lvlText w:val="%1."/>
      <w:lvlJc w:val="left"/>
      <w:pPr>
        <w:ind w:left="786"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04E3F76"/>
    <w:multiLevelType w:val="multilevel"/>
    <w:tmpl w:val="8B2CC0E0"/>
    <w:lvl w:ilvl="0">
      <w:start w:val="1"/>
      <w:numFmt w:val="decimal"/>
      <w:lvlText w:val="%1."/>
      <w:lvlJc w:val="left"/>
      <w:pPr>
        <w:ind w:left="2061"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9B67D5"/>
    <w:multiLevelType w:val="hybridMultilevel"/>
    <w:tmpl w:val="F0BC1AD0"/>
    <w:lvl w:ilvl="0" w:tplc="143218D4">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C9E5447"/>
    <w:multiLevelType w:val="multilevel"/>
    <w:tmpl w:val="F98E63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1">
    <w:nsid w:val="6FE86160"/>
    <w:multiLevelType w:val="hybridMultilevel"/>
    <w:tmpl w:val="F8C0A75C"/>
    <w:lvl w:ilvl="0" w:tplc="DDC6AA9A">
      <w:start w:val="1"/>
      <w:numFmt w:val="decimal"/>
      <w:lvlText w:val="%1."/>
      <w:lvlJc w:val="left"/>
      <w:pPr>
        <w:ind w:left="360" w:hanging="360"/>
      </w:pPr>
    </w:lvl>
    <w:lvl w:ilvl="1" w:tplc="56686316">
      <w:start w:val="1"/>
      <w:numFmt w:val="lowerLetter"/>
      <w:lvlText w:val="%2."/>
      <w:lvlJc w:val="left"/>
      <w:pPr>
        <w:ind w:left="1080" w:hanging="360"/>
      </w:pPr>
    </w:lvl>
    <w:lvl w:ilvl="2" w:tplc="CC267384">
      <w:start w:val="1"/>
      <w:numFmt w:val="lowerRoman"/>
      <w:lvlText w:val="%3."/>
      <w:lvlJc w:val="right"/>
      <w:pPr>
        <w:ind w:left="1800" w:hanging="180"/>
      </w:pPr>
    </w:lvl>
    <w:lvl w:ilvl="3" w:tplc="2878EE0A" w:tentative="1">
      <w:start w:val="1"/>
      <w:numFmt w:val="decimal"/>
      <w:lvlText w:val="%4."/>
      <w:lvlJc w:val="left"/>
      <w:pPr>
        <w:ind w:left="2520" w:hanging="360"/>
      </w:pPr>
    </w:lvl>
    <w:lvl w:ilvl="4" w:tplc="8390B54C" w:tentative="1">
      <w:start w:val="1"/>
      <w:numFmt w:val="lowerLetter"/>
      <w:lvlText w:val="%5."/>
      <w:lvlJc w:val="left"/>
      <w:pPr>
        <w:ind w:left="3240" w:hanging="360"/>
      </w:pPr>
    </w:lvl>
    <w:lvl w:ilvl="5" w:tplc="9AE60B9C" w:tentative="1">
      <w:start w:val="1"/>
      <w:numFmt w:val="lowerRoman"/>
      <w:lvlText w:val="%6."/>
      <w:lvlJc w:val="right"/>
      <w:pPr>
        <w:ind w:left="3960" w:hanging="180"/>
      </w:pPr>
    </w:lvl>
    <w:lvl w:ilvl="6" w:tplc="AB64B6F0" w:tentative="1">
      <w:start w:val="1"/>
      <w:numFmt w:val="decimal"/>
      <w:lvlText w:val="%7."/>
      <w:lvlJc w:val="left"/>
      <w:pPr>
        <w:ind w:left="4680" w:hanging="360"/>
      </w:pPr>
    </w:lvl>
    <w:lvl w:ilvl="7" w:tplc="A19C8BBE" w:tentative="1">
      <w:start w:val="1"/>
      <w:numFmt w:val="lowerLetter"/>
      <w:lvlText w:val="%8."/>
      <w:lvlJc w:val="left"/>
      <w:pPr>
        <w:ind w:left="5400" w:hanging="360"/>
      </w:pPr>
    </w:lvl>
    <w:lvl w:ilvl="8" w:tplc="68F2ADD6" w:tentative="1">
      <w:start w:val="1"/>
      <w:numFmt w:val="lowerRoman"/>
      <w:lvlText w:val="%9."/>
      <w:lvlJc w:val="right"/>
      <w:pPr>
        <w:ind w:left="6120" w:hanging="180"/>
      </w:pPr>
    </w:lvl>
  </w:abstractNum>
  <w:abstractNum w:abstractNumId="8" w15:restartNumberingAfterBreak="0">
    <w:nsid w:val="72A20673"/>
    <w:multiLevelType w:val="multilevel"/>
    <w:tmpl w:val="46A231E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
  </w:num>
  <w:num w:numId="3">
    <w:abstractNumId w:val="3"/>
  </w:num>
  <w:num w:numId="4">
    <w:abstractNumId w:val="4"/>
  </w:num>
  <w:num w:numId="5">
    <w:abstractNumId w:val="8"/>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4D"/>
    <w:rsid w:val="00001335"/>
    <w:rsid w:val="000328D8"/>
    <w:rsid w:val="00050B34"/>
    <w:rsid w:val="0007103D"/>
    <w:rsid w:val="0009131D"/>
    <w:rsid w:val="000A0459"/>
    <w:rsid w:val="000F6A85"/>
    <w:rsid w:val="00113FB1"/>
    <w:rsid w:val="00151D3E"/>
    <w:rsid w:val="002132E3"/>
    <w:rsid w:val="0025180F"/>
    <w:rsid w:val="00294B8E"/>
    <w:rsid w:val="002B0496"/>
    <w:rsid w:val="002F5A7A"/>
    <w:rsid w:val="00305B6A"/>
    <w:rsid w:val="00341F6D"/>
    <w:rsid w:val="00375BD4"/>
    <w:rsid w:val="003A0A94"/>
    <w:rsid w:val="003C4F0C"/>
    <w:rsid w:val="003F513C"/>
    <w:rsid w:val="004168A8"/>
    <w:rsid w:val="00424F94"/>
    <w:rsid w:val="00473B5D"/>
    <w:rsid w:val="004B195C"/>
    <w:rsid w:val="005161F2"/>
    <w:rsid w:val="00553E48"/>
    <w:rsid w:val="00596D95"/>
    <w:rsid w:val="005B6325"/>
    <w:rsid w:val="005F2469"/>
    <w:rsid w:val="005F671E"/>
    <w:rsid w:val="00611C2B"/>
    <w:rsid w:val="00663C91"/>
    <w:rsid w:val="00682CE9"/>
    <w:rsid w:val="00696A91"/>
    <w:rsid w:val="006A4A17"/>
    <w:rsid w:val="006B1F16"/>
    <w:rsid w:val="007156A5"/>
    <w:rsid w:val="00722EBE"/>
    <w:rsid w:val="00734719"/>
    <w:rsid w:val="00736F26"/>
    <w:rsid w:val="007452F0"/>
    <w:rsid w:val="00774398"/>
    <w:rsid w:val="00792E5B"/>
    <w:rsid w:val="007A00A4"/>
    <w:rsid w:val="007B3925"/>
    <w:rsid w:val="007D5EF2"/>
    <w:rsid w:val="0082133E"/>
    <w:rsid w:val="00821A4D"/>
    <w:rsid w:val="00847232"/>
    <w:rsid w:val="00850594"/>
    <w:rsid w:val="00884F34"/>
    <w:rsid w:val="00896233"/>
    <w:rsid w:val="008A217A"/>
    <w:rsid w:val="008A7E09"/>
    <w:rsid w:val="008B5F3E"/>
    <w:rsid w:val="008D0333"/>
    <w:rsid w:val="00986C7A"/>
    <w:rsid w:val="009A60AA"/>
    <w:rsid w:val="009A6729"/>
    <w:rsid w:val="009A6B3C"/>
    <w:rsid w:val="009B7ED5"/>
    <w:rsid w:val="009C1C39"/>
    <w:rsid w:val="009F07FA"/>
    <w:rsid w:val="00A36638"/>
    <w:rsid w:val="00A41F94"/>
    <w:rsid w:val="00A534B5"/>
    <w:rsid w:val="00AB2829"/>
    <w:rsid w:val="00AD09D2"/>
    <w:rsid w:val="00B2571B"/>
    <w:rsid w:val="00B772BC"/>
    <w:rsid w:val="00B90A4D"/>
    <w:rsid w:val="00B90D3E"/>
    <w:rsid w:val="00B97907"/>
    <w:rsid w:val="00BB44FB"/>
    <w:rsid w:val="00BD1775"/>
    <w:rsid w:val="00BD4207"/>
    <w:rsid w:val="00C2715A"/>
    <w:rsid w:val="00C27A53"/>
    <w:rsid w:val="00C27D6C"/>
    <w:rsid w:val="00C57EF1"/>
    <w:rsid w:val="00C95DB8"/>
    <w:rsid w:val="00CA0054"/>
    <w:rsid w:val="00CC1529"/>
    <w:rsid w:val="00CC247A"/>
    <w:rsid w:val="00CE5EBA"/>
    <w:rsid w:val="00D44AA8"/>
    <w:rsid w:val="00D45B5B"/>
    <w:rsid w:val="00D46470"/>
    <w:rsid w:val="00D70996"/>
    <w:rsid w:val="00E01335"/>
    <w:rsid w:val="00E02941"/>
    <w:rsid w:val="00E14346"/>
    <w:rsid w:val="00E31356"/>
    <w:rsid w:val="00E46CE2"/>
    <w:rsid w:val="00E54C46"/>
    <w:rsid w:val="00E63A92"/>
    <w:rsid w:val="00E7220D"/>
    <w:rsid w:val="00E74E83"/>
    <w:rsid w:val="00E75164"/>
    <w:rsid w:val="00EB0D96"/>
    <w:rsid w:val="00EB6FC6"/>
    <w:rsid w:val="00EC0A2E"/>
    <w:rsid w:val="00EF5DDF"/>
    <w:rsid w:val="00EF70A3"/>
    <w:rsid w:val="00F01A2C"/>
    <w:rsid w:val="00F03B78"/>
    <w:rsid w:val="00F90713"/>
    <w:rsid w:val="00F97759"/>
    <w:rsid w:val="00FC0143"/>
    <w:rsid w:val="00FC7AA8"/>
    <w:rsid w:val="00FD66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F34B3"/>
  <w15:docId w15:val="{44DC3ABB-024E-40DE-A2B0-7D63BAC3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rFonts w:ascii="Cambria" w:hAnsi="Cambria" w:cs="Cambria"/>
      <w:b/>
      <w:bCs/>
      <w:color w:val="365F91"/>
      <w:sz w:val="28"/>
      <w:szCs w:val="28"/>
      <w:lang w:val="x-none"/>
    </w:rPr>
  </w:style>
  <w:style w:type="paragraph" w:styleId="Heading2">
    <w:name w:val="heading 2"/>
    <w:basedOn w:val="Normal"/>
    <w:next w:val="Normal"/>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Calibri" w:hAnsi="Times New Roman" w:cs="Times New Roman"/>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color w:val="auto"/>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u w:val="none"/>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Times New Roman"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u w:val="no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19z1">
    <w:name w:val="WW8Num19z1"/>
    <w:qFormat/>
    <w:rPr>
      <w:rFonts w:cs="Times New Roman"/>
    </w:rPr>
  </w:style>
  <w:style w:type="character" w:customStyle="1" w:styleId="WW8Num20z0">
    <w:name w:val="WW8Num20z0"/>
    <w:qFormat/>
    <w:rPr>
      <w:u w:val="none"/>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eastAsia="Calibri" w:hAnsi="Calibri"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u w:val="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Heading1Char">
    <w:name w:val="Heading 1 Char"/>
    <w:qFormat/>
    <w:rPr>
      <w:rFonts w:ascii="Cambria" w:hAnsi="Cambria" w:cs="Times New Roman"/>
      <w:b/>
      <w:bCs/>
      <w:color w:val="365F91"/>
      <w:sz w:val="28"/>
      <w:szCs w:val="28"/>
    </w:rPr>
  </w:style>
  <w:style w:type="character" w:customStyle="1" w:styleId="Internetasaite">
    <w:name w:val="Interneta saite"/>
    <w:rPr>
      <w:rFonts w:cs="Times New Roman"/>
      <w:color w:val="0000FF"/>
      <w:u w:val="single"/>
    </w:rPr>
  </w:style>
  <w:style w:type="character" w:styleId="FollowedHyperlink">
    <w:name w:val="FollowedHyperlink"/>
    <w:qFormat/>
    <w:rPr>
      <w:rFonts w:cs="Times New Roman"/>
      <w:color w:val="800080"/>
      <w:u w:val="single"/>
    </w:rPr>
  </w:style>
  <w:style w:type="character" w:customStyle="1" w:styleId="z-TopofFormChar">
    <w:name w:val="z-Top of Form Char"/>
    <w:qFormat/>
    <w:rPr>
      <w:rFonts w:ascii="Arial" w:hAnsi="Arial" w:cs="Arial"/>
      <w:vanish/>
      <w:sz w:val="16"/>
      <w:szCs w:val="16"/>
    </w:rPr>
  </w:style>
  <w:style w:type="character" w:customStyle="1" w:styleId="z-BottomofFormChar">
    <w:name w:val="z-Bottom of Form Char"/>
    <w:qFormat/>
    <w:rPr>
      <w:rFonts w:ascii="Arial" w:hAnsi="Arial" w:cs="Arial"/>
      <w:vanish/>
      <w:sz w:val="16"/>
      <w:szCs w:val="16"/>
    </w:rPr>
  </w:style>
  <w:style w:type="character" w:styleId="Strong">
    <w:name w:val="Strong"/>
    <w:qFormat/>
    <w:rPr>
      <w:rFonts w:cs="Times New Roman"/>
      <w:b/>
      <w:bCs/>
    </w:rPr>
  </w:style>
  <w:style w:type="character" w:customStyle="1" w:styleId="th1">
    <w:name w:val="th1"/>
    <w:qFormat/>
    <w:rPr>
      <w:rFonts w:cs="Times New Roman"/>
      <w:b/>
      <w:bCs/>
      <w:color w:val="333333"/>
    </w:rPr>
  </w:style>
  <w:style w:type="character" w:customStyle="1" w:styleId="Uzsvars">
    <w:name w:val="Uzsvars"/>
    <w:qFormat/>
    <w:rPr>
      <w:rFonts w:cs="Times New Roman"/>
      <w:i/>
      <w:iCs/>
    </w:rPr>
  </w:style>
  <w:style w:type="character" w:customStyle="1" w:styleId="BalloonTextChar">
    <w:name w:val="Balloon Text Char"/>
    <w:qFormat/>
    <w:rPr>
      <w:rFonts w:ascii="Tahoma" w:hAnsi="Tahoma" w:cs="Tahoma"/>
      <w:sz w:val="16"/>
      <w:szCs w:val="16"/>
    </w:rPr>
  </w:style>
  <w:style w:type="character" w:customStyle="1" w:styleId="BodyTextIndent3Char">
    <w:name w:val="Body Text Indent 3 Char"/>
    <w:qFormat/>
    <w:rPr>
      <w:rFonts w:cs="Times New Roman"/>
      <w:sz w:val="28"/>
      <w:szCs w:val="28"/>
      <w:lang w:val="lv-LV"/>
    </w:rPr>
  </w:style>
  <w:style w:type="character" w:customStyle="1" w:styleId="HeaderChar">
    <w:name w:val="Header Char"/>
    <w:qFormat/>
    <w:rPr>
      <w:rFonts w:cs="Times New Roman"/>
      <w:sz w:val="24"/>
      <w:szCs w:val="24"/>
      <w:lang w:val="lv-LV"/>
    </w:rPr>
  </w:style>
  <w:style w:type="character" w:styleId="PageNumber">
    <w:name w:val="page number"/>
    <w:qFormat/>
    <w:rPr>
      <w:rFonts w:cs="Times New Roman"/>
    </w:rPr>
  </w:style>
  <w:style w:type="character" w:customStyle="1" w:styleId="FooterChar">
    <w:name w:val="Footer Char"/>
    <w:qFormat/>
    <w:rPr>
      <w:rFonts w:cs="Times New Roman"/>
      <w:sz w:val="24"/>
      <w:szCs w:val="24"/>
      <w:lang w:val="lv-LV"/>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italic">
    <w:name w:val="italic"/>
    <w:qFormat/>
  </w:style>
  <w:style w:type="character" w:customStyle="1" w:styleId="ListParagraphChar">
    <w:name w:val="List Paragraph Char"/>
    <w:aliases w:val="H&amp;P List Paragraph Char,2 Char,Strip Char,LP1. Char,Numbered Para 1 Char,Dot pt Char,No Spacing1 Char,List Paragraph Char Char Char Char,Indicator Text Char,List Paragraph1 Char,Bullet 1 Char,Bullet Points Char,MAIN CONTENT Char"/>
    <w:uiPriority w:val="34"/>
    <w:qFormat/>
    <w:rPr>
      <w:rFonts w:ascii="Calibri" w:hAnsi="Calibri" w:cs="Calibri"/>
      <w:sz w:val="22"/>
      <w:szCs w:val="22"/>
    </w:rPr>
  </w:style>
  <w:style w:type="character" w:customStyle="1" w:styleId="FootnoteTextChar">
    <w:name w:val="Footnote Text Char"/>
    <w:uiPriority w:val="99"/>
    <w:qFormat/>
    <w:rPr>
      <w:rFonts w:ascii="Calibri" w:eastAsia="Calibri" w:hAnsi="Calibri" w:cs="Calibri"/>
      <w:lang w:val="en-US"/>
    </w:rPr>
  </w:style>
  <w:style w:type="character" w:customStyle="1" w:styleId="Vresrakstzmes">
    <w:name w:val="Vēres rakstzīmes"/>
    <w:qFormat/>
    <w:rPr>
      <w:vertAlign w:val="superscript"/>
    </w:rPr>
  </w:style>
  <w:style w:type="character" w:customStyle="1" w:styleId="spelle">
    <w:name w:val="spelle"/>
    <w:qFormat/>
  </w:style>
  <w:style w:type="character" w:customStyle="1" w:styleId="BodyTextChar">
    <w:name w:val="Body Text Char"/>
    <w:qFormat/>
    <w:rPr>
      <w:sz w:val="24"/>
      <w:szCs w:val="24"/>
    </w:rPr>
  </w:style>
  <w:style w:type="character" w:customStyle="1" w:styleId="Heading2Char">
    <w:name w:val="Heading 2 Char"/>
    <w:qFormat/>
    <w:rPr>
      <w:rFonts w:ascii="Calibri Light" w:eastAsia="Times New Roman" w:hAnsi="Calibri Light" w:cs="Times New Roman"/>
      <w:b/>
      <w:bCs/>
      <w:i/>
      <w:iCs/>
      <w:sz w:val="28"/>
      <w:szCs w:val="28"/>
    </w:rPr>
  </w:style>
  <w:style w:type="character" w:customStyle="1" w:styleId="Heading3Char">
    <w:name w:val="Heading 3 Char"/>
    <w:qFormat/>
    <w:rPr>
      <w:rFonts w:ascii="Calibri Light" w:eastAsia="Times New Roman" w:hAnsi="Calibri Light" w:cs="Times New Roman"/>
      <w:b/>
      <w:bCs/>
      <w:sz w:val="26"/>
      <w:szCs w:val="26"/>
    </w:rPr>
  </w:style>
  <w:style w:type="character" w:customStyle="1" w:styleId="ListLabel12">
    <w:name w:val="ListLabel 12"/>
    <w:qFormat/>
    <w:rPr>
      <w:sz w:val="28"/>
      <w:szCs w:val="28"/>
    </w:rPr>
  </w:style>
  <w:style w:type="character" w:customStyle="1" w:styleId="Vresenkurs">
    <w:name w:val="Vēres enkurs"/>
    <w:rPr>
      <w:vertAlign w:val="superscript"/>
    </w:rPr>
  </w:style>
  <w:style w:type="character" w:customStyle="1" w:styleId="FootnoteCharacters">
    <w:name w:val="Footnote Characters"/>
    <w:qFormat/>
    <w:rPr>
      <w:vertAlign w:val="superscript"/>
    </w:rPr>
  </w:style>
  <w:style w:type="character" w:customStyle="1" w:styleId="Beiguvresenkurs">
    <w:name w:val="Beigu vēres enkurs"/>
    <w:rPr>
      <w:vertAlign w:val="superscript"/>
    </w:rPr>
  </w:style>
  <w:style w:type="character" w:customStyle="1" w:styleId="EndnoteCharacters">
    <w:name w:val="Endnote Characters"/>
    <w:qFormat/>
    <w:rPr>
      <w:vertAlign w:val="superscript"/>
    </w:rPr>
  </w:style>
  <w:style w:type="character" w:customStyle="1" w:styleId="Beiguvresrakstzme">
    <w:name w:val="Beigu vēres rakstzīme"/>
    <w:qFormat/>
  </w:style>
  <w:style w:type="character" w:customStyle="1" w:styleId="ListLabel13">
    <w:name w:val="ListLabel 13"/>
    <w:qFormat/>
    <w:rPr>
      <w:rFonts w:cs="Times New Roman"/>
      <w:sz w:val="24"/>
      <w:szCs w:val="24"/>
    </w:rPr>
  </w:style>
  <w:style w:type="character" w:customStyle="1" w:styleId="ListLabel14">
    <w:name w:val="ListLabel 14"/>
    <w:qFormat/>
    <w:rPr>
      <w:u w:val="none"/>
    </w:rPr>
  </w:style>
  <w:style w:type="character" w:customStyle="1" w:styleId="ListLabel15">
    <w:name w:val="ListLabel 15"/>
    <w:qFormat/>
  </w:style>
  <w:style w:type="character" w:customStyle="1" w:styleId="ListLabel16">
    <w:name w:val="ListLabel 16"/>
    <w:qFormat/>
    <w:rPr>
      <w:shd w:val="clear" w:color="auto" w:fill="FFFFFF"/>
    </w:rPr>
  </w:style>
  <w:style w:type="character" w:customStyle="1" w:styleId="ListLabel17">
    <w:name w:val="ListLabel 17"/>
    <w:qFormat/>
    <w:rPr>
      <w:bCs/>
    </w:rPr>
  </w:style>
  <w:style w:type="character" w:customStyle="1" w:styleId="ListLabel18">
    <w:name w:val="ListLabel 18"/>
    <w:qFormat/>
    <w:rPr>
      <w:color w:val="00859B"/>
    </w:rPr>
  </w:style>
  <w:style w:type="character" w:customStyle="1" w:styleId="ListLabel19">
    <w:name w:val="ListLabel 19"/>
    <w:qFormat/>
    <w:rPr>
      <w:rFonts w:eastAsia="Calibri"/>
      <w:color w:val="0563C1"/>
      <w:lang w:eastAsia="en-US"/>
    </w:rPr>
  </w:style>
  <w:style w:type="character" w:customStyle="1" w:styleId="ListLabel20">
    <w:name w:val="ListLabel 20"/>
    <w:qFormat/>
    <w:rPr>
      <w:rFonts w:cs="Times New Roman"/>
      <w:sz w:val="24"/>
      <w:szCs w:val="24"/>
    </w:rPr>
  </w:style>
  <w:style w:type="character" w:customStyle="1" w:styleId="ListLabel21">
    <w:name w:val="ListLabel 21"/>
    <w:qFormat/>
    <w:rPr>
      <w:u w:val="none"/>
    </w:rPr>
  </w:style>
  <w:style w:type="character" w:customStyle="1" w:styleId="ListLabel22">
    <w:name w:val="ListLabel 22"/>
    <w:qFormat/>
  </w:style>
  <w:style w:type="character" w:customStyle="1" w:styleId="ListLabel23">
    <w:name w:val="ListLabel 23"/>
    <w:qFormat/>
    <w:rPr>
      <w:highlight w:val="white"/>
    </w:rPr>
  </w:style>
  <w:style w:type="character" w:customStyle="1" w:styleId="ListLabel24">
    <w:name w:val="ListLabel 24"/>
    <w:qFormat/>
    <w:rPr>
      <w:bCs/>
    </w:rPr>
  </w:style>
  <w:style w:type="character" w:customStyle="1" w:styleId="ListLabel25">
    <w:name w:val="ListLabel 25"/>
    <w:qFormat/>
    <w:rPr>
      <w:color w:val="00859B"/>
    </w:rPr>
  </w:style>
  <w:style w:type="character" w:customStyle="1" w:styleId="ListLabel26">
    <w:name w:val="ListLabel 26"/>
    <w:qFormat/>
    <w:rPr>
      <w:rFonts w:eastAsia="Calibri"/>
      <w:color w:val="0563C1"/>
      <w:lang w:eastAsia="en-US"/>
    </w:rPr>
  </w:style>
  <w:style w:type="character" w:customStyle="1" w:styleId="ListLabel27">
    <w:name w:val="ListLabel 27"/>
    <w:qFormat/>
    <w:rPr>
      <w:rFonts w:cs="Times New Roman"/>
      <w:sz w:val="24"/>
      <w:szCs w:val="24"/>
    </w:rPr>
  </w:style>
  <w:style w:type="character" w:customStyle="1" w:styleId="ListLabel28">
    <w:name w:val="ListLabel 28"/>
    <w:qFormat/>
    <w:rPr>
      <w:u w:val="none"/>
    </w:rPr>
  </w:style>
  <w:style w:type="character" w:customStyle="1" w:styleId="ListLabel29">
    <w:name w:val="ListLabel 29"/>
    <w:qFormat/>
  </w:style>
  <w:style w:type="character" w:customStyle="1" w:styleId="ListLabel30">
    <w:name w:val="ListLabel 30"/>
    <w:qFormat/>
    <w:rPr>
      <w:highlight w:val="white"/>
    </w:rPr>
  </w:style>
  <w:style w:type="character" w:customStyle="1" w:styleId="ListLabel31">
    <w:name w:val="ListLabel 31"/>
    <w:qFormat/>
    <w:rPr>
      <w:bCs/>
    </w:rPr>
  </w:style>
  <w:style w:type="character" w:customStyle="1" w:styleId="ListLabel32">
    <w:name w:val="ListLabel 32"/>
    <w:qFormat/>
    <w:rPr>
      <w:color w:val="00859B"/>
    </w:rPr>
  </w:style>
  <w:style w:type="character" w:customStyle="1" w:styleId="ListLabel33">
    <w:name w:val="ListLabel 33"/>
    <w:qFormat/>
    <w:rPr>
      <w:rFonts w:eastAsia="Calibri"/>
      <w:color w:val="0563C1"/>
      <w:lang w:eastAsia="en-US"/>
    </w:rPr>
  </w:style>
  <w:style w:type="character" w:customStyle="1" w:styleId="ListLabel34">
    <w:name w:val="ListLabel 34"/>
    <w:qFormat/>
    <w:rPr>
      <w:rFonts w:cs="Times New Roman"/>
      <w:sz w:val="24"/>
      <w:szCs w:val="24"/>
    </w:rPr>
  </w:style>
  <w:style w:type="character" w:customStyle="1" w:styleId="ListLabel35">
    <w:name w:val="ListLabel 35"/>
    <w:qFormat/>
    <w:rPr>
      <w:u w:val="none"/>
    </w:rPr>
  </w:style>
  <w:style w:type="character" w:customStyle="1" w:styleId="ListLabel36">
    <w:name w:val="ListLabel 36"/>
    <w:qFormat/>
  </w:style>
  <w:style w:type="character" w:customStyle="1" w:styleId="ListLabel37">
    <w:name w:val="ListLabel 37"/>
    <w:qFormat/>
    <w:rPr>
      <w:highlight w:val="white"/>
    </w:rPr>
  </w:style>
  <w:style w:type="character" w:customStyle="1" w:styleId="ListLabel38">
    <w:name w:val="ListLabel 38"/>
    <w:qFormat/>
    <w:rPr>
      <w:bCs/>
    </w:rPr>
  </w:style>
  <w:style w:type="character" w:customStyle="1" w:styleId="ListLabel39">
    <w:name w:val="ListLabel 39"/>
    <w:qFormat/>
    <w:rPr>
      <w:color w:val="00859B"/>
    </w:rPr>
  </w:style>
  <w:style w:type="character" w:customStyle="1" w:styleId="ListLabel40">
    <w:name w:val="ListLabel 40"/>
    <w:qFormat/>
    <w:rPr>
      <w:rFonts w:eastAsia="Calibri"/>
      <w:color w:val="0563C1"/>
      <w:lang w:eastAsia="en-US"/>
    </w:rPr>
  </w:style>
  <w:style w:type="character" w:customStyle="1" w:styleId="ListLabel41">
    <w:name w:val="ListLabel 41"/>
    <w:qFormat/>
    <w:rPr>
      <w:rFonts w:cs="Times New Roman"/>
      <w:sz w:val="24"/>
      <w:szCs w:val="24"/>
    </w:rPr>
  </w:style>
  <w:style w:type="character" w:customStyle="1" w:styleId="ListLabel42">
    <w:name w:val="ListLabel 42"/>
    <w:qFormat/>
    <w:rPr>
      <w:u w:val="none"/>
    </w:rPr>
  </w:style>
  <w:style w:type="character" w:customStyle="1" w:styleId="ListLabel43">
    <w:name w:val="ListLabel 43"/>
    <w:qFormat/>
  </w:style>
  <w:style w:type="character" w:customStyle="1" w:styleId="ListLabel44">
    <w:name w:val="ListLabel 44"/>
    <w:qFormat/>
    <w:rPr>
      <w:highlight w:val="white"/>
    </w:rPr>
  </w:style>
  <w:style w:type="character" w:customStyle="1" w:styleId="ListLabel45">
    <w:name w:val="ListLabel 45"/>
    <w:qFormat/>
    <w:rPr>
      <w:bCs/>
    </w:rPr>
  </w:style>
  <w:style w:type="character" w:customStyle="1" w:styleId="ListLabel46">
    <w:name w:val="ListLabel 46"/>
    <w:qFormat/>
    <w:rPr>
      <w:color w:val="00859B"/>
    </w:rPr>
  </w:style>
  <w:style w:type="character" w:customStyle="1" w:styleId="ListLabel47">
    <w:name w:val="ListLabel 47"/>
    <w:qFormat/>
    <w:rPr>
      <w:rFonts w:eastAsia="Calibri"/>
      <w:color w:val="0563C1"/>
      <w:lang w:eastAsia="en-US"/>
    </w:rPr>
  </w:style>
  <w:style w:type="character" w:customStyle="1" w:styleId="ListLabel48">
    <w:name w:val="ListLabel 48"/>
    <w:qFormat/>
    <w:rPr>
      <w:rFonts w:cs="Times New Roman"/>
      <w:sz w:val="24"/>
      <w:szCs w:val="24"/>
    </w:rPr>
  </w:style>
  <w:style w:type="character" w:customStyle="1" w:styleId="ListLabel49">
    <w:name w:val="ListLabel 49"/>
    <w:qFormat/>
    <w:rPr>
      <w:u w:val="none"/>
    </w:rPr>
  </w:style>
  <w:style w:type="character" w:customStyle="1" w:styleId="ListLabel50">
    <w:name w:val="ListLabel 50"/>
    <w:qFormat/>
  </w:style>
  <w:style w:type="character" w:customStyle="1" w:styleId="ListLabel51">
    <w:name w:val="ListLabel 51"/>
    <w:qFormat/>
    <w:rPr>
      <w:highlight w:val="white"/>
    </w:rPr>
  </w:style>
  <w:style w:type="character" w:customStyle="1" w:styleId="ListLabel52">
    <w:name w:val="ListLabel 52"/>
    <w:qFormat/>
    <w:rPr>
      <w:bCs/>
    </w:rPr>
  </w:style>
  <w:style w:type="character" w:customStyle="1" w:styleId="ListLabel53">
    <w:name w:val="ListLabel 53"/>
    <w:qFormat/>
    <w:rPr>
      <w:color w:val="00859B"/>
    </w:rPr>
  </w:style>
  <w:style w:type="character" w:customStyle="1" w:styleId="ListLabel54">
    <w:name w:val="ListLabel 54"/>
    <w:qFormat/>
    <w:rPr>
      <w:rFonts w:eastAsia="Calibri"/>
      <w:color w:val="0563C1"/>
      <w:lang w:eastAsia="en-US"/>
    </w:rPr>
  </w:style>
  <w:style w:type="character" w:customStyle="1" w:styleId="ListLabel55">
    <w:name w:val="ListLabel 55"/>
    <w:qFormat/>
    <w:rPr>
      <w:rFonts w:cs="Times New Roman"/>
      <w:sz w:val="24"/>
      <w:szCs w:val="24"/>
    </w:rPr>
  </w:style>
  <w:style w:type="character" w:customStyle="1" w:styleId="ListLabel56">
    <w:name w:val="ListLabel 56"/>
    <w:qFormat/>
    <w:rPr>
      <w:u w:val="none"/>
    </w:rPr>
  </w:style>
  <w:style w:type="character" w:customStyle="1" w:styleId="ListLabel57">
    <w:name w:val="ListLabel 57"/>
    <w:qFormat/>
  </w:style>
  <w:style w:type="character" w:customStyle="1" w:styleId="ListLabel58">
    <w:name w:val="ListLabel 58"/>
    <w:qFormat/>
    <w:rPr>
      <w:highlight w:val="white"/>
    </w:rPr>
  </w:style>
  <w:style w:type="character" w:customStyle="1" w:styleId="ListLabel59">
    <w:name w:val="ListLabel 59"/>
    <w:qFormat/>
    <w:rPr>
      <w:bCs/>
    </w:rPr>
  </w:style>
  <w:style w:type="character" w:customStyle="1" w:styleId="ListLabel60">
    <w:name w:val="ListLabel 60"/>
    <w:qFormat/>
    <w:rPr>
      <w:color w:val="00859B"/>
    </w:rPr>
  </w:style>
  <w:style w:type="character" w:customStyle="1" w:styleId="ListLabel61">
    <w:name w:val="ListLabel 61"/>
    <w:qFormat/>
    <w:rPr>
      <w:rFonts w:eastAsia="Calibri"/>
      <w:color w:val="0563C1"/>
      <w:lang w:eastAsia="en-US"/>
    </w:rPr>
  </w:style>
  <w:style w:type="character" w:customStyle="1" w:styleId="ListLabel62">
    <w:name w:val="ListLabel 62"/>
    <w:qFormat/>
    <w:rPr>
      <w:rFonts w:cs="Times New Roman"/>
      <w:sz w:val="24"/>
      <w:szCs w:val="24"/>
    </w:rPr>
  </w:style>
  <w:style w:type="character" w:customStyle="1" w:styleId="ListLabel63">
    <w:name w:val="ListLabel 63"/>
    <w:qFormat/>
    <w:rPr>
      <w:u w:val="none"/>
    </w:rPr>
  </w:style>
  <w:style w:type="character" w:customStyle="1" w:styleId="ListLabel64">
    <w:name w:val="ListLabel 64"/>
    <w:qFormat/>
  </w:style>
  <w:style w:type="character" w:customStyle="1" w:styleId="ListLabel65">
    <w:name w:val="ListLabel 65"/>
    <w:qFormat/>
    <w:rPr>
      <w:highlight w:val="white"/>
    </w:rPr>
  </w:style>
  <w:style w:type="character" w:customStyle="1" w:styleId="ListLabel66">
    <w:name w:val="ListLabel 66"/>
    <w:qFormat/>
    <w:rPr>
      <w:bCs/>
    </w:rPr>
  </w:style>
  <w:style w:type="character" w:customStyle="1" w:styleId="ListLabel67">
    <w:name w:val="ListLabel 67"/>
    <w:qFormat/>
    <w:rPr>
      <w:color w:val="00859B"/>
    </w:rPr>
  </w:style>
  <w:style w:type="character" w:customStyle="1" w:styleId="ListLabel68">
    <w:name w:val="ListLabel 68"/>
    <w:qFormat/>
    <w:rPr>
      <w:rFonts w:eastAsia="Calibri"/>
      <w:color w:val="0563C1"/>
      <w:lang w:eastAsia="en-US"/>
    </w:rPr>
  </w:style>
  <w:style w:type="character" w:customStyle="1" w:styleId="ListLabel69">
    <w:name w:val="ListLabel 69"/>
    <w:qFormat/>
    <w:rPr>
      <w:rFonts w:cs="Times New Roman"/>
      <w:sz w:val="24"/>
      <w:szCs w:val="24"/>
    </w:rPr>
  </w:style>
  <w:style w:type="character" w:customStyle="1" w:styleId="ListLabel70">
    <w:name w:val="ListLabel 70"/>
    <w:qFormat/>
    <w:rPr>
      <w:u w:val="none"/>
    </w:rPr>
  </w:style>
  <w:style w:type="character" w:customStyle="1" w:styleId="ListLabel71">
    <w:name w:val="ListLabel 71"/>
    <w:qFormat/>
  </w:style>
  <w:style w:type="character" w:customStyle="1" w:styleId="ListLabel72">
    <w:name w:val="ListLabel 72"/>
    <w:qFormat/>
    <w:rPr>
      <w:highlight w:val="white"/>
    </w:rPr>
  </w:style>
  <w:style w:type="character" w:customStyle="1" w:styleId="ListLabel73">
    <w:name w:val="ListLabel 73"/>
    <w:qFormat/>
    <w:rPr>
      <w:bCs/>
    </w:rPr>
  </w:style>
  <w:style w:type="character" w:customStyle="1" w:styleId="ListLabel74">
    <w:name w:val="ListLabel 74"/>
    <w:qFormat/>
    <w:rPr>
      <w:color w:val="00859B"/>
    </w:rPr>
  </w:style>
  <w:style w:type="character" w:customStyle="1" w:styleId="ListLabel75">
    <w:name w:val="ListLabel 75"/>
    <w:qFormat/>
    <w:rPr>
      <w:rFonts w:eastAsia="Calibri"/>
      <w:color w:val="0563C1"/>
      <w:lang w:eastAsia="en-US"/>
    </w:rPr>
  </w:style>
  <w:style w:type="character" w:customStyle="1" w:styleId="ListLabel76">
    <w:name w:val="ListLabel 76"/>
    <w:qFormat/>
    <w:rPr>
      <w:rFonts w:cs="Times New Roman"/>
      <w:sz w:val="24"/>
      <w:szCs w:val="24"/>
    </w:rPr>
  </w:style>
  <w:style w:type="character" w:customStyle="1" w:styleId="ListLabel77">
    <w:name w:val="ListLabel 77"/>
    <w:qFormat/>
    <w:rPr>
      <w:u w:val="none"/>
    </w:rPr>
  </w:style>
  <w:style w:type="character" w:customStyle="1" w:styleId="ListLabel78">
    <w:name w:val="ListLabel 78"/>
    <w:qFormat/>
  </w:style>
  <w:style w:type="character" w:customStyle="1" w:styleId="ListLabel79">
    <w:name w:val="ListLabel 79"/>
    <w:qFormat/>
    <w:rPr>
      <w:highlight w:val="white"/>
    </w:rPr>
  </w:style>
  <w:style w:type="character" w:customStyle="1" w:styleId="ListLabel80">
    <w:name w:val="ListLabel 80"/>
    <w:qFormat/>
    <w:rPr>
      <w:bCs/>
    </w:rPr>
  </w:style>
  <w:style w:type="character" w:customStyle="1" w:styleId="ListLabel81">
    <w:name w:val="ListLabel 81"/>
    <w:qFormat/>
    <w:rPr>
      <w:color w:val="00859B"/>
    </w:rPr>
  </w:style>
  <w:style w:type="character" w:customStyle="1" w:styleId="ListLabel82">
    <w:name w:val="ListLabel 82"/>
    <w:qFormat/>
    <w:rPr>
      <w:rFonts w:eastAsia="Calibri"/>
      <w:color w:val="0563C1"/>
      <w:lang w:eastAsia="en-US"/>
    </w:rPr>
  </w:style>
  <w:style w:type="character" w:customStyle="1" w:styleId="ListLabel83">
    <w:name w:val="ListLabel 83"/>
    <w:qFormat/>
    <w:rPr>
      <w:rFonts w:cs="Times New Roman"/>
      <w:sz w:val="24"/>
      <w:szCs w:val="24"/>
    </w:rPr>
  </w:style>
  <w:style w:type="character" w:customStyle="1" w:styleId="ListLabel84">
    <w:name w:val="ListLabel 84"/>
    <w:qFormat/>
    <w:rPr>
      <w:u w:val="none"/>
    </w:rPr>
  </w:style>
  <w:style w:type="character" w:customStyle="1" w:styleId="ListLabel85">
    <w:name w:val="ListLabel 85"/>
    <w:qFormat/>
  </w:style>
  <w:style w:type="character" w:customStyle="1" w:styleId="ListLabel86">
    <w:name w:val="ListLabel 86"/>
    <w:qFormat/>
    <w:rPr>
      <w:highlight w:val="white"/>
    </w:rPr>
  </w:style>
  <w:style w:type="character" w:customStyle="1" w:styleId="ListLabel87">
    <w:name w:val="ListLabel 87"/>
    <w:qFormat/>
    <w:rPr>
      <w:bCs/>
    </w:rPr>
  </w:style>
  <w:style w:type="character" w:customStyle="1" w:styleId="ListLabel88">
    <w:name w:val="ListLabel 88"/>
    <w:qFormat/>
    <w:rPr>
      <w:color w:val="00859B"/>
    </w:rPr>
  </w:style>
  <w:style w:type="character" w:customStyle="1" w:styleId="ListLabel89">
    <w:name w:val="ListLabel 89"/>
    <w:qFormat/>
    <w:rPr>
      <w:rFonts w:eastAsia="Calibri"/>
      <w:color w:val="0563C1"/>
      <w:lang w:eastAsia="en-US"/>
    </w:rPr>
  </w:style>
  <w:style w:type="character" w:customStyle="1" w:styleId="ListLabel90">
    <w:name w:val="ListLabel 90"/>
    <w:qFormat/>
    <w:rPr>
      <w:rFonts w:cs="Times New Roman"/>
      <w:sz w:val="24"/>
      <w:szCs w:val="24"/>
    </w:rPr>
  </w:style>
  <w:style w:type="character" w:customStyle="1" w:styleId="ListLabel91">
    <w:name w:val="ListLabel 91"/>
    <w:qFormat/>
    <w:rPr>
      <w:u w:val="none"/>
    </w:rPr>
  </w:style>
  <w:style w:type="character" w:customStyle="1" w:styleId="ListLabel92">
    <w:name w:val="ListLabel 92"/>
    <w:qFormat/>
  </w:style>
  <w:style w:type="character" w:customStyle="1" w:styleId="ListLabel93">
    <w:name w:val="ListLabel 93"/>
    <w:qFormat/>
    <w:rPr>
      <w:highlight w:val="white"/>
    </w:rPr>
  </w:style>
  <w:style w:type="character" w:customStyle="1" w:styleId="ListLabel94">
    <w:name w:val="ListLabel 94"/>
    <w:qFormat/>
    <w:rPr>
      <w:bCs/>
    </w:rPr>
  </w:style>
  <w:style w:type="character" w:customStyle="1" w:styleId="ListLabel95">
    <w:name w:val="ListLabel 95"/>
    <w:qFormat/>
    <w:rPr>
      <w:color w:val="00859B"/>
    </w:rPr>
  </w:style>
  <w:style w:type="character" w:customStyle="1" w:styleId="ListLabel96">
    <w:name w:val="ListLabel 96"/>
    <w:qFormat/>
    <w:rPr>
      <w:rFonts w:eastAsia="Calibri"/>
      <w:color w:val="0563C1"/>
      <w:lang w:eastAsia="en-US"/>
    </w:rPr>
  </w:style>
  <w:style w:type="character" w:customStyle="1" w:styleId="ListLabel97">
    <w:name w:val="ListLabel 97"/>
    <w:qFormat/>
    <w:rPr>
      <w:rFonts w:cs="Times New Roman"/>
      <w:sz w:val="24"/>
      <w:szCs w:val="24"/>
    </w:rPr>
  </w:style>
  <w:style w:type="character" w:customStyle="1" w:styleId="ListLabel98">
    <w:name w:val="ListLabel 98"/>
    <w:qFormat/>
    <w:rPr>
      <w:u w:val="none"/>
    </w:rPr>
  </w:style>
  <w:style w:type="character" w:customStyle="1" w:styleId="ListLabel99">
    <w:name w:val="ListLabel 99"/>
    <w:qFormat/>
  </w:style>
  <w:style w:type="character" w:customStyle="1" w:styleId="ListLabel100">
    <w:name w:val="ListLabel 100"/>
    <w:qFormat/>
    <w:rPr>
      <w:highlight w:val="white"/>
    </w:rPr>
  </w:style>
  <w:style w:type="character" w:customStyle="1" w:styleId="ListLabel101">
    <w:name w:val="ListLabel 101"/>
    <w:qFormat/>
    <w:rPr>
      <w:bCs/>
    </w:rPr>
  </w:style>
  <w:style w:type="character" w:customStyle="1" w:styleId="ListLabel102">
    <w:name w:val="ListLabel 102"/>
    <w:qFormat/>
    <w:rPr>
      <w:color w:val="00859B"/>
    </w:rPr>
  </w:style>
  <w:style w:type="character" w:customStyle="1" w:styleId="ListLabel103">
    <w:name w:val="ListLabel 103"/>
    <w:qFormat/>
    <w:rPr>
      <w:rFonts w:eastAsia="Calibri"/>
      <w:color w:val="0563C1"/>
      <w:lang w:eastAsia="en-US"/>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customStyle="1" w:styleId="h1">
    <w:name w:val="h1"/>
    <w:basedOn w:val="Normal"/>
    <w:qFormat/>
    <w:pPr>
      <w:spacing w:after="150"/>
    </w:pPr>
    <w:rPr>
      <w:color w:val="306060"/>
      <w:sz w:val="31"/>
      <w:szCs w:val="31"/>
    </w:rPr>
  </w:style>
  <w:style w:type="paragraph" w:customStyle="1" w:styleId="h2">
    <w:name w:val="h2"/>
    <w:basedOn w:val="Normal"/>
    <w:qFormat/>
    <w:pPr>
      <w:spacing w:before="280" w:after="280"/>
    </w:pPr>
    <w:rPr>
      <w:color w:val="306060"/>
    </w:rPr>
  </w:style>
  <w:style w:type="paragraph" w:customStyle="1" w:styleId="a">
    <w:name w:val="a"/>
    <w:basedOn w:val="Normal"/>
    <w:qFormat/>
    <w:pPr>
      <w:spacing w:before="280" w:after="280"/>
    </w:pPr>
    <w:rPr>
      <w:color w:val="306060"/>
    </w:rPr>
  </w:style>
  <w:style w:type="paragraph" w:customStyle="1" w:styleId="b">
    <w:name w:val="b"/>
    <w:basedOn w:val="Normal"/>
    <w:qFormat/>
    <w:pPr>
      <w:spacing w:before="280" w:after="280"/>
    </w:pPr>
    <w:rPr>
      <w:color w:val="306060"/>
    </w:rPr>
  </w:style>
  <w:style w:type="paragraph" w:customStyle="1" w:styleId="body">
    <w:name w:val="body"/>
    <w:basedOn w:val="Normal"/>
    <w:qFormat/>
    <w:pPr>
      <w:shd w:val="clear" w:color="auto" w:fill="C9E1DF"/>
      <w:spacing w:before="280" w:after="280"/>
    </w:pPr>
    <w:rPr>
      <w:rFonts w:ascii="Arial" w:hAnsi="Arial" w:cs="Arial"/>
      <w:color w:val="333333"/>
    </w:rPr>
  </w:style>
  <w:style w:type="paragraph" w:customStyle="1" w:styleId="button">
    <w:name w:val="button"/>
    <w:basedOn w:val="Normal"/>
    <w:qFormat/>
    <w:pPr>
      <w:spacing w:before="280" w:after="280"/>
    </w:pPr>
    <w:rPr>
      <w:color w:val="F0F8F8"/>
    </w:rPr>
  </w:style>
  <w:style w:type="paragraph" w:customStyle="1" w:styleId="radio">
    <w:name w:val="radio"/>
    <w:basedOn w:val="Normal"/>
    <w:qFormat/>
    <w:pPr>
      <w:spacing w:before="280" w:after="280"/>
    </w:pPr>
  </w:style>
  <w:style w:type="paragraph" w:customStyle="1" w:styleId="headcol">
    <w:name w:val="headcol"/>
    <w:basedOn w:val="Normal"/>
    <w:qFormat/>
    <w:pPr>
      <w:spacing w:before="280" w:after="280"/>
    </w:pPr>
    <w:rPr>
      <w:color w:val="F0F8F8"/>
    </w:rPr>
  </w:style>
  <w:style w:type="paragraph" w:customStyle="1" w:styleId="titlecol">
    <w:name w:val="titlecol"/>
    <w:basedOn w:val="Normal"/>
    <w:qFormat/>
    <w:pPr>
      <w:spacing w:before="280" w:after="280"/>
      <w:jc w:val="right"/>
    </w:pPr>
    <w:rPr>
      <w:b/>
      <w:bCs/>
    </w:rPr>
  </w:style>
  <w:style w:type="paragraph" w:customStyle="1" w:styleId="th">
    <w:name w:val="th"/>
    <w:basedOn w:val="Normal"/>
    <w:qFormat/>
    <w:pPr>
      <w:spacing w:before="280" w:after="280"/>
    </w:pPr>
    <w:rPr>
      <w:b/>
      <w:bCs/>
      <w:color w:val="333333"/>
    </w:rPr>
  </w:style>
  <w:style w:type="paragraph" w:customStyle="1" w:styleId="thr">
    <w:name w:val="thr"/>
    <w:basedOn w:val="Normal"/>
    <w:qFormat/>
    <w:pPr>
      <w:spacing w:before="280" w:after="280"/>
      <w:jc w:val="right"/>
    </w:pPr>
  </w:style>
  <w:style w:type="paragraph" w:customStyle="1" w:styleId="bdc">
    <w:name w:val="bdc"/>
    <w:basedOn w:val="Normal"/>
    <w:qFormat/>
    <w:pPr>
      <w:spacing w:before="280" w:after="280"/>
    </w:pPr>
    <w:rPr>
      <w:b/>
      <w:bCs/>
    </w:rPr>
  </w:style>
  <w:style w:type="paragraph" w:customStyle="1" w:styleId="input">
    <w:name w:val="input"/>
    <w:basedOn w:val="Normal"/>
    <w:qFormat/>
    <w:pPr>
      <w:shd w:val="clear" w:color="auto" w:fill="F0F8F8"/>
      <w:spacing w:before="280" w:after="280"/>
    </w:pPr>
    <w:rPr>
      <w:rFonts w:ascii="Arial" w:hAnsi="Arial" w:cs="Arial"/>
      <w:color w:val="333333"/>
    </w:rPr>
  </w:style>
  <w:style w:type="paragraph" w:customStyle="1" w:styleId="myinput">
    <w:name w:val="myinput"/>
    <w:basedOn w:val="Normal"/>
    <w:qFormat/>
    <w:pPr>
      <w:shd w:val="clear" w:color="auto" w:fill="F0F8F8"/>
      <w:spacing w:before="280" w:after="280"/>
    </w:pPr>
    <w:rPr>
      <w:rFonts w:ascii="Arial" w:hAnsi="Arial" w:cs="Arial"/>
      <w:color w:val="333333"/>
    </w:rPr>
  </w:style>
  <w:style w:type="paragraph" w:customStyle="1" w:styleId="select">
    <w:name w:val="select"/>
    <w:basedOn w:val="Normal"/>
    <w:qFormat/>
    <w:pPr>
      <w:shd w:val="clear" w:color="auto" w:fill="F0F8F8"/>
      <w:spacing w:before="280" w:after="280"/>
    </w:pPr>
    <w:rPr>
      <w:color w:val="333333"/>
    </w:rPr>
  </w:style>
  <w:style w:type="paragraph" w:customStyle="1" w:styleId="top1">
    <w:name w:val="top1"/>
    <w:basedOn w:val="Normal"/>
    <w:qFormat/>
    <w:pPr>
      <w:spacing w:before="280" w:after="280"/>
    </w:pPr>
  </w:style>
  <w:style w:type="paragraph" w:customStyle="1" w:styleId="logo">
    <w:name w:val="logo"/>
    <w:basedOn w:val="Normal"/>
    <w:qFormat/>
    <w:pPr>
      <w:spacing w:before="280" w:after="280"/>
    </w:pPr>
  </w:style>
  <w:style w:type="paragraph" w:customStyle="1" w:styleId="top2">
    <w:name w:val="top2"/>
    <w:basedOn w:val="Normal"/>
    <w:qFormat/>
    <w:pPr>
      <w:spacing w:before="280" w:after="280"/>
    </w:pPr>
  </w:style>
  <w:style w:type="paragraph" w:customStyle="1" w:styleId="hline">
    <w:name w:val="hline"/>
    <w:basedOn w:val="Normal"/>
    <w:qFormat/>
    <w:pPr>
      <w:spacing w:before="280" w:after="280"/>
    </w:pPr>
  </w:style>
  <w:style w:type="paragraph" w:customStyle="1" w:styleId="vline">
    <w:name w:val="vline"/>
    <w:basedOn w:val="Normal"/>
    <w:qFormat/>
    <w:pPr>
      <w:spacing w:before="280" w:after="280"/>
    </w:pPr>
  </w:style>
  <w:style w:type="paragraph" w:customStyle="1" w:styleId="zvabri">
    <w:name w:val="zvabri"/>
    <w:basedOn w:val="Normal"/>
    <w:qFormat/>
    <w:pPr>
      <w:spacing w:before="280" w:after="280"/>
    </w:pPr>
    <w:rPr>
      <w:color w:val="FF0000"/>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x-none"/>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x-none"/>
    </w:rPr>
  </w:style>
  <w:style w:type="paragraph" w:styleId="NormalWeb">
    <w:name w:val="Normal (Web)"/>
    <w:basedOn w:val="Normal"/>
    <w:uiPriority w:val="99"/>
    <w:qFormat/>
    <w:pPr>
      <w:spacing w:before="280" w:after="280"/>
    </w:pPr>
  </w:style>
  <w:style w:type="paragraph" w:customStyle="1" w:styleId="naisf">
    <w:name w:val="naisf"/>
    <w:basedOn w:val="Normal"/>
    <w:qFormat/>
    <w:pPr>
      <w:spacing w:before="75" w:after="75"/>
      <w:ind w:firstLine="375"/>
      <w:jc w:val="both"/>
    </w:pPr>
  </w:style>
  <w:style w:type="paragraph" w:customStyle="1" w:styleId="nais1">
    <w:name w:val="nais1"/>
    <w:basedOn w:val="Normal"/>
    <w:qFormat/>
    <w:pPr>
      <w:spacing w:before="75" w:after="75"/>
      <w:ind w:left="450" w:firstLine="375"/>
      <w:jc w:val="both"/>
    </w:pPr>
  </w:style>
  <w:style w:type="paragraph" w:customStyle="1" w:styleId="nais2">
    <w:name w:val="nais2"/>
    <w:basedOn w:val="Normal"/>
    <w:qFormat/>
    <w:pPr>
      <w:spacing w:before="75" w:after="75"/>
      <w:ind w:left="900" w:firstLine="375"/>
      <w:jc w:val="both"/>
    </w:pPr>
  </w:style>
  <w:style w:type="paragraph" w:customStyle="1" w:styleId="naispant">
    <w:name w:val="naispant"/>
    <w:basedOn w:val="Normal"/>
    <w:qFormat/>
    <w:pPr>
      <w:spacing w:before="75" w:after="75"/>
      <w:ind w:left="375" w:firstLine="375"/>
      <w:jc w:val="both"/>
    </w:pPr>
    <w:rPr>
      <w:b/>
      <w:bCs/>
    </w:rPr>
  </w:style>
  <w:style w:type="paragraph" w:customStyle="1" w:styleId="naisvisr">
    <w:name w:val="naisvisr"/>
    <w:basedOn w:val="Normal"/>
    <w:qFormat/>
    <w:pPr>
      <w:spacing w:before="150" w:after="150"/>
      <w:jc w:val="center"/>
    </w:pPr>
    <w:rPr>
      <w:b/>
      <w:bCs/>
      <w:sz w:val="28"/>
      <w:szCs w:val="28"/>
    </w:rPr>
  </w:style>
  <w:style w:type="paragraph" w:customStyle="1" w:styleId="naisnod">
    <w:name w:val="naisnod"/>
    <w:basedOn w:val="Normal"/>
    <w:qFormat/>
    <w:pPr>
      <w:spacing w:before="150" w:after="150"/>
      <w:jc w:val="center"/>
    </w:pPr>
    <w:rPr>
      <w:b/>
      <w:bCs/>
    </w:rPr>
  </w:style>
  <w:style w:type="paragraph" w:customStyle="1" w:styleId="naislab">
    <w:name w:val="naislab"/>
    <w:basedOn w:val="Normal"/>
    <w:qFormat/>
    <w:pPr>
      <w:spacing w:before="75" w:after="75"/>
      <w:jc w:val="right"/>
    </w:pPr>
  </w:style>
  <w:style w:type="paragraph" w:customStyle="1" w:styleId="naiskr">
    <w:name w:val="naiskr"/>
    <w:basedOn w:val="Normal"/>
    <w:qFormat/>
    <w:pPr>
      <w:spacing w:before="75" w:after="75"/>
    </w:pPr>
  </w:style>
  <w:style w:type="paragraph" w:customStyle="1" w:styleId="naisc">
    <w:name w:val="naisc"/>
    <w:basedOn w:val="Normal"/>
    <w:qFormat/>
    <w:pPr>
      <w:spacing w:before="75" w:after="75"/>
      <w:jc w:val="center"/>
    </w:pPr>
  </w:style>
  <w:style w:type="paragraph" w:styleId="BalloonText">
    <w:name w:val="Balloon Text"/>
    <w:basedOn w:val="Normal"/>
    <w:qFormat/>
    <w:rPr>
      <w:rFonts w:ascii="Tahoma" w:hAnsi="Tahoma" w:cs="Tahoma"/>
      <w:sz w:val="16"/>
      <w:szCs w:val="16"/>
      <w:lang w:val="x-none"/>
    </w:rPr>
  </w:style>
  <w:style w:type="paragraph" w:styleId="BodyTextIndent3">
    <w:name w:val="Body Text Indent 3"/>
    <w:basedOn w:val="Normal"/>
    <w:qFormat/>
    <w:pPr>
      <w:ind w:firstLine="709"/>
      <w:jc w:val="both"/>
    </w:pPr>
    <w:rPr>
      <w:sz w:val="28"/>
      <w:szCs w:val="28"/>
    </w:rPr>
  </w:style>
  <w:style w:type="paragraph" w:styleId="Header">
    <w:name w:val="header"/>
    <w:basedOn w:val="Normal"/>
  </w:style>
  <w:style w:type="paragraph" w:styleId="Footer">
    <w:name w:val="footer"/>
    <w:basedOn w:val="Normal"/>
  </w:style>
  <w:style w:type="paragraph" w:styleId="ListParagraph">
    <w:name w:val="List Paragraph"/>
    <w:aliases w:val="H&amp;P List Paragraph,2,Strip,LP1.,Numbered Para 1,Dot pt,No Spacing1,List Paragraph Char Char Char,Indicator Text,List Paragraph1,Bullet 1,Bullet Points,MAIN CONTENT,IFCL - List Paragraph,List Paragraph12,OBC Bullet,F5 List Paragraph"/>
    <w:basedOn w:val="Normal"/>
    <w:uiPriority w:val="34"/>
    <w:qFormat/>
    <w:pPr>
      <w:spacing w:after="200" w:line="276" w:lineRule="auto"/>
      <w:ind w:left="720"/>
      <w:contextualSpacing/>
    </w:pPr>
    <w:rPr>
      <w:rFonts w:ascii="Calibri" w:hAnsi="Calibri" w:cs="Calibri"/>
      <w:sz w:val="22"/>
      <w:szCs w:val="22"/>
    </w:rPr>
  </w:style>
  <w:style w:type="paragraph" w:styleId="CommentText">
    <w:name w:val="annotation text"/>
    <w:basedOn w:val="Normal"/>
    <w:qFormat/>
    <w:rPr>
      <w:sz w:val="20"/>
      <w:szCs w:val="20"/>
    </w:rPr>
  </w:style>
  <w:style w:type="paragraph" w:styleId="CommentSubject">
    <w:name w:val="annotation subject"/>
    <w:basedOn w:val="CommentText"/>
    <w:qFormat/>
    <w:rPr>
      <w:b/>
      <w:bCs/>
      <w:lang w:val="x-none"/>
    </w:rPr>
  </w:style>
  <w:style w:type="paragraph" w:customStyle="1" w:styleId="tv213">
    <w:name w:val="tv213"/>
    <w:basedOn w:val="Normal"/>
    <w:qFormat/>
    <w:pPr>
      <w:spacing w:before="280" w:after="280"/>
    </w:pPr>
  </w:style>
  <w:style w:type="paragraph" w:styleId="FootnoteText">
    <w:name w:val="footnote text"/>
    <w:basedOn w:val="Normal"/>
    <w:uiPriority w:val="99"/>
    <w:pPr>
      <w:widowControl w:val="0"/>
      <w:spacing w:after="200" w:line="276" w:lineRule="auto"/>
    </w:pPr>
    <w:rPr>
      <w:rFonts w:ascii="Calibri" w:eastAsia="Calibri" w:hAnsi="Calibri" w:cs="Calibri"/>
      <w:sz w:val="20"/>
      <w:szCs w:val="20"/>
      <w:lang w:val="en-US"/>
    </w:rPr>
  </w:style>
  <w:style w:type="paragraph" w:customStyle="1" w:styleId="FootnoteRefernece">
    <w:name w:val="Footnote Refernece"/>
    <w:basedOn w:val="Normal"/>
    <w:next w:val="Normal"/>
    <w:qFormat/>
    <w:pPr>
      <w:spacing w:after="160" w:line="240" w:lineRule="exact"/>
      <w:jc w:val="both"/>
      <w:textAlignment w:val="baseline"/>
    </w:pPr>
    <w:rPr>
      <w:sz w:val="20"/>
      <w:szCs w:val="20"/>
      <w:vertAlign w:val="superscript"/>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customStyle="1" w:styleId="Ietvarasaturs">
    <w:name w:val="Ietvara saturs"/>
    <w:basedOn w:val="Normal"/>
    <w:qFormat/>
  </w:style>
  <w:style w:type="paragraph" w:customStyle="1" w:styleId="Galvenepakreisi">
    <w:name w:val="Galvene pa kreisi"/>
    <w:basedOn w:val="Normal"/>
    <w:qFormat/>
    <w:pPr>
      <w:suppressLineNumbers/>
      <w:tabs>
        <w:tab w:val="center" w:pos="7001"/>
        <w:tab w:val="right" w:pos="14003"/>
      </w:tabs>
    </w:pPr>
  </w:style>
  <w:style w:type="paragraph" w:styleId="NoSpacing">
    <w:name w:val="No Spacing"/>
    <w:basedOn w:val="Normal"/>
    <w:next w:val="Normal"/>
    <w:uiPriority w:val="1"/>
    <w:qFormat/>
    <w:rsid w:val="00F03B78"/>
    <w:pPr>
      <w:widowControl w:val="0"/>
      <w:suppressAutoHyphens w:val="0"/>
      <w:jc w:val="both"/>
    </w:pPr>
    <w:rPr>
      <w:rFonts w:eastAsia="Calibri"/>
      <w:szCs w:val="22"/>
      <w:lang w:eastAsia="en-US"/>
    </w:rPr>
  </w:style>
  <w:style w:type="character" w:customStyle="1" w:styleId="TitleChar">
    <w:name w:val="Title Char"/>
    <w:basedOn w:val="DefaultParagraphFont"/>
    <w:link w:val="Title"/>
    <w:qFormat/>
    <w:rsid w:val="00F03B78"/>
    <w:rPr>
      <w:sz w:val="28"/>
    </w:rPr>
  </w:style>
  <w:style w:type="paragraph" w:styleId="Title">
    <w:name w:val="Title"/>
    <w:basedOn w:val="Normal"/>
    <w:link w:val="TitleChar"/>
    <w:qFormat/>
    <w:rsid w:val="00F03B78"/>
    <w:pPr>
      <w:suppressAutoHyphens w:val="0"/>
      <w:jc w:val="center"/>
    </w:pPr>
    <w:rPr>
      <w:sz w:val="28"/>
      <w:szCs w:val="20"/>
      <w:lang w:eastAsia="lv-LV"/>
    </w:rPr>
  </w:style>
  <w:style w:type="character" w:customStyle="1" w:styleId="TitleChar1">
    <w:name w:val="Title Char1"/>
    <w:basedOn w:val="DefaultParagraphFont"/>
    <w:uiPriority w:val="10"/>
    <w:rsid w:val="00F03B78"/>
    <w:rPr>
      <w:rFonts w:asciiTheme="majorHAnsi" w:eastAsiaTheme="majorEastAsia" w:hAnsiTheme="majorHAnsi" w:cstheme="majorBidi"/>
      <w:spacing w:val="-10"/>
      <w:kern w:val="28"/>
      <w:sz w:val="56"/>
      <w:szCs w:val="56"/>
      <w:lang w:eastAsia="zh-CN"/>
    </w:rPr>
  </w:style>
  <w:style w:type="character" w:styleId="FootnoteReference">
    <w:name w:val="footnote reference"/>
    <w:basedOn w:val="DefaultParagraphFont"/>
    <w:uiPriority w:val="99"/>
    <w:semiHidden/>
    <w:unhideWhenUsed/>
    <w:rsid w:val="00986C7A"/>
    <w:rPr>
      <w:vertAlign w:val="superscript"/>
    </w:rPr>
  </w:style>
  <w:style w:type="character" w:styleId="Hyperlink">
    <w:name w:val="Hyperlink"/>
    <w:basedOn w:val="DefaultParagraphFont"/>
    <w:uiPriority w:val="99"/>
    <w:unhideWhenUsed/>
    <w:rsid w:val="00986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2705">
      <w:bodyDiv w:val="1"/>
      <w:marLeft w:val="0"/>
      <w:marRight w:val="0"/>
      <w:marTop w:val="0"/>
      <w:marBottom w:val="0"/>
      <w:divBdr>
        <w:top w:val="none" w:sz="0" w:space="0" w:color="auto"/>
        <w:left w:val="none" w:sz="0" w:space="0" w:color="auto"/>
        <w:bottom w:val="none" w:sz="0" w:space="0" w:color="auto"/>
        <w:right w:val="none" w:sz="0" w:space="0" w:color="auto"/>
      </w:divBdr>
    </w:div>
    <w:div w:id="67264743">
      <w:bodyDiv w:val="1"/>
      <w:marLeft w:val="0"/>
      <w:marRight w:val="0"/>
      <w:marTop w:val="0"/>
      <w:marBottom w:val="0"/>
      <w:divBdr>
        <w:top w:val="none" w:sz="0" w:space="0" w:color="auto"/>
        <w:left w:val="none" w:sz="0" w:space="0" w:color="auto"/>
        <w:bottom w:val="none" w:sz="0" w:space="0" w:color="auto"/>
        <w:right w:val="none" w:sz="0" w:space="0" w:color="auto"/>
      </w:divBdr>
    </w:div>
    <w:div w:id="332152864">
      <w:bodyDiv w:val="1"/>
      <w:marLeft w:val="0"/>
      <w:marRight w:val="0"/>
      <w:marTop w:val="0"/>
      <w:marBottom w:val="0"/>
      <w:divBdr>
        <w:top w:val="none" w:sz="0" w:space="0" w:color="auto"/>
        <w:left w:val="none" w:sz="0" w:space="0" w:color="auto"/>
        <w:bottom w:val="none" w:sz="0" w:space="0" w:color="auto"/>
        <w:right w:val="none" w:sz="0" w:space="0" w:color="auto"/>
      </w:divBdr>
    </w:div>
    <w:div w:id="659162958">
      <w:bodyDiv w:val="1"/>
      <w:marLeft w:val="0"/>
      <w:marRight w:val="0"/>
      <w:marTop w:val="0"/>
      <w:marBottom w:val="0"/>
      <w:divBdr>
        <w:top w:val="none" w:sz="0" w:space="0" w:color="auto"/>
        <w:left w:val="none" w:sz="0" w:space="0" w:color="auto"/>
        <w:bottom w:val="none" w:sz="0" w:space="0" w:color="auto"/>
        <w:right w:val="none" w:sz="0" w:space="0" w:color="auto"/>
      </w:divBdr>
    </w:div>
    <w:div w:id="134100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Gag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2C41-F943-4A55-A520-9ABB3553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6398</Words>
  <Characters>3648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projekts “Kārtība, kādā aprēķina un maksā dabas resursu nodokli, izsniedz dabas resursu lietošanas atļauju un auditē apsaimniekošanas sistēmas”</vt:lpstr>
    </vt:vector>
  </TitlesOfParts>
  <Company>Vides aizsardzības un reģionālās attīstības ministrija</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aprēķina un maksā dabas resursu nodokli, izsniedz dabas resursu lietošanas atļauju un auditē apsaimniekošanas sistēmas”</dc:title>
  <dc:subject>Izziņa</dc:subject>
  <dc:creator>Kristīne Gāga</dc:creator>
  <dc:description>67026518, kristine.gaga@varam.gov.lv</dc:description>
  <cp:lastModifiedBy>Marta Ošleja</cp:lastModifiedBy>
  <cp:revision>5</cp:revision>
  <cp:lastPrinted>2018-09-05T14:50:00Z</cp:lastPrinted>
  <dcterms:created xsi:type="dcterms:W3CDTF">2021-04-30T08:04:00Z</dcterms:created>
  <dcterms:modified xsi:type="dcterms:W3CDTF">2021-05-07T09:43:00Z</dcterms:modified>
  <cp:category>Vides politika</cp:category>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